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B0D39">
      <w:pPr>
        <w:jc w:val="center"/>
        <w:rPr>
          <w:rFonts w:ascii="方正小标宋简体" w:hAnsi="仿宋" w:eastAsia="方正小标宋简体"/>
          <w:sz w:val="44"/>
          <w:szCs w:val="44"/>
        </w:rPr>
      </w:pPr>
      <w:r>
        <w:rPr>
          <w:rFonts w:hint="eastAsia" w:ascii="方正小标宋简体" w:hAnsi="仿宋" w:eastAsia="方正小标宋简体"/>
          <w:sz w:val="44"/>
          <w:szCs w:val="44"/>
        </w:rPr>
        <w:t>文学院推荐优秀应届本科毕业生免试攻读硕士学位研究生特殊学术专长认定办法</w:t>
      </w:r>
    </w:p>
    <w:p w14:paraId="3AAFA396">
      <w:pPr>
        <w:spacing w:line="579" w:lineRule="exact"/>
        <w:jc w:val="center"/>
        <w:rPr>
          <w:rFonts w:ascii="黑体" w:hAnsi="黑体" w:eastAsia="黑体"/>
          <w:sz w:val="32"/>
          <w:szCs w:val="32"/>
        </w:rPr>
      </w:pPr>
    </w:p>
    <w:p w14:paraId="5A3CAD8C">
      <w:pPr>
        <w:spacing w:line="579" w:lineRule="exact"/>
        <w:jc w:val="center"/>
        <w:rPr>
          <w:rFonts w:ascii="黑体" w:hAnsi="黑体" w:eastAsia="黑体"/>
          <w:sz w:val="32"/>
          <w:szCs w:val="32"/>
        </w:rPr>
      </w:pPr>
      <w:r>
        <w:rPr>
          <w:rFonts w:ascii="黑体" w:hAnsi="黑体" w:eastAsia="黑体"/>
          <w:sz w:val="32"/>
          <w:szCs w:val="32"/>
        </w:rPr>
        <w:t>第</w:t>
      </w:r>
      <w:r>
        <w:rPr>
          <w:rFonts w:hint="eastAsia" w:ascii="黑体" w:hAnsi="黑体" w:eastAsia="黑体"/>
          <w:sz w:val="32"/>
          <w:szCs w:val="32"/>
        </w:rPr>
        <w:t>一</w:t>
      </w:r>
      <w:r>
        <w:rPr>
          <w:rFonts w:ascii="黑体" w:hAnsi="黑体" w:eastAsia="黑体"/>
          <w:sz w:val="32"/>
          <w:szCs w:val="32"/>
        </w:rPr>
        <w:t>章 组织机构</w:t>
      </w:r>
    </w:p>
    <w:p w14:paraId="5AFA7A34">
      <w:pPr>
        <w:spacing w:line="579" w:lineRule="exact"/>
        <w:ind w:firstLine="643" w:firstLineChars="200"/>
        <w:rPr>
          <w:rFonts w:ascii="仿宋" w:hAnsi="仿宋" w:eastAsia="仿宋"/>
          <w:sz w:val="32"/>
          <w:szCs w:val="32"/>
        </w:rPr>
      </w:pPr>
      <w:r>
        <w:rPr>
          <w:rFonts w:ascii="仿宋" w:hAnsi="仿宋" w:eastAsia="仿宋"/>
          <w:b/>
          <w:sz w:val="32"/>
          <w:szCs w:val="32"/>
        </w:rPr>
        <w:t>第</w:t>
      </w:r>
      <w:r>
        <w:rPr>
          <w:rFonts w:hint="eastAsia" w:ascii="仿宋" w:hAnsi="仿宋" w:eastAsia="仿宋"/>
          <w:b/>
          <w:sz w:val="32"/>
          <w:szCs w:val="32"/>
        </w:rPr>
        <w:t>一</w:t>
      </w:r>
      <w:r>
        <w:rPr>
          <w:rFonts w:ascii="仿宋" w:hAnsi="仿宋" w:eastAsia="仿宋"/>
          <w:b/>
          <w:sz w:val="32"/>
          <w:szCs w:val="32"/>
        </w:rPr>
        <w:t>条</w:t>
      </w:r>
      <w:r>
        <w:rPr>
          <w:rFonts w:ascii="仿宋" w:hAnsi="仿宋" w:eastAsia="仿宋"/>
          <w:sz w:val="32"/>
          <w:szCs w:val="32"/>
        </w:rPr>
        <w:t xml:space="preserve"> </w:t>
      </w:r>
      <w:r>
        <w:rPr>
          <w:rFonts w:hint="eastAsia" w:ascii="仿宋" w:hAnsi="仿宋" w:eastAsia="仿宋"/>
          <w:sz w:val="32"/>
          <w:szCs w:val="32"/>
        </w:rPr>
        <w:t>文学院成立推免生特殊学术专长认定工作小组和推免生特殊学术专长认定监督工作小组，组长分别由执行院长和学术院长担任，副组长由学院主管教学院长助理、主管科研院长助理担任，成员分别由学院学术委员会成员和教研室主任及部分教师代表组成。认定工作小组和认定监督工作小组负责依据学校管理办法制订本学院推荐优秀应届本科毕业生免试攻读硕士学位研究生特殊学术专长认定办法；负责学院推免生特殊学术专长认定工作的统筹和推进；审议确认推免生特殊学术专长认定结果，并将结果提供给学院推荐免试攻读硕士学位研究生工作小组掌握使用。</w:t>
      </w:r>
    </w:p>
    <w:p w14:paraId="1962CEC8">
      <w:pPr>
        <w:spacing w:line="579" w:lineRule="exact"/>
        <w:ind w:firstLine="640" w:firstLineChars="200"/>
        <w:rPr>
          <w:rFonts w:ascii="仿宋" w:hAnsi="仿宋" w:eastAsia="仿宋"/>
          <w:sz w:val="32"/>
          <w:szCs w:val="32"/>
        </w:rPr>
      </w:pPr>
      <w:r>
        <w:rPr>
          <w:rFonts w:hint="eastAsia" w:ascii="仿宋" w:hAnsi="仿宋" w:eastAsia="仿宋"/>
          <w:sz w:val="32"/>
          <w:szCs w:val="32"/>
        </w:rPr>
        <w:t>（一）推免生特殊学术专长认定工作小组</w:t>
      </w:r>
    </w:p>
    <w:p w14:paraId="06A607A9">
      <w:pPr>
        <w:spacing w:line="579" w:lineRule="exact"/>
        <w:ind w:firstLine="480" w:firstLineChars="150"/>
        <w:rPr>
          <w:rFonts w:ascii="仿宋" w:hAnsi="仿宋" w:eastAsia="仿宋"/>
          <w:sz w:val="32"/>
          <w:szCs w:val="32"/>
        </w:rPr>
      </w:pPr>
      <w:r>
        <w:rPr>
          <w:rFonts w:hint="eastAsia" w:ascii="仿宋" w:hAnsi="仿宋" w:eastAsia="仿宋"/>
          <w:sz w:val="32"/>
          <w:szCs w:val="32"/>
        </w:rPr>
        <w:t>组  长：桓晓红</w:t>
      </w:r>
    </w:p>
    <w:p w14:paraId="048BC315">
      <w:pPr>
        <w:spacing w:line="579" w:lineRule="exact"/>
        <w:ind w:firstLine="480" w:firstLineChars="150"/>
        <w:rPr>
          <w:rFonts w:ascii="仿宋" w:hAnsi="仿宋" w:eastAsia="仿宋"/>
          <w:sz w:val="32"/>
          <w:szCs w:val="32"/>
        </w:rPr>
      </w:pPr>
      <w:r>
        <w:rPr>
          <w:rFonts w:hint="eastAsia" w:ascii="仿宋" w:hAnsi="仿宋" w:eastAsia="仿宋"/>
          <w:sz w:val="32"/>
          <w:szCs w:val="32"/>
        </w:rPr>
        <w:t xml:space="preserve">副组长：司海迪 </w:t>
      </w:r>
    </w:p>
    <w:p w14:paraId="5E2BA44D">
      <w:pPr>
        <w:spacing w:line="579" w:lineRule="exact"/>
        <w:ind w:firstLine="480" w:firstLineChars="150"/>
        <w:rPr>
          <w:rFonts w:ascii="仿宋" w:hAnsi="仿宋" w:eastAsia="仿宋"/>
          <w:sz w:val="32"/>
          <w:szCs w:val="32"/>
        </w:rPr>
      </w:pPr>
      <w:r>
        <w:rPr>
          <w:rFonts w:hint="eastAsia" w:ascii="仿宋" w:hAnsi="仿宋" w:eastAsia="仿宋"/>
          <w:sz w:val="32"/>
          <w:szCs w:val="32"/>
        </w:rPr>
        <w:t xml:space="preserve">成  员：王淑萍 王章才 沈云霞 王兴 陈芙  </w:t>
      </w:r>
    </w:p>
    <w:p w14:paraId="5B4AB634">
      <w:pPr>
        <w:spacing w:line="579" w:lineRule="exact"/>
        <w:ind w:firstLine="640" w:firstLineChars="200"/>
        <w:rPr>
          <w:rFonts w:ascii="仿宋" w:hAnsi="仿宋" w:eastAsia="仿宋"/>
          <w:sz w:val="32"/>
          <w:szCs w:val="32"/>
        </w:rPr>
      </w:pPr>
      <w:r>
        <w:rPr>
          <w:rFonts w:hint="eastAsia" w:ascii="仿宋" w:hAnsi="仿宋" w:eastAsia="仿宋"/>
          <w:sz w:val="32"/>
          <w:szCs w:val="32"/>
        </w:rPr>
        <w:t>（二）推免生特殊学术专长认定监督工作小组</w:t>
      </w:r>
    </w:p>
    <w:p w14:paraId="03B07EF2">
      <w:pPr>
        <w:spacing w:line="579" w:lineRule="exact"/>
        <w:ind w:firstLine="480" w:firstLineChars="150"/>
        <w:rPr>
          <w:rFonts w:ascii="仿宋" w:hAnsi="仿宋" w:eastAsia="仿宋"/>
          <w:sz w:val="32"/>
          <w:szCs w:val="32"/>
        </w:rPr>
      </w:pPr>
      <w:r>
        <w:rPr>
          <w:rFonts w:hint="eastAsia" w:ascii="仿宋" w:hAnsi="仿宋" w:eastAsia="仿宋"/>
          <w:sz w:val="32"/>
          <w:szCs w:val="32"/>
        </w:rPr>
        <w:t>组  长：王长江</w:t>
      </w:r>
    </w:p>
    <w:p w14:paraId="353BFDC9">
      <w:pPr>
        <w:spacing w:line="579" w:lineRule="exact"/>
        <w:ind w:firstLine="480" w:firstLineChars="150"/>
        <w:rPr>
          <w:rFonts w:ascii="仿宋" w:hAnsi="仿宋" w:eastAsia="仿宋"/>
          <w:sz w:val="32"/>
          <w:szCs w:val="32"/>
        </w:rPr>
      </w:pPr>
      <w:r>
        <w:rPr>
          <w:rFonts w:hint="eastAsia" w:ascii="仿宋" w:hAnsi="仿宋" w:eastAsia="仿宋"/>
          <w:sz w:val="32"/>
          <w:szCs w:val="32"/>
        </w:rPr>
        <w:t>副组长：王雅静</w:t>
      </w:r>
    </w:p>
    <w:p w14:paraId="7DA1DAED">
      <w:pPr>
        <w:spacing w:line="579" w:lineRule="exact"/>
        <w:ind w:firstLine="480" w:firstLineChars="150"/>
        <w:rPr>
          <w:rFonts w:ascii="仿宋" w:hAnsi="仿宋" w:eastAsia="仿宋"/>
          <w:sz w:val="32"/>
          <w:szCs w:val="32"/>
          <w:highlight w:val="yellow"/>
        </w:rPr>
      </w:pPr>
      <w:r>
        <w:rPr>
          <w:rFonts w:hint="eastAsia" w:ascii="仿宋" w:hAnsi="仿宋" w:eastAsia="仿宋"/>
          <w:sz w:val="32"/>
          <w:szCs w:val="32"/>
        </w:rPr>
        <w:t>成  员：齐亚敏 张欣杰 赵华 王颜玲 刘鹏昱 薛子平 万一方</w:t>
      </w:r>
    </w:p>
    <w:p w14:paraId="2D4FC382">
      <w:pPr>
        <w:spacing w:line="579" w:lineRule="exact"/>
        <w:ind w:firstLine="643" w:firstLineChars="200"/>
        <w:rPr>
          <w:rFonts w:ascii="仿宋" w:hAnsi="仿宋" w:eastAsia="仿宋"/>
          <w:sz w:val="32"/>
          <w:szCs w:val="32"/>
        </w:rPr>
      </w:pPr>
      <w:r>
        <w:rPr>
          <w:rFonts w:ascii="仿宋" w:hAnsi="仿宋" w:eastAsia="仿宋"/>
          <w:b/>
          <w:sz w:val="32"/>
          <w:szCs w:val="32"/>
        </w:rPr>
        <w:t>第</w:t>
      </w:r>
      <w:r>
        <w:rPr>
          <w:rFonts w:hint="eastAsia" w:ascii="仿宋" w:hAnsi="仿宋" w:eastAsia="仿宋"/>
          <w:b/>
          <w:sz w:val="32"/>
          <w:szCs w:val="32"/>
        </w:rPr>
        <w:t>二</w:t>
      </w:r>
      <w:r>
        <w:rPr>
          <w:rFonts w:ascii="仿宋" w:hAnsi="仿宋" w:eastAsia="仿宋"/>
          <w:b/>
          <w:sz w:val="32"/>
          <w:szCs w:val="32"/>
        </w:rPr>
        <w:t>条</w:t>
      </w:r>
      <w:r>
        <w:rPr>
          <w:rFonts w:ascii="仿宋" w:hAnsi="仿宋" w:eastAsia="仿宋"/>
          <w:sz w:val="32"/>
          <w:szCs w:val="32"/>
        </w:rPr>
        <w:t xml:space="preserve"> </w:t>
      </w:r>
      <w:r>
        <w:rPr>
          <w:rFonts w:hint="eastAsia" w:ascii="仿宋" w:hAnsi="仿宋" w:eastAsia="仿宋"/>
          <w:sz w:val="32"/>
          <w:szCs w:val="32"/>
        </w:rPr>
        <w:t>特殊学术专长认定</w:t>
      </w:r>
      <w:r>
        <w:rPr>
          <w:rFonts w:ascii="仿宋" w:hAnsi="仿宋" w:eastAsia="仿宋"/>
          <w:sz w:val="32"/>
          <w:szCs w:val="32"/>
        </w:rPr>
        <w:t>工作在</w:t>
      </w:r>
      <w:r>
        <w:rPr>
          <w:rFonts w:hint="eastAsia" w:ascii="仿宋" w:hAnsi="仿宋" w:eastAsia="仿宋"/>
          <w:sz w:val="32"/>
          <w:szCs w:val="32"/>
        </w:rPr>
        <w:t>学院推免生特殊学术专长认定监督工作小组</w:t>
      </w:r>
      <w:r>
        <w:rPr>
          <w:rFonts w:ascii="仿宋" w:hAnsi="仿宋" w:eastAsia="仿宋"/>
          <w:sz w:val="32"/>
          <w:szCs w:val="32"/>
        </w:rPr>
        <w:t>监督下进行，对违反规定或徇私舞弊的单位和个人将严肃查处。</w:t>
      </w:r>
    </w:p>
    <w:p w14:paraId="15AE5F67">
      <w:pPr>
        <w:spacing w:line="579" w:lineRule="exact"/>
        <w:jc w:val="center"/>
        <w:rPr>
          <w:rFonts w:ascii="黑体" w:hAnsi="黑体" w:eastAsia="黑体"/>
          <w:sz w:val="32"/>
          <w:szCs w:val="32"/>
        </w:rPr>
      </w:pPr>
      <w:r>
        <w:rPr>
          <w:rFonts w:ascii="黑体" w:hAnsi="黑体" w:eastAsia="黑体"/>
          <w:sz w:val="32"/>
          <w:szCs w:val="32"/>
        </w:rPr>
        <w:t>第</w:t>
      </w:r>
      <w:r>
        <w:rPr>
          <w:rFonts w:hint="eastAsia" w:ascii="黑体" w:hAnsi="黑体" w:eastAsia="黑体"/>
          <w:sz w:val="32"/>
          <w:szCs w:val="32"/>
        </w:rPr>
        <w:t>二</w:t>
      </w:r>
      <w:r>
        <w:rPr>
          <w:rFonts w:ascii="黑体" w:hAnsi="黑体" w:eastAsia="黑体"/>
          <w:sz w:val="32"/>
          <w:szCs w:val="32"/>
        </w:rPr>
        <w:t xml:space="preserve">章 </w:t>
      </w:r>
      <w:r>
        <w:rPr>
          <w:rFonts w:hint="eastAsia" w:ascii="黑体" w:hAnsi="黑体" w:eastAsia="黑体"/>
          <w:sz w:val="32"/>
          <w:szCs w:val="32"/>
        </w:rPr>
        <w:t>特殊学术专长认定</w:t>
      </w:r>
      <w:r>
        <w:rPr>
          <w:rFonts w:ascii="黑体" w:hAnsi="黑体" w:eastAsia="黑体"/>
          <w:sz w:val="32"/>
          <w:szCs w:val="32"/>
        </w:rPr>
        <w:t>对象</w:t>
      </w:r>
      <w:r>
        <w:rPr>
          <w:rFonts w:hint="eastAsia" w:ascii="黑体" w:hAnsi="黑体" w:eastAsia="黑体"/>
          <w:sz w:val="32"/>
          <w:szCs w:val="32"/>
        </w:rPr>
        <w:t>及工作依据</w:t>
      </w:r>
    </w:p>
    <w:p w14:paraId="31BF0085">
      <w:pPr>
        <w:pStyle w:val="11"/>
        <w:spacing w:line="579" w:lineRule="exact"/>
        <w:ind w:firstLine="643"/>
        <w:rPr>
          <w:rFonts w:ascii="仿宋" w:hAnsi="仿宋" w:eastAsia="仿宋"/>
          <w:sz w:val="32"/>
          <w:szCs w:val="32"/>
        </w:rPr>
      </w:pPr>
      <w:r>
        <w:rPr>
          <w:rFonts w:ascii="仿宋" w:hAnsi="仿宋" w:eastAsia="仿宋"/>
          <w:b/>
          <w:sz w:val="32"/>
          <w:szCs w:val="32"/>
        </w:rPr>
        <w:t>第</w:t>
      </w:r>
      <w:r>
        <w:rPr>
          <w:rFonts w:hint="eastAsia" w:ascii="仿宋" w:hAnsi="仿宋" w:eastAsia="仿宋"/>
          <w:b/>
          <w:sz w:val="32"/>
          <w:szCs w:val="32"/>
        </w:rPr>
        <w:t>三</w:t>
      </w:r>
      <w:r>
        <w:rPr>
          <w:rFonts w:ascii="仿宋" w:hAnsi="仿宋" w:eastAsia="仿宋"/>
          <w:b/>
          <w:sz w:val="32"/>
          <w:szCs w:val="32"/>
        </w:rPr>
        <w:t>条</w:t>
      </w:r>
      <w:r>
        <w:rPr>
          <w:rFonts w:ascii="仿宋" w:hAnsi="仿宋" w:eastAsia="仿宋"/>
          <w:sz w:val="32"/>
          <w:szCs w:val="32"/>
        </w:rPr>
        <w:t xml:space="preserve"> </w:t>
      </w:r>
      <w:r>
        <w:rPr>
          <w:rFonts w:hint="eastAsia" w:ascii="仿宋" w:hAnsi="仿宋" w:eastAsia="仿宋"/>
          <w:sz w:val="32"/>
          <w:szCs w:val="32"/>
        </w:rPr>
        <w:t>特殊学术专长认定对象为有资格参加推免的优秀应届本科毕业生,且前六学期平均学分绩点位列专业前20%；拥有标志性高水平创新成果（如核心期刊论文、国家级竞赛获奖等）。</w:t>
      </w:r>
    </w:p>
    <w:p w14:paraId="1E10BA29">
      <w:pPr>
        <w:spacing w:line="579" w:lineRule="exact"/>
        <w:ind w:firstLine="643" w:firstLineChars="200"/>
        <w:rPr>
          <w:rFonts w:ascii="仿宋" w:hAnsi="仿宋" w:eastAsia="仿宋"/>
          <w:sz w:val="32"/>
          <w:szCs w:val="32"/>
        </w:rPr>
      </w:pPr>
      <w:r>
        <w:rPr>
          <w:rFonts w:ascii="仿宋" w:hAnsi="仿宋" w:eastAsia="仿宋"/>
          <w:b/>
          <w:sz w:val="32"/>
          <w:szCs w:val="32"/>
        </w:rPr>
        <w:t>第</w:t>
      </w:r>
      <w:r>
        <w:rPr>
          <w:rFonts w:hint="eastAsia" w:ascii="仿宋" w:hAnsi="仿宋" w:eastAsia="仿宋"/>
          <w:b/>
          <w:sz w:val="32"/>
          <w:szCs w:val="32"/>
        </w:rPr>
        <w:t>四</w:t>
      </w:r>
      <w:r>
        <w:rPr>
          <w:rFonts w:ascii="仿宋" w:hAnsi="仿宋" w:eastAsia="仿宋"/>
          <w:b/>
          <w:sz w:val="32"/>
          <w:szCs w:val="32"/>
        </w:rPr>
        <w:t>条</w:t>
      </w:r>
      <w:r>
        <w:rPr>
          <w:rFonts w:hint="eastAsia" w:ascii="仿宋" w:hAnsi="仿宋" w:eastAsia="仿宋"/>
          <w:b/>
          <w:sz w:val="32"/>
          <w:szCs w:val="32"/>
        </w:rPr>
        <w:t xml:space="preserve"> </w:t>
      </w:r>
      <w:r>
        <w:rPr>
          <w:rFonts w:hint="eastAsia" w:ascii="仿宋" w:hAnsi="仿宋" w:eastAsia="仿宋"/>
          <w:sz w:val="32"/>
          <w:szCs w:val="32"/>
        </w:rPr>
        <w:t>认定小组依据《文学院推荐优秀应届本科毕业生免试攻读硕士学位研究生特殊学术专长认定办法》，</w:t>
      </w:r>
      <w:r>
        <w:rPr>
          <w:rFonts w:ascii="仿宋" w:hAnsi="仿宋" w:eastAsia="仿宋"/>
          <w:sz w:val="32"/>
          <w:szCs w:val="32"/>
        </w:rPr>
        <w:t>按照</w:t>
      </w:r>
      <w:r>
        <w:rPr>
          <w:rFonts w:hint="eastAsia" w:ascii="仿宋" w:hAnsi="仿宋" w:eastAsia="仿宋"/>
          <w:sz w:val="32"/>
          <w:szCs w:val="32"/>
        </w:rPr>
        <w:t>当年</w:t>
      </w:r>
      <w:r>
        <w:rPr>
          <w:rFonts w:ascii="仿宋" w:hAnsi="仿宋" w:eastAsia="仿宋"/>
          <w:sz w:val="32"/>
          <w:szCs w:val="32"/>
        </w:rPr>
        <w:t>教育部</w:t>
      </w:r>
      <w:r>
        <w:rPr>
          <w:rFonts w:hint="eastAsia" w:ascii="仿宋" w:hAnsi="仿宋" w:eastAsia="仿宋"/>
          <w:sz w:val="32"/>
          <w:szCs w:val="32"/>
        </w:rPr>
        <w:t>、教育厅</w:t>
      </w:r>
      <w:r>
        <w:rPr>
          <w:rFonts w:ascii="仿宋" w:hAnsi="仿宋" w:eastAsia="仿宋"/>
          <w:sz w:val="32"/>
          <w:szCs w:val="32"/>
        </w:rPr>
        <w:t>和学校相关文件、通知精神，</w:t>
      </w:r>
      <w:r>
        <w:rPr>
          <w:rFonts w:hint="eastAsia" w:ascii="仿宋" w:hAnsi="仿宋" w:eastAsia="仿宋"/>
          <w:sz w:val="32"/>
          <w:szCs w:val="32"/>
        </w:rPr>
        <w:t>开展具体认定工作</w:t>
      </w:r>
      <w:r>
        <w:rPr>
          <w:rFonts w:ascii="仿宋" w:hAnsi="仿宋" w:eastAsia="仿宋"/>
          <w:sz w:val="32"/>
          <w:szCs w:val="32"/>
        </w:rPr>
        <w:t>。</w:t>
      </w:r>
    </w:p>
    <w:p w14:paraId="357B776B">
      <w:pPr>
        <w:spacing w:line="579" w:lineRule="exact"/>
        <w:ind w:firstLine="643" w:firstLineChars="200"/>
        <w:rPr>
          <w:rFonts w:ascii="仿宋" w:hAnsi="仿宋" w:eastAsia="仿宋"/>
          <w:sz w:val="32"/>
          <w:szCs w:val="32"/>
        </w:rPr>
      </w:pPr>
      <w:r>
        <w:rPr>
          <w:rFonts w:hint="eastAsia" w:ascii="仿宋" w:hAnsi="仿宋" w:eastAsia="仿宋"/>
          <w:b/>
          <w:sz w:val="32"/>
          <w:szCs w:val="32"/>
        </w:rPr>
        <w:t>第五条</w:t>
      </w:r>
      <w:r>
        <w:rPr>
          <w:rFonts w:hint="eastAsia" w:ascii="仿宋" w:hAnsi="仿宋" w:eastAsia="仿宋"/>
          <w:sz w:val="32"/>
          <w:szCs w:val="32"/>
        </w:rPr>
        <w:t xml:space="preserve">  为更有利于应用研究型人才培养目标实现，本着公开公平公正的原则和激励成果产出与创造创新的目的，遵循一直以来分配的惯例，文学院推免工作实行专业打通，按总成绩排名次序进行名额分配的办法。</w:t>
      </w:r>
    </w:p>
    <w:p w14:paraId="26E32292">
      <w:pPr>
        <w:spacing w:line="579" w:lineRule="exact"/>
        <w:jc w:val="center"/>
        <w:rPr>
          <w:rFonts w:ascii="黑体" w:hAnsi="黑体" w:eastAsia="黑体" w:cs="黑体"/>
          <w:sz w:val="32"/>
          <w:szCs w:val="32"/>
        </w:rPr>
      </w:pPr>
      <w:r>
        <w:rPr>
          <w:rFonts w:hint="eastAsia" w:ascii="黑体" w:hAnsi="黑体" w:eastAsia="黑体" w:cs="黑体"/>
          <w:sz w:val="32"/>
          <w:szCs w:val="32"/>
        </w:rPr>
        <w:t>第三章 特殊学术专长认定及计分细则</w:t>
      </w:r>
    </w:p>
    <w:p w14:paraId="66CD869D">
      <w:pPr>
        <w:spacing w:line="579" w:lineRule="exact"/>
        <w:ind w:firstLine="643" w:firstLineChars="200"/>
        <w:rPr>
          <w:rFonts w:ascii="仿宋" w:hAnsi="仿宋" w:eastAsia="仿宋"/>
          <w:sz w:val="32"/>
          <w:szCs w:val="32"/>
        </w:rPr>
      </w:pPr>
      <w:r>
        <w:rPr>
          <w:rFonts w:hint="eastAsia" w:ascii="仿宋" w:hAnsi="仿宋" w:eastAsia="仿宋"/>
          <w:b/>
          <w:sz w:val="32"/>
          <w:szCs w:val="32"/>
        </w:rPr>
        <w:t>第六条</w:t>
      </w:r>
      <w:r>
        <w:rPr>
          <w:rFonts w:hint="eastAsia" w:ascii="仿宋" w:hAnsi="仿宋" w:eastAsia="仿宋"/>
          <w:sz w:val="32"/>
          <w:szCs w:val="32"/>
        </w:rPr>
        <w:t xml:space="preserve">  特殊学术专长成绩（T）是综合评价学生科研潜质取得的成绩，该成绩由学院进行评定。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特殊学术专长成绩，同等条件下可优先考虑。</w:t>
      </w:r>
    </w:p>
    <w:p w14:paraId="51E07675">
      <w:pPr>
        <w:spacing w:line="579" w:lineRule="exact"/>
        <w:ind w:firstLine="643" w:firstLineChars="200"/>
        <w:rPr>
          <w:rFonts w:ascii="仿宋" w:hAnsi="仿宋" w:eastAsia="仿宋"/>
          <w:sz w:val="32"/>
          <w:szCs w:val="32"/>
        </w:rPr>
      </w:pPr>
      <w:r>
        <w:rPr>
          <w:rFonts w:hint="eastAsia" w:ascii="仿宋" w:hAnsi="仿宋" w:eastAsia="仿宋"/>
          <w:b/>
          <w:sz w:val="32"/>
          <w:szCs w:val="32"/>
        </w:rPr>
        <w:t>第七条</w:t>
      </w:r>
      <w:r>
        <w:rPr>
          <w:rFonts w:hint="eastAsia" w:ascii="仿宋" w:hAnsi="仿宋" w:eastAsia="仿宋"/>
          <w:sz w:val="32"/>
          <w:szCs w:val="32"/>
        </w:rPr>
        <w:t xml:space="preserve"> 特殊学术专长评定细则如下：</w:t>
      </w:r>
    </w:p>
    <w:p w14:paraId="7B9E19E9">
      <w:pPr>
        <w:spacing w:line="579" w:lineRule="exact"/>
        <w:ind w:firstLine="640" w:firstLineChars="200"/>
        <w:rPr>
          <w:rFonts w:ascii="仿宋" w:hAnsi="仿宋" w:eastAsia="仿宋" w:cs="仿宋"/>
          <w:bCs/>
          <w:sz w:val="32"/>
          <w:szCs w:val="32"/>
        </w:rPr>
      </w:pPr>
      <w:r>
        <w:rPr>
          <w:rFonts w:hint="eastAsia" w:ascii="仿宋" w:hAnsi="仿宋" w:eastAsia="仿宋" w:cs="仿宋"/>
          <w:bCs/>
          <w:sz w:val="32"/>
          <w:szCs w:val="32"/>
        </w:rPr>
        <w:t>坚持“应与学生所学专业有关”这一前提，严格甄别，强调质量，进行学术道德审查和学术水平（或学术价值）评议，只有评议通过后方可作为推免生特殊学术专长认定计分依据。其中，论文见刊方可计分，对于刊出日期在推免申请截止前的待发表论文，需提供期刊接收函（注明刊出日期），逾期未刊出则取消计分资格。参加国际国内会议分享论文不计分，期刊级别认定以学校职称评定目录为准。如遇特殊情况，由学院推免生工作领导小组研究决定。</w:t>
      </w:r>
    </w:p>
    <w:p w14:paraId="479FE48A">
      <w:pPr>
        <w:spacing w:line="579" w:lineRule="exact"/>
        <w:rPr>
          <w:rFonts w:ascii="仿宋" w:hAnsi="仿宋" w:eastAsia="仿宋" w:cs="仿宋"/>
          <w:bCs/>
          <w:sz w:val="32"/>
          <w:szCs w:val="32"/>
        </w:rPr>
      </w:pPr>
      <w:r>
        <w:rPr>
          <w:rFonts w:hint="eastAsia" w:ascii="仿宋" w:hAnsi="仿宋" w:eastAsia="仿宋" w:cs="仿宋"/>
          <w:bCs/>
          <w:sz w:val="32"/>
          <w:szCs w:val="32"/>
        </w:rPr>
        <w:t>（一）特殊奖励等级计分原则</w:t>
      </w:r>
    </w:p>
    <w:p w14:paraId="7CA15BA4">
      <w:pPr>
        <w:spacing w:line="579" w:lineRule="exact"/>
        <w:ind w:firstLine="640" w:firstLineChars="200"/>
        <w:rPr>
          <w:rFonts w:ascii="仿宋" w:hAnsi="仿宋" w:eastAsia="仿宋" w:cs="仿宋"/>
          <w:bCs/>
          <w:sz w:val="32"/>
          <w:szCs w:val="32"/>
        </w:rPr>
      </w:pPr>
      <w:r>
        <w:rPr>
          <w:rFonts w:hint="eastAsia" w:ascii="仿宋" w:hAnsi="仿宋" w:eastAsia="仿宋" w:cs="仿宋"/>
          <w:bCs/>
          <w:sz w:val="32"/>
          <w:szCs w:val="32"/>
        </w:rPr>
        <w:t>特等奖按一等奖计分，优秀奖、优胜奖等其他未明确等级的类型奖励不计分。没有规范到的特殊情况的项目计分，由学院推免生特殊学术专长认定工作小组研究决定。</w:t>
      </w:r>
    </w:p>
    <w:p w14:paraId="4C964D1F">
      <w:pPr>
        <w:spacing w:line="579" w:lineRule="exact"/>
        <w:rPr>
          <w:rFonts w:ascii="仿宋" w:hAnsi="仿宋" w:eastAsia="仿宋" w:cs="仿宋"/>
          <w:bCs/>
          <w:sz w:val="32"/>
          <w:szCs w:val="32"/>
        </w:rPr>
      </w:pPr>
      <w:r>
        <w:rPr>
          <w:rFonts w:hint="eastAsia" w:ascii="仿宋" w:hAnsi="仿宋" w:eastAsia="仿宋" w:cs="仿宋"/>
          <w:bCs/>
          <w:sz w:val="32"/>
          <w:szCs w:val="32"/>
        </w:rPr>
        <w:t>（二）集体成果或者奖励的总分分配原则</w:t>
      </w:r>
    </w:p>
    <w:p w14:paraId="6F23178C">
      <w:pPr>
        <w:spacing w:line="579" w:lineRule="exact"/>
        <w:ind w:firstLine="640" w:firstLineChars="200"/>
        <w:rPr>
          <w:rFonts w:ascii="仿宋" w:hAnsi="仿宋" w:eastAsia="仿宋" w:cs="仿宋"/>
          <w:bCs/>
          <w:sz w:val="32"/>
          <w:szCs w:val="32"/>
        </w:rPr>
      </w:pPr>
      <w:r>
        <w:rPr>
          <w:rFonts w:hint="eastAsia" w:ascii="仿宋" w:hAnsi="仿宋" w:eastAsia="仿宋" w:cs="仿宋"/>
          <w:bCs/>
          <w:sz w:val="32"/>
          <w:szCs w:val="32"/>
        </w:rPr>
        <w:t>国家级集体项目只认定前五名参与者，超过认定排序以后的成员不计分。如果集体成果的主持人，其所属单位不是文学院，则主要成员均减半计分。总分分配规则见表1。</w:t>
      </w:r>
    </w:p>
    <w:p w14:paraId="0C9CD230">
      <w:pPr>
        <w:spacing w:line="579" w:lineRule="exact"/>
        <w:ind w:firstLine="640" w:firstLineChars="200"/>
        <w:rPr>
          <w:rFonts w:ascii="仿宋" w:hAnsi="仿宋" w:eastAsia="仿宋" w:cs="仿宋"/>
          <w:bCs/>
          <w:sz w:val="32"/>
          <w:szCs w:val="32"/>
        </w:rPr>
      </w:pPr>
      <w:r>
        <w:rPr>
          <w:rFonts w:hint="eastAsia" w:ascii="仿宋" w:hAnsi="仿宋" w:eastAsia="仿宋" w:cs="仿宋"/>
          <w:bCs/>
          <w:sz w:val="32"/>
          <w:szCs w:val="32"/>
        </w:rPr>
        <w:t>如果无法区别主持人或者不易区分排名次序的，全部成员按项目总分／参与者人数，平均计算分值。因团体参赛人数受到竞赛规则限制而参与人数超过五人（含五人）时，按如下比例分配：45%、20%、15%、10%、10%。只计前五名，以后的名次不计分。</w:t>
      </w:r>
    </w:p>
    <w:p w14:paraId="734E31CD">
      <w:pPr>
        <w:spacing w:line="579" w:lineRule="exact"/>
        <w:rPr>
          <w:rFonts w:ascii="仿宋" w:hAnsi="仿宋" w:eastAsia="仿宋" w:cs="仿宋"/>
          <w:bCs/>
          <w:sz w:val="32"/>
          <w:szCs w:val="32"/>
        </w:rPr>
      </w:pPr>
      <w:r>
        <w:rPr>
          <w:rFonts w:hint="eastAsia" w:ascii="仿宋" w:hAnsi="仿宋" w:eastAsia="仿宋" w:cs="仿宋"/>
          <w:bCs/>
          <w:sz w:val="32"/>
          <w:szCs w:val="32"/>
        </w:rPr>
        <w:t>表1  集体成果或者集体奖励计分分配比例</w:t>
      </w:r>
    </w:p>
    <w:tbl>
      <w:tblPr>
        <w:tblStyle w:val="6"/>
        <w:tblW w:w="81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6"/>
        <w:gridCol w:w="1398"/>
        <w:gridCol w:w="1242"/>
        <w:gridCol w:w="1242"/>
        <w:gridCol w:w="1242"/>
        <w:gridCol w:w="1552"/>
      </w:tblGrid>
      <w:tr w14:paraId="1C71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7" w:hRule="atLeast"/>
        </w:trPr>
        <w:tc>
          <w:tcPr>
            <w:tcW w:w="1516" w:type="dxa"/>
            <w:shd w:val="clear" w:color="auto" w:fill="auto"/>
          </w:tcPr>
          <w:p w14:paraId="1E09CD20">
            <w:pPr>
              <w:rPr>
                <w:rFonts w:ascii="仿宋" w:hAnsi="仿宋" w:eastAsia="仿宋" w:cs="仿宋"/>
                <w:bCs/>
                <w:sz w:val="28"/>
                <w:szCs w:val="28"/>
              </w:rPr>
            </w:pPr>
            <w:r>
              <w:rPr>
                <w:rFonts w:hint="eastAsia" w:ascii="仿宋" w:hAnsi="仿宋" w:eastAsia="仿宋" w:cs="仿宋"/>
                <w:bCs/>
                <w:sz w:val="28"/>
                <w:szCs w:val="28"/>
              </w:rPr>
              <w:t>参与人数</w:t>
            </w:r>
          </w:p>
        </w:tc>
        <w:tc>
          <w:tcPr>
            <w:tcW w:w="1398" w:type="dxa"/>
            <w:shd w:val="clear" w:color="auto" w:fill="auto"/>
          </w:tcPr>
          <w:p w14:paraId="625A6F1D">
            <w:pPr>
              <w:rPr>
                <w:rFonts w:ascii="仿宋" w:hAnsi="仿宋" w:eastAsia="仿宋" w:cs="仿宋"/>
                <w:bCs/>
                <w:sz w:val="28"/>
                <w:szCs w:val="28"/>
              </w:rPr>
            </w:pPr>
            <w:r>
              <w:rPr>
                <w:rFonts w:hint="eastAsia" w:ascii="仿宋" w:hAnsi="仿宋" w:eastAsia="仿宋" w:cs="仿宋"/>
                <w:bCs/>
                <w:sz w:val="28"/>
                <w:szCs w:val="28"/>
              </w:rPr>
              <w:t>第一名</w:t>
            </w:r>
          </w:p>
        </w:tc>
        <w:tc>
          <w:tcPr>
            <w:tcW w:w="1242" w:type="dxa"/>
            <w:shd w:val="clear" w:color="auto" w:fill="auto"/>
          </w:tcPr>
          <w:p w14:paraId="5F4A633B">
            <w:pPr>
              <w:rPr>
                <w:rFonts w:ascii="仿宋" w:hAnsi="仿宋" w:eastAsia="仿宋" w:cs="仿宋"/>
                <w:bCs/>
                <w:sz w:val="28"/>
                <w:szCs w:val="28"/>
              </w:rPr>
            </w:pPr>
            <w:r>
              <w:rPr>
                <w:rFonts w:hint="eastAsia" w:ascii="仿宋" w:hAnsi="仿宋" w:eastAsia="仿宋" w:cs="仿宋"/>
                <w:bCs/>
                <w:sz w:val="28"/>
                <w:szCs w:val="28"/>
              </w:rPr>
              <w:t>第二名</w:t>
            </w:r>
          </w:p>
        </w:tc>
        <w:tc>
          <w:tcPr>
            <w:tcW w:w="1242" w:type="dxa"/>
            <w:shd w:val="clear" w:color="auto" w:fill="auto"/>
          </w:tcPr>
          <w:p w14:paraId="71AD6B99">
            <w:pPr>
              <w:rPr>
                <w:rFonts w:ascii="仿宋" w:hAnsi="仿宋" w:eastAsia="仿宋" w:cs="仿宋"/>
                <w:bCs/>
                <w:sz w:val="28"/>
                <w:szCs w:val="28"/>
              </w:rPr>
            </w:pPr>
            <w:r>
              <w:rPr>
                <w:rFonts w:hint="eastAsia" w:ascii="仿宋" w:hAnsi="仿宋" w:eastAsia="仿宋" w:cs="仿宋"/>
                <w:bCs/>
                <w:sz w:val="28"/>
                <w:szCs w:val="28"/>
              </w:rPr>
              <w:t>第三名</w:t>
            </w:r>
          </w:p>
        </w:tc>
        <w:tc>
          <w:tcPr>
            <w:tcW w:w="1242" w:type="dxa"/>
            <w:shd w:val="clear" w:color="auto" w:fill="auto"/>
          </w:tcPr>
          <w:p w14:paraId="2B8F5867">
            <w:pPr>
              <w:rPr>
                <w:rFonts w:ascii="仿宋" w:hAnsi="仿宋" w:eastAsia="仿宋" w:cs="仿宋"/>
                <w:bCs/>
                <w:sz w:val="28"/>
                <w:szCs w:val="28"/>
              </w:rPr>
            </w:pPr>
            <w:r>
              <w:rPr>
                <w:rFonts w:hint="eastAsia" w:ascii="仿宋" w:hAnsi="仿宋" w:eastAsia="仿宋" w:cs="仿宋"/>
                <w:bCs/>
                <w:sz w:val="28"/>
                <w:szCs w:val="28"/>
              </w:rPr>
              <w:t>第四名</w:t>
            </w:r>
          </w:p>
        </w:tc>
        <w:tc>
          <w:tcPr>
            <w:tcW w:w="1552" w:type="dxa"/>
            <w:shd w:val="clear" w:color="auto" w:fill="auto"/>
          </w:tcPr>
          <w:p w14:paraId="3D896DB9">
            <w:pPr>
              <w:rPr>
                <w:rFonts w:ascii="仿宋" w:hAnsi="仿宋" w:eastAsia="仿宋" w:cs="仿宋"/>
                <w:bCs/>
                <w:sz w:val="28"/>
                <w:szCs w:val="28"/>
              </w:rPr>
            </w:pPr>
            <w:r>
              <w:rPr>
                <w:rFonts w:hint="eastAsia" w:ascii="仿宋" w:hAnsi="仿宋" w:eastAsia="仿宋" w:cs="仿宋"/>
                <w:bCs/>
                <w:sz w:val="28"/>
                <w:szCs w:val="28"/>
              </w:rPr>
              <w:t>第五名</w:t>
            </w:r>
          </w:p>
        </w:tc>
      </w:tr>
      <w:tr w14:paraId="1374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1516" w:type="dxa"/>
            <w:shd w:val="clear" w:color="auto" w:fill="auto"/>
          </w:tcPr>
          <w:p w14:paraId="4CB751DD">
            <w:pPr>
              <w:rPr>
                <w:rFonts w:ascii="仿宋" w:hAnsi="仿宋" w:eastAsia="仿宋" w:cs="仿宋"/>
                <w:bCs/>
                <w:sz w:val="28"/>
                <w:szCs w:val="28"/>
              </w:rPr>
            </w:pPr>
            <w:r>
              <w:rPr>
                <w:rFonts w:hint="eastAsia" w:ascii="仿宋" w:hAnsi="仿宋" w:eastAsia="仿宋" w:cs="仿宋"/>
                <w:bCs/>
                <w:sz w:val="28"/>
                <w:szCs w:val="28"/>
              </w:rPr>
              <w:t>1</w:t>
            </w:r>
          </w:p>
        </w:tc>
        <w:tc>
          <w:tcPr>
            <w:tcW w:w="1398" w:type="dxa"/>
            <w:shd w:val="clear" w:color="auto" w:fill="auto"/>
          </w:tcPr>
          <w:p w14:paraId="58953ED6">
            <w:pPr>
              <w:rPr>
                <w:rFonts w:ascii="仿宋" w:hAnsi="仿宋" w:eastAsia="仿宋" w:cs="仿宋"/>
                <w:bCs/>
                <w:sz w:val="28"/>
                <w:szCs w:val="28"/>
              </w:rPr>
            </w:pPr>
            <w:r>
              <w:rPr>
                <w:rFonts w:hint="eastAsia" w:ascii="仿宋" w:hAnsi="仿宋" w:eastAsia="仿宋" w:cs="仿宋"/>
                <w:bCs/>
                <w:sz w:val="28"/>
                <w:szCs w:val="28"/>
              </w:rPr>
              <w:t>100%</w:t>
            </w:r>
          </w:p>
        </w:tc>
        <w:tc>
          <w:tcPr>
            <w:tcW w:w="1242" w:type="dxa"/>
            <w:shd w:val="clear" w:color="auto" w:fill="auto"/>
          </w:tcPr>
          <w:p w14:paraId="5BA14B97">
            <w:pPr>
              <w:rPr>
                <w:rFonts w:ascii="仿宋" w:hAnsi="仿宋" w:eastAsia="仿宋" w:cs="仿宋"/>
                <w:bCs/>
                <w:sz w:val="28"/>
                <w:szCs w:val="28"/>
              </w:rPr>
            </w:pPr>
          </w:p>
        </w:tc>
        <w:tc>
          <w:tcPr>
            <w:tcW w:w="1242" w:type="dxa"/>
            <w:shd w:val="clear" w:color="auto" w:fill="auto"/>
          </w:tcPr>
          <w:p w14:paraId="58E4202B">
            <w:pPr>
              <w:rPr>
                <w:rFonts w:ascii="仿宋" w:hAnsi="仿宋" w:eastAsia="仿宋" w:cs="仿宋"/>
                <w:bCs/>
                <w:sz w:val="28"/>
                <w:szCs w:val="28"/>
              </w:rPr>
            </w:pPr>
          </w:p>
        </w:tc>
        <w:tc>
          <w:tcPr>
            <w:tcW w:w="1242" w:type="dxa"/>
          </w:tcPr>
          <w:p w14:paraId="4DFE1B26">
            <w:pPr>
              <w:rPr>
                <w:rFonts w:ascii="仿宋" w:hAnsi="仿宋" w:eastAsia="仿宋" w:cs="仿宋"/>
                <w:bCs/>
                <w:sz w:val="28"/>
                <w:szCs w:val="28"/>
              </w:rPr>
            </w:pPr>
          </w:p>
        </w:tc>
        <w:tc>
          <w:tcPr>
            <w:tcW w:w="1552" w:type="dxa"/>
          </w:tcPr>
          <w:p w14:paraId="243F130F">
            <w:pPr>
              <w:rPr>
                <w:rFonts w:ascii="仿宋" w:hAnsi="仿宋" w:eastAsia="仿宋" w:cs="仿宋"/>
                <w:bCs/>
                <w:sz w:val="28"/>
                <w:szCs w:val="28"/>
              </w:rPr>
            </w:pPr>
          </w:p>
        </w:tc>
      </w:tr>
      <w:tr w14:paraId="6E4F1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7" w:hRule="atLeast"/>
        </w:trPr>
        <w:tc>
          <w:tcPr>
            <w:tcW w:w="1516" w:type="dxa"/>
            <w:shd w:val="clear" w:color="auto" w:fill="auto"/>
          </w:tcPr>
          <w:p w14:paraId="5084E6A8">
            <w:pPr>
              <w:rPr>
                <w:rFonts w:ascii="仿宋" w:hAnsi="仿宋" w:eastAsia="仿宋" w:cs="仿宋"/>
                <w:bCs/>
                <w:sz w:val="28"/>
                <w:szCs w:val="28"/>
              </w:rPr>
            </w:pPr>
            <w:r>
              <w:rPr>
                <w:rFonts w:hint="eastAsia" w:ascii="仿宋" w:hAnsi="仿宋" w:eastAsia="仿宋" w:cs="仿宋"/>
                <w:bCs/>
                <w:sz w:val="28"/>
                <w:szCs w:val="28"/>
              </w:rPr>
              <w:t>2</w:t>
            </w:r>
          </w:p>
        </w:tc>
        <w:tc>
          <w:tcPr>
            <w:tcW w:w="1398" w:type="dxa"/>
            <w:shd w:val="clear" w:color="auto" w:fill="auto"/>
          </w:tcPr>
          <w:p w14:paraId="3D38848D">
            <w:pPr>
              <w:rPr>
                <w:rFonts w:ascii="仿宋" w:hAnsi="仿宋" w:eastAsia="仿宋" w:cs="仿宋"/>
                <w:bCs/>
                <w:sz w:val="28"/>
                <w:szCs w:val="28"/>
              </w:rPr>
            </w:pPr>
            <w:r>
              <w:rPr>
                <w:rFonts w:hint="eastAsia" w:ascii="仿宋" w:hAnsi="仿宋" w:eastAsia="仿宋" w:cs="仿宋"/>
                <w:bCs/>
                <w:sz w:val="28"/>
                <w:szCs w:val="28"/>
              </w:rPr>
              <w:t>60%</w:t>
            </w:r>
          </w:p>
        </w:tc>
        <w:tc>
          <w:tcPr>
            <w:tcW w:w="1242" w:type="dxa"/>
            <w:shd w:val="clear" w:color="auto" w:fill="auto"/>
          </w:tcPr>
          <w:p w14:paraId="04995A5D">
            <w:pPr>
              <w:rPr>
                <w:rFonts w:ascii="仿宋" w:hAnsi="仿宋" w:eastAsia="仿宋" w:cs="仿宋"/>
                <w:bCs/>
                <w:sz w:val="28"/>
                <w:szCs w:val="28"/>
              </w:rPr>
            </w:pPr>
            <w:r>
              <w:rPr>
                <w:rFonts w:hint="eastAsia" w:ascii="仿宋" w:hAnsi="仿宋" w:eastAsia="仿宋" w:cs="仿宋"/>
                <w:bCs/>
                <w:sz w:val="28"/>
                <w:szCs w:val="28"/>
              </w:rPr>
              <w:t>40%</w:t>
            </w:r>
          </w:p>
        </w:tc>
        <w:tc>
          <w:tcPr>
            <w:tcW w:w="1242" w:type="dxa"/>
            <w:shd w:val="clear" w:color="auto" w:fill="auto"/>
          </w:tcPr>
          <w:p w14:paraId="4C11F8AB">
            <w:pPr>
              <w:rPr>
                <w:rFonts w:ascii="仿宋" w:hAnsi="仿宋" w:eastAsia="仿宋" w:cs="仿宋"/>
                <w:bCs/>
                <w:sz w:val="28"/>
                <w:szCs w:val="28"/>
              </w:rPr>
            </w:pPr>
          </w:p>
        </w:tc>
        <w:tc>
          <w:tcPr>
            <w:tcW w:w="1242" w:type="dxa"/>
          </w:tcPr>
          <w:p w14:paraId="4AB32633">
            <w:pPr>
              <w:rPr>
                <w:rFonts w:ascii="仿宋" w:hAnsi="仿宋" w:eastAsia="仿宋" w:cs="仿宋"/>
                <w:bCs/>
                <w:sz w:val="28"/>
                <w:szCs w:val="28"/>
              </w:rPr>
            </w:pPr>
          </w:p>
        </w:tc>
        <w:tc>
          <w:tcPr>
            <w:tcW w:w="1552" w:type="dxa"/>
          </w:tcPr>
          <w:p w14:paraId="38561F63">
            <w:pPr>
              <w:rPr>
                <w:rFonts w:ascii="仿宋" w:hAnsi="仿宋" w:eastAsia="仿宋" w:cs="仿宋"/>
                <w:bCs/>
                <w:sz w:val="28"/>
                <w:szCs w:val="28"/>
              </w:rPr>
            </w:pPr>
          </w:p>
        </w:tc>
      </w:tr>
      <w:tr w14:paraId="05F65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516" w:type="dxa"/>
            <w:shd w:val="clear" w:color="auto" w:fill="auto"/>
          </w:tcPr>
          <w:p w14:paraId="14480A1D">
            <w:pPr>
              <w:rPr>
                <w:rFonts w:ascii="仿宋" w:hAnsi="仿宋" w:eastAsia="仿宋" w:cs="仿宋"/>
                <w:bCs/>
                <w:sz w:val="28"/>
                <w:szCs w:val="28"/>
              </w:rPr>
            </w:pPr>
            <w:r>
              <w:rPr>
                <w:rFonts w:hint="eastAsia" w:ascii="仿宋" w:hAnsi="仿宋" w:eastAsia="仿宋" w:cs="仿宋"/>
                <w:bCs/>
                <w:sz w:val="28"/>
                <w:szCs w:val="28"/>
              </w:rPr>
              <w:t>3</w:t>
            </w:r>
          </w:p>
        </w:tc>
        <w:tc>
          <w:tcPr>
            <w:tcW w:w="1398" w:type="dxa"/>
            <w:shd w:val="clear" w:color="auto" w:fill="auto"/>
          </w:tcPr>
          <w:p w14:paraId="2E50ECA0">
            <w:pPr>
              <w:rPr>
                <w:rFonts w:ascii="仿宋" w:hAnsi="仿宋" w:eastAsia="仿宋" w:cs="仿宋"/>
                <w:bCs/>
                <w:sz w:val="28"/>
                <w:szCs w:val="28"/>
              </w:rPr>
            </w:pPr>
            <w:r>
              <w:rPr>
                <w:rFonts w:hint="eastAsia" w:ascii="仿宋" w:hAnsi="仿宋" w:eastAsia="仿宋" w:cs="仿宋"/>
                <w:bCs/>
                <w:sz w:val="28"/>
                <w:szCs w:val="28"/>
              </w:rPr>
              <w:t>55%</w:t>
            </w:r>
          </w:p>
        </w:tc>
        <w:tc>
          <w:tcPr>
            <w:tcW w:w="1242" w:type="dxa"/>
            <w:shd w:val="clear" w:color="auto" w:fill="auto"/>
          </w:tcPr>
          <w:p w14:paraId="185B974B">
            <w:pPr>
              <w:rPr>
                <w:rFonts w:ascii="仿宋" w:hAnsi="仿宋" w:eastAsia="仿宋" w:cs="仿宋"/>
                <w:bCs/>
                <w:sz w:val="28"/>
                <w:szCs w:val="28"/>
              </w:rPr>
            </w:pPr>
            <w:r>
              <w:rPr>
                <w:rFonts w:hint="eastAsia" w:ascii="仿宋" w:hAnsi="仿宋" w:eastAsia="仿宋" w:cs="仿宋"/>
                <w:bCs/>
                <w:sz w:val="28"/>
                <w:szCs w:val="28"/>
              </w:rPr>
              <w:t>30%</w:t>
            </w:r>
          </w:p>
        </w:tc>
        <w:tc>
          <w:tcPr>
            <w:tcW w:w="1242" w:type="dxa"/>
            <w:shd w:val="clear" w:color="auto" w:fill="auto"/>
          </w:tcPr>
          <w:p w14:paraId="73BD9A43">
            <w:pPr>
              <w:rPr>
                <w:rFonts w:ascii="仿宋" w:hAnsi="仿宋" w:eastAsia="仿宋" w:cs="仿宋"/>
                <w:bCs/>
                <w:sz w:val="28"/>
                <w:szCs w:val="28"/>
              </w:rPr>
            </w:pPr>
            <w:r>
              <w:rPr>
                <w:rFonts w:hint="eastAsia" w:ascii="仿宋" w:hAnsi="仿宋" w:eastAsia="仿宋" w:cs="仿宋"/>
                <w:bCs/>
                <w:sz w:val="28"/>
                <w:szCs w:val="28"/>
              </w:rPr>
              <w:t>15%</w:t>
            </w:r>
          </w:p>
        </w:tc>
        <w:tc>
          <w:tcPr>
            <w:tcW w:w="1242" w:type="dxa"/>
          </w:tcPr>
          <w:p w14:paraId="638EE347">
            <w:pPr>
              <w:rPr>
                <w:rFonts w:ascii="仿宋" w:hAnsi="仿宋" w:eastAsia="仿宋" w:cs="仿宋"/>
                <w:bCs/>
                <w:sz w:val="28"/>
                <w:szCs w:val="28"/>
              </w:rPr>
            </w:pPr>
          </w:p>
        </w:tc>
        <w:tc>
          <w:tcPr>
            <w:tcW w:w="1552" w:type="dxa"/>
          </w:tcPr>
          <w:p w14:paraId="5AF43D67">
            <w:pPr>
              <w:rPr>
                <w:rFonts w:ascii="仿宋" w:hAnsi="仿宋" w:eastAsia="仿宋" w:cs="仿宋"/>
                <w:bCs/>
                <w:sz w:val="28"/>
                <w:szCs w:val="28"/>
              </w:rPr>
            </w:pPr>
          </w:p>
        </w:tc>
      </w:tr>
      <w:tr w14:paraId="55E2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516" w:type="dxa"/>
            <w:shd w:val="clear" w:color="auto" w:fill="auto"/>
          </w:tcPr>
          <w:p w14:paraId="658F9D77">
            <w:pPr>
              <w:rPr>
                <w:rFonts w:ascii="仿宋" w:hAnsi="仿宋" w:eastAsia="仿宋" w:cs="仿宋"/>
                <w:bCs/>
                <w:sz w:val="28"/>
                <w:szCs w:val="28"/>
              </w:rPr>
            </w:pPr>
            <w:r>
              <w:rPr>
                <w:rFonts w:hint="eastAsia" w:ascii="仿宋" w:hAnsi="仿宋" w:eastAsia="仿宋" w:cs="仿宋"/>
                <w:bCs/>
                <w:sz w:val="28"/>
                <w:szCs w:val="28"/>
              </w:rPr>
              <w:t>4</w:t>
            </w:r>
          </w:p>
        </w:tc>
        <w:tc>
          <w:tcPr>
            <w:tcW w:w="1398" w:type="dxa"/>
            <w:shd w:val="clear" w:color="auto" w:fill="auto"/>
          </w:tcPr>
          <w:p w14:paraId="21344DB2">
            <w:pPr>
              <w:rPr>
                <w:rFonts w:ascii="仿宋" w:hAnsi="仿宋" w:eastAsia="仿宋" w:cs="仿宋"/>
                <w:bCs/>
                <w:sz w:val="28"/>
                <w:szCs w:val="28"/>
              </w:rPr>
            </w:pPr>
            <w:r>
              <w:rPr>
                <w:rFonts w:hint="eastAsia" w:ascii="仿宋" w:hAnsi="仿宋" w:eastAsia="仿宋" w:cs="仿宋"/>
                <w:bCs/>
                <w:sz w:val="28"/>
                <w:szCs w:val="28"/>
              </w:rPr>
              <w:t>50%</w:t>
            </w:r>
          </w:p>
        </w:tc>
        <w:tc>
          <w:tcPr>
            <w:tcW w:w="1242" w:type="dxa"/>
            <w:shd w:val="clear" w:color="auto" w:fill="auto"/>
          </w:tcPr>
          <w:p w14:paraId="631C7BE2">
            <w:pPr>
              <w:rPr>
                <w:rFonts w:ascii="仿宋" w:hAnsi="仿宋" w:eastAsia="仿宋" w:cs="仿宋"/>
                <w:bCs/>
                <w:sz w:val="28"/>
                <w:szCs w:val="28"/>
              </w:rPr>
            </w:pPr>
            <w:r>
              <w:rPr>
                <w:rFonts w:hint="eastAsia" w:ascii="仿宋" w:hAnsi="仿宋" w:eastAsia="仿宋" w:cs="仿宋"/>
                <w:bCs/>
                <w:sz w:val="28"/>
                <w:szCs w:val="28"/>
              </w:rPr>
              <w:t>30%</w:t>
            </w:r>
          </w:p>
        </w:tc>
        <w:tc>
          <w:tcPr>
            <w:tcW w:w="1242" w:type="dxa"/>
            <w:shd w:val="clear" w:color="auto" w:fill="auto"/>
          </w:tcPr>
          <w:p w14:paraId="07D47F2D">
            <w:pPr>
              <w:rPr>
                <w:rFonts w:ascii="仿宋" w:hAnsi="仿宋" w:eastAsia="仿宋" w:cs="仿宋"/>
                <w:bCs/>
                <w:sz w:val="28"/>
                <w:szCs w:val="28"/>
              </w:rPr>
            </w:pPr>
            <w:r>
              <w:rPr>
                <w:rFonts w:hint="eastAsia" w:ascii="仿宋" w:hAnsi="仿宋" w:eastAsia="仿宋" w:cs="仿宋"/>
                <w:bCs/>
                <w:sz w:val="28"/>
                <w:szCs w:val="28"/>
              </w:rPr>
              <w:t>10%</w:t>
            </w:r>
          </w:p>
        </w:tc>
        <w:tc>
          <w:tcPr>
            <w:tcW w:w="1242" w:type="dxa"/>
            <w:shd w:val="clear" w:color="auto" w:fill="auto"/>
          </w:tcPr>
          <w:p w14:paraId="73140B1B">
            <w:pPr>
              <w:rPr>
                <w:rFonts w:ascii="仿宋" w:hAnsi="仿宋" w:eastAsia="仿宋" w:cs="仿宋"/>
                <w:bCs/>
                <w:sz w:val="28"/>
                <w:szCs w:val="28"/>
              </w:rPr>
            </w:pPr>
            <w:r>
              <w:rPr>
                <w:rFonts w:hint="eastAsia" w:ascii="仿宋" w:hAnsi="仿宋" w:eastAsia="仿宋" w:cs="仿宋"/>
                <w:bCs/>
                <w:sz w:val="28"/>
                <w:szCs w:val="28"/>
              </w:rPr>
              <w:t>10%</w:t>
            </w:r>
          </w:p>
        </w:tc>
        <w:tc>
          <w:tcPr>
            <w:tcW w:w="1552" w:type="dxa"/>
            <w:shd w:val="clear" w:color="auto" w:fill="auto"/>
          </w:tcPr>
          <w:p w14:paraId="6B3278FE">
            <w:pPr>
              <w:rPr>
                <w:rFonts w:ascii="仿宋" w:hAnsi="仿宋" w:eastAsia="仿宋" w:cs="仿宋"/>
                <w:bCs/>
                <w:sz w:val="28"/>
                <w:szCs w:val="28"/>
              </w:rPr>
            </w:pPr>
          </w:p>
        </w:tc>
      </w:tr>
      <w:tr w14:paraId="2FC7A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516" w:type="dxa"/>
            <w:shd w:val="clear" w:color="auto" w:fill="auto"/>
          </w:tcPr>
          <w:p w14:paraId="78ECCCD2">
            <w:pPr>
              <w:rPr>
                <w:rFonts w:ascii="仿宋" w:hAnsi="仿宋" w:eastAsia="仿宋" w:cs="仿宋"/>
                <w:bCs/>
                <w:sz w:val="28"/>
                <w:szCs w:val="28"/>
              </w:rPr>
            </w:pPr>
            <w:r>
              <w:rPr>
                <w:rFonts w:hint="eastAsia" w:ascii="仿宋" w:hAnsi="仿宋" w:eastAsia="仿宋" w:cs="仿宋"/>
                <w:bCs/>
                <w:sz w:val="28"/>
                <w:szCs w:val="28"/>
              </w:rPr>
              <w:t>5</w:t>
            </w:r>
          </w:p>
        </w:tc>
        <w:tc>
          <w:tcPr>
            <w:tcW w:w="1398" w:type="dxa"/>
            <w:shd w:val="clear" w:color="auto" w:fill="auto"/>
          </w:tcPr>
          <w:p w14:paraId="2EB3BD20">
            <w:pPr>
              <w:rPr>
                <w:rFonts w:ascii="仿宋" w:hAnsi="仿宋" w:eastAsia="仿宋" w:cs="仿宋"/>
                <w:bCs/>
                <w:sz w:val="28"/>
                <w:szCs w:val="28"/>
              </w:rPr>
            </w:pPr>
            <w:r>
              <w:rPr>
                <w:rFonts w:hint="eastAsia" w:ascii="仿宋" w:hAnsi="仿宋" w:eastAsia="仿宋" w:cs="仿宋"/>
                <w:bCs/>
                <w:sz w:val="28"/>
                <w:szCs w:val="28"/>
              </w:rPr>
              <w:t>45%</w:t>
            </w:r>
          </w:p>
        </w:tc>
        <w:tc>
          <w:tcPr>
            <w:tcW w:w="1242" w:type="dxa"/>
            <w:shd w:val="clear" w:color="auto" w:fill="auto"/>
          </w:tcPr>
          <w:p w14:paraId="1E6A6597">
            <w:pPr>
              <w:rPr>
                <w:rFonts w:ascii="仿宋" w:hAnsi="仿宋" w:eastAsia="仿宋" w:cs="仿宋"/>
                <w:bCs/>
                <w:sz w:val="28"/>
                <w:szCs w:val="28"/>
              </w:rPr>
            </w:pPr>
            <w:r>
              <w:rPr>
                <w:rFonts w:hint="eastAsia" w:ascii="仿宋" w:hAnsi="仿宋" w:eastAsia="仿宋" w:cs="仿宋"/>
                <w:bCs/>
                <w:sz w:val="28"/>
                <w:szCs w:val="28"/>
              </w:rPr>
              <w:t>20%</w:t>
            </w:r>
          </w:p>
        </w:tc>
        <w:tc>
          <w:tcPr>
            <w:tcW w:w="1242" w:type="dxa"/>
            <w:shd w:val="clear" w:color="auto" w:fill="auto"/>
          </w:tcPr>
          <w:p w14:paraId="7F17CE48">
            <w:pPr>
              <w:rPr>
                <w:rFonts w:ascii="仿宋" w:hAnsi="仿宋" w:eastAsia="仿宋" w:cs="仿宋"/>
                <w:bCs/>
                <w:sz w:val="28"/>
                <w:szCs w:val="28"/>
              </w:rPr>
            </w:pPr>
            <w:r>
              <w:rPr>
                <w:rFonts w:hint="eastAsia" w:ascii="仿宋" w:hAnsi="仿宋" w:eastAsia="仿宋" w:cs="仿宋"/>
                <w:bCs/>
                <w:sz w:val="28"/>
                <w:szCs w:val="28"/>
              </w:rPr>
              <w:t>15%</w:t>
            </w:r>
          </w:p>
        </w:tc>
        <w:tc>
          <w:tcPr>
            <w:tcW w:w="1242" w:type="dxa"/>
            <w:shd w:val="clear" w:color="auto" w:fill="auto"/>
          </w:tcPr>
          <w:p w14:paraId="1A5818FC">
            <w:pPr>
              <w:rPr>
                <w:rFonts w:ascii="仿宋" w:hAnsi="仿宋" w:eastAsia="仿宋" w:cs="仿宋"/>
                <w:bCs/>
                <w:sz w:val="28"/>
                <w:szCs w:val="28"/>
              </w:rPr>
            </w:pPr>
            <w:r>
              <w:rPr>
                <w:rFonts w:hint="eastAsia" w:ascii="仿宋" w:hAnsi="仿宋" w:eastAsia="仿宋" w:cs="仿宋"/>
                <w:bCs/>
                <w:sz w:val="28"/>
                <w:szCs w:val="28"/>
              </w:rPr>
              <w:t>10%</w:t>
            </w:r>
          </w:p>
        </w:tc>
        <w:tc>
          <w:tcPr>
            <w:tcW w:w="1552" w:type="dxa"/>
            <w:shd w:val="clear" w:color="auto" w:fill="auto"/>
          </w:tcPr>
          <w:p w14:paraId="174F68E8">
            <w:pPr>
              <w:rPr>
                <w:rFonts w:ascii="仿宋" w:hAnsi="仿宋" w:eastAsia="仿宋" w:cs="仿宋"/>
                <w:bCs/>
                <w:sz w:val="28"/>
                <w:szCs w:val="28"/>
              </w:rPr>
            </w:pPr>
            <w:r>
              <w:rPr>
                <w:rFonts w:hint="eastAsia" w:ascii="仿宋" w:hAnsi="仿宋" w:eastAsia="仿宋" w:cs="仿宋"/>
                <w:bCs/>
                <w:sz w:val="28"/>
                <w:szCs w:val="28"/>
              </w:rPr>
              <w:t>10%</w:t>
            </w:r>
          </w:p>
        </w:tc>
      </w:tr>
      <w:tr w14:paraId="667E4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516" w:type="dxa"/>
            <w:shd w:val="clear" w:color="auto" w:fill="auto"/>
          </w:tcPr>
          <w:p w14:paraId="59DF5FC5">
            <w:pPr>
              <w:rPr>
                <w:rFonts w:ascii="仿宋" w:hAnsi="仿宋" w:eastAsia="仿宋" w:cs="仿宋"/>
                <w:bCs/>
                <w:sz w:val="28"/>
                <w:szCs w:val="28"/>
              </w:rPr>
            </w:pPr>
            <w:r>
              <w:rPr>
                <w:rFonts w:hint="eastAsia" w:ascii="仿宋" w:hAnsi="仿宋" w:eastAsia="仿宋" w:cs="仿宋"/>
                <w:bCs/>
                <w:sz w:val="28"/>
                <w:szCs w:val="28"/>
              </w:rPr>
              <w:t>6</w:t>
            </w:r>
          </w:p>
        </w:tc>
        <w:tc>
          <w:tcPr>
            <w:tcW w:w="1398" w:type="dxa"/>
            <w:shd w:val="clear" w:color="auto" w:fill="auto"/>
          </w:tcPr>
          <w:p w14:paraId="2A46B56E">
            <w:pPr>
              <w:rPr>
                <w:rFonts w:ascii="仿宋" w:hAnsi="仿宋" w:eastAsia="仿宋" w:cs="仿宋"/>
                <w:bCs/>
                <w:sz w:val="28"/>
                <w:szCs w:val="28"/>
              </w:rPr>
            </w:pPr>
            <w:r>
              <w:rPr>
                <w:rFonts w:hint="eastAsia" w:ascii="仿宋" w:hAnsi="仿宋" w:eastAsia="仿宋" w:cs="仿宋"/>
                <w:bCs/>
                <w:sz w:val="28"/>
                <w:szCs w:val="28"/>
              </w:rPr>
              <w:t>45%</w:t>
            </w:r>
          </w:p>
        </w:tc>
        <w:tc>
          <w:tcPr>
            <w:tcW w:w="1242" w:type="dxa"/>
            <w:shd w:val="clear" w:color="auto" w:fill="auto"/>
          </w:tcPr>
          <w:p w14:paraId="27B1EFEE">
            <w:pPr>
              <w:rPr>
                <w:rFonts w:ascii="仿宋" w:hAnsi="仿宋" w:eastAsia="仿宋" w:cs="仿宋"/>
                <w:bCs/>
                <w:sz w:val="28"/>
                <w:szCs w:val="28"/>
              </w:rPr>
            </w:pPr>
            <w:r>
              <w:rPr>
                <w:rFonts w:hint="eastAsia" w:ascii="仿宋" w:hAnsi="仿宋" w:eastAsia="仿宋" w:cs="仿宋"/>
                <w:bCs/>
                <w:sz w:val="28"/>
                <w:szCs w:val="28"/>
              </w:rPr>
              <w:t>20%</w:t>
            </w:r>
          </w:p>
        </w:tc>
        <w:tc>
          <w:tcPr>
            <w:tcW w:w="1242" w:type="dxa"/>
            <w:shd w:val="clear" w:color="auto" w:fill="auto"/>
          </w:tcPr>
          <w:p w14:paraId="08A61307">
            <w:pPr>
              <w:rPr>
                <w:rFonts w:ascii="仿宋" w:hAnsi="仿宋" w:eastAsia="仿宋" w:cs="仿宋"/>
                <w:bCs/>
                <w:sz w:val="28"/>
                <w:szCs w:val="28"/>
              </w:rPr>
            </w:pPr>
            <w:r>
              <w:rPr>
                <w:rFonts w:hint="eastAsia" w:ascii="仿宋" w:hAnsi="仿宋" w:eastAsia="仿宋" w:cs="仿宋"/>
                <w:bCs/>
                <w:sz w:val="28"/>
                <w:szCs w:val="28"/>
              </w:rPr>
              <w:t>15%</w:t>
            </w:r>
          </w:p>
        </w:tc>
        <w:tc>
          <w:tcPr>
            <w:tcW w:w="1242" w:type="dxa"/>
          </w:tcPr>
          <w:p w14:paraId="39079D54">
            <w:pPr>
              <w:rPr>
                <w:rFonts w:ascii="仿宋" w:hAnsi="仿宋" w:eastAsia="仿宋" w:cs="仿宋"/>
                <w:bCs/>
                <w:sz w:val="28"/>
                <w:szCs w:val="28"/>
              </w:rPr>
            </w:pPr>
            <w:r>
              <w:rPr>
                <w:rFonts w:hint="eastAsia" w:ascii="仿宋" w:hAnsi="仿宋" w:eastAsia="仿宋" w:cs="仿宋"/>
                <w:bCs/>
                <w:sz w:val="28"/>
                <w:szCs w:val="28"/>
              </w:rPr>
              <w:t>10%</w:t>
            </w:r>
          </w:p>
        </w:tc>
        <w:tc>
          <w:tcPr>
            <w:tcW w:w="1552" w:type="dxa"/>
          </w:tcPr>
          <w:p w14:paraId="07D4E5B9">
            <w:pPr>
              <w:rPr>
                <w:rFonts w:ascii="仿宋" w:hAnsi="仿宋" w:eastAsia="仿宋" w:cs="仿宋"/>
                <w:bCs/>
                <w:sz w:val="28"/>
                <w:szCs w:val="28"/>
              </w:rPr>
            </w:pPr>
            <w:r>
              <w:rPr>
                <w:rFonts w:hint="eastAsia" w:ascii="仿宋" w:hAnsi="仿宋" w:eastAsia="仿宋" w:cs="仿宋"/>
                <w:bCs/>
                <w:sz w:val="28"/>
                <w:szCs w:val="28"/>
              </w:rPr>
              <w:t>10%</w:t>
            </w:r>
          </w:p>
        </w:tc>
      </w:tr>
      <w:tr w14:paraId="65F1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1516" w:type="dxa"/>
            <w:shd w:val="clear" w:color="auto" w:fill="auto"/>
          </w:tcPr>
          <w:p w14:paraId="0F16D406">
            <w:pPr>
              <w:rPr>
                <w:rFonts w:ascii="仿宋" w:hAnsi="仿宋" w:eastAsia="仿宋" w:cs="仿宋"/>
                <w:bCs/>
                <w:sz w:val="28"/>
                <w:szCs w:val="28"/>
              </w:rPr>
            </w:pPr>
            <w:r>
              <w:rPr>
                <w:rFonts w:hint="eastAsia" w:ascii="仿宋" w:hAnsi="仿宋" w:eastAsia="仿宋" w:cs="仿宋"/>
                <w:bCs/>
                <w:sz w:val="28"/>
                <w:szCs w:val="28"/>
              </w:rPr>
              <w:t>7</w:t>
            </w:r>
          </w:p>
        </w:tc>
        <w:tc>
          <w:tcPr>
            <w:tcW w:w="1398" w:type="dxa"/>
            <w:shd w:val="clear" w:color="auto" w:fill="auto"/>
          </w:tcPr>
          <w:p w14:paraId="469ECE90">
            <w:pPr>
              <w:rPr>
                <w:rFonts w:ascii="仿宋" w:hAnsi="仿宋" w:eastAsia="仿宋" w:cs="仿宋"/>
                <w:bCs/>
                <w:sz w:val="28"/>
                <w:szCs w:val="28"/>
              </w:rPr>
            </w:pPr>
            <w:r>
              <w:rPr>
                <w:rFonts w:hint="eastAsia" w:ascii="仿宋" w:hAnsi="仿宋" w:eastAsia="仿宋" w:cs="仿宋"/>
                <w:bCs/>
                <w:sz w:val="28"/>
                <w:szCs w:val="28"/>
              </w:rPr>
              <w:t>45%</w:t>
            </w:r>
          </w:p>
        </w:tc>
        <w:tc>
          <w:tcPr>
            <w:tcW w:w="1242" w:type="dxa"/>
            <w:shd w:val="clear" w:color="auto" w:fill="auto"/>
          </w:tcPr>
          <w:p w14:paraId="541D6BD7">
            <w:pPr>
              <w:rPr>
                <w:rFonts w:ascii="仿宋" w:hAnsi="仿宋" w:eastAsia="仿宋" w:cs="仿宋"/>
                <w:bCs/>
                <w:sz w:val="28"/>
                <w:szCs w:val="28"/>
              </w:rPr>
            </w:pPr>
            <w:r>
              <w:rPr>
                <w:rFonts w:hint="eastAsia" w:ascii="仿宋" w:hAnsi="仿宋" w:eastAsia="仿宋" w:cs="仿宋"/>
                <w:bCs/>
                <w:sz w:val="28"/>
                <w:szCs w:val="28"/>
              </w:rPr>
              <w:t>20%</w:t>
            </w:r>
          </w:p>
        </w:tc>
        <w:tc>
          <w:tcPr>
            <w:tcW w:w="1242" w:type="dxa"/>
            <w:shd w:val="clear" w:color="auto" w:fill="auto"/>
          </w:tcPr>
          <w:p w14:paraId="3F25C3D2">
            <w:pPr>
              <w:rPr>
                <w:rFonts w:ascii="仿宋" w:hAnsi="仿宋" w:eastAsia="仿宋" w:cs="仿宋"/>
                <w:bCs/>
                <w:sz w:val="28"/>
                <w:szCs w:val="28"/>
              </w:rPr>
            </w:pPr>
            <w:r>
              <w:rPr>
                <w:rFonts w:hint="eastAsia" w:ascii="仿宋" w:hAnsi="仿宋" w:eastAsia="仿宋" w:cs="仿宋"/>
                <w:bCs/>
                <w:sz w:val="28"/>
                <w:szCs w:val="28"/>
              </w:rPr>
              <w:t>15%</w:t>
            </w:r>
          </w:p>
        </w:tc>
        <w:tc>
          <w:tcPr>
            <w:tcW w:w="1242" w:type="dxa"/>
            <w:shd w:val="clear" w:color="auto" w:fill="auto"/>
          </w:tcPr>
          <w:p w14:paraId="2FA06E89">
            <w:pPr>
              <w:rPr>
                <w:rFonts w:ascii="仿宋" w:hAnsi="仿宋" w:eastAsia="仿宋" w:cs="仿宋"/>
                <w:bCs/>
                <w:sz w:val="28"/>
                <w:szCs w:val="28"/>
              </w:rPr>
            </w:pPr>
            <w:r>
              <w:rPr>
                <w:rFonts w:hint="eastAsia" w:ascii="仿宋" w:hAnsi="仿宋" w:eastAsia="仿宋" w:cs="仿宋"/>
                <w:bCs/>
                <w:sz w:val="28"/>
                <w:szCs w:val="28"/>
              </w:rPr>
              <w:t>10%</w:t>
            </w:r>
          </w:p>
        </w:tc>
        <w:tc>
          <w:tcPr>
            <w:tcW w:w="1552" w:type="dxa"/>
            <w:shd w:val="clear" w:color="auto" w:fill="auto"/>
          </w:tcPr>
          <w:p w14:paraId="0829DDA3">
            <w:pPr>
              <w:rPr>
                <w:rFonts w:ascii="仿宋" w:hAnsi="仿宋" w:eastAsia="仿宋" w:cs="仿宋"/>
                <w:bCs/>
                <w:sz w:val="28"/>
                <w:szCs w:val="28"/>
              </w:rPr>
            </w:pPr>
            <w:r>
              <w:rPr>
                <w:rFonts w:hint="eastAsia" w:ascii="仿宋" w:hAnsi="仿宋" w:eastAsia="仿宋" w:cs="仿宋"/>
                <w:bCs/>
                <w:sz w:val="28"/>
                <w:szCs w:val="28"/>
              </w:rPr>
              <w:t>10%</w:t>
            </w:r>
          </w:p>
        </w:tc>
      </w:tr>
    </w:tbl>
    <w:p w14:paraId="36A104CA">
      <w:pPr>
        <w:spacing w:line="579" w:lineRule="exact"/>
        <w:rPr>
          <w:rFonts w:ascii="仿宋" w:hAnsi="仿宋" w:eastAsia="仿宋" w:cs="仿宋"/>
          <w:bCs/>
          <w:sz w:val="32"/>
          <w:szCs w:val="32"/>
        </w:rPr>
      </w:pPr>
      <w:r>
        <w:rPr>
          <w:rFonts w:hint="eastAsia" w:ascii="仿宋" w:hAnsi="仿宋" w:eastAsia="仿宋" w:cs="仿宋"/>
          <w:bCs/>
          <w:sz w:val="32"/>
          <w:szCs w:val="32"/>
        </w:rPr>
        <w:t>（三）发表论文计分细则</w:t>
      </w:r>
    </w:p>
    <w:p w14:paraId="4D333A3A">
      <w:pPr>
        <w:spacing w:line="579" w:lineRule="exact"/>
        <w:ind w:firstLine="480" w:firstLineChars="150"/>
        <w:rPr>
          <w:rFonts w:ascii="仿宋" w:hAnsi="仿宋" w:eastAsia="仿宋" w:cs="仿宋"/>
          <w:bCs/>
          <w:sz w:val="32"/>
          <w:szCs w:val="32"/>
        </w:rPr>
      </w:pPr>
      <w:r>
        <w:rPr>
          <w:rFonts w:hint="eastAsia" w:ascii="仿宋" w:hAnsi="仿宋" w:eastAsia="仿宋" w:cs="仿宋"/>
          <w:bCs/>
          <w:sz w:val="32"/>
          <w:szCs w:val="32"/>
        </w:rPr>
        <w:t>以学校科研处制定的《河南财经政法大学科研成果奖励办法》的有关规定为基本依据。如有调整，以学校最新规定为准。论文计分只计入独立作者或第一作者发表的核心论文。</w:t>
      </w:r>
    </w:p>
    <w:p w14:paraId="457DB12F">
      <w:pPr>
        <w:spacing w:line="579" w:lineRule="exact"/>
        <w:rPr>
          <w:rFonts w:ascii="仿宋" w:hAnsi="仿宋" w:eastAsia="仿宋" w:cs="仿宋"/>
          <w:bCs/>
          <w:sz w:val="32"/>
          <w:szCs w:val="32"/>
        </w:rPr>
      </w:pPr>
      <w:r>
        <w:rPr>
          <w:rFonts w:hint="eastAsia" w:ascii="仿宋" w:hAnsi="仿宋" w:eastAsia="仿宋" w:cs="仿宋"/>
          <w:bCs/>
          <w:sz w:val="32"/>
          <w:szCs w:val="32"/>
        </w:rPr>
        <w:t>表2  专业学术论文的计分标准</w:t>
      </w:r>
    </w:p>
    <w:tbl>
      <w:tblPr>
        <w:tblStyle w:val="6"/>
        <w:tblW w:w="87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2835"/>
        <w:gridCol w:w="2552"/>
        <w:gridCol w:w="1379"/>
      </w:tblGrid>
      <w:tr w14:paraId="1265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951" w:type="dxa"/>
          </w:tcPr>
          <w:p w14:paraId="3460614D">
            <w:pPr>
              <w:rPr>
                <w:rFonts w:ascii="仿宋" w:hAnsi="仿宋" w:eastAsia="仿宋" w:cs="仿宋"/>
                <w:bCs/>
                <w:sz w:val="24"/>
                <w:szCs w:val="24"/>
              </w:rPr>
            </w:pPr>
            <w:r>
              <w:rPr>
                <w:rFonts w:hint="eastAsia" w:ascii="仿宋" w:hAnsi="仿宋" w:eastAsia="仿宋" w:cs="仿宋"/>
                <w:bCs/>
                <w:sz w:val="24"/>
                <w:szCs w:val="24"/>
              </w:rPr>
              <w:t>刊物类型</w:t>
            </w:r>
          </w:p>
        </w:tc>
        <w:tc>
          <w:tcPr>
            <w:tcW w:w="2835" w:type="dxa"/>
          </w:tcPr>
          <w:p w14:paraId="50D2C943">
            <w:pPr>
              <w:rPr>
                <w:rFonts w:ascii="仿宋" w:hAnsi="仿宋" w:eastAsia="仿宋" w:cs="仿宋"/>
                <w:bCs/>
                <w:sz w:val="24"/>
                <w:szCs w:val="24"/>
              </w:rPr>
            </w:pPr>
            <w:r>
              <w:rPr>
                <w:rFonts w:hint="eastAsia" w:ascii="仿宋" w:hAnsi="仿宋" w:eastAsia="仿宋" w:cs="仿宋"/>
                <w:bCs/>
                <w:sz w:val="24"/>
                <w:szCs w:val="24"/>
              </w:rPr>
              <w:t>刊物等级认定标准</w:t>
            </w:r>
          </w:p>
        </w:tc>
        <w:tc>
          <w:tcPr>
            <w:tcW w:w="2552" w:type="dxa"/>
          </w:tcPr>
          <w:p w14:paraId="0EB295F2">
            <w:pPr>
              <w:rPr>
                <w:rFonts w:ascii="仿宋" w:hAnsi="仿宋" w:eastAsia="仿宋" w:cs="仿宋"/>
                <w:bCs/>
                <w:sz w:val="24"/>
                <w:szCs w:val="24"/>
              </w:rPr>
            </w:pPr>
            <w:r>
              <w:rPr>
                <w:rFonts w:hint="eastAsia" w:ascii="仿宋" w:hAnsi="仿宋" w:eastAsia="仿宋" w:cs="仿宋"/>
                <w:bCs/>
                <w:sz w:val="24"/>
                <w:szCs w:val="24"/>
              </w:rPr>
              <w:t>每篇独撰计分标准</w:t>
            </w:r>
          </w:p>
        </w:tc>
        <w:tc>
          <w:tcPr>
            <w:tcW w:w="1379" w:type="dxa"/>
          </w:tcPr>
          <w:p w14:paraId="0514FADB">
            <w:pPr>
              <w:rPr>
                <w:rFonts w:ascii="仿宋" w:hAnsi="仿宋" w:eastAsia="仿宋" w:cs="仿宋"/>
                <w:bCs/>
                <w:sz w:val="24"/>
                <w:szCs w:val="24"/>
              </w:rPr>
            </w:pPr>
            <w:r>
              <w:rPr>
                <w:rFonts w:hint="eastAsia" w:ascii="仿宋" w:hAnsi="仿宋" w:eastAsia="仿宋" w:cs="仿宋"/>
                <w:bCs/>
                <w:sz w:val="24"/>
                <w:szCs w:val="24"/>
              </w:rPr>
              <w:t>计分</w:t>
            </w:r>
          </w:p>
        </w:tc>
      </w:tr>
      <w:tr w14:paraId="23364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951" w:type="dxa"/>
            <w:vMerge w:val="restart"/>
          </w:tcPr>
          <w:p w14:paraId="6702AD2D">
            <w:pPr>
              <w:rPr>
                <w:rFonts w:ascii="仿宋" w:hAnsi="仿宋" w:eastAsia="仿宋" w:cs="仿宋"/>
                <w:bCs/>
                <w:sz w:val="24"/>
                <w:szCs w:val="24"/>
              </w:rPr>
            </w:pPr>
            <w:r>
              <w:rPr>
                <w:rFonts w:hint="eastAsia" w:ascii="仿宋" w:hAnsi="仿宋" w:eastAsia="仿宋" w:cs="仿宋"/>
                <w:bCs/>
                <w:sz w:val="24"/>
                <w:szCs w:val="24"/>
              </w:rPr>
              <w:t>权威期刊论文</w:t>
            </w:r>
          </w:p>
        </w:tc>
        <w:tc>
          <w:tcPr>
            <w:tcW w:w="2835" w:type="dxa"/>
          </w:tcPr>
          <w:p w14:paraId="55E462DC">
            <w:pPr>
              <w:rPr>
                <w:rFonts w:ascii="仿宋" w:hAnsi="仿宋" w:eastAsia="仿宋" w:cs="仿宋"/>
                <w:bCs/>
                <w:sz w:val="24"/>
                <w:szCs w:val="24"/>
              </w:rPr>
            </w:pPr>
            <w:r>
              <w:rPr>
                <w:rFonts w:hint="eastAsia" w:ascii="仿宋" w:hAnsi="仿宋" w:eastAsia="仿宋" w:cs="仿宋"/>
                <w:bCs/>
                <w:sz w:val="24"/>
                <w:szCs w:val="24"/>
              </w:rPr>
              <w:t>A类权威期刊</w:t>
            </w:r>
          </w:p>
        </w:tc>
        <w:tc>
          <w:tcPr>
            <w:tcW w:w="2552" w:type="dxa"/>
          </w:tcPr>
          <w:p w14:paraId="4151324D">
            <w:pPr>
              <w:rPr>
                <w:rFonts w:ascii="仿宋" w:hAnsi="仿宋" w:eastAsia="仿宋" w:cs="仿宋"/>
                <w:bCs/>
                <w:sz w:val="24"/>
                <w:szCs w:val="24"/>
              </w:rPr>
            </w:pPr>
            <w:r>
              <w:rPr>
                <w:rFonts w:hint="eastAsia" w:ascii="仿宋" w:hAnsi="仿宋" w:eastAsia="仿宋" w:cs="仿宋"/>
                <w:bCs/>
                <w:sz w:val="24"/>
                <w:szCs w:val="24"/>
              </w:rPr>
              <w:t>按CSSCI期刊论文乘</w:t>
            </w:r>
            <w:r>
              <w:rPr>
                <w:rFonts w:hint="eastAsia" w:ascii="仿宋" w:hAnsi="仿宋" w:eastAsia="仿宋" w:cs="仿宋"/>
                <w:bCs/>
                <w:sz w:val="24"/>
                <w:szCs w:val="24"/>
                <w:lang w:val="en-US" w:eastAsia="zh-CN"/>
              </w:rPr>
              <w:t>5倍</w:t>
            </w:r>
            <w:r>
              <w:rPr>
                <w:rFonts w:hint="eastAsia" w:ascii="仿宋" w:hAnsi="仿宋" w:eastAsia="仿宋" w:cs="仿宋"/>
                <w:bCs/>
                <w:sz w:val="24"/>
                <w:szCs w:val="24"/>
              </w:rPr>
              <w:t>计分</w:t>
            </w:r>
          </w:p>
        </w:tc>
        <w:tc>
          <w:tcPr>
            <w:tcW w:w="1379" w:type="dxa"/>
          </w:tcPr>
          <w:p w14:paraId="18D73B7F">
            <w:pP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100</w:t>
            </w:r>
          </w:p>
        </w:tc>
      </w:tr>
      <w:tr w14:paraId="28CA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951" w:type="dxa"/>
            <w:vMerge w:val="continue"/>
          </w:tcPr>
          <w:p w14:paraId="5DA5FFD9">
            <w:pPr>
              <w:rPr>
                <w:rFonts w:ascii="仿宋" w:hAnsi="仿宋" w:eastAsia="仿宋" w:cs="仿宋"/>
                <w:bCs/>
                <w:sz w:val="24"/>
                <w:szCs w:val="24"/>
              </w:rPr>
            </w:pPr>
          </w:p>
        </w:tc>
        <w:tc>
          <w:tcPr>
            <w:tcW w:w="2835" w:type="dxa"/>
          </w:tcPr>
          <w:p w14:paraId="7865129D">
            <w:pPr>
              <w:rPr>
                <w:rFonts w:ascii="仿宋" w:hAnsi="仿宋" w:eastAsia="仿宋" w:cs="仿宋"/>
                <w:bCs/>
                <w:sz w:val="24"/>
                <w:szCs w:val="24"/>
              </w:rPr>
            </w:pPr>
            <w:r>
              <w:rPr>
                <w:rFonts w:hint="eastAsia" w:ascii="仿宋" w:hAnsi="仿宋" w:eastAsia="仿宋" w:cs="仿宋"/>
                <w:bCs/>
                <w:sz w:val="24"/>
                <w:szCs w:val="24"/>
              </w:rPr>
              <w:t>B类权威期刊</w:t>
            </w:r>
          </w:p>
        </w:tc>
        <w:tc>
          <w:tcPr>
            <w:tcW w:w="2552" w:type="dxa"/>
          </w:tcPr>
          <w:p w14:paraId="22D5BC0C">
            <w:pPr>
              <w:rPr>
                <w:rFonts w:ascii="仿宋" w:hAnsi="仿宋" w:eastAsia="仿宋" w:cs="仿宋"/>
                <w:bCs/>
                <w:sz w:val="24"/>
                <w:szCs w:val="24"/>
              </w:rPr>
            </w:pPr>
            <w:r>
              <w:rPr>
                <w:rFonts w:hint="eastAsia" w:ascii="仿宋" w:hAnsi="仿宋" w:eastAsia="仿宋" w:cs="仿宋"/>
                <w:bCs/>
                <w:sz w:val="24"/>
                <w:szCs w:val="24"/>
              </w:rPr>
              <w:t>按CSSCI期刊论文乘</w:t>
            </w:r>
            <w:r>
              <w:rPr>
                <w:rFonts w:hint="eastAsia" w:ascii="仿宋" w:hAnsi="仿宋" w:eastAsia="仿宋" w:cs="仿宋"/>
                <w:bCs/>
                <w:sz w:val="24"/>
                <w:szCs w:val="24"/>
                <w:lang w:val="en-US" w:eastAsia="zh-CN"/>
              </w:rPr>
              <w:t>3倍</w:t>
            </w:r>
            <w:r>
              <w:rPr>
                <w:rFonts w:hint="eastAsia" w:ascii="仿宋" w:hAnsi="仿宋" w:eastAsia="仿宋" w:cs="仿宋"/>
                <w:bCs/>
                <w:sz w:val="24"/>
                <w:szCs w:val="24"/>
              </w:rPr>
              <w:t>计分</w:t>
            </w:r>
          </w:p>
        </w:tc>
        <w:tc>
          <w:tcPr>
            <w:tcW w:w="1379" w:type="dxa"/>
          </w:tcPr>
          <w:p w14:paraId="50379BBF">
            <w:pPr>
              <w:rPr>
                <w:rFonts w:ascii="仿宋" w:hAnsi="仿宋" w:eastAsia="仿宋" w:cs="仿宋"/>
                <w:bCs/>
                <w:sz w:val="24"/>
                <w:szCs w:val="24"/>
              </w:rPr>
            </w:pPr>
            <w:r>
              <w:rPr>
                <w:rFonts w:hint="eastAsia" w:ascii="仿宋" w:hAnsi="仿宋" w:eastAsia="仿宋" w:cs="仿宋"/>
                <w:bCs/>
                <w:sz w:val="24"/>
                <w:szCs w:val="24"/>
                <w:lang w:val="en-US" w:eastAsia="zh-CN"/>
              </w:rPr>
              <w:t>6</w:t>
            </w:r>
            <w:r>
              <w:rPr>
                <w:rFonts w:hint="eastAsia" w:ascii="仿宋" w:hAnsi="仿宋" w:eastAsia="仿宋" w:cs="仿宋"/>
                <w:bCs/>
                <w:sz w:val="24"/>
                <w:szCs w:val="24"/>
              </w:rPr>
              <w:t>0</w:t>
            </w:r>
          </w:p>
        </w:tc>
      </w:tr>
      <w:tr w14:paraId="1A5D3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951" w:type="dxa"/>
          </w:tcPr>
          <w:p w14:paraId="5DE93879">
            <w:pPr>
              <w:rPr>
                <w:rFonts w:ascii="仿宋" w:hAnsi="仿宋" w:eastAsia="仿宋" w:cs="仿宋"/>
                <w:bCs/>
                <w:sz w:val="24"/>
                <w:szCs w:val="24"/>
              </w:rPr>
            </w:pPr>
            <w:r>
              <w:rPr>
                <w:rFonts w:hint="eastAsia" w:ascii="仿宋" w:hAnsi="仿宋" w:eastAsia="仿宋" w:cs="仿宋"/>
                <w:bCs/>
                <w:sz w:val="24"/>
                <w:szCs w:val="24"/>
              </w:rPr>
              <w:t>CSSCI期刊论文</w:t>
            </w:r>
          </w:p>
        </w:tc>
        <w:tc>
          <w:tcPr>
            <w:tcW w:w="2835" w:type="dxa"/>
          </w:tcPr>
          <w:p w14:paraId="6FE4C50D">
            <w:pPr>
              <w:rPr>
                <w:rFonts w:ascii="仿宋" w:hAnsi="仿宋" w:eastAsia="仿宋" w:cs="仿宋"/>
                <w:bCs/>
                <w:sz w:val="24"/>
                <w:szCs w:val="24"/>
              </w:rPr>
            </w:pPr>
            <w:r>
              <w:rPr>
                <w:rFonts w:hint="eastAsia" w:ascii="仿宋" w:hAnsi="仿宋" w:eastAsia="仿宋" w:cs="仿宋"/>
                <w:bCs/>
                <w:sz w:val="24"/>
                <w:szCs w:val="24"/>
              </w:rPr>
              <w:t>除了A类和B类外的CSSCI期刊</w:t>
            </w:r>
          </w:p>
        </w:tc>
        <w:tc>
          <w:tcPr>
            <w:tcW w:w="2552" w:type="dxa"/>
          </w:tcPr>
          <w:p w14:paraId="7DD89AF3">
            <w:pPr>
              <w:rPr>
                <w:rFonts w:ascii="仿宋" w:hAnsi="仿宋" w:eastAsia="仿宋" w:cs="仿宋"/>
                <w:bCs/>
                <w:sz w:val="24"/>
                <w:szCs w:val="24"/>
              </w:rPr>
            </w:pPr>
            <w:r>
              <w:rPr>
                <w:rFonts w:hint="eastAsia" w:ascii="仿宋" w:hAnsi="仿宋" w:eastAsia="仿宋" w:cs="仿宋"/>
                <w:bCs/>
                <w:sz w:val="24"/>
                <w:szCs w:val="24"/>
              </w:rPr>
              <w:t>标准篇</w:t>
            </w:r>
          </w:p>
        </w:tc>
        <w:tc>
          <w:tcPr>
            <w:tcW w:w="1379" w:type="dxa"/>
          </w:tcPr>
          <w:p w14:paraId="474F132F">
            <w:pPr>
              <w:rPr>
                <w:rFonts w:ascii="仿宋" w:hAnsi="仿宋" w:eastAsia="仿宋" w:cs="仿宋"/>
                <w:bCs/>
                <w:sz w:val="24"/>
                <w:szCs w:val="24"/>
              </w:rPr>
            </w:pPr>
            <w:r>
              <w:rPr>
                <w:rFonts w:hint="eastAsia" w:ascii="仿宋" w:hAnsi="仿宋" w:eastAsia="仿宋" w:cs="仿宋"/>
                <w:bCs/>
                <w:sz w:val="24"/>
                <w:szCs w:val="24"/>
              </w:rPr>
              <w:t>20</w:t>
            </w:r>
          </w:p>
        </w:tc>
      </w:tr>
      <w:tr w14:paraId="1BE3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951" w:type="dxa"/>
          </w:tcPr>
          <w:p w14:paraId="1398F8FE">
            <w:pPr>
              <w:rPr>
                <w:rFonts w:ascii="仿宋" w:hAnsi="仿宋" w:eastAsia="仿宋" w:cs="仿宋"/>
                <w:bCs/>
                <w:sz w:val="24"/>
                <w:szCs w:val="24"/>
              </w:rPr>
            </w:pPr>
            <w:r>
              <w:rPr>
                <w:rFonts w:hint="eastAsia" w:ascii="仿宋" w:hAnsi="仿宋" w:eastAsia="仿宋" w:cs="仿宋"/>
                <w:bCs/>
                <w:sz w:val="24"/>
                <w:szCs w:val="24"/>
              </w:rPr>
              <w:t>论文全文转载</w:t>
            </w:r>
          </w:p>
        </w:tc>
        <w:tc>
          <w:tcPr>
            <w:tcW w:w="2835" w:type="dxa"/>
          </w:tcPr>
          <w:p w14:paraId="44D1CFAA">
            <w:pPr>
              <w:rPr>
                <w:rFonts w:ascii="仿宋" w:hAnsi="仿宋" w:eastAsia="仿宋" w:cs="仿宋"/>
                <w:bCs/>
                <w:sz w:val="24"/>
                <w:szCs w:val="24"/>
              </w:rPr>
            </w:pPr>
            <w:r>
              <w:rPr>
                <w:rFonts w:hint="eastAsia" w:ascii="仿宋" w:hAnsi="仿宋" w:eastAsia="仿宋" w:cs="仿宋"/>
                <w:bCs/>
                <w:sz w:val="24"/>
                <w:szCs w:val="24"/>
              </w:rPr>
              <w:t>被《人大报刊复印资料》全文转载</w:t>
            </w:r>
          </w:p>
        </w:tc>
        <w:tc>
          <w:tcPr>
            <w:tcW w:w="2552" w:type="dxa"/>
          </w:tcPr>
          <w:p w14:paraId="7F79B547">
            <w:pPr>
              <w:rPr>
                <w:rFonts w:ascii="仿宋" w:hAnsi="仿宋" w:eastAsia="仿宋" w:cs="仿宋"/>
                <w:bCs/>
                <w:sz w:val="24"/>
                <w:szCs w:val="24"/>
              </w:rPr>
            </w:pPr>
            <w:r>
              <w:rPr>
                <w:rFonts w:hint="eastAsia" w:ascii="仿宋" w:hAnsi="仿宋" w:eastAsia="仿宋" w:cs="仿宋"/>
                <w:bCs/>
                <w:sz w:val="24"/>
                <w:szCs w:val="24"/>
              </w:rPr>
              <w:t>按CSSCI期刊论文</w:t>
            </w:r>
            <w:r>
              <w:rPr>
                <w:rFonts w:hint="eastAsia" w:ascii="仿宋" w:hAnsi="仿宋" w:eastAsia="仿宋" w:cs="仿宋"/>
                <w:bCs/>
                <w:sz w:val="24"/>
                <w:szCs w:val="24"/>
                <w:lang w:val="en-US" w:eastAsia="zh-CN"/>
              </w:rPr>
              <w:t>3</w:t>
            </w:r>
            <w:r>
              <w:rPr>
                <w:rFonts w:hint="eastAsia" w:ascii="仿宋" w:hAnsi="仿宋" w:eastAsia="仿宋" w:cs="仿宋"/>
                <w:bCs/>
                <w:sz w:val="24"/>
                <w:szCs w:val="24"/>
              </w:rPr>
              <w:t>倍计分</w:t>
            </w:r>
          </w:p>
        </w:tc>
        <w:tc>
          <w:tcPr>
            <w:tcW w:w="1379" w:type="dxa"/>
          </w:tcPr>
          <w:p w14:paraId="4E211577">
            <w:pPr>
              <w:rPr>
                <w:rFonts w:ascii="仿宋" w:hAnsi="仿宋" w:eastAsia="仿宋" w:cs="仿宋"/>
                <w:bCs/>
                <w:sz w:val="24"/>
                <w:szCs w:val="24"/>
              </w:rPr>
            </w:pPr>
            <w:r>
              <w:rPr>
                <w:rFonts w:hint="eastAsia" w:ascii="仿宋" w:hAnsi="仿宋" w:eastAsia="仿宋" w:cs="仿宋"/>
                <w:bCs/>
                <w:sz w:val="24"/>
                <w:szCs w:val="24"/>
                <w:lang w:val="en-US" w:eastAsia="zh-CN"/>
              </w:rPr>
              <w:t>6</w:t>
            </w:r>
            <w:r>
              <w:rPr>
                <w:rFonts w:hint="eastAsia" w:ascii="仿宋" w:hAnsi="仿宋" w:eastAsia="仿宋" w:cs="仿宋"/>
                <w:bCs/>
                <w:sz w:val="24"/>
                <w:szCs w:val="24"/>
              </w:rPr>
              <w:t>0</w:t>
            </w:r>
          </w:p>
        </w:tc>
      </w:tr>
      <w:tr w14:paraId="02356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951" w:type="dxa"/>
          </w:tcPr>
          <w:p w14:paraId="4F1615CD">
            <w:pPr>
              <w:rPr>
                <w:rFonts w:ascii="仿宋" w:hAnsi="仿宋" w:eastAsia="仿宋" w:cs="仿宋"/>
                <w:bCs/>
                <w:sz w:val="24"/>
                <w:szCs w:val="24"/>
              </w:rPr>
            </w:pPr>
            <w:r>
              <w:rPr>
                <w:rFonts w:hint="eastAsia" w:ascii="仿宋" w:hAnsi="仿宋" w:eastAsia="仿宋" w:cs="仿宋"/>
                <w:bCs/>
                <w:sz w:val="24"/>
                <w:szCs w:val="24"/>
              </w:rPr>
              <w:t>部分转载</w:t>
            </w:r>
          </w:p>
        </w:tc>
        <w:tc>
          <w:tcPr>
            <w:tcW w:w="2835" w:type="dxa"/>
          </w:tcPr>
          <w:p w14:paraId="491BE8B2">
            <w:pPr>
              <w:rPr>
                <w:rFonts w:ascii="仿宋" w:hAnsi="仿宋" w:eastAsia="仿宋" w:cs="仿宋"/>
                <w:bCs/>
                <w:sz w:val="24"/>
                <w:szCs w:val="24"/>
              </w:rPr>
            </w:pPr>
            <w:r>
              <w:rPr>
                <w:rFonts w:hint="eastAsia" w:ascii="仿宋" w:hAnsi="仿宋" w:eastAsia="仿宋" w:cs="仿宋"/>
                <w:bCs/>
                <w:sz w:val="24"/>
                <w:szCs w:val="24"/>
              </w:rPr>
              <w:t>被《新华文摘》转载3000字以上</w:t>
            </w:r>
          </w:p>
        </w:tc>
        <w:tc>
          <w:tcPr>
            <w:tcW w:w="2552" w:type="dxa"/>
          </w:tcPr>
          <w:p w14:paraId="04575932">
            <w:pPr>
              <w:rPr>
                <w:rFonts w:ascii="仿宋" w:hAnsi="仿宋" w:eastAsia="仿宋" w:cs="仿宋"/>
                <w:bCs/>
                <w:sz w:val="24"/>
                <w:szCs w:val="24"/>
              </w:rPr>
            </w:pPr>
            <w:r>
              <w:rPr>
                <w:rFonts w:hint="eastAsia" w:ascii="仿宋" w:hAnsi="仿宋" w:eastAsia="仿宋" w:cs="仿宋"/>
                <w:bCs/>
                <w:sz w:val="24"/>
                <w:szCs w:val="24"/>
              </w:rPr>
              <w:t>按CSSCI期刊论文乘</w:t>
            </w:r>
            <w:r>
              <w:rPr>
                <w:rFonts w:hint="eastAsia" w:ascii="仿宋" w:hAnsi="仿宋" w:eastAsia="仿宋" w:cs="仿宋"/>
                <w:bCs/>
                <w:sz w:val="24"/>
                <w:szCs w:val="24"/>
                <w:lang w:val="en-US" w:eastAsia="zh-CN"/>
              </w:rPr>
              <w:t>5倍</w:t>
            </w:r>
            <w:r>
              <w:rPr>
                <w:rFonts w:hint="eastAsia" w:ascii="仿宋" w:hAnsi="仿宋" w:eastAsia="仿宋" w:cs="仿宋"/>
                <w:bCs/>
                <w:sz w:val="24"/>
                <w:szCs w:val="24"/>
              </w:rPr>
              <w:t>计分</w:t>
            </w:r>
          </w:p>
        </w:tc>
        <w:tc>
          <w:tcPr>
            <w:tcW w:w="1379" w:type="dxa"/>
          </w:tcPr>
          <w:p w14:paraId="7DDDF1F6">
            <w:pP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100</w:t>
            </w:r>
          </w:p>
        </w:tc>
      </w:tr>
      <w:tr w14:paraId="555A8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951" w:type="dxa"/>
            <w:vMerge w:val="restart"/>
          </w:tcPr>
          <w:p w14:paraId="40F97420">
            <w:pPr>
              <w:rPr>
                <w:rFonts w:ascii="仿宋" w:hAnsi="仿宋" w:eastAsia="仿宋" w:cs="仿宋"/>
                <w:bCs/>
                <w:sz w:val="24"/>
                <w:szCs w:val="24"/>
              </w:rPr>
            </w:pPr>
            <w:r>
              <w:rPr>
                <w:rFonts w:hint="eastAsia" w:ascii="仿宋" w:hAnsi="仿宋" w:eastAsia="仿宋" w:cs="仿宋"/>
                <w:bCs/>
                <w:sz w:val="24"/>
                <w:szCs w:val="24"/>
              </w:rPr>
              <w:t>全文检索和全文收录的论文</w:t>
            </w:r>
          </w:p>
        </w:tc>
        <w:tc>
          <w:tcPr>
            <w:tcW w:w="2835" w:type="dxa"/>
          </w:tcPr>
          <w:p w14:paraId="67EF54AD">
            <w:pPr>
              <w:rPr>
                <w:rFonts w:ascii="仿宋" w:hAnsi="仿宋" w:eastAsia="仿宋" w:cs="仿宋"/>
                <w:bCs/>
                <w:sz w:val="24"/>
                <w:szCs w:val="24"/>
              </w:rPr>
            </w:pPr>
            <w:r>
              <w:rPr>
                <w:rFonts w:hint="eastAsia" w:ascii="仿宋" w:hAnsi="仿宋" w:eastAsia="仿宋" w:cs="仿宋"/>
                <w:bCs/>
                <w:sz w:val="24"/>
                <w:szCs w:val="24"/>
              </w:rPr>
              <w:t>被SCI、SSCI检索系统全文检索</w:t>
            </w:r>
          </w:p>
        </w:tc>
        <w:tc>
          <w:tcPr>
            <w:tcW w:w="2552" w:type="dxa"/>
          </w:tcPr>
          <w:p w14:paraId="07D58268">
            <w:pPr>
              <w:rPr>
                <w:rFonts w:ascii="仿宋" w:hAnsi="仿宋" w:eastAsia="仿宋" w:cs="仿宋"/>
                <w:bCs/>
                <w:sz w:val="24"/>
                <w:szCs w:val="24"/>
              </w:rPr>
            </w:pPr>
            <w:r>
              <w:rPr>
                <w:rFonts w:hint="eastAsia" w:ascii="仿宋" w:hAnsi="仿宋" w:eastAsia="仿宋" w:cs="仿宋"/>
                <w:bCs/>
                <w:sz w:val="24"/>
                <w:szCs w:val="24"/>
              </w:rPr>
              <w:t>按CSSCI期刊论文2倍计分</w:t>
            </w:r>
          </w:p>
        </w:tc>
        <w:tc>
          <w:tcPr>
            <w:tcW w:w="1379" w:type="dxa"/>
          </w:tcPr>
          <w:p w14:paraId="494B4596">
            <w:pPr>
              <w:rPr>
                <w:rFonts w:ascii="仿宋" w:hAnsi="仿宋" w:eastAsia="仿宋" w:cs="仿宋"/>
                <w:bCs/>
                <w:sz w:val="24"/>
                <w:szCs w:val="24"/>
              </w:rPr>
            </w:pPr>
            <w:r>
              <w:rPr>
                <w:rFonts w:hint="eastAsia" w:ascii="仿宋" w:hAnsi="仿宋" w:eastAsia="仿宋" w:cs="仿宋"/>
                <w:bCs/>
                <w:sz w:val="24"/>
                <w:szCs w:val="24"/>
                <w:lang w:val="en-US" w:eastAsia="zh-CN"/>
              </w:rPr>
              <w:t>4</w:t>
            </w:r>
            <w:r>
              <w:rPr>
                <w:rFonts w:hint="eastAsia" w:ascii="仿宋" w:hAnsi="仿宋" w:eastAsia="仿宋" w:cs="仿宋"/>
                <w:bCs/>
                <w:sz w:val="24"/>
                <w:szCs w:val="24"/>
              </w:rPr>
              <w:t>0</w:t>
            </w:r>
          </w:p>
        </w:tc>
      </w:tr>
      <w:tr w14:paraId="0A8F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951" w:type="dxa"/>
            <w:vMerge w:val="continue"/>
          </w:tcPr>
          <w:p w14:paraId="43DFCE23">
            <w:pPr>
              <w:rPr>
                <w:rFonts w:ascii="仿宋" w:hAnsi="仿宋" w:eastAsia="仿宋" w:cs="仿宋"/>
                <w:bCs/>
                <w:sz w:val="24"/>
                <w:szCs w:val="24"/>
              </w:rPr>
            </w:pPr>
          </w:p>
        </w:tc>
        <w:tc>
          <w:tcPr>
            <w:tcW w:w="2835" w:type="dxa"/>
          </w:tcPr>
          <w:p w14:paraId="2F71FCF8">
            <w:pPr>
              <w:rPr>
                <w:rFonts w:ascii="仿宋" w:hAnsi="仿宋" w:eastAsia="仿宋" w:cs="仿宋"/>
                <w:bCs/>
                <w:sz w:val="24"/>
                <w:szCs w:val="24"/>
              </w:rPr>
            </w:pPr>
            <w:r>
              <w:rPr>
                <w:rFonts w:hint="eastAsia" w:ascii="仿宋" w:hAnsi="仿宋" w:eastAsia="仿宋" w:cs="仿宋"/>
                <w:bCs/>
                <w:sz w:val="24"/>
                <w:szCs w:val="24"/>
              </w:rPr>
              <w:t>被EI（光盘核心版）全文检索及被CSCD、ISTP收录的论文</w:t>
            </w:r>
          </w:p>
        </w:tc>
        <w:tc>
          <w:tcPr>
            <w:tcW w:w="2552" w:type="dxa"/>
          </w:tcPr>
          <w:p w14:paraId="37242CC3">
            <w:pPr>
              <w:rPr>
                <w:rFonts w:ascii="仿宋" w:hAnsi="仿宋" w:eastAsia="仿宋" w:cs="仿宋"/>
                <w:bCs/>
                <w:sz w:val="24"/>
                <w:szCs w:val="24"/>
              </w:rPr>
            </w:pPr>
            <w:r>
              <w:rPr>
                <w:rFonts w:hint="eastAsia" w:ascii="仿宋" w:hAnsi="仿宋" w:eastAsia="仿宋" w:cs="仿宋"/>
                <w:bCs/>
                <w:sz w:val="24"/>
                <w:szCs w:val="24"/>
              </w:rPr>
              <w:t>按CSSCI期刊论文计分</w:t>
            </w:r>
            <w:bookmarkStart w:id="1" w:name="_GoBack"/>
            <w:bookmarkEnd w:id="1"/>
          </w:p>
        </w:tc>
        <w:tc>
          <w:tcPr>
            <w:tcW w:w="1379" w:type="dxa"/>
          </w:tcPr>
          <w:p w14:paraId="41100B43">
            <w:pPr>
              <w:rPr>
                <w:rFonts w:ascii="仿宋" w:hAnsi="仿宋" w:eastAsia="仿宋" w:cs="仿宋"/>
                <w:bCs/>
                <w:sz w:val="24"/>
                <w:szCs w:val="24"/>
              </w:rPr>
            </w:pPr>
            <w:r>
              <w:rPr>
                <w:rFonts w:hint="eastAsia" w:ascii="仿宋" w:hAnsi="仿宋" w:eastAsia="仿宋" w:cs="仿宋"/>
                <w:bCs/>
                <w:sz w:val="24"/>
                <w:szCs w:val="24"/>
              </w:rPr>
              <w:t>20</w:t>
            </w:r>
          </w:p>
        </w:tc>
      </w:tr>
    </w:tbl>
    <w:p w14:paraId="4CEA049A">
      <w:pPr>
        <w:rPr>
          <w:rFonts w:ascii="仿宋" w:hAnsi="仿宋" w:eastAsia="仿宋" w:cs="仿宋"/>
          <w:bCs/>
          <w:sz w:val="24"/>
          <w:szCs w:val="24"/>
        </w:rPr>
      </w:pPr>
      <w:r>
        <w:rPr>
          <w:rFonts w:hint="eastAsia" w:ascii="仿宋" w:hAnsi="仿宋" w:eastAsia="仿宋" w:cs="仿宋"/>
          <w:bCs/>
          <w:sz w:val="24"/>
          <w:szCs w:val="24"/>
        </w:rPr>
        <w:t>备注：A＆HCI按校学术期刊目录规定实施，作者提出按A类认定的，由学院认定小组集体决议认定。</w:t>
      </w:r>
    </w:p>
    <w:p w14:paraId="4EAAC5DA">
      <w:pPr>
        <w:spacing w:line="579" w:lineRule="exact"/>
        <w:rPr>
          <w:rFonts w:ascii="仿宋" w:hAnsi="仿宋" w:eastAsia="仿宋" w:cs="仿宋"/>
          <w:bCs/>
          <w:sz w:val="32"/>
          <w:szCs w:val="32"/>
        </w:rPr>
      </w:pPr>
      <w:r>
        <w:rPr>
          <w:rFonts w:hint="eastAsia" w:ascii="仿宋" w:hAnsi="仿宋" w:eastAsia="仿宋" w:cs="仿宋"/>
          <w:bCs/>
          <w:sz w:val="32"/>
          <w:szCs w:val="32"/>
        </w:rPr>
        <w:t>（四）学科类、专业类竞赛奖励的计分细则</w:t>
      </w:r>
    </w:p>
    <w:p w14:paraId="46A3E667">
      <w:pPr>
        <w:spacing w:line="579" w:lineRule="exact"/>
        <w:rPr>
          <w:rFonts w:ascii="仿宋" w:hAnsi="仿宋" w:eastAsia="仿宋" w:cs="仿宋"/>
          <w:bCs/>
          <w:sz w:val="32"/>
          <w:szCs w:val="32"/>
        </w:rPr>
      </w:pPr>
      <w:r>
        <w:rPr>
          <w:rFonts w:hint="eastAsia" w:ascii="仿宋" w:hAnsi="仿宋" w:eastAsia="仿宋" w:cs="仿宋"/>
          <w:bCs/>
          <w:sz w:val="32"/>
          <w:szCs w:val="32"/>
        </w:rPr>
        <w:t>1、学科、专业竞赛类奖励级别和范围认定</w:t>
      </w:r>
    </w:p>
    <w:p w14:paraId="71E96A92">
      <w:pPr>
        <w:spacing w:line="579" w:lineRule="exact"/>
        <w:ind w:firstLine="640" w:firstLineChars="200"/>
        <w:rPr>
          <w:rFonts w:ascii="仿宋" w:hAnsi="仿宋" w:eastAsia="仿宋" w:cs="仿宋"/>
          <w:bCs/>
          <w:sz w:val="32"/>
          <w:szCs w:val="32"/>
        </w:rPr>
      </w:pPr>
      <w:r>
        <w:rPr>
          <w:rFonts w:hint="eastAsia" w:ascii="仿宋" w:hAnsi="仿宋" w:eastAsia="仿宋" w:cs="仿宋"/>
          <w:bCs/>
          <w:sz w:val="32"/>
          <w:szCs w:val="32"/>
        </w:rPr>
        <w:t>只认定国家级竞赛类奖励，学科类、专业类竞赛以比赛当年公布的</w:t>
      </w:r>
      <w:bookmarkStart w:id="0" w:name="OLE_LINK1"/>
      <w:r>
        <w:rPr>
          <w:rFonts w:hint="eastAsia" w:ascii="仿宋" w:hAnsi="仿宋" w:eastAsia="仿宋" w:cs="仿宋"/>
          <w:bCs/>
          <w:sz w:val="32"/>
          <w:szCs w:val="32"/>
        </w:rPr>
        <w:t>《全国普通高校大学生竞赛目录》</w:t>
      </w:r>
      <w:bookmarkEnd w:id="0"/>
      <w:r>
        <w:rPr>
          <w:rFonts w:hint="eastAsia" w:ascii="仿宋" w:hAnsi="仿宋" w:eastAsia="仿宋" w:cs="仿宋"/>
          <w:bCs/>
          <w:sz w:val="32"/>
          <w:szCs w:val="32"/>
        </w:rPr>
        <w:t>为主要依据进行认定。其他类别竞赛不予认定。</w:t>
      </w:r>
    </w:p>
    <w:p w14:paraId="52B195BC">
      <w:pPr>
        <w:spacing w:line="579" w:lineRule="exact"/>
        <w:rPr>
          <w:rFonts w:ascii="仿宋" w:hAnsi="仿宋" w:eastAsia="仿宋" w:cs="仿宋"/>
          <w:bCs/>
          <w:sz w:val="32"/>
          <w:szCs w:val="32"/>
        </w:rPr>
      </w:pPr>
      <w:r>
        <w:rPr>
          <w:rFonts w:hint="eastAsia" w:ascii="仿宋" w:hAnsi="仿宋" w:eastAsia="仿宋" w:cs="仿宋"/>
          <w:bCs/>
          <w:sz w:val="32"/>
          <w:szCs w:val="32"/>
        </w:rPr>
        <w:t>2、学科类、专业类竞赛计分细则</w:t>
      </w:r>
    </w:p>
    <w:p w14:paraId="47BB9D39">
      <w:pPr>
        <w:spacing w:line="579" w:lineRule="exact"/>
        <w:rPr>
          <w:rFonts w:ascii="仿宋" w:hAnsi="仿宋" w:eastAsia="仿宋" w:cs="仿宋"/>
          <w:bCs/>
          <w:sz w:val="32"/>
          <w:szCs w:val="32"/>
        </w:rPr>
      </w:pPr>
      <w:r>
        <w:rPr>
          <w:rFonts w:hint="eastAsia" w:ascii="仿宋" w:hAnsi="仿宋" w:eastAsia="仿宋" w:cs="仿宋"/>
          <w:bCs/>
          <w:sz w:val="32"/>
          <w:szCs w:val="32"/>
        </w:rPr>
        <w:t>表3 学科基础和专业竞赛类奖励计分标准</w:t>
      </w:r>
    </w:p>
    <w:tbl>
      <w:tblPr>
        <w:tblStyle w:val="6"/>
        <w:tblW w:w="86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4"/>
        <w:gridCol w:w="2154"/>
        <w:gridCol w:w="2154"/>
        <w:gridCol w:w="2155"/>
      </w:tblGrid>
      <w:tr w14:paraId="3969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2154" w:type="dxa"/>
          </w:tcPr>
          <w:p w14:paraId="33C2E2CB">
            <w:pPr>
              <w:rPr>
                <w:rFonts w:ascii="仿宋" w:hAnsi="仿宋" w:eastAsia="仿宋" w:cs="仿宋"/>
                <w:bCs/>
                <w:sz w:val="24"/>
                <w:szCs w:val="24"/>
              </w:rPr>
            </w:pPr>
            <w:r>
              <w:rPr>
                <w:rFonts w:hint="eastAsia" w:ascii="仿宋" w:hAnsi="仿宋" w:eastAsia="仿宋" w:cs="仿宋"/>
                <w:bCs/>
                <w:sz w:val="24"/>
                <w:szCs w:val="24"/>
              </w:rPr>
              <w:t>竞赛类型</w:t>
            </w:r>
          </w:p>
        </w:tc>
        <w:tc>
          <w:tcPr>
            <w:tcW w:w="2154" w:type="dxa"/>
          </w:tcPr>
          <w:p w14:paraId="20DD6E5F">
            <w:pPr>
              <w:rPr>
                <w:rFonts w:ascii="仿宋" w:hAnsi="仿宋" w:eastAsia="仿宋" w:cs="仿宋"/>
                <w:bCs/>
                <w:sz w:val="24"/>
                <w:szCs w:val="24"/>
              </w:rPr>
            </w:pPr>
            <w:r>
              <w:rPr>
                <w:rFonts w:hint="eastAsia" w:ascii="仿宋" w:hAnsi="仿宋" w:eastAsia="仿宋" w:cs="仿宋"/>
                <w:bCs/>
                <w:sz w:val="24"/>
                <w:szCs w:val="24"/>
              </w:rPr>
              <w:t>荣誉证书落款签章单位</w:t>
            </w:r>
          </w:p>
        </w:tc>
        <w:tc>
          <w:tcPr>
            <w:tcW w:w="2154" w:type="dxa"/>
          </w:tcPr>
          <w:p w14:paraId="277062F3">
            <w:pPr>
              <w:rPr>
                <w:rFonts w:ascii="仿宋" w:hAnsi="仿宋" w:eastAsia="仿宋" w:cs="仿宋"/>
                <w:bCs/>
                <w:sz w:val="24"/>
                <w:szCs w:val="24"/>
              </w:rPr>
            </w:pPr>
            <w:r>
              <w:rPr>
                <w:rFonts w:hint="eastAsia" w:ascii="仿宋" w:hAnsi="仿宋" w:eastAsia="仿宋" w:cs="仿宋"/>
                <w:bCs/>
                <w:sz w:val="24"/>
                <w:szCs w:val="24"/>
              </w:rPr>
              <w:t>竞赛名称</w:t>
            </w:r>
          </w:p>
        </w:tc>
        <w:tc>
          <w:tcPr>
            <w:tcW w:w="2155" w:type="dxa"/>
          </w:tcPr>
          <w:p w14:paraId="42DD7E8F">
            <w:pPr>
              <w:rPr>
                <w:rFonts w:ascii="仿宋" w:hAnsi="仿宋" w:eastAsia="仿宋" w:cs="仿宋"/>
                <w:bCs/>
                <w:sz w:val="24"/>
                <w:szCs w:val="24"/>
              </w:rPr>
            </w:pPr>
            <w:r>
              <w:rPr>
                <w:rFonts w:hint="eastAsia" w:ascii="仿宋" w:hAnsi="仿宋" w:eastAsia="仿宋" w:cs="仿宋"/>
                <w:bCs/>
                <w:sz w:val="24"/>
                <w:szCs w:val="24"/>
              </w:rPr>
              <w:t>计分</w:t>
            </w:r>
          </w:p>
        </w:tc>
      </w:tr>
      <w:tr w14:paraId="059B1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7" w:hRule="atLeast"/>
        </w:trPr>
        <w:tc>
          <w:tcPr>
            <w:tcW w:w="2154" w:type="dxa"/>
          </w:tcPr>
          <w:p w14:paraId="61D05C72">
            <w:pPr>
              <w:rPr>
                <w:rFonts w:ascii="仿宋" w:hAnsi="仿宋" w:eastAsia="仿宋" w:cs="仿宋"/>
                <w:bCs/>
                <w:sz w:val="24"/>
                <w:szCs w:val="24"/>
              </w:rPr>
            </w:pPr>
            <w:r>
              <w:rPr>
                <w:rFonts w:hint="eastAsia" w:ascii="仿宋" w:hAnsi="仿宋" w:eastAsia="仿宋" w:cs="仿宋"/>
                <w:bCs/>
                <w:sz w:val="24"/>
                <w:szCs w:val="24"/>
              </w:rPr>
              <w:t>国家级竞赛</w:t>
            </w:r>
          </w:p>
        </w:tc>
        <w:tc>
          <w:tcPr>
            <w:tcW w:w="2154" w:type="dxa"/>
          </w:tcPr>
          <w:p w14:paraId="2FC2BDB6">
            <w:pPr>
              <w:rPr>
                <w:rFonts w:ascii="仿宋" w:hAnsi="仿宋" w:eastAsia="仿宋" w:cs="仿宋"/>
                <w:bCs/>
                <w:sz w:val="24"/>
                <w:szCs w:val="24"/>
              </w:rPr>
            </w:pPr>
            <w:r>
              <w:rPr>
                <w:rFonts w:hint="eastAsia" w:ascii="仿宋" w:hAnsi="仿宋" w:eastAsia="仿宋" w:cs="仿宋"/>
                <w:bCs/>
                <w:sz w:val="24"/>
                <w:szCs w:val="24"/>
              </w:rPr>
              <w:t>党中央、国务院及所属各部委举办的、针对在校大学生的竞赛，要求荣誉证书落款签章单位是教育部等权威部门。</w:t>
            </w:r>
          </w:p>
        </w:tc>
        <w:tc>
          <w:tcPr>
            <w:tcW w:w="2154" w:type="dxa"/>
          </w:tcPr>
          <w:p w14:paraId="3B04625F">
            <w:pPr>
              <w:rPr>
                <w:rFonts w:ascii="仿宋" w:hAnsi="仿宋" w:eastAsia="仿宋" w:cs="仿宋"/>
                <w:bCs/>
                <w:sz w:val="24"/>
                <w:szCs w:val="24"/>
              </w:rPr>
            </w:pPr>
            <w:r>
              <w:rPr>
                <w:rFonts w:hint="eastAsia" w:ascii="仿宋" w:hAnsi="仿宋" w:eastAsia="仿宋" w:cs="仿宋"/>
                <w:bCs/>
                <w:sz w:val="24"/>
                <w:szCs w:val="24"/>
              </w:rPr>
              <w:t>如：获奖证书有教育部徽章的“挑战杯”全国大学生课外学术科技作品竞赛</w:t>
            </w:r>
          </w:p>
        </w:tc>
        <w:tc>
          <w:tcPr>
            <w:tcW w:w="2155" w:type="dxa"/>
          </w:tcPr>
          <w:p w14:paraId="02C2E5AB">
            <w:pPr>
              <w:rPr>
                <w:rFonts w:ascii="仿宋" w:hAnsi="仿宋" w:eastAsia="仿宋" w:cs="仿宋"/>
                <w:bCs/>
                <w:sz w:val="24"/>
                <w:szCs w:val="24"/>
              </w:rPr>
            </w:pPr>
            <w:r>
              <w:rPr>
                <w:rFonts w:hint="eastAsia" w:ascii="仿宋" w:hAnsi="仿宋" w:eastAsia="仿宋" w:cs="仿宋"/>
                <w:bCs/>
                <w:sz w:val="24"/>
                <w:szCs w:val="24"/>
              </w:rPr>
              <w:t>个人一、二、三等奖，分别计50、40、30分；团体一、二、三等奖主要成员，每人分别计15、10、5分。</w:t>
            </w:r>
          </w:p>
        </w:tc>
      </w:tr>
      <w:tr w14:paraId="1EFD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8617" w:type="dxa"/>
            <w:gridSpan w:val="4"/>
          </w:tcPr>
          <w:p w14:paraId="1C0FD4A9">
            <w:pPr>
              <w:rPr>
                <w:rFonts w:ascii="仿宋" w:hAnsi="仿宋" w:eastAsia="仿宋" w:cs="仿宋"/>
                <w:bCs/>
                <w:sz w:val="24"/>
                <w:szCs w:val="24"/>
              </w:rPr>
            </w:pPr>
            <w:r>
              <w:rPr>
                <w:rFonts w:hint="eastAsia" w:ascii="仿宋" w:hAnsi="仿宋" w:eastAsia="仿宋" w:cs="仿宋"/>
                <w:bCs/>
                <w:sz w:val="24"/>
                <w:szCs w:val="24"/>
              </w:rPr>
              <w:t>其他非官方单位组织的竞赛原则上均不认定计分</w:t>
            </w:r>
          </w:p>
        </w:tc>
      </w:tr>
    </w:tbl>
    <w:p w14:paraId="1A5C5687">
      <w:pPr>
        <w:spacing w:line="579" w:lineRule="exact"/>
        <w:jc w:val="center"/>
        <w:rPr>
          <w:rFonts w:ascii="黑体" w:hAnsi="黑体" w:eastAsia="黑体"/>
          <w:sz w:val="32"/>
          <w:szCs w:val="32"/>
        </w:rPr>
      </w:pPr>
    </w:p>
    <w:p w14:paraId="2D265CAB">
      <w:pPr>
        <w:keepNext/>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上述两个部分的分值加总为个人特殊学术专长原始积分，对个人原始分按以下公式进行数据标准化处理后，记为特殊学术专长成绩（T），满分为100分。</w:t>
      </w:r>
    </w:p>
    <w:p w14:paraId="33BDDA6C">
      <w:pPr>
        <w:keepNext/>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特殊学术专长成绩（</w:t>
      </w:r>
      <w:r>
        <w:rPr>
          <w:rFonts w:ascii="仿宋_GB2312" w:hAnsi="仿宋" w:eastAsia="仿宋_GB2312"/>
          <w:sz w:val="32"/>
          <w:szCs w:val="32"/>
        </w:rPr>
        <w:t>T</w:t>
      </w:r>
      <w:r>
        <w:rPr>
          <w:rFonts w:hint="eastAsia" w:ascii="仿宋_GB2312" w:hAnsi="仿宋" w:eastAsia="仿宋_GB2312"/>
          <w:sz w:val="32"/>
          <w:szCs w:val="32"/>
        </w:rPr>
        <w:t>）=[（个人原始分-最低原始分）/（最高原始分-最低原始分）]*40+60</w:t>
      </w:r>
    </w:p>
    <w:p w14:paraId="44E94C25">
      <w:pPr>
        <w:keepNext/>
        <w:spacing w:line="560" w:lineRule="exact"/>
        <w:ind w:firstLine="640" w:firstLineChars="200"/>
        <w:rPr>
          <w:rFonts w:ascii="黑体" w:hAnsi="黑体" w:eastAsia="黑体"/>
          <w:sz w:val="32"/>
          <w:szCs w:val="32"/>
        </w:rPr>
      </w:pPr>
      <w:r>
        <w:rPr>
          <w:rFonts w:hint="eastAsia" w:ascii="仿宋_GB2312" w:hAnsi="仿宋" w:eastAsia="仿宋_GB2312"/>
          <w:sz w:val="32"/>
          <w:szCs w:val="32"/>
        </w:rPr>
        <w:t>其中，最高和最低原始分为本专业（同一个专业不再区分方向）实际申请报名学生中的最高和最低原始分。</w:t>
      </w:r>
    </w:p>
    <w:p w14:paraId="1ED2969D">
      <w:pPr>
        <w:spacing w:line="579" w:lineRule="exact"/>
        <w:jc w:val="center"/>
        <w:rPr>
          <w:rFonts w:ascii="黑体" w:hAnsi="黑体" w:eastAsia="黑体"/>
          <w:sz w:val="32"/>
          <w:szCs w:val="32"/>
        </w:rPr>
      </w:pPr>
      <w:r>
        <w:rPr>
          <w:rFonts w:ascii="黑体" w:hAnsi="黑体" w:eastAsia="黑体"/>
          <w:sz w:val="32"/>
          <w:szCs w:val="32"/>
        </w:rPr>
        <w:t>第</w:t>
      </w:r>
      <w:r>
        <w:rPr>
          <w:rFonts w:hint="eastAsia" w:ascii="黑体" w:hAnsi="黑体" w:eastAsia="黑体"/>
          <w:sz w:val="32"/>
          <w:szCs w:val="32"/>
        </w:rPr>
        <w:t>四</w:t>
      </w:r>
      <w:r>
        <w:rPr>
          <w:rFonts w:ascii="黑体" w:hAnsi="黑体" w:eastAsia="黑体"/>
          <w:sz w:val="32"/>
          <w:szCs w:val="32"/>
        </w:rPr>
        <w:t>章 监督和申诉</w:t>
      </w:r>
    </w:p>
    <w:p w14:paraId="70C218FC">
      <w:pPr>
        <w:spacing w:line="579" w:lineRule="exact"/>
        <w:ind w:firstLine="643" w:firstLineChars="200"/>
        <w:rPr>
          <w:rFonts w:ascii="仿宋" w:hAnsi="仿宋" w:eastAsia="仿宋"/>
          <w:sz w:val="32"/>
          <w:szCs w:val="32"/>
        </w:rPr>
      </w:pPr>
      <w:r>
        <w:rPr>
          <w:rFonts w:hint="eastAsia" w:ascii="仿宋" w:hAnsi="仿宋" w:eastAsia="仿宋"/>
          <w:b/>
          <w:sz w:val="32"/>
          <w:szCs w:val="32"/>
        </w:rPr>
        <w:t>第八</w:t>
      </w:r>
      <w:r>
        <w:rPr>
          <w:rFonts w:ascii="仿宋" w:hAnsi="仿宋" w:eastAsia="仿宋"/>
          <w:b/>
          <w:sz w:val="32"/>
          <w:szCs w:val="32"/>
        </w:rPr>
        <w:t>条</w:t>
      </w:r>
      <w:r>
        <w:rPr>
          <w:rFonts w:ascii="仿宋" w:hAnsi="仿宋" w:eastAsia="仿宋"/>
          <w:sz w:val="32"/>
          <w:szCs w:val="32"/>
        </w:rPr>
        <w:t xml:space="preserve"> 教务部、党委学生工作部、学部</w:t>
      </w:r>
      <w:r>
        <w:rPr>
          <w:rFonts w:hint="eastAsia" w:ascii="仿宋" w:hAnsi="仿宋" w:eastAsia="仿宋"/>
          <w:sz w:val="32"/>
          <w:szCs w:val="32"/>
        </w:rPr>
        <w:t>、</w:t>
      </w:r>
      <w:r>
        <w:rPr>
          <w:rFonts w:ascii="仿宋" w:hAnsi="仿宋" w:eastAsia="仿宋"/>
          <w:sz w:val="32"/>
          <w:szCs w:val="32"/>
        </w:rPr>
        <w:t xml:space="preserve">学院公开监督举报电话和邮箱，保证投诉、申诉、监督渠道的畅通，对出现的问题及时进行调查处理。 </w:t>
      </w:r>
    </w:p>
    <w:p w14:paraId="65101E04">
      <w:pPr>
        <w:spacing w:line="579" w:lineRule="exact"/>
        <w:ind w:firstLine="643" w:firstLineChars="200"/>
        <w:rPr>
          <w:rFonts w:ascii="仿宋" w:hAnsi="仿宋" w:eastAsia="仿宋"/>
          <w:sz w:val="32"/>
          <w:szCs w:val="32"/>
        </w:rPr>
      </w:pPr>
      <w:r>
        <w:rPr>
          <w:rFonts w:ascii="仿宋" w:hAnsi="仿宋" w:eastAsia="仿宋"/>
          <w:b/>
          <w:sz w:val="32"/>
          <w:szCs w:val="32"/>
        </w:rPr>
        <w:t>第</w:t>
      </w:r>
      <w:r>
        <w:rPr>
          <w:rFonts w:hint="eastAsia" w:ascii="仿宋" w:hAnsi="仿宋" w:eastAsia="仿宋"/>
          <w:b/>
          <w:sz w:val="32"/>
          <w:szCs w:val="32"/>
        </w:rPr>
        <w:t>九</w:t>
      </w:r>
      <w:r>
        <w:rPr>
          <w:rFonts w:ascii="仿宋" w:hAnsi="仿宋" w:eastAsia="仿宋"/>
          <w:b/>
          <w:sz w:val="32"/>
          <w:szCs w:val="32"/>
        </w:rPr>
        <w:t>条</w:t>
      </w:r>
      <w:r>
        <w:rPr>
          <w:rFonts w:ascii="仿宋" w:hAnsi="仿宋" w:eastAsia="仿宋"/>
          <w:sz w:val="32"/>
          <w:szCs w:val="32"/>
        </w:rPr>
        <w:t xml:space="preserve"> 学生对</w:t>
      </w:r>
      <w:r>
        <w:rPr>
          <w:rFonts w:hint="eastAsia" w:ascii="仿宋" w:hAnsi="仿宋" w:eastAsia="仿宋"/>
          <w:sz w:val="32"/>
          <w:szCs w:val="32"/>
        </w:rPr>
        <w:t>认定</w:t>
      </w:r>
      <w:r>
        <w:rPr>
          <w:rFonts w:ascii="仿宋" w:hAnsi="仿宋" w:eastAsia="仿宋"/>
          <w:sz w:val="32"/>
          <w:szCs w:val="32"/>
        </w:rPr>
        <w:t>工作任何环节存在异议的，应</w:t>
      </w:r>
      <w:r>
        <w:rPr>
          <w:rFonts w:hint="eastAsia" w:ascii="仿宋" w:hAnsi="仿宋" w:eastAsia="仿宋"/>
          <w:sz w:val="32"/>
          <w:szCs w:val="32"/>
        </w:rPr>
        <w:t>在学院公示名单发布后3个工作日内，</w:t>
      </w:r>
      <w:r>
        <w:rPr>
          <w:rFonts w:ascii="仿宋" w:hAnsi="仿宋" w:eastAsia="仿宋"/>
          <w:sz w:val="32"/>
          <w:szCs w:val="32"/>
        </w:rPr>
        <w:t>根据具体事宜、事实、证据和依据形成书面材料</w:t>
      </w:r>
      <w:r>
        <w:rPr>
          <w:rFonts w:hint="eastAsia" w:ascii="仿宋" w:hAnsi="仿宋" w:eastAsia="仿宋"/>
          <w:sz w:val="32"/>
          <w:szCs w:val="32"/>
        </w:rPr>
        <w:t>并提交至文</w:t>
      </w:r>
      <w:r>
        <w:rPr>
          <w:rFonts w:ascii="仿宋" w:hAnsi="仿宋" w:eastAsia="仿宋"/>
          <w:sz w:val="32"/>
          <w:szCs w:val="32"/>
        </w:rPr>
        <w:t>学</w:t>
      </w:r>
      <w:r>
        <w:rPr>
          <w:rFonts w:hint="eastAsia" w:ascii="仿宋" w:hAnsi="仿宋" w:eastAsia="仿宋"/>
          <w:sz w:val="32"/>
          <w:szCs w:val="32"/>
        </w:rPr>
        <w:t>院</w:t>
      </w:r>
      <w:r>
        <w:rPr>
          <w:rFonts w:ascii="仿宋" w:hAnsi="仿宋" w:eastAsia="仿宋"/>
          <w:sz w:val="32"/>
          <w:szCs w:val="32"/>
        </w:rPr>
        <w:t>推免生</w:t>
      </w:r>
      <w:r>
        <w:rPr>
          <w:rFonts w:hint="eastAsia" w:ascii="仿宋" w:hAnsi="仿宋" w:eastAsia="仿宋"/>
          <w:sz w:val="32"/>
          <w:szCs w:val="32"/>
        </w:rPr>
        <w:t>特殊学术专长认定监督</w:t>
      </w:r>
      <w:r>
        <w:rPr>
          <w:rFonts w:ascii="仿宋" w:hAnsi="仿宋" w:eastAsia="仿宋"/>
          <w:sz w:val="32"/>
          <w:szCs w:val="32"/>
        </w:rPr>
        <w:t>工作小组或</w:t>
      </w:r>
      <w:r>
        <w:rPr>
          <w:rFonts w:hint="eastAsia" w:ascii="仿宋" w:hAnsi="仿宋" w:eastAsia="仿宋"/>
          <w:sz w:val="32"/>
          <w:szCs w:val="32"/>
        </w:rPr>
        <w:t>文学院</w:t>
      </w:r>
      <w:r>
        <w:rPr>
          <w:rFonts w:ascii="仿宋" w:hAnsi="仿宋" w:eastAsia="仿宋"/>
          <w:sz w:val="32"/>
          <w:szCs w:val="32"/>
        </w:rPr>
        <w:t>相关部门，学</w:t>
      </w:r>
      <w:r>
        <w:rPr>
          <w:rFonts w:hint="eastAsia" w:ascii="仿宋" w:hAnsi="仿宋" w:eastAsia="仿宋"/>
          <w:sz w:val="32"/>
          <w:szCs w:val="32"/>
        </w:rPr>
        <w:t>院</w:t>
      </w:r>
      <w:r>
        <w:rPr>
          <w:rFonts w:ascii="仿宋" w:hAnsi="仿宋" w:eastAsia="仿宋"/>
          <w:sz w:val="32"/>
          <w:szCs w:val="32"/>
        </w:rPr>
        <w:t>应依据事实及时回应和处理。如学生继续存有异议，也可向学</w:t>
      </w:r>
      <w:r>
        <w:rPr>
          <w:rFonts w:hint="eastAsia" w:ascii="仿宋" w:hAnsi="仿宋" w:eastAsia="仿宋"/>
          <w:sz w:val="32"/>
          <w:szCs w:val="32"/>
        </w:rPr>
        <w:t>部</w:t>
      </w:r>
      <w:r>
        <w:rPr>
          <w:rFonts w:ascii="仿宋" w:hAnsi="仿宋" w:eastAsia="仿宋"/>
          <w:sz w:val="32"/>
          <w:szCs w:val="32"/>
        </w:rPr>
        <w:t>推免生遴选工作领导小组办公室提出申诉，由学</w:t>
      </w:r>
      <w:r>
        <w:rPr>
          <w:rFonts w:hint="eastAsia" w:ascii="仿宋" w:hAnsi="仿宋" w:eastAsia="仿宋"/>
          <w:sz w:val="32"/>
          <w:szCs w:val="32"/>
        </w:rPr>
        <w:t>部</w:t>
      </w:r>
      <w:r>
        <w:rPr>
          <w:rFonts w:ascii="仿宋" w:hAnsi="仿宋" w:eastAsia="仿宋"/>
          <w:sz w:val="32"/>
          <w:szCs w:val="32"/>
        </w:rPr>
        <w:t>推免工作领导小组依据事实给予及时回应和处理。确实存在问题的，</w:t>
      </w:r>
      <w:r>
        <w:rPr>
          <w:rFonts w:hint="eastAsia" w:ascii="仿宋" w:hAnsi="仿宋" w:eastAsia="仿宋"/>
          <w:sz w:val="32"/>
          <w:szCs w:val="32"/>
        </w:rPr>
        <w:t>上报学校，</w:t>
      </w:r>
      <w:r>
        <w:rPr>
          <w:rFonts w:ascii="仿宋" w:hAnsi="仿宋" w:eastAsia="仿宋"/>
          <w:sz w:val="32"/>
          <w:szCs w:val="32"/>
        </w:rPr>
        <w:t>视情节追究相关单位及人员责任。</w:t>
      </w:r>
      <w:r>
        <w:rPr>
          <w:rFonts w:hint="eastAsia" w:ascii="仿宋" w:hAnsi="仿宋" w:eastAsia="仿宋"/>
          <w:sz w:val="32"/>
          <w:szCs w:val="32"/>
        </w:rPr>
        <w:t>逾期未提交视为无异议。</w:t>
      </w:r>
    </w:p>
    <w:p w14:paraId="5FDFED49">
      <w:pPr>
        <w:spacing w:line="579" w:lineRule="exact"/>
        <w:ind w:firstLine="640" w:firstLineChars="200"/>
        <w:rPr>
          <w:rFonts w:ascii="仿宋" w:hAnsi="仿宋" w:eastAsia="仿宋"/>
          <w:sz w:val="32"/>
          <w:szCs w:val="32"/>
        </w:rPr>
      </w:pPr>
      <w:r>
        <w:rPr>
          <w:rFonts w:hint="eastAsia" w:ascii="仿宋" w:hAnsi="仿宋" w:eastAsia="仿宋"/>
          <w:sz w:val="32"/>
          <w:szCs w:val="32"/>
        </w:rPr>
        <w:t xml:space="preserve">学院监督电话：0371-86175601  </w:t>
      </w:r>
    </w:p>
    <w:p w14:paraId="49985A1E">
      <w:pPr>
        <w:spacing w:line="579" w:lineRule="exact"/>
        <w:ind w:firstLine="640" w:firstLineChars="200"/>
        <w:rPr>
          <w:rFonts w:ascii="仿宋" w:hAnsi="仿宋" w:eastAsia="仿宋"/>
          <w:sz w:val="32"/>
          <w:szCs w:val="32"/>
        </w:rPr>
      </w:pPr>
      <w:r>
        <w:rPr>
          <w:rFonts w:hint="eastAsia" w:ascii="仿宋" w:hAnsi="仿宋" w:eastAsia="仿宋"/>
          <w:sz w:val="32"/>
          <w:szCs w:val="32"/>
        </w:rPr>
        <w:t>学院邮箱：</w:t>
      </w:r>
      <w:r>
        <w:fldChar w:fldCharType="begin"/>
      </w:r>
      <w:r>
        <w:instrText xml:space="preserve"> HYPERLINK "mailto:wxy@huel.edu.cn" </w:instrText>
      </w:r>
      <w:r>
        <w:fldChar w:fldCharType="separate"/>
      </w:r>
      <w:r>
        <w:rPr>
          <w:rFonts w:hint="eastAsia" w:ascii="仿宋" w:hAnsi="仿宋" w:eastAsia="仿宋"/>
          <w:sz w:val="32"/>
          <w:szCs w:val="32"/>
        </w:rPr>
        <w:t>wxy@huel.edu.cn</w:t>
      </w:r>
      <w:r>
        <w:rPr>
          <w:rFonts w:hint="eastAsia" w:ascii="仿宋" w:hAnsi="仿宋" w:eastAsia="仿宋"/>
          <w:sz w:val="32"/>
          <w:szCs w:val="32"/>
        </w:rPr>
        <w:fldChar w:fldCharType="end"/>
      </w:r>
    </w:p>
    <w:p w14:paraId="4091EB70">
      <w:pPr>
        <w:spacing w:line="579" w:lineRule="exact"/>
        <w:ind w:firstLine="640" w:firstLineChars="200"/>
        <w:rPr>
          <w:rFonts w:ascii="仿宋" w:hAnsi="仿宋" w:eastAsia="仿宋"/>
          <w:sz w:val="32"/>
          <w:szCs w:val="32"/>
        </w:rPr>
      </w:pPr>
      <w:r>
        <w:rPr>
          <w:rFonts w:hint="eastAsia" w:ascii="仿宋" w:hAnsi="仿宋" w:eastAsia="仿宋"/>
          <w:sz w:val="32"/>
          <w:szCs w:val="32"/>
        </w:rPr>
        <w:t xml:space="preserve">学部监督电话：0371-86157673 </w:t>
      </w:r>
    </w:p>
    <w:p w14:paraId="4CAFDE99">
      <w:pPr>
        <w:spacing w:line="579" w:lineRule="exact"/>
        <w:ind w:firstLine="640" w:firstLineChars="200"/>
        <w:rPr>
          <w:rFonts w:ascii="仿宋" w:hAnsi="仿宋" w:eastAsia="仿宋"/>
          <w:sz w:val="32"/>
          <w:szCs w:val="32"/>
        </w:rPr>
      </w:pPr>
      <w:r>
        <w:rPr>
          <w:rFonts w:hint="eastAsia" w:ascii="仿宋" w:hAnsi="仿宋" w:eastAsia="仿宋"/>
          <w:sz w:val="32"/>
          <w:szCs w:val="32"/>
        </w:rPr>
        <w:t>学部邮箱：ysxyjxb2021@163.com</w:t>
      </w:r>
    </w:p>
    <w:p w14:paraId="71A71483">
      <w:pPr>
        <w:spacing w:line="579" w:lineRule="exact"/>
        <w:ind w:firstLine="640" w:firstLineChars="200"/>
        <w:rPr>
          <w:rFonts w:ascii="仿宋" w:hAnsi="仿宋" w:eastAsia="仿宋"/>
          <w:sz w:val="32"/>
          <w:szCs w:val="32"/>
        </w:rPr>
      </w:pPr>
      <w:r>
        <w:rPr>
          <w:rFonts w:hint="eastAsia" w:ascii="仿宋" w:hAnsi="仿宋" w:eastAsia="仿宋"/>
          <w:sz w:val="32"/>
          <w:szCs w:val="32"/>
        </w:rPr>
        <w:t>教务部监督电话：</w:t>
      </w:r>
    </w:p>
    <w:p w14:paraId="044D43A7">
      <w:pPr>
        <w:spacing w:line="579" w:lineRule="exact"/>
        <w:ind w:firstLine="640" w:firstLineChars="200"/>
        <w:rPr>
          <w:rFonts w:ascii="仿宋" w:hAnsi="仿宋" w:eastAsia="仿宋"/>
          <w:sz w:val="32"/>
          <w:szCs w:val="32"/>
        </w:rPr>
      </w:pPr>
      <w:r>
        <w:rPr>
          <w:rFonts w:hint="eastAsia" w:ascii="仿宋" w:hAnsi="仿宋" w:eastAsia="仿宋"/>
          <w:sz w:val="32"/>
          <w:szCs w:val="32"/>
        </w:rPr>
        <w:t>0371-86158309 邮箱：hueljwc@126.com</w:t>
      </w:r>
    </w:p>
    <w:p w14:paraId="7E36650A">
      <w:pPr>
        <w:spacing w:line="579" w:lineRule="exact"/>
        <w:ind w:firstLine="640" w:firstLineChars="200"/>
        <w:rPr>
          <w:rFonts w:ascii="仿宋" w:hAnsi="仿宋" w:eastAsia="仿宋"/>
          <w:sz w:val="32"/>
          <w:szCs w:val="32"/>
        </w:rPr>
      </w:pPr>
      <w:r>
        <w:rPr>
          <w:rFonts w:hint="eastAsia" w:ascii="仿宋" w:hAnsi="仿宋" w:eastAsia="仿宋"/>
          <w:sz w:val="32"/>
          <w:szCs w:val="32"/>
        </w:rPr>
        <w:t>0371-86155836 邮箱：hncjzfdxjw@126.com</w:t>
      </w:r>
    </w:p>
    <w:p w14:paraId="125971EA">
      <w:pPr>
        <w:spacing w:line="579" w:lineRule="exact"/>
        <w:jc w:val="center"/>
        <w:rPr>
          <w:rFonts w:ascii="黑体" w:hAnsi="黑体" w:eastAsia="黑体"/>
          <w:sz w:val="32"/>
          <w:szCs w:val="32"/>
        </w:rPr>
      </w:pPr>
      <w:r>
        <w:rPr>
          <w:rFonts w:ascii="黑体" w:hAnsi="黑体" w:eastAsia="黑体"/>
          <w:sz w:val="32"/>
          <w:szCs w:val="32"/>
        </w:rPr>
        <w:t>第</w:t>
      </w:r>
      <w:r>
        <w:rPr>
          <w:rFonts w:hint="eastAsia" w:ascii="黑体" w:hAnsi="黑体" w:eastAsia="黑体"/>
          <w:sz w:val="32"/>
          <w:szCs w:val="32"/>
        </w:rPr>
        <w:t>五</w:t>
      </w:r>
      <w:r>
        <w:rPr>
          <w:rFonts w:ascii="黑体" w:hAnsi="黑体" w:eastAsia="黑体"/>
          <w:sz w:val="32"/>
          <w:szCs w:val="32"/>
        </w:rPr>
        <w:t>章 附则</w:t>
      </w:r>
    </w:p>
    <w:p w14:paraId="51445FF7">
      <w:pPr>
        <w:spacing w:line="579" w:lineRule="exact"/>
        <w:ind w:firstLine="643" w:firstLineChars="200"/>
        <w:rPr>
          <w:rFonts w:ascii="仿宋" w:hAnsi="仿宋" w:eastAsia="仿宋"/>
          <w:sz w:val="32"/>
          <w:szCs w:val="32"/>
        </w:rPr>
      </w:pPr>
      <w:r>
        <w:rPr>
          <w:rFonts w:ascii="仿宋" w:hAnsi="仿宋" w:eastAsia="仿宋"/>
          <w:b/>
          <w:sz w:val="32"/>
          <w:szCs w:val="32"/>
        </w:rPr>
        <w:t>第</w:t>
      </w:r>
      <w:r>
        <w:rPr>
          <w:rFonts w:hint="eastAsia" w:ascii="仿宋" w:hAnsi="仿宋" w:eastAsia="仿宋"/>
          <w:b/>
          <w:sz w:val="32"/>
          <w:szCs w:val="32"/>
        </w:rPr>
        <w:t>十</w:t>
      </w:r>
      <w:r>
        <w:rPr>
          <w:rFonts w:ascii="仿宋" w:hAnsi="仿宋" w:eastAsia="仿宋"/>
          <w:b/>
          <w:sz w:val="32"/>
          <w:szCs w:val="32"/>
        </w:rPr>
        <w:t>条</w:t>
      </w:r>
      <w:r>
        <w:rPr>
          <w:rFonts w:hint="eastAsia" w:ascii="仿宋" w:hAnsi="仿宋" w:eastAsia="仿宋"/>
          <w:sz w:val="32"/>
          <w:szCs w:val="32"/>
        </w:rPr>
        <w:t xml:space="preserve">  </w:t>
      </w:r>
      <w:r>
        <w:rPr>
          <w:rFonts w:ascii="仿宋" w:hAnsi="仿宋" w:eastAsia="仿宋"/>
          <w:sz w:val="32"/>
          <w:szCs w:val="32"/>
        </w:rPr>
        <w:t>本办法解释</w:t>
      </w:r>
      <w:r>
        <w:rPr>
          <w:rFonts w:hint="eastAsia" w:ascii="仿宋" w:hAnsi="仿宋" w:eastAsia="仿宋"/>
          <w:sz w:val="32"/>
          <w:szCs w:val="32"/>
        </w:rPr>
        <w:t>权归文学院</w:t>
      </w:r>
      <w:r>
        <w:rPr>
          <w:rFonts w:ascii="仿宋" w:hAnsi="仿宋" w:eastAsia="仿宋"/>
          <w:sz w:val="32"/>
          <w:szCs w:val="32"/>
        </w:rPr>
        <w:t>。遇</w:t>
      </w:r>
      <w:r>
        <w:rPr>
          <w:rFonts w:hint="eastAsia" w:ascii="仿宋" w:hAnsi="仿宋" w:eastAsia="仿宋"/>
          <w:sz w:val="32"/>
          <w:szCs w:val="32"/>
        </w:rPr>
        <w:t>相关</w:t>
      </w:r>
      <w:r>
        <w:rPr>
          <w:rFonts w:ascii="仿宋" w:hAnsi="仿宋" w:eastAsia="仿宋"/>
          <w:sz w:val="32"/>
          <w:szCs w:val="32"/>
        </w:rPr>
        <w:t>政策调整</w:t>
      </w:r>
      <w:r>
        <w:rPr>
          <w:rFonts w:hint="eastAsia" w:ascii="仿宋" w:hAnsi="仿宋" w:eastAsia="仿宋"/>
          <w:sz w:val="32"/>
          <w:szCs w:val="32"/>
        </w:rPr>
        <w:t>或特殊情况</w:t>
      </w:r>
      <w:r>
        <w:rPr>
          <w:rFonts w:ascii="仿宋" w:hAnsi="仿宋" w:eastAsia="仿宋"/>
          <w:sz w:val="32"/>
          <w:szCs w:val="32"/>
        </w:rPr>
        <w:t>时，以当年有关文件</w:t>
      </w:r>
      <w:r>
        <w:rPr>
          <w:rFonts w:hint="eastAsia" w:ascii="仿宋" w:hAnsi="仿宋" w:eastAsia="仿宋"/>
          <w:sz w:val="32"/>
          <w:szCs w:val="32"/>
        </w:rPr>
        <w:t>或认定工作小组集体决议</w:t>
      </w:r>
      <w:r>
        <w:rPr>
          <w:rFonts w:ascii="仿宋" w:hAnsi="仿宋" w:eastAsia="仿宋"/>
          <w:sz w:val="32"/>
          <w:szCs w:val="32"/>
        </w:rPr>
        <w:t>为准。</w:t>
      </w:r>
    </w:p>
    <w:p w14:paraId="3179D5BF">
      <w:pPr>
        <w:spacing w:line="579" w:lineRule="exact"/>
        <w:ind w:firstLine="640" w:firstLineChars="200"/>
        <w:rPr>
          <w:rFonts w:ascii="仿宋" w:hAnsi="仿宋" w:eastAsia="仿宋"/>
          <w:sz w:val="32"/>
          <w:szCs w:val="32"/>
        </w:rPr>
      </w:pPr>
      <w:r>
        <w:rPr>
          <w:rFonts w:hint="eastAsia" w:ascii="仿宋" w:hAnsi="仿宋" w:eastAsia="仿宋"/>
          <w:sz w:val="32"/>
          <w:szCs w:val="32"/>
        </w:rPr>
        <w:t xml:space="preserve"> </w:t>
      </w:r>
    </w:p>
    <w:p w14:paraId="7296A5EB">
      <w:pPr>
        <w:spacing w:line="579" w:lineRule="exact"/>
        <w:ind w:firstLine="4160" w:firstLineChars="1300"/>
        <w:rPr>
          <w:rFonts w:ascii="仿宋" w:hAnsi="仿宋" w:eastAsia="仿宋"/>
          <w:sz w:val="32"/>
          <w:szCs w:val="32"/>
        </w:rPr>
      </w:pPr>
    </w:p>
    <w:p w14:paraId="1CF4917A">
      <w:pPr>
        <w:spacing w:line="579" w:lineRule="exact"/>
        <w:ind w:firstLine="4960" w:firstLineChars="1550"/>
        <w:rPr>
          <w:rFonts w:ascii="仿宋" w:hAnsi="仿宋" w:eastAsia="仿宋"/>
          <w:sz w:val="32"/>
          <w:szCs w:val="32"/>
        </w:rPr>
      </w:pPr>
      <w:r>
        <w:rPr>
          <w:rFonts w:hint="eastAsia" w:ascii="仿宋" w:hAnsi="仿宋" w:eastAsia="仿宋"/>
          <w:sz w:val="32"/>
          <w:szCs w:val="32"/>
        </w:rPr>
        <w:t>人文艺术学部文学院</w:t>
      </w:r>
    </w:p>
    <w:p w14:paraId="6CC93716">
      <w:pPr>
        <w:spacing w:line="579" w:lineRule="exact"/>
        <w:ind w:firstLine="640" w:firstLineChars="200"/>
        <w:rPr>
          <w:rFonts w:ascii="仿宋" w:hAnsi="仿宋" w:eastAsia="仿宋"/>
          <w:sz w:val="32"/>
          <w:szCs w:val="32"/>
        </w:rPr>
      </w:pPr>
      <w:r>
        <w:rPr>
          <w:rFonts w:hint="eastAsia" w:ascii="仿宋" w:hAnsi="仿宋" w:eastAsia="仿宋"/>
          <w:sz w:val="32"/>
          <w:szCs w:val="32"/>
        </w:rPr>
        <w:t xml:space="preserve">                             </w:t>
      </w:r>
      <w:r>
        <w:rPr>
          <w:rFonts w:ascii="仿宋" w:hAnsi="仿宋" w:eastAsia="仿宋"/>
          <w:sz w:val="32"/>
          <w:szCs w:val="32"/>
        </w:rPr>
        <w:t>2025年6月13日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903D078-174F-41CF-A4D8-71258875F6C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9366C69-2B65-404D-BE69-18A2F142AB9E}"/>
  </w:font>
  <w:font w:name="方正小标宋简体">
    <w:panose1 w:val="02000000000000000000"/>
    <w:charset w:val="86"/>
    <w:family w:val="script"/>
    <w:pitch w:val="default"/>
    <w:sig w:usb0="00000001" w:usb1="08000000" w:usb2="00000000" w:usb3="00000000" w:csb0="00040000" w:csb1="00000000"/>
    <w:embedRegular r:id="rId3" w:fontKey="{A82E2948-183F-4104-A69F-F236D57FE9AF}"/>
  </w:font>
  <w:font w:name="仿宋">
    <w:panose1 w:val="02010609060101010101"/>
    <w:charset w:val="86"/>
    <w:family w:val="modern"/>
    <w:pitch w:val="default"/>
    <w:sig w:usb0="800002BF" w:usb1="38CF7CFA" w:usb2="00000016" w:usb3="00000000" w:csb0="00040001" w:csb1="00000000"/>
    <w:embedRegular r:id="rId4" w:fontKey="{D2273E4D-FD8F-4A11-8B12-F0672041D335}"/>
  </w:font>
  <w:font w:name="仿宋_GB2312">
    <w:altName w:val="仿宋"/>
    <w:panose1 w:val="02010609030101010101"/>
    <w:charset w:val="86"/>
    <w:family w:val="modern"/>
    <w:pitch w:val="default"/>
    <w:sig w:usb0="00000000" w:usb1="00000000" w:usb2="00000010" w:usb3="00000000" w:csb0="00040000" w:csb1="00000000"/>
    <w:embedRegular r:id="rId5" w:fontKey="{9FB84C1F-6FCC-4974-949B-4C6936F51B4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4"/>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287"/>
    <w:rsid w:val="00022351"/>
    <w:rsid w:val="000609EA"/>
    <w:rsid w:val="000E53C9"/>
    <w:rsid w:val="000F1115"/>
    <w:rsid w:val="0019633F"/>
    <w:rsid w:val="001A413C"/>
    <w:rsid w:val="001B4B79"/>
    <w:rsid w:val="002453CC"/>
    <w:rsid w:val="0026007E"/>
    <w:rsid w:val="00327A22"/>
    <w:rsid w:val="004246C0"/>
    <w:rsid w:val="004D4376"/>
    <w:rsid w:val="00504F83"/>
    <w:rsid w:val="00527416"/>
    <w:rsid w:val="00551CC1"/>
    <w:rsid w:val="005D6390"/>
    <w:rsid w:val="005E0287"/>
    <w:rsid w:val="0060619B"/>
    <w:rsid w:val="006E4662"/>
    <w:rsid w:val="006F6317"/>
    <w:rsid w:val="00781C08"/>
    <w:rsid w:val="00782FB1"/>
    <w:rsid w:val="007A7A3D"/>
    <w:rsid w:val="007F6D23"/>
    <w:rsid w:val="008150B2"/>
    <w:rsid w:val="008279A9"/>
    <w:rsid w:val="008828BB"/>
    <w:rsid w:val="008D10E9"/>
    <w:rsid w:val="0094778C"/>
    <w:rsid w:val="00962247"/>
    <w:rsid w:val="009A3AF9"/>
    <w:rsid w:val="009C0C7A"/>
    <w:rsid w:val="00A541FB"/>
    <w:rsid w:val="00AD13AA"/>
    <w:rsid w:val="00AD7F5A"/>
    <w:rsid w:val="00BB490A"/>
    <w:rsid w:val="00C75788"/>
    <w:rsid w:val="00D06E76"/>
    <w:rsid w:val="00D475AD"/>
    <w:rsid w:val="00D5106B"/>
    <w:rsid w:val="00D65AA9"/>
    <w:rsid w:val="00DE4FEC"/>
    <w:rsid w:val="00E35C2B"/>
    <w:rsid w:val="00E6398F"/>
    <w:rsid w:val="00E66808"/>
    <w:rsid w:val="00E8367B"/>
    <w:rsid w:val="00E84E5E"/>
    <w:rsid w:val="00EA2AA8"/>
    <w:rsid w:val="00EA339B"/>
    <w:rsid w:val="00EA60B9"/>
    <w:rsid w:val="00F27207"/>
    <w:rsid w:val="00F87E5E"/>
    <w:rsid w:val="05934A5F"/>
    <w:rsid w:val="06904948"/>
    <w:rsid w:val="08B90902"/>
    <w:rsid w:val="152929FF"/>
    <w:rsid w:val="191E0F7F"/>
    <w:rsid w:val="27225ADA"/>
    <w:rsid w:val="295631CB"/>
    <w:rsid w:val="2CDB3068"/>
    <w:rsid w:val="2DB66F7C"/>
    <w:rsid w:val="32904240"/>
    <w:rsid w:val="339964C3"/>
    <w:rsid w:val="346178E7"/>
    <w:rsid w:val="38303A92"/>
    <w:rsid w:val="3CE465C4"/>
    <w:rsid w:val="3E973F9A"/>
    <w:rsid w:val="4B5300A9"/>
    <w:rsid w:val="567535C9"/>
    <w:rsid w:val="591A54C8"/>
    <w:rsid w:val="5D587D9E"/>
    <w:rsid w:val="62D275FA"/>
    <w:rsid w:val="676178BC"/>
    <w:rsid w:val="67F80A75"/>
    <w:rsid w:val="6CE616FB"/>
    <w:rsid w:val="6EE77D5A"/>
    <w:rsid w:val="717D77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before="180" w:after="180"/>
      <w:ind w:firstLine="560" w:firstLineChars="20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paragraph" w:styleId="10">
    <w:name w:val="List Paragraph"/>
    <w:basedOn w:val="1"/>
    <w:qFormat/>
    <w:uiPriority w:val="34"/>
    <w:pPr>
      <w:ind w:firstLine="420" w:firstLineChars="200"/>
    </w:pPr>
  </w:style>
  <w:style w:type="paragraph" w:customStyle="1" w:styleId="11">
    <w:name w:val="Compact"/>
    <w:basedOn w:val="2"/>
    <w:qFormat/>
    <w:uiPriority w:val="0"/>
    <w:pPr>
      <w:spacing w:before="36" w:after="36"/>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2763</Words>
  <Characters>3006</Characters>
  <Lines>24</Lines>
  <Paragraphs>6</Paragraphs>
  <TotalTime>2</TotalTime>
  <ScaleCrop>false</ScaleCrop>
  <LinksUpToDate>false</LinksUpToDate>
  <CharactersWithSpaces>3086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2025-06-13T03:11:00Z</dcterms:created>
  <dc:creator>Windows 用户</dc:creator>
  <cp:lastModifiedBy>素心</cp:lastModifiedBy>
  <dcterms:modified xsi:type="dcterms:W3CDTF">2025-06-30T09:50:28Z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eyJoZGlkIjoiYTFlMWMzY2Q1ODJmNDY5NjYyNDUyNDVlYjlmMGIzZDgiLCJ1c2VySWQiOiI0MzQxODc5NjYifQ==</vt:lpwstr>
  </property>
  <property fmtid="{D5CDD505-2E9C-101B-9397-08002B2CF9AE}" pid="3" name="KSOProductBuildVer">
    <vt:lpwstr>2052-12.1.0.21541</vt:lpwstr>
  </property>
  <property fmtid="{D5CDD505-2E9C-101B-9397-08002B2CF9AE}" pid="4" name="ICV">
    <vt:lpwstr>4168911B229B4307888FA99947AACE1F_12</vt:lpwstr>
  </property>
</Properties>
</file>