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E98D5">
      <w:pPr>
        <w:keepNext w:val="0"/>
        <w:keepLines w:val="0"/>
        <w:pageBreakBefore w:val="0"/>
        <w:widowControl w:val="0"/>
        <w:kinsoku/>
        <w:wordWrap/>
        <w:overflowPunct/>
        <w:topLinePunct w:val="0"/>
        <w:autoSpaceDE/>
        <w:autoSpaceDN/>
        <w:bidi w:val="0"/>
        <w:adjustRightInd/>
        <w:snapToGrid/>
        <w:spacing w:line="510" w:lineRule="exact"/>
        <w:textAlignment w:val="center"/>
        <w:rPr>
          <w:rFonts w:hint="eastAsia" w:ascii="宋体" w:hAnsi="宋体" w:eastAsia="仿宋_GB2312" w:cs="仿宋_GB2312"/>
          <w:sz w:val="32"/>
          <w:szCs w:val="32"/>
          <w:lang w:val="en-US" w:eastAsia="zh-CN"/>
        </w:rPr>
      </w:pPr>
    </w:p>
    <w:p w14:paraId="158BAA26">
      <w:pPr>
        <w:keepNext w:val="0"/>
        <w:keepLines w:val="0"/>
        <w:pageBreakBefore w:val="0"/>
        <w:widowControl w:val="0"/>
        <w:kinsoku/>
        <w:wordWrap/>
        <w:overflowPunct/>
        <w:topLinePunct w:val="0"/>
        <w:autoSpaceDE/>
        <w:autoSpaceDN/>
        <w:bidi w:val="0"/>
        <w:adjustRightInd/>
        <w:snapToGrid/>
        <w:spacing w:line="510" w:lineRule="exact"/>
        <w:textAlignment w:val="center"/>
        <w:rPr>
          <w:rFonts w:hint="eastAsia" w:ascii="宋体" w:hAnsi="宋体" w:eastAsia="仿宋_GB2312" w:cs="仿宋_GB2312"/>
          <w:sz w:val="32"/>
          <w:szCs w:val="32"/>
          <w:lang w:val="en-US" w:eastAsia="zh-CN"/>
        </w:rPr>
      </w:pPr>
    </w:p>
    <w:p w14:paraId="2028E90D">
      <w:pPr>
        <w:keepNext w:val="0"/>
        <w:keepLines w:val="0"/>
        <w:pageBreakBefore w:val="0"/>
        <w:widowControl w:val="0"/>
        <w:kinsoku/>
        <w:wordWrap/>
        <w:overflowPunct/>
        <w:topLinePunct w:val="0"/>
        <w:autoSpaceDE/>
        <w:autoSpaceDN/>
        <w:bidi w:val="0"/>
        <w:adjustRightInd/>
        <w:snapToGrid/>
        <w:spacing w:line="510" w:lineRule="exact"/>
        <w:textAlignment w:val="center"/>
        <w:rPr>
          <w:rFonts w:hint="eastAsia" w:ascii="宋体" w:hAnsi="宋体" w:eastAsia="仿宋_GB2312" w:cs="仿宋_GB2312"/>
          <w:sz w:val="32"/>
          <w:szCs w:val="32"/>
          <w:lang w:val="en-US" w:eastAsia="zh-CN"/>
        </w:rPr>
      </w:pPr>
    </w:p>
    <w:p w14:paraId="2619B5C4">
      <w:pPr>
        <w:keepNext w:val="0"/>
        <w:keepLines w:val="0"/>
        <w:pageBreakBefore w:val="0"/>
        <w:widowControl w:val="0"/>
        <w:kinsoku/>
        <w:wordWrap/>
        <w:overflowPunct/>
        <w:topLinePunct w:val="0"/>
        <w:autoSpaceDE/>
        <w:autoSpaceDN/>
        <w:bidi w:val="0"/>
        <w:adjustRightInd/>
        <w:snapToGrid/>
        <w:spacing w:line="510" w:lineRule="exact"/>
        <w:textAlignment w:val="center"/>
        <w:rPr>
          <w:rFonts w:hint="eastAsia" w:ascii="宋体" w:hAnsi="宋体" w:eastAsia="仿宋_GB2312" w:cs="仿宋_GB2312"/>
          <w:sz w:val="32"/>
          <w:szCs w:val="32"/>
          <w:lang w:val="en-US" w:eastAsia="zh-CN"/>
        </w:rPr>
      </w:pPr>
    </w:p>
    <w:p w14:paraId="4D18EAFA">
      <w:pPr>
        <w:keepNext w:val="0"/>
        <w:keepLines w:val="0"/>
        <w:pageBreakBefore w:val="0"/>
        <w:widowControl w:val="0"/>
        <w:kinsoku/>
        <w:overflowPunct/>
        <w:topLinePunct w:val="0"/>
        <w:autoSpaceDE/>
        <w:autoSpaceDN/>
        <w:bidi w:val="0"/>
        <w:adjustRightInd/>
        <w:snapToGrid/>
        <w:spacing w:line="360" w:lineRule="auto"/>
        <w:textAlignment w:val="center"/>
        <w:rPr>
          <w:rFonts w:hint="eastAsia"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5615940" cy="791845"/>
                <wp:effectExtent l="0" t="0" r="0" b="0"/>
                <wp:wrapNone/>
                <wp:docPr id="1" name="文本框 1" descr="7b0a20202020227461726765744964223a202270726f636573734f6e6c696e6542756c6c6574220a7d0a"/>
                <wp:cNvGraphicFramePr/>
                <a:graphic xmlns:a="http://schemas.openxmlformats.org/drawingml/2006/main">
                  <a:graphicData uri="http://schemas.microsoft.com/office/word/2010/wordprocessingShape">
                    <wps:wsp>
                      <wps:cNvSpPr txBox="1"/>
                      <wps:spPr>
                        <a:xfrm>
                          <a:off x="0" y="0"/>
                          <a:ext cx="5615940" cy="791845"/>
                        </a:xfrm>
                        <a:prstGeom prst="rect">
                          <a:avLst/>
                        </a:prstGeom>
                        <a:noFill/>
                        <a:ln>
                          <a:noFill/>
                        </a:ln>
                      </wps:spPr>
                      <wps:txbx>
                        <w:txbxContent>
                          <w:p w14:paraId="168FB537">
                            <w:pPr>
                              <w:keepNext w:val="0"/>
                              <w:keepLines w:val="0"/>
                              <w:pageBreakBefore w:val="0"/>
                              <w:widowControl w:val="0"/>
                              <w:kinsoku/>
                              <w:wordWrap/>
                              <w:overflowPunct/>
                              <w:topLinePunct w:val="0"/>
                              <w:autoSpaceDE/>
                              <w:autoSpaceDN/>
                              <w:bidi w:val="0"/>
                              <w:adjustRightInd/>
                              <w:snapToGrid/>
                              <w:spacing w:line="1320" w:lineRule="exact"/>
                              <w:jc w:val="distribute"/>
                              <w:textAlignment w:val="auto"/>
                              <w:rPr>
                                <w:rFonts w:hint="default" w:eastAsia="方正小标宋简体"/>
                                <w:color w:val="FF0000"/>
                                <w:w w:val="50"/>
                                <w:position w:val="4"/>
                                <w:sz w:val="120"/>
                                <w:szCs w:val="120"/>
                                <w:lang w:val="en-US" w:eastAsia="zh-CN"/>
                              </w:rPr>
                            </w:pPr>
                            <w:r>
                              <w:rPr>
                                <w:rFonts w:hint="default" w:eastAsia="方正小标宋简体" w:asciiTheme="minorAscii" w:hAnsiTheme="minorAscii"/>
                                <w:color w:val="FF0000"/>
                                <w:spacing w:val="1"/>
                                <w:w w:val="53"/>
                                <w:kern w:val="0"/>
                                <w:position w:val="0"/>
                                <w:sz w:val="120"/>
                                <w:szCs w:val="120"/>
                                <w:fitText w:val="8938" w:id="1142097912"/>
                                <w:lang w:val="en-US" w:eastAsia="zh-CN"/>
                              </w:rPr>
                              <w:t>河南工业大学设计艺术学院文</w:t>
                            </w:r>
                            <w:r>
                              <w:rPr>
                                <w:rFonts w:hint="default" w:eastAsia="方正小标宋简体" w:asciiTheme="minorAscii" w:hAnsiTheme="minorAscii"/>
                                <w:color w:val="FF0000"/>
                                <w:spacing w:val="59"/>
                                <w:w w:val="53"/>
                                <w:kern w:val="0"/>
                                <w:position w:val="0"/>
                                <w:sz w:val="120"/>
                                <w:szCs w:val="120"/>
                                <w:fitText w:val="8938" w:id="1142097912"/>
                                <w:lang w:val="en-US" w:eastAsia="zh-CN"/>
                              </w:rPr>
                              <w:t>件</w:t>
                            </w:r>
                          </w:p>
                        </w:txbxContent>
                      </wps:txbx>
                      <wps:bodyPr lIns="0" tIns="0" rIns="0" bIns="0" upright="1"/>
                    </wps:wsp>
                  </a:graphicData>
                </a:graphic>
              </wp:anchor>
            </w:drawing>
          </mc:Choice>
          <mc:Fallback>
            <w:pict>
              <v:shape id="_x0000_s1026" o:spid="_x0000_s1026" o:spt="202" alt="7b0a20202020227461726765744964223a202270726f636573734f6e6c696e6542756c6c6574220a7d0a" type="#_x0000_t202" style="position:absolute;left:0pt;margin-left:0pt;margin-top:0pt;height:62.35pt;width:442.2pt;z-index:251663360;mso-width-relative:page;mso-height-relative:page;" filled="f" stroked="f" coordsize="21600,21600" o:gfxdata="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9zJbTVAAAABQEAAA8AAAAAAAAAAQAgAAAAIgAAAGRycy9kb3ducmV2LnhtbFBL&#10;AQIUABQAAAAIAIdO4kAIEav++QEAAM8DAAAOAAAAAAAAAAEAIAAAACQBAABkcnMvZTJvRG9jLnht&#10;bFBLBQYAAAAABgAGAFkBAACPBQAAAAA=&#10;">
                <v:fill on="f" focussize="0,0"/>
                <v:stroke on="f"/>
                <v:imagedata o:title=""/>
                <o:lock v:ext="edit" aspectratio="f"/>
                <v:textbox inset="0mm,0mm,0mm,0mm">
                  <w:txbxContent>
                    <w:p w14:paraId="168FB537">
                      <w:pPr>
                        <w:keepNext w:val="0"/>
                        <w:keepLines w:val="0"/>
                        <w:pageBreakBefore w:val="0"/>
                        <w:widowControl w:val="0"/>
                        <w:kinsoku/>
                        <w:wordWrap/>
                        <w:overflowPunct/>
                        <w:topLinePunct w:val="0"/>
                        <w:autoSpaceDE/>
                        <w:autoSpaceDN/>
                        <w:bidi w:val="0"/>
                        <w:adjustRightInd/>
                        <w:snapToGrid/>
                        <w:spacing w:line="1320" w:lineRule="exact"/>
                        <w:jc w:val="distribute"/>
                        <w:textAlignment w:val="auto"/>
                        <w:rPr>
                          <w:rFonts w:hint="default" w:eastAsia="方正小标宋简体"/>
                          <w:color w:val="FF0000"/>
                          <w:w w:val="50"/>
                          <w:position w:val="4"/>
                          <w:sz w:val="120"/>
                          <w:szCs w:val="120"/>
                          <w:lang w:val="en-US" w:eastAsia="zh-CN"/>
                        </w:rPr>
                      </w:pPr>
                      <w:r>
                        <w:rPr>
                          <w:rFonts w:hint="default" w:eastAsia="方正小标宋简体" w:asciiTheme="minorAscii" w:hAnsiTheme="minorAscii"/>
                          <w:color w:val="FF0000"/>
                          <w:spacing w:val="1"/>
                          <w:w w:val="53"/>
                          <w:kern w:val="0"/>
                          <w:position w:val="0"/>
                          <w:sz w:val="120"/>
                          <w:szCs w:val="120"/>
                          <w:fitText w:val="8938" w:id="1142097912"/>
                          <w:lang w:val="en-US" w:eastAsia="zh-CN"/>
                        </w:rPr>
                        <w:t>河南工业大学设计艺术学院文</w:t>
                      </w:r>
                      <w:r>
                        <w:rPr>
                          <w:rFonts w:hint="default" w:eastAsia="方正小标宋简体" w:asciiTheme="minorAscii" w:hAnsiTheme="minorAscii"/>
                          <w:color w:val="FF0000"/>
                          <w:spacing w:val="59"/>
                          <w:w w:val="53"/>
                          <w:kern w:val="0"/>
                          <w:position w:val="0"/>
                          <w:sz w:val="120"/>
                          <w:szCs w:val="120"/>
                          <w:fitText w:val="8938" w:id="1142097912"/>
                          <w:lang w:val="en-US" w:eastAsia="zh-CN"/>
                        </w:rPr>
                        <w:t>件</w:t>
                      </w:r>
                    </w:p>
                  </w:txbxContent>
                </v:textbox>
              </v:shape>
            </w:pict>
          </mc:Fallback>
        </mc:AlternateContent>
      </w:r>
    </w:p>
    <w:p w14:paraId="71609DD2">
      <w:pPr>
        <w:keepNext w:val="0"/>
        <w:keepLines w:val="0"/>
        <w:pageBreakBefore w:val="0"/>
        <w:widowControl w:val="0"/>
        <w:kinsoku/>
        <w:overflowPunct/>
        <w:topLinePunct w:val="0"/>
        <w:autoSpaceDE/>
        <w:autoSpaceDN/>
        <w:bidi w:val="0"/>
        <w:adjustRightInd/>
        <w:snapToGrid/>
        <w:spacing w:line="360" w:lineRule="auto"/>
        <w:textAlignment w:val="center"/>
        <w:rPr>
          <w:rFonts w:hint="eastAsia" w:ascii="宋体" w:hAnsi="宋体" w:eastAsia="仿宋_GB2312" w:cs="仿宋_GB2312"/>
          <w:sz w:val="32"/>
          <w:szCs w:val="32"/>
          <w:lang w:val="en-US" w:eastAsia="zh-CN"/>
        </w:rPr>
      </w:pPr>
    </w:p>
    <w:p w14:paraId="55CCB167">
      <w:pPr>
        <w:keepNext w:val="0"/>
        <w:keepLines w:val="0"/>
        <w:pageBreakBefore w:val="0"/>
        <w:widowControl w:val="0"/>
        <w:kinsoku/>
        <w:wordWrap/>
        <w:overflowPunct/>
        <w:topLinePunct w:val="0"/>
        <w:autoSpaceDE/>
        <w:autoSpaceDN/>
        <w:bidi w:val="0"/>
        <w:adjustRightInd/>
        <w:snapToGrid/>
        <w:spacing w:line="460" w:lineRule="exact"/>
        <w:textAlignment w:val="center"/>
        <w:rPr>
          <w:rFonts w:hint="eastAsia" w:ascii="宋体" w:hAnsi="宋体" w:eastAsia="仿宋_GB2312" w:cs="仿宋_GB2312"/>
          <w:sz w:val="32"/>
          <w:szCs w:val="32"/>
          <w:lang w:val="en-US" w:eastAsia="zh-CN"/>
        </w:rPr>
      </w:pPr>
    </w:p>
    <w:p w14:paraId="1426C0A4">
      <w:pPr>
        <w:keepNext w:val="0"/>
        <w:keepLines w:val="0"/>
        <w:pageBreakBefore w:val="0"/>
        <w:widowControl w:val="0"/>
        <w:kinsoku/>
        <w:wordWrap/>
        <w:overflowPunct/>
        <w:topLinePunct w:val="0"/>
        <w:autoSpaceDE/>
        <w:autoSpaceDN/>
        <w:bidi w:val="0"/>
        <w:adjustRightInd/>
        <w:snapToGrid/>
        <w:spacing w:line="460" w:lineRule="exact"/>
        <w:textAlignment w:val="center"/>
        <w:rPr>
          <w:rFonts w:hint="eastAsia" w:ascii="宋体" w:hAnsi="宋体" w:eastAsia="仿宋_GB2312" w:cs="仿宋_GB2312"/>
          <w:sz w:val="32"/>
          <w:szCs w:val="32"/>
          <w:lang w:val="en-US" w:eastAsia="zh-CN"/>
        </w:rPr>
      </w:pPr>
    </w:p>
    <w:p w14:paraId="4A205631">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仿宋" w:hAnsi="仿宋" w:eastAsia="仿宋_GB2312"/>
          <w:color w:val="FF0000"/>
          <w:sz w:val="32"/>
          <w:szCs w:val="28"/>
          <w:lang w:val="en-US" w:eastAsia="zh-CN"/>
        </w:rPr>
      </w:pPr>
    </w:p>
    <w:p w14:paraId="1FC841BE">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仿宋_GB2312" w:cs="仿宋_GB2312"/>
          <w:color w:val="FF0000"/>
          <w:sz w:val="32"/>
          <w:szCs w:val="32"/>
          <w:lang w:val="en-US" w:eastAsia="zh-CN"/>
        </w:rPr>
      </w:pPr>
      <w:r>
        <w:rPr>
          <w:rFonts w:hint="eastAsia" w:ascii="仿宋" w:hAnsi="仿宋" w:eastAsia="仿宋_GB2312"/>
          <w:color w:val="auto"/>
          <w:sz w:val="32"/>
          <w:szCs w:val="28"/>
          <w:lang w:val="en-US" w:eastAsia="zh-CN"/>
        </w:rPr>
        <w:t>设艺院政发</w:t>
      </w:r>
      <w:r>
        <w:rPr>
          <w:rFonts w:hint="eastAsia" w:ascii="宋体" w:hAnsi="宋体" w:eastAsia="仿宋_GB2312" w:cs="仿宋_GB2312"/>
          <w:color w:val="auto"/>
          <w:sz w:val="32"/>
          <w:szCs w:val="32"/>
          <w:lang w:val="en-US" w:eastAsia="zh-CN"/>
        </w:rPr>
        <w:t>〔2026〕9号</w:t>
      </w:r>
    </w:p>
    <w:p w14:paraId="5FED8556">
      <w:pPr>
        <w:pStyle w:val="9"/>
        <w:keepNext w:val="0"/>
        <w:keepLines w:val="0"/>
        <w:pageBreakBefore w:val="0"/>
        <w:widowControl w:val="0"/>
        <w:kinsoku/>
        <w:wordWrap/>
        <w:overflowPunct/>
        <w:topLinePunct w:val="0"/>
        <w:autoSpaceDE/>
        <w:autoSpaceDN/>
        <w:bidi w:val="0"/>
        <w:adjustRightInd/>
        <w:snapToGrid/>
        <w:spacing w:after="0" w:line="567" w:lineRule="atLeast"/>
        <w:textAlignment w:val="center"/>
        <w:rPr>
          <w:rFonts w:hint="eastAsia"/>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-38100</wp:posOffset>
                </wp:positionH>
                <wp:positionV relativeFrom="paragraph">
                  <wp:posOffset>-16510</wp:posOffset>
                </wp:positionV>
                <wp:extent cx="561594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635"/>
                        </a:xfrm>
                        <a:prstGeom prst="line">
                          <a:avLst/>
                        </a:prstGeom>
                        <a:ln w="25400" cap="flat" cmpd="sng">
                          <a:solidFill>
                            <a:srgbClr val="FF0000"/>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3pt;margin-top:-1.3pt;height:0.05pt;width:442.2pt;z-index:251664384;mso-width-relative:page;mso-height-relative:page;" filled="f" stroked="t" coordsize="21600,21600" o:gfxdata="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gMkp7XAAAACAEAAA8AAAAAAAAAAQAgAAAAIgAAAGRycy9kb3ducmV2&#10;LnhtbFBLAQIUABQAAAAIAIdO4kA60aZW/QEAAPEDAAAOAAAAAAAAAAEAIAAAACYBAABkcnMvZTJv&#10;RG9jLnhtbFBLBQYAAAAABgAGAFkBAACVBQAAAAA=&#10;">
                <v:fill on="f" focussize="0,0"/>
                <v:stroke weight="2pt" color="#FF0000" joinstyle="round"/>
                <v:imagedata o:title=""/>
                <o:lock v:ext="edit" aspectratio="f"/>
              </v:line>
            </w:pict>
          </mc:Fallback>
        </mc:AlternateContent>
      </w:r>
    </w:p>
    <w:p w14:paraId="6A8CAF5F">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40" w:lineRule="exact"/>
        <w:jc w:val="center"/>
        <w:textAlignment w:val="auto"/>
        <w:rPr>
          <w:rFonts w:hint="eastAsia" w:ascii="黑体" w:hAnsi="黑体" w:eastAsia="黑体" w:cs="黑体"/>
          <w:b/>
          <w:bCs/>
          <w:color w:val="auto"/>
          <w:sz w:val="36"/>
          <w:szCs w:val="36"/>
        </w:rPr>
      </w:pPr>
      <w:r>
        <w:rPr>
          <w:rFonts w:hint="eastAsia" w:ascii="黑体" w:hAnsi="黑体" w:eastAsia="黑体" w:cs="黑体"/>
          <w:b/>
          <w:bCs/>
          <w:color w:val="auto"/>
          <w:sz w:val="36"/>
          <w:szCs w:val="36"/>
          <w:lang w:val="en-US" w:eastAsia="zh-CN"/>
        </w:rPr>
        <w:t>设计艺术学院</w:t>
      </w:r>
      <w:r>
        <w:rPr>
          <w:rFonts w:hint="eastAsia" w:ascii="黑体" w:hAnsi="黑体" w:eastAsia="黑体" w:cs="黑体"/>
          <w:b/>
          <w:bCs/>
          <w:color w:val="auto"/>
          <w:sz w:val="36"/>
          <w:szCs w:val="36"/>
        </w:rPr>
        <w:t>推荐优秀应届本科毕业生</w:t>
      </w:r>
    </w:p>
    <w:p w14:paraId="467FC367">
      <w:pPr>
        <w:keepNext w:val="0"/>
        <w:keepLines w:val="0"/>
        <w:pageBreakBefore w:val="0"/>
        <w:widowControl/>
        <w:kinsoku/>
        <w:wordWrap/>
        <w:overflowPunct/>
        <w:topLinePunct w:val="0"/>
        <w:autoSpaceDE/>
        <w:autoSpaceDN/>
        <w:bidi w:val="0"/>
        <w:adjustRightInd w:val="0"/>
        <w:snapToGrid w:val="0"/>
        <w:spacing w:before="100" w:beforeAutospacing="1" w:after="100" w:afterAutospacing="1" w:line="540" w:lineRule="exact"/>
        <w:jc w:val="center"/>
        <w:textAlignment w:val="auto"/>
        <w:rPr>
          <w:rFonts w:hint="eastAsia" w:ascii="黑体" w:hAnsi="黑体" w:eastAsia="黑体" w:cs="黑体"/>
          <w:b/>
          <w:bCs/>
          <w:color w:val="auto"/>
          <w:kern w:val="0"/>
          <w:sz w:val="36"/>
          <w:szCs w:val="36"/>
          <w:lang w:eastAsia="zh-CN"/>
        </w:rPr>
      </w:pPr>
      <w:r>
        <w:rPr>
          <w:rFonts w:hint="eastAsia" w:ascii="黑体" w:hAnsi="黑体" w:eastAsia="黑体" w:cs="黑体"/>
          <w:b/>
          <w:bCs/>
          <w:color w:val="auto"/>
          <w:sz w:val="36"/>
          <w:szCs w:val="36"/>
        </w:rPr>
        <w:t>免试攻读硕士学位研究生工作</w:t>
      </w:r>
      <w:r>
        <w:rPr>
          <w:rFonts w:hint="eastAsia" w:ascii="黑体" w:hAnsi="黑体" w:eastAsia="黑体" w:cs="黑体"/>
          <w:b/>
          <w:bCs/>
          <w:color w:val="auto"/>
          <w:sz w:val="36"/>
          <w:szCs w:val="36"/>
          <w:lang w:val="en-US" w:eastAsia="zh-CN"/>
        </w:rPr>
        <w:t>执行方案</w:t>
      </w:r>
    </w:p>
    <w:p w14:paraId="28E475D8">
      <w:pPr>
        <w:widowControl/>
        <w:spacing w:line="360" w:lineRule="auto"/>
        <w:ind w:firstLine="560" w:firstLineChars="200"/>
        <w:rPr>
          <w:rFonts w:hint="eastAsia" w:ascii="仿宋" w:hAnsi="仿宋" w:eastAsia="仿宋" w:cs="仿宋"/>
          <w:b w:val="0"/>
          <w:bCs w:val="0"/>
          <w:color w:val="auto"/>
          <w:kern w:val="0"/>
          <w:sz w:val="28"/>
          <w:szCs w:val="28"/>
        </w:rPr>
      </w:pPr>
      <w:r>
        <w:rPr>
          <w:rFonts w:hint="eastAsia" w:ascii="仿宋" w:hAnsi="仿宋" w:eastAsia="仿宋" w:cs="仿宋"/>
          <w:b w:val="0"/>
          <w:bCs w:val="0"/>
          <w:color w:val="auto"/>
          <w:sz w:val="28"/>
          <w:szCs w:val="28"/>
        </w:rPr>
        <w:t>根据</w:t>
      </w:r>
      <w:r>
        <w:rPr>
          <w:rFonts w:hint="eastAsia" w:ascii="仿宋" w:hAnsi="仿宋" w:eastAsia="仿宋" w:cs="仿宋"/>
          <w:b w:val="0"/>
          <w:bCs w:val="0"/>
          <w:color w:val="auto"/>
          <w:sz w:val="28"/>
          <w:szCs w:val="28"/>
          <w:lang w:val="en-US" w:eastAsia="zh-CN"/>
        </w:rPr>
        <w:t>《</w:t>
      </w:r>
      <w:r>
        <w:rPr>
          <w:rFonts w:hint="eastAsia" w:ascii="仿宋" w:hAnsi="仿宋" w:eastAsia="仿宋" w:cs="仿宋"/>
          <w:b w:val="0"/>
          <w:bCs w:val="0"/>
          <w:color w:val="auto"/>
          <w:sz w:val="28"/>
          <w:szCs w:val="28"/>
        </w:rPr>
        <w:t>河南工业大学推荐优秀应届本科毕业生免试攻读硕士学位研究生工作管理办法</w:t>
      </w:r>
      <w:r>
        <w:rPr>
          <w:rFonts w:hint="eastAsia" w:ascii="仿宋" w:hAnsi="仿宋" w:eastAsia="仿宋" w:cs="仿宋"/>
          <w:b w:val="0"/>
          <w:bCs w:val="0"/>
          <w:color w:val="auto"/>
          <w:sz w:val="28"/>
          <w:szCs w:val="28"/>
          <w:lang w:val="en-US" w:eastAsia="zh-CN"/>
        </w:rPr>
        <w:t>》（河工大政教〔2024〕2号文件），</w:t>
      </w:r>
      <w:r>
        <w:rPr>
          <w:rFonts w:hint="eastAsia" w:ascii="仿宋" w:hAnsi="仿宋" w:eastAsia="仿宋" w:cs="仿宋"/>
          <w:b w:val="0"/>
          <w:bCs w:val="0"/>
          <w:color w:val="auto"/>
          <w:sz w:val="28"/>
          <w:szCs w:val="28"/>
        </w:rPr>
        <w:t>为做好我院推荐免试攻读硕士学位研究生工作，结合本院实际情况，制定</w:t>
      </w:r>
      <w:r>
        <w:rPr>
          <w:rFonts w:hint="eastAsia" w:ascii="仿宋" w:hAnsi="仿宋" w:eastAsia="仿宋" w:cs="仿宋"/>
          <w:b w:val="0"/>
          <w:bCs w:val="0"/>
          <w:color w:val="auto"/>
          <w:kern w:val="0"/>
          <w:sz w:val="28"/>
          <w:szCs w:val="28"/>
        </w:rPr>
        <w:t>本</w:t>
      </w:r>
      <w:r>
        <w:rPr>
          <w:rFonts w:hint="eastAsia" w:ascii="仿宋" w:hAnsi="仿宋" w:eastAsia="仿宋" w:cs="仿宋"/>
          <w:b w:val="0"/>
          <w:bCs w:val="0"/>
          <w:color w:val="auto"/>
          <w:kern w:val="0"/>
          <w:sz w:val="28"/>
          <w:szCs w:val="28"/>
          <w:lang w:eastAsia="zh-CN"/>
        </w:rPr>
        <w:t>执行方案</w:t>
      </w:r>
      <w:r>
        <w:rPr>
          <w:rFonts w:hint="eastAsia" w:ascii="仿宋" w:hAnsi="仿宋" w:eastAsia="仿宋" w:cs="仿宋"/>
          <w:b w:val="0"/>
          <w:bCs w:val="0"/>
          <w:color w:val="auto"/>
          <w:kern w:val="0"/>
          <w:sz w:val="28"/>
          <w:szCs w:val="28"/>
        </w:rPr>
        <w:t>。</w:t>
      </w:r>
    </w:p>
    <w:p w14:paraId="2B0931D9">
      <w:pPr>
        <w:widowControl/>
        <w:numPr>
          <w:ilvl w:val="0"/>
          <w:numId w:val="1"/>
        </w:numPr>
        <w:spacing w:line="360" w:lineRule="auto"/>
        <w:ind w:firstLine="562" w:firstLineChars="200"/>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总 则</w:t>
      </w:r>
    </w:p>
    <w:p w14:paraId="1DED7A61">
      <w:pPr>
        <w:widowControl/>
        <w:numPr>
          <w:ilvl w:val="0"/>
          <w:numId w:val="2"/>
        </w:numPr>
        <w:spacing w:line="360" w:lineRule="auto"/>
        <w:ind w:left="155" w:leftChars="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本执行方案</w:t>
      </w:r>
      <w:r>
        <w:rPr>
          <w:rFonts w:hint="eastAsia" w:ascii="仿宋" w:hAnsi="仿宋" w:eastAsia="仿宋" w:cs="仿宋"/>
          <w:b w:val="0"/>
          <w:bCs w:val="0"/>
          <w:color w:val="auto"/>
          <w:sz w:val="28"/>
          <w:szCs w:val="28"/>
        </w:rPr>
        <w:t>适用于</w:t>
      </w:r>
      <w:r>
        <w:rPr>
          <w:rFonts w:hint="eastAsia" w:ascii="仿宋" w:hAnsi="仿宋" w:eastAsia="仿宋" w:cs="仿宋"/>
          <w:b w:val="0"/>
          <w:bCs w:val="0"/>
          <w:color w:val="auto"/>
          <w:sz w:val="28"/>
          <w:szCs w:val="28"/>
          <w:lang w:val="en-US" w:eastAsia="zh-CN"/>
        </w:rPr>
        <w:t>设计</w:t>
      </w:r>
      <w:r>
        <w:rPr>
          <w:rFonts w:hint="eastAsia" w:ascii="仿宋" w:hAnsi="仿宋" w:eastAsia="仿宋" w:cs="仿宋"/>
          <w:b w:val="0"/>
          <w:bCs w:val="0"/>
          <w:color w:val="auto"/>
          <w:sz w:val="28"/>
          <w:szCs w:val="28"/>
        </w:rPr>
        <w:t>学</w:t>
      </w:r>
      <w:r>
        <w:rPr>
          <w:rFonts w:hint="eastAsia" w:ascii="仿宋" w:hAnsi="仿宋" w:eastAsia="仿宋" w:cs="仿宋"/>
          <w:b w:val="0"/>
          <w:bCs w:val="0"/>
          <w:color w:val="auto"/>
          <w:sz w:val="28"/>
          <w:szCs w:val="28"/>
          <w:lang w:val="en-US" w:eastAsia="zh-CN"/>
        </w:rPr>
        <w:t>院</w:t>
      </w:r>
      <w:r>
        <w:rPr>
          <w:rFonts w:hint="eastAsia" w:ascii="仿宋" w:hAnsi="仿宋" w:eastAsia="仿宋" w:cs="仿宋"/>
          <w:b w:val="0"/>
          <w:bCs w:val="0"/>
          <w:color w:val="auto"/>
          <w:sz w:val="28"/>
          <w:szCs w:val="28"/>
        </w:rPr>
        <w:t>优秀应届本科毕业生免试攻读硕士学位研究生推荐工作（以下简称推免）。</w:t>
      </w:r>
    </w:p>
    <w:p w14:paraId="43EBB738">
      <w:pPr>
        <w:widowControl/>
        <w:numPr>
          <w:ilvl w:val="0"/>
          <w:numId w:val="0"/>
        </w:numPr>
        <w:spacing w:line="360" w:lineRule="auto"/>
        <w:ind w:left="155" w:leftChars="0"/>
        <w:rPr>
          <w:rFonts w:hint="eastAsia" w:ascii="仿宋" w:hAnsi="仿宋" w:eastAsia="仿宋" w:cs="仿宋"/>
          <w:b w:val="0"/>
          <w:bCs w:val="0"/>
          <w:color w:val="auto"/>
          <w:kern w:val="0"/>
          <w:sz w:val="28"/>
          <w:szCs w:val="28"/>
        </w:rPr>
      </w:pPr>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推免工作以习近平总书记关于教育的重要论述和全国教育大会精神为指导</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落实立德树人根本任务</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突出考查学生的一贯学业表现，引导学生全面发展。坚持“四个面向”</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坚持科学遴选，坚持规范管理，维护推免工作公正公平公开。</w:t>
      </w:r>
    </w:p>
    <w:p w14:paraId="5B824AD2">
      <w:pPr>
        <w:widowControl/>
        <w:spacing w:line="360" w:lineRule="auto"/>
        <w:ind w:firstLine="562" w:firstLineChars="200"/>
        <w:jc w:val="center"/>
        <w:rPr>
          <w:rFonts w:hint="eastAsia" w:ascii="仿宋" w:hAnsi="仿宋" w:eastAsia="仿宋" w:cs="仿宋"/>
          <w:b/>
          <w:bCs/>
          <w:color w:val="auto"/>
          <w:sz w:val="28"/>
          <w:szCs w:val="28"/>
        </w:rPr>
      </w:pPr>
    </w:p>
    <w:p w14:paraId="2E83AAC0">
      <w:pPr>
        <w:widowControl/>
        <w:spacing w:line="360" w:lineRule="auto"/>
        <w:ind w:firstLine="562" w:firstLineChars="200"/>
        <w:jc w:val="center"/>
        <w:rPr>
          <w:rFonts w:hint="eastAsia" w:ascii="仿宋" w:hAnsi="仿宋" w:eastAsia="仿宋" w:cs="仿宋"/>
          <w:b/>
          <w:bCs/>
          <w:color w:val="auto"/>
          <w:sz w:val="28"/>
          <w:szCs w:val="28"/>
        </w:rPr>
      </w:pPr>
    </w:p>
    <w:p w14:paraId="1D1F5B37">
      <w:pPr>
        <w:widowControl/>
        <w:spacing w:line="360" w:lineRule="auto"/>
        <w:ind w:firstLine="562" w:firstLineChars="200"/>
        <w:jc w:val="center"/>
        <w:rPr>
          <w:rFonts w:hint="eastAsia" w:ascii="仿宋" w:hAnsi="仿宋" w:eastAsia="仿宋" w:cs="仿宋"/>
          <w:b/>
          <w:bCs/>
          <w:color w:val="auto"/>
          <w:kern w:val="0"/>
          <w:sz w:val="28"/>
          <w:szCs w:val="28"/>
        </w:rPr>
      </w:pPr>
      <w:r>
        <w:rPr>
          <w:rFonts w:hint="eastAsia" w:ascii="仿宋" w:hAnsi="仿宋" w:eastAsia="仿宋" w:cs="仿宋"/>
          <w:b/>
          <w:bCs/>
          <w:color w:val="auto"/>
          <w:sz w:val="28"/>
          <w:szCs w:val="28"/>
        </w:rPr>
        <w:t>第二章 组织机构</w:t>
      </w:r>
    </w:p>
    <w:p w14:paraId="12D85102">
      <w:pPr>
        <w:widowControl/>
        <w:spacing w:line="360" w:lineRule="auto"/>
        <w:rPr>
          <w:rFonts w:hint="eastAsia" w:ascii="仿宋" w:hAnsi="仿宋" w:eastAsia="仿宋" w:cs="仿宋"/>
          <w:b w:val="0"/>
          <w:bCs w:val="0"/>
          <w:color w:val="auto"/>
          <w:kern w:val="0"/>
          <w:sz w:val="28"/>
          <w:szCs w:val="28"/>
        </w:rPr>
      </w:pPr>
      <w:r>
        <w:rPr>
          <w:rFonts w:hint="eastAsia" w:ascii="仿宋" w:hAnsi="仿宋" w:eastAsia="仿宋" w:cs="仿宋"/>
          <w:b/>
          <w:bCs/>
          <w:color w:val="auto"/>
          <w:kern w:val="0"/>
          <w:sz w:val="28"/>
          <w:szCs w:val="28"/>
          <w:lang w:val="en-US" w:eastAsia="zh-CN"/>
        </w:rPr>
        <w:t>第三条</w:t>
      </w:r>
      <w:r>
        <w:rPr>
          <w:rFonts w:hint="eastAsia" w:ascii="仿宋" w:hAnsi="仿宋" w:eastAsia="仿宋" w:cs="仿宋"/>
          <w:b w:val="0"/>
          <w:bCs w:val="0"/>
          <w:color w:val="auto"/>
          <w:kern w:val="0"/>
          <w:sz w:val="28"/>
          <w:szCs w:val="28"/>
          <w:lang w:val="en-US" w:eastAsia="zh-CN"/>
        </w:rPr>
        <w:t xml:space="preserve"> </w:t>
      </w:r>
      <w:r>
        <w:rPr>
          <w:rFonts w:hint="eastAsia" w:ascii="仿宋" w:hAnsi="仿宋" w:eastAsia="仿宋" w:cs="仿宋"/>
          <w:b w:val="0"/>
          <w:bCs w:val="0"/>
          <w:color w:val="auto"/>
          <w:kern w:val="0"/>
          <w:sz w:val="28"/>
          <w:szCs w:val="28"/>
        </w:rPr>
        <w:t>学院成立推免工作小组，负责学院推免领导工作</w:t>
      </w:r>
      <w:r>
        <w:rPr>
          <w:rFonts w:hint="eastAsia" w:ascii="仿宋" w:hAnsi="仿宋" w:eastAsia="仿宋" w:cs="仿宋"/>
          <w:b w:val="0"/>
          <w:bCs w:val="0"/>
          <w:color w:val="auto"/>
          <w:kern w:val="0"/>
          <w:sz w:val="28"/>
          <w:szCs w:val="28"/>
          <w:lang w:eastAsia="zh-CN"/>
        </w:rPr>
        <w:t>，</w:t>
      </w:r>
      <w:r>
        <w:rPr>
          <w:rFonts w:hint="eastAsia" w:ascii="仿宋" w:hAnsi="仿宋" w:eastAsia="仿宋" w:cs="仿宋"/>
          <w:b w:val="0"/>
          <w:bCs w:val="0"/>
          <w:color w:val="auto"/>
          <w:kern w:val="0"/>
          <w:sz w:val="28"/>
          <w:szCs w:val="28"/>
        </w:rPr>
        <w:t>落实集体议事和集体决策制度。</w:t>
      </w:r>
    </w:p>
    <w:p w14:paraId="3B7EF3BF">
      <w:pPr>
        <w:widowControl/>
        <w:spacing w:line="360" w:lineRule="auto"/>
        <w:ind w:firstLine="560" w:firstLineChars="200"/>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rPr>
        <w:t>组</w:t>
      </w:r>
      <w:r>
        <w:rPr>
          <w:rFonts w:hint="eastAsia" w:ascii="仿宋" w:hAnsi="仿宋" w:eastAsia="仿宋" w:cs="仿宋"/>
          <w:b w:val="0"/>
          <w:bCs w:val="0"/>
          <w:color w:val="auto"/>
          <w:kern w:val="0"/>
          <w:sz w:val="28"/>
          <w:szCs w:val="28"/>
          <w:lang w:val="en-US" w:eastAsia="zh-CN"/>
        </w:rPr>
        <w:t xml:space="preserve">  </w:t>
      </w:r>
      <w:r>
        <w:rPr>
          <w:rFonts w:hint="eastAsia" w:ascii="仿宋" w:hAnsi="仿宋" w:eastAsia="仿宋" w:cs="仿宋"/>
          <w:b w:val="0"/>
          <w:bCs w:val="0"/>
          <w:color w:val="auto"/>
          <w:kern w:val="0"/>
          <w:sz w:val="28"/>
          <w:szCs w:val="28"/>
        </w:rPr>
        <w:t>长</w:t>
      </w:r>
      <w:r>
        <w:rPr>
          <w:rFonts w:hint="eastAsia" w:ascii="仿宋" w:hAnsi="仿宋" w:eastAsia="仿宋" w:cs="仿宋"/>
          <w:b w:val="0"/>
          <w:bCs w:val="0"/>
          <w:color w:val="auto"/>
          <w:kern w:val="0"/>
          <w:sz w:val="28"/>
          <w:szCs w:val="28"/>
          <w:lang w:eastAsia="zh-CN"/>
        </w:rPr>
        <w:t>：</w:t>
      </w:r>
      <w:r>
        <w:rPr>
          <w:rFonts w:hint="eastAsia" w:ascii="仿宋" w:hAnsi="仿宋" w:eastAsia="仿宋" w:cs="仿宋"/>
          <w:b w:val="0"/>
          <w:bCs w:val="0"/>
          <w:color w:val="auto"/>
          <w:kern w:val="0"/>
          <w:sz w:val="28"/>
          <w:szCs w:val="28"/>
          <w:lang w:val="en-US" w:eastAsia="zh-CN"/>
        </w:rPr>
        <w:t>王庆斌  段慧子</w:t>
      </w:r>
    </w:p>
    <w:p w14:paraId="071661E0">
      <w:pPr>
        <w:widowControl/>
        <w:spacing w:line="360" w:lineRule="auto"/>
        <w:ind w:firstLine="560" w:firstLineChars="200"/>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rPr>
        <w:t>副组长</w:t>
      </w:r>
      <w:r>
        <w:rPr>
          <w:rFonts w:hint="eastAsia" w:ascii="仿宋" w:hAnsi="仿宋" w:eastAsia="仿宋" w:cs="仿宋"/>
          <w:b w:val="0"/>
          <w:bCs w:val="0"/>
          <w:color w:val="auto"/>
          <w:kern w:val="0"/>
          <w:sz w:val="28"/>
          <w:szCs w:val="28"/>
          <w:lang w:eastAsia="zh-CN"/>
        </w:rPr>
        <w:t>：</w:t>
      </w:r>
      <w:r>
        <w:rPr>
          <w:rFonts w:hint="eastAsia" w:ascii="仿宋" w:hAnsi="仿宋" w:eastAsia="仿宋" w:cs="仿宋"/>
          <w:b w:val="0"/>
          <w:bCs w:val="0"/>
          <w:color w:val="auto"/>
          <w:kern w:val="0"/>
          <w:sz w:val="28"/>
          <w:szCs w:val="28"/>
          <w:lang w:val="en-US" w:eastAsia="zh-CN"/>
        </w:rPr>
        <w:t>王  冬  朱玲玲  魏  强  訾  鹏</w:t>
      </w:r>
    </w:p>
    <w:p w14:paraId="539E2E66">
      <w:pPr>
        <w:widowControl/>
        <w:spacing w:line="360" w:lineRule="auto"/>
        <w:ind w:firstLine="560" w:firstLineChars="200"/>
        <w:rPr>
          <w:rFonts w:hint="eastAsia"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rPr>
        <w:t>成</w:t>
      </w:r>
      <w:r>
        <w:rPr>
          <w:rFonts w:hint="eastAsia" w:ascii="仿宋" w:hAnsi="仿宋" w:eastAsia="仿宋" w:cs="仿宋"/>
          <w:b w:val="0"/>
          <w:bCs w:val="0"/>
          <w:color w:val="auto"/>
          <w:kern w:val="0"/>
          <w:sz w:val="28"/>
          <w:szCs w:val="28"/>
          <w:lang w:val="en-US" w:eastAsia="zh-CN"/>
        </w:rPr>
        <w:t xml:space="preserve">  </w:t>
      </w:r>
      <w:r>
        <w:rPr>
          <w:rFonts w:hint="eastAsia" w:ascii="仿宋" w:hAnsi="仿宋" w:eastAsia="仿宋" w:cs="仿宋"/>
          <w:b w:val="0"/>
          <w:bCs w:val="0"/>
          <w:color w:val="auto"/>
          <w:kern w:val="0"/>
          <w:sz w:val="28"/>
          <w:szCs w:val="28"/>
        </w:rPr>
        <w:t>员</w:t>
      </w:r>
      <w:r>
        <w:rPr>
          <w:rFonts w:hint="eastAsia" w:ascii="仿宋" w:hAnsi="仿宋" w:eastAsia="仿宋" w:cs="仿宋"/>
          <w:b w:val="0"/>
          <w:bCs w:val="0"/>
          <w:color w:val="auto"/>
          <w:kern w:val="0"/>
          <w:sz w:val="28"/>
          <w:szCs w:val="28"/>
          <w:lang w:eastAsia="zh-CN"/>
        </w:rPr>
        <w:t>：</w:t>
      </w:r>
      <w:r>
        <w:rPr>
          <w:rFonts w:hint="eastAsia" w:ascii="仿宋" w:hAnsi="仿宋" w:eastAsia="仿宋" w:cs="仿宋"/>
          <w:b w:val="0"/>
          <w:bCs w:val="0"/>
          <w:color w:val="auto"/>
          <w:kern w:val="0"/>
          <w:sz w:val="28"/>
          <w:szCs w:val="28"/>
          <w:lang w:val="en-US" w:eastAsia="zh-CN"/>
        </w:rPr>
        <w:t xml:space="preserve">张  婷  高雅真  李  鹏  任  冰  </w:t>
      </w:r>
    </w:p>
    <w:p w14:paraId="008D62D3">
      <w:pPr>
        <w:widowControl/>
        <w:spacing w:line="360" w:lineRule="auto"/>
        <w:ind w:firstLine="1680" w:firstLineChars="600"/>
        <w:rPr>
          <w:rFonts w:hint="default" w:ascii="仿宋" w:hAnsi="仿宋" w:eastAsia="仿宋" w:cs="仿宋"/>
          <w:b w:val="0"/>
          <w:bCs w:val="0"/>
          <w:color w:val="auto"/>
          <w:kern w:val="0"/>
          <w:sz w:val="28"/>
          <w:szCs w:val="28"/>
          <w:lang w:val="en-US" w:eastAsia="zh-CN"/>
        </w:rPr>
      </w:pPr>
      <w:r>
        <w:rPr>
          <w:rFonts w:hint="eastAsia" w:ascii="仿宋" w:hAnsi="仿宋" w:eastAsia="仿宋" w:cs="仿宋"/>
          <w:b w:val="0"/>
          <w:bCs w:val="0"/>
          <w:color w:val="auto"/>
          <w:kern w:val="0"/>
          <w:sz w:val="28"/>
          <w:szCs w:val="28"/>
          <w:lang w:val="en-US" w:eastAsia="zh-CN"/>
        </w:rPr>
        <w:t xml:space="preserve">陶双双  路  璐  </w:t>
      </w:r>
    </w:p>
    <w:p w14:paraId="3391C1CE">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kern w:val="0"/>
          <w:sz w:val="28"/>
          <w:szCs w:val="28"/>
          <w:lang w:val="en-US" w:eastAsia="zh-CN"/>
        </w:rPr>
        <w:t>第四条</w:t>
      </w:r>
      <w:r>
        <w:rPr>
          <w:rFonts w:hint="eastAsia" w:ascii="仿宋" w:hAnsi="仿宋" w:eastAsia="仿宋" w:cs="仿宋"/>
          <w:b w:val="0"/>
          <w:bCs w:val="0"/>
          <w:color w:val="auto"/>
          <w:kern w:val="0"/>
          <w:sz w:val="28"/>
          <w:szCs w:val="28"/>
          <w:lang w:val="en-US" w:eastAsia="zh-CN"/>
        </w:rPr>
        <w:t xml:space="preserve"> </w:t>
      </w:r>
      <w:r>
        <w:rPr>
          <w:rFonts w:hint="eastAsia" w:ascii="仿宋" w:hAnsi="仿宋" w:eastAsia="仿宋" w:cs="仿宋"/>
          <w:b w:val="0"/>
          <w:bCs w:val="0"/>
          <w:color w:val="auto"/>
          <w:sz w:val="28"/>
          <w:szCs w:val="28"/>
        </w:rPr>
        <w:t>学校推免工作领导小组根据教育部下达的推荐名额，按照上级部门关于分配推免名额的指导原则，将推免生名额分配到学院。</w:t>
      </w:r>
    </w:p>
    <w:p w14:paraId="63DFF93D">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lang w:val="en-US" w:eastAsia="zh-CN"/>
        </w:rPr>
        <w:t>第五条</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auto"/>
          <w:sz w:val="28"/>
          <w:szCs w:val="28"/>
        </w:rPr>
        <w:t>学院成立专家审核小组（专家组成员均具有副教授以上职称，一般不少于5人），负责对申请推免资格学生的科研成果、竞赛奖项等业绩进行审核鉴定。</w:t>
      </w:r>
    </w:p>
    <w:p w14:paraId="19AD5A7F">
      <w:pPr>
        <w:widowControl/>
        <w:spacing w:line="360" w:lineRule="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 xml:space="preserve">     专家组成员：魏  强  张  婷  高雅真  李  鹏   陈高雅</w:t>
      </w:r>
    </w:p>
    <w:p w14:paraId="316CF7A7">
      <w:pPr>
        <w:widowControl/>
        <w:spacing w:line="360" w:lineRule="auto"/>
        <w:jc w:val="center"/>
        <w:rPr>
          <w:rFonts w:hint="eastAsia" w:ascii="仿宋" w:hAnsi="仿宋" w:eastAsia="仿宋" w:cs="仿宋"/>
          <w:b/>
          <w:bCs/>
          <w:color w:val="auto"/>
          <w:sz w:val="28"/>
          <w:szCs w:val="28"/>
        </w:rPr>
      </w:pPr>
    </w:p>
    <w:p w14:paraId="24976867">
      <w:pPr>
        <w:widowControl/>
        <w:spacing w:line="360" w:lineRule="auto"/>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第三章 推免对象及类型</w:t>
      </w:r>
    </w:p>
    <w:p w14:paraId="3DC0DBA9">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六</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推免对象为学校计划内全日制在校应届本科毕业生（不包括专升本、第二学士学位学生）。 </w:t>
      </w:r>
    </w:p>
    <w:p w14:paraId="5ADB15B0">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七</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推免生分为普通推免生、共青团中央研究生支教团计划推免生（以下简称研究生支教团）两类。研究生支教团遴选推荐工作由校团委组织实施，在满足普通推免生要求的基础上，具体遴选条件和办法由校团委另行制定。</w:t>
      </w:r>
    </w:p>
    <w:p w14:paraId="37BA3908">
      <w:pPr>
        <w:widowControl/>
        <w:spacing w:line="360" w:lineRule="auto"/>
        <w:jc w:val="center"/>
        <w:rPr>
          <w:rFonts w:hint="eastAsia" w:ascii="仿宋" w:hAnsi="仿宋" w:eastAsia="仿宋" w:cs="仿宋"/>
          <w:b/>
          <w:bCs/>
          <w:color w:val="auto"/>
          <w:sz w:val="28"/>
          <w:szCs w:val="28"/>
        </w:rPr>
      </w:pPr>
    </w:p>
    <w:p w14:paraId="44A94DBD">
      <w:pPr>
        <w:widowControl/>
        <w:spacing w:line="360" w:lineRule="auto"/>
        <w:jc w:val="center"/>
        <w:rPr>
          <w:rFonts w:hint="eastAsia" w:ascii="仿宋" w:hAnsi="仿宋" w:eastAsia="仿宋" w:cs="仿宋"/>
          <w:b/>
          <w:bCs/>
          <w:color w:val="auto"/>
          <w:sz w:val="28"/>
          <w:szCs w:val="28"/>
        </w:rPr>
      </w:pPr>
    </w:p>
    <w:p w14:paraId="26119CDA">
      <w:pPr>
        <w:widowControl/>
        <w:spacing w:line="360" w:lineRule="auto"/>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第四章 推免条件</w:t>
      </w:r>
    </w:p>
    <w:p w14:paraId="7C2D99E5">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八</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学</w:t>
      </w:r>
      <w:r>
        <w:rPr>
          <w:rFonts w:hint="eastAsia" w:ascii="仿宋" w:hAnsi="仿宋" w:eastAsia="仿宋" w:cs="仿宋"/>
          <w:b w:val="0"/>
          <w:bCs w:val="0"/>
          <w:color w:val="auto"/>
          <w:sz w:val="28"/>
          <w:szCs w:val="28"/>
          <w:lang w:val="en-US" w:eastAsia="zh-CN"/>
        </w:rPr>
        <w:t>院</w:t>
      </w:r>
      <w:r>
        <w:rPr>
          <w:rFonts w:hint="eastAsia" w:ascii="仿宋" w:hAnsi="仿宋" w:eastAsia="仿宋" w:cs="仿宋"/>
          <w:b w:val="0"/>
          <w:bCs w:val="0"/>
          <w:color w:val="auto"/>
          <w:sz w:val="28"/>
          <w:szCs w:val="28"/>
        </w:rPr>
        <w:t>从具备下列条件的学生中择优推荐：</w:t>
      </w:r>
    </w:p>
    <w:p w14:paraId="3C3D6897">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（一）拥护中国共产党的领导，具有高尚的爱国主义情操和集体主义精神，社会主义信念坚定，社会责任感强，遵纪守法，积极向上，身心健康。</w:t>
      </w:r>
    </w:p>
    <w:p w14:paraId="11E0F88C">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（二）勤奋学习，刻苦钻研，成绩优秀，学术研究兴趣浓厚，有较强的创新意识、创新能力和专业能力。</w:t>
      </w:r>
    </w:p>
    <w:p w14:paraId="5B8D9691">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（三）诚实守信，学风端正，无任何考试作弊、剽窃他人学术成果及其他行政处分记录。</w:t>
      </w:r>
    </w:p>
    <w:p w14:paraId="7D8D6C36">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（四）品行表现优良，无任何违法违纪受处分记录。</w:t>
      </w:r>
    </w:p>
    <w:p w14:paraId="43069D7E">
      <w:pPr>
        <w:widowControl/>
        <w:spacing w:line="360" w:lineRule="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（五）学分加权平均成绩：（以学院最后一次公示时，主修专业所有已修课程成绩为准）</w:t>
      </w:r>
    </w:p>
    <w:p w14:paraId="0E2815F0">
      <w:pPr>
        <w:widowControl/>
        <w:spacing w:line="360" w:lineRule="auto"/>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1.设计学类专业学生排名在本工作室前20%（四舍五入计算），学分加权平均成绩=（课程成绩1×学分1+课程成绩2×学分2+……课程成绩n×学分n）/（学分1+学分2+……学分n），通过补考或重修而获得学分的课程成绩按60分计算。</w:t>
      </w:r>
    </w:p>
    <w:p w14:paraId="52A963BD">
      <w:pPr>
        <w:widowControl/>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2、工业设计专业学生</w:t>
      </w:r>
      <w:r>
        <w:rPr>
          <w:rFonts w:hint="eastAsia" w:ascii="仿宋" w:hAnsi="仿宋" w:eastAsia="仿宋" w:cs="仿宋"/>
          <w:b w:val="0"/>
          <w:bCs w:val="0"/>
          <w:color w:val="auto"/>
          <w:sz w:val="28"/>
          <w:szCs w:val="28"/>
        </w:rPr>
        <w:t>排名在本</w:t>
      </w:r>
      <w:r>
        <w:rPr>
          <w:rFonts w:hint="eastAsia" w:ascii="仿宋" w:hAnsi="仿宋" w:eastAsia="仿宋" w:cs="仿宋"/>
          <w:b w:val="0"/>
          <w:bCs w:val="0"/>
          <w:color w:val="auto"/>
          <w:sz w:val="28"/>
          <w:szCs w:val="28"/>
          <w:lang w:val="en-US" w:eastAsia="zh-CN"/>
        </w:rPr>
        <w:t>专业</w:t>
      </w:r>
      <w:r>
        <w:rPr>
          <w:rFonts w:hint="eastAsia" w:ascii="仿宋" w:hAnsi="仿宋" w:eastAsia="仿宋" w:cs="仿宋"/>
          <w:b w:val="0"/>
          <w:bCs w:val="0"/>
          <w:color w:val="auto"/>
          <w:sz w:val="28"/>
          <w:szCs w:val="28"/>
        </w:rPr>
        <w:t>前20%（四舍五入计算）</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学分加权平均成绩=（课程成绩1×学分1+课程成绩2×学分2+……课程成绩n×学分n）/（学分1+学分2+……学分n），通过补考或重修而获得学分的课程成绩按60分计算。</w:t>
      </w:r>
    </w:p>
    <w:p w14:paraId="681C186F">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（六）外语成绩达到下列条件之一：</w:t>
      </w:r>
    </w:p>
    <w:p w14:paraId="33C23346">
      <w:pPr>
        <w:widowControl/>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1．全国大学英语六级考试（CET6）成绩达到425分及以上。</w:t>
      </w:r>
    </w:p>
    <w:p w14:paraId="4A92E081">
      <w:pPr>
        <w:widowControl/>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2．全国大学英语四级考试（CET4）成绩达到</w:t>
      </w:r>
      <w:r>
        <w:rPr>
          <w:rFonts w:hint="eastAsia" w:ascii="仿宋" w:hAnsi="仿宋" w:eastAsia="仿宋" w:cs="仿宋"/>
          <w:b w:val="0"/>
          <w:bCs w:val="0"/>
          <w:color w:val="auto"/>
          <w:sz w:val="28"/>
          <w:szCs w:val="28"/>
          <w:lang w:val="en-US" w:eastAsia="zh-CN"/>
        </w:rPr>
        <w:t>425</w:t>
      </w:r>
      <w:r>
        <w:rPr>
          <w:rFonts w:hint="eastAsia" w:ascii="仿宋" w:hAnsi="仿宋" w:eastAsia="仿宋" w:cs="仿宋"/>
          <w:b w:val="0"/>
          <w:bCs w:val="0"/>
          <w:color w:val="auto"/>
          <w:sz w:val="28"/>
          <w:szCs w:val="28"/>
        </w:rPr>
        <w:t>分及以上。</w:t>
      </w:r>
    </w:p>
    <w:p w14:paraId="49085815">
      <w:pPr>
        <w:widowControl/>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3</w:t>
      </w:r>
      <w:r>
        <w:rPr>
          <w:rFonts w:hint="eastAsia" w:ascii="仿宋" w:hAnsi="仿宋" w:eastAsia="仿宋" w:cs="仿宋"/>
          <w:b w:val="0"/>
          <w:bCs w:val="0"/>
          <w:color w:val="auto"/>
          <w:sz w:val="28"/>
          <w:szCs w:val="28"/>
        </w:rPr>
        <w:t>．雅思（IELTS）考试成绩达到6.0及以上。</w:t>
      </w:r>
    </w:p>
    <w:p w14:paraId="7C47F276">
      <w:pPr>
        <w:widowControl/>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4</w:t>
      </w:r>
      <w:r>
        <w:rPr>
          <w:rFonts w:hint="eastAsia" w:ascii="仿宋" w:hAnsi="仿宋" w:eastAsia="仿宋" w:cs="仿宋"/>
          <w:b w:val="0"/>
          <w:bCs w:val="0"/>
          <w:color w:val="auto"/>
          <w:sz w:val="28"/>
          <w:szCs w:val="28"/>
        </w:rPr>
        <w:t xml:space="preserve">．托福（TOEFL）考试成绩达到90分及以上。 </w:t>
      </w:r>
    </w:p>
    <w:p w14:paraId="355E9E0D">
      <w:pPr>
        <w:widowControl/>
        <w:spacing w:line="360" w:lineRule="auto"/>
        <w:jc w:val="center"/>
        <w:rPr>
          <w:rFonts w:hint="eastAsia" w:ascii="仿宋" w:hAnsi="仿宋" w:eastAsia="仿宋" w:cs="仿宋"/>
          <w:b/>
          <w:bCs/>
          <w:color w:val="auto"/>
          <w:sz w:val="28"/>
          <w:szCs w:val="28"/>
        </w:rPr>
      </w:pPr>
    </w:p>
    <w:p w14:paraId="608A5049">
      <w:pPr>
        <w:widowControl/>
        <w:spacing w:line="360" w:lineRule="auto"/>
        <w:jc w:val="center"/>
        <w:rPr>
          <w:rFonts w:hint="eastAsia" w:ascii="仿宋" w:hAnsi="仿宋" w:eastAsia="仿宋" w:cs="仿宋"/>
          <w:b/>
          <w:bCs/>
          <w:color w:val="auto"/>
          <w:sz w:val="28"/>
          <w:szCs w:val="28"/>
        </w:rPr>
      </w:pPr>
    </w:p>
    <w:p w14:paraId="438E9251">
      <w:pPr>
        <w:widowControl/>
        <w:spacing w:line="360" w:lineRule="auto"/>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第五章 普通推免生综合评价办法</w:t>
      </w:r>
    </w:p>
    <w:p w14:paraId="25F0CBF5">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九</w:t>
      </w:r>
      <w:r>
        <w:rPr>
          <w:rFonts w:hint="eastAsia" w:ascii="仿宋" w:hAnsi="仿宋" w:eastAsia="仿宋" w:cs="仿宋"/>
          <w:b/>
          <w:bCs/>
          <w:color w:val="auto"/>
          <w:sz w:val="28"/>
          <w:szCs w:val="28"/>
        </w:rPr>
        <w:t xml:space="preserve">条 </w:t>
      </w:r>
      <w:r>
        <w:rPr>
          <w:rFonts w:hint="eastAsia" w:ascii="仿宋" w:hAnsi="仿宋" w:eastAsia="仿宋" w:cs="仿宋"/>
          <w:b w:val="0"/>
          <w:bCs w:val="0"/>
          <w:color w:val="auto"/>
          <w:sz w:val="28"/>
          <w:szCs w:val="28"/>
        </w:rPr>
        <w:t xml:space="preserve">综合评价成绩 </w:t>
      </w:r>
    </w:p>
    <w:p w14:paraId="6A9855DF">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 xml:space="preserve">（一）综合评价成绩=学分加权平均成绩×90%+特殊学术专长成绩×10%。 </w:t>
      </w:r>
    </w:p>
    <w:p w14:paraId="024171FB">
      <w:pPr>
        <w:widowControl/>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1．特殊学术专长成绩=A+B，当A+B超过100分时按100分取值；综合评价成绩、学分加权平均成绩、特殊学术专长成绩四舍五入计算精确到小数点后两位。</w:t>
      </w:r>
    </w:p>
    <w:p w14:paraId="32A39841">
      <w:pPr>
        <w:widowControl/>
        <w:spacing w:line="360" w:lineRule="auto"/>
        <w:ind w:firstLine="560" w:firstLineChars="200"/>
        <w:rPr>
          <w:rFonts w:hint="eastAsia" w:ascii="仿宋" w:hAnsi="仿宋" w:eastAsia="仿宋" w:cs="仿宋"/>
          <w:b w:val="0"/>
          <w:bCs w:val="0"/>
          <w:color w:val="auto"/>
          <w:sz w:val="28"/>
          <w:szCs w:val="28"/>
          <w:lang w:eastAsia="zh-CN"/>
        </w:rPr>
      </w:pPr>
      <w:r>
        <w:rPr>
          <w:rFonts w:hint="eastAsia" w:ascii="仿宋" w:hAnsi="仿宋" w:eastAsia="仿宋" w:cs="仿宋"/>
          <w:b w:val="0"/>
          <w:bCs w:val="0"/>
          <w:color w:val="auto"/>
          <w:sz w:val="28"/>
          <w:szCs w:val="28"/>
        </w:rPr>
        <w:t>2．特殊学术专长成绩计分规则：A：第一署名单位为河南工业大学且以独立作者或第一作者在北大中文核心及以上刊物发表与专业相关的研究论文（期刊级别认定以论文发表时间为准），每篇计20分。B：作为主力成员代表河南工业大学参加依据学校认定的国家级综合、单项竞赛（全国赛）并获得三等奖及以上奖励（国际赛事参照执行，但不得低于国内赛事相关要求），根据其获奖级别、等级、排名按附件1、2计分（同一项目按最高奖励级别计分，除国家级综合赛事外，其余赛事按一、二、三3个等级进行计分，获奖年度设特等奖项的按一等奖对待，其他奖项以此类推，最多只对三个等级计分）。学生参加不在学校认定范围内的赛事获奖，不计分。竞赛级别认定以竞赛获奖证书取得时间为准。</w:t>
      </w:r>
      <w:r>
        <w:rPr>
          <w:rFonts w:hint="eastAsia" w:ascii="仿宋" w:hAnsi="仿宋" w:eastAsia="仿宋" w:cs="仿宋"/>
          <w:b w:val="0"/>
          <w:bCs w:val="0"/>
          <w:color w:val="auto"/>
          <w:sz w:val="28"/>
          <w:szCs w:val="28"/>
          <w:lang w:eastAsia="zh-CN"/>
        </w:rPr>
        <w:t>获奖材料在通知规定时间内提交，过期不再受理和追认。</w:t>
      </w:r>
    </w:p>
    <w:p w14:paraId="68E056AA">
      <w:pPr>
        <w:widowControl/>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学院组织专家审核小组对学生的特殊学术专长成绩进行审核鉴定，并组织相关学生在一定范围内公开答辩，排除抄袭、造假</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冒名及有名无实等情况。专家审核小组及每位成员都要给出明确审核鉴定意见并签字存档。答辩全程要录音录像，答辩结果要公开公示。通过审核鉴定或答辩的学生特殊学术专长，须在学院网站上予以公示。未通过审核鉴定的</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不得计入特殊学术专长成绩。</w:t>
      </w:r>
    </w:p>
    <w:p w14:paraId="2AC94A2C">
      <w:pPr>
        <w:widowControl/>
        <w:numPr>
          <w:ilvl w:val="0"/>
          <w:numId w:val="3"/>
        </w:numPr>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以下情况仅作为参考，不纳入综合评价成绩计算体系，在同等条件下可优先考虑：1．学生参军入伍服兵役（有退役军人证）、参加志愿服务、到国际组织实习。2．特殊学术专长A、B项中学生与直系亲属或学历、职称、职务明显高于本人者合作的科研成果、竞赛奖项。学生以第一完成人或独立完成的其他科研成果，以及获得的其他竞赛奖项。</w:t>
      </w:r>
    </w:p>
    <w:p w14:paraId="630166DB">
      <w:pPr>
        <w:widowControl/>
        <w:numPr>
          <w:ilvl w:val="0"/>
          <w:numId w:val="0"/>
        </w:numPr>
        <w:spacing w:line="360" w:lineRule="auto"/>
        <w:jc w:val="both"/>
        <w:rPr>
          <w:rFonts w:hint="eastAsia" w:ascii="仿宋" w:hAnsi="仿宋" w:eastAsia="仿宋" w:cs="仿宋"/>
          <w:b w:val="0"/>
          <w:bCs w:val="0"/>
          <w:color w:val="auto"/>
          <w:sz w:val="28"/>
          <w:szCs w:val="28"/>
        </w:rPr>
      </w:pPr>
    </w:p>
    <w:p w14:paraId="349EE500">
      <w:pPr>
        <w:widowControl/>
        <w:numPr>
          <w:ilvl w:val="0"/>
          <w:numId w:val="0"/>
        </w:numPr>
        <w:spacing w:line="360" w:lineRule="auto"/>
        <w:jc w:val="both"/>
        <w:rPr>
          <w:rFonts w:hint="eastAsia" w:ascii="仿宋" w:hAnsi="仿宋" w:eastAsia="仿宋" w:cs="仿宋"/>
          <w:b w:val="0"/>
          <w:bCs w:val="0"/>
          <w:color w:val="auto"/>
          <w:sz w:val="28"/>
          <w:szCs w:val="28"/>
        </w:rPr>
      </w:pPr>
    </w:p>
    <w:p w14:paraId="70B36645">
      <w:pPr>
        <w:widowControl/>
        <w:numPr>
          <w:ilvl w:val="0"/>
          <w:numId w:val="4"/>
        </w:numPr>
        <w:spacing w:line="360" w:lineRule="auto"/>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工作安排与程序</w:t>
      </w:r>
    </w:p>
    <w:p w14:paraId="62B2F9D4">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lang w:val="en-US" w:eastAsia="zh-CN"/>
        </w:rPr>
        <w:t>第十条</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auto"/>
          <w:sz w:val="28"/>
          <w:szCs w:val="28"/>
        </w:rPr>
        <w:t>推免工作分宣传动员、预推荐、正式推荐和接收录取四个阶段。</w:t>
      </w:r>
    </w:p>
    <w:p w14:paraId="411C4E9E">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lang w:val="en-US" w:eastAsia="zh-CN"/>
        </w:rPr>
        <w:t>第十一条</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auto"/>
          <w:sz w:val="28"/>
          <w:szCs w:val="28"/>
        </w:rPr>
        <w:t>宣传动员阶段工作在每个年度春季学期期末前完成（以学校通知时间为准）。预推荐阶段工作在每个年度的8月份完成，不得提前。正式推荐阶段工作原则上在每个年度的9月25日前完成（若教育部通知时间有变，以最新通知时间为准）。</w:t>
      </w:r>
    </w:p>
    <w:p w14:paraId="36384518">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lang w:val="en-US" w:eastAsia="zh-CN"/>
        </w:rPr>
        <w:t>第十二条</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auto"/>
          <w:sz w:val="28"/>
          <w:szCs w:val="28"/>
        </w:rPr>
        <w:t>宣传动员和预推荐阶段工作由</w:t>
      </w:r>
      <w:r>
        <w:rPr>
          <w:rFonts w:hint="eastAsia" w:ascii="仿宋" w:hAnsi="仿宋" w:eastAsia="仿宋" w:cs="仿宋"/>
          <w:b w:val="0"/>
          <w:bCs w:val="0"/>
          <w:color w:val="auto"/>
          <w:sz w:val="28"/>
          <w:szCs w:val="28"/>
          <w:lang w:val="en-US" w:eastAsia="zh-CN"/>
        </w:rPr>
        <w:t>教学办</w:t>
      </w:r>
      <w:r>
        <w:rPr>
          <w:rFonts w:hint="eastAsia" w:ascii="仿宋" w:hAnsi="仿宋" w:eastAsia="仿宋" w:cs="仿宋"/>
          <w:b w:val="0"/>
          <w:bCs w:val="0"/>
          <w:color w:val="auto"/>
          <w:sz w:val="28"/>
          <w:szCs w:val="28"/>
        </w:rPr>
        <w:t>和</w:t>
      </w:r>
      <w:r>
        <w:rPr>
          <w:rFonts w:hint="eastAsia" w:ascii="仿宋" w:hAnsi="仿宋" w:eastAsia="仿宋" w:cs="仿宋"/>
          <w:b w:val="0"/>
          <w:bCs w:val="0"/>
          <w:color w:val="auto"/>
          <w:sz w:val="28"/>
          <w:szCs w:val="28"/>
          <w:lang w:val="en-US" w:eastAsia="zh-CN"/>
        </w:rPr>
        <w:t>学工办</w:t>
      </w:r>
      <w:r>
        <w:rPr>
          <w:rFonts w:hint="eastAsia" w:ascii="仿宋" w:hAnsi="仿宋" w:eastAsia="仿宋" w:cs="仿宋"/>
          <w:b w:val="0"/>
          <w:bCs w:val="0"/>
          <w:color w:val="auto"/>
          <w:sz w:val="28"/>
          <w:szCs w:val="28"/>
        </w:rPr>
        <w:t>负责，正式推荐阶段工作由</w:t>
      </w:r>
      <w:r>
        <w:rPr>
          <w:rFonts w:hint="eastAsia" w:ascii="仿宋" w:hAnsi="仿宋" w:eastAsia="仿宋" w:cs="仿宋"/>
          <w:b w:val="0"/>
          <w:bCs w:val="0"/>
          <w:color w:val="auto"/>
          <w:sz w:val="28"/>
          <w:szCs w:val="28"/>
          <w:lang w:val="en-US" w:eastAsia="zh-CN"/>
        </w:rPr>
        <w:t>教学办</w:t>
      </w:r>
      <w:r>
        <w:rPr>
          <w:rFonts w:hint="eastAsia" w:ascii="仿宋" w:hAnsi="仿宋" w:eastAsia="仿宋" w:cs="仿宋"/>
          <w:b w:val="0"/>
          <w:bCs w:val="0"/>
          <w:color w:val="auto"/>
          <w:sz w:val="28"/>
          <w:szCs w:val="28"/>
        </w:rPr>
        <w:t>和</w:t>
      </w:r>
      <w:r>
        <w:rPr>
          <w:rFonts w:hint="eastAsia" w:ascii="仿宋" w:hAnsi="仿宋" w:eastAsia="仿宋" w:cs="仿宋"/>
          <w:b w:val="0"/>
          <w:bCs w:val="0"/>
          <w:color w:val="auto"/>
          <w:sz w:val="28"/>
          <w:szCs w:val="28"/>
          <w:lang w:val="en-US" w:eastAsia="zh-CN"/>
        </w:rPr>
        <w:t>学工办</w:t>
      </w:r>
      <w:r>
        <w:rPr>
          <w:rFonts w:hint="eastAsia" w:ascii="仿宋" w:hAnsi="仿宋" w:eastAsia="仿宋" w:cs="仿宋"/>
          <w:b w:val="0"/>
          <w:bCs w:val="0"/>
          <w:color w:val="auto"/>
          <w:sz w:val="28"/>
          <w:szCs w:val="28"/>
        </w:rPr>
        <w:t>负责。正式推荐工作结束后启动接收录取阶段工作，原则上在每个年度的10月25日前完成（若教育部通知时间有变，以通知时间为准）。</w:t>
      </w:r>
    </w:p>
    <w:p w14:paraId="23F29328">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lang w:val="en-US" w:eastAsia="zh-CN"/>
        </w:rPr>
        <w:t>第十三条</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auto"/>
          <w:sz w:val="28"/>
          <w:szCs w:val="28"/>
        </w:rPr>
        <w:t>宣传动员工作须按以下要求组织：根据学校推免工作进度安排，学校制定国家级综合及单项竞赛（全国赛）清单，学院按照</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河南工业大学</w:t>
      </w:r>
      <w:r>
        <w:rPr>
          <w:rFonts w:hint="default" w:ascii="仿宋" w:hAnsi="仿宋" w:eastAsia="仿宋" w:cs="仿宋"/>
          <w:b w:val="0"/>
          <w:bCs w:val="0"/>
          <w:color w:val="auto"/>
          <w:sz w:val="28"/>
          <w:szCs w:val="28"/>
        </w:rPr>
        <w:t>推荐优秀应届本科毕业生免试攻读硕士学位研究生工作管理办法</w:t>
      </w:r>
      <w:r>
        <w:rPr>
          <w:rFonts w:hint="eastAsia" w:ascii="仿宋" w:hAnsi="仿宋" w:eastAsia="仿宋" w:cs="仿宋"/>
          <w:b w:val="0"/>
          <w:bCs w:val="0"/>
          <w:color w:val="auto"/>
          <w:sz w:val="28"/>
          <w:szCs w:val="28"/>
          <w:lang w:eastAsia="zh-CN"/>
        </w:rPr>
        <w:t>》</w:t>
      </w:r>
      <w:r>
        <w:rPr>
          <w:rFonts w:hint="default" w:ascii="仿宋" w:hAnsi="仿宋" w:eastAsia="仿宋" w:cs="仿宋"/>
          <w:b w:val="0"/>
          <w:bCs w:val="0"/>
          <w:color w:val="auto"/>
          <w:sz w:val="28"/>
          <w:szCs w:val="28"/>
        </w:rPr>
        <w:t>河工大政教〔2024〕2号</w:t>
      </w:r>
      <w:r>
        <w:rPr>
          <w:rFonts w:hint="eastAsia" w:ascii="仿宋" w:hAnsi="仿宋" w:eastAsia="仿宋" w:cs="仿宋"/>
          <w:b w:val="0"/>
          <w:bCs w:val="0"/>
          <w:color w:val="auto"/>
          <w:sz w:val="28"/>
          <w:szCs w:val="28"/>
          <w:lang w:eastAsia="zh-CN"/>
        </w:rPr>
        <w:t>文件</w:t>
      </w:r>
      <w:r>
        <w:rPr>
          <w:rFonts w:hint="eastAsia" w:ascii="仿宋" w:hAnsi="仿宋" w:eastAsia="仿宋" w:cs="仿宋"/>
          <w:b w:val="0"/>
          <w:bCs w:val="0"/>
          <w:color w:val="auto"/>
          <w:sz w:val="28"/>
          <w:szCs w:val="28"/>
        </w:rPr>
        <w:t>制定本学院推免工作执行方案，每年春季学期放假前，报学校推免工作领导小组办公室，审核通过后方可发布施行。学院需在学院网站主页向学生公布本学院推免工作执行方案，同时做好本学院推免工作的政策宣传和动员工作。</w:t>
      </w:r>
    </w:p>
    <w:p w14:paraId="19D3FFD9">
      <w:pPr>
        <w:widowControl/>
        <w:numPr>
          <w:ilvl w:val="0"/>
          <w:numId w:val="0"/>
        </w:numPr>
        <w:spacing w:line="360" w:lineRule="auto"/>
        <w:rPr>
          <w:rFonts w:hint="eastAsia" w:ascii="仿宋" w:hAnsi="仿宋" w:eastAsia="仿宋" w:cs="仿宋"/>
          <w:b w:val="0"/>
          <w:bCs w:val="0"/>
          <w:color w:val="auto"/>
          <w:sz w:val="28"/>
          <w:szCs w:val="28"/>
          <w:lang w:val="en-US" w:eastAsia="zh-CN"/>
        </w:rPr>
      </w:pPr>
      <w:r>
        <w:rPr>
          <w:rFonts w:hint="eastAsia" w:ascii="仿宋" w:hAnsi="仿宋" w:eastAsia="仿宋" w:cs="仿宋"/>
          <w:b/>
          <w:bCs/>
          <w:color w:val="auto"/>
          <w:sz w:val="28"/>
          <w:szCs w:val="28"/>
          <w:lang w:val="en-US" w:eastAsia="zh-CN"/>
        </w:rPr>
        <w:t>第十四条</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auto"/>
          <w:sz w:val="28"/>
          <w:szCs w:val="28"/>
        </w:rPr>
        <w:t>预推荐工作须按以下要求组织：每年8月份，学院推免工作小组根据本学院执行方案，组织学生报名，对所有报名学生进行资格审核和预推荐排序，并将预推荐排序名单在本学院张贴和网站主页公示，公示期应不少于2天。预推荐学生应满足本办法第</w:t>
      </w:r>
      <w:r>
        <w:rPr>
          <w:rFonts w:hint="eastAsia" w:ascii="仿宋" w:hAnsi="仿宋" w:eastAsia="仿宋" w:cs="仿宋"/>
          <w:b w:val="0"/>
          <w:bCs w:val="0"/>
          <w:color w:val="auto"/>
          <w:sz w:val="28"/>
          <w:szCs w:val="28"/>
          <w:lang w:val="en-US" w:eastAsia="zh-CN"/>
        </w:rPr>
        <w:t>八</w:t>
      </w:r>
      <w:r>
        <w:rPr>
          <w:rFonts w:hint="eastAsia" w:ascii="仿宋" w:hAnsi="仿宋" w:eastAsia="仿宋" w:cs="仿宋"/>
          <w:b w:val="0"/>
          <w:bCs w:val="0"/>
          <w:color w:val="auto"/>
          <w:sz w:val="28"/>
          <w:szCs w:val="28"/>
        </w:rPr>
        <w:t>条除第六款外语成绩要求以外的其他全部条款，第六款中外语成绩到正式推荐</w:t>
      </w:r>
      <w:r>
        <w:rPr>
          <w:rFonts w:hint="eastAsia" w:ascii="仿宋" w:hAnsi="仿宋" w:eastAsia="仿宋" w:cs="仿宋"/>
          <w:b w:val="0"/>
          <w:bCs w:val="0"/>
          <w:color w:val="auto"/>
          <w:sz w:val="28"/>
          <w:szCs w:val="28"/>
          <w:lang w:val="en-US" w:eastAsia="zh-CN"/>
        </w:rPr>
        <w:t>阶段再统一确认。</w:t>
      </w:r>
    </w:p>
    <w:p w14:paraId="6DF3CE34">
      <w:pPr>
        <w:widowControl/>
        <w:numPr>
          <w:ilvl w:val="0"/>
          <w:numId w:val="0"/>
        </w:numPr>
        <w:spacing w:line="360" w:lineRule="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（一）学院具体预推荐程序：</w:t>
      </w:r>
    </w:p>
    <w:p w14:paraId="6BC2E140">
      <w:pPr>
        <w:widowControl/>
        <w:numPr>
          <w:ilvl w:val="0"/>
          <w:numId w:val="0"/>
        </w:numPr>
        <w:spacing w:line="360" w:lineRule="auto"/>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1、每个工作室（或工业设计专业）</w:t>
      </w:r>
      <w:r>
        <w:rPr>
          <w:rFonts w:hint="eastAsia" w:ascii="仿宋" w:hAnsi="仿宋" w:eastAsia="仿宋" w:cs="仿宋"/>
          <w:b w:val="0"/>
          <w:bCs w:val="0"/>
          <w:color w:val="auto"/>
          <w:sz w:val="28"/>
          <w:szCs w:val="28"/>
          <w:lang w:val="en-US" w:eastAsia="zh-CN"/>
        </w:rPr>
        <w:t>预推荐符合推免申请资格与条件的学生（如果没有符合条件学生，则不能推荐），并将学生申报材料原件及复印件交学工办、教学办审核；</w:t>
      </w:r>
    </w:p>
    <w:p w14:paraId="3E104F4F">
      <w:pPr>
        <w:widowControl/>
        <w:numPr>
          <w:ilvl w:val="0"/>
          <w:numId w:val="0"/>
        </w:numPr>
        <w:spacing w:line="360" w:lineRule="auto"/>
        <w:ind w:firstLine="560" w:firstLineChars="200"/>
        <w:rPr>
          <w:rFonts w:hint="eastAsia" w:ascii="仿宋" w:hAnsi="仿宋" w:eastAsia="仿宋" w:cs="仿宋"/>
          <w:b w:val="0"/>
          <w:bCs w:val="0"/>
          <w:color w:val="auto"/>
          <w:sz w:val="28"/>
          <w:szCs w:val="28"/>
          <w:lang w:val="zh-CN" w:eastAsia="zh-CN"/>
        </w:rPr>
      </w:pPr>
      <w:r>
        <w:rPr>
          <w:rFonts w:hint="eastAsia" w:ascii="仿宋" w:hAnsi="仿宋" w:eastAsia="仿宋" w:cs="仿宋"/>
          <w:b w:val="0"/>
          <w:bCs w:val="0"/>
          <w:color w:val="auto"/>
          <w:sz w:val="28"/>
          <w:szCs w:val="28"/>
          <w:lang w:val="en-US" w:eastAsia="zh-CN"/>
        </w:rPr>
        <w:t>2、学院组织</w:t>
      </w:r>
      <w:r>
        <w:rPr>
          <w:rFonts w:hint="eastAsia" w:ascii="仿宋" w:hAnsi="仿宋" w:eastAsia="仿宋" w:cs="仿宋"/>
          <w:b w:val="0"/>
          <w:bCs w:val="0"/>
          <w:color w:val="auto"/>
          <w:sz w:val="28"/>
          <w:szCs w:val="28"/>
          <w:lang w:val="zh-CN" w:eastAsia="zh-CN"/>
        </w:rPr>
        <w:t>专家审核小组对学生的特殊学术专长</w:t>
      </w:r>
      <w:r>
        <w:rPr>
          <w:rFonts w:hint="eastAsia" w:ascii="仿宋" w:hAnsi="仿宋" w:eastAsia="仿宋" w:cs="仿宋"/>
          <w:b w:val="0"/>
          <w:bCs w:val="0"/>
          <w:color w:val="auto"/>
          <w:sz w:val="28"/>
          <w:szCs w:val="28"/>
          <w:lang w:val="en-US" w:eastAsia="zh-CN"/>
        </w:rPr>
        <w:t>成</w:t>
      </w:r>
      <w:r>
        <w:rPr>
          <w:rFonts w:hint="eastAsia" w:ascii="仿宋" w:hAnsi="仿宋" w:eastAsia="仿宋" w:cs="仿宋"/>
          <w:b w:val="0"/>
          <w:bCs w:val="0"/>
          <w:color w:val="auto"/>
          <w:sz w:val="28"/>
          <w:szCs w:val="28"/>
          <w:lang w:val="zh-CN" w:eastAsia="zh-CN"/>
        </w:rPr>
        <w:t>绩进行审核鉴定，并组织相关学生在一定范围内公开答辩。</w:t>
      </w:r>
    </w:p>
    <w:p w14:paraId="0E9A554A">
      <w:pPr>
        <w:widowControl/>
        <w:numPr>
          <w:ilvl w:val="0"/>
          <w:numId w:val="0"/>
        </w:numPr>
        <w:spacing w:line="360" w:lineRule="auto"/>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3.</w:t>
      </w:r>
      <w:r>
        <w:rPr>
          <w:rFonts w:hint="eastAsia" w:ascii="仿宋" w:hAnsi="仿宋" w:eastAsia="仿宋" w:cs="仿宋"/>
          <w:b w:val="0"/>
          <w:bCs w:val="0"/>
          <w:color w:val="auto"/>
          <w:sz w:val="28"/>
          <w:szCs w:val="28"/>
          <w:lang w:val="zh-CN" w:eastAsia="zh-CN"/>
        </w:rPr>
        <w:t>通过审核鉴定或答辩的学生特殊学术专长，须在学院网站上予以公示。</w:t>
      </w:r>
    </w:p>
    <w:p w14:paraId="5AFF0883">
      <w:pPr>
        <w:widowControl/>
        <w:numPr>
          <w:ilvl w:val="0"/>
          <w:numId w:val="0"/>
        </w:numPr>
        <w:spacing w:line="360" w:lineRule="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（二）预推荐次序排序规则：</w:t>
      </w:r>
    </w:p>
    <w:p w14:paraId="07751F91">
      <w:pPr>
        <w:widowControl/>
        <w:numPr>
          <w:ilvl w:val="0"/>
          <w:numId w:val="0"/>
        </w:numPr>
        <w:spacing w:line="360" w:lineRule="auto"/>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第一轮排序：各工作室（或工业设计专业）</w:t>
      </w:r>
      <w:r>
        <w:rPr>
          <w:rFonts w:hint="eastAsia" w:ascii="仿宋" w:hAnsi="仿宋" w:eastAsia="仿宋" w:cs="仿宋"/>
          <w:b w:val="0"/>
          <w:bCs w:val="0"/>
          <w:color w:val="auto"/>
          <w:sz w:val="28"/>
          <w:szCs w:val="28"/>
          <w:lang w:val="en-US" w:eastAsia="zh-CN"/>
        </w:rPr>
        <w:t>内预推荐排序。</w:t>
      </w:r>
    </w:p>
    <w:p w14:paraId="645F7DE1">
      <w:pPr>
        <w:widowControl/>
        <w:numPr>
          <w:ilvl w:val="0"/>
          <w:numId w:val="0"/>
        </w:numPr>
        <w:spacing w:line="360" w:lineRule="auto"/>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各工作室（或工业设计专业）</w:t>
      </w:r>
      <w:r>
        <w:rPr>
          <w:rFonts w:hint="eastAsia" w:ascii="仿宋" w:hAnsi="仿宋" w:eastAsia="仿宋" w:cs="仿宋"/>
          <w:b w:val="0"/>
          <w:bCs w:val="0"/>
          <w:color w:val="auto"/>
          <w:sz w:val="28"/>
          <w:szCs w:val="28"/>
          <w:lang w:val="en-US" w:eastAsia="zh-CN"/>
        </w:rPr>
        <w:t>按学生综合评价成绩由高到低进行位次排序，根据学校推免要求推荐学生比例参加学院第二轮预推荐排序。</w:t>
      </w:r>
    </w:p>
    <w:p w14:paraId="2C80C07C">
      <w:pPr>
        <w:widowControl/>
        <w:numPr>
          <w:ilvl w:val="0"/>
          <w:numId w:val="0"/>
        </w:numPr>
        <w:spacing w:line="360" w:lineRule="auto"/>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第二轮排序：学院预推荐排序。</w:t>
      </w:r>
    </w:p>
    <w:p w14:paraId="6BA99447">
      <w:pPr>
        <w:widowControl/>
        <w:numPr>
          <w:ilvl w:val="0"/>
          <w:numId w:val="0"/>
        </w:numPr>
        <w:spacing w:line="360" w:lineRule="auto"/>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设计学类专业学生根据各工作室预推荐的学生在各工作室的位次排名进行横向比较排序，从每个工作室（或工业设计专业）的第一名开始依次向后排列。若遇到位次相同情况，则先按全国大学英语六级（CET6）成绩达到425分及以上的同学，由高到低进行排序；若CET6成绩也相同，再按全国大学英语四级（CET4）成绩达到425分及以上由高到底进行排序。</w:t>
      </w:r>
    </w:p>
    <w:p w14:paraId="717B3E38">
      <w:pPr>
        <w:widowControl/>
        <w:numPr>
          <w:ilvl w:val="0"/>
          <w:numId w:val="0"/>
        </w:numPr>
        <w:spacing w:line="360" w:lineRule="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工业设计专业具体可参与推免排名的学生名额，按照学校分配至本院的推免名额占本届全院毕业生总人数的比例×工业设计专业在读学生总数计算。推荐的学生在工业设计专业的位次排名进行比较排序，从第一名开始依次向后排列。若遇到位次相同情况，则</w:t>
      </w:r>
      <w:r>
        <w:rPr>
          <w:rFonts w:hint="eastAsia" w:ascii="仿宋" w:hAnsi="仿宋" w:eastAsia="仿宋" w:cs="仿宋"/>
          <w:b w:val="0"/>
          <w:bCs w:val="0"/>
          <w:color w:val="auto"/>
          <w:sz w:val="28"/>
          <w:szCs w:val="28"/>
          <w:lang w:eastAsia="zh-CN"/>
        </w:rPr>
        <w:t>先</w:t>
      </w:r>
      <w:r>
        <w:rPr>
          <w:rFonts w:hint="eastAsia" w:ascii="仿宋" w:hAnsi="仿宋" w:eastAsia="仿宋" w:cs="仿宋"/>
          <w:b w:val="0"/>
          <w:bCs w:val="0"/>
          <w:color w:val="auto"/>
          <w:sz w:val="28"/>
          <w:szCs w:val="28"/>
        </w:rPr>
        <w:t>按</w:t>
      </w:r>
      <w:r>
        <w:rPr>
          <w:rFonts w:hint="eastAsia" w:ascii="仿宋" w:hAnsi="仿宋" w:eastAsia="仿宋" w:cs="仿宋"/>
          <w:b w:val="0"/>
          <w:bCs w:val="0"/>
          <w:color w:val="auto"/>
          <w:sz w:val="28"/>
          <w:szCs w:val="28"/>
          <w:lang w:val="en-US" w:eastAsia="zh-CN"/>
        </w:rPr>
        <w:t>全国大学英语</w:t>
      </w:r>
      <w:r>
        <w:rPr>
          <w:rFonts w:hint="eastAsia" w:ascii="仿宋" w:hAnsi="仿宋" w:eastAsia="仿宋" w:cs="仿宋"/>
          <w:b w:val="0"/>
          <w:bCs w:val="0"/>
          <w:color w:val="auto"/>
          <w:sz w:val="28"/>
          <w:szCs w:val="28"/>
        </w:rPr>
        <w:t>六级</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CET6</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成</w:t>
      </w:r>
      <w:r>
        <w:rPr>
          <w:rFonts w:hint="eastAsia" w:ascii="仿宋" w:hAnsi="仿宋" w:eastAsia="仿宋" w:cs="仿宋"/>
          <w:b w:val="0"/>
          <w:bCs w:val="0"/>
          <w:color w:val="auto"/>
          <w:sz w:val="28"/>
          <w:szCs w:val="28"/>
          <w:lang w:val="en-US" w:eastAsia="zh-CN"/>
        </w:rPr>
        <w:t>绩达到425分及以上的同学，由高到低进行排序；若CET6成绩也相同，再按全国大学英语四级（CET4）</w:t>
      </w:r>
      <w:r>
        <w:rPr>
          <w:rFonts w:hint="eastAsia" w:ascii="仿宋" w:hAnsi="仿宋" w:eastAsia="仿宋" w:cs="仿宋"/>
          <w:b w:val="0"/>
          <w:bCs w:val="0"/>
          <w:color w:val="auto"/>
          <w:sz w:val="28"/>
          <w:szCs w:val="28"/>
        </w:rPr>
        <w:t>成</w:t>
      </w:r>
      <w:r>
        <w:rPr>
          <w:rFonts w:hint="eastAsia" w:ascii="仿宋" w:hAnsi="仿宋" w:eastAsia="仿宋" w:cs="仿宋"/>
          <w:b w:val="0"/>
          <w:bCs w:val="0"/>
          <w:color w:val="auto"/>
          <w:sz w:val="28"/>
          <w:szCs w:val="28"/>
          <w:lang w:val="en-US" w:eastAsia="zh-CN"/>
        </w:rPr>
        <w:t>绩达到425分及以上由高到底进行排序。</w:t>
      </w:r>
    </w:p>
    <w:p w14:paraId="456DD54F">
      <w:pPr>
        <w:widowControl/>
        <w:numPr>
          <w:ilvl w:val="0"/>
          <w:numId w:val="0"/>
        </w:numPr>
        <w:spacing w:line="360" w:lineRule="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第三轮排序：预</w:t>
      </w:r>
      <w:r>
        <w:rPr>
          <w:rFonts w:hint="eastAsia" w:ascii="仿宋" w:hAnsi="仿宋" w:eastAsia="仿宋" w:cs="仿宋"/>
          <w:b w:val="0"/>
          <w:bCs w:val="0"/>
          <w:color w:val="auto"/>
          <w:sz w:val="28"/>
          <w:szCs w:val="28"/>
        </w:rPr>
        <w:t>推荐</w:t>
      </w:r>
      <w:r>
        <w:rPr>
          <w:rFonts w:hint="eastAsia" w:ascii="仿宋" w:hAnsi="仿宋" w:eastAsia="仿宋" w:cs="仿宋"/>
          <w:b w:val="0"/>
          <w:bCs w:val="0"/>
          <w:color w:val="auto"/>
          <w:sz w:val="28"/>
          <w:szCs w:val="28"/>
          <w:lang w:val="en-US" w:eastAsia="zh-CN"/>
        </w:rPr>
        <w:t>排序特殊情况。</w:t>
      </w:r>
    </w:p>
    <w:p w14:paraId="4C59E019">
      <w:pPr>
        <w:widowControl/>
        <w:numPr>
          <w:ilvl w:val="0"/>
          <w:numId w:val="0"/>
        </w:num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各工作室（或工业设计专业）预</w:t>
      </w:r>
      <w:r>
        <w:rPr>
          <w:rFonts w:hint="eastAsia" w:ascii="仿宋" w:hAnsi="仿宋" w:eastAsia="仿宋" w:cs="仿宋"/>
          <w:b w:val="0"/>
          <w:bCs w:val="0"/>
          <w:color w:val="auto"/>
          <w:sz w:val="28"/>
          <w:szCs w:val="28"/>
        </w:rPr>
        <w:t>推荐</w:t>
      </w:r>
      <w:r>
        <w:rPr>
          <w:rFonts w:hint="eastAsia" w:ascii="仿宋" w:hAnsi="仿宋" w:eastAsia="仿宋" w:cs="仿宋"/>
          <w:b w:val="0"/>
          <w:bCs w:val="0"/>
          <w:color w:val="auto"/>
          <w:sz w:val="28"/>
          <w:szCs w:val="28"/>
          <w:lang w:val="en-US" w:eastAsia="zh-CN"/>
        </w:rPr>
        <w:t>学生排序位次相同，全国大学英语六级（CET6）、全国大学英语四级（CET4）成绩相同，则</w:t>
      </w:r>
      <w:r>
        <w:rPr>
          <w:rFonts w:hint="eastAsia" w:ascii="仿宋" w:hAnsi="仿宋" w:eastAsia="仿宋" w:cs="仿宋"/>
          <w:b w:val="0"/>
          <w:bCs w:val="0"/>
          <w:color w:val="auto"/>
          <w:sz w:val="28"/>
          <w:szCs w:val="28"/>
        </w:rPr>
        <w:t>推免工作小组</w:t>
      </w:r>
      <w:r>
        <w:rPr>
          <w:rFonts w:hint="eastAsia" w:ascii="仿宋" w:hAnsi="仿宋" w:eastAsia="仿宋" w:cs="仿宋"/>
          <w:b w:val="0"/>
          <w:bCs w:val="0"/>
          <w:color w:val="auto"/>
          <w:sz w:val="28"/>
          <w:szCs w:val="28"/>
          <w:lang w:val="en-US" w:eastAsia="zh-CN"/>
        </w:rPr>
        <w:t>根据学生</w:t>
      </w:r>
      <w:r>
        <w:rPr>
          <w:rFonts w:hint="eastAsia" w:ascii="仿宋" w:hAnsi="仿宋" w:eastAsia="仿宋" w:cs="仿宋"/>
          <w:b w:val="0"/>
          <w:bCs w:val="0"/>
          <w:color w:val="auto"/>
          <w:sz w:val="28"/>
          <w:szCs w:val="28"/>
        </w:rPr>
        <w:t>在校期间综合表现最终确定。</w:t>
      </w:r>
    </w:p>
    <w:p w14:paraId="298DA1AD">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lang w:val="en-US" w:eastAsia="zh-CN"/>
        </w:rPr>
        <w:t>第十五条</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auto"/>
          <w:sz w:val="28"/>
          <w:szCs w:val="28"/>
        </w:rPr>
        <w:t xml:space="preserve">正式推荐工作须按以下要求组织： </w:t>
      </w:r>
    </w:p>
    <w:p w14:paraId="15E53EEE">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一）学院收到学校分配的正式推免名额后，推免工作小组根据执行方案，在预推荐名单中按学校分配推荐名额的1.5倍确定正式推荐排序名单，并将正式推荐排序名单在本学院张贴和网站主页公示，公示期应不少于2天。此轮公示名单中学生需要满足本办法第</w:t>
      </w:r>
      <w:r>
        <w:rPr>
          <w:rFonts w:hint="eastAsia" w:ascii="仿宋" w:hAnsi="仿宋" w:eastAsia="仿宋" w:cs="仿宋"/>
          <w:b w:val="0"/>
          <w:bCs w:val="0"/>
          <w:color w:val="auto"/>
          <w:sz w:val="28"/>
          <w:szCs w:val="28"/>
          <w:lang w:val="en-US" w:eastAsia="zh-CN"/>
        </w:rPr>
        <w:t>八</w:t>
      </w:r>
      <w:r>
        <w:rPr>
          <w:rFonts w:hint="eastAsia" w:ascii="仿宋" w:hAnsi="仿宋" w:eastAsia="仿宋" w:cs="仿宋"/>
          <w:b w:val="0"/>
          <w:bCs w:val="0"/>
          <w:color w:val="auto"/>
          <w:sz w:val="28"/>
          <w:szCs w:val="28"/>
        </w:rPr>
        <w:t xml:space="preserve">条的全部条款。公示无异议后，学院将正式推荐排序名单报送教务处。 </w:t>
      </w:r>
    </w:p>
    <w:p w14:paraId="21E5305B">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（二）教务处汇总全校正式推荐学生名单，经学校推免工作领导小组审议通过后，按照教育部分配推荐名额的1.5倍</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工业设计专业四舍五入计算后不够1 的按照1计算</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在学校主页进行公示，公示期应不少于10个工作日。</w:t>
      </w:r>
    </w:p>
    <w:p w14:paraId="1804A264">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（三）公示期内有被取消推免资格者，按学校公示差额排名向前递推。</w:t>
      </w:r>
    </w:p>
    <w:p w14:paraId="529088C6">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（四）公示结束后，学校按学院分配的名额和公示排名最终确定的推免生名单上报教育部。</w:t>
      </w:r>
    </w:p>
    <w:p w14:paraId="434F7AE7">
      <w:pPr>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五</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复议</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学生对推荐结果持有异议，可在学院推荐名单公示期间，向学院推免生遴选工作小组递交复议申请表（见附件2）。申请复议联系：</w:t>
      </w:r>
      <w:r>
        <w:rPr>
          <w:rFonts w:hint="eastAsia" w:ascii="仿宋" w:hAnsi="仿宋" w:eastAsia="仿宋" w:cs="仿宋"/>
          <w:b w:val="0"/>
          <w:bCs w:val="0"/>
          <w:color w:val="auto"/>
          <w:sz w:val="28"/>
          <w:szCs w:val="28"/>
          <w:lang w:val="en-US" w:eastAsia="zh-CN"/>
        </w:rPr>
        <w:t>学院教学办</w:t>
      </w:r>
      <w:r>
        <w:rPr>
          <w:rFonts w:hint="eastAsia" w:ascii="仿宋" w:hAnsi="仿宋" w:eastAsia="仿宋" w:cs="仿宋"/>
          <w:b w:val="0"/>
          <w:bCs w:val="0"/>
          <w:color w:val="auto"/>
          <w:sz w:val="28"/>
          <w:szCs w:val="28"/>
        </w:rPr>
        <w:t>，办公电话67758107，办公室18405。</w:t>
      </w:r>
    </w:p>
    <w:p w14:paraId="05EFF592">
      <w:pPr>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六</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其它事项</w:t>
      </w:r>
    </w:p>
    <w:p w14:paraId="3B7434A1">
      <w:p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1、取得推免资格的学生，在规定的时间内如未被录取接收，将取消该生推免资格。</w:t>
      </w:r>
    </w:p>
    <w:p w14:paraId="31F800F7">
      <w:p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2、杜绝各种不正之风，对有以下情况之一者，取消推免生录取资格，并视情节轻重追究有关人员的责任：</w:t>
      </w:r>
    </w:p>
    <w:p w14:paraId="2B561AC7">
      <w:p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1</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经核实在推免及接收过程中弄虚作假者；</w:t>
      </w:r>
    </w:p>
    <w:p w14:paraId="7BAE7ACA">
      <w:p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2</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入学前未取得学士学位或本科毕业证书者；</w:t>
      </w:r>
    </w:p>
    <w:p w14:paraId="2C347D92">
      <w:p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3</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参加全国硕士研究生招生统一入学考试者；</w:t>
      </w:r>
    </w:p>
    <w:p w14:paraId="5F8D8A0C">
      <w:p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4</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rPr>
        <w:t>受过学校各类处分者。</w:t>
      </w:r>
    </w:p>
    <w:p w14:paraId="5D4D2294">
      <w:p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3、其他特殊事项，由院推免工作领导小组研究决定。</w:t>
      </w:r>
    </w:p>
    <w:p w14:paraId="0EE6600E">
      <w:pPr>
        <w:spacing w:line="360" w:lineRule="auto"/>
        <w:ind w:firstLine="560" w:firstLineChars="200"/>
        <w:rPr>
          <w:rFonts w:hint="eastAsia" w:ascii="仿宋" w:hAnsi="仿宋" w:eastAsia="仿宋" w:cs="仿宋"/>
          <w:b w:val="0"/>
          <w:bCs w:val="0"/>
          <w:color w:val="auto"/>
          <w:sz w:val="28"/>
          <w:szCs w:val="28"/>
          <w:lang w:eastAsia="zh-CN"/>
        </w:rPr>
      </w:pPr>
      <w:r>
        <w:rPr>
          <w:rFonts w:hint="eastAsia" w:ascii="仿宋" w:hAnsi="仿宋" w:eastAsia="仿宋" w:cs="仿宋"/>
          <w:b w:val="0"/>
          <w:bCs w:val="0"/>
          <w:color w:val="auto"/>
          <w:sz w:val="28"/>
          <w:szCs w:val="28"/>
        </w:rPr>
        <w:t>4、本细则由学院推免生遴选工作领导小组负责解释。</w:t>
      </w:r>
    </w:p>
    <w:p w14:paraId="17B048AF">
      <w:pPr>
        <w:widowControl/>
        <w:numPr>
          <w:ilvl w:val="0"/>
          <w:numId w:val="0"/>
        </w:numPr>
        <w:spacing w:line="360" w:lineRule="auto"/>
        <w:jc w:val="center"/>
        <w:rPr>
          <w:rFonts w:hint="eastAsia" w:ascii="仿宋" w:hAnsi="仿宋" w:eastAsia="仿宋" w:cs="仿宋"/>
          <w:b/>
          <w:bCs/>
          <w:color w:val="auto"/>
          <w:sz w:val="28"/>
          <w:szCs w:val="28"/>
        </w:rPr>
      </w:pPr>
    </w:p>
    <w:p w14:paraId="4776D6B9">
      <w:pPr>
        <w:widowControl/>
        <w:numPr>
          <w:ilvl w:val="0"/>
          <w:numId w:val="0"/>
        </w:numPr>
        <w:spacing w:line="360" w:lineRule="auto"/>
        <w:jc w:val="center"/>
        <w:rPr>
          <w:rFonts w:hint="eastAsia" w:ascii="仿宋" w:hAnsi="仿宋" w:eastAsia="仿宋" w:cs="仿宋"/>
          <w:b/>
          <w:bCs/>
          <w:color w:val="auto"/>
          <w:sz w:val="28"/>
          <w:szCs w:val="28"/>
        </w:rPr>
      </w:pPr>
    </w:p>
    <w:p w14:paraId="793C25BB">
      <w:pPr>
        <w:widowControl/>
        <w:numPr>
          <w:ilvl w:val="0"/>
          <w:numId w:val="0"/>
        </w:numPr>
        <w:spacing w:line="360" w:lineRule="auto"/>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第七章 工作要求</w:t>
      </w:r>
    </w:p>
    <w:p w14:paraId="02AAADE3">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color w:val="auto"/>
          <w:sz w:val="28"/>
          <w:szCs w:val="28"/>
          <w:lang w:val="en-US" w:eastAsia="zh-CN"/>
        </w:rPr>
        <w:t>六</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学院不专门组织遴选推免生的考试（包括笔试、面试等）。</w:t>
      </w:r>
    </w:p>
    <w:p w14:paraId="46191D2B">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第十</w:t>
      </w:r>
      <w:r>
        <w:rPr>
          <w:rFonts w:hint="eastAsia" w:ascii="仿宋" w:hAnsi="仿宋" w:eastAsia="仿宋" w:cs="仿宋"/>
          <w:b/>
          <w:bCs/>
          <w:color w:val="auto"/>
          <w:sz w:val="28"/>
          <w:szCs w:val="28"/>
          <w:lang w:val="en-US" w:eastAsia="zh-CN"/>
        </w:rPr>
        <w:t>七</w:t>
      </w:r>
      <w:r>
        <w:rPr>
          <w:rFonts w:hint="eastAsia" w:ascii="仿宋" w:hAnsi="仿宋" w:eastAsia="仿宋" w:cs="仿宋"/>
          <w:b/>
          <w:bCs/>
          <w:color w:val="auto"/>
          <w:sz w:val="28"/>
          <w:szCs w:val="28"/>
        </w:rPr>
        <w:t xml:space="preserve">条 </w:t>
      </w:r>
      <w:r>
        <w:rPr>
          <w:rFonts w:hint="eastAsia" w:ascii="仿宋" w:hAnsi="仿宋" w:eastAsia="仿宋" w:cs="仿宋"/>
          <w:b w:val="0"/>
          <w:bCs w:val="0"/>
          <w:color w:val="auto"/>
          <w:sz w:val="28"/>
          <w:szCs w:val="28"/>
        </w:rPr>
        <w:t>对于社会质疑较多的赛事、刊物，学院专家审核小组在审核时要从严把握。</w:t>
      </w:r>
    </w:p>
    <w:p w14:paraId="2230160A">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十八</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为保证推免工作顺利进行，学院应做好推免生的咨询服务及申诉解释等工作，确保咨询、申诉渠道畅通。</w:t>
      </w:r>
    </w:p>
    <w:p w14:paraId="41F95A07">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十九</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学院切实遵守推免政策，严肃工作纪律，遵循工作程序，严格按照名额推荐，切实做好推免招生信息公开工作，保证推免工作各个环节公开、透明。</w:t>
      </w:r>
    </w:p>
    <w:p w14:paraId="231C6A14">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第二十条</w:t>
      </w:r>
      <w:r>
        <w:rPr>
          <w:rFonts w:hint="eastAsia" w:ascii="仿宋" w:hAnsi="仿宋" w:eastAsia="仿宋" w:cs="仿宋"/>
          <w:b w:val="0"/>
          <w:bCs w:val="0"/>
          <w:color w:val="auto"/>
          <w:sz w:val="28"/>
          <w:szCs w:val="28"/>
        </w:rPr>
        <w:t xml:space="preserve"> 对弄虚作假的学生，一经发现，立即取消推免生资格，对已录取者将取消录取资格，并按学生管理相关规定进行严肃处理。</w:t>
      </w:r>
    </w:p>
    <w:p w14:paraId="7A7DA6F0">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已被录取的推免生如不能按时毕业并获得学士学位，或后续在校期间违背了本办法第</w:t>
      </w:r>
      <w:r>
        <w:rPr>
          <w:rFonts w:hint="eastAsia" w:ascii="仿宋" w:hAnsi="仿宋" w:eastAsia="仿宋" w:cs="仿宋"/>
          <w:b w:val="0"/>
          <w:bCs w:val="0"/>
          <w:color w:val="auto"/>
          <w:sz w:val="28"/>
          <w:szCs w:val="28"/>
          <w:lang w:eastAsia="zh-CN"/>
        </w:rPr>
        <w:t>八</w:t>
      </w:r>
      <w:r>
        <w:rPr>
          <w:rFonts w:hint="eastAsia" w:ascii="仿宋" w:hAnsi="仿宋" w:eastAsia="仿宋" w:cs="仿宋"/>
          <w:b w:val="0"/>
          <w:bCs w:val="0"/>
          <w:color w:val="auto"/>
          <w:sz w:val="28"/>
          <w:szCs w:val="28"/>
        </w:rPr>
        <w:t>条第（二）（三）（四）款要求，将取消其录取资格。</w:t>
      </w:r>
    </w:p>
    <w:p w14:paraId="77BE26A7">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推免工作在学校纪委（监察专员办公室）监督下进行，对违反规定或徇私舞弊的单位或个人，将严肃查处。</w:t>
      </w:r>
    </w:p>
    <w:p w14:paraId="145B9D4B">
      <w:pPr>
        <w:widowControl/>
        <w:numPr>
          <w:ilvl w:val="0"/>
          <w:numId w:val="0"/>
        </w:numPr>
        <w:spacing w:line="360" w:lineRule="auto"/>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color w:val="auto"/>
          <w:sz w:val="28"/>
          <w:szCs w:val="28"/>
          <w:lang w:val="en-US" w:eastAsia="zh-CN"/>
        </w:rPr>
        <w:t>三</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强化对教职工特别是领导干部子女参加推免招生的监管，推免相关工作人员有直系亲属或利益相关人员报名参加本单位推免招生的应主动申请回避，有非直系亲属等报名参加推免招生的要主动报备。相关学生申请推免资格时也应主动向学校报备声明。对于未报备声明回避关系的推免相关工作人员，学校将依规依纪严肃处理；对于未按规定报备声明回避关系且影响推免过程和结果公平公正的学生，学校将取消其推免资格。</w:t>
      </w:r>
    </w:p>
    <w:p w14:paraId="6499F7A0">
      <w:pPr>
        <w:widowControl/>
        <w:numPr>
          <w:ilvl w:val="0"/>
          <w:numId w:val="0"/>
        </w:numPr>
        <w:spacing w:line="360" w:lineRule="auto"/>
        <w:ind w:leftChars="0"/>
        <w:jc w:val="center"/>
        <w:rPr>
          <w:rFonts w:hint="eastAsia" w:ascii="仿宋" w:hAnsi="仿宋" w:eastAsia="仿宋" w:cs="仿宋"/>
          <w:b/>
          <w:bCs/>
          <w:color w:val="auto"/>
          <w:sz w:val="28"/>
          <w:szCs w:val="28"/>
          <w:lang w:val="en-US" w:eastAsia="zh-CN"/>
        </w:rPr>
      </w:pPr>
    </w:p>
    <w:p w14:paraId="667CDB47">
      <w:pPr>
        <w:widowControl/>
        <w:numPr>
          <w:ilvl w:val="0"/>
          <w:numId w:val="0"/>
        </w:numPr>
        <w:spacing w:line="360" w:lineRule="auto"/>
        <w:ind w:leftChars="0"/>
        <w:jc w:val="center"/>
        <w:rPr>
          <w:rFonts w:hint="eastAsia" w:ascii="仿宋" w:hAnsi="仿宋" w:eastAsia="仿宋" w:cs="仿宋"/>
          <w:b/>
          <w:bCs/>
          <w:color w:val="auto"/>
          <w:sz w:val="28"/>
          <w:szCs w:val="28"/>
          <w:lang w:val="en-US" w:eastAsia="zh-CN"/>
        </w:rPr>
      </w:pPr>
    </w:p>
    <w:p w14:paraId="3F855F4E">
      <w:pPr>
        <w:widowControl/>
        <w:numPr>
          <w:ilvl w:val="0"/>
          <w:numId w:val="0"/>
        </w:numPr>
        <w:spacing w:line="360" w:lineRule="auto"/>
        <w:ind w:leftChars="0"/>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lang w:val="en-US" w:eastAsia="zh-CN"/>
        </w:rPr>
        <w:t xml:space="preserve">第八章 </w:t>
      </w:r>
      <w:r>
        <w:rPr>
          <w:rFonts w:hint="eastAsia" w:ascii="仿宋" w:hAnsi="仿宋" w:eastAsia="仿宋" w:cs="仿宋"/>
          <w:b/>
          <w:bCs/>
          <w:color w:val="auto"/>
          <w:sz w:val="28"/>
          <w:szCs w:val="28"/>
        </w:rPr>
        <w:t>附 则</w:t>
      </w:r>
    </w:p>
    <w:p w14:paraId="67507CE9">
      <w:pPr>
        <w:widowControl/>
        <w:numPr>
          <w:ilvl w:val="0"/>
          <w:numId w:val="0"/>
        </w:numPr>
        <w:spacing w:line="360" w:lineRule="auto"/>
        <w:ind w:leftChars="0"/>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color w:val="auto"/>
          <w:sz w:val="28"/>
          <w:szCs w:val="28"/>
          <w:lang w:val="en-US" w:eastAsia="zh-CN"/>
        </w:rPr>
        <w:t>四</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其他未尽事宜由学</w:t>
      </w:r>
      <w:r>
        <w:rPr>
          <w:rFonts w:hint="eastAsia" w:ascii="仿宋" w:hAnsi="仿宋" w:eastAsia="仿宋" w:cs="仿宋"/>
          <w:b w:val="0"/>
          <w:bCs w:val="0"/>
          <w:color w:val="auto"/>
          <w:sz w:val="28"/>
          <w:szCs w:val="28"/>
          <w:lang w:eastAsia="zh-CN"/>
        </w:rPr>
        <w:t>院</w:t>
      </w:r>
      <w:r>
        <w:rPr>
          <w:rFonts w:hint="eastAsia" w:ascii="仿宋" w:hAnsi="仿宋" w:eastAsia="仿宋" w:cs="仿宋"/>
          <w:b w:val="0"/>
          <w:bCs w:val="0"/>
          <w:color w:val="auto"/>
          <w:sz w:val="28"/>
          <w:szCs w:val="28"/>
        </w:rPr>
        <w:t>推免工作领导小组研究决定。</w:t>
      </w:r>
    </w:p>
    <w:p w14:paraId="2C00532B">
      <w:pPr>
        <w:widowControl/>
        <w:numPr>
          <w:ilvl w:val="0"/>
          <w:numId w:val="0"/>
        </w:numPr>
        <w:spacing w:line="360" w:lineRule="auto"/>
        <w:ind w:leftChars="0"/>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color w:val="auto"/>
          <w:sz w:val="28"/>
          <w:szCs w:val="28"/>
          <w:lang w:val="en-US" w:eastAsia="zh-CN"/>
        </w:rPr>
        <w:t>五</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如本办法与上级部门最新规定不一致的，以上级部门最新规定为准。</w:t>
      </w:r>
    </w:p>
    <w:p w14:paraId="6F7E697B">
      <w:pPr>
        <w:widowControl/>
        <w:numPr>
          <w:ilvl w:val="0"/>
          <w:numId w:val="0"/>
        </w:numPr>
        <w:spacing w:line="360" w:lineRule="auto"/>
        <w:ind w:leftChars="0"/>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color w:val="auto"/>
          <w:sz w:val="28"/>
          <w:szCs w:val="28"/>
          <w:lang w:val="en-US" w:eastAsia="zh-CN"/>
        </w:rPr>
        <w:t>六</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本办法由</w:t>
      </w:r>
      <w:r>
        <w:rPr>
          <w:rFonts w:hint="eastAsia" w:ascii="仿宋" w:hAnsi="仿宋" w:eastAsia="仿宋" w:cs="仿宋"/>
          <w:b w:val="0"/>
          <w:bCs w:val="0"/>
          <w:color w:val="auto"/>
          <w:sz w:val="28"/>
          <w:szCs w:val="28"/>
          <w:lang w:eastAsia="zh-CN"/>
        </w:rPr>
        <w:t>设计艺术学院</w:t>
      </w:r>
      <w:r>
        <w:rPr>
          <w:rFonts w:hint="eastAsia" w:ascii="仿宋" w:hAnsi="仿宋" w:eastAsia="仿宋" w:cs="仿宋"/>
          <w:b w:val="0"/>
          <w:bCs w:val="0"/>
          <w:color w:val="auto"/>
          <w:sz w:val="28"/>
          <w:szCs w:val="28"/>
        </w:rPr>
        <w:t>负责解释。</w:t>
      </w:r>
    </w:p>
    <w:p w14:paraId="7A552E5C">
      <w:pPr>
        <w:widowControl/>
        <w:numPr>
          <w:ilvl w:val="0"/>
          <w:numId w:val="0"/>
        </w:numPr>
        <w:spacing w:line="360" w:lineRule="auto"/>
        <w:ind w:leftChars="0"/>
        <w:rPr>
          <w:rFonts w:hint="eastAsia" w:ascii="仿宋" w:hAnsi="仿宋" w:eastAsia="仿宋" w:cs="仿宋"/>
          <w:b w:val="0"/>
          <w:bCs w:val="0"/>
          <w:color w:val="auto"/>
          <w:sz w:val="28"/>
          <w:szCs w:val="28"/>
        </w:rPr>
      </w:pPr>
      <w:r>
        <w:rPr>
          <w:rFonts w:hint="eastAsia" w:ascii="仿宋" w:hAnsi="仿宋" w:eastAsia="仿宋" w:cs="仿宋"/>
          <w:b/>
          <w:bCs/>
          <w:color w:val="auto"/>
          <w:sz w:val="28"/>
          <w:szCs w:val="28"/>
        </w:rPr>
        <w:t>第二十</w:t>
      </w:r>
      <w:r>
        <w:rPr>
          <w:rFonts w:hint="eastAsia" w:ascii="仿宋" w:hAnsi="仿宋" w:eastAsia="仿宋" w:cs="仿宋"/>
          <w:b/>
          <w:bCs/>
          <w:color w:val="auto"/>
          <w:sz w:val="28"/>
          <w:szCs w:val="28"/>
          <w:lang w:val="en-US" w:eastAsia="zh-CN"/>
        </w:rPr>
        <w:t>七</w:t>
      </w:r>
      <w:r>
        <w:rPr>
          <w:rFonts w:hint="eastAsia" w:ascii="仿宋" w:hAnsi="仿宋" w:eastAsia="仿宋" w:cs="仿宋"/>
          <w:b/>
          <w:bCs/>
          <w:color w:val="auto"/>
          <w:sz w:val="28"/>
          <w:szCs w:val="28"/>
        </w:rPr>
        <w:t>条</w:t>
      </w:r>
      <w:r>
        <w:rPr>
          <w:rFonts w:hint="eastAsia" w:ascii="仿宋" w:hAnsi="仿宋" w:eastAsia="仿宋" w:cs="仿宋"/>
          <w:b w:val="0"/>
          <w:bCs w:val="0"/>
          <w:color w:val="auto"/>
          <w:sz w:val="28"/>
          <w:szCs w:val="28"/>
        </w:rPr>
        <w:t xml:space="preserve"> 本办法自发布之日起施行。</w:t>
      </w:r>
    </w:p>
    <w:p w14:paraId="5BE3B694">
      <w:pPr>
        <w:widowControl/>
        <w:numPr>
          <w:ilvl w:val="0"/>
          <w:numId w:val="0"/>
        </w:numPr>
        <w:spacing w:line="360" w:lineRule="auto"/>
        <w:ind w:leftChars="0"/>
        <w:rPr>
          <w:rFonts w:hint="eastAsia" w:ascii="仿宋" w:hAnsi="仿宋" w:eastAsia="仿宋" w:cs="仿宋"/>
          <w:b w:val="0"/>
          <w:bCs w:val="0"/>
          <w:color w:val="auto"/>
          <w:sz w:val="28"/>
          <w:szCs w:val="28"/>
        </w:rPr>
      </w:pPr>
    </w:p>
    <w:p w14:paraId="67D63015">
      <w:pPr>
        <w:widowControl/>
        <w:numPr>
          <w:ilvl w:val="0"/>
          <w:numId w:val="0"/>
        </w:numPr>
        <w:spacing w:line="360" w:lineRule="auto"/>
        <w:ind w:leftChars="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附件：</w:t>
      </w:r>
    </w:p>
    <w:p w14:paraId="7F9000A6">
      <w:pPr>
        <w:widowControl/>
        <w:numPr>
          <w:ilvl w:val="1"/>
          <w:numId w:val="5"/>
        </w:numPr>
        <w:spacing w:line="360" w:lineRule="auto"/>
        <w:ind w:left="0" w:leftChars="0" w:firstLine="0" w:firstLineChars="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 xml:space="preserve">国家级综合竞赛获奖计分标准 </w:t>
      </w:r>
    </w:p>
    <w:p w14:paraId="2BFA0830">
      <w:pPr>
        <w:widowControl/>
        <w:numPr>
          <w:ilvl w:val="1"/>
          <w:numId w:val="5"/>
        </w:numPr>
        <w:spacing w:line="360" w:lineRule="auto"/>
        <w:ind w:left="0" w:leftChars="0" w:firstLine="0" w:firstLineChars="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国家级单项竞赛获奖计分标准</w:t>
      </w:r>
    </w:p>
    <w:p w14:paraId="6BD17BE9">
      <w:pPr>
        <w:widowControl/>
        <w:numPr>
          <w:ilvl w:val="1"/>
          <w:numId w:val="5"/>
        </w:numPr>
        <w:spacing w:line="360" w:lineRule="auto"/>
        <w:ind w:left="0" w:leftChars="0" w:firstLine="0" w:firstLineChars="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设计艺术学院本科毕业生免试攻读硕士学位研究生申请表</w:t>
      </w:r>
    </w:p>
    <w:p w14:paraId="66D63AC2">
      <w:pPr>
        <w:widowControl/>
        <w:numPr>
          <w:ilvl w:val="1"/>
          <w:numId w:val="5"/>
        </w:numPr>
        <w:spacing w:line="360" w:lineRule="auto"/>
        <w:ind w:left="0" w:leftChars="0" w:firstLine="0" w:firstLineChars="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设计艺术学院本科毕业生免试攻读硕士学位研究生复议申请表</w:t>
      </w:r>
    </w:p>
    <w:p w14:paraId="6BF25BDA">
      <w:pPr>
        <w:widowControl/>
        <w:spacing w:line="360" w:lineRule="auto"/>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 xml:space="preserve"> </w:t>
      </w:r>
    </w:p>
    <w:p w14:paraId="27B4BDFD">
      <w:pPr>
        <w:spacing w:line="560" w:lineRule="exact"/>
        <w:rPr>
          <w:rFonts w:eastAsia="黑体"/>
          <w:b/>
          <w:bCs/>
          <w:color w:val="auto"/>
          <w:spacing w:val="4"/>
          <w:sz w:val="32"/>
        </w:rPr>
      </w:pPr>
    </w:p>
    <w:p w14:paraId="7D632E4A">
      <w:pPr>
        <w:spacing w:line="560" w:lineRule="exact"/>
        <w:rPr>
          <w:rFonts w:eastAsia="黑体"/>
          <w:b/>
          <w:bCs/>
          <w:color w:val="auto"/>
          <w:spacing w:val="4"/>
          <w:sz w:val="32"/>
        </w:rPr>
      </w:pPr>
    </w:p>
    <w:p w14:paraId="21F3F853">
      <w:pPr>
        <w:spacing w:line="560" w:lineRule="exact"/>
        <w:rPr>
          <w:rFonts w:eastAsia="黑体"/>
          <w:b/>
          <w:bCs/>
          <w:color w:val="auto"/>
          <w:spacing w:val="4"/>
          <w:sz w:val="32"/>
        </w:rPr>
      </w:pPr>
    </w:p>
    <w:p w14:paraId="14EDE408">
      <w:pPr>
        <w:spacing w:line="560" w:lineRule="exact"/>
        <w:rPr>
          <w:rFonts w:eastAsia="黑体"/>
          <w:b/>
          <w:bCs/>
          <w:color w:val="auto"/>
          <w:spacing w:val="4"/>
          <w:sz w:val="32"/>
        </w:rPr>
      </w:pPr>
    </w:p>
    <w:p w14:paraId="10459EF7">
      <w:pPr>
        <w:spacing w:line="560" w:lineRule="exact"/>
        <w:rPr>
          <w:rFonts w:eastAsia="黑体"/>
          <w:b/>
          <w:bCs/>
          <w:color w:val="auto"/>
          <w:spacing w:val="4"/>
          <w:sz w:val="32"/>
        </w:rPr>
      </w:pPr>
    </w:p>
    <w:p w14:paraId="5058430F">
      <w:pPr>
        <w:spacing w:line="560" w:lineRule="exact"/>
        <w:rPr>
          <w:rFonts w:eastAsia="黑体"/>
          <w:b/>
          <w:bCs/>
          <w:color w:val="auto"/>
          <w:spacing w:val="4"/>
          <w:sz w:val="32"/>
        </w:rPr>
      </w:pPr>
    </w:p>
    <w:p w14:paraId="46C33985">
      <w:pPr>
        <w:spacing w:line="560" w:lineRule="exact"/>
        <w:rPr>
          <w:rFonts w:eastAsia="黑体"/>
          <w:b/>
          <w:bCs/>
          <w:color w:val="auto"/>
          <w:spacing w:val="4"/>
          <w:sz w:val="32"/>
        </w:rPr>
      </w:pPr>
    </w:p>
    <w:p w14:paraId="032DBF48">
      <w:pPr>
        <w:spacing w:line="560" w:lineRule="exact"/>
        <w:rPr>
          <w:rFonts w:eastAsia="黑体"/>
          <w:b/>
          <w:bCs/>
          <w:color w:val="auto"/>
          <w:spacing w:val="4"/>
          <w:sz w:val="32"/>
        </w:rPr>
      </w:pPr>
    </w:p>
    <w:p w14:paraId="42B1B9FA">
      <w:pPr>
        <w:spacing w:line="560" w:lineRule="exact"/>
        <w:rPr>
          <w:rFonts w:eastAsia="黑体"/>
          <w:b/>
          <w:bCs/>
          <w:color w:val="auto"/>
          <w:spacing w:val="4"/>
          <w:sz w:val="32"/>
        </w:rPr>
      </w:pPr>
    </w:p>
    <w:p w14:paraId="7A08CAE1">
      <w:pPr>
        <w:spacing w:line="560" w:lineRule="exact"/>
        <w:rPr>
          <w:rFonts w:eastAsia="黑体"/>
          <w:b/>
          <w:bCs/>
          <w:color w:val="auto"/>
          <w:spacing w:val="4"/>
          <w:sz w:val="32"/>
        </w:rPr>
      </w:pPr>
    </w:p>
    <w:p w14:paraId="72B7E444">
      <w:pPr>
        <w:spacing w:line="560" w:lineRule="exact"/>
        <w:rPr>
          <w:rFonts w:eastAsia="黑体"/>
          <w:b/>
          <w:bCs/>
          <w:color w:val="auto"/>
          <w:spacing w:val="4"/>
          <w:sz w:val="32"/>
        </w:rPr>
      </w:pPr>
    </w:p>
    <w:p w14:paraId="1E5E0B5D">
      <w:pPr>
        <w:spacing w:line="560" w:lineRule="exact"/>
        <w:rPr>
          <w:rFonts w:eastAsia="黑体"/>
          <w:b/>
          <w:bCs/>
          <w:color w:val="auto"/>
          <w:spacing w:val="4"/>
          <w:sz w:val="32"/>
        </w:rPr>
      </w:pPr>
    </w:p>
    <w:p w14:paraId="5FD63045">
      <w:pPr>
        <w:spacing w:line="560" w:lineRule="exact"/>
        <w:rPr>
          <w:rFonts w:eastAsia="黑体"/>
          <w:b/>
          <w:bCs/>
          <w:color w:val="auto"/>
          <w:spacing w:val="4"/>
          <w:sz w:val="32"/>
        </w:rPr>
      </w:pPr>
    </w:p>
    <w:p w14:paraId="6C3ABFD6">
      <w:pPr>
        <w:spacing w:line="560" w:lineRule="exact"/>
        <w:rPr>
          <w:rFonts w:eastAsia="黑体"/>
          <w:b/>
          <w:bCs/>
          <w:color w:val="auto"/>
          <w:spacing w:val="4"/>
          <w:sz w:val="32"/>
        </w:rPr>
      </w:pPr>
    </w:p>
    <w:p w14:paraId="1D91DF31">
      <w:pPr>
        <w:spacing w:line="560" w:lineRule="exact"/>
        <w:rPr>
          <w:rFonts w:eastAsia="黑体"/>
          <w:b/>
          <w:bCs/>
          <w:color w:val="auto"/>
          <w:spacing w:val="4"/>
          <w:sz w:val="32"/>
        </w:rPr>
      </w:pPr>
    </w:p>
    <w:p w14:paraId="63665F8D">
      <w:pPr>
        <w:spacing w:line="560" w:lineRule="exact"/>
        <w:rPr>
          <w:rFonts w:eastAsia="黑体"/>
          <w:b/>
          <w:bCs/>
          <w:color w:val="auto"/>
          <w:spacing w:val="4"/>
          <w:sz w:val="32"/>
        </w:rPr>
      </w:pPr>
    </w:p>
    <w:p w14:paraId="7EE5FD33">
      <w:pPr>
        <w:spacing w:line="560" w:lineRule="exact"/>
        <w:rPr>
          <w:rFonts w:eastAsia="黑体"/>
          <w:b/>
          <w:bCs/>
          <w:color w:val="auto"/>
          <w:spacing w:val="4"/>
          <w:sz w:val="32"/>
        </w:rPr>
      </w:pPr>
    </w:p>
    <w:p w14:paraId="6F92B52E">
      <w:pPr>
        <w:spacing w:line="560" w:lineRule="exact"/>
        <w:rPr>
          <w:rFonts w:eastAsia="黑体"/>
          <w:b/>
          <w:bCs/>
          <w:color w:val="auto"/>
          <w:spacing w:val="4"/>
          <w:sz w:val="32"/>
        </w:rPr>
      </w:pPr>
    </w:p>
    <w:p w14:paraId="346EA06B">
      <w:pPr>
        <w:spacing w:line="560" w:lineRule="exact"/>
        <w:rPr>
          <w:rFonts w:eastAsia="黑体"/>
          <w:b/>
          <w:bCs/>
          <w:color w:val="auto"/>
          <w:spacing w:val="4"/>
          <w:sz w:val="32"/>
        </w:rPr>
      </w:pPr>
    </w:p>
    <w:p w14:paraId="73195751">
      <w:pPr>
        <w:spacing w:line="560" w:lineRule="exact"/>
        <w:rPr>
          <w:rFonts w:eastAsia="黑体"/>
          <w:b/>
          <w:bCs/>
          <w:color w:val="auto"/>
          <w:spacing w:val="4"/>
          <w:sz w:val="32"/>
        </w:rPr>
      </w:pPr>
    </w:p>
    <w:p w14:paraId="23042EC6">
      <w:pPr>
        <w:spacing w:line="560" w:lineRule="exact"/>
        <w:rPr>
          <w:rFonts w:eastAsia="黑体"/>
          <w:b/>
          <w:bCs/>
          <w:color w:val="auto"/>
          <w:spacing w:val="4"/>
          <w:sz w:val="32"/>
        </w:rPr>
      </w:pPr>
    </w:p>
    <w:p w14:paraId="0FD00DAE">
      <w:pPr>
        <w:spacing w:line="560" w:lineRule="exact"/>
        <w:rPr>
          <w:rFonts w:eastAsia="黑体"/>
          <w:b/>
          <w:bCs/>
          <w:color w:val="auto"/>
          <w:spacing w:val="4"/>
          <w:sz w:val="32"/>
        </w:rPr>
      </w:pPr>
    </w:p>
    <w:p w14:paraId="406414FF">
      <w:pPr>
        <w:spacing w:line="560" w:lineRule="exact"/>
        <w:rPr>
          <w:rFonts w:eastAsia="黑体"/>
          <w:b/>
          <w:bCs/>
          <w:color w:val="auto"/>
          <w:spacing w:val="4"/>
          <w:sz w:val="32"/>
        </w:rPr>
      </w:pPr>
    </w:p>
    <w:p w14:paraId="49BC2B7C">
      <w:pPr>
        <w:spacing w:line="560" w:lineRule="exact"/>
        <w:rPr>
          <w:rFonts w:eastAsia="黑体"/>
          <w:b/>
          <w:bCs/>
          <w:color w:val="auto"/>
          <w:spacing w:val="4"/>
          <w:sz w:val="32"/>
        </w:rPr>
      </w:pPr>
    </w:p>
    <w:p w14:paraId="7C4F19E8">
      <w:pPr>
        <w:spacing w:line="560" w:lineRule="exact"/>
        <w:rPr>
          <w:rFonts w:eastAsia="黑体"/>
          <w:b/>
          <w:bCs/>
          <w:color w:val="auto"/>
          <w:spacing w:val="4"/>
          <w:sz w:val="32"/>
        </w:rPr>
      </w:pPr>
    </w:p>
    <w:p w14:paraId="410DCBA3">
      <w:pPr>
        <w:spacing w:line="560" w:lineRule="exact"/>
        <w:rPr>
          <w:rFonts w:eastAsia="黑体"/>
          <w:b/>
          <w:bCs/>
          <w:color w:val="auto"/>
          <w:spacing w:val="4"/>
          <w:sz w:val="32"/>
        </w:rPr>
      </w:pPr>
    </w:p>
    <w:p w14:paraId="695D0723">
      <w:pPr>
        <w:spacing w:line="560" w:lineRule="exact"/>
        <w:rPr>
          <w:rFonts w:eastAsia="黑体"/>
          <w:b/>
          <w:bCs/>
          <w:color w:val="auto"/>
          <w:spacing w:val="4"/>
          <w:sz w:val="32"/>
        </w:rPr>
      </w:pPr>
    </w:p>
    <w:p w14:paraId="54A6FE23">
      <w:pPr>
        <w:spacing w:line="560" w:lineRule="exact"/>
        <w:rPr>
          <w:rFonts w:eastAsia="黑体"/>
          <w:b/>
          <w:bCs/>
          <w:color w:val="auto"/>
          <w:spacing w:val="4"/>
          <w:sz w:val="32"/>
        </w:rPr>
      </w:pPr>
    </w:p>
    <w:p w14:paraId="3671D0C7">
      <w:pPr>
        <w:spacing w:line="560" w:lineRule="exact"/>
        <w:rPr>
          <w:rFonts w:eastAsia="黑体"/>
          <w:b/>
          <w:bCs/>
          <w:color w:val="auto"/>
          <w:spacing w:val="4"/>
          <w:sz w:val="32"/>
        </w:rPr>
      </w:pPr>
    </w:p>
    <w:p w14:paraId="571C8379">
      <w:pPr>
        <w:spacing w:line="560" w:lineRule="exact"/>
        <w:rPr>
          <w:rFonts w:eastAsia="黑体"/>
          <w:b/>
          <w:bCs/>
          <w:color w:val="auto"/>
          <w:spacing w:val="4"/>
          <w:sz w:val="32"/>
        </w:rPr>
      </w:pPr>
    </w:p>
    <w:p w14:paraId="3440B605">
      <w:pPr>
        <w:spacing w:line="560" w:lineRule="exact"/>
        <w:rPr>
          <w:rFonts w:eastAsia="黑体"/>
          <w:b/>
          <w:bCs/>
          <w:color w:val="auto"/>
          <w:spacing w:val="4"/>
          <w:sz w:val="32"/>
        </w:rPr>
      </w:pPr>
    </w:p>
    <w:p w14:paraId="3446F781">
      <w:pPr>
        <w:spacing w:line="560" w:lineRule="exact"/>
        <w:rPr>
          <w:rFonts w:eastAsia="黑体"/>
          <w:b/>
          <w:bCs/>
          <w:color w:val="auto"/>
          <w:spacing w:val="4"/>
          <w:sz w:val="32"/>
        </w:rPr>
      </w:pPr>
    </w:p>
    <w:p w14:paraId="721DF155">
      <w:pPr>
        <w:spacing w:line="560" w:lineRule="exact"/>
        <w:rPr>
          <w:rFonts w:eastAsia="黑体"/>
          <w:b/>
          <w:bCs/>
          <w:color w:val="auto"/>
          <w:spacing w:val="4"/>
          <w:sz w:val="32"/>
        </w:rPr>
      </w:pPr>
    </w:p>
    <w:p w14:paraId="0403346F">
      <w:pPr>
        <w:spacing w:line="560" w:lineRule="exact"/>
        <w:rPr>
          <w:rFonts w:hint="eastAsia" w:eastAsia="黑体"/>
          <w:b/>
          <w:bCs/>
          <w:color w:val="auto"/>
          <w:spacing w:val="4"/>
          <w:sz w:val="32"/>
          <w:lang w:eastAsia="zh-CN"/>
        </w:rPr>
      </w:pPr>
      <w:r>
        <w:rPr>
          <w:rFonts w:eastAsia="黑体"/>
          <w:b/>
          <w:bCs/>
          <w:color w:val="auto"/>
          <w:spacing w:val="4"/>
          <w:sz w:val="32"/>
        </w:rPr>
        <w:t>主题词：</w:t>
      </w:r>
      <w:r>
        <w:rPr>
          <w:rFonts w:hint="eastAsia" w:eastAsia="黑体"/>
          <w:b/>
          <w:bCs/>
          <w:color w:val="auto"/>
          <w:spacing w:val="4"/>
          <w:sz w:val="32"/>
        </w:rPr>
        <w:t xml:space="preserve">设计艺术学院  </w:t>
      </w:r>
      <w:r>
        <w:rPr>
          <w:rFonts w:hint="eastAsia" w:eastAsia="黑体"/>
          <w:b/>
          <w:bCs/>
          <w:color w:val="auto"/>
          <w:spacing w:val="4"/>
          <w:sz w:val="32"/>
          <w:lang w:val="en-US" w:eastAsia="zh-CN"/>
        </w:rPr>
        <w:t>研究生推免</w:t>
      </w:r>
    </w:p>
    <w:p w14:paraId="1360349E">
      <w:pPr>
        <w:spacing w:line="360" w:lineRule="auto"/>
        <w:rPr>
          <w:rFonts w:hint="default" w:ascii="仿宋_GB2312" w:eastAsia="仿宋_GB2312"/>
          <w:b/>
          <w:color w:val="auto"/>
          <w:sz w:val="28"/>
          <w:szCs w:val="28"/>
          <w:lang w:val="en-US" w:eastAsia="zh-CN"/>
        </w:rPr>
        <w:sectPr>
          <w:headerReference r:id="rId3" w:type="default"/>
          <w:footerReference r:id="rId4" w:type="default"/>
          <w:pgSz w:w="11907" w:h="16839"/>
          <w:pgMar w:top="1440" w:right="1800" w:bottom="1440" w:left="1800" w:header="851" w:footer="992" w:gutter="0"/>
          <w:pgNumType w:fmt="decimal"/>
          <w:cols w:space="720" w:num="1"/>
          <w:docGrid w:type="lines" w:linePitch="312" w:charSpace="0"/>
        </w:sectPr>
      </w:pPr>
      <w:r>
        <w:rPr>
          <w:color w:val="auto"/>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1270</wp:posOffset>
                </wp:positionV>
                <wp:extent cx="5743575" cy="635"/>
                <wp:effectExtent l="0" t="0" r="0" b="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74357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1pt;height:0.05pt;width:452.25pt;z-index:251661312;mso-width-relative:page;mso-height-relative:page;" filled="f" stroked="t" coordsize="21600,21600" o:gfxdata="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O8j6tIA&#10;AAACAQAADwAAAAAAAAABACAAAAAiAAAAZHJzL2Rvd25yZXYueG1sUEsBAhQAFAAAAAgAh07iQMlX&#10;Bp/sAQAAugMAAA4AAAAAAAAAAQAgAAAAIQEAAGRycy9lMm9Eb2MueG1sUEsFBgAAAAAGAAYAWQEA&#10;AH8FAAAAAA==&#10;">
                <v:fill on="f" focussize="0,0"/>
                <v:stroke color="#000000" joinstyle="round"/>
                <v:imagedata o:title=""/>
                <o:lock v:ext="edit" aspectratio="f"/>
              </v:line>
            </w:pict>
          </mc:Fallback>
        </mc:AlternateContent>
      </w:r>
      <w:r>
        <w:rPr>
          <w:color w:val="auto"/>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386080</wp:posOffset>
                </wp:positionV>
                <wp:extent cx="5753735" cy="10160"/>
                <wp:effectExtent l="0" t="4445" r="18415" b="1397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753735" cy="1016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30.4pt;height:0.8pt;width:453.05pt;z-index:251662336;mso-width-relative:page;mso-height-relative:page;" filled="f" stroked="t" coordsize="21600,21600" o:gfxdata="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f&#10;Ae5/1AAAAAYBAAAPAAAAAAAAAAEAIAAAACIAAABkcnMvZG93bnJldi54bWxQSwECFAAUAAAACACH&#10;TuJAboR+ru8BAAC8AwAADgAAAAAAAAABACAAAAAjAQAAZHJzL2Uyb0RvYy54bWxQSwUGAAAAAAYA&#10;BgBZAQAAhAUAAAAA&#10;">
                <v:fill on="f" focussize="0,0"/>
                <v:stroke color="#000000" joinstyle="round"/>
                <v:imagedata o:title=""/>
                <o:lock v:ext="edit" aspectratio="f"/>
              </v:line>
            </w:pict>
          </mc:Fallback>
        </mc:AlternateContent>
      </w:r>
      <w:r>
        <w:rPr>
          <w:rFonts w:hint="eastAsia" w:eastAsia="仿宋_GB2312"/>
          <w:bCs/>
          <w:color w:val="auto"/>
          <w:spacing w:val="4"/>
          <w:sz w:val="32"/>
        </w:rPr>
        <w:t xml:space="preserve">设计艺术学院党政办 教学办       </w:t>
      </w:r>
      <w:r>
        <w:rPr>
          <w:rFonts w:hint="eastAsia" w:eastAsia="仿宋_GB2312"/>
          <w:bCs/>
          <w:color w:val="auto"/>
          <w:spacing w:val="4"/>
          <w:sz w:val="32"/>
          <w:lang w:val="en-US" w:eastAsia="zh-CN"/>
        </w:rPr>
        <w:t xml:space="preserve">  </w:t>
      </w:r>
      <w:r>
        <w:rPr>
          <w:rFonts w:hint="eastAsia" w:eastAsia="仿宋_GB2312"/>
          <w:bCs/>
          <w:color w:val="auto"/>
          <w:spacing w:val="4"/>
          <w:sz w:val="32"/>
        </w:rPr>
        <w:t xml:space="preserve"> 202</w:t>
      </w:r>
      <w:r>
        <w:rPr>
          <w:rFonts w:hint="eastAsia" w:eastAsia="仿宋_GB2312"/>
          <w:bCs/>
          <w:color w:val="auto"/>
          <w:spacing w:val="4"/>
          <w:sz w:val="32"/>
          <w:lang w:val="en-US" w:eastAsia="zh-CN"/>
        </w:rPr>
        <w:t>6</w:t>
      </w:r>
      <w:r>
        <w:rPr>
          <w:rFonts w:hint="eastAsia" w:eastAsia="仿宋_GB2312"/>
          <w:bCs/>
          <w:color w:val="auto"/>
          <w:spacing w:val="4"/>
          <w:sz w:val="32"/>
        </w:rPr>
        <w:t>年</w:t>
      </w:r>
      <w:r>
        <w:rPr>
          <w:rFonts w:hint="eastAsia" w:eastAsia="仿宋_GB2312"/>
          <w:bCs/>
          <w:color w:val="auto"/>
          <w:spacing w:val="4"/>
          <w:sz w:val="32"/>
          <w:lang w:val="en-US" w:eastAsia="zh-CN"/>
        </w:rPr>
        <w:t>8</w:t>
      </w:r>
      <w:r>
        <w:rPr>
          <w:rFonts w:hint="eastAsia" w:eastAsia="仿宋_GB2312"/>
          <w:bCs/>
          <w:color w:val="auto"/>
          <w:spacing w:val="4"/>
          <w:sz w:val="32"/>
        </w:rPr>
        <w:t>月</w:t>
      </w:r>
      <w:r>
        <w:rPr>
          <w:rFonts w:hint="eastAsia" w:eastAsia="仿宋_GB2312"/>
          <w:bCs/>
          <w:color w:val="auto"/>
          <w:spacing w:val="4"/>
          <w:sz w:val="32"/>
          <w:lang w:val="en-US" w:eastAsia="zh-CN"/>
        </w:rPr>
        <w:t>3</w:t>
      </w:r>
      <w:bookmarkStart w:id="0" w:name="_GoBack"/>
      <w:bookmarkEnd w:id="0"/>
      <w:r>
        <w:rPr>
          <w:rFonts w:hint="eastAsia" w:eastAsia="仿宋_GB2312"/>
          <w:bCs/>
          <w:color w:val="auto"/>
          <w:spacing w:val="4"/>
          <w:sz w:val="32"/>
          <w:lang w:val="en-US" w:eastAsia="zh-CN"/>
        </w:rPr>
        <w:t>日</w:t>
      </w:r>
    </w:p>
    <w:p w14:paraId="2281A73F">
      <w:pPr>
        <w:spacing w:line="360" w:lineRule="auto"/>
        <w:jc w:val="left"/>
        <w:rPr>
          <w:rFonts w:hint="default" w:ascii="黑体" w:hAnsi="黑体" w:eastAsia="黑体" w:cs="黑体"/>
          <w:color w:val="auto"/>
          <w:spacing w:val="-7"/>
          <w:sz w:val="32"/>
          <w:szCs w:val="32"/>
          <w:lang w:val="en-US" w:bidi="zh-CN"/>
        </w:rPr>
      </w:pPr>
      <w:r>
        <w:rPr>
          <w:rFonts w:hint="eastAsia" w:ascii="黑体" w:hAnsi="黑体" w:eastAsia="黑体" w:cs="黑体"/>
          <w:color w:val="auto"/>
          <w:spacing w:val="-7"/>
          <w:sz w:val="32"/>
          <w:szCs w:val="32"/>
          <w:lang w:bidi="zh-CN"/>
        </w:rPr>
        <w:t>附件</w:t>
      </w:r>
      <w:r>
        <w:rPr>
          <w:rFonts w:hint="default" w:ascii="Times New Roman" w:hAnsi="Times New Roman" w:eastAsia="黑体" w:cs="Times New Roman"/>
          <w:color w:val="auto"/>
          <w:spacing w:val="-7"/>
          <w:sz w:val="32"/>
          <w:szCs w:val="32"/>
          <w:lang w:bidi="zh-CN"/>
        </w:rPr>
        <w:t>1</w:t>
      </w:r>
      <w:r>
        <w:rPr>
          <w:rFonts w:hint="eastAsia" w:ascii="Times New Roman" w:hAnsi="Times New Roman" w:eastAsia="黑体" w:cs="Times New Roman"/>
          <w:color w:val="auto"/>
          <w:spacing w:val="-7"/>
          <w:sz w:val="32"/>
          <w:szCs w:val="32"/>
          <w:lang w:val="en-US" w:bidi="zh-CN"/>
        </w:rPr>
        <w:t>-</w:t>
      </w:r>
      <w:r>
        <w:rPr>
          <w:rFonts w:hint="default" w:ascii="Times New Roman" w:hAnsi="Times New Roman" w:eastAsia="黑体" w:cs="Times New Roman"/>
          <w:color w:val="auto"/>
          <w:spacing w:val="-7"/>
          <w:sz w:val="32"/>
          <w:szCs w:val="32"/>
          <w:lang w:val="en-US" w:bidi="zh-CN"/>
        </w:rPr>
        <w:t>1</w:t>
      </w:r>
    </w:p>
    <w:p w14:paraId="2F8D42D1">
      <w:pPr>
        <w:keepNext w:val="0"/>
        <w:keepLines w:val="0"/>
        <w:pageBreakBefore w:val="0"/>
        <w:widowControl w:val="0"/>
        <w:kinsoku/>
        <w:wordWrap/>
        <w:overflowPunct/>
        <w:topLinePunct w:val="0"/>
        <w:autoSpaceDE/>
        <w:autoSpaceDN/>
        <w:bidi w:val="0"/>
        <w:adjustRightInd/>
        <w:snapToGrid/>
        <w:spacing w:before="625" w:beforeLines="200" w:after="625" w:afterLines="200" w:line="360" w:lineRule="auto"/>
        <w:jc w:val="center"/>
        <w:textAlignment w:val="auto"/>
        <w:rPr>
          <w:rFonts w:hint="eastAsia" w:ascii="宋体" w:hAnsi="宋体" w:eastAsia="宋体" w:cs="宋体"/>
          <w:b/>
          <w:bCs/>
          <w:color w:val="auto"/>
          <w:sz w:val="44"/>
          <w:szCs w:val="44"/>
          <w:lang w:bidi="zh-CN"/>
        </w:rPr>
      </w:pPr>
      <w:r>
        <w:rPr>
          <w:rFonts w:hint="eastAsia" w:ascii="宋体" w:hAnsi="宋体" w:eastAsia="宋体" w:cs="宋体"/>
          <w:b/>
          <w:bCs/>
          <w:color w:val="auto"/>
          <w:spacing w:val="-7"/>
          <w:sz w:val="44"/>
          <w:szCs w:val="44"/>
          <w:lang w:bidi="zh-CN"/>
        </w:rPr>
        <w:t>国家级综合竞赛获奖计分标准</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916"/>
        <w:gridCol w:w="950"/>
        <w:gridCol w:w="1132"/>
        <w:gridCol w:w="1132"/>
        <w:gridCol w:w="1132"/>
        <w:gridCol w:w="1576"/>
      </w:tblGrid>
      <w:tr w14:paraId="3298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005" w:type="dxa"/>
            <w:gridSpan w:val="7"/>
            <w:vAlign w:val="center"/>
          </w:tcPr>
          <w:p w14:paraId="0E2DBA18">
            <w:pPr>
              <w:spacing w:line="360" w:lineRule="auto"/>
              <w:jc w:val="center"/>
              <w:rPr>
                <w:rFonts w:ascii="仿宋" w:hAnsi="仿宋" w:eastAsia="仿宋" w:cs="Times New Roman"/>
                <w:b/>
                <w:bCs/>
                <w:color w:val="auto"/>
                <w:spacing w:val="-7"/>
                <w:sz w:val="24"/>
                <w:lang w:bidi="zh-CN"/>
              </w:rPr>
            </w:pPr>
            <w:r>
              <w:rPr>
                <w:rFonts w:hint="eastAsia" w:ascii="仿宋" w:hAnsi="仿宋" w:eastAsia="仿宋" w:cs="Times New Roman"/>
                <w:b/>
                <w:bCs/>
                <w:color w:val="auto"/>
                <w:spacing w:val="-7"/>
                <w:sz w:val="24"/>
                <w:lang w:bidi="zh-CN"/>
              </w:rPr>
              <w:t>中国国际大学生创新大赛（中国“互联网+”大学生创新创业大赛）</w:t>
            </w:r>
          </w:p>
        </w:tc>
      </w:tr>
      <w:tr w14:paraId="3C46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67" w:type="dxa"/>
            <w:vAlign w:val="center"/>
          </w:tcPr>
          <w:p w14:paraId="29684862">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级别</w:t>
            </w:r>
          </w:p>
        </w:tc>
        <w:tc>
          <w:tcPr>
            <w:tcW w:w="916" w:type="dxa"/>
            <w:vAlign w:val="center"/>
          </w:tcPr>
          <w:p w14:paraId="0BFDAEC0">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等级</w:t>
            </w:r>
          </w:p>
        </w:tc>
        <w:tc>
          <w:tcPr>
            <w:tcW w:w="950" w:type="dxa"/>
            <w:vAlign w:val="center"/>
          </w:tcPr>
          <w:p w14:paraId="1DE89AB5">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1</w:t>
            </w:r>
          </w:p>
        </w:tc>
        <w:tc>
          <w:tcPr>
            <w:tcW w:w="1132" w:type="dxa"/>
            <w:vAlign w:val="center"/>
          </w:tcPr>
          <w:p w14:paraId="3ED1865B">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2</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3</w:t>
            </w:r>
          </w:p>
        </w:tc>
        <w:tc>
          <w:tcPr>
            <w:tcW w:w="1132" w:type="dxa"/>
            <w:vAlign w:val="center"/>
          </w:tcPr>
          <w:p w14:paraId="65E1BDEA">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4</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5</w:t>
            </w:r>
          </w:p>
        </w:tc>
        <w:tc>
          <w:tcPr>
            <w:tcW w:w="1132" w:type="dxa"/>
            <w:vAlign w:val="center"/>
          </w:tcPr>
          <w:p w14:paraId="6F3CC240">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6</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7</w:t>
            </w:r>
          </w:p>
        </w:tc>
        <w:tc>
          <w:tcPr>
            <w:tcW w:w="1576" w:type="dxa"/>
            <w:vAlign w:val="center"/>
          </w:tcPr>
          <w:p w14:paraId="542EED03">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8</w:t>
            </w:r>
            <w:r>
              <w:rPr>
                <w:rFonts w:hint="eastAsia" w:ascii="仿宋" w:hAnsi="仿宋" w:eastAsia="仿宋" w:cs="Times New Roman"/>
                <w:color w:val="auto"/>
                <w:spacing w:val="-7"/>
                <w:sz w:val="24"/>
                <w:lang w:bidi="zh-CN"/>
              </w:rPr>
              <w:t>及以后</w:t>
            </w:r>
          </w:p>
        </w:tc>
      </w:tr>
      <w:tr w14:paraId="72051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restart"/>
            <w:vAlign w:val="center"/>
          </w:tcPr>
          <w:p w14:paraId="7130CF30">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国家级</w:t>
            </w:r>
          </w:p>
        </w:tc>
        <w:tc>
          <w:tcPr>
            <w:tcW w:w="916" w:type="dxa"/>
          </w:tcPr>
          <w:p w14:paraId="19B453A7">
            <w:pPr>
              <w:spacing w:line="360" w:lineRule="auto"/>
              <w:jc w:val="center"/>
              <w:rPr>
                <w:rFonts w:hint="eastAsia"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冠军</w:t>
            </w:r>
          </w:p>
        </w:tc>
        <w:tc>
          <w:tcPr>
            <w:tcW w:w="950" w:type="dxa"/>
            <w:vAlign w:val="center"/>
          </w:tcPr>
          <w:p w14:paraId="3EA1CE31">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100</w:t>
            </w:r>
          </w:p>
        </w:tc>
        <w:tc>
          <w:tcPr>
            <w:tcW w:w="1132" w:type="dxa"/>
            <w:vAlign w:val="center"/>
          </w:tcPr>
          <w:p w14:paraId="692222DC">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90</w:t>
            </w:r>
          </w:p>
        </w:tc>
        <w:tc>
          <w:tcPr>
            <w:tcW w:w="1132" w:type="dxa"/>
            <w:vAlign w:val="center"/>
          </w:tcPr>
          <w:p w14:paraId="1F67A397">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70</w:t>
            </w:r>
          </w:p>
        </w:tc>
        <w:tc>
          <w:tcPr>
            <w:tcW w:w="1132" w:type="dxa"/>
            <w:vAlign w:val="center"/>
          </w:tcPr>
          <w:p w14:paraId="200C4781">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45</w:t>
            </w:r>
          </w:p>
        </w:tc>
        <w:tc>
          <w:tcPr>
            <w:tcW w:w="1576" w:type="dxa"/>
            <w:vAlign w:val="center"/>
          </w:tcPr>
          <w:p w14:paraId="038E3ABA">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30</w:t>
            </w:r>
          </w:p>
        </w:tc>
      </w:tr>
      <w:tr w14:paraId="4AE4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vAlign w:val="center"/>
          </w:tcPr>
          <w:p w14:paraId="72F218F3">
            <w:pPr>
              <w:spacing w:line="360" w:lineRule="auto"/>
              <w:jc w:val="center"/>
              <w:rPr>
                <w:rFonts w:hint="eastAsia" w:ascii="仿宋" w:hAnsi="仿宋" w:eastAsia="仿宋" w:cs="Times New Roman"/>
                <w:color w:val="auto"/>
                <w:spacing w:val="-7"/>
                <w:sz w:val="24"/>
                <w:lang w:bidi="zh-CN"/>
              </w:rPr>
            </w:pPr>
          </w:p>
        </w:tc>
        <w:tc>
          <w:tcPr>
            <w:tcW w:w="916" w:type="dxa"/>
          </w:tcPr>
          <w:p w14:paraId="749859B7">
            <w:pPr>
              <w:spacing w:line="360" w:lineRule="auto"/>
              <w:jc w:val="center"/>
              <w:rPr>
                <w:rFonts w:hint="eastAsia"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亚军</w:t>
            </w:r>
          </w:p>
        </w:tc>
        <w:tc>
          <w:tcPr>
            <w:tcW w:w="950" w:type="dxa"/>
            <w:vAlign w:val="center"/>
          </w:tcPr>
          <w:p w14:paraId="66D46F37">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90</w:t>
            </w:r>
          </w:p>
        </w:tc>
        <w:tc>
          <w:tcPr>
            <w:tcW w:w="1132" w:type="dxa"/>
            <w:vAlign w:val="center"/>
          </w:tcPr>
          <w:p w14:paraId="35F8CACD">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80</w:t>
            </w:r>
          </w:p>
        </w:tc>
        <w:tc>
          <w:tcPr>
            <w:tcW w:w="1132" w:type="dxa"/>
            <w:vAlign w:val="center"/>
          </w:tcPr>
          <w:p w14:paraId="30CA0238">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60</w:t>
            </w:r>
          </w:p>
        </w:tc>
        <w:tc>
          <w:tcPr>
            <w:tcW w:w="1132" w:type="dxa"/>
            <w:vAlign w:val="center"/>
          </w:tcPr>
          <w:p w14:paraId="3F8075F2">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35</w:t>
            </w:r>
          </w:p>
        </w:tc>
        <w:tc>
          <w:tcPr>
            <w:tcW w:w="1576" w:type="dxa"/>
            <w:vAlign w:val="center"/>
          </w:tcPr>
          <w:p w14:paraId="0FCF57C7">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20</w:t>
            </w:r>
          </w:p>
        </w:tc>
      </w:tr>
      <w:tr w14:paraId="2D50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vAlign w:val="center"/>
          </w:tcPr>
          <w:p w14:paraId="4430AED5">
            <w:pPr>
              <w:spacing w:line="360" w:lineRule="auto"/>
              <w:jc w:val="center"/>
              <w:rPr>
                <w:rFonts w:hint="eastAsia" w:ascii="仿宋" w:hAnsi="仿宋" w:eastAsia="仿宋" w:cs="Times New Roman"/>
                <w:color w:val="auto"/>
                <w:spacing w:val="-7"/>
                <w:sz w:val="24"/>
                <w:lang w:bidi="zh-CN"/>
              </w:rPr>
            </w:pPr>
          </w:p>
        </w:tc>
        <w:tc>
          <w:tcPr>
            <w:tcW w:w="916" w:type="dxa"/>
          </w:tcPr>
          <w:p w14:paraId="240D3518">
            <w:pPr>
              <w:spacing w:line="360" w:lineRule="auto"/>
              <w:jc w:val="center"/>
              <w:rPr>
                <w:rFonts w:hint="eastAsia"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季军</w:t>
            </w:r>
          </w:p>
        </w:tc>
        <w:tc>
          <w:tcPr>
            <w:tcW w:w="950" w:type="dxa"/>
            <w:vAlign w:val="center"/>
          </w:tcPr>
          <w:p w14:paraId="2A40CF24">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85</w:t>
            </w:r>
          </w:p>
        </w:tc>
        <w:tc>
          <w:tcPr>
            <w:tcW w:w="1132" w:type="dxa"/>
            <w:vAlign w:val="center"/>
          </w:tcPr>
          <w:p w14:paraId="4F6862AF">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75</w:t>
            </w:r>
          </w:p>
        </w:tc>
        <w:tc>
          <w:tcPr>
            <w:tcW w:w="1132" w:type="dxa"/>
            <w:vAlign w:val="center"/>
          </w:tcPr>
          <w:p w14:paraId="43FF56ED">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55</w:t>
            </w:r>
          </w:p>
        </w:tc>
        <w:tc>
          <w:tcPr>
            <w:tcW w:w="1132" w:type="dxa"/>
            <w:vAlign w:val="center"/>
          </w:tcPr>
          <w:p w14:paraId="2AB8F76D">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30</w:t>
            </w:r>
          </w:p>
        </w:tc>
        <w:tc>
          <w:tcPr>
            <w:tcW w:w="1576" w:type="dxa"/>
            <w:vAlign w:val="center"/>
          </w:tcPr>
          <w:p w14:paraId="10E0E138">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15</w:t>
            </w:r>
          </w:p>
        </w:tc>
      </w:tr>
      <w:tr w14:paraId="128C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vAlign w:val="center"/>
          </w:tcPr>
          <w:p w14:paraId="6BCF8F7E">
            <w:pPr>
              <w:spacing w:line="360" w:lineRule="auto"/>
              <w:jc w:val="center"/>
              <w:rPr>
                <w:rFonts w:hint="eastAsia" w:ascii="仿宋" w:hAnsi="仿宋" w:eastAsia="仿宋" w:cs="Times New Roman"/>
                <w:color w:val="auto"/>
                <w:spacing w:val="-7"/>
                <w:sz w:val="24"/>
                <w:lang w:bidi="zh-CN"/>
              </w:rPr>
            </w:pPr>
          </w:p>
        </w:tc>
        <w:tc>
          <w:tcPr>
            <w:tcW w:w="916" w:type="dxa"/>
          </w:tcPr>
          <w:p w14:paraId="2A1F4430">
            <w:pPr>
              <w:spacing w:line="360" w:lineRule="auto"/>
              <w:jc w:val="center"/>
              <w:rPr>
                <w:rFonts w:hint="eastAsia"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金奖</w:t>
            </w:r>
          </w:p>
        </w:tc>
        <w:tc>
          <w:tcPr>
            <w:tcW w:w="950" w:type="dxa"/>
            <w:vAlign w:val="center"/>
          </w:tcPr>
          <w:p w14:paraId="6DB43B1D">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80</w:t>
            </w:r>
          </w:p>
        </w:tc>
        <w:tc>
          <w:tcPr>
            <w:tcW w:w="1132" w:type="dxa"/>
            <w:vAlign w:val="center"/>
          </w:tcPr>
          <w:p w14:paraId="641A61E4">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70</w:t>
            </w:r>
          </w:p>
        </w:tc>
        <w:tc>
          <w:tcPr>
            <w:tcW w:w="1132" w:type="dxa"/>
            <w:vAlign w:val="center"/>
          </w:tcPr>
          <w:p w14:paraId="1E97612B">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50</w:t>
            </w:r>
          </w:p>
        </w:tc>
        <w:tc>
          <w:tcPr>
            <w:tcW w:w="1132" w:type="dxa"/>
            <w:vAlign w:val="center"/>
          </w:tcPr>
          <w:p w14:paraId="74A33AE6">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25</w:t>
            </w:r>
          </w:p>
        </w:tc>
        <w:tc>
          <w:tcPr>
            <w:tcW w:w="1576" w:type="dxa"/>
            <w:vAlign w:val="center"/>
          </w:tcPr>
          <w:p w14:paraId="19227472">
            <w:pPr>
              <w:spacing w:line="360" w:lineRule="auto"/>
              <w:jc w:val="center"/>
              <w:rPr>
                <w:rFonts w:hint="eastAsia"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10</w:t>
            </w:r>
          </w:p>
        </w:tc>
      </w:tr>
      <w:tr w14:paraId="1B87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tcPr>
          <w:p w14:paraId="1CDC5708">
            <w:pPr>
              <w:spacing w:line="360" w:lineRule="auto"/>
              <w:jc w:val="center"/>
              <w:rPr>
                <w:rFonts w:ascii="仿宋" w:hAnsi="仿宋" w:eastAsia="仿宋" w:cs="Times New Roman"/>
                <w:color w:val="auto"/>
                <w:spacing w:val="-7"/>
                <w:sz w:val="24"/>
                <w:lang w:bidi="zh-CN"/>
              </w:rPr>
            </w:pPr>
          </w:p>
        </w:tc>
        <w:tc>
          <w:tcPr>
            <w:tcW w:w="916" w:type="dxa"/>
          </w:tcPr>
          <w:p w14:paraId="697BFBC5">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银奖</w:t>
            </w:r>
          </w:p>
        </w:tc>
        <w:tc>
          <w:tcPr>
            <w:tcW w:w="950" w:type="dxa"/>
            <w:vAlign w:val="center"/>
          </w:tcPr>
          <w:p w14:paraId="34198FF2">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70</w:t>
            </w:r>
          </w:p>
        </w:tc>
        <w:tc>
          <w:tcPr>
            <w:tcW w:w="1132" w:type="dxa"/>
            <w:vAlign w:val="center"/>
          </w:tcPr>
          <w:p w14:paraId="0F852543">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50</w:t>
            </w:r>
          </w:p>
        </w:tc>
        <w:tc>
          <w:tcPr>
            <w:tcW w:w="1132" w:type="dxa"/>
            <w:vAlign w:val="center"/>
          </w:tcPr>
          <w:p w14:paraId="75872C55">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30</w:t>
            </w:r>
          </w:p>
        </w:tc>
        <w:tc>
          <w:tcPr>
            <w:tcW w:w="1132" w:type="dxa"/>
            <w:vAlign w:val="center"/>
          </w:tcPr>
          <w:p w14:paraId="4A41205E">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15</w:t>
            </w:r>
          </w:p>
        </w:tc>
        <w:tc>
          <w:tcPr>
            <w:tcW w:w="1576" w:type="dxa"/>
            <w:vAlign w:val="center"/>
          </w:tcPr>
          <w:p w14:paraId="09536A2A">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8</w:t>
            </w:r>
          </w:p>
        </w:tc>
      </w:tr>
      <w:tr w14:paraId="4D07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tcPr>
          <w:p w14:paraId="79B17627">
            <w:pPr>
              <w:spacing w:line="360" w:lineRule="auto"/>
              <w:jc w:val="center"/>
              <w:rPr>
                <w:rFonts w:ascii="仿宋" w:hAnsi="仿宋" w:eastAsia="仿宋" w:cs="Times New Roman"/>
                <w:color w:val="auto"/>
                <w:spacing w:val="-7"/>
                <w:sz w:val="24"/>
                <w:lang w:bidi="zh-CN"/>
              </w:rPr>
            </w:pPr>
          </w:p>
        </w:tc>
        <w:tc>
          <w:tcPr>
            <w:tcW w:w="916" w:type="dxa"/>
          </w:tcPr>
          <w:p w14:paraId="363954E1">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铜奖</w:t>
            </w:r>
          </w:p>
        </w:tc>
        <w:tc>
          <w:tcPr>
            <w:tcW w:w="950" w:type="dxa"/>
            <w:vAlign w:val="center"/>
          </w:tcPr>
          <w:p w14:paraId="7A182377">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50</w:t>
            </w:r>
          </w:p>
        </w:tc>
        <w:tc>
          <w:tcPr>
            <w:tcW w:w="1132" w:type="dxa"/>
            <w:vAlign w:val="center"/>
          </w:tcPr>
          <w:p w14:paraId="14C7E6D4">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30</w:t>
            </w:r>
          </w:p>
        </w:tc>
        <w:tc>
          <w:tcPr>
            <w:tcW w:w="1132" w:type="dxa"/>
            <w:vAlign w:val="center"/>
          </w:tcPr>
          <w:p w14:paraId="04639608">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20</w:t>
            </w:r>
          </w:p>
        </w:tc>
        <w:tc>
          <w:tcPr>
            <w:tcW w:w="1132" w:type="dxa"/>
            <w:vAlign w:val="center"/>
          </w:tcPr>
          <w:p w14:paraId="0AC6AD17">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10</w:t>
            </w:r>
          </w:p>
        </w:tc>
        <w:tc>
          <w:tcPr>
            <w:tcW w:w="1576" w:type="dxa"/>
            <w:vAlign w:val="center"/>
          </w:tcPr>
          <w:p w14:paraId="544766C0">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4</w:t>
            </w:r>
          </w:p>
        </w:tc>
      </w:tr>
      <w:tr w14:paraId="1508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5" w:type="dxa"/>
            <w:gridSpan w:val="7"/>
          </w:tcPr>
          <w:p w14:paraId="64245FF3">
            <w:pPr>
              <w:spacing w:line="360" w:lineRule="auto"/>
              <w:jc w:val="center"/>
              <w:rPr>
                <w:rFonts w:ascii="仿宋" w:hAnsi="仿宋" w:eastAsia="仿宋" w:cs="Times New Roman"/>
                <w:b/>
                <w:bCs/>
                <w:color w:val="auto"/>
                <w:spacing w:val="-7"/>
                <w:sz w:val="24"/>
                <w:lang w:bidi="zh-CN"/>
              </w:rPr>
            </w:pPr>
            <w:r>
              <w:rPr>
                <w:rFonts w:hint="eastAsia" w:ascii="仿宋" w:hAnsi="仿宋" w:eastAsia="仿宋" w:cs="Times New Roman"/>
                <w:b/>
                <w:bCs/>
                <w:color w:val="auto"/>
                <w:spacing w:val="-7"/>
                <w:sz w:val="24"/>
                <w:lang w:bidi="zh-CN"/>
              </w:rPr>
              <w:t>“挑战杯”全国大学生课外学术科技作品竞赛</w:t>
            </w:r>
          </w:p>
        </w:tc>
      </w:tr>
      <w:tr w14:paraId="229B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Align w:val="center"/>
          </w:tcPr>
          <w:p w14:paraId="15FC1888">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级别</w:t>
            </w:r>
          </w:p>
        </w:tc>
        <w:tc>
          <w:tcPr>
            <w:tcW w:w="916" w:type="dxa"/>
            <w:vAlign w:val="center"/>
          </w:tcPr>
          <w:p w14:paraId="4992B013">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等级</w:t>
            </w:r>
          </w:p>
        </w:tc>
        <w:tc>
          <w:tcPr>
            <w:tcW w:w="950" w:type="dxa"/>
            <w:vAlign w:val="center"/>
          </w:tcPr>
          <w:p w14:paraId="62B8D534">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1</w:t>
            </w:r>
          </w:p>
        </w:tc>
        <w:tc>
          <w:tcPr>
            <w:tcW w:w="1132" w:type="dxa"/>
            <w:vAlign w:val="center"/>
          </w:tcPr>
          <w:p w14:paraId="20037900">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2</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3</w:t>
            </w:r>
          </w:p>
        </w:tc>
        <w:tc>
          <w:tcPr>
            <w:tcW w:w="1132" w:type="dxa"/>
            <w:vAlign w:val="center"/>
          </w:tcPr>
          <w:p w14:paraId="34BC6DE5">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4</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5</w:t>
            </w:r>
          </w:p>
        </w:tc>
        <w:tc>
          <w:tcPr>
            <w:tcW w:w="1132" w:type="dxa"/>
            <w:vAlign w:val="center"/>
          </w:tcPr>
          <w:p w14:paraId="4906D22E">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6</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7</w:t>
            </w:r>
          </w:p>
        </w:tc>
        <w:tc>
          <w:tcPr>
            <w:tcW w:w="1576" w:type="dxa"/>
            <w:vAlign w:val="center"/>
          </w:tcPr>
          <w:p w14:paraId="33D9709D">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8</w:t>
            </w:r>
            <w:r>
              <w:rPr>
                <w:rFonts w:hint="eastAsia" w:ascii="仿宋" w:hAnsi="仿宋" w:eastAsia="仿宋" w:cs="Times New Roman"/>
                <w:color w:val="auto"/>
                <w:spacing w:val="-7"/>
                <w:sz w:val="24"/>
                <w:lang w:bidi="zh-CN"/>
              </w:rPr>
              <w:t>及以后</w:t>
            </w:r>
          </w:p>
        </w:tc>
      </w:tr>
      <w:tr w14:paraId="11AC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restart"/>
            <w:vAlign w:val="center"/>
          </w:tcPr>
          <w:p w14:paraId="727C9DAF">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国家级</w:t>
            </w:r>
          </w:p>
        </w:tc>
        <w:tc>
          <w:tcPr>
            <w:tcW w:w="916" w:type="dxa"/>
          </w:tcPr>
          <w:p w14:paraId="5DEBC19C">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特等奖</w:t>
            </w:r>
          </w:p>
        </w:tc>
        <w:tc>
          <w:tcPr>
            <w:tcW w:w="950" w:type="dxa"/>
            <w:vAlign w:val="center"/>
          </w:tcPr>
          <w:p w14:paraId="610FA5E6">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z w:val="24"/>
              </w:rPr>
              <w:t>80</w:t>
            </w:r>
          </w:p>
        </w:tc>
        <w:tc>
          <w:tcPr>
            <w:tcW w:w="1132" w:type="dxa"/>
            <w:vAlign w:val="center"/>
          </w:tcPr>
          <w:p w14:paraId="5703C30D">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z w:val="24"/>
              </w:rPr>
              <w:t>70</w:t>
            </w:r>
          </w:p>
        </w:tc>
        <w:tc>
          <w:tcPr>
            <w:tcW w:w="1132" w:type="dxa"/>
            <w:vAlign w:val="center"/>
          </w:tcPr>
          <w:p w14:paraId="26A4468A">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z w:val="24"/>
              </w:rPr>
              <w:t>50</w:t>
            </w:r>
          </w:p>
        </w:tc>
        <w:tc>
          <w:tcPr>
            <w:tcW w:w="1132" w:type="dxa"/>
            <w:vAlign w:val="center"/>
          </w:tcPr>
          <w:p w14:paraId="51D560C1">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z w:val="24"/>
              </w:rPr>
              <w:t>25</w:t>
            </w:r>
          </w:p>
        </w:tc>
        <w:tc>
          <w:tcPr>
            <w:tcW w:w="1576" w:type="dxa"/>
            <w:vAlign w:val="center"/>
          </w:tcPr>
          <w:p w14:paraId="46F94B85">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z w:val="24"/>
              </w:rPr>
              <w:t>10</w:t>
            </w:r>
          </w:p>
        </w:tc>
      </w:tr>
      <w:tr w14:paraId="7E75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tcPr>
          <w:p w14:paraId="416EE4D3">
            <w:pPr>
              <w:spacing w:line="360" w:lineRule="auto"/>
              <w:jc w:val="center"/>
              <w:rPr>
                <w:rFonts w:ascii="仿宋" w:hAnsi="仿宋" w:eastAsia="仿宋" w:cs="Times New Roman"/>
                <w:color w:val="auto"/>
                <w:spacing w:val="-7"/>
                <w:sz w:val="24"/>
                <w:lang w:bidi="zh-CN"/>
              </w:rPr>
            </w:pPr>
          </w:p>
        </w:tc>
        <w:tc>
          <w:tcPr>
            <w:tcW w:w="916" w:type="dxa"/>
          </w:tcPr>
          <w:p w14:paraId="0107EB76">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一等奖</w:t>
            </w:r>
          </w:p>
        </w:tc>
        <w:tc>
          <w:tcPr>
            <w:tcW w:w="950" w:type="dxa"/>
            <w:vAlign w:val="top"/>
          </w:tcPr>
          <w:p w14:paraId="398DC4F8">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70</w:t>
            </w:r>
          </w:p>
        </w:tc>
        <w:tc>
          <w:tcPr>
            <w:tcW w:w="1132" w:type="dxa"/>
            <w:vAlign w:val="top"/>
          </w:tcPr>
          <w:p w14:paraId="56D45050">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50</w:t>
            </w:r>
          </w:p>
        </w:tc>
        <w:tc>
          <w:tcPr>
            <w:tcW w:w="1132" w:type="dxa"/>
            <w:vAlign w:val="top"/>
          </w:tcPr>
          <w:p w14:paraId="3F8101CD">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30</w:t>
            </w:r>
          </w:p>
        </w:tc>
        <w:tc>
          <w:tcPr>
            <w:tcW w:w="1132" w:type="dxa"/>
            <w:vAlign w:val="top"/>
          </w:tcPr>
          <w:p w14:paraId="1C9DD49B">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15</w:t>
            </w:r>
          </w:p>
        </w:tc>
        <w:tc>
          <w:tcPr>
            <w:tcW w:w="1576" w:type="dxa"/>
            <w:vAlign w:val="top"/>
          </w:tcPr>
          <w:p w14:paraId="73ED6B9A">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8</w:t>
            </w:r>
          </w:p>
        </w:tc>
      </w:tr>
      <w:tr w14:paraId="5668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tcPr>
          <w:p w14:paraId="616EB62D">
            <w:pPr>
              <w:spacing w:line="360" w:lineRule="auto"/>
              <w:jc w:val="center"/>
              <w:rPr>
                <w:rFonts w:ascii="仿宋" w:hAnsi="仿宋" w:eastAsia="仿宋" w:cs="Times New Roman"/>
                <w:color w:val="auto"/>
                <w:spacing w:val="-7"/>
                <w:sz w:val="24"/>
                <w:lang w:bidi="zh-CN"/>
              </w:rPr>
            </w:pPr>
          </w:p>
        </w:tc>
        <w:tc>
          <w:tcPr>
            <w:tcW w:w="916" w:type="dxa"/>
            <w:vAlign w:val="top"/>
          </w:tcPr>
          <w:p w14:paraId="21BEC6DC">
            <w:pPr>
              <w:spacing w:line="360" w:lineRule="auto"/>
              <w:jc w:val="center"/>
              <w:rPr>
                <w:rFonts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二等奖</w:t>
            </w:r>
          </w:p>
        </w:tc>
        <w:tc>
          <w:tcPr>
            <w:tcW w:w="950" w:type="dxa"/>
            <w:vAlign w:val="top"/>
          </w:tcPr>
          <w:p w14:paraId="5D59C061">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50</w:t>
            </w:r>
          </w:p>
        </w:tc>
        <w:tc>
          <w:tcPr>
            <w:tcW w:w="1132" w:type="dxa"/>
            <w:vAlign w:val="top"/>
          </w:tcPr>
          <w:p w14:paraId="0D7EF544">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30</w:t>
            </w:r>
          </w:p>
        </w:tc>
        <w:tc>
          <w:tcPr>
            <w:tcW w:w="1132" w:type="dxa"/>
            <w:vAlign w:val="top"/>
          </w:tcPr>
          <w:p w14:paraId="7BFEA2A6">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20</w:t>
            </w:r>
          </w:p>
        </w:tc>
        <w:tc>
          <w:tcPr>
            <w:tcW w:w="1132" w:type="dxa"/>
            <w:vAlign w:val="top"/>
          </w:tcPr>
          <w:p w14:paraId="26F26FDD">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10</w:t>
            </w:r>
          </w:p>
        </w:tc>
        <w:tc>
          <w:tcPr>
            <w:tcW w:w="1576" w:type="dxa"/>
            <w:vAlign w:val="top"/>
          </w:tcPr>
          <w:p w14:paraId="52B77F6B">
            <w:pPr>
              <w:spacing w:line="360" w:lineRule="auto"/>
              <w:jc w:val="center"/>
              <w:rPr>
                <w:rFonts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z w:val="24"/>
              </w:rPr>
              <w:t>4</w:t>
            </w:r>
          </w:p>
        </w:tc>
      </w:tr>
      <w:tr w14:paraId="2D13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tcPr>
          <w:p w14:paraId="63C1C4A8">
            <w:pPr>
              <w:spacing w:line="360" w:lineRule="auto"/>
              <w:jc w:val="center"/>
              <w:rPr>
                <w:rFonts w:ascii="仿宋" w:hAnsi="仿宋" w:eastAsia="仿宋" w:cs="Times New Roman"/>
                <w:color w:val="auto"/>
                <w:spacing w:val="-7"/>
                <w:sz w:val="24"/>
                <w:lang w:bidi="zh-CN"/>
              </w:rPr>
            </w:pPr>
          </w:p>
        </w:tc>
        <w:tc>
          <w:tcPr>
            <w:tcW w:w="916" w:type="dxa"/>
            <w:vAlign w:val="top"/>
          </w:tcPr>
          <w:p w14:paraId="71D92A24">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三等奖</w:t>
            </w:r>
          </w:p>
        </w:tc>
        <w:tc>
          <w:tcPr>
            <w:tcW w:w="950" w:type="dxa"/>
            <w:vAlign w:val="top"/>
          </w:tcPr>
          <w:p w14:paraId="4EFD740A">
            <w:pPr>
              <w:spacing w:line="360" w:lineRule="auto"/>
              <w:jc w:val="center"/>
              <w:rPr>
                <w:rFonts w:hint="default"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pacing w:val="-7"/>
                <w:kern w:val="2"/>
                <w:sz w:val="24"/>
                <w:szCs w:val="24"/>
                <w:lang w:val="en-US" w:eastAsia="zh-CN" w:bidi="zh-CN"/>
              </w:rPr>
              <w:t>25</w:t>
            </w:r>
          </w:p>
        </w:tc>
        <w:tc>
          <w:tcPr>
            <w:tcW w:w="1132" w:type="dxa"/>
            <w:vAlign w:val="top"/>
          </w:tcPr>
          <w:p w14:paraId="2A789331">
            <w:pPr>
              <w:spacing w:line="360" w:lineRule="auto"/>
              <w:jc w:val="center"/>
              <w:rPr>
                <w:rFonts w:hint="default"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pacing w:val="-7"/>
                <w:kern w:val="2"/>
                <w:sz w:val="24"/>
                <w:szCs w:val="24"/>
                <w:lang w:val="en-US" w:eastAsia="zh-CN" w:bidi="zh-CN"/>
              </w:rPr>
              <w:t>18</w:t>
            </w:r>
          </w:p>
        </w:tc>
        <w:tc>
          <w:tcPr>
            <w:tcW w:w="1132" w:type="dxa"/>
            <w:vAlign w:val="top"/>
          </w:tcPr>
          <w:p w14:paraId="1CC14980">
            <w:pPr>
              <w:spacing w:line="360" w:lineRule="auto"/>
              <w:jc w:val="center"/>
              <w:rPr>
                <w:rFonts w:hint="default"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pacing w:val="-7"/>
                <w:kern w:val="2"/>
                <w:sz w:val="24"/>
                <w:szCs w:val="24"/>
                <w:lang w:val="en-US" w:eastAsia="zh-CN" w:bidi="zh-CN"/>
              </w:rPr>
              <w:t>10</w:t>
            </w:r>
          </w:p>
        </w:tc>
        <w:tc>
          <w:tcPr>
            <w:tcW w:w="1132" w:type="dxa"/>
            <w:vAlign w:val="top"/>
          </w:tcPr>
          <w:p w14:paraId="30999EE9">
            <w:pPr>
              <w:spacing w:line="360" w:lineRule="auto"/>
              <w:jc w:val="center"/>
              <w:rPr>
                <w:rFonts w:hint="default"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pacing w:val="-7"/>
                <w:kern w:val="2"/>
                <w:sz w:val="24"/>
                <w:szCs w:val="24"/>
                <w:lang w:val="en-US" w:eastAsia="zh-CN" w:bidi="zh-CN"/>
              </w:rPr>
              <w:t>5</w:t>
            </w:r>
          </w:p>
        </w:tc>
        <w:tc>
          <w:tcPr>
            <w:tcW w:w="1576" w:type="dxa"/>
            <w:vAlign w:val="top"/>
          </w:tcPr>
          <w:p w14:paraId="0111B400">
            <w:pPr>
              <w:spacing w:line="360" w:lineRule="auto"/>
              <w:jc w:val="center"/>
              <w:rPr>
                <w:rFonts w:hint="default" w:ascii="仿宋" w:hAnsi="仿宋" w:eastAsia="仿宋" w:cs="Times New Roman"/>
                <w:color w:val="auto"/>
                <w:spacing w:val="-7"/>
                <w:kern w:val="2"/>
                <w:sz w:val="24"/>
                <w:szCs w:val="24"/>
                <w:lang w:val="en-US" w:eastAsia="zh-CN" w:bidi="zh-CN"/>
              </w:rPr>
            </w:pPr>
            <w:r>
              <w:rPr>
                <w:rFonts w:hint="default" w:ascii="Times New Roman" w:hAnsi="Times New Roman" w:eastAsia="仿宋" w:cs="Times New Roman"/>
                <w:color w:val="auto"/>
                <w:spacing w:val="-7"/>
                <w:kern w:val="2"/>
                <w:sz w:val="24"/>
                <w:szCs w:val="24"/>
                <w:lang w:val="en-US" w:eastAsia="zh-CN" w:bidi="zh-CN"/>
              </w:rPr>
              <w:t>2</w:t>
            </w:r>
          </w:p>
        </w:tc>
      </w:tr>
      <w:tr w14:paraId="28D5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5" w:type="dxa"/>
            <w:gridSpan w:val="7"/>
          </w:tcPr>
          <w:p w14:paraId="6E64B8B7">
            <w:pPr>
              <w:spacing w:line="360" w:lineRule="auto"/>
              <w:jc w:val="center"/>
              <w:rPr>
                <w:rFonts w:ascii="仿宋" w:hAnsi="仿宋" w:eastAsia="仿宋" w:cs="Times New Roman"/>
                <w:b/>
                <w:bCs/>
                <w:color w:val="auto"/>
                <w:spacing w:val="-7"/>
                <w:sz w:val="24"/>
                <w:lang w:bidi="zh-CN"/>
              </w:rPr>
            </w:pPr>
            <w:r>
              <w:rPr>
                <w:rFonts w:hint="eastAsia" w:ascii="仿宋" w:hAnsi="仿宋" w:eastAsia="仿宋" w:cs="Times New Roman"/>
                <w:b/>
                <w:bCs/>
                <w:color w:val="auto"/>
                <w:spacing w:val="-7"/>
                <w:sz w:val="24"/>
                <w:lang w:bidi="zh-CN"/>
              </w:rPr>
              <w:t>“挑战杯”中国大学生创业计划竞赛</w:t>
            </w:r>
          </w:p>
        </w:tc>
      </w:tr>
      <w:tr w14:paraId="4906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Align w:val="center"/>
          </w:tcPr>
          <w:p w14:paraId="4F188584">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级别</w:t>
            </w:r>
          </w:p>
        </w:tc>
        <w:tc>
          <w:tcPr>
            <w:tcW w:w="916" w:type="dxa"/>
            <w:vAlign w:val="center"/>
          </w:tcPr>
          <w:p w14:paraId="2E32495F">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等级</w:t>
            </w:r>
          </w:p>
        </w:tc>
        <w:tc>
          <w:tcPr>
            <w:tcW w:w="950" w:type="dxa"/>
            <w:vAlign w:val="center"/>
          </w:tcPr>
          <w:p w14:paraId="2C3773CE">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1</w:t>
            </w:r>
          </w:p>
        </w:tc>
        <w:tc>
          <w:tcPr>
            <w:tcW w:w="1132" w:type="dxa"/>
            <w:vAlign w:val="center"/>
          </w:tcPr>
          <w:p w14:paraId="46C08EB9">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2</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3</w:t>
            </w:r>
          </w:p>
        </w:tc>
        <w:tc>
          <w:tcPr>
            <w:tcW w:w="1132" w:type="dxa"/>
            <w:vAlign w:val="center"/>
          </w:tcPr>
          <w:p w14:paraId="0CC0D1B7">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4</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5</w:t>
            </w:r>
          </w:p>
        </w:tc>
        <w:tc>
          <w:tcPr>
            <w:tcW w:w="1132" w:type="dxa"/>
            <w:vAlign w:val="center"/>
          </w:tcPr>
          <w:p w14:paraId="4BF1EDB8">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6</w:t>
            </w:r>
            <w:r>
              <w:rPr>
                <w:rFonts w:hint="eastAsia" w:ascii="仿宋" w:hAnsi="仿宋" w:eastAsia="仿宋" w:cs="Times New Roman"/>
                <w:color w:val="auto"/>
                <w:spacing w:val="-7"/>
                <w:sz w:val="24"/>
                <w:lang w:bidi="zh-CN"/>
              </w:rPr>
              <w:t>-</w:t>
            </w:r>
            <w:r>
              <w:rPr>
                <w:rFonts w:hint="default" w:ascii="Times New Roman" w:hAnsi="Times New Roman" w:eastAsia="仿宋" w:cs="Times New Roman"/>
                <w:color w:val="auto"/>
                <w:spacing w:val="-7"/>
                <w:sz w:val="24"/>
                <w:lang w:bidi="zh-CN"/>
              </w:rPr>
              <w:t>7</w:t>
            </w:r>
          </w:p>
        </w:tc>
        <w:tc>
          <w:tcPr>
            <w:tcW w:w="1576" w:type="dxa"/>
            <w:vAlign w:val="center"/>
          </w:tcPr>
          <w:p w14:paraId="1E4F85D0">
            <w:pPr>
              <w:spacing w:line="360" w:lineRule="auto"/>
              <w:jc w:val="center"/>
              <w:rPr>
                <w:rFonts w:hint="eastAsia" w:ascii="仿宋" w:hAnsi="仿宋" w:eastAsia="仿宋" w:cs="Times New Roman"/>
                <w:color w:val="auto"/>
                <w:spacing w:val="-7"/>
                <w:kern w:val="2"/>
                <w:sz w:val="24"/>
                <w:szCs w:val="24"/>
                <w:lang w:val="en-US" w:eastAsia="zh-CN" w:bidi="zh-CN"/>
              </w:rPr>
            </w:pPr>
            <w:r>
              <w:rPr>
                <w:rFonts w:hint="eastAsia" w:ascii="仿宋" w:hAnsi="仿宋" w:eastAsia="仿宋" w:cs="Times New Roman"/>
                <w:color w:val="auto"/>
                <w:spacing w:val="-7"/>
                <w:sz w:val="24"/>
                <w:lang w:bidi="zh-CN"/>
              </w:rPr>
              <w:t>排名</w:t>
            </w:r>
            <w:r>
              <w:rPr>
                <w:rFonts w:hint="default" w:ascii="Times New Roman" w:hAnsi="Times New Roman" w:eastAsia="仿宋" w:cs="Times New Roman"/>
                <w:color w:val="auto"/>
                <w:spacing w:val="-7"/>
                <w:sz w:val="24"/>
                <w:lang w:bidi="zh-CN"/>
              </w:rPr>
              <w:t>8</w:t>
            </w:r>
            <w:r>
              <w:rPr>
                <w:rFonts w:hint="eastAsia" w:ascii="仿宋" w:hAnsi="仿宋" w:eastAsia="仿宋" w:cs="Times New Roman"/>
                <w:color w:val="auto"/>
                <w:spacing w:val="-7"/>
                <w:sz w:val="24"/>
                <w:lang w:bidi="zh-CN"/>
              </w:rPr>
              <w:t>及以后</w:t>
            </w:r>
          </w:p>
        </w:tc>
      </w:tr>
      <w:tr w14:paraId="4575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restart"/>
            <w:vAlign w:val="center"/>
          </w:tcPr>
          <w:p w14:paraId="79C32A96">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国家级</w:t>
            </w:r>
          </w:p>
        </w:tc>
        <w:tc>
          <w:tcPr>
            <w:tcW w:w="916" w:type="dxa"/>
          </w:tcPr>
          <w:p w14:paraId="46F9D8B6">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金奖</w:t>
            </w:r>
          </w:p>
        </w:tc>
        <w:tc>
          <w:tcPr>
            <w:tcW w:w="950" w:type="dxa"/>
            <w:vAlign w:val="center"/>
          </w:tcPr>
          <w:p w14:paraId="18E79C73">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80</w:t>
            </w:r>
          </w:p>
        </w:tc>
        <w:tc>
          <w:tcPr>
            <w:tcW w:w="1132" w:type="dxa"/>
            <w:vAlign w:val="center"/>
          </w:tcPr>
          <w:p w14:paraId="67FA9D2F">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70</w:t>
            </w:r>
          </w:p>
        </w:tc>
        <w:tc>
          <w:tcPr>
            <w:tcW w:w="1132" w:type="dxa"/>
            <w:vAlign w:val="center"/>
          </w:tcPr>
          <w:p w14:paraId="70DC95EF">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50</w:t>
            </w:r>
          </w:p>
        </w:tc>
        <w:tc>
          <w:tcPr>
            <w:tcW w:w="1132" w:type="dxa"/>
            <w:vAlign w:val="center"/>
          </w:tcPr>
          <w:p w14:paraId="78D1371A">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25</w:t>
            </w:r>
          </w:p>
        </w:tc>
        <w:tc>
          <w:tcPr>
            <w:tcW w:w="1576" w:type="dxa"/>
            <w:vAlign w:val="center"/>
          </w:tcPr>
          <w:p w14:paraId="45188FA8">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10</w:t>
            </w:r>
          </w:p>
        </w:tc>
      </w:tr>
      <w:tr w14:paraId="43BE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tcPr>
          <w:p w14:paraId="381061C7">
            <w:pPr>
              <w:spacing w:line="360" w:lineRule="auto"/>
              <w:jc w:val="center"/>
              <w:rPr>
                <w:rFonts w:ascii="仿宋" w:hAnsi="仿宋" w:eastAsia="仿宋" w:cs="Times New Roman"/>
                <w:color w:val="auto"/>
                <w:spacing w:val="-7"/>
                <w:sz w:val="24"/>
                <w:lang w:bidi="zh-CN"/>
              </w:rPr>
            </w:pPr>
          </w:p>
        </w:tc>
        <w:tc>
          <w:tcPr>
            <w:tcW w:w="916" w:type="dxa"/>
          </w:tcPr>
          <w:p w14:paraId="2711FC25">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银奖</w:t>
            </w:r>
          </w:p>
        </w:tc>
        <w:tc>
          <w:tcPr>
            <w:tcW w:w="950" w:type="dxa"/>
            <w:vAlign w:val="center"/>
          </w:tcPr>
          <w:p w14:paraId="6E1CB14B">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70</w:t>
            </w:r>
          </w:p>
        </w:tc>
        <w:tc>
          <w:tcPr>
            <w:tcW w:w="1132" w:type="dxa"/>
            <w:vAlign w:val="center"/>
          </w:tcPr>
          <w:p w14:paraId="6CA1A223">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50</w:t>
            </w:r>
          </w:p>
        </w:tc>
        <w:tc>
          <w:tcPr>
            <w:tcW w:w="1132" w:type="dxa"/>
            <w:vAlign w:val="center"/>
          </w:tcPr>
          <w:p w14:paraId="3CEBA7DD">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30</w:t>
            </w:r>
          </w:p>
        </w:tc>
        <w:tc>
          <w:tcPr>
            <w:tcW w:w="1132" w:type="dxa"/>
            <w:vAlign w:val="center"/>
          </w:tcPr>
          <w:p w14:paraId="37572531">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15</w:t>
            </w:r>
          </w:p>
        </w:tc>
        <w:tc>
          <w:tcPr>
            <w:tcW w:w="1576" w:type="dxa"/>
            <w:vAlign w:val="center"/>
          </w:tcPr>
          <w:p w14:paraId="5EC2A260">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8</w:t>
            </w:r>
          </w:p>
        </w:tc>
      </w:tr>
      <w:tr w14:paraId="0FDD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vMerge w:val="continue"/>
          </w:tcPr>
          <w:p w14:paraId="118AED3F">
            <w:pPr>
              <w:spacing w:line="360" w:lineRule="auto"/>
              <w:jc w:val="center"/>
              <w:rPr>
                <w:rFonts w:ascii="仿宋" w:hAnsi="仿宋" w:eastAsia="仿宋" w:cs="Times New Roman"/>
                <w:color w:val="auto"/>
                <w:spacing w:val="-7"/>
                <w:sz w:val="24"/>
                <w:lang w:bidi="zh-CN"/>
              </w:rPr>
            </w:pPr>
          </w:p>
        </w:tc>
        <w:tc>
          <w:tcPr>
            <w:tcW w:w="916" w:type="dxa"/>
          </w:tcPr>
          <w:p w14:paraId="4501F818">
            <w:pPr>
              <w:spacing w:line="360" w:lineRule="auto"/>
              <w:jc w:val="center"/>
              <w:rPr>
                <w:rFonts w:ascii="仿宋" w:hAnsi="仿宋" w:eastAsia="仿宋" w:cs="Times New Roman"/>
                <w:color w:val="auto"/>
                <w:spacing w:val="-7"/>
                <w:sz w:val="24"/>
                <w:lang w:bidi="zh-CN"/>
              </w:rPr>
            </w:pPr>
            <w:r>
              <w:rPr>
                <w:rFonts w:hint="eastAsia" w:ascii="仿宋" w:hAnsi="仿宋" w:eastAsia="仿宋" w:cs="Times New Roman"/>
                <w:color w:val="auto"/>
                <w:spacing w:val="-7"/>
                <w:sz w:val="24"/>
                <w:lang w:bidi="zh-CN"/>
              </w:rPr>
              <w:t>铜奖</w:t>
            </w:r>
          </w:p>
        </w:tc>
        <w:tc>
          <w:tcPr>
            <w:tcW w:w="950" w:type="dxa"/>
            <w:vAlign w:val="center"/>
          </w:tcPr>
          <w:p w14:paraId="62A26F50">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50</w:t>
            </w:r>
          </w:p>
        </w:tc>
        <w:tc>
          <w:tcPr>
            <w:tcW w:w="1132" w:type="dxa"/>
            <w:vAlign w:val="center"/>
          </w:tcPr>
          <w:p w14:paraId="5EF0A24C">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30</w:t>
            </w:r>
          </w:p>
        </w:tc>
        <w:tc>
          <w:tcPr>
            <w:tcW w:w="1132" w:type="dxa"/>
            <w:vAlign w:val="center"/>
          </w:tcPr>
          <w:p w14:paraId="75CAE212">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20</w:t>
            </w:r>
          </w:p>
        </w:tc>
        <w:tc>
          <w:tcPr>
            <w:tcW w:w="1132" w:type="dxa"/>
            <w:vAlign w:val="center"/>
          </w:tcPr>
          <w:p w14:paraId="60E27537">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10</w:t>
            </w:r>
          </w:p>
        </w:tc>
        <w:tc>
          <w:tcPr>
            <w:tcW w:w="1576" w:type="dxa"/>
            <w:vAlign w:val="center"/>
          </w:tcPr>
          <w:p w14:paraId="5D0659CA">
            <w:pPr>
              <w:spacing w:line="360" w:lineRule="auto"/>
              <w:jc w:val="center"/>
              <w:rPr>
                <w:rFonts w:ascii="仿宋" w:hAnsi="仿宋" w:eastAsia="仿宋" w:cs="Times New Roman"/>
                <w:color w:val="auto"/>
                <w:spacing w:val="-7"/>
                <w:sz w:val="24"/>
                <w:lang w:bidi="zh-CN"/>
              </w:rPr>
            </w:pPr>
            <w:r>
              <w:rPr>
                <w:rFonts w:hint="default" w:ascii="Times New Roman" w:hAnsi="Times New Roman" w:eastAsia="仿宋" w:cs="Times New Roman"/>
                <w:color w:val="auto"/>
                <w:spacing w:val="-7"/>
                <w:sz w:val="24"/>
                <w:lang w:bidi="zh-CN"/>
              </w:rPr>
              <w:t>4</w:t>
            </w:r>
          </w:p>
        </w:tc>
      </w:tr>
    </w:tbl>
    <w:p w14:paraId="32796DB7">
      <w:pPr>
        <w:spacing w:line="360" w:lineRule="auto"/>
        <w:jc w:val="left"/>
        <w:rPr>
          <w:rFonts w:ascii="Times New Roman" w:hAnsi="Times New Roman" w:eastAsia="仿宋_GB2312" w:cs="Times New Roman"/>
          <w:color w:val="auto"/>
          <w:spacing w:val="-7"/>
          <w:sz w:val="32"/>
          <w:szCs w:val="32"/>
          <w:lang w:bidi="zh-CN"/>
        </w:rPr>
      </w:pPr>
    </w:p>
    <w:p w14:paraId="549E85DC">
      <w:pPr>
        <w:spacing w:line="360" w:lineRule="auto"/>
        <w:jc w:val="center"/>
        <w:rPr>
          <w:rFonts w:ascii="Times New Roman" w:hAnsi="Times New Roman" w:eastAsia="仿宋_GB2312" w:cs="Times New Roman"/>
          <w:color w:val="auto"/>
          <w:spacing w:val="-7"/>
          <w:sz w:val="32"/>
          <w:szCs w:val="32"/>
          <w:lang w:bidi="zh-CN"/>
        </w:rPr>
      </w:pPr>
    </w:p>
    <w:p w14:paraId="003CB015">
      <w:pPr>
        <w:spacing w:line="360" w:lineRule="auto"/>
        <w:jc w:val="center"/>
        <w:rPr>
          <w:rFonts w:ascii="Times New Roman" w:hAnsi="Times New Roman" w:eastAsia="仿宋_GB2312" w:cs="Times New Roman"/>
          <w:color w:val="auto"/>
          <w:spacing w:val="-7"/>
          <w:sz w:val="32"/>
          <w:szCs w:val="32"/>
          <w:lang w:bidi="zh-CN"/>
        </w:rPr>
      </w:pPr>
    </w:p>
    <w:p w14:paraId="5DB9DA02">
      <w:pPr>
        <w:spacing w:line="360" w:lineRule="auto"/>
        <w:jc w:val="left"/>
        <w:rPr>
          <w:rFonts w:hint="eastAsia" w:ascii="黑体" w:hAnsi="黑体" w:eastAsia="黑体" w:cs="黑体"/>
          <w:color w:val="auto"/>
          <w:spacing w:val="-7"/>
          <w:sz w:val="32"/>
          <w:szCs w:val="32"/>
          <w:lang w:bidi="zh-CN"/>
        </w:rPr>
      </w:pPr>
      <w:r>
        <w:rPr>
          <w:rFonts w:hint="eastAsia" w:ascii="黑体" w:hAnsi="黑体" w:eastAsia="黑体" w:cs="黑体"/>
          <w:color w:val="auto"/>
          <w:spacing w:val="-7"/>
          <w:sz w:val="32"/>
          <w:szCs w:val="32"/>
          <w:lang w:bidi="zh-CN"/>
        </w:rPr>
        <w:t>附件</w:t>
      </w:r>
      <w:r>
        <w:rPr>
          <w:rFonts w:hint="default" w:ascii="Times New Roman" w:hAnsi="Times New Roman" w:eastAsia="黑体" w:cs="Times New Roman"/>
          <w:color w:val="auto"/>
          <w:spacing w:val="-7"/>
          <w:sz w:val="32"/>
          <w:szCs w:val="32"/>
          <w:lang w:val="en-US" w:bidi="zh-CN"/>
        </w:rPr>
        <w:t>1</w:t>
      </w:r>
      <w:r>
        <w:rPr>
          <w:rFonts w:hint="eastAsia" w:ascii="黑体" w:hAnsi="黑体" w:eastAsia="黑体" w:cs="黑体"/>
          <w:color w:val="auto"/>
          <w:spacing w:val="-7"/>
          <w:sz w:val="32"/>
          <w:szCs w:val="32"/>
          <w:lang w:val="en-US" w:bidi="zh-CN"/>
        </w:rPr>
        <w:t>-</w:t>
      </w:r>
      <w:r>
        <w:rPr>
          <w:rFonts w:hint="default" w:ascii="Times New Roman" w:hAnsi="Times New Roman" w:eastAsia="黑体" w:cs="Times New Roman"/>
          <w:color w:val="auto"/>
          <w:spacing w:val="-7"/>
          <w:sz w:val="32"/>
          <w:szCs w:val="32"/>
          <w:lang w:bidi="zh-CN"/>
        </w:rPr>
        <w:t>2</w:t>
      </w:r>
    </w:p>
    <w:p w14:paraId="7DB57399">
      <w:pPr>
        <w:keepNext w:val="0"/>
        <w:keepLines w:val="0"/>
        <w:pageBreakBefore w:val="0"/>
        <w:widowControl w:val="0"/>
        <w:kinsoku/>
        <w:wordWrap/>
        <w:overflowPunct/>
        <w:topLinePunct w:val="0"/>
        <w:autoSpaceDE/>
        <w:autoSpaceDN/>
        <w:bidi w:val="0"/>
        <w:adjustRightInd/>
        <w:snapToGrid/>
        <w:spacing w:before="625" w:beforeLines="200" w:after="625" w:afterLines="200" w:line="360" w:lineRule="auto"/>
        <w:jc w:val="center"/>
        <w:textAlignment w:val="auto"/>
        <w:rPr>
          <w:rFonts w:hint="eastAsia" w:ascii="宋体" w:hAnsi="宋体" w:eastAsia="宋体" w:cs="宋体"/>
          <w:b/>
          <w:bCs/>
          <w:color w:val="auto"/>
          <w:spacing w:val="-7"/>
          <w:sz w:val="32"/>
          <w:szCs w:val="32"/>
          <w:lang w:bidi="zh-CN"/>
        </w:rPr>
      </w:pPr>
      <w:r>
        <w:rPr>
          <w:rFonts w:hint="eastAsia" w:ascii="宋体" w:hAnsi="宋体" w:eastAsia="宋体" w:cs="宋体"/>
          <w:b/>
          <w:bCs/>
          <w:color w:val="auto"/>
          <w:spacing w:val="-7"/>
          <w:sz w:val="44"/>
          <w:szCs w:val="44"/>
          <w:lang w:bidi="zh-CN"/>
        </w:rPr>
        <w:t>国家级单项竞赛获奖计分标准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0"/>
        <w:gridCol w:w="1534"/>
        <w:gridCol w:w="1639"/>
        <w:gridCol w:w="1684"/>
        <w:gridCol w:w="1815"/>
      </w:tblGrid>
      <w:tr w14:paraId="3221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tcPr>
          <w:p w14:paraId="0A804DD1">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级别、等级</w:t>
            </w:r>
          </w:p>
        </w:tc>
        <w:tc>
          <w:tcPr>
            <w:tcW w:w="1534" w:type="dxa"/>
          </w:tcPr>
          <w:p w14:paraId="4EC20C1E">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排名</w:t>
            </w:r>
            <w:r>
              <w:rPr>
                <w:rFonts w:hint="default" w:ascii="Times New Roman" w:hAnsi="Times New Roman" w:eastAsia="仿宋_GB2312" w:cs="Times New Roman"/>
                <w:color w:val="auto"/>
                <w:spacing w:val="-7"/>
                <w:sz w:val="24"/>
                <w:lang w:bidi="zh-CN"/>
              </w:rPr>
              <w:t>1</w:t>
            </w:r>
          </w:p>
        </w:tc>
        <w:tc>
          <w:tcPr>
            <w:tcW w:w="1639" w:type="dxa"/>
          </w:tcPr>
          <w:p w14:paraId="4E921902">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排名</w:t>
            </w:r>
            <w:r>
              <w:rPr>
                <w:rFonts w:hint="default" w:ascii="Times New Roman" w:hAnsi="Times New Roman" w:eastAsia="仿宋_GB2312" w:cs="Times New Roman"/>
                <w:color w:val="auto"/>
                <w:spacing w:val="-7"/>
                <w:sz w:val="24"/>
                <w:lang w:bidi="zh-CN"/>
              </w:rPr>
              <w:t>2</w:t>
            </w:r>
            <w:r>
              <w:rPr>
                <w:rFonts w:hint="eastAsia" w:ascii="Times New Roman" w:hAnsi="Times New Roman" w:eastAsia="仿宋_GB2312" w:cs="Times New Roman"/>
                <w:color w:val="auto"/>
                <w:spacing w:val="-7"/>
                <w:sz w:val="24"/>
                <w:lang w:bidi="zh-CN"/>
              </w:rPr>
              <w:t>-</w:t>
            </w:r>
            <w:r>
              <w:rPr>
                <w:rFonts w:hint="default" w:ascii="Times New Roman" w:hAnsi="Times New Roman" w:eastAsia="仿宋_GB2312" w:cs="Times New Roman"/>
                <w:color w:val="auto"/>
                <w:spacing w:val="-7"/>
                <w:sz w:val="24"/>
                <w:lang w:bidi="zh-CN"/>
              </w:rPr>
              <w:t>3</w:t>
            </w:r>
          </w:p>
        </w:tc>
        <w:tc>
          <w:tcPr>
            <w:tcW w:w="1684" w:type="dxa"/>
          </w:tcPr>
          <w:p w14:paraId="0242BDC0">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排名</w:t>
            </w:r>
            <w:r>
              <w:rPr>
                <w:rFonts w:hint="default" w:ascii="Times New Roman" w:hAnsi="Times New Roman" w:eastAsia="仿宋_GB2312" w:cs="Times New Roman"/>
                <w:color w:val="auto"/>
                <w:spacing w:val="-7"/>
                <w:sz w:val="24"/>
                <w:lang w:bidi="zh-CN"/>
              </w:rPr>
              <w:t>4</w:t>
            </w:r>
            <w:r>
              <w:rPr>
                <w:rFonts w:hint="eastAsia" w:ascii="Times New Roman" w:hAnsi="Times New Roman" w:eastAsia="仿宋_GB2312" w:cs="Times New Roman"/>
                <w:color w:val="auto"/>
                <w:spacing w:val="-7"/>
                <w:sz w:val="24"/>
                <w:lang w:bidi="zh-CN"/>
              </w:rPr>
              <w:t>-</w:t>
            </w:r>
            <w:r>
              <w:rPr>
                <w:rFonts w:hint="default" w:ascii="Times New Roman" w:hAnsi="Times New Roman" w:eastAsia="仿宋_GB2312" w:cs="Times New Roman"/>
                <w:color w:val="auto"/>
                <w:spacing w:val="-7"/>
                <w:sz w:val="24"/>
                <w:lang w:bidi="zh-CN"/>
              </w:rPr>
              <w:t>5</w:t>
            </w:r>
          </w:p>
        </w:tc>
        <w:tc>
          <w:tcPr>
            <w:tcW w:w="1815" w:type="dxa"/>
          </w:tcPr>
          <w:p w14:paraId="7545B518">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排名</w:t>
            </w:r>
            <w:r>
              <w:rPr>
                <w:rFonts w:hint="default" w:ascii="Times New Roman" w:hAnsi="Times New Roman" w:eastAsia="仿宋_GB2312" w:cs="Times New Roman"/>
                <w:color w:val="auto"/>
                <w:spacing w:val="-7"/>
                <w:sz w:val="24"/>
                <w:lang w:bidi="zh-CN"/>
              </w:rPr>
              <w:t>6</w:t>
            </w:r>
            <w:r>
              <w:rPr>
                <w:rFonts w:hint="eastAsia" w:ascii="Times New Roman" w:hAnsi="Times New Roman" w:eastAsia="仿宋_GB2312" w:cs="Times New Roman"/>
                <w:color w:val="auto"/>
                <w:spacing w:val="-7"/>
                <w:sz w:val="24"/>
                <w:lang w:bidi="zh-CN"/>
              </w:rPr>
              <w:t>及以后</w:t>
            </w:r>
          </w:p>
        </w:tc>
      </w:tr>
      <w:tr w14:paraId="3F84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tcPr>
          <w:p w14:paraId="2EB6E781">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国家级一等奖</w:t>
            </w:r>
          </w:p>
        </w:tc>
        <w:tc>
          <w:tcPr>
            <w:tcW w:w="1534" w:type="dxa"/>
          </w:tcPr>
          <w:p w14:paraId="610B85C0">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20</w:t>
            </w:r>
          </w:p>
        </w:tc>
        <w:tc>
          <w:tcPr>
            <w:tcW w:w="1639" w:type="dxa"/>
          </w:tcPr>
          <w:p w14:paraId="246C8A84">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15</w:t>
            </w:r>
          </w:p>
        </w:tc>
        <w:tc>
          <w:tcPr>
            <w:tcW w:w="1684" w:type="dxa"/>
          </w:tcPr>
          <w:p w14:paraId="1665A58E">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6</w:t>
            </w:r>
          </w:p>
        </w:tc>
        <w:tc>
          <w:tcPr>
            <w:tcW w:w="1815" w:type="dxa"/>
          </w:tcPr>
          <w:p w14:paraId="0131C821">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0</w:t>
            </w:r>
          </w:p>
        </w:tc>
      </w:tr>
      <w:tr w14:paraId="6B69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tcPr>
          <w:p w14:paraId="32D2E21F">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国家级二等奖</w:t>
            </w:r>
          </w:p>
        </w:tc>
        <w:tc>
          <w:tcPr>
            <w:tcW w:w="1534" w:type="dxa"/>
          </w:tcPr>
          <w:p w14:paraId="6A3DC455">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16</w:t>
            </w:r>
          </w:p>
        </w:tc>
        <w:tc>
          <w:tcPr>
            <w:tcW w:w="1639" w:type="dxa"/>
          </w:tcPr>
          <w:p w14:paraId="2C9EC3C8">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11</w:t>
            </w:r>
          </w:p>
        </w:tc>
        <w:tc>
          <w:tcPr>
            <w:tcW w:w="1684" w:type="dxa"/>
          </w:tcPr>
          <w:p w14:paraId="4A5AFA93">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5</w:t>
            </w:r>
          </w:p>
        </w:tc>
        <w:tc>
          <w:tcPr>
            <w:tcW w:w="1815" w:type="dxa"/>
          </w:tcPr>
          <w:p w14:paraId="69508149">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0</w:t>
            </w:r>
          </w:p>
        </w:tc>
      </w:tr>
      <w:tr w14:paraId="6795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tcPr>
          <w:p w14:paraId="22D30538">
            <w:pPr>
              <w:spacing w:line="360" w:lineRule="auto"/>
              <w:jc w:val="center"/>
              <w:rPr>
                <w:rFonts w:ascii="Times New Roman" w:hAnsi="Times New Roman" w:eastAsia="仿宋_GB2312" w:cs="Times New Roman"/>
                <w:color w:val="auto"/>
                <w:spacing w:val="-7"/>
                <w:sz w:val="24"/>
                <w:lang w:bidi="zh-CN"/>
              </w:rPr>
            </w:pPr>
            <w:r>
              <w:rPr>
                <w:rFonts w:hint="eastAsia" w:ascii="Times New Roman" w:hAnsi="Times New Roman" w:eastAsia="仿宋_GB2312" w:cs="Times New Roman"/>
                <w:color w:val="auto"/>
                <w:spacing w:val="-7"/>
                <w:sz w:val="24"/>
                <w:lang w:bidi="zh-CN"/>
              </w:rPr>
              <w:t>国家级三等奖</w:t>
            </w:r>
          </w:p>
        </w:tc>
        <w:tc>
          <w:tcPr>
            <w:tcW w:w="1534" w:type="dxa"/>
          </w:tcPr>
          <w:p w14:paraId="47BB3B81">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12</w:t>
            </w:r>
          </w:p>
        </w:tc>
        <w:tc>
          <w:tcPr>
            <w:tcW w:w="1639" w:type="dxa"/>
          </w:tcPr>
          <w:p w14:paraId="6892ACB8">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8</w:t>
            </w:r>
          </w:p>
        </w:tc>
        <w:tc>
          <w:tcPr>
            <w:tcW w:w="1684" w:type="dxa"/>
          </w:tcPr>
          <w:p w14:paraId="256C7EA4">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4</w:t>
            </w:r>
          </w:p>
        </w:tc>
        <w:tc>
          <w:tcPr>
            <w:tcW w:w="1815" w:type="dxa"/>
          </w:tcPr>
          <w:p w14:paraId="65C97C53">
            <w:pPr>
              <w:spacing w:line="360" w:lineRule="auto"/>
              <w:jc w:val="center"/>
              <w:rPr>
                <w:rFonts w:ascii="Times New Roman" w:hAnsi="Times New Roman" w:eastAsia="仿宋_GB2312" w:cs="Times New Roman"/>
                <w:color w:val="auto"/>
                <w:spacing w:val="-7"/>
                <w:sz w:val="24"/>
                <w:lang w:bidi="zh-CN"/>
              </w:rPr>
            </w:pPr>
            <w:r>
              <w:rPr>
                <w:rFonts w:hint="default" w:ascii="Times New Roman" w:hAnsi="Times New Roman" w:eastAsia="仿宋_GB2312" w:cs="Times New Roman"/>
                <w:color w:val="auto"/>
                <w:spacing w:val="-7"/>
                <w:sz w:val="24"/>
                <w:lang w:bidi="zh-CN"/>
              </w:rPr>
              <w:t>0</w:t>
            </w:r>
          </w:p>
        </w:tc>
      </w:tr>
    </w:tbl>
    <w:p w14:paraId="2C0361D9">
      <w:pPr>
        <w:spacing w:line="360" w:lineRule="auto"/>
        <w:jc w:val="center"/>
        <w:rPr>
          <w:rFonts w:ascii="Times New Roman" w:hAnsi="Times New Roman" w:eastAsia="仿宋_GB2312" w:cs="Times New Roman"/>
          <w:b/>
          <w:bCs/>
          <w:color w:val="auto"/>
          <w:spacing w:val="-7"/>
          <w:sz w:val="32"/>
          <w:szCs w:val="32"/>
          <w:lang w:bidi="zh-CN"/>
        </w:rPr>
      </w:pPr>
    </w:p>
    <w:p w14:paraId="2F6DAE01">
      <w:pPr>
        <w:spacing w:line="360" w:lineRule="auto"/>
        <w:jc w:val="center"/>
        <w:rPr>
          <w:rFonts w:ascii="Times New Roman" w:hAnsi="Times New Roman" w:eastAsia="仿宋_GB2312" w:cs="Times New Roman"/>
          <w:color w:val="auto"/>
          <w:spacing w:val="-7"/>
          <w:sz w:val="32"/>
          <w:szCs w:val="32"/>
          <w:lang w:bidi="zh-CN"/>
        </w:rPr>
        <w:sectPr>
          <w:pgSz w:w="11906" w:h="16838"/>
          <w:pgMar w:top="1440" w:right="1800" w:bottom="1440" w:left="1800" w:header="851" w:footer="992" w:gutter="0"/>
          <w:pgNumType w:fmt="decimal"/>
          <w:cols w:space="425" w:num="1"/>
          <w:docGrid w:type="lines" w:linePitch="312" w:charSpace="0"/>
        </w:sectPr>
      </w:pPr>
    </w:p>
    <w:p w14:paraId="0E8873F1">
      <w:pPr>
        <w:autoSpaceDE w:val="0"/>
        <w:autoSpaceDN w:val="0"/>
        <w:adjustRightInd w:val="0"/>
        <w:rPr>
          <w:rFonts w:hint="eastAsia" w:ascii="黑体" w:hAnsi="黑体" w:eastAsia="黑体" w:cs="黑体"/>
          <w:color w:val="auto"/>
          <w:kern w:val="0"/>
          <w:sz w:val="32"/>
          <w:szCs w:val="32"/>
        </w:rPr>
      </w:pPr>
      <w:r>
        <w:rPr>
          <w:rFonts w:ascii="仿宋_GB2312" w:eastAsia="仿宋_GB2312" w:cs="宋体"/>
          <w:color w:val="auto"/>
          <w:kern w:val="0"/>
          <w:sz w:val="32"/>
          <w:szCs w:val="32"/>
        </w:rPr>
        <w:t xml:space="preserve"> </w:t>
      </w:r>
      <w:r>
        <w:rPr>
          <w:rFonts w:hint="eastAsia" w:ascii="黑体" w:hAnsi="黑体" w:eastAsia="黑体" w:cs="黑体"/>
          <w:color w:val="auto"/>
          <w:kern w:val="0"/>
          <w:sz w:val="32"/>
          <w:szCs w:val="32"/>
        </w:rPr>
        <w:t>附件1</w:t>
      </w:r>
      <w:r>
        <w:rPr>
          <w:rFonts w:hint="eastAsia" w:ascii="黑体" w:hAnsi="黑体" w:eastAsia="黑体" w:cs="黑体"/>
          <w:color w:val="auto"/>
          <w:kern w:val="0"/>
          <w:sz w:val="32"/>
          <w:szCs w:val="32"/>
          <w:lang w:val="en-US" w:eastAsia="zh-CN"/>
        </w:rPr>
        <w:t>-3</w:t>
      </w:r>
      <w:r>
        <w:rPr>
          <w:rFonts w:hint="eastAsia" w:ascii="黑体" w:hAnsi="黑体" w:eastAsia="黑体" w:cs="黑体"/>
          <w:color w:val="auto"/>
          <w:kern w:val="0"/>
          <w:sz w:val="32"/>
          <w:szCs w:val="32"/>
        </w:rPr>
        <w:t>：</w:t>
      </w:r>
    </w:p>
    <w:p w14:paraId="28FC828B">
      <w:pPr>
        <w:widowControl/>
        <w:adjustRightInd w:val="0"/>
        <w:snapToGrid w:val="0"/>
        <w:spacing w:before="100" w:beforeAutospacing="1" w:after="100" w:afterAutospacing="1" w:line="380" w:lineRule="exact"/>
        <w:jc w:val="center"/>
        <w:rPr>
          <w:rFonts w:hint="eastAsia" w:ascii="宋体" w:hAnsi="宋体" w:eastAsia="宋体" w:cs="宋体"/>
          <w:b/>
          <w:bCs/>
          <w:color w:val="auto"/>
          <w:kern w:val="0"/>
          <w:sz w:val="44"/>
          <w:szCs w:val="44"/>
        </w:rPr>
      </w:pPr>
      <w:r>
        <w:rPr>
          <w:rFonts w:hint="eastAsia" w:ascii="宋体" w:hAnsi="宋体" w:eastAsia="宋体" w:cs="宋体"/>
          <w:b/>
          <w:bCs/>
          <w:color w:val="auto"/>
          <w:kern w:val="0"/>
          <w:sz w:val="44"/>
          <w:szCs w:val="44"/>
        </w:rPr>
        <w:t>设计艺术学院</w:t>
      </w:r>
      <w:r>
        <w:rPr>
          <w:rFonts w:hint="eastAsia" w:ascii="宋体" w:hAnsi="宋体" w:eastAsia="宋体" w:cs="宋体"/>
          <w:b/>
          <w:bCs/>
          <w:color w:val="auto"/>
          <w:kern w:val="0"/>
          <w:sz w:val="44"/>
          <w:szCs w:val="44"/>
          <w:lang w:val="en-US" w:eastAsia="zh-CN"/>
        </w:rPr>
        <w:t>应届</w:t>
      </w:r>
      <w:r>
        <w:rPr>
          <w:rFonts w:hint="eastAsia" w:ascii="宋体" w:hAnsi="宋体" w:eastAsia="宋体" w:cs="宋体"/>
          <w:b/>
          <w:bCs/>
          <w:color w:val="auto"/>
          <w:kern w:val="0"/>
          <w:sz w:val="44"/>
          <w:szCs w:val="44"/>
        </w:rPr>
        <w:t>本科毕业生免试攻读硕士学位研究生申请表</w:t>
      </w:r>
    </w:p>
    <w:tbl>
      <w:tblPr>
        <w:tblStyle w:val="6"/>
        <w:tblW w:w="15878" w:type="dxa"/>
        <w:tblInd w:w="-49" w:type="dxa"/>
        <w:tblLayout w:type="fixed"/>
        <w:tblCellMar>
          <w:top w:w="0" w:type="dxa"/>
          <w:left w:w="108" w:type="dxa"/>
          <w:bottom w:w="0" w:type="dxa"/>
          <w:right w:w="108" w:type="dxa"/>
        </w:tblCellMar>
      </w:tblPr>
      <w:tblGrid>
        <w:gridCol w:w="1316"/>
        <w:gridCol w:w="1200"/>
        <w:gridCol w:w="1350"/>
        <w:gridCol w:w="2875"/>
        <w:gridCol w:w="862"/>
        <w:gridCol w:w="1047"/>
        <w:gridCol w:w="3275"/>
        <w:gridCol w:w="2188"/>
        <w:gridCol w:w="700"/>
        <w:gridCol w:w="1065"/>
      </w:tblGrid>
      <w:tr w14:paraId="38496B30">
        <w:tblPrEx>
          <w:tblCellMar>
            <w:top w:w="0" w:type="dxa"/>
            <w:left w:w="108" w:type="dxa"/>
            <w:bottom w:w="0" w:type="dxa"/>
            <w:right w:w="108" w:type="dxa"/>
          </w:tblCellMar>
        </w:tblPrEx>
        <w:trPr>
          <w:trHeight w:val="679" w:hRule="atLeast"/>
        </w:trPr>
        <w:tc>
          <w:tcPr>
            <w:tcW w:w="1316" w:type="dxa"/>
            <w:tcBorders>
              <w:top w:val="single" w:color="auto" w:sz="4" w:space="0"/>
              <w:left w:val="single" w:color="auto" w:sz="4" w:space="0"/>
              <w:bottom w:val="single" w:color="auto" w:sz="4" w:space="0"/>
              <w:right w:val="single" w:color="auto" w:sz="4" w:space="0"/>
            </w:tcBorders>
            <w:shd w:val="clear" w:color="auto" w:fill="auto"/>
            <w:vAlign w:val="center"/>
          </w:tcPr>
          <w:p w14:paraId="24F93647">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专业</w:t>
            </w:r>
          </w:p>
          <w:p w14:paraId="394F631E">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名称</w:t>
            </w:r>
          </w:p>
        </w:tc>
        <w:tc>
          <w:tcPr>
            <w:tcW w:w="1200" w:type="dxa"/>
            <w:tcBorders>
              <w:top w:val="single" w:color="auto" w:sz="4" w:space="0"/>
              <w:left w:val="nil"/>
              <w:bottom w:val="single" w:color="auto" w:sz="4" w:space="0"/>
              <w:right w:val="single" w:color="auto" w:sz="4" w:space="0"/>
            </w:tcBorders>
            <w:shd w:val="clear" w:color="auto" w:fill="auto"/>
            <w:vAlign w:val="center"/>
          </w:tcPr>
          <w:p w14:paraId="47C52E32">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学号</w:t>
            </w:r>
          </w:p>
        </w:tc>
        <w:tc>
          <w:tcPr>
            <w:tcW w:w="1350" w:type="dxa"/>
            <w:tcBorders>
              <w:top w:val="single" w:color="auto" w:sz="4" w:space="0"/>
              <w:left w:val="nil"/>
              <w:bottom w:val="single" w:color="auto" w:sz="4" w:space="0"/>
              <w:right w:val="single" w:color="auto" w:sz="4" w:space="0"/>
            </w:tcBorders>
            <w:shd w:val="clear" w:color="auto" w:fill="auto"/>
            <w:vAlign w:val="center"/>
          </w:tcPr>
          <w:p w14:paraId="39205699">
            <w:pP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姓名</w:t>
            </w:r>
          </w:p>
        </w:tc>
        <w:tc>
          <w:tcPr>
            <w:tcW w:w="2875" w:type="dxa"/>
            <w:tcBorders>
              <w:top w:val="single" w:color="auto" w:sz="4" w:space="0"/>
              <w:left w:val="nil"/>
              <w:bottom w:val="single" w:color="auto" w:sz="4" w:space="0"/>
              <w:right w:val="single" w:color="auto" w:sz="4" w:space="0"/>
            </w:tcBorders>
            <w:shd w:val="clear" w:color="auto" w:fill="auto"/>
            <w:vAlign w:val="center"/>
          </w:tcPr>
          <w:p w14:paraId="00A52276">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证件号码</w:t>
            </w:r>
          </w:p>
        </w:tc>
        <w:tc>
          <w:tcPr>
            <w:tcW w:w="862" w:type="dxa"/>
            <w:tcBorders>
              <w:top w:val="single" w:color="auto" w:sz="4" w:space="0"/>
              <w:left w:val="nil"/>
              <w:bottom w:val="single" w:color="auto" w:sz="4" w:space="0"/>
              <w:right w:val="single" w:color="auto" w:sz="4" w:space="0"/>
            </w:tcBorders>
            <w:shd w:val="clear" w:color="auto" w:fill="auto"/>
            <w:vAlign w:val="center"/>
          </w:tcPr>
          <w:p w14:paraId="1B0598E5">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性别</w:t>
            </w:r>
          </w:p>
        </w:tc>
        <w:tc>
          <w:tcPr>
            <w:tcW w:w="1047" w:type="dxa"/>
            <w:tcBorders>
              <w:top w:val="single" w:color="auto" w:sz="4" w:space="0"/>
              <w:left w:val="nil"/>
              <w:bottom w:val="single" w:color="auto" w:sz="4" w:space="0"/>
              <w:right w:val="single" w:color="auto" w:sz="4" w:space="0"/>
            </w:tcBorders>
            <w:shd w:val="clear" w:color="auto" w:fill="auto"/>
            <w:vAlign w:val="center"/>
          </w:tcPr>
          <w:p w14:paraId="33B39A19">
            <w:pPr>
              <w:widowControl/>
              <w:jc w:val="center"/>
              <w:rPr>
                <w:rFonts w:hint="eastAsia" w:ascii="宋体" w:hAnsi="宋体" w:eastAsia="宋体" w:cs="宋体"/>
                <w:color w:val="auto"/>
                <w:kern w:val="0"/>
                <w:sz w:val="24"/>
                <w:szCs w:val="24"/>
              </w:rPr>
            </w:pPr>
            <w:r>
              <w:rPr>
                <w:rFonts w:hint="eastAsia" w:cs="宋体"/>
                <w:color w:val="auto"/>
                <w:kern w:val="0"/>
                <w:sz w:val="24"/>
                <w:szCs w:val="24"/>
                <w:lang w:eastAsia="zh-CN"/>
              </w:rPr>
              <w:t>学分加权平均成绩</w:t>
            </w:r>
          </w:p>
        </w:tc>
        <w:tc>
          <w:tcPr>
            <w:tcW w:w="3275" w:type="dxa"/>
            <w:tcBorders>
              <w:top w:val="single" w:color="auto" w:sz="4" w:space="0"/>
              <w:left w:val="nil"/>
              <w:bottom w:val="single" w:color="auto" w:sz="4" w:space="0"/>
              <w:right w:val="single" w:color="auto" w:sz="4" w:space="0"/>
            </w:tcBorders>
            <w:shd w:val="clear" w:color="auto" w:fill="auto"/>
            <w:vAlign w:val="center"/>
          </w:tcPr>
          <w:p w14:paraId="577892F3">
            <w:pPr>
              <w:widowControl/>
              <w:jc w:val="left"/>
              <w:rPr>
                <w:rFonts w:hint="eastAsia" w:cs="宋体"/>
                <w:color w:val="auto"/>
                <w:kern w:val="0"/>
                <w:sz w:val="24"/>
                <w:szCs w:val="24"/>
                <w:lang w:eastAsia="zh-CN"/>
              </w:rPr>
            </w:pPr>
            <w:r>
              <w:rPr>
                <w:rFonts w:hint="eastAsia" w:cs="宋体"/>
                <w:color w:val="auto"/>
                <w:kern w:val="0"/>
                <w:sz w:val="24"/>
                <w:szCs w:val="24"/>
                <w:lang w:val="en-US" w:eastAsia="zh-CN"/>
              </w:rPr>
              <w:t>1、</w:t>
            </w:r>
            <w:r>
              <w:rPr>
                <w:rFonts w:hint="eastAsia" w:cs="宋体"/>
                <w:color w:val="auto"/>
                <w:kern w:val="0"/>
                <w:sz w:val="24"/>
                <w:szCs w:val="24"/>
                <w:lang w:eastAsia="zh-CN"/>
              </w:rPr>
              <w:t>特殊学术专长明细</w:t>
            </w:r>
          </w:p>
          <w:p w14:paraId="271AEF46">
            <w:pPr>
              <w:widowControl/>
              <w:jc w:val="center"/>
              <w:rPr>
                <w:rFonts w:hint="eastAsia" w:ascii="宋体" w:hAnsi="宋体" w:eastAsia="宋体" w:cs="宋体"/>
                <w:color w:val="auto"/>
                <w:kern w:val="0"/>
                <w:sz w:val="24"/>
                <w:szCs w:val="24"/>
                <w:lang w:eastAsia="zh-CN"/>
              </w:rPr>
            </w:pPr>
            <w:r>
              <w:rPr>
                <w:rFonts w:hint="eastAsia" w:cs="宋体"/>
                <w:color w:val="auto"/>
                <w:kern w:val="0"/>
                <w:sz w:val="24"/>
                <w:szCs w:val="24"/>
                <w:lang w:val="en-US" w:eastAsia="zh-CN"/>
              </w:rPr>
              <w:t>2、</w:t>
            </w:r>
            <w:r>
              <w:rPr>
                <w:rFonts w:hint="eastAsia" w:cs="宋体"/>
                <w:color w:val="auto"/>
                <w:kern w:val="0"/>
                <w:sz w:val="24"/>
                <w:szCs w:val="24"/>
                <w:lang w:eastAsia="zh-CN"/>
              </w:rPr>
              <w:t>特殊学术专长成绩</w:t>
            </w:r>
            <w:r>
              <w:rPr>
                <w:rFonts w:hint="eastAsia" w:cs="宋体"/>
                <w:color w:val="auto"/>
                <w:kern w:val="0"/>
                <w:sz w:val="24"/>
                <w:szCs w:val="24"/>
                <w:lang w:val="en-US" w:eastAsia="zh-CN"/>
              </w:rPr>
              <w:t>______</w:t>
            </w:r>
          </w:p>
        </w:tc>
        <w:tc>
          <w:tcPr>
            <w:tcW w:w="2188" w:type="dxa"/>
            <w:tcBorders>
              <w:top w:val="single" w:color="auto" w:sz="4" w:space="0"/>
              <w:left w:val="nil"/>
              <w:bottom w:val="single" w:color="auto" w:sz="4" w:space="0"/>
              <w:right w:val="single" w:color="auto" w:sz="4" w:space="0"/>
            </w:tcBorders>
            <w:shd w:val="clear" w:color="auto" w:fill="auto"/>
            <w:vAlign w:val="center"/>
          </w:tcPr>
          <w:p w14:paraId="029FB43F">
            <w:pPr>
              <w:widowControl/>
              <w:jc w:val="center"/>
              <w:rPr>
                <w:rFonts w:hint="default" w:ascii="宋体" w:hAnsi="宋体" w:eastAsia="宋体" w:cs="宋体"/>
                <w:color w:val="auto"/>
                <w:kern w:val="0"/>
                <w:sz w:val="24"/>
                <w:szCs w:val="24"/>
                <w:lang w:val="en-US" w:eastAsia="zh-CN"/>
              </w:rPr>
            </w:pPr>
            <w:r>
              <w:rPr>
                <w:rFonts w:hint="eastAsia" w:ascii="仿宋" w:hAnsi="仿宋" w:eastAsia="仿宋" w:cs="仿宋"/>
                <w:b w:val="0"/>
                <w:bCs w:val="0"/>
                <w:color w:val="auto"/>
                <w:sz w:val="28"/>
                <w:szCs w:val="28"/>
              </w:rPr>
              <w:t>综合评价成绩</w:t>
            </w:r>
          </w:p>
        </w:tc>
        <w:tc>
          <w:tcPr>
            <w:tcW w:w="700" w:type="dxa"/>
            <w:tcBorders>
              <w:top w:val="single" w:color="auto" w:sz="4" w:space="0"/>
              <w:left w:val="nil"/>
              <w:bottom w:val="single" w:color="auto" w:sz="4" w:space="0"/>
              <w:right w:val="single" w:color="auto" w:sz="4" w:space="0"/>
            </w:tcBorders>
            <w:shd w:val="clear" w:color="auto" w:fill="auto"/>
            <w:noWrap/>
            <w:vAlign w:val="center"/>
          </w:tcPr>
          <w:p w14:paraId="5069CCD2">
            <w:pPr>
              <w:widowControl/>
              <w:jc w:val="left"/>
              <w:rPr>
                <w:rFonts w:hint="eastAsia" w:ascii="宋体" w:hAnsi="宋体" w:eastAsia="宋体" w:cs="宋体"/>
                <w:color w:val="auto"/>
                <w:kern w:val="0"/>
                <w:sz w:val="24"/>
                <w:szCs w:val="24"/>
              </w:rPr>
            </w:pPr>
            <w:r>
              <w:rPr>
                <w:rFonts w:hint="eastAsia" w:cs="宋体"/>
                <w:color w:val="auto"/>
                <w:kern w:val="0"/>
                <w:sz w:val="24"/>
                <w:szCs w:val="24"/>
                <w:lang w:val="en-US" w:eastAsia="zh-CN"/>
              </w:rPr>
              <w:t>工作室内排序</w:t>
            </w:r>
            <w:r>
              <w:rPr>
                <w:rFonts w:hint="eastAsia" w:ascii="宋体" w:hAnsi="宋体" w:eastAsia="宋体" w:cs="宋体"/>
                <w:color w:val="auto"/>
                <w:kern w:val="0"/>
                <w:sz w:val="24"/>
                <w:szCs w:val="24"/>
              </w:rPr>
              <w:t>名次</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E157EB0">
            <w:pPr>
              <w:widowControl/>
              <w:jc w:val="center"/>
              <w:rPr>
                <w:rFonts w:hint="eastAsia" w:cs="宋体"/>
                <w:color w:val="auto"/>
                <w:kern w:val="0"/>
                <w:sz w:val="24"/>
                <w:szCs w:val="24"/>
                <w:lang w:val="en-US" w:eastAsia="zh-CN"/>
              </w:rPr>
            </w:pPr>
            <w:r>
              <w:rPr>
                <w:rFonts w:hint="eastAsia" w:cs="宋体"/>
                <w:color w:val="auto"/>
                <w:kern w:val="0"/>
                <w:sz w:val="24"/>
                <w:szCs w:val="24"/>
                <w:lang w:val="en-US" w:eastAsia="zh-CN"/>
              </w:rPr>
              <w:t>学生</w:t>
            </w:r>
          </w:p>
          <w:p w14:paraId="35890F97">
            <w:pPr>
              <w:widowControl/>
              <w:jc w:val="center"/>
              <w:rPr>
                <w:rFonts w:hint="eastAsia" w:ascii="宋体" w:hAnsi="宋体" w:eastAsia="宋体" w:cs="宋体"/>
                <w:color w:val="auto"/>
                <w:kern w:val="0"/>
                <w:sz w:val="24"/>
                <w:szCs w:val="24"/>
                <w:lang w:eastAsia="zh-CN"/>
              </w:rPr>
            </w:pPr>
            <w:r>
              <w:rPr>
                <w:rFonts w:hint="eastAsia" w:cs="宋体"/>
                <w:color w:val="auto"/>
                <w:kern w:val="0"/>
                <w:sz w:val="24"/>
                <w:szCs w:val="24"/>
                <w:lang w:val="en-US" w:eastAsia="zh-CN"/>
              </w:rPr>
              <w:t>电话</w:t>
            </w:r>
          </w:p>
        </w:tc>
      </w:tr>
      <w:tr w14:paraId="0589BF1C">
        <w:tblPrEx>
          <w:tblCellMar>
            <w:top w:w="0" w:type="dxa"/>
            <w:left w:w="108" w:type="dxa"/>
            <w:bottom w:w="0" w:type="dxa"/>
            <w:right w:w="108" w:type="dxa"/>
          </w:tblCellMar>
        </w:tblPrEx>
        <w:trPr>
          <w:trHeight w:val="679" w:hRule="atLeast"/>
        </w:trPr>
        <w:tc>
          <w:tcPr>
            <w:tcW w:w="1316" w:type="dxa"/>
            <w:tcBorders>
              <w:top w:val="single" w:color="auto" w:sz="4" w:space="0"/>
              <w:left w:val="single" w:color="auto" w:sz="4" w:space="0"/>
              <w:bottom w:val="single" w:color="auto" w:sz="4" w:space="0"/>
              <w:right w:val="single" w:color="auto" w:sz="4" w:space="0"/>
            </w:tcBorders>
            <w:shd w:val="clear" w:color="auto" w:fill="auto"/>
            <w:vAlign w:val="center"/>
          </w:tcPr>
          <w:p w14:paraId="388E682D">
            <w:pPr>
              <w:widowControl/>
              <w:jc w:val="center"/>
              <w:rPr>
                <w:rFonts w:hint="eastAsia" w:ascii="宋体" w:hAnsi="宋体" w:eastAsia="宋体" w:cs="宋体"/>
                <w:color w:val="auto"/>
                <w:kern w:val="0"/>
                <w:sz w:val="24"/>
                <w:szCs w:val="24"/>
              </w:rPr>
            </w:pPr>
          </w:p>
        </w:tc>
        <w:tc>
          <w:tcPr>
            <w:tcW w:w="1200" w:type="dxa"/>
            <w:tcBorders>
              <w:top w:val="single" w:color="auto" w:sz="4" w:space="0"/>
              <w:left w:val="nil"/>
              <w:bottom w:val="single" w:color="auto" w:sz="4" w:space="0"/>
              <w:right w:val="single" w:color="auto" w:sz="4" w:space="0"/>
            </w:tcBorders>
            <w:shd w:val="clear" w:color="auto" w:fill="auto"/>
            <w:vAlign w:val="center"/>
          </w:tcPr>
          <w:p w14:paraId="38FB1F3D">
            <w:pPr>
              <w:widowControl/>
              <w:jc w:val="center"/>
              <w:rPr>
                <w:rFonts w:hint="eastAsia" w:ascii="宋体" w:hAnsi="宋体" w:eastAsia="宋体" w:cs="宋体"/>
                <w:color w:val="auto"/>
                <w:kern w:val="0"/>
                <w:sz w:val="24"/>
                <w:szCs w:val="24"/>
              </w:rPr>
            </w:pPr>
          </w:p>
        </w:tc>
        <w:tc>
          <w:tcPr>
            <w:tcW w:w="1350" w:type="dxa"/>
            <w:tcBorders>
              <w:top w:val="single" w:color="auto" w:sz="4" w:space="0"/>
              <w:left w:val="nil"/>
              <w:bottom w:val="single" w:color="auto" w:sz="4" w:space="0"/>
              <w:right w:val="single" w:color="auto" w:sz="4" w:space="0"/>
            </w:tcBorders>
            <w:shd w:val="clear" w:color="auto" w:fill="auto"/>
            <w:vAlign w:val="center"/>
          </w:tcPr>
          <w:p w14:paraId="0BEE98AA">
            <w:pPr>
              <w:widowControl/>
              <w:jc w:val="center"/>
              <w:rPr>
                <w:rFonts w:hint="eastAsia" w:ascii="宋体" w:hAnsi="宋体" w:eastAsia="宋体" w:cs="宋体"/>
                <w:color w:val="auto"/>
                <w:kern w:val="0"/>
                <w:sz w:val="24"/>
                <w:szCs w:val="24"/>
              </w:rPr>
            </w:pPr>
          </w:p>
        </w:tc>
        <w:tc>
          <w:tcPr>
            <w:tcW w:w="2875" w:type="dxa"/>
            <w:tcBorders>
              <w:top w:val="single" w:color="auto" w:sz="4" w:space="0"/>
              <w:left w:val="nil"/>
              <w:bottom w:val="single" w:color="auto" w:sz="4" w:space="0"/>
              <w:right w:val="single" w:color="auto" w:sz="4" w:space="0"/>
            </w:tcBorders>
            <w:shd w:val="clear" w:color="auto" w:fill="auto"/>
            <w:vAlign w:val="center"/>
          </w:tcPr>
          <w:p w14:paraId="69211ED0">
            <w:pPr>
              <w:widowControl/>
              <w:jc w:val="center"/>
              <w:rPr>
                <w:rFonts w:hint="eastAsia" w:ascii="宋体" w:hAnsi="宋体" w:eastAsia="宋体" w:cs="宋体"/>
                <w:color w:val="auto"/>
                <w:kern w:val="0"/>
                <w:sz w:val="24"/>
                <w:szCs w:val="24"/>
              </w:rPr>
            </w:pPr>
          </w:p>
        </w:tc>
        <w:tc>
          <w:tcPr>
            <w:tcW w:w="862" w:type="dxa"/>
            <w:tcBorders>
              <w:top w:val="single" w:color="auto" w:sz="4" w:space="0"/>
              <w:left w:val="nil"/>
              <w:bottom w:val="single" w:color="auto" w:sz="4" w:space="0"/>
              <w:right w:val="single" w:color="auto" w:sz="4" w:space="0"/>
            </w:tcBorders>
            <w:shd w:val="clear" w:color="auto" w:fill="auto"/>
            <w:vAlign w:val="center"/>
          </w:tcPr>
          <w:p w14:paraId="3A8986E7">
            <w:pPr>
              <w:widowControl/>
              <w:jc w:val="center"/>
              <w:rPr>
                <w:rFonts w:hint="eastAsia" w:ascii="宋体" w:hAnsi="宋体" w:eastAsia="宋体" w:cs="宋体"/>
                <w:color w:val="auto"/>
                <w:kern w:val="0"/>
                <w:sz w:val="24"/>
                <w:szCs w:val="24"/>
              </w:rPr>
            </w:pPr>
          </w:p>
        </w:tc>
        <w:tc>
          <w:tcPr>
            <w:tcW w:w="1047" w:type="dxa"/>
            <w:tcBorders>
              <w:top w:val="single" w:color="auto" w:sz="4" w:space="0"/>
              <w:left w:val="nil"/>
              <w:bottom w:val="single" w:color="auto" w:sz="4" w:space="0"/>
              <w:right w:val="single" w:color="auto" w:sz="4" w:space="0"/>
            </w:tcBorders>
            <w:shd w:val="clear" w:color="auto" w:fill="auto"/>
            <w:vAlign w:val="center"/>
          </w:tcPr>
          <w:p w14:paraId="07E73997">
            <w:pPr>
              <w:widowControl/>
              <w:jc w:val="center"/>
              <w:rPr>
                <w:rFonts w:hint="eastAsia" w:ascii="宋体" w:hAnsi="宋体" w:eastAsia="宋体" w:cs="宋体"/>
                <w:color w:val="auto"/>
                <w:kern w:val="0"/>
                <w:sz w:val="24"/>
                <w:szCs w:val="24"/>
              </w:rPr>
            </w:pPr>
          </w:p>
        </w:tc>
        <w:tc>
          <w:tcPr>
            <w:tcW w:w="3275" w:type="dxa"/>
            <w:tcBorders>
              <w:top w:val="single" w:color="auto" w:sz="4" w:space="0"/>
              <w:left w:val="nil"/>
              <w:bottom w:val="single" w:color="auto" w:sz="4" w:space="0"/>
              <w:right w:val="single" w:color="auto" w:sz="4" w:space="0"/>
            </w:tcBorders>
            <w:shd w:val="clear" w:color="auto" w:fill="auto"/>
            <w:vAlign w:val="center"/>
          </w:tcPr>
          <w:p w14:paraId="49687FA0">
            <w:pPr>
              <w:widowControl/>
              <w:jc w:val="center"/>
              <w:rPr>
                <w:rFonts w:hint="eastAsia" w:ascii="宋体" w:hAnsi="宋体" w:eastAsia="宋体" w:cs="宋体"/>
                <w:color w:val="auto"/>
                <w:kern w:val="0"/>
                <w:sz w:val="24"/>
                <w:szCs w:val="24"/>
              </w:rPr>
            </w:pPr>
          </w:p>
        </w:tc>
        <w:tc>
          <w:tcPr>
            <w:tcW w:w="2188" w:type="dxa"/>
            <w:tcBorders>
              <w:top w:val="single" w:color="auto" w:sz="4" w:space="0"/>
              <w:left w:val="nil"/>
              <w:bottom w:val="single" w:color="auto" w:sz="4" w:space="0"/>
              <w:right w:val="single" w:color="auto" w:sz="4" w:space="0"/>
            </w:tcBorders>
            <w:shd w:val="clear" w:color="auto" w:fill="auto"/>
            <w:vAlign w:val="center"/>
          </w:tcPr>
          <w:p w14:paraId="6658F8E5">
            <w:pPr>
              <w:widowControl/>
              <w:jc w:val="center"/>
              <w:rPr>
                <w:rFonts w:hint="eastAsia" w:ascii="宋体" w:hAnsi="宋体" w:eastAsia="宋体" w:cs="宋体"/>
                <w:color w:val="auto"/>
                <w:kern w:val="0"/>
                <w:sz w:val="24"/>
                <w:szCs w:val="24"/>
              </w:rPr>
            </w:pPr>
          </w:p>
        </w:tc>
        <w:tc>
          <w:tcPr>
            <w:tcW w:w="700" w:type="dxa"/>
            <w:tcBorders>
              <w:top w:val="single" w:color="auto" w:sz="4" w:space="0"/>
              <w:left w:val="nil"/>
              <w:bottom w:val="single" w:color="auto" w:sz="4" w:space="0"/>
              <w:right w:val="single" w:color="auto" w:sz="4" w:space="0"/>
            </w:tcBorders>
            <w:shd w:val="clear" w:color="auto" w:fill="auto"/>
            <w:noWrap/>
            <w:vAlign w:val="center"/>
          </w:tcPr>
          <w:p w14:paraId="5503FED4">
            <w:pPr>
              <w:widowControl/>
              <w:jc w:val="left"/>
              <w:rPr>
                <w:rFonts w:hint="eastAsia" w:ascii="宋体" w:hAnsi="宋体" w:eastAsia="宋体" w:cs="宋体"/>
                <w:color w:val="auto"/>
                <w:kern w:val="0"/>
                <w:sz w:val="24"/>
                <w:szCs w:val="24"/>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B9BDE79">
            <w:pPr>
              <w:widowControl/>
              <w:jc w:val="left"/>
              <w:rPr>
                <w:rFonts w:hint="eastAsia" w:ascii="宋体" w:hAnsi="宋体" w:eastAsia="宋体" w:cs="宋体"/>
                <w:color w:val="auto"/>
                <w:kern w:val="0"/>
                <w:sz w:val="24"/>
                <w:szCs w:val="24"/>
              </w:rPr>
            </w:pPr>
          </w:p>
        </w:tc>
      </w:tr>
      <w:tr w14:paraId="0A7458C1">
        <w:tblPrEx>
          <w:tblCellMar>
            <w:top w:w="0" w:type="dxa"/>
            <w:left w:w="108" w:type="dxa"/>
            <w:bottom w:w="0" w:type="dxa"/>
            <w:right w:w="108" w:type="dxa"/>
          </w:tblCellMar>
        </w:tblPrEx>
        <w:trPr>
          <w:trHeight w:val="679" w:hRule="atLeast"/>
        </w:trPr>
        <w:tc>
          <w:tcPr>
            <w:tcW w:w="1316" w:type="dxa"/>
            <w:tcBorders>
              <w:top w:val="single" w:color="auto" w:sz="4" w:space="0"/>
              <w:left w:val="single" w:color="auto" w:sz="4" w:space="0"/>
              <w:bottom w:val="single" w:color="auto" w:sz="4" w:space="0"/>
              <w:right w:val="single" w:color="auto" w:sz="4" w:space="0"/>
            </w:tcBorders>
            <w:shd w:val="clear" w:color="auto" w:fill="auto"/>
            <w:vAlign w:val="center"/>
          </w:tcPr>
          <w:p w14:paraId="64726A4A">
            <w:pPr>
              <w:widowControl/>
              <w:jc w:val="center"/>
              <w:rPr>
                <w:rFonts w:hint="eastAsia" w:ascii="宋体" w:hAnsi="宋体" w:eastAsia="宋体" w:cs="宋体"/>
                <w:color w:val="auto"/>
                <w:kern w:val="0"/>
                <w:sz w:val="24"/>
                <w:szCs w:val="24"/>
              </w:rPr>
            </w:pPr>
          </w:p>
        </w:tc>
        <w:tc>
          <w:tcPr>
            <w:tcW w:w="1200" w:type="dxa"/>
            <w:tcBorders>
              <w:top w:val="single" w:color="auto" w:sz="4" w:space="0"/>
              <w:left w:val="nil"/>
              <w:bottom w:val="single" w:color="auto" w:sz="4" w:space="0"/>
              <w:right w:val="single" w:color="auto" w:sz="4" w:space="0"/>
            </w:tcBorders>
            <w:shd w:val="clear" w:color="auto" w:fill="auto"/>
            <w:vAlign w:val="center"/>
          </w:tcPr>
          <w:p w14:paraId="7AFF3459">
            <w:pPr>
              <w:widowControl/>
              <w:jc w:val="center"/>
              <w:rPr>
                <w:rFonts w:hint="eastAsia" w:ascii="宋体" w:hAnsi="宋体" w:eastAsia="宋体" w:cs="宋体"/>
                <w:color w:val="auto"/>
                <w:kern w:val="0"/>
                <w:sz w:val="24"/>
                <w:szCs w:val="24"/>
              </w:rPr>
            </w:pPr>
          </w:p>
        </w:tc>
        <w:tc>
          <w:tcPr>
            <w:tcW w:w="1350" w:type="dxa"/>
            <w:tcBorders>
              <w:top w:val="single" w:color="auto" w:sz="4" w:space="0"/>
              <w:left w:val="nil"/>
              <w:bottom w:val="single" w:color="auto" w:sz="4" w:space="0"/>
              <w:right w:val="single" w:color="auto" w:sz="4" w:space="0"/>
            </w:tcBorders>
            <w:shd w:val="clear" w:color="auto" w:fill="auto"/>
            <w:vAlign w:val="center"/>
          </w:tcPr>
          <w:p w14:paraId="6784032B">
            <w:pPr>
              <w:widowControl/>
              <w:jc w:val="center"/>
              <w:rPr>
                <w:rFonts w:hint="eastAsia" w:ascii="宋体" w:hAnsi="宋体" w:eastAsia="宋体" w:cs="宋体"/>
                <w:color w:val="auto"/>
                <w:kern w:val="0"/>
                <w:sz w:val="24"/>
                <w:szCs w:val="24"/>
              </w:rPr>
            </w:pPr>
          </w:p>
        </w:tc>
        <w:tc>
          <w:tcPr>
            <w:tcW w:w="2875" w:type="dxa"/>
            <w:tcBorders>
              <w:top w:val="single" w:color="auto" w:sz="4" w:space="0"/>
              <w:left w:val="nil"/>
              <w:bottom w:val="single" w:color="auto" w:sz="4" w:space="0"/>
              <w:right w:val="single" w:color="auto" w:sz="4" w:space="0"/>
            </w:tcBorders>
            <w:shd w:val="clear" w:color="auto" w:fill="auto"/>
            <w:vAlign w:val="center"/>
          </w:tcPr>
          <w:p w14:paraId="4DCF04C1">
            <w:pPr>
              <w:widowControl/>
              <w:jc w:val="center"/>
              <w:rPr>
                <w:rFonts w:hint="eastAsia" w:ascii="宋体" w:hAnsi="宋体" w:eastAsia="宋体" w:cs="宋体"/>
                <w:color w:val="auto"/>
                <w:kern w:val="0"/>
                <w:sz w:val="24"/>
                <w:szCs w:val="24"/>
              </w:rPr>
            </w:pPr>
          </w:p>
        </w:tc>
        <w:tc>
          <w:tcPr>
            <w:tcW w:w="862" w:type="dxa"/>
            <w:tcBorders>
              <w:top w:val="single" w:color="auto" w:sz="4" w:space="0"/>
              <w:left w:val="nil"/>
              <w:bottom w:val="single" w:color="auto" w:sz="4" w:space="0"/>
              <w:right w:val="single" w:color="auto" w:sz="4" w:space="0"/>
            </w:tcBorders>
            <w:shd w:val="clear" w:color="auto" w:fill="auto"/>
            <w:vAlign w:val="center"/>
          </w:tcPr>
          <w:p w14:paraId="682F2FCF">
            <w:pPr>
              <w:widowControl/>
              <w:jc w:val="center"/>
              <w:rPr>
                <w:rFonts w:hint="eastAsia" w:ascii="宋体" w:hAnsi="宋体" w:eastAsia="宋体" w:cs="宋体"/>
                <w:color w:val="auto"/>
                <w:kern w:val="0"/>
                <w:sz w:val="24"/>
                <w:szCs w:val="24"/>
              </w:rPr>
            </w:pPr>
          </w:p>
        </w:tc>
        <w:tc>
          <w:tcPr>
            <w:tcW w:w="1047" w:type="dxa"/>
            <w:tcBorders>
              <w:top w:val="single" w:color="auto" w:sz="4" w:space="0"/>
              <w:left w:val="nil"/>
              <w:bottom w:val="single" w:color="auto" w:sz="4" w:space="0"/>
              <w:right w:val="single" w:color="auto" w:sz="4" w:space="0"/>
            </w:tcBorders>
            <w:shd w:val="clear" w:color="auto" w:fill="auto"/>
            <w:vAlign w:val="center"/>
          </w:tcPr>
          <w:p w14:paraId="21D7FE20">
            <w:pPr>
              <w:widowControl/>
              <w:jc w:val="center"/>
              <w:rPr>
                <w:rFonts w:hint="eastAsia" w:ascii="宋体" w:hAnsi="宋体" w:eastAsia="宋体" w:cs="宋体"/>
                <w:color w:val="auto"/>
                <w:kern w:val="0"/>
                <w:sz w:val="24"/>
                <w:szCs w:val="24"/>
              </w:rPr>
            </w:pPr>
          </w:p>
        </w:tc>
        <w:tc>
          <w:tcPr>
            <w:tcW w:w="3275" w:type="dxa"/>
            <w:tcBorders>
              <w:top w:val="single" w:color="auto" w:sz="4" w:space="0"/>
              <w:left w:val="nil"/>
              <w:bottom w:val="single" w:color="auto" w:sz="4" w:space="0"/>
              <w:right w:val="single" w:color="auto" w:sz="4" w:space="0"/>
            </w:tcBorders>
            <w:shd w:val="clear" w:color="auto" w:fill="auto"/>
            <w:vAlign w:val="center"/>
          </w:tcPr>
          <w:p w14:paraId="5EA8674D">
            <w:pPr>
              <w:widowControl/>
              <w:jc w:val="center"/>
              <w:rPr>
                <w:rFonts w:hint="eastAsia" w:ascii="宋体" w:hAnsi="宋体" w:eastAsia="宋体" w:cs="宋体"/>
                <w:color w:val="auto"/>
                <w:kern w:val="0"/>
                <w:sz w:val="24"/>
                <w:szCs w:val="24"/>
              </w:rPr>
            </w:pPr>
          </w:p>
        </w:tc>
        <w:tc>
          <w:tcPr>
            <w:tcW w:w="2188" w:type="dxa"/>
            <w:tcBorders>
              <w:top w:val="single" w:color="auto" w:sz="4" w:space="0"/>
              <w:left w:val="nil"/>
              <w:bottom w:val="single" w:color="auto" w:sz="4" w:space="0"/>
              <w:right w:val="single" w:color="auto" w:sz="4" w:space="0"/>
            </w:tcBorders>
            <w:shd w:val="clear" w:color="auto" w:fill="auto"/>
            <w:vAlign w:val="center"/>
          </w:tcPr>
          <w:p w14:paraId="14E01973">
            <w:pPr>
              <w:widowControl/>
              <w:jc w:val="center"/>
              <w:rPr>
                <w:rFonts w:hint="eastAsia" w:ascii="宋体" w:hAnsi="宋体" w:eastAsia="宋体" w:cs="宋体"/>
                <w:color w:val="auto"/>
                <w:kern w:val="0"/>
                <w:sz w:val="24"/>
                <w:szCs w:val="24"/>
              </w:rPr>
            </w:pPr>
          </w:p>
        </w:tc>
        <w:tc>
          <w:tcPr>
            <w:tcW w:w="700" w:type="dxa"/>
            <w:tcBorders>
              <w:top w:val="single" w:color="auto" w:sz="4" w:space="0"/>
              <w:left w:val="nil"/>
              <w:bottom w:val="single" w:color="auto" w:sz="4" w:space="0"/>
              <w:right w:val="single" w:color="auto" w:sz="4" w:space="0"/>
            </w:tcBorders>
            <w:shd w:val="clear" w:color="auto" w:fill="auto"/>
            <w:noWrap/>
            <w:vAlign w:val="center"/>
          </w:tcPr>
          <w:p w14:paraId="68ADE64C">
            <w:pPr>
              <w:widowControl/>
              <w:jc w:val="left"/>
              <w:rPr>
                <w:rFonts w:hint="eastAsia" w:ascii="宋体" w:hAnsi="宋体" w:eastAsia="宋体" w:cs="宋体"/>
                <w:color w:val="auto"/>
                <w:kern w:val="0"/>
                <w:sz w:val="24"/>
                <w:szCs w:val="24"/>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0A394E4">
            <w:pPr>
              <w:widowControl/>
              <w:jc w:val="left"/>
              <w:rPr>
                <w:rFonts w:hint="eastAsia" w:ascii="宋体" w:hAnsi="宋体" w:eastAsia="宋体" w:cs="宋体"/>
                <w:color w:val="auto"/>
                <w:kern w:val="0"/>
                <w:sz w:val="24"/>
                <w:szCs w:val="24"/>
              </w:rPr>
            </w:pPr>
          </w:p>
        </w:tc>
      </w:tr>
      <w:tr w14:paraId="30EDE95A">
        <w:tblPrEx>
          <w:tblCellMar>
            <w:top w:w="0" w:type="dxa"/>
            <w:left w:w="108" w:type="dxa"/>
            <w:bottom w:w="0" w:type="dxa"/>
            <w:right w:w="108" w:type="dxa"/>
          </w:tblCellMar>
        </w:tblPrEx>
        <w:trPr>
          <w:trHeight w:val="679" w:hRule="atLeast"/>
        </w:trPr>
        <w:tc>
          <w:tcPr>
            <w:tcW w:w="1316" w:type="dxa"/>
            <w:tcBorders>
              <w:top w:val="single" w:color="auto" w:sz="4" w:space="0"/>
              <w:left w:val="single" w:color="auto" w:sz="4" w:space="0"/>
              <w:bottom w:val="single" w:color="auto" w:sz="4" w:space="0"/>
              <w:right w:val="single" w:color="auto" w:sz="4" w:space="0"/>
            </w:tcBorders>
            <w:shd w:val="clear" w:color="auto" w:fill="auto"/>
            <w:vAlign w:val="center"/>
          </w:tcPr>
          <w:p w14:paraId="7C2DD5BC">
            <w:pPr>
              <w:widowControl/>
              <w:jc w:val="center"/>
              <w:rPr>
                <w:rFonts w:hint="eastAsia" w:ascii="宋体" w:hAnsi="宋体" w:eastAsia="宋体" w:cs="宋体"/>
                <w:color w:val="auto"/>
                <w:kern w:val="0"/>
                <w:sz w:val="24"/>
                <w:szCs w:val="24"/>
              </w:rPr>
            </w:pPr>
          </w:p>
        </w:tc>
        <w:tc>
          <w:tcPr>
            <w:tcW w:w="1200" w:type="dxa"/>
            <w:tcBorders>
              <w:top w:val="single" w:color="auto" w:sz="4" w:space="0"/>
              <w:left w:val="nil"/>
              <w:bottom w:val="single" w:color="auto" w:sz="4" w:space="0"/>
              <w:right w:val="single" w:color="auto" w:sz="4" w:space="0"/>
            </w:tcBorders>
            <w:shd w:val="clear" w:color="auto" w:fill="auto"/>
            <w:vAlign w:val="center"/>
          </w:tcPr>
          <w:p w14:paraId="22AD87DF">
            <w:pPr>
              <w:widowControl/>
              <w:jc w:val="center"/>
              <w:rPr>
                <w:rFonts w:hint="eastAsia" w:ascii="宋体" w:hAnsi="宋体" w:eastAsia="宋体" w:cs="宋体"/>
                <w:color w:val="auto"/>
                <w:kern w:val="0"/>
                <w:sz w:val="24"/>
                <w:szCs w:val="24"/>
              </w:rPr>
            </w:pPr>
          </w:p>
        </w:tc>
        <w:tc>
          <w:tcPr>
            <w:tcW w:w="1350" w:type="dxa"/>
            <w:tcBorders>
              <w:top w:val="single" w:color="auto" w:sz="4" w:space="0"/>
              <w:left w:val="nil"/>
              <w:bottom w:val="single" w:color="auto" w:sz="4" w:space="0"/>
              <w:right w:val="single" w:color="auto" w:sz="4" w:space="0"/>
            </w:tcBorders>
            <w:shd w:val="clear" w:color="auto" w:fill="auto"/>
            <w:vAlign w:val="center"/>
          </w:tcPr>
          <w:p w14:paraId="564DEB69">
            <w:pPr>
              <w:widowControl/>
              <w:jc w:val="center"/>
              <w:rPr>
                <w:rFonts w:hint="eastAsia" w:ascii="宋体" w:hAnsi="宋体" w:eastAsia="宋体" w:cs="宋体"/>
                <w:color w:val="auto"/>
                <w:kern w:val="0"/>
                <w:sz w:val="24"/>
                <w:szCs w:val="24"/>
              </w:rPr>
            </w:pPr>
          </w:p>
        </w:tc>
        <w:tc>
          <w:tcPr>
            <w:tcW w:w="2875" w:type="dxa"/>
            <w:tcBorders>
              <w:top w:val="single" w:color="auto" w:sz="4" w:space="0"/>
              <w:left w:val="nil"/>
              <w:bottom w:val="single" w:color="auto" w:sz="4" w:space="0"/>
              <w:right w:val="single" w:color="auto" w:sz="4" w:space="0"/>
            </w:tcBorders>
            <w:shd w:val="clear" w:color="auto" w:fill="auto"/>
            <w:vAlign w:val="center"/>
          </w:tcPr>
          <w:p w14:paraId="6DFDBC85">
            <w:pPr>
              <w:widowControl/>
              <w:jc w:val="center"/>
              <w:rPr>
                <w:rFonts w:hint="eastAsia" w:ascii="宋体" w:hAnsi="宋体" w:eastAsia="宋体" w:cs="宋体"/>
                <w:color w:val="auto"/>
                <w:kern w:val="0"/>
                <w:sz w:val="24"/>
                <w:szCs w:val="24"/>
              </w:rPr>
            </w:pPr>
          </w:p>
        </w:tc>
        <w:tc>
          <w:tcPr>
            <w:tcW w:w="862" w:type="dxa"/>
            <w:tcBorders>
              <w:top w:val="single" w:color="auto" w:sz="4" w:space="0"/>
              <w:left w:val="nil"/>
              <w:bottom w:val="single" w:color="auto" w:sz="4" w:space="0"/>
              <w:right w:val="single" w:color="auto" w:sz="4" w:space="0"/>
            </w:tcBorders>
            <w:shd w:val="clear" w:color="auto" w:fill="auto"/>
            <w:vAlign w:val="center"/>
          </w:tcPr>
          <w:p w14:paraId="08788368">
            <w:pPr>
              <w:widowControl/>
              <w:jc w:val="center"/>
              <w:rPr>
                <w:rFonts w:hint="eastAsia" w:ascii="宋体" w:hAnsi="宋体" w:eastAsia="宋体" w:cs="宋体"/>
                <w:color w:val="auto"/>
                <w:kern w:val="0"/>
                <w:sz w:val="24"/>
                <w:szCs w:val="24"/>
              </w:rPr>
            </w:pPr>
          </w:p>
        </w:tc>
        <w:tc>
          <w:tcPr>
            <w:tcW w:w="1047" w:type="dxa"/>
            <w:tcBorders>
              <w:top w:val="single" w:color="auto" w:sz="4" w:space="0"/>
              <w:left w:val="nil"/>
              <w:bottom w:val="single" w:color="auto" w:sz="4" w:space="0"/>
              <w:right w:val="single" w:color="auto" w:sz="4" w:space="0"/>
            </w:tcBorders>
            <w:shd w:val="clear" w:color="auto" w:fill="auto"/>
            <w:vAlign w:val="center"/>
          </w:tcPr>
          <w:p w14:paraId="051D24F6">
            <w:pPr>
              <w:widowControl/>
              <w:jc w:val="center"/>
              <w:rPr>
                <w:rFonts w:hint="eastAsia" w:ascii="宋体" w:hAnsi="宋体" w:eastAsia="宋体" w:cs="宋体"/>
                <w:color w:val="auto"/>
                <w:kern w:val="0"/>
                <w:sz w:val="24"/>
                <w:szCs w:val="24"/>
              </w:rPr>
            </w:pPr>
          </w:p>
        </w:tc>
        <w:tc>
          <w:tcPr>
            <w:tcW w:w="3275" w:type="dxa"/>
            <w:tcBorders>
              <w:top w:val="single" w:color="auto" w:sz="4" w:space="0"/>
              <w:left w:val="nil"/>
              <w:bottom w:val="single" w:color="auto" w:sz="4" w:space="0"/>
              <w:right w:val="single" w:color="auto" w:sz="4" w:space="0"/>
            </w:tcBorders>
            <w:shd w:val="clear" w:color="auto" w:fill="auto"/>
            <w:vAlign w:val="center"/>
          </w:tcPr>
          <w:p w14:paraId="52F346C3">
            <w:pPr>
              <w:widowControl/>
              <w:jc w:val="center"/>
              <w:rPr>
                <w:rFonts w:hint="eastAsia" w:ascii="宋体" w:hAnsi="宋体" w:eastAsia="宋体" w:cs="宋体"/>
                <w:color w:val="auto"/>
                <w:kern w:val="0"/>
                <w:sz w:val="24"/>
                <w:szCs w:val="24"/>
              </w:rPr>
            </w:pPr>
          </w:p>
        </w:tc>
        <w:tc>
          <w:tcPr>
            <w:tcW w:w="2188" w:type="dxa"/>
            <w:tcBorders>
              <w:top w:val="single" w:color="auto" w:sz="4" w:space="0"/>
              <w:left w:val="nil"/>
              <w:bottom w:val="single" w:color="auto" w:sz="4" w:space="0"/>
              <w:right w:val="single" w:color="auto" w:sz="4" w:space="0"/>
            </w:tcBorders>
            <w:shd w:val="clear" w:color="auto" w:fill="auto"/>
            <w:vAlign w:val="center"/>
          </w:tcPr>
          <w:p w14:paraId="17735EB8">
            <w:pPr>
              <w:widowControl/>
              <w:jc w:val="center"/>
              <w:rPr>
                <w:rFonts w:hint="eastAsia" w:ascii="宋体" w:hAnsi="宋体" w:eastAsia="宋体" w:cs="宋体"/>
                <w:color w:val="auto"/>
                <w:kern w:val="0"/>
                <w:sz w:val="24"/>
                <w:szCs w:val="24"/>
              </w:rPr>
            </w:pPr>
          </w:p>
        </w:tc>
        <w:tc>
          <w:tcPr>
            <w:tcW w:w="700" w:type="dxa"/>
            <w:tcBorders>
              <w:top w:val="single" w:color="auto" w:sz="4" w:space="0"/>
              <w:left w:val="nil"/>
              <w:bottom w:val="single" w:color="auto" w:sz="4" w:space="0"/>
              <w:right w:val="single" w:color="auto" w:sz="4" w:space="0"/>
            </w:tcBorders>
            <w:shd w:val="clear" w:color="auto" w:fill="auto"/>
            <w:noWrap/>
            <w:vAlign w:val="center"/>
          </w:tcPr>
          <w:p w14:paraId="78A9724C">
            <w:pPr>
              <w:widowControl/>
              <w:jc w:val="left"/>
              <w:rPr>
                <w:rFonts w:hint="eastAsia" w:ascii="宋体" w:hAnsi="宋体" w:eastAsia="宋体" w:cs="宋体"/>
                <w:color w:val="auto"/>
                <w:kern w:val="0"/>
                <w:sz w:val="24"/>
                <w:szCs w:val="24"/>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2B639C04">
            <w:pPr>
              <w:widowControl/>
              <w:jc w:val="left"/>
              <w:rPr>
                <w:rFonts w:hint="eastAsia" w:ascii="宋体" w:hAnsi="宋体" w:eastAsia="宋体" w:cs="宋体"/>
                <w:color w:val="auto"/>
                <w:kern w:val="0"/>
                <w:sz w:val="24"/>
                <w:szCs w:val="24"/>
              </w:rPr>
            </w:pPr>
          </w:p>
        </w:tc>
      </w:tr>
      <w:tr w14:paraId="12422F81">
        <w:tblPrEx>
          <w:tblCellMar>
            <w:top w:w="0" w:type="dxa"/>
            <w:left w:w="108" w:type="dxa"/>
            <w:bottom w:w="0" w:type="dxa"/>
            <w:right w:w="108" w:type="dxa"/>
          </w:tblCellMar>
        </w:tblPrEx>
        <w:trPr>
          <w:trHeight w:val="679" w:hRule="atLeast"/>
        </w:trPr>
        <w:tc>
          <w:tcPr>
            <w:tcW w:w="1316" w:type="dxa"/>
            <w:tcBorders>
              <w:top w:val="single" w:color="auto" w:sz="4" w:space="0"/>
              <w:left w:val="single" w:color="auto" w:sz="4" w:space="0"/>
              <w:bottom w:val="single" w:color="auto" w:sz="4" w:space="0"/>
              <w:right w:val="single" w:color="auto" w:sz="4" w:space="0"/>
            </w:tcBorders>
            <w:shd w:val="clear" w:color="auto" w:fill="auto"/>
            <w:vAlign w:val="center"/>
          </w:tcPr>
          <w:p w14:paraId="34E664C4">
            <w:pPr>
              <w:widowControl/>
              <w:jc w:val="center"/>
              <w:rPr>
                <w:rFonts w:hint="eastAsia" w:ascii="宋体" w:hAnsi="宋体" w:eastAsia="宋体" w:cs="宋体"/>
                <w:color w:val="auto"/>
                <w:kern w:val="0"/>
                <w:sz w:val="24"/>
                <w:szCs w:val="24"/>
              </w:rPr>
            </w:pPr>
          </w:p>
        </w:tc>
        <w:tc>
          <w:tcPr>
            <w:tcW w:w="1200" w:type="dxa"/>
            <w:tcBorders>
              <w:top w:val="single" w:color="auto" w:sz="4" w:space="0"/>
              <w:left w:val="nil"/>
              <w:bottom w:val="single" w:color="auto" w:sz="4" w:space="0"/>
              <w:right w:val="single" w:color="auto" w:sz="4" w:space="0"/>
            </w:tcBorders>
            <w:shd w:val="clear" w:color="auto" w:fill="auto"/>
            <w:vAlign w:val="center"/>
          </w:tcPr>
          <w:p w14:paraId="3194A42B">
            <w:pPr>
              <w:widowControl/>
              <w:jc w:val="center"/>
              <w:rPr>
                <w:rFonts w:hint="eastAsia" w:ascii="宋体" w:hAnsi="宋体" w:eastAsia="宋体" w:cs="宋体"/>
                <w:color w:val="auto"/>
                <w:kern w:val="0"/>
                <w:sz w:val="24"/>
                <w:szCs w:val="24"/>
              </w:rPr>
            </w:pPr>
          </w:p>
        </w:tc>
        <w:tc>
          <w:tcPr>
            <w:tcW w:w="1350" w:type="dxa"/>
            <w:tcBorders>
              <w:top w:val="single" w:color="auto" w:sz="4" w:space="0"/>
              <w:left w:val="nil"/>
              <w:bottom w:val="single" w:color="auto" w:sz="4" w:space="0"/>
              <w:right w:val="single" w:color="auto" w:sz="4" w:space="0"/>
            </w:tcBorders>
            <w:shd w:val="clear" w:color="auto" w:fill="auto"/>
            <w:vAlign w:val="center"/>
          </w:tcPr>
          <w:p w14:paraId="44EAFE02">
            <w:pPr>
              <w:widowControl/>
              <w:jc w:val="center"/>
              <w:rPr>
                <w:rFonts w:hint="eastAsia" w:ascii="宋体" w:hAnsi="宋体" w:eastAsia="宋体" w:cs="宋体"/>
                <w:color w:val="auto"/>
                <w:kern w:val="0"/>
                <w:sz w:val="24"/>
                <w:szCs w:val="24"/>
              </w:rPr>
            </w:pPr>
          </w:p>
        </w:tc>
        <w:tc>
          <w:tcPr>
            <w:tcW w:w="2875" w:type="dxa"/>
            <w:tcBorders>
              <w:top w:val="single" w:color="auto" w:sz="4" w:space="0"/>
              <w:left w:val="nil"/>
              <w:bottom w:val="single" w:color="auto" w:sz="4" w:space="0"/>
              <w:right w:val="single" w:color="auto" w:sz="4" w:space="0"/>
            </w:tcBorders>
            <w:shd w:val="clear" w:color="auto" w:fill="auto"/>
            <w:vAlign w:val="center"/>
          </w:tcPr>
          <w:p w14:paraId="29BEEA8C">
            <w:pPr>
              <w:widowControl/>
              <w:jc w:val="center"/>
              <w:rPr>
                <w:rFonts w:hint="eastAsia" w:ascii="宋体" w:hAnsi="宋体" w:eastAsia="宋体" w:cs="宋体"/>
                <w:color w:val="auto"/>
                <w:kern w:val="0"/>
                <w:sz w:val="24"/>
                <w:szCs w:val="24"/>
              </w:rPr>
            </w:pPr>
          </w:p>
        </w:tc>
        <w:tc>
          <w:tcPr>
            <w:tcW w:w="862" w:type="dxa"/>
            <w:tcBorders>
              <w:top w:val="single" w:color="auto" w:sz="4" w:space="0"/>
              <w:left w:val="nil"/>
              <w:bottom w:val="single" w:color="auto" w:sz="4" w:space="0"/>
              <w:right w:val="single" w:color="auto" w:sz="4" w:space="0"/>
            </w:tcBorders>
            <w:shd w:val="clear" w:color="auto" w:fill="auto"/>
            <w:vAlign w:val="center"/>
          </w:tcPr>
          <w:p w14:paraId="3B622E67">
            <w:pPr>
              <w:widowControl/>
              <w:jc w:val="center"/>
              <w:rPr>
                <w:rFonts w:hint="eastAsia" w:ascii="宋体" w:hAnsi="宋体" w:eastAsia="宋体" w:cs="宋体"/>
                <w:color w:val="auto"/>
                <w:kern w:val="0"/>
                <w:sz w:val="24"/>
                <w:szCs w:val="24"/>
              </w:rPr>
            </w:pPr>
          </w:p>
        </w:tc>
        <w:tc>
          <w:tcPr>
            <w:tcW w:w="1047" w:type="dxa"/>
            <w:tcBorders>
              <w:top w:val="single" w:color="auto" w:sz="4" w:space="0"/>
              <w:left w:val="nil"/>
              <w:bottom w:val="single" w:color="auto" w:sz="4" w:space="0"/>
              <w:right w:val="single" w:color="auto" w:sz="4" w:space="0"/>
            </w:tcBorders>
            <w:shd w:val="clear" w:color="auto" w:fill="auto"/>
            <w:vAlign w:val="center"/>
          </w:tcPr>
          <w:p w14:paraId="019686FA">
            <w:pPr>
              <w:widowControl/>
              <w:jc w:val="center"/>
              <w:rPr>
                <w:rFonts w:hint="eastAsia" w:ascii="宋体" w:hAnsi="宋体" w:eastAsia="宋体" w:cs="宋体"/>
                <w:color w:val="auto"/>
                <w:kern w:val="0"/>
                <w:sz w:val="24"/>
                <w:szCs w:val="24"/>
              </w:rPr>
            </w:pPr>
          </w:p>
        </w:tc>
        <w:tc>
          <w:tcPr>
            <w:tcW w:w="3275" w:type="dxa"/>
            <w:tcBorders>
              <w:top w:val="single" w:color="auto" w:sz="4" w:space="0"/>
              <w:left w:val="nil"/>
              <w:bottom w:val="single" w:color="auto" w:sz="4" w:space="0"/>
              <w:right w:val="single" w:color="auto" w:sz="4" w:space="0"/>
            </w:tcBorders>
            <w:shd w:val="clear" w:color="auto" w:fill="auto"/>
            <w:vAlign w:val="center"/>
          </w:tcPr>
          <w:p w14:paraId="31915197">
            <w:pPr>
              <w:widowControl/>
              <w:jc w:val="center"/>
              <w:rPr>
                <w:rFonts w:hint="eastAsia" w:ascii="宋体" w:hAnsi="宋体" w:eastAsia="宋体" w:cs="宋体"/>
                <w:color w:val="auto"/>
                <w:kern w:val="0"/>
                <w:sz w:val="24"/>
                <w:szCs w:val="24"/>
              </w:rPr>
            </w:pPr>
          </w:p>
        </w:tc>
        <w:tc>
          <w:tcPr>
            <w:tcW w:w="2188" w:type="dxa"/>
            <w:tcBorders>
              <w:top w:val="single" w:color="auto" w:sz="4" w:space="0"/>
              <w:left w:val="nil"/>
              <w:bottom w:val="single" w:color="auto" w:sz="4" w:space="0"/>
              <w:right w:val="single" w:color="auto" w:sz="4" w:space="0"/>
            </w:tcBorders>
            <w:shd w:val="clear" w:color="auto" w:fill="auto"/>
            <w:vAlign w:val="center"/>
          </w:tcPr>
          <w:p w14:paraId="2517AA87">
            <w:pPr>
              <w:widowControl/>
              <w:jc w:val="center"/>
              <w:rPr>
                <w:rFonts w:hint="eastAsia" w:ascii="宋体" w:hAnsi="宋体" w:eastAsia="宋体" w:cs="宋体"/>
                <w:color w:val="auto"/>
                <w:kern w:val="0"/>
                <w:sz w:val="24"/>
                <w:szCs w:val="24"/>
              </w:rPr>
            </w:pPr>
          </w:p>
        </w:tc>
        <w:tc>
          <w:tcPr>
            <w:tcW w:w="700" w:type="dxa"/>
            <w:tcBorders>
              <w:top w:val="single" w:color="auto" w:sz="4" w:space="0"/>
              <w:left w:val="nil"/>
              <w:bottom w:val="single" w:color="auto" w:sz="4" w:space="0"/>
              <w:right w:val="single" w:color="auto" w:sz="4" w:space="0"/>
            </w:tcBorders>
            <w:shd w:val="clear" w:color="auto" w:fill="auto"/>
            <w:noWrap/>
            <w:vAlign w:val="center"/>
          </w:tcPr>
          <w:p w14:paraId="37551AD5">
            <w:pPr>
              <w:widowControl/>
              <w:jc w:val="left"/>
              <w:rPr>
                <w:rFonts w:hint="eastAsia" w:ascii="宋体" w:hAnsi="宋体" w:eastAsia="宋体" w:cs="宋体"/>
                <w:color w:val="auto"/>
                <w:kern w:val="0"/>
                <w:sz w:val="24"/>
                <w:szCs w:val="24"/>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2FCE9027">
            <w:pPr>
              <w:widowControl/>
              <w:jc w:val="left"/>
              <w:rPr>
                <w:rFonts w:hint="eastAsia" w:ascii="宋体" w:hAnsi="宋体" w:eastAsia="宋体" w:cs="宋体"/>
                <w:color w:val="auto"/>
                <w:kern w:val="0"/>
                <w:sz w:val="24"/>
                <w:szCs w:val="24"/>
              </w:rPr>
            </w:pPr>
          </w:p>
        </w:tc>
      </w:tr>
      <w:tr w14:paraId="6DCE4F72">
        <w:tblPrEx>
          <w:tblCellMar>
            <w:top w:w="0" w:type="dxa"/>
            <w:left w:w="108" w:type="dxa"/>
            <w:bottom w:w="0" w:type="dxa"/>
            <w:right w:w="108" w:type="dxa"/>
          </w:tblCellMar>
        </w:tblPrEx>
        <w:trPr>
          <w:trHeight w:val="679" w:hRule="atLeast"/>
        </w:trPr>
        <w:tc>
          <w:tcPr>
            <w:tcW w:w="1316" w:type="dxa"/>
            <w:tcBorders>
              <w:top w:val="single" w:color="auto" w:sz="4" w:space="0"/>
              <w:left w:val="single" w:color="auto" w:sz="4" w:space="0"/>
              <w:bottom w:val="single" w:color="auto" w:sz="4" w:space="0"/>
              <w:right w:val="single" w:color="auto" w:sz="4" w:space="0"/>
            </w:tcBorders>
            <w:shd w:val="clear" w:color="auto" w:fill="auto"/>
            <w:vAlign w:val="center"/>
          </w:tcPr>
          <w:p w14:paraId="53C5D983">
            <w:pPr>
              <w:widowControl/>
              <w:jc w:val="center"/>
              <w:rPr>
                <w:rFonts w:hint="eastAsia" w:ascii="宋体" w:hAnsi="宋体" w:eastAsia="宋体" w:cs="宋体"/>
                <w:color w:val="auto"/>
                <w:kern w:val="0"/>
                <w:sz w:val="24"/>
                <w:szCs w:val="24"/>
              </w:rPr>
            </w:pPr>
          </w:p>
        </w:tc>
        <w:tc>
          <w:tcPr>
            <w:tcW w:w="1200" w:type="dxa"/>
            <w:tcBorders>
              <w:top w:val="single" w:color="auto" w:sz="4" w:space="0"/>
              <w:left w:val="nil"/>
              <w:bottom w:val="single" w:color="auto" w:sz="4" w:space="0"/>
              <w:right w:val="single" w:color="auto" w:sz="4" w:space="0"/>
            </w:tcBorders>
            <w:shd w:val="clear" w:color="auto" w:fill="auto"/>
            <w:vAlign w:val="center"/>
          </w:tcPr>
          <w:p w14:paraId="3D1EFCD9">
            <w:pPr>
              <w:widowControl/>
              <w:jc w:val="center"/>
              <w:rPr>
                <w:rFonts w:hint="eastAsia" w:ascii="宋体" w:hAnsi="宋体" w:eastAsia="宋体" w:cs="宋体"/>
                <w:color w:val="auto"/>
                <w:kern w:val="0"/>
                <w:sz w:val="24"/>
                <w:szCs w:val="24"/>
              </w:rPr>
            </w:pPr>
          </w:p>
        </w:tc>
        <w:tc>
          <w:tcPr>
            <w:tcW w:w="1350" w:type="dxa"/>
            <w:tcBorders>
              <w:top w:val="single" w:color="auto" w:sz="4" w:space="0"/>
              <w:left w:val="nil"/>
              <w:bottom w:val="single" w:color="auto" w:sz="4" w:space="0"/>
              <w:right w:val="single" w:color="auto" w:sz="4" w:space="0"/>
            </w:tcBorders>
            <w:shd w:val="clear" w:color="auto" w:fill="auto"/>
            <w:vAlign w:val="center"/>
          </w:tcPr>
          <w:p w14:paraId="3BA33D7D">
            <w:pPr>
              <w:widowControl/>
              <w:jc w:val="center"/>
              <w:rPr>
                <w:rFonts w:hint="eastAsia" w:ascii="宋体" w:hAnsi="宋体" w:eastAsia="宋体" w:cs="宋体"/>
                <w:color w:val="auto"/>
                <w:kern w:val="0"/>
                <w:sz w:val="24"/>
                <w:szCs w:val="24"/>
              </w:rPr>
            </w:pPr>
          </w:p>
        </w:tc>
        <w:tc>
          <w:tcPr>
            <w:tcW w:w="2875" w:type="dxa"/>
            <w:tcBorders>
              <w:top w:val="single" w:color="auto" w:sz="4" w:space="0"/>
              <w:left w:val="nil"/>
              <w:bottom w:val="single" w:color="auto" w:sz="4" w:space="0"/>
              <w:right w:val="single" w:color="auto" w:sz="4" w:space="0"/>
            </w:tcBorders>
            <w:shd w:val="clear" w:color="auto" w:fill="auto"/>
            <w:vAlign w:val="center"/>
          </w:tcPr>
          <w:p w14:paraId="49A7AF28">
            <w:pPr>
              <w:widowControl/>
              <w:jc w:val="center"/>
              <w:rPr>
                <w:rFonts w:hint="eastAsia" w:ascii="宋体" w:hAnsi="宋体" w:eastAsia="宋体" w:cs="宋体"/>
                <w:color w:val="auto"/>
                <w:kern w:val="0"/>
                <w:sz w:val="24"/>
                <w:szCs w:val="24"/>
              </w:rPr>
            </w:pPr>
          </w:p>
        </w:tc>
        <w:tc>
          <w:tcPr>
            <w:tcW w:w="862" w:type="dxa"/>
            <w:tcBorders>
              <w:top w:val="single" w:color="auto" w:sz="4" w:space="0"/>
              <w:left w:val="nil"/>
              <w:bottom w:val="single" w:color="auto" w:sz="4" w:space="0"/>
              <w:right w:val="single" w:color="auto" w:sz="4" w:space="0"/>
            </w:tcBorders>
            <w:shd w:val="clear" w:color="auto" w:fill="auto"/>
            <w:vAlign w:val="center"/>
          </w:tcPr>
          <w:p w14:paraId="150F34D4">
            <w:pPr>
              <w:widowControl/>
              <w:jc w:val="center"/>
              <w:rPr>
                <w:rFonts w:hint="eastAsia" w:ascii="宋体" w:hAnsi="宋体" w:eastAsia="宋体" w:cs="宋体"/>
                <w:color w:val="auto"/>
                <w:kern w:val="0"/>
                <w:sz w:val="24"/>
                <w:szCs w:val="24"/>
              </w:rPr>
            </w:pPr>
          </w:p>
        </w:tc>
        <w:tc>
          <w:tcPr>
            <w:tcW w:w="1047" w:type="dxa"/>
            <w:tcBorders>
              <w:top w:val="single" w:color="auto" w:sz="4" w:space="0"/>
              <w:left w:val="nil"/>
              <w:bottom w:val="single" w:color="auto" w:sz="4" w:space="0"/>
              <w:right w:val="single" w:color="auto" w:sz="4" w:space="0"/>
            </w:tcBorders>
            <w:shd w:val="clear" w:color="auto" w:fill="auto"/>
            <w:vAlign w:val="center"/>
          </w:tcPr>
          <w:p w14:paraId="5CE75C0B">
            <w:pPr>
              <w:widowControl/>
              <w:jc w:val="center"/>
              <w:rPr>
                <w:rFonts w:hint="eastAsia" w:ascii="宋体" w:hAnsi="宋体" w:eastAsia="宋体" w:cs="宋体"/>
                <w:color w:val="auto"/>
                <w:kern w:val="0"/>
                <w:sz w:val="24"/>
                <w:szCs w:val="24"/>
              </w:rPr>
            </w:pPr>
          </w:p>
        </w:tc>
        <w:tc>
          <w:tcPr>
            <w:tcW w:w="3275" w:type="dxa"/>
            <w:tcBorders>
              <w:top w:val="single" w:color="auto" w:sz="4" w:space="0"/>
              <w:left w:val="nil"/>
              <w:bottom w:val="single" w:color="auto" w:sz="4" w:space="0"/>
              <w:right w:val="single" w:color="auto" w:sz="4" w:space="0"/>
            </w:tcBorders>
            <w:shd w:val="clear" w:color="auto" w:fill="auto"/>
            <w:vAlign w:val="center"/>
          </w:tcPr>
          <w:p w14:paraId="2FB981F4">
            <w:pPr>
              <w:widowControl/>
              <w:jc w:val="center"/>
              <w:rPr>
                <w:rFonts w:hint="eastAsia" w:ascii="宋体" w:hAnsi="宋体" w:eastAsia="宋体" w:cs="宋体"/>
                <w:color w:val="auto"/>
                <w:kern w:val="0"/>
                <w:sz w:val="24"/>
                <w:szCs w:val="24"/>
              </w:rPr>
            </w:pPr>
          </w:p>
        </w:tc>
        <w:tc>
          <w:tcPr>
            <w:tcW w:w="2188" w:type="dxa"/>
            <w:tcBorders>
              <w:top w:val="single" w:color="auto" w:sz="4" w:space="0"/>
              <w:left w:val="nil"/>
              <w:bottom w:val="single" w:color="auto" w:sz="4" w:space="0"/>
              <w:right w:val="single" w:color="auto" w:sz="4" w:space="0"/>
            </w:tcBorders>
            <w:shd w:val="clear" w:color="auto" w:fill="auto"/>
            <w:vAlign w:val="center"/>
          </w:tcPr>
          <w:p w14:paraId="1B3042F8">
            <w:pPr>
              <w:widowControl/>
              <w:jc w:val="center"/>
              <w:rPr>
                <w:rFonts w:hint="eastAsia" w:ascii="宋体" w:hAnsi="宋体" w:eastAsia="宋体" w:cs="宋体"/>
                <w:color w:val="auto"/>
                <w:kern w:val="0"/>
                <w:sz w:val="24"/>
                <w:szCs w:val="24"/>
              </w:rPr>
            </w:pPr>
          </w:p>
        </w:tc>
        <w:tc>
          <w:tcPr>
            <w:tcW w:w="700" w:type="dxa"/>
            <w:tcBorders>
              <w:top w:val="single" w:color="auto" w:sz="4" w:space="0"/>
              <w:left w:val="nil"/>
              <w:bottom w:val="single" w:color="auto" w:sz="4" w:space="0"/>
              <w:right w:val="single" w:color="auto" w:sz="4" w:space="0"/>
            </w:tcBorders>
            <w:shd w:val="clear" w:color="auto" w:fill="auto"/>
            <w:noWrap/>
            <w:vAlign w:val="center"/>
          </w:tcPr>
          <w:p w14:paraId="07928C1A">
            <w:pPr>
              <w:widowControl/>
              <w:jc w:val="left"/>
              <w:rPr>
                <w:rFonts w:hint="eastAsia" w:ascii="宋体" w:hAnsi="宋体" w:eastAsia="宋体" w:cs="宋体"/>
                <w:color w:val="auto"/>
                <w:kern w:val="0"/>
                <w:sz w:val="24"/>
                <w:szCs w:val="24"/>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7906B967">
            <w:pPr>
              <w:widowControl/>
              <w:jc w:val="left"/>
              <w:rPr>
                <w:rFonts w:hint="eastAsia" w:ascii="宋体" w:hAnsi="宋体" w:eastAsia="宋体" w:cs="宋体"/>
                <w:color w:val="auto"/>
                <w:kern w:val="0"/>
                <w:sz w:val="24"/>
                <w:szCs w:val="24"/>
              </w:rPr>
            </w:pPr>
          </w:p>
        </w:tc>
      </w:tr>
      <w:tr w14:paraId="37248533">
        <w:tblPrEx>
          <w:tblCellMar>
            <w:top w:w="0" w:type="dxa"/>
            <w:left w:w="108" w:type="dxa"/>
            <w:bottom w:w="0" w:type="dxa"/>
            <w:right w:w="108" w:type="dxa"/>
          </w:tblCellMar>
        </w:tblPrEx>
        <w:trPr>
          <w:trHeight w:val="679" w:hRule="atLeast"/>
        </w:trPr>
        <w:tc>
          <w:tcPr>
            <w:tcW w:w="1316" w:type="dxa"/>
            <w:tcBorders>
              <w:top w:val="single" w:color="auto" w:sz="4" w:space="0"/>
              <w:left w:val="single" w:color="auto" w:sz="4" w:space="0"/>
              <w:bottom w:val="single" w:color="auto" w:sz="4" w:space="0"/>
              <w:right w:val="single" w:color="auto" w:sz="4" w:space="0"/>
            </w:tcBorders>
            <w:shd w:val="clear" w:color="auto" w:fill="auto"/>
            <w:vAlign w:val="center"/>
          </w:tcPr>
          <w:p w14:paraId="0399CDE9">
            <w:pPr>
              <w:widowControl/>
              <w:jc w:val="center"/>
              <w:rPr>
                <w:rFonts w:hint="eastAsia" w:ascii="宋体" w:hAnsi="宋体" w:eastAsia="宋体" w:cs="宋体"/>
                <w:color w:val="auto"/>
                <w:kern w:val="0"/>
                <w:sz w:val="24"/>
                <w:szCs w:val="24"/>
              </w:rPr>
            </w:pPr>
          </w:p>
        </w:tc>
        <w:tc>
          <w:tcPr>
            <w:tcW w:w="1200" w:type="dxa"/>
            <w:tcBorders>
              <w:top w:val="single" w:color="auto" w:sz="4" w:space="0"/>
              <w:left w:val="nil"/>
              <w:bottom w:val="single" w:color="auto" w:sz="4" w:space="0"/>
              <w:right w:val="single" w:color="auto" w:sz="4" w:space="0"/>
            </w:tcBorders>
            <w:shd w:val="clear" w:color="auto" w:fill="auto"/>
            <w:vAlign w:val="center"/>
          </w:tcPr>
          <w:p w14:paraId="0E2470D2">
            <w:pPr>
              <w:widowControl/>
              <w:jc w:val="center"/>
              <w:rPr>
                <w:rFonts w:hint="eastAsia" w:ascii="宋体" w:hAnsi="宋体" w:eastAsia="宋体" w:cs="宋体"/>
                <w:color w:val="auto"/>
                <w:kern w:val="0"/>
                <w:sz w:val="24"/>
                <w:szCs w:val="24"/>
              </w:rPr>
            </w:pPr>
          </w:p>
        </w:tc>
        <w:tc>
          <w:tcPr>
            <w:tcW w:w="1350" w:type="dxa"/>
            <w:tcBorders>
              <w:top w:val="single" w:color="auto" w:sz="4" w:space="0"/>
              <w:left w:val="nil"/>
              <w:bottom w:val="single" w:color="auto" w:sz="4" w:space="0"/>
              <w:right w:val="single" w:color="auto" w:sz="4" w:space="0"/>
            </w:tcBorders>
            <w:shd w:val="clear" w:color="auto" w:fill="auto"/>
            <w:vAlign w:val="center"/>
          </w:tcPr>
          <w:p w14:paraId="68393DA4">
            <w:pPr>
              <w:widowControl/>
              <w:jc w:val="center"/>
              <w:rPr>
                <w:rFonts w:hint="eastAsia" w:ascii="宋体" w:hAnsi="宋体" w:eastAsia="宋体" w:cs="宋体"/>
                <w:color w:val="auto"/>
                <w:kern w:val="0"/>
                <w:sz w:val="24"/>
                <w:szCs w:val="24"/>
              </w:rPr>
            </w:pPr>
          </w:p>
        </w:tc>
        <w:tc>
          <w:tcPr>
            <w:tcW w:w="2875" w:type="dxa"/>
            <w:tcBorders>
              <w:top w:val="single" w:color="auto" w:sz="4" w:space="0"/>
              <w:left w:val="nil"/>
              <w:bottom w:val="single" w:color="auto" w:sz="4" w:space="0"/>
              <w:right w:val="single" w:color="auto" w:sz="4" w:space="0"/>
            </w:tcBorders>
            <w:shd w:val="clear" w:color="auto" w:fill="auto"/>
            <w:vAlign w:val="center"/>
          </w:tcPr>
          <w:p w14:paraId="2769596C">
            <w:pPr>
              <w:widowControl/>
              <w:jc w:val="center"/>
              <w:rPr>
                <w:rFonts w:hint="eastAsia" w:ascii="宋体" w:hAnsi="宋体" w:eastAsia="宋体" w:cs="宋体"/>
                <w:color w:val="auto"/>
                <w:kern w:val="0"/>
                <w:sz w:val="24"/>
                <w:szCs w:val="24"/>
              </w:rPr>
            </w:pPr>
          </w:p>
        </w:tc>
        <w:tc>
          <w:tcPr>
            <w:tcW w:w="862" w:type="dxa"/>
            <w:tcBorders>
              <w:top w:val="single" w:color="auto" w:sz="4" w:space="0"/>
              <w:left w:val="nil"/>
              <w:bottom w:val="single" w:color="auto" w:sz="4" w:space="0"/>
              <w:right w:val="single" w:color="auto" w:sz="4" w:space="0"/>
            </w:tcBorders>
            <w:shd w:val="clear" w:color="auto" w:fill="auto"/>
            <w:vAlign w:val="center"/>
          </w:tcPr>
          <w:p w14:paraId="5D8F0CBF">
            <w:pPr>
              <w:widowControl/>
              <w:jc w:val="center"/>
              <w:rPr>
                <w:rFonts w:hint="eastAsia" w:ascii="宋体" w:hAnsi="宋体" w:eastAsia="宋体" w:cs="宋体"/>
                <w:color w:val="auto"/>
                <w:kern w:val="0"/>
                <w:sz w:val="24"/>
                <w:szCs w:val="24"/>
              </w:rPr>
            </w:pPr>
          </w:p>
        </w:tc>
        <w:tc>
          <w:tcPr>
            <w:tcW w:w="1047" w:type="dxa"/>
            <w:tcBorders>
              <w:top w:val="single" w:color="auto" w:sz="4" w:space="0"/>
              <w:left w:val="nil"/>
              <w:bottom w:val="single" w:color="auto" w:sz="4" w:space="0"/>
              <w:right w:val="single" w:color="auto" w:sz="4" w:space="0"/>
            </w:tcBorders>
            <w:shd w:val="clear" w:color="auto" w:fill="auto"/>
            <w:vAlign w:val="center"/>
          </w:tcPr>
          <w:p w14:paraId="494F4DE0">
            <w:pPr>
              <w:widowControl/>
              <w:jc w:val="center"/>
              <w:rPr>
                <w:rFonts w:hint="eastAsia" w:ascii="宋体" w:hAnsi="宋体" w:eastAsia="宋体" w:cs="宋体"/>
                <w:color w:val="auto"/>
                <w:kern w:val="0"/>
                <w:sz w:val="24"/>
                <w:szCs w:val="24"/>
              </w:rPr>
            </w:pPr>
          </w:p>
        </w:tc>
        <w:tc>
          <w:tcPr>
            <w:tcW w:w="3275" w:type="dxa"/>
            <w:tcBorders>
              <w:top w:val="single" w:color="auto" w:sz="4" w:space="0"/>
              <w:left w:val="nil"/>
              <w:bottom w:val="single" w:color="auto" w:sz="4" w:space="0"/>
              <w:right w:val="single" w:color="auto" w:sz="4" w:space="0"/>
            </w:tcBorders>
            <w:shd w:val="clear" w:color="auto" w:fill="auto"/>
            <w:vAlign w:val="center"/>
          </w:tcPr>
          <w:p w14:paraId="5229DB20">
            <w:pPr>
              <w:widowControl/>
              <w:jc w:val="center"/>
              <w:rPr>
                <w:rFonts w:hint="eastAsia" w:ascii="宋体" w:hAnsi="宋体" w:eastAsia="宋体" w:cs="宋体"/>
                <w:color w:val="auto"/>
                <w:kern w:val="0"/>
                <w:sz w:val="24"/>
                <w:szCs w:val="24"/>
              </w:rPr>
            </w:pPr>
          </w:p>
        </w:tc>
        <w:tc>
          <w:tcPr>
            <w:tcW w:w="2188" w:type="dxa"/>
            <w:tcBorders>
              <w:top w:val="single" w:color="auto" w:sz="4" w:space="0"/>
              <w:left w:val="nil"/>
              <w:bottom w:val="single" w:color="auto" w:sz="4" w:space="0"/>
              <w:right w:val="single" w:color="auto" w:sz="4" w:space="0"/>
            </w:tcBorders>
            <w:shd w:val="clear" w:color="auto" w:fill="auto"/>
            <w:vAlign w:val="center"/>
          </w:tcPr>
          <w:p w14:paraId="1E55DCA3">
            <w:pPr>
              <w:widowControl/>
              <w:jc w:val="center"/>
              <w:rPr>
                <w:rFonts w:hint="eastAsia" w:ascii="宋体" w:hAnsi="宋体" w:eastAsia="宋体" w:cs="宋体"/>
                <w:color w:val="auto"/>
                <w:kern w:val="0"/>
                <w:sz w:val="24"/>
                <w:szCs w:val="24"/>
              </w:rPr>
            </w:pPr>
          </w:p>
        </w:tc>
        <w:tc>
          <w:tcPr>
            <w:tcW w:w="700" w:type="dxa"/>
            <w:tcBorders>
              <w:top w:val="single" w:color="auto" w:sz="4" w:space="0"/>
              <w:left w:val="nil"/>
              <w:bottom w:val="single" w:color="auto" w:sz="4" w:space="0"/>
              <w:right w:val="single" w:color="auto" w:sz="4" w:space="0"/>
            </w:tcBorders>
            <w:shd w:val="clear" w:color="auto" w:fill="auto"/>
            <w:noWrap/>
            <w:vAlign w:val="center"/>
          </w:tcPr>
          <w:p w14:paraId="1420E426">
            <w:pPr>
              <w:widowControl/>
              <w:jc w:val="left"/>
              <w:rPr>
                <w:rFonts w:hint="eastAsia" w:ascii="宋体" w:hAnsi="宋体" w:eastAsia="宋体" w:cs="宋体"/>
                <w:color w:val="auto"/>
                <w:kern w:val="0"/>
                <w:sz w:val="24"/>
                <w:szCs w:val="24"/>
              </w:rPr>
            </w:pP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4D210F47">
            <w:pPr>
              <w:widowControl/>
              <w:jc w:val="left"/>
              <w:rPr>
                <w:rFonts w:hint="eastAsia" w:ascii="宋体" w:hAnsi="宋体" w:eastAsia="宋体" w:cs="宋体"/>
                <w:color w:val="auto"/>
                <w:kern w:val="0"/>
                <w:sz w:val="24"/>
                <w:szCs w:val="24"/>
              </w:rPr>
            </w:pPr>
          </w:p>
        </w:tc>
      </w:tr>
    </w:tbl>
    <w:p w14:paraId="2769F797">
      <w:pPr>
        <w:widowControl/>
        <w:spacing w:line="360" w:lineRule="auto"/>
        <w:rPr>
          <w:rFonts w:hint="eastAsia" w:ascii="仿宋" w:hAnsi="仿宋" w:eastAsia="仿宋" w:cs="仿宋"/>
          <w:b w:val="0"/>
          <w:bCs w:val="0"/>
          <w:color w:val="auto"/>
          <w:sz w:val="28"/>
          <w:szCs w:val="28"/>
        </w:rPr>
      </w:pPr>
      <w:r>
        <w:rPr>
          <w:rFonts w:hint="eastAsia" w:cs="宋体"/>
          <w:b/>
          <w:color w:val="auto"/>
          <w:sz w:val="24"/>
          <w:szCs w:val="24"/>
          <w:lang w:val="en-US" w:eastAsia="zh-CN"/>
        </w:rPr>
        <w:t>注：</w:t>
      </w:r>
      <w:r>
        <w:rPr>
          <w:rFonts w:hint="eastAsia" w:ascii="仿宋" w:hAnsi="仿宋" w:eastAsia="仿宋" w:cs="仿宋"/>
          <w:b w:val="0"/>
          <w:bCs w:val="0"/>
          <w:color w:val="auto"/>
          <w:sz w:val="28"/>
          <w:szCs w:val="28"/>
        </w:rPr>
        <w:t xml:space="preserve">综合评价成绩=学分加权平均成绩×90%+特殊学术专长成绩×10%。 </w:t>
      </w:r>
    </w:p>
    <w:p w14:paraId="2ECB87BC">
      <w:pPr>
        <w:spacing w:line="360" w:lineRule="auto"/>
        <w:ind w:firstLine="8674" w:firstLineChars="3600"/>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w:t>
      </w:r>
    </w:p>
    <w:p w14:paraId="308B1C50">
      <w:pPr>
        <w:spacing w:line="360" w:lineRule="auto"/>
        <w:ind w:firstLine="8674" w:firstLineChars="3600"/>
        <w:rPr>
          <w:rFonts w:hint="eastAsia" w:ascii="宋体" w:hAnsi="宋体" w:eastAsia="宋体" w:cs="宋体"/>
          <w:b/>
          <w:color w:val="auto"/>
          <w:sz w:val="24"/>
          <w:szCs w:val="24"/>
        </w:rPr>
      </w:pPr>
    </w:p>
    <w:p w14:paraId="2589EFF1">
      <w:pPr>
        <w:spacing w:line="360" w:lineRule="auto"/>
        <w:ind w:firstLine="12480" w:firstLineChars="520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申请人签字： </w:t>
      </w:r>
    </w:p>
    <w:p w14:paraId="669884B8">
      <w:pPr>
        <w:spacing w:line="360" w:lineRule="auto"/>
        <w:rPr>
          <w:rFonts w:ascii="仿宋_GB2312" w:eastAsia="仿宋_GB2312"/>
          <w:bCs/>
          <w:color w:val="auto"/>
          <w:sz w:val="28"/>
          <w:szCs w:val="28"/>
        </w:rPr>
        <w:sectPr>
          <w:headerReference r:id="rId5" w:type="default"/>
          <w:pgSz w:w="16839" w:h="11907" w:orient="landscape"/>
          <w:pgMar w:top="720" w:right="567" w:bottom="720" w:left="567" w:header="851" w:footer="992" w:gutter="0"/>
          <w:pgNumType w:fmt="decimal"/>
          <w:cols w:space="0" w:num="1"/>
          <w:rtlGutter w:val="0"/>
          <w:docGrid w:type="lines" w:linePitch="312" w:charSpace="0"/>
        </w:sectPr>
      </w:pPr>
      <w:r>
        <w:rPr>
          <w:rFonts w:hint="eastAsia" w:ascii="宋体" w:hAnsi="宋体" w:eastAsia="宋体" w:cs="宋体"/>
          <w:bCs/>
          <w:color w:val="auto"/>
          <w:sz w:val="24"/>
          <w:szCs w:val="24"/>
        </w:rPr>
        <w:t xml:space="preserve">                                                                        </w:t>
      </w:r>
      <w:r>
        <w:rPr>
          <w:rFonts w:hint="eastAsia" w:cs="宋体"/>
          <w:bCs/>
          <w:color w:val="auto"/>
          <w:sz w:val="24"/>
          <w:szCs w:val="24"/>
          <w:lang w:val="en-US" w:eastAsia="zh-CN"/>
        </w:rPr>
        <w:t xml:space="preserve">                               </w:t>
      </w:r>
      <w:r>
        <w:rPr>
          <w:rFonts w:hint="eastAsia" w:ascii="宋体" w:hAnsi="宋体" w:eastAsia="宋体" w:cs="宋体"/>
          <w:bCs/>
          <w:color w:val="auto"/>
          <w:sz w:val="24"/>
          <w:szCs w:val="24"/>
        </w:rPr>
        <w:t xml:space="preserve"> 时      间：</w:t>
      </w:r>
    </w:p>
    <w:p w14:paraId="2EF644EF">
      <w:pPr>
        <w:autoSpaceDE w:val="0"/>
        <w:autoSpaceDN w:val="0"/>
        <w:adjustRightInd w:val="0"/>
        <w:jc w:val="left"/>
        <w:rPr>
          <w:rFonts w:hint="eastAsia" w:ascii="仿宋_GB2312" w:eastAsia="仿宋_GB2312" w:cs="仿宋_GB2312"/>
          <w:color w:val="auto"/>
          <w:kern w:val="0"/>
          <w:sz w:val="28"/>
          <w:szCs w:val="28"/>
        </w:rPr>
      </w:pPr>
      <w:r>
        <w:rPr>
          <w:rFonts w:hint="eastAsia" w:ascii="黑体" w:hAnsi="黑体" w:eastAsia="黑体" w:cs="黑体"/>
          <w:color w:val="auto"/>
          <w:kern w:val="0"/>
          <w:sz w:val="32"/>
          <w:szCs w:val="32"/>
        </w:rPr>
        <w:t>附件</w:t>
      </w:r>
      <w:r>
        <w:rPr>
          <w:rFonts w:hint="eastAsia" w:ascii="黑体" w:hAnsi="黑体" w:eastAsia="黑体" w:cs="黑体"/>
          <w:color w:val="auto"/>
          <w:kern w:val="0"/>
          <w:sz w:val="32"/>
          <w:szCs w:val="32"/>
          <w:lang w:val="en-US" w:eastAsia="zh-CN"/>
        </w:rPr>
        <w:t>1-4</w:t>
      </w:r>
      <w:r>
        <w:rPr>
          <w:rFonts w:hint="eastAsia" w:ascii="仿宋_GB2312" w:eastAsia="仿宋_GB2312" w:cs="仿宋_GB2312"/>
          <w:color w:val="auto"/>
          <w:kern w:val="0"/>
          <w:sz w:val="28"/>
          <w:szCs w:val="28"/>
        </w:rPr>
        <w:t>：</w:t>
      </w:r>
    </w:p>
    <w:p w14:paraId="26FC0D87">
      <w:pPr>
        <w:autoSpaceDE w:val="0"/>
        <w:autoSpaceDN w:val="0"/>
        <w:adjustRightInd w:val="0"/>
        <w:jc w:val="center"/>
        <w:rPr>
          <w:rFonts w:ascii="仿宋_GB2312" w:eastAsia="仿宋_GB2312" w:cs="仿宋_GB2312"/>
          <w:b/>
          <w:bCs/>
          <w:color w:val="auto"/>
          <w:kern w:val="0"/>
          <w:sz w:val="44"/>
          <w:szCs w:val="44"/>
        </w:rPr>
      </w:pPr>
      <w:r>
        <w:rPr>
          <w:rFonts w:hint="eastAsia" w:ascii="宋体" w:hAnsi="宋体" w:eastAsia="宋体" w:cs="宋体"/>
          <w:b/>
          <w:bCs/>
          <w:color w:val="auto"/>
          <w:kern w:val="0"/>
          <w:sz w:val="44"/>
          <w:szCs w:val="44"/>
        </w:rPr>
        <w:t>设计艺术学院</w:t>
      </w:r>
      <w:r>
        <w:rPr>
          <w:rFonts w:hint="eastAsia" w:ascii="宋体" w:hAnsi="宋体" w:eastAsia="宋体" w:cs="宋体"/>
          <w:b/>
          <w:bCs/>
          <w:color w:val="auto"/>
          <w:kern w:val="0"/>
          <w:sz w:val="44"/>
          <w:szCs w:val="44"/>
          <w:lang w:val="en-US" w:eastAsia="zh-CN"/>
        </w:rPr>
        <w:t>应届</w:t>
      </w:r>
      <w:r>
        <w:rPr>
          <w:rFonts w:hint="eastAsia" w:ascii="宋体" w:hAnsi="宋体" w:eastAsia="宋体" w:cs="宋体"/>
          <w:b/>
          <w:bCs/>
          <w:color w:val="auto"/>
          <w:kern w:val="0"/>
          <w:sz w:val="44"/>
          <w:szCs w:val="44"/>
        </w:rPr>
        <w:t>本科毕业生免试攻读硕士学位研究生复议申请表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709"/>
        <w:gridCol w:w="1134"/>
        <w:gridCol w:w="992"/>
        <w:gridCol w:w="1134"/>
        <w:gridCol w:w="993"/>
        <w:gridCol w:w="1275"/>
        <w:gridCol w:w="930"/>
      </w:tblGrid>
      <w:tr w14:paraId="08E6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129" w:type="dxa"/>
          </w:tcPr>
          <w:p w14:paraId="1CC8CAE7">
            <w:pPr>
              <w:autoSpaceDE w:val="0"/>
              <w:autoSpaceDN w:val="0"/>
              <w:adjustRightInd w:val="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复议申请人姓名</w:t>
            </w:r>
          </w:p>
        </w:tc>
        <w:tc>
          <w:tcPr>
            <w:tcW w:w="709" w:type="dxa"/>
          </w:tcPr>
          <w:p w14:paraId="2BECC91A">
            <w:pPr>
              <w:autoSpaceDE w:val="0"/>
              <w:autoSpaceDN w:val="0"/>
              <w:adjustRightInd w:val="0"/>
              <w:jc w:val="left"/>
              <w:rPr>
                <w:rFonts w:hint="eastAsia" w:ascii="宋体" w:hAnsi="宋体" w:eastAsia="宋体" w:cs="宋体"/>
                <w:color w:val="auto"/>
                <w:kern w:val="0"/>
                <w:sz w:val="20"/>
                <w:szCs w:val="20"/>
              </w:rPr>
            </w:pPr>
          </w:p>
        </w:tc>
        <w:tc>
          <w:tcPr>
            <w:tcW w:w="1134" w:type="dxa"/>
          </w:tcPr>
          <w:p w14:paraId="765E28D9">
            <w:pPr>
              <w:autoSpaceDE w:val="0"/>
              <w:autoSpaceDN w:val="0"/>
              <w:adjustRightInd w:val="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复议申请人证件号</w:t>
            </w:r>
          </w:p>
        </w:tc>
        <w:tc>
          <w:tcPr>
            <w:tcW w:w="992" w:type="dxa"/>
          </w:tcPr>
          <w:p w14:paraId="49E28F75">
            <w:pPr>
              <w:autoSpaceDE w:val="0"/>
              <w:autoSpaceDN w:val="0"/>
              <w:adjustRightInd w:val="0"/>
              <w:jc w:val="left"/>
              <w:rPr>
                <w:rFonts w:hint="eastAsia" w:ascii="宋体" w:hAnsi="宋体" w:eastAsia="宋体" w:cs="宋体"/>
                <w:color w:val="auto"/>
                <w:kern w:val="0"/>
                <w:sz w:val="20"/>
                <w:szCs w:val="20"/>
              </w:rPr>
            </w:pPr>
          </w:p>
        </w:tc>
        <w:tc>
          <w:tcPr>
            <w:tcW w:w="1134" w:type="dxa"/>
          </w:tcPr>
          <w:p w14:paraId="1B7A1C02">
            <w:pPr>
              <w:autoSpaceDE w:val="0"/>
              <w:autoSpaceDN w:val="0"/>
              <w:adjustRightInd w:val="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复议申请人学号</w:t>
            </w:r>
          </w:p>
        </w:tc>
        <w:tc>
          <w:tcPr>
            <w:tcW w:w="993" w:type="dxa"/>
          </w:tcPr>
          <w:p w14:paraId="324BE195">
            <w:pPr>
              <w:autoSpaceDE w:val="0"/>
              <w:autoSpaceDN w:val="0"/>
              <w:adjustRightInd w:val="0"/>
              <w:jc w:val="left"/>
              <w:rPr>
                <w:rFonts w:hint="eastAsia" w:ascii="宋体" w:hAnsi="宋体" w:eastAsia="宋体" w:cs="宋体"/>
                <w:color w:val="auto"/>
                <w:kern w:val="0"/>
                <w:sz w:val="20"/>
                <w:szCs w:val="20"/>
              </w:rPr>
            </w:pPr>
          </w:p>
        </w:tc>
        <w:tc>
          <w:tcPr>
            <w:tcW w:w="1275" w:type="dxa"/>
          </w:tcPr>
          <w:p w14:paraId="423A6645">
            <w:pPr>
              <w:autoSpaceDE w:val="0"/>
              <w:autoSpaceDN w:val="0"/>
              <w:adjustRightInd w:val="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复议申请人专业/班级</w:t>
            </w:r>
          </w:p>
        </w:tc>
        <w:tc>
          <w:tcPr>
            <w:tcW w:w="930" w:type="dxa"/>
          </w:tcPr>
          <w:p w14:paraId="2AA5335E">
            <w:pPr>
              <w:autoSpaceDE w:val="0"/>
              <w:autoSpaceDN w:val="0"/>
              <w:adjustRightInd w:val="0"/>
              <w:jc w:val="left"/>
              <w:rPr>
                <w:rFonts w:hint="eastAsia" w:ascii="宋体" w:hAnsi="宋体" w:eastAsia="宋体" w:cs="宋体"/>
                <w:color w:val="auto"/>
                <w:kern w:val="0"/>
                <w:sz w:val="20"/>
                <w:szCs w:val="20"/>
              </w:rPr>
            </w:pPr>
          </w:p>
        </w:tc>
      </w:tr>
      <w:tr w14:paraId="73D0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296" w:type="dxa"/>
            <w:gridSpan w:val="8"/>
          </w:tcPr>
          <w:p w14:paraId="539A07CE">
            <w:pPr>
              <w:autoSpaceDE w:val="0"/>
              <w:autoSpaceDN w:val="0"/>
              <w:adjustRightInd w:val="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复议申请情况说明：</w:t>
            </w:r>
          </w:p>
        </w:tc>
      </w:tr>
      <w:tr w14:paraId="578D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7" w:hRule="atLeast"/>
        </w:trPr>
        <w:tc>
          <w:tcPr>
            <w:tcW w:w="8296" w:type="dxa"/>
            <w:gridSpan w:val="8"/>
          </w:tcPr>
          <w:p w14:paraId="5100D515">
            <w:pPr>
              <w:autoSpaceDE w:val="0"/>
              <w:autoSpaceDN w:val="0"/>
              <w:adjustRightInd w:val="0"/>
              <w:jc w:val="left"/>
              <w:rPr>
                <w:rFonts w:ascii="仿宋_GB2312" w:eastAsia="仿宋_GB2312" w:cs="仿宋_GB2312"/>
                <w:color w:val="auto"/>
                <w:kern w:val="0"/>
                <w:sz w:val="28"/>
                <w:szCs w:val="28"/>
              </w:rPr>
            </w:pPr>
          </w:p>
        </w:tc>
      </w:tr>
    </w:tbl>
    <w:p w14:paraId="6B292674">
      <w:pPr>
        <w:spacing w:line="360" w:lineRule="auto"/>
        <w:ind w:firstLine="4480" w:firstLineChars="1600"/>
        <w:jc w:val="center"/>
        <w:rPr>
          <w:rFonts w:hint="eastAsia" w:ascii="宋体" w:hAnsi="宋体" w:eastAsia="宋体" w:cs="宋体"/>
          <w:bCs/>
          <w:color w:val="auto"/>
          <w:sz w:val="28"/>
          <w:szCs w:val="28"/>
        </w:rPr>
      </w:pPr>
      <w:r>
        <w:rPr>
          <w:rFonts w:hint="eastAsia" w:ascii="宋体" w:hAnsi="宋体" w:eastAsia="宋体" w:cs="宋体"/>
          <w:bCs/>
          <w:color w:val="auto"/>
          <w:sz w:val="28"/>
          <w:szCs w:val="28"/>
        </w:rPr>
        <w:t xml:space="preserve">复议申请人签字： </w:t>
      </w:r>
    </w:p>
    <w:p w14:paraId="09197CE3">
      <w:pPr>
        <w:widowControl/>
        <w:kinsoku w:val="0"/>
        <w:autoSpaceDE w:val="0"/>
        <w:autoSpaceDN w:val="0"/>
        <w:adjustRightInd w:val="0"/>
        <w:snapToGrid w:val="0"/>
        <w:spacing w:line="244" w:lineRule="auto"/>
        <w:ind w:firstLine="560" w:firstLineChars="200"/>
        <w:jc w:val="center"/>
        <w:textAlignment w:val="baseline"/>
        <w:rPr>
          <w:rFonts w:hint="eastAsia" w:ascii="宋体" w:hAnsi="宋体" w:eastAsia="仿宋_GB2312" w:cs="仿宋_GB2312"/>
          <w:color w:val="auto"/>
          <w:sz w:val="32"/>
          <w:szCs w:val="32"/>
          <w:lang w:val="en-US" w:eastAsia="zh-CN"/>
        </w:rPr>
      </w:pP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时          间：</w:t>
      </w:r>
    </w:p>
    <w:sectPr>
      <w:footerReference r:id="rId6" w:type="default"/>
      <w:pgSz w:w="11906" w:h="16838"/>
      <w:pgMar w:top="2098" w:right="1531" w:bottom="1984" w:left="1531"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黑体"/>
    <w:panose1 w:val="02010609060101010101"/>
    <w:charset w:val="86"/>
    <w:family w:val="auto"/>
    <w:pitch w:val="default"/>
    <w:sig w:usb0="800002BF" w:usb1="38CF7CFA" w:usb2="00000016" w:usb3="00000000" w:csb0="00040001" w:csb1="00000000"/>
    <w:embedRegular r:id="rId1" w:fontKey="{F95D4DDE-90AF-4050-8A94-2FBFF06F87B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5C7C7F2-17BE-40F7-9821-F45E4765CC97}"/>
  </w:font>
  <w:font w:name="仿宋_GB2312">
    <w:panose1 w:val="02010609030101010101"/>
    <w:charset w:val="86"/>
    <w:family w:val="auto"/>
    <w:pitch w:val="default"/>
    <w:sig w:usb0="00000001" w:usb1="080E0000" w:usb2="00000000" w:usb3="00000000" w:csb0="00040000" w:csb1="00000000"/>
    <w:embedRegular r:id="rId3" w:fontKey="{DB12A164-1292-4755-9C88-244F2551FB98}"/>
  </w:font>
  <w:font w:name="方正小标宋简体">
    <w:panose1 w:val="02000000000000000000"/>
    <w:charset w:val="86"/>
    <w:family w:val="auto"/>
    <w:pitch w:val="default"/>
    <w:sig w:usb0="00000001" w:usb1="08000000" w:usb2="00000000" w:usb3="00000000" w:csb0="00040000" w:csb1="00000000"/>
    <w:embedRegular r:id="rId4" w:fontKey="{D67A35C6-30E6-49E5-A441-32CCF742CB7F}"/>
  </w:font>
  <w:font w:name="仿宋">
    <w:panose1 w:val="02010609060101010101"/>
    <w:charset w:val="86"/>
    <w:family w:val="modern"/>
    <w:pitch w:val="default"/>
    <w:sig w:usb0="800002BF" w:usb1="38CF7CFA" w:usb2="00000016" w:usb3="00000000" w:csb0="00040001" w:csb1="00000000"/>
    <w:embedRegular r:id="rId5" w:fontKey="{DF385AA8-A962-45A5-B9BB-D998E1B8D2E9}"/>
  </w:font>
  <w:font w:name="WPSEMBED2">
    <w:panose1 w:val="02010609030101010101"/>
    <w:charset w:val="86"/>
    <w:family w:val="auto"/>
    <w:pitch w:val="default"/>
    <w:sig w:usb0="00000001" w:usb1="080E0000" w:usb2="00000000" w:usb3="00000000" w:csb0="00040000" w:csb1="00000000"/>
  </w:font>
  <w:font w:name="WPSEMBED1">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55DD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B7C70">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61B7C70">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0A2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6F2EE5">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4"/>
                              <w:szCs w:val="28"/>
                            </w:rPr>
                            <w:t>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4"/>
                              <w:szCs w:val="28"/>
                            </w:rPr>
                            <w:t>　</w:t>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76F2EE5">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4"/>
                        <w:szCs w:val="28"/>
                      </w:rPr>
                      <w:t>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4"/>
                        <w:szCs w:val="28"/>
                      </w:rPr>
                      <w:t>　</w:t>
                    </w:r>
                    <w:r>
                      <w:rPr>
                        <w:rFonts w:hint="eastAsia" w:ascii="宋体" w:hAnsi="宋体" w:eastAsia="宋体" w:cs="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F9786">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9D75A">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5D935"/>
    <w:multiLevelType w:val="singleLevel"/>
    <w:tmpl w:val="99E5D935"/>
    <w:lvl w:ilvl="0" w:tentative="0">
      <w:start w:val="6"/>
      <w:numFmt w:val="chineseCounting"/>
      <w:suff w:val="space"/>
      <w:lvlText w:val="第%1章"/>
      <w:lvlJc w:val="left"/>
      <w:rPr>
        <w:rFonts w:hint="eastAsia"/>
      </w:rPr>
    </w:lvl>
  </w:abstractNum>
  <w:abstractNum w:abstractNumId="1">
    <w:nsid w:val="C8268113"/>
    <w:multiLevelType w:val="multilevel"/>
    <w:tmpl w:val="C8268113"/>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suff w:val="nothing"/>
      <w:lvlText w:val="%1-%2.%3．"/>
      <w:lvlJc w:val="left"/>
      <w:pPr>
        <w:ind w:left="0" w:leftChars="0" w:firstLine="0" w:firstLineChars="0"/>
      </w:pPr>
      <w:rPr>
        <w:rFonts w:hint="default"/>
      </w:rPr>
    </w:lvl>
    <w:lvl w:ilvl="3" w:tentative="0">
      <w:start w:val="1"/>
      <w:numFmt w:val="decimal"/>
      <w:suff w:val="nothing"/>
      <w:lvlText w:val="%1-%2.%3.%4．"/>
      <w:lvlJc w:val="left"/>
      <w:pPr>
        <w:ind w:left="0" w:leftChars="0" w:firstLine="0" w:firstLineChars="0"/>
      </w:pPr>
      <w:rPr>
        <w:rFonts w:hint="default"/>
      </w:rPr>
    </w:lvl>
    <w:lvl w:ilvl="4" w:tentative="0">
      <w:start w:val="1"/>
      <w:numFmt w:val="decimal"/>
      <w:suff w:val="nothing"/>
      <w:lvlText w:val="%1-%2.%3.%4.%5．"/>
      <w:lvlJc w:val="left"/>
      <w:pPr>
        <w:ind w:left="0" w:leftChars="0" w:firstLine="0" w:firstLineChars="0"/>
      </w:pPr>
      <w:rPr>
        <w:rFonts w:hint="default"/>
      </w:rPr>
    </w:lvl>
    <w:lvl w:ilvl="5" w:tentative="0">
      <w:start w:val="1"/>
      <w:numFmt w:val="decimal"/>
      <w:suff w:val="nothing"/>
      <w:lvlText w:val="%1-%2.%3.%4.%5.%6．"/>
      <w:lvlJc w:val="left"/>
      <w:pPr>
        <w:ind w:left="0" w:leftChars="0" w:firstLine="0" w:firstLineChars="0"/>
      </w:pPr>
      <w:rPr>
        <w:rFonts w:hint="default"/>
      </w:rPr>
    </w:lvl>
    <w:lvl w:ilvl="6" w:tentative="0">
      <w:start w:val="1"/>
      <w:numFmt w:val="decimal"/>
      <w:suff w:val="nothing"/>
      <w:lvlText w:val="%1-%2.%3.%4.%5.%6.%7．"/>
      <w:lvlJc w:val="left"/>
      <w:pPr>
        <w:ind w:left="0" w:leftChars="0" w:firstLine="0" w:firstLineChars="0"/>
      </w:pPr>
      <w:rPr>
        <w:rFonts w:hint="default"/>
      </w:rPr>
    </w:lvl>
    <w:lvl w:ilvl="7" w:tentative="0">
      <w:start w:val="1"/>
      <w:numFmt w:val="decimal"/>
      <w:suff w:val="nothing"/>
      <w:lvlText w:val="%1-%2.%3.%4.%5.%6.%7.%8．"/>
      <w:lvlJc w:val="left"/>
      <w:pPr>
        <w:ind w:left="0" w:leftChars="0" w:firstLine="0" w:firstLineChars="0"/>
      </w:pPr>
      <w:rPr>
        <w:rFonts w:hint="default"/>
      </w:rPr>
    </w:lvl>
    <w:lvl w:ilvl="8" w:tentative="0">
      <w:start w:val="1"/>
      <w:numFmt w:val="decimal"/>
      <w:suff w:val="nothing"/>
      <w:lvlText w:val="%1-%2.%3.%4.%5.%6.%7.%8.%9．"/>
      <w:lvlJc w:val="left"/>
      <w:pPr>
        <w:ind w:left="0" w:leftChars="0" w:firstLine="0" w:firstLineChars="0"/>
      </w:pPr>
      <w:rPr>
        <w:rFonts w:hint="default"/>
      </w:rPr>
    </w:lvl>
  </w:abstractNum>
  <w:abstractNum w:abstractNumId="2">
    <w:nsid w:val="D0174923"/>
    <w:multiLevelType w:val="singleLevel"/>
    <w:tmpl w:val="D0174923"/>
    <w:lvl w:ilvl="0" w:tentative="0">
      <w:start w:val="2"/>
      <w:numFmt w:val="chineseCounting"/>
      <w:suff w:val="nothing"/>
      <w:lvlText w:val="（%1）"/>
      <w:lvlJc w:val="left"/>
      <w:rPr>
        <w:rFonts w:hint="eastAsia"/>
      </w:rPr>
    </w:lvl>
  </w:abstractNum>
  <w:abstractNum w:abstractNumId="3">
    <w:nsid w:val="F95018BB"/>
    <w:multiLevelType w:val="singleLevel"/>
    <w:tmpl w:val="F95018BB"/>
    <w:lvl w:ilvl="0" w:tentative="0">
      <w:start w:val="1"/>
      <w:numFmt w:val="chineseCounting"/>
      <w:suff w:val="space"/>
      <w:lvlText w:val="第%1章"/>
      <w:lvlJc w:val="left"/>
      <w:rPr>
        <w:rFonts w:hint="eastAsia"/>
      </w:rPr>
    </w:lvl>
  </w:abstractNum>
  <w:abstractNum w:abstractNumId="4">
    <w:nsid w:val="63B0D5DC"/>
    <w:multiLevelType w:val="singleLevel"/>
    <w:tmpl w:val="63B0D5DC"/>
    <w:lvl w:ilvl="0" w:tentative="0">
      <w:start w:val="1"/>
      <w:numFmt w:val="chineseCounting"/>
      <w:suff w:val="space"/>
      <w:lvlText w:val="第%1条"/>
      <w:lvlJc w:val="left"/>
      <w:rPr>
        <w:rFonts w:hint="eastAsia"/>
        <w:b/>
        <w:bCs/>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jZGNjMDA4MGU5MWQ5ZGZmZDA2NDhlYzFmODIyYjQifQ=="/>
  </w:docVars>
  <w:rsids>
    <w:rsidRoot w:val="308D3539"/>
    <w:rsid w:val="018054F1"/>
    <w:rsid w:val="01914021"/>
    <w:rsid w:val="058412CB"/>
    <w:rsid w:val="063F7C54"/>
    <w:rsid w:val="0A814445"/>
    <w:rsid w:val="0AEF6196"/>
    <w:rsid w:val="0C1A120D"/>
    <w:rsid w:val="0C1E7A28"/>
    <w:rsid w:val="0DE63E89"/>
    <w:rsid w:val="0FB70CB7"/>
    <w:rsid w:val="11191CEE"/>
    <w:rsid w:val="114F3E99"/>
    <w:rsid w:val="130E5605"/>
    <w:rsid w:val="13D5785B"/>
    <w:rsid w:val="1AAF5F88"/>
    <w:rsid w:val="1BFD6F3E"/>
    <w:rsid w:val="1FF92D32"/>
    <w:rsid w:val="21567046"/>
    <w:rsid w:val="23707896"/>
    <w:rsid w:val="25E84B83"/>
    <w:rsid w:val="2A177387"/>
    <w:rsid w:val="2B266D8D"/>
    <w:rsid w:val="2BF05B88"/>
    <w:rsid w:val="2C182D38"/>
    <w:rsid w:val="2D95757F"/>
    <w:rsid w:val="2DC00B08"/>
    <w:rsid w:val="2F9E402D"/>
    <w:rsid w:val="308D3539"/>
    <w:rsid w:val="309807C0"/>
    <w:rsid w:val="30CE4E2E"/>
    <w:rsid w:val="30D6412B"/>
    <w:rsid w:val="31A56370"/>
    <w:rsid w:val="332D5E97"/>
    <w:rsid w:val="338B416A"/>
    <w:rsid w:val="34673022"/>
    <w:rsid w:val="34BD6F22"/>
    <w:rsid w:val="36592202"/>
    <w:rsid w:val="38195440"/>
    <w:rsid w:val="3876160D"/>
    <w:rsid w:val="38904A5C"/>
    <w:rsid w:val="3BD84381"/>
    <w:rsid w:val="3FEB0A97"/>
    <w:rsid w:val="45C52FD0"/>
    <w:rsid w:val="45EE70E7"/>
    <w:rsid w:val="46EE7BE8"/>
    <w:rsid w:val="484E28F3"/>
    <w:rsid w:val="4BFB337B"/>
    <w:rsid w:val="504E31CD"/>
    <w:rsid w:val="50C346EF"/>
    <w:rsid w:val="515406D7"/>
    <w:rsid w:val="516613C8"/>
    <w:rsid w:val="51861B4F"/>
    <w:rsid w:val="5404273B"/>
    <w:rsid w:val="54AA312D"/>
    <w:rsid w:val="570326DF"/>
    <w:rsid w:val="57283DE2"/>
    <w:rsid w:val="572C0D12"/>
    <w:rsid w:val="5E9E5E84"/>
    <w:rsid w:val="5F1C09BB"/>
    <w:rsid w:val="5FEF0D71"/>
    <w:rsid w:val="61482D2E"/>
    <w:rsid w:val="62844936"/>
    <w:rsid w:val="66686C77"/>
    <w:rsid w:val="688514BC"/>
    <w:rsid w:val="695A30BB"/>
    <w:rsid w:val="6AF31831"/>
    <w:rsid w:val="6C0E399B"/>
    <w:rsid w:val="7217226A"/>
    <w:rsid w:val="737D3AFD"/>
    <w:rsid w:val="737F6E02"/>
    <w:rsid w:val="739E1612"/>
    <w:rsid w:val="77073C31"/>
    <w:rsid w:val="78202F3D"/>
    <w:rsid w:val="78AA301F"/>
    <w:rsid w:val="791B27F0"/>
    <w:rsid w:val="7A4E6E59"/>
    <w:rsid w:val="7ACB4B78"/>
    <w:rsid w:val="7B835AA5"/>
    <w:rsid w:val="7C92616D"/>
    <w:rsid w:val="7CE4244F"/>
    <w:rsid w:val="7E277578"/>
    <w:rsid w:val="7E9136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99"/>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rPr>
      <w:rFonts w:ascii="宋体" w:hAnsi="宋体"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BodyText"/>
    <w:basedOn w:val="1"/>
    <w:qFormat/>
    <w:uiPriority w:val="0"/>
    <w:pPr>
      <w:spacing w:after="120"/>
    </w:pPr>
  </w:style>
  <w:style w:type="character" w:customStyle="1" w:styleId="10">
    <w:name w:val="NormalCharacter"/>
    <w:semiHidden/>
    <w:qFormat/>
    <w:uiPriority w:val="0"/>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5274</Words>
  <Characters>5493</Characters>
  <Lines>0</Lines>
  <Paragraphs>0</Paragraphs>
  <TotalTime>2</TotalTime>
  <ScaleCrop>false</ScaleCrop>
  <LinksUpToDate>false</LinksUpToDate>
  <CharactersWithSpaces>5760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2023-08-01T03:50:00Z</dcterms:created>
  <dc:creator>青蛙王子</dc:creator>
  <cp:lastModifiedBy>Administrator</cp:lastModifiedBy>
  <cp:lastPrinted>2025-09-15T02:18:00Z</cp:lastPrinted>
  <dcterms:modified xsi:type="dcterms:W3CDTF">2026-08-03T22:09:11Z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1BF71220D13247228321DCD7EDAF1CE0_13</vt:lpwstr>
  </property>
  <property fmtid="{D5CDD505-2E9C-101B-9397-08002B2CF9AE}" pid="4" name="KSOTemplateDocerSaveRecord">
    <vt:lpwstr>eyJoZGlkIjoiYWExNzBiYTI0MmI1NDcwZDZkNmNjYjViYjc3NzI0YjAiLCJ1c2VySWQiOiIxNTQ2MDYxOTExIn0=</vt:lpwstr>
  </property>
</Properties>
</file>