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0" w:after="0" w:line="560" w:lineRule="exact"/>
        <w:jc w:val="center"/>
        <w:rPr>
          <w:rFonts w:eastAsiaTheme="majorEastAsia"/>
          <w:snapToGrid w:val="0"/>
          <w:spacing w:val="-14"/>
        </w:rPr>
      </w:pPr>
      <w:r>
        <w:rPr>
          <w:rFonts w:hint="eastAsia" w:ascii="宋体" w:hAnsi="宋体" w:eastAsia="宋体" w:cs="宋体"/>
          <w:snapToGrid w:val="0"/>
          <w:spacing w:val="-14"/>
        </w:rPr>
        <w:t>2026年（</w:t>
      </w:r>
      <w:r>
        <w:rPr>
          <w:rFonts w:hint="eastAsia" w:ascii="宋体" w:hAnsi="宋体" w:cs="宋体"/>
          <w:snapToGrid w:val="0"/>
          <w:spacing w:val="-14"/>
        </w:rPr>
        <w:t>2022</w:t>
      </w:r>
      <w:r>
        <w:rPr>
          <w:rFonts w:hint="eastAsia" w:ascii="宋体" w:hAnsi="宋体" w:eastAsia="宋体" w:cs="宋体"/>
          <w:snapToGrid w:val="0"/>
          <w:spacing w:val="-14"/>
        </w:rPr>
        <w:t>级）物理科</w:t>
      </w:r>
      <w:r>
        <w:rPr>
          <w:rFonts w:eastAsiaTheme="majorEastAsia"/>
          <w:snapToGrid w:val="0"/>
          <w:spacing w:val="-14"/>
        </w:rPr>
        <w:t>学</w:t>
      </w:r>
      <w:r>
        <w:rPr>
          <w:rFonts w:hint="eastAsia" w:ascii="宋体" w:hAnsi="宋体" w:eastAsia="宋体" w:cs="宋体"/>
          <w:snapToGrid w:val="0"/>
          <w:spacing w:val="-14"/>
        </w:rPr>
        <w:t>与</w:t>
      </w:r>
      <w:r>
        <w:rPr>
          <w:rFonts w:eastAsiaTheme="majorEastAsia"/>
          <w:snapToGrid w:val="0"/>
          <w:spacing w:val="-14"/>
        </w:rPr>
        <w:t>技术学院推荐</w:t>
      </w:r>
    </w:p>
    <w:p>
      <w:pPr>
        <w:pStyle w:val="2"/>
        <w:adjustRightInd w:val="0"/>
        <w:snapToGrid w:val="0"/>
        <w:spacing w:before="0" w:after="0" w:line="560" w:lineRule="exact"/>
        <w:jc w:val="center"/>
        <w:rPr>
          <w:rFonts w:eastAsiaTheme="majorEastAsia"/>
          <w:snapToGrid w:val="0"/>
          <w:spacing w:val="-14"/>
        </w:rPr>
      </w:pPr>
      <w:r>
        <w:rPr>
          <w:rFonts w:eastAsiaTheme="majorEastAsia"/>
          <w:snapToGrid w:val="0"/>
          <w:spacing w:val="-14"/>
        </w:rPr>
        <w:t>优秀应届</w:t>
      </w:r>
      <w:bookmarkStart w:id="0" w:name="_Hlk164782981"/>
      <w:r>
        <w:rPr>
          <w:rFonts w:eastAsiaTheme="majorEastAsia"/>
          <w:snapToGrid w:val="0"/>
          <w:spacing w:val="-14"/>
        </w:rPr>
        <w:t>本科毕业生免试攻读硕士学位</w:t>
      </w:r>
    </w:p>
    <w:p>
      <w:pPr>
        <w:pStyle w:val="2"/>
        <w:adjustRightInd w:val="0"/>
        <w:snapToGrid w:val="0"/>
        <w:spacing w:before="0" w:after="0" w:line="560" w:lineRule="exact"/>
        <w:jc w:val="center"/>
        <w:rPr>
          <w:sz w:val="21"/>
          <w:szCs w:val="21"/>
        </w:rPr>
      </w:pPr>
      <w:r>
        <w:rPr>
          <w:rFonts w:eastAsiaTheme="majorEastAsia"/>
          <w:snapToGrid w:val="0"/>
          <w:spacing w:val="-14"/>
        </w:rPr>
        <w:t>研究生</w:t>
      </w:r>
      <w:bookmarkEnd w:id="0"/>
      <w:r>
        <w:rPr>
          <w:rFonts w:eastAsiaTheme="majorEastAsia"/>
          <w:snapToGrid w:val="0"/>
          <w:spacing w:val="-14"/>
        </w:rPr>
        <w:t>实施细则</w:t>
      </w:r>
    </w:p>
    <w:p>
      <w:pPr>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根据《</w:t>
      </w:r>
      <w:bookmarkStart w:id="1" w:name="OLE_LINK1"/>
      <w:r>
        <w:rPr>
          <w:rFonts w:hint="eastAsia" w:ascii="仿宋" w:hAnsi="仿宋" w:eastAsia="仿宋" w:cs="仿宋"/>
          <w:color w:val="000000"/>
        </w:rPr>
        <w:t>河北大学推荐优秀应届本科毕业生免试攻读硕士学位研究生</w:t>
      </w:r>
      <w:r>
        <w:rPr>
          <w:rFonts w:hint="eastAsia" w:ascii="仿宋" w:hAnsi="仿宋" w:eastAsia="仿宋" w:cs="仿宋"/>
          <w:color w:val="auto"/>
        </w:rPr>
        <w:t>管理办法</w:t>
      </w:r>
      <w:bookmarkEnd w:id="1"/>
      <w:r>
        <w:rPr>
          <w:rFonts w:hint="eastAsia" w:ascii="仿宋" w:hAnsi="仿宋" w:eastAsia="仿宋" w:cs="仿宋"/>
          <w:color w:val="000000"/>
        </w:rPr>
        <w:t>》校教字〔2025〕13号和</w:t>
      </w:r>
      <w:r>
        <w:rPr>
          <w:rFonts w:hint="eastAsia" w:ascii="仿宋" w:hAnsi="仿宋" w:eastAsia="仿宋" w:cs="仿宋"/>
        </w:rPr>
        <w:t>2019版(光电信息科学与工程和新能源专业</w:t>
      </w:r>
      <w:r>
        <w:rPr>
          <w:rFonts w:ascii="仿宋" w:hAnsi="仿宋" w:eastAsia="仿宋" w:cs="仿宋"/>
        </w:rPr>
        <w:t>)</w:t>
      </w:r>
      <w:r>
        <w:rPr>
          <w:rFonts w:hint="eastAsia" w:ascii="仿宋" w:hAnsi="仿宋" w:eastAsia="仿宋" w:cs="仿宋"/>
        </w:rPr>
        <w:t>和2022版(物理学和应用物理学专业</w:t>
      </w:r>
      <w:r>
        <w:rPr>
          <w:rFonts w:ascii="仿宋" w:hAnsi="仿宋" w:eastAsia="仿宋" w:cs="仿宋"/>
        </w:rPr>
        <w:t>)</w:t>
      </w:r>
      <w:r>
        <w:rPr>
          <w:rFonts w:hint="eastAsia" w:ascii="仿宋" w:hAnsi="仿宋" w:eastAsia="仿宋" w:cs="仿宋"/>
          <w:color w:val="000000"/>
        </w:rPr>
        <w:t>人才培养方案，结合我院实际情况，为做好我院2026年（2022级）免试攻读硕士研究生推荐工作，特制定本实施细则。</w:t>
      </w:r>
    </w:p>
    <w:p>
      <w:pPr>
        <w:adjustRightInd w:val="0"/>
        <w:snapToGrid w:val="0"/>
        <w:spacing w:line="560" w:lineRule="exact"/>
        <w:ind w:firstLine="632" w:firstLineChars="200"/>
        <w:rPr>
          <w:rFonts w:ascii="微软雅黑" w:hAnsi="微软雅黑" w:eastAsia="微软雅黑" w:cs="微软雅黑"/>
          <w:color w:val="000000"/>
        </w:rPr>
      </w:pPr>
      <w:r>
        <w:rPr>
          <w:rFonts w:hint="eastAsia" w:ascii="微软雅黑" w:hAnsi="微软雅黑" w:eastAsia="微软雅黑" w:cs="微软雅黑"/>
          <w:color w:val="000000"/>
        </w:rPr>
        <w:t>一、基本原则</w:t>
      </w:r>
    </w:p>
    <w:p>
      <w:pPr>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adjustRightInd w:val="0"/>
        <w:snapToGrid w:val="0"/>
        <w:spacing w:line="560" w:lineRule="exact"/>
        <w:ind w:firstLine="632" w:firstLineChars="200"/>
        <w:rPr>
          <w:rFonts w:ascii="微软雅黑" w:hAnsi="微软雅黑" w:eastAsia="微软雅黑" w:cs="微软雅黑"/>
          <w:bCs/>
          <w:color w:val="000000"/>
        </w:rPr>
      </w:pPr>
      <w:r>
        <w:rPr>
          <w:rFonts w:hint="eastAsia" w:ascii="微软雅黑" w:hAnsi="微软雅黑" w:eastAsia="微软雅黑" w:cs="微软雅黑"/>
          <w:bCs/>
          <w:color w:val="000000"/>
        </w:rPr>
        <w:t>二、组织机构</w:t>
      </w:r>
    </w:p>
    <w:p>
      <w:pPr>
        <w:widowControl/>
        <w:adjustRightInd w:val="0"/>
        <w:snapToGrid w:val="0"/>
        <w:spacing w:line="560" w:lineRule="exact"/>
        <w:ind w:firstLine="632" w:firstLineChars="200"/>
        <w:jc w:val="left"/>
        <w:rPr>
          <w:rFonts w:ascii="仿宋" w:hAnsi="仿宋" w:eastAsia="仿宋" w:cs="仿宋"/>
          <w:color w:val="000000"/>
        </w:rPr>
      </w:pPr>
      <w:r>
        <w:rPr>
          <w:rFonts w:hint="eastAsia" w:ascii="仿宋" w:hAnsi="仿宋" w:eastAsia="仿宋" w:cs="仿宋"/>
          <w:color w:val="000000"/>
        </w:rPr>
        <w:t>（一）</w:t>
      </w:r>
      <w:r>
        <w:rPr>
          <w:rFonts w:cs="华文仿宋"/>
          <w:color w:val="000000"/>
          <w:kern w:val="0"/>
          <w:lang w:bidi="ar"/>
        </w:rPr>
        <w:t>推免工作领导小组</w:t>
      </w:r>
    </w:p>
    <w:p>
      <w:pPr>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组  长：王淑芳</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副组长：赵晓辉  张 薇</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秘  书：杨学良  刘 彤</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成  员：张海斌  关 丽  王 颖  刘富成  丛日东 </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职  责：负责学院优秀应届本科毕业生免试攻读硕士学位研究生推荐工作。</w:t>
      </w:r>
    </w:p>
    <w:p>
      <w:pPr>
        <w:widowControl/>
        <w:adjustRightInd w:val="0"/>
        <w:snapToGrid w:val="0"/>
        <w:spacing w:line="560" w:lineRule="exact"/>
        <w:ind w:firstLine="632" w:firstLineChars="200"/>
        <w:jc w:val="left"/>
        <w:rPr>
          <w:rFonts w:ascii="仿宋" w:hAnsi="仿宋" w:eastAsia="仿宋" w:cs="仿宋"/>
          <w:color w:val="000000"/>
        </w:rPr>
      </w:pPr>
      <w:r>
        <w:rPr>
          <w:rFonts w:hint="eastAsia" w:ascii="仿宋" w:hAnsi="仿宋" w:eastAsia="仿宋" w:cs="仿宋"/>
          <w:color w:val="000000"/>
        </w:rPr>
        <w:t>（二）创新实践能力专家审核小组</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组  长：王淑芳</w:t>
      </w:r>
    </w:p>
    <w:p>
      <w:pPr>
        <w:tabs>
          <w:tab w:val="left" w:pos="0"/>
        </w:tabs>
        <w:adjustRightInd w:val="0"/>
        <w:snapToGrid w:val="0"/>
        <w:spacing w:line="560" w:lineRule="exact"/>
        <w:ind w:firstLine="632" w:firstLineChars="200"/>
        <w:rPr>
          <w:rFonts w:ascii="仿宋" w:hAnsi="仿宋" w:eastAsia="仿宋" w:cs="仿宋"/>
        </w:rPr>
      </w:pPr>
      <w:r>
        <w:rPr>
          <w:rFonts w:hint="eastAsia" w:ascii="仿宋" w:hAnsi="仿宋" w:eastAsia="仿宋" w:cs="仿宋"/>
        </w:rPr>
        <w:t>副组长：张 薇 陈剑辉</w:t>
      </w:r>
    </w:p>
    <w:p>
      <w:pPr>
        <w:tabs>
          <w:tab w:val="left" w:pos="0"/>
        </w:tabs>
        <w:adjustRightInd w:val="0"/>
        <w:snapToGrid w:val="0"/>
        <w:spacing w:line="560" w:lineRule="exact"/>
        <w:ind w:firstLine="632" w:firstLineChars="200"/>
        <w:rPr>
          <w:rFonts w:ascii="仿宋" w:hAnsi="仿宋" w:eastAsia="仿宋" w:cs="仿宋"/>
        </w:rPr>
      </w:pPr>
      <w:r>
        <w:rPr>
          <w:rFonts w:hint="eastAsia" w:ascii="仿宋" w:hAnsi="仿宋" w:eastAsia="仿宋" w:cs="仿宋"/>
        </w:rPr>
        <w:t>秘  书：刘 彤  潘 婷</w:t>
      </w:r>
    </w:p>
    <w:p>
      <w:pPr>
        <w:tabs>
          <w:tab w:val="left" w:pos="0"/>
        </w:tabs>
        <w:adjustRightInd w:val="0"/>
        <w:snapToGrid w:val="0"/>
        <w:spacing w:line="560" w:lineRule="exact"/>
        <w:ind w:firstLine="632" w:firstLineChars="200"/>
        <w:rPr>
          <w:rFonts w:ascii="仿宋" w:hAnsi="仿宋" w:eastAsia="仿宋" w:cs="仿宋"/>
        </w:rPr>
      </w:pPr>
      <w:r>
        <w:rPr>
          <w:rFonts w:hint="eastAsia" w:ascii="仿宋" w:hAnsi="仿宋" w:eastAsia="仿宋" w:cs="仿宋"/>
        </w:rPr>
        <w:t>成  员：具有相关学科副教授以上职称教师，不少于5人。</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职  责：负责对申请推免资格学生的科研创新成果、论文、竞赛获奖及内容进行审核鉴定。</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（三）监督小组</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 xml:space="preserve">组 </w:t>
      </w:r>
      <w:r>
        <w:rPr>
          <w:rFonts w:ascii="仿宋" w:hAnsi="仿宋" w:eastAsia="仿宋" w:cs="仿宋"/>
          <w:color w:val="000000"/>
        </w:rPr>
        <w:t xml:space="preserve"> </w:t>
      </w:r>
      <w:r>
        <w:rPr>
          <w:rFonts w:hint="eastAsia" w:ascii="仿宋" w:hAnsi="仿宋" w:eastAsia="仿宋" w:cs="仿宋"/>
          <w:color w:val="000000"/>
        </w:rPr>
        <w:t>长：张小升</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 xml:space="preserve">副组长：张 薇 </w:t>
      </w:r>
      <w:r>
        <w:rPr>
          <w:rFonts w:ascii="仿宋" w:hAnsi="仿宋" w:eastAsia="仿宋" w:cs="仿宋"/>
          <w:color w:val="000000"/>
        </w:rPr>
        <w:t xml:space="preserve"> </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 xml:space="preserve">组 </w:t>
      </w:r>
      <w:r>
        <w:rPr>
          <w:rFonts w:ascii="仿宋" w:hAnsi="仿宋" w:eastAsia="仿宋" w:cs="仿宋"/>
          <w:color w:val="000000"/>
        </w:rPr>
        <w:t xml:space="preserve"> </w:t>
      </w:r>
      <w:r>
        <w:rPr>
          <w:rFonts w:hint="eastAsia" w:ascii="仿宋" w:hAnsi="仿宋" w:eastAsia="仿宋" w:cs="仿宋"/>
          <w:color w:val="000000"/>
        </w:rPr>
        <w:t xml:space="preserve">员：王 振 </w:t>
      </w:r>
      <w:r>
        <w:rPr>
          <w:rFonts w:ascii="仿宋" w:hAnsi="仿宋" w:eastAsia="仿宋" w:cs="仿宋"/>
          <w:color w:val="000000"/>
        </w:rPr>
        <w:t xml:space="preserve"> </w:t>
      </w:r>
      <w:r>
        <w:rPr>
          <w:rFonts w:hint="eastAsia" w:ascii="仿宋" w:hAnsi="仿宋" w:eastAsia="仿宋" w:cs="仿宋"/>
          <w:color w:val="000000"/>
        </w:rPr>
        <w:t xml:space="preserve">刘晓华 </w:t>
      </w:r>
      <w:r>
        <w:rPr>
          <w:rFonts w:ascii="仿宋" w:hAnsi="仿宋" w:eastAsia="仿宋" w:cs="仿宋"/>
          <w:color w:val="000000"/>
        </w:rPr>
        <w:t xml:space="preserve"> </w:t>
      </w:r>
      <w:r>
        <w:rPr>
          <w:rFonts w:hint="eastAsia" w:ascii="仿宋" w:hAnsi="仿宋" w:eastAsia="仿宋" w:cs="仿宋"/>
          <w:color w:val="000000"/>
        </w:rPr>
        <w:t>张子才</w:t>
      </w:r>
    </w:p>
    <w:p>
      <w:pPr>
        <w:tabs>
          <w:tab w:val="left" w:pos="0"/>
        </w:tabs>
        <w:adjustRightInd w:val="0"/>
        <w:snapToGrid w:val="0"/>
        <w:spacing w:line="560" w:lineRule="exact"/>
        <w:ind w:firstLine="632" w:firstLineChars="200"/>
        <w:rPr>
          <w:rFonts w:ascii="仿宋" w:hAnsi="仿宋" w:eastAsia="仿宋" w:cs="仿宋"/>
          <w:color w:val="000000"/>
        </w:rPr>
      </w:pPr>
      <w:r>
        <w:rPr>
          <w:rFonts w:hint="eastAsia" w:ascii="仿宋" w:hAnsi="仿宋" w:eastAsia="仿宋" w:cs="仿宋"/>
          <w:color w:val="000000"/>
        </w:rPr>
        <w:t xml:space="preserve">职 </w:t>
      </w:r>
      <w:r>
        <w:rPr>
          <w:rFonts w:ascii="仿宋" w:hAnsi="仿宋" w:eastAsia="仿宋" w:cs="仿宋"/>
          <w:color w:val="000000"/>
        </w:rPr>
        <w:t xml:space="preserve"> </w:t>
      </w:r>
      <w:r>
        <w:rPr>
          <w:rFonts w:hint="eastAsia" w:ascii="仿宋" w:hAnsi="仿宋" w:eastAsia="仿宋" w:cs="仿宋"/>
          <w:color w:val="000000"/>
        </w:rPr>
        <w:t>责：监督本学院本科生推免工作，接受学生举报及复议申请。监督举报电话</w:t>
      </w:r>
      <w:r>
        <w:rPr>
          <w:rFonts w:ascii="仿宋" w:hAnsi="仿宋" w:eastAsia="仿宋" w:cs="仿宋"/>
          <w:color w:val="000000"/>
        </w:rPr>
        <w:t>:0312-5077315,电子信箱:hdwltw@163.com。</w:t>
      </w:r>
    </w:p>
    <w:p>
      <w:pPr>
        <w:tabs>
          <w:tab w:val="left" w:pos="0"/>
        </w:tabs>
        <w:adjustRightInd w:val="0"/>
        <w:snapToGrid w:val="0"/>
        <w:spacing w:line="560" w:lineRule="exact"/>
        <w:ind w:firstLine="632" w:firstLineChars="200"/>
        <w:rPr>
          <w:rFonts w:ascii="微软雅黑" w:hAnsi="微软雅黑" w:eastAsia="微软雅黑" w:cs="微软雅黑"/>
          <w:bCs/>
          <w:color w:val="000000"/>
        </w:rPr>
      </w:pPr>
      <w:r>
        <w:rPr>
          <w:rFonts w:hint="eastAsia" w:ascii="微软雅黑" w:hAnsi="微软雅黑" w:eastAsia="微软雅黑" w:cs="微软雅黑"/>
          <w:bCs/>
          <w:color w:val="000000"/>
        </w:rPr>
        <w:t>三、推荐条件</w:t>
      </w:r>
    </w:p>
    <w:p>
      <w:pPr>
        <w:widowControl/>
        <w:tabs>
          <w:tab w:val="left" w:pos="0"/>
        </w:tabs>
        <w:adjustRightInd w:val="0"/>
        <w:snapToGrid w:val="0"/>
        <w:spacing w:line="560" w:lineRule="exact"/>
        <w:ind w:firstLine="632" w:firstLineChars="200"/>
        <w:rPr>
          <w:rFonts w:ascii="仿宋" w:hAnsi="仿宋" w:eastAsia="仿宋" w:cs="仿宋"/>
          <w:color w:val="000000"/>
          <w:kern w:val="0"/>
        </w:rPr>
      </w:pPr>
      <w:r>
        <w:rPr>
          <w:rFonts w:hint="eastAsia" w:ascii="仿宋" w:hAnsi="仿宋" w:eastAsia="仿宋" w:cs="仿宋"/>
          <w:color w:val="000000"/>
          <w:kern w:val="0"/>
        </w:rPr>
        <w:t>（一）我院国家普通本科招生计划录取的2026年毕业的应届毕业生。</w:t>
      </w:r>
    </w:p>
    <w:p>
      <w:pPr>
        <w:widowControl/>
        <w:tabs>
          <w:tab w:val="left" w:pos="0"/>
        </w:tabs>
        <w:adjustRightInd w:val="0"/>
        <w:snapToGrid w:val="0"/>
        <w:spacing w:line="560" w:lineRule="exact"/>
        <w:ind w:firstLine="632" w:firstLineChars="200"/>
        <w:rPr>
          <w:rFonts w:ascii="仿宋" w:hAnsi="仿宋" w:eastAsia="仿宋" w:cs="仿宋"/>
          <w:color w:val="000000"/>
          <w:kern w:val="0"/>
        </w:rPr>
      </w:pPr>
      <w:r>
        <w:rPr>
          <w:rFonts w:hint="eastAsia" w:ascii="仿宋" w:hAnsi="仿宋" w:eastAsia="仿宋" w:cs="仿宋"/>
          <w:color w:val="000000"/>
          <w:kern w:val="0"/>
        </w:rPr>
        <w:t>（二）拥护中国共产党的领导，具有高尚的爱国主义情操和集体主义精神，社会主义信念坚定，社会责任感强，遵纪守法，积极向上。</w:t>
      </w:r>
    </w:p>
    <w:p>
      <w:pPr>
        <w:widowControl/>
        <w:tabs>
          <w:tab w:val="left" w:pos="0"/>
        </w:tabs>
        <w:adjustRightInd w:val="0"/>
        <w:snapToGrid w:val="0"/>
        <w:spacing w:line="560" w:lineRule="exact"/>
        <w:ind w:firstLine="632" w:firstLineChars="200"/>
        <w:jc w:val="left"/>
        <w:rPr>
          <w:rFonts w:ascii="仿宋" w:hAnsi="仿宋" w:eastAsia="仿宋" w:cs="仿宋"/>
          <w:color w:val="EE0000"/>
        </w:rPr>
      </w:pPr>
      <w:r>
        <w:rPr>
          <w:rFonts w:hint="eastAsia" w:ascii="仿宋" w:hAnsi="仿宋" w:eastAsia="仿宋" w:cs="仿宋"/>
          <w:kern w:val="0"/>
        </w:rPr>
        <w:t>（三）身心健康，身体状况达到教育部《国家学生体质健康标准（2014年修订）》及格及以</w:t>
      </w:r>
      <w:r>
        <w:rPr>
          <w:rFonts w:hint="eastAsia" w:ascii="仿宋" w:hAnsi="仿宋" w:eastAsia="仿宋" w:cs="仿宋"/>
        </w:rPr>
        <w:t>上（体育测试前三学年平均成绩）。</w:t>
      </w:r>
    </w:p>
    <w:p>
      <w:pPr>
        <w:widowControl/>
        <w:tabs>
          <w:tab w:val="left" w:pos="0"/>
        </w:tabs>
        <w:adjustRightInd w:val="0"/>
        <w:snapToGrid w:val="0"/>
        <w:spacing w:line="560" w:lineRule="exact"/>
        <w:ind w:firstLine="632" w:firstLineChars="200"/>
        <w:jc w:val="left"/>
        <w:rPr>
          <w:rFonts w:ascii="仿宋" w:hAnsi="仿宋" w:eastAsia="仿宋" w:cs="仿宋"/>
          <w:color w:val="000000"/>
          <w:kern w:val="0"/>
        </w:rPr>
      </w:pPr>
      <w:r>
        <w:rPr>
          <w:rFonts w:hint="eastAsia" w:ascii="仿宋" w:hAnsi="仿宋" w:eastAsia="仿宋" w:cs="仿宋"/>
          <w:color w:val="000000"/>
          <w:kern w:val="0"/>
        </w:rPr>
        <w:t>（四）勤奋学习，刻苦钻研，成绩优秀；学术研究兴趣浓厚，有较强的创新意识、创新能力和专业能力倾向。</w:t>
      </w:r>
    </w:p>
    <w:p>
      <w:pPr>
        <w:widowControl/>
        <w:tabs>
          <w:tab w:val="left" w:pos="0"/>
        </w:tabs>
        <w:adjustRightInd w:val="0"/>
        <w:snapToGrid w:val="0"/>
        <w:spacing w:line="560" w:lineRule="exact"/>
        <w:ind w:firstLine="632" w:firstLineChars="200"/>
        <w:jc w:val="left"/>
        <w:rPr>
          <w:rFonts w:ascii="仿宋" w:hAnsi="仿宋" w:eastAsia="仿宋" w:cs="仿宋"/>
          <w:color w:val="000000"/>
          <w:kern w:val="0"/>
        </w:rPr>
      </w:pPr>
      <w:r>
        <w:rPr>
          <w:rFonts w:hint="eastAsia" w:ascii="仿宋" w:hAnsi="仿宋" w:eastAsia="仿宋" w:cs="仿宋"/>
          <w:color w:val="000000"/>
          <w:kern w:val="0"/>
        </w:rPr>
        <w:t>（五）诚实守信，品行端正，无任何考试作弊和剽窃他人学术成果记录，无任何违法违纪和受处分记录。</w:t>
      </w:r>
    </w:p>
    <w:p>
      <w:pPr>
        <w:widowControl/>
        <w:tabs>
          <w:tab w:val="left" w:pos="0"/>
        </w:tabs>
        <w:adjustRightInd w:val="0"/>
        <w:snapToGrid w:val="0"/>
        <w:spacing w:line="560" w:lineRule="exact"/>
        <w:ind w:firstLine="632" w:firstLineChars="200"/>
        <w:jc w:val="left"/>
        <w:rPr>
          <w:rFonts w:ascii="仿宋" w:hAnsi="仿宋" w:eastAsia="仿宋" w:cs="仿宋"/>
          <w:color w:val="000000"/>
          <w:kern w:val="0"/>
        </w:rPr>
      </w:pPr>
      <w:r>
        <w:rPr>
          <w:rFonts w:hint="eastAsia" w:ascii="仿宋" w:hAnsi="仿宋" w:eastAsia="仿宋" w:cs="仿宋"/>
          <w:color w:val="000000"/>
          <w:kern w:val="0"/>
        </w:rPr>
        <w:t>（六）通识通修课程中</w:t>
      </w:r>
      <w:bookmarkStart w:id="2" w:name="OLE_LINK2"/>
      <w:r>
        <w:rPr>
          <w:rFonts w:hint="eastAsia" w:ascii="仿宋" w:hAnsi="仿宋" w:eastAsia="仿宋" w:cs="仿宋"/>
          <w:color w:val="000000"/>
          <w:kern w:val="0"/>
        </w:rPr>
        <w:t>《形势与政策》《大学生职业生涯规划》《创业基础》《大学生心理健康教育》和人才培养方案中列出的全部艺术教育课程（如《艺术导论》《音乐鉴赏》《音乐欣赏与体验》等课程</w:t>
      </w:r>
      <w:bookmarkEnd w:id="2"/>
      <w:r>
        <w:rPr>
          <w:rFonts w:hint="eastAsia" w:ascii="仿宋" w:hAnsi="仿宋" w:eastAsia="仿宋" w:cs="仿宋"/>
          <w:color w:val="000000"/>
          <w:kern w:val="0"/>
        </w:rPr>
        <w:t>，成绩不计入学生平均学分绩点。</w:t>
      </w:r>
    </w:p>
    <w:p>
      <w:pPr>
        <w:widowControl/>
        <w:tabs>
          <w:tab w:val="left" w:pos="0"/>
        </w:tabs>
        <w:adjustRightInd w:val="0"/>
        <w:snapToGrid w:val="0"/>
        <w:spacing w:line="560" w:lineRule="exact"/>
        <w:ind w:firstLine="632" w:firstLineChars="200"/>
        <w:jc w:val="left"/>
        <w:rPr>
          <w:rFonts w:ascii="仿宋" w:hAnsi="仿宋" w:eastAsia="仿宋" w:cs="仿宋"/>
          <w:color w:val="000000"/>
          <w:kern w:val="0"/>
        </w:rPr>
      </w:pPr>
      <w:r>
        <w:rPr>
          <w:rFonts w:hint="eastAsia" w:ascii="仿宋" w:hAnsi="仿宋" w:eastAsia="仿宋" w:cs="仿宋"/>
          <w:color w:val="000000"/>
          <w:kern w:val="0"/>
        </w:rPr>
        <w:t>（七）外语基础好，全国大学英语四级考试成绩425分（含）以上，或托福80分（含）以上，或雅思6分（含）以上。</w:t>
      </w:r>
    </w:p>
    <w:p>
      <w:pPr>
        <w:widowControl/>
        <w:adjustRightInd w:val="0"/>
        <w:snapToGrid w:val="0"/>
        <w:spacing w:line="560" w:lineRule="exact"/>
        <w:ind w:firstLine="632" w:firstLineChars="200"/>
        <w:jc w:val="left"/>
        <w:rPr>
          <w:rFonts w:ascii="仿宋" w:hAnsi="仿宋" w:eastAsia="仿宋" w:cs="仿宋"/>
        </w:rPr>
      </w:pPr>
      <w:r>
        <w:rPr>
          <w:rFonts w:hint="eastAsia" w:ascii="仿宋" w:hAnsi="仿宋" w:eastAsia="仿宋" w:cs="仿宋"/>
          <w:color w:val="000000"/>
          <w:kern w:val="0"/>
        </w:rPr>
        <w:t>（八）</w:t>
      </w:r>
      <w:r>
        <w:rPr>
          <w:rFonts w:hint="eastAsia" w:ascii="仿宋" w:hAnsi="仿宋" w:eastAsia="仿宋" w:cs="仿宋"/>
        </w:rPr>
        <w:t>综合测评排名在同专业内进行，且在学校划定的遴选范围之内。</w:t>
      </w:r>
    </w:p>
    <w:p>
      <w:pPr>
        <w:widowControl/>
        <w:adjustRightInd w:val="0"/>
        <w:snapToGrid w:val="0"/>
        <w:spacing w:line="560" w:lineRule="exact"/>
        <w:ind w:firstLine="632" w:firstLineChars="200"/>
        <w:jc w:val="left"/>
        <w:rPr>
          <w:rFonts w:ascii="仿宋" w:hAnsi="仿宋" w:eastAsia="仿宋" w:cs="仿宋"/>
          <w:color w:val="000000"/>
          <w:kern w:val="0"/>
        </w:rPr>
      </w:pPr>
      <w:r>
        <w:rPr>
          <w:rFonts w:hint="eastAsia" w:ascii="仿宋" w:hAnsi="仿宋" w:eastAsia="仿宋" w:cs="仿宋"/>
          <w:color w:val="000000"/>
          <w:kern w:val="0"/>
        </w:rPr>
        <w:t>（九）具有特殊学术专长或突出培养潜质，或参加国际组织实习的，同等条件下可优先推荐。</w:t>
      </w:r>
    </w:p>
    <w:p>
      <w:pPr>
        <w:pStyle w:val="10"/>
        <w:adjustRightInd w:val="0"/>
        <w:snapToGrid w:val="0"/>
        <w:spacing w:before="0" w:beforeAutospacing="0" w:after="0" w:afterAutospacing="0" w:line="560" w:lineRule="exact"/>
        <w:ind w:firstLine="632" w:firstLineChars="200"/>
        <w:rPr>
          <w:rFonts w:ascii="微软雅黑" w:hAnsi="微软雅黑" w:eastAsia="微软雅黑" w:cs="微软雅黑"/>
          <w:bCs/>
          <w:color w:val="000000"/>
          <w:sz w:val="32"/>
        </w:rPr>
      </w:pPr>
      <w:r>
        <w:rPr>
          <w:rFonts w:hint="eastAsia" w:ascii="微软雅黑" w:hAnsi="微软雅黑" w:eastAsia="微软雅黑" w:cs="微软雅黑"/>
          <w:bCs/>
          <w:color w:val="000000"/>
          <w:sz w:val="32"/>
        </w:rPr>
        <w:t>四、综合测评成绩排名</w:t>
      </w:r>
    </w:p>
    <w:p>
      <w:pPr>
        <w:widowControl/>
        <w:adjustRightInd w:val="0"/>
        <w:snapToGrid w:val="0"/>
        <w:spacing w:line="560" w:lineRule="exact"/>
        <w:ind w:firstLine="632" w:firstLineChars="200"/>
        <w:jc w:val="left"/>
        <w:rPr>
          <w:rFonts w:ascii="仿宋" w:hAnsi="仿宋" w:eastAsia="仿宋" w:cs="仿宋"/>
        </w:rPr>
      </w:pPr>
      <w:r>
        <w:rPr>
          <w:rFonts w:hint="eastAsia" w:ascii="仿宋" w:hAnsi="仿宋" w:eastAsia="仿宋" w:cs="仿宋"/>
        </w:rPr>
        <w:t>根据学校综合测评指标体系，按专业对学生进行综合测评成绩由高到低排名。</w:t>
      </w:r>
    </w:p>
    <w:p>
      <w:pPr>
        <w:pStyle w:val="10"/>
        <w:adjustRightInd w:val="0"/>
        <w:snapToGrid w:val="0"/>
        <w:spacing w:before="0" w:beforeAutospacing="0" w:after="0" w:afterAutospacing="0" w:line="560" w:lineRule="exact"/>
        <w:ind w:firstLine="712" w:firstLineChars="200"/>
        <w:rPr>
          <w:rFonts w:ascii="仿宋" w:hAnsi="仿宋" w:eastAsia="仿宋" w:cs="仿宋"/>
          <w:b/>
          <w:color w:val="000000"/>
          <w:sz w:val="36"/>
          <w:szCs w:val="36"/>
        </w:rPr>
      </w:pPr>
      <w:r>
        <w:rPr>
          <w:rFonts w:hint="eastAsia" w:ascii="仿宋" w:hAnsi="仿宋" w:eastAsia="仿宋" w:cs="仿宋"/>
          <w:b/>
          <w:color w:val="000000"/>
          <w:sz w:val="36"/>
          <w:szCs w:val="36"/>
        </w:rPr>
        <w:t>（一）学业成绩的计算</w:t>
      </w:r>
    </w:p>
    <w:p>
      <w:pPr>
        <w:pStyle w:val="10"/>
        <w:adjustRightInd w:val="0"/>
        <w:snapToGrid w:val="0"/>
        <w:spacing w:before="0" w:beforeAutospacing="0" w:after="0" w:afterAutospacing="0" w:line="560" w:lineRule="exact"/>
        <w:ind w:firstLine="632" w:firstLineChars="200"/>
        <w:rPr>
          <w:rFonts w:ascii="仿宋" w:hAnsi="仿宋" w:eastAsia="仿宋" w:cs="仿宋"/>
          <w:sz w:val="32"/>
        </w:rPr>
      </w:pPr>
      <w:r>
        <w:rPr>
          <w:rFonts w:hint="eastAsia" w:ascii="仿宋" w:hAnsi="仿宋" w:eastAsia="仿宋" w:cs="仿宋"/>
          <w:sz w:val="32"/>
        </w:rPr>
        <w:t xml:space="preserve">按前三学年本专业必修课的“平均学分绩点”进行计算。 </w:t>
      </w:r>
    </w:p>
    <w:p>
      <w:pPr>
        <w:pStyle w:val="10"/>
        <w:adjustRightInd w:val="0"/>
        <w:snapToGrid w:val="0"/>
        <w:spacing w:before="0" w:beforeAutospacing="0" w:after="0" w:afterAutospacing="0" w:line="560" w:lineRule="exact"/>
        <w:ind w:firstLine="632" w:firstLineChars="200"/>
        <w:jc w:val="both"/>
        <w:rPr>
          <w:rFonts w:ascii="仿宋" w:hAnsi="仿宋" w:eastAsia="仿宋" w:cs="仿宋"/>
          <w:bCs/>
          <w:color w:val="000000"/>
          <w:sz w:val="32"/>
        </w:rPr>
      </w:pPr>
      <w:r>
        <w:rPr>
          <w:rFonts w:hint="eastAsia" w:ascii="仿宋" w:hAnsi="仿宋" w:eastAsia="仿宋" w:cs="仿宋"/>
          <w:bCs/>
          <w:color w:val="000000"/>
          <w:sz w:val="32"/>
        </w:rPr>
        <w:t>1.平均学分绩点的计算</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（1）平均学分绩点的计算方法为：</w:t>
      </w:r>
    </w:p>
    <w:p>
      <w:pPr>
        <w:adjustRightInd w:val="0"/>
        <w:snapToGrid w:val="0"/>
        <w:spacing w:line="360" w:lineRule="auto"/>
        <w:ind w:firstLine="552" w:firstLineChars="200"/>
        <w:jc w:val="center"/>
        <w:rPr>
          <w:rFonts w:ascii="仿宋" w:hAnsi="仿宋" w:eastAsia="仿宋" w:cs="仿宋"/>
          <w:sz w:val="28"/>
          <w:szCs w:val="28"/>
        </w:rPr>
      </w:pPr>
      <w:r>
        <w:rPr>
          <w:rFonts w:hint="eastAsia" w:ascii="仿宋" w:hAnsi="仿宋" w:eastAsia="仿宋" w:cs="仿宋"/>
          <w:sz w:val="28"/>
          <w:szCs w:val="28"/>
        </w:rPr>
        <w:t>平均学分绩点</w:t>
      </w:r>
      <m:oMath>
        <m:r>
          <m:rPr>
            <m:sty m:val="p"/>
          </m:rPr>
          <w:rPr>
            <w:rFonts w:hint="eastAsia" w:ascii="Cambria Math" w:hAnsi="Cambria Math" w:eastAsia="仿宋" w:cs="仿宋"/>
            <w:sz w:val="28"/>
            <w:szCs w:val="28"/>
          </w:rPr>
          <m:t>=</m:t>
        </m:r>
        <m:f>
          <m:fPr>
            <m:ctrlPr>
              <w:rPr>
                <w:rFonts w:hint="eastAsia" w:ascii="Cambria Math" w:hAnsi="Cambria Math" w:eastAsia="仿宋" w:cs="仿宋"/>
                <w:sz w:val="28"/>
                <w:szCs w:val="28"/>
              </w:rPr>
            </m:ctrlPr>
          </m:fPr>
          <m:num>
            <m:r>
              <m:rPr>
                <m:sty m:val="p"/>
              </m:rPr>
              <w:rPr>
                <w:rFonts w:hint="eastAsia" w:ascii="Cambria Math" w:hAnsi="Cambria Math" w:eastAsia="仿宋" w:cs="仿宋"/>
                <w:sz w:val="28"/>
                <w:szCs w:val="28"/>
              </w:rPr>
              <m:t>∑（所修课程学分∗相应的成绩绩点）</m:t>
            </m:r>
            <m:ctrlPr>
              <w:rPr>
                <w:rFonts w:hint="eastAsia" w:ascii="Cambria Math" w:hAnsi="Cambria Math" w:eastAsia="仿宋" w:cs="仿宋"/>
                <w:sz w:val="28"/>
                <w:szCs w:val="28"/>
              </w:rPr>
            </m:ctrlPr>
          </m:num>
          <m:den>
            <m:r>
              <m:rPr>
                <m:sty m:val="p"/>
              </m:rPr>
              <w:rPr>
                <w:rFonts w:hint="eastAsia" w:ascii="Cambria Math" w:hAnsi="Cambria Math" w:eastAsia="仿宋" w:cs="仿宋"/>
                <w:sz w:val="28"/>
                <w:szCs w:val="28"/>
              </w:rPr>
              <m:t>∑（所修课程学分）</m:t>
            </m:r>
            <m:ctrlPr>
              <w:rPr>
                <w:rFonts w:hint="eastAsia" w:ascii="Cambria Math" w:hAnsi="Cambria Math" w:eastAsia="仿宋" w:cs="仿宋"/>
                <w:sz w:val="28"/>
                <w:szCs w:val="28"/>
              </w:rPr>
            </m:ctrlPr>
          </m:den>
        </m:f>
      </m:oMath>
    </w:p>
    <w:p>
      <w:pPr>
        <w:autoSpaceDE w:val="0"/>
        <w:autoSpaceDN w:val="0"/>
        <w:adjustRightInd w:val="0"/>
        <w:snapToGrid w:val="0"/>
        <w:spacing w:line="360" w:lineRule="auto"/>
        <w:ind w:firstLine="632" w:firstLineChars="200"/>
        <w:jc w:val="center"/>
        <w:rPr>
          <w:rFonts w:ascii="仿宋" w:hAnsi="仿宋" w:eastAsia="仿宋" w:cs="仿宋"/>
          <w:b/>
          <w:color w:val="000000"/>
          <w:kern w:val="0"/>
        </w:rPr>
      </w:pPr>
      <w:r>
        <w:rPr>
          <w:rFonts w:hint="eastAsia" w:ascii="仿宋" w:hAnsi="仿宋" w:eastAsia="仿宋" w:cs="仿宋"/>
          <w:b/>
          <w:color w:val="000000"/>
          <w:kern w:val="0"/>
        </w:rPr>
        <w:t>成绩、绩点对照表</w:t>
      </w:r>
    </w:p>
    <w:tbl>
      <w:tblPr>
        <w:tblStyle w:val="11"/>
        <w:tblW w:w="6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2437"/>
        <w:gridCol w:w="141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jc w:val="center"/>
              <w:rPr>
                <w:rFonts w:ascii="仿宋" w:hAnsi="仿宋" w:eastAsia="仿宋" w:cs="仿宋"/>
                <w:b/>
                <w:bCs/>
                <w:color w:val="000000"/>
                <w:kern w:val="0"/>
                <w:sz w:val="22"/>
                <w:szCs w:val="22"/>
              </w:rPr>
            </w:pPr>
            <w:r>
              <w:rPr>
                <w:rFonts w:hint="eastAsia" w:ascii="仿宋" w:hAnsi="仿宋" w:eastAsia="仿宋" w:cs="仿宋"/>
                <w:b/>
                <w:bCs/>
                <w:color w:val="000000"/>
                <w:kern w:val="0"/>
                <w:sz w:val="22"/>
                <w:szCs w:val="22"/>
              </w:rPr>
              <w:t>序号</w:t>
            </w:r>
          </w:p>
        </w:tc>
        <w:tc>
          <w:tcPr>
            <w:tcW w:w="2437" w:type="dxa"/>
            <w:vAlign w:val="center"/>
          </w:tcPr>
          <w:p>
            <w:pPr>
              <w:widowControl/>
              <w:adjustRightInd w:val="0"/>
              <w:snapToGrid w:val="0"/>
              <w:spacing w:line="360" w:lineRule="auto"/>
              <w:jc w:val="center"/>
              <w:rPr>
                <w:rFonts w:ascii="仿宋" w:hAnsi="仿宋" w:eastAsia="仿宋" w:cs="仿宋"/>
                <w:b/>
                <w:bCs/>
                <w:color w:val="000000"/>
                <w:kern w:val="0"/>
                <w:sz w:val="22"/>
                <w:szCs w:val="22"/>
              </w:rPr>
            </w:pPr>
            <w:r>
              <w:rPr>
                <w:rFonts w:hint="eastAsia" w:ascii="仿宋" w:hAnsi="仿宋" w:eastAsia="仿宋" w:cs="仿宋"/>
                <w:b/>
                <w:bCs/>
                <w:color w:val="000000"/>
                <w:kern w:val="0"/>
                <w:sz w:val="22"/>
                <w:szCs w:val="22"/>
              </w:rPr>
              <w:t>成 绩</w:t>
            </w:r>
          </w:p>
        </w:tc>
        <w:tc>
          <w:tcPr>
            <w:tcW w:w="1417" w:type="dxa"/>
            <w:shd w:val="clear" w:color="auto" w:fill="auto"/>
            <w:vAlign w:val="center"/>
          </w:tcPr>
          <w:p>
            <w:pPr>
              <w:widowControl/>
              <w:adjustRightInd w:val="0"/>
              <w:snapToGrid w:val="0"/>
              <w:spacing w:line="360" w:lineRule="auto"/>
              <w:jc w:val="center"/>
              <w:rPr>
                <w:rFonts w:ascii="仿宋" w:hAnsi="仿宋" w:eastAsia="仿宋" w:cs="仿宋"/>
                <w:b/>
                <w:bCs/>
                <w:color w:val="000000"/>
                <w:kern w:val="0"/>
                <w:sz w:val="22"/>
                <w:szCs w:val="22"/>
              </w:rPr>
            </w:pPr>
            <w:r>
              <w:rPr>
                <w:rFonts w:hint="eastAsia" w:ascii="仿宋" w:hAnsi="仿宋" w:eastAsia="仿宋" w:cs="仿宋"/>
                <w:b/>
                <w:bCs/>
                <w:color w:val="000000"/>
                <w:kern w:val="0"/>
                <w:sz w:val="22"/>
                <w:szCs w:val="22"/>
              </w:rPr>
              <w:t>绩点数</w:t>
            </w:r>
          </w:p>
        </w:tc>
        <w:tc>
          <w:tcPr>
            <w:tcW w:w="1559" w:type="dxa"/>
            <w:shd w:val="clear" w:color="auto" w:fill="auto"/>
            <w:vAlign w:val="center"/>
          </w:tcPr>
          <w:p>
            <w:pPr>
              <w:widowControl/>
              <w:adjustRightInd w:val="0"/>
              <w:snapToGrid w:val="0"/>
              <w:spacing w:line="360" w:lineRule="auto"/>
              <w:jc w:val="center"/>
              <w:rPr>
                <w:rFonts w:ascii="仿宋" w:hAnsi="仿宋" w:eastAsia="仿宋" w:cs="仿宋"/>
                <w:b/>
                <w:bCs/>
                <w:color w:val="000000"/>
                <w:kern w:val="0"/>
                <w:sz w:val="22"/>
                <w:szCs w:val="22"/>
              </w:rPr>
            </w:pPr>
            <w:r>
              <w:rPr>
                <w:rFonts w:hint="eastAsia" w:ascii="仿宋" w:hAnsi="仿宋" w:eastAsia="仿宋" w:cs="仿宋"/>
                <w:b/>
                <w:bCs/>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0≤成绩＜60</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0</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60≤成绩＜61</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61≤成绩＜62</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1.2</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62≤成绩＜63</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1.4</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5</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63≤成绩＜64</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1.6</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6</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64≤成绩＜65</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1.8</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7</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65≤成绩＜66</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8</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66≤成绩＜67</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2.1</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9</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67≤成绩＜68</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2.2</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10</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68≤成绩＜69</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2.3</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11</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69≤成绩＜70</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2.4</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12</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70≤成绩＜71</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13</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71≤成绩＜72</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2.6</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14</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72≤成绩＜73</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2.7</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15</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73≤成绩＜74</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2.8</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16</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74≤成绩＜75</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2.9</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17</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75≤成绩＜76</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18</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76≤成绩＜77</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3.1</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19</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77≤成绩＜78</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3.2</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20</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78≤成绩＜79</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3.3</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2l</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79≤成绩＜80</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3.4</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22</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80≤成绩＜81</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23</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81≤成绩＜82</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3.6</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24</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82≤成绩＜83</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3.7</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25</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83≤成绩＜84</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3.8</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26</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84≤成绩＜85</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3.9</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27</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85≤成绩＜86</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28</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86≤成绩＜87</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4.1</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29</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87≤成绩＜88</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4.2</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30</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88≤成绩＜89</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4.3</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31</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89≤成绩＜90</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4.4</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32</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90≤成绩＜91</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33</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91≤成绩＜92</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4.6</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34</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92≤成绩＜93</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4.7</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35</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93≤成绩＜94</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4.8</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36</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94≤成绩＜95</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4.9</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37</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kern w:val="0"/>
                <w:sz w:val="22"/>
                <w:szCs w:val="22"/>
              </w:rPr>
            </w:pPr>
            <w:r>
              <w:rPr>
                <w:rFonts w:hint="eastAsia" w:ascii="仿宋" w:hAnsi="仿宋" w:eastAsia="仿宋" w:cs="仿宋"/>
                <w:kern w:val="0"/>
                <w:sz w:val="22"/>
                <w:szCs w:val="22"/>
              </w:rPr>
              <w:t>95≤成绩≤100</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分数成绩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38</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优</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等级成绩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39</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良</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3.5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等级成绩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40</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中</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2.5</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等级成绩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41</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及格</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1</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等级成绩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19" w:type="dxa"/>
            <w:shd w:val="clear" w:color="auto" w:fill="auto"/>
            <w:vAlign w:val="center"/>
          </w:tcPr>
          <w:p>
            <w:pPr>
              <w:widowControl/>
              <w:adjustRightInd w:val="0"/>
              <w:snapToGrid w:val="0"/>
              <w:spacing w:line="360" w:lineRule="auto"/>
              <w:ind w:right="6" w:rightChars="2"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42</w:t>
            </w:r>
          </w:p>
        </w:tc>
        <w:tc>
          <w:tcPr>
            <w:tcW w:w="2437" w:type="dxa"/>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不及格</w:t>
            </w:r>
          </w:p>
        </w:tc>
        <w:tc>
          <w:tcPr>
            <w:tcW w:w="1417"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0</w:t>
            </w:r>
          </w:p>
        </w:tc>
        <w:tc>
          <w:tcPr>
            <w:tcW w:w="1559" w:type="dxa"/>
            <w:shd w:val="clear" w:color="auto" w:fill="auto"/>
            <w:vAlign w:val="center"/>
          </w:tcPr>
          <w:p>
            <w:pPr>
              <w:widowControl/>
              <w:adjustRightInd w:val="0"/>
              <w:snapToGrid w:val="0"/>
              <w:spacing w:line="360" w:lineRule="auto"/>
              <w:ind w:firstLine="28" w:firstLineChars="13"/>
              <w:jc w:val="center"/>
              <w:rPr>
                <w:rFonts w:ascii="仿宋" w:hAnsi="仿宋" w:eastAsia="仿宋" w:cs="仿宋"/>
                <w:color w:val="000000"/>
                <w:kern w:val="0"/>
                <w:sz w:val="22"/>
                <w:szCs w:val="22"/>
              </w:rPr>
            </w:pPr>
            <w:r>
              <w:rPr>
                <w:rFonts w:hint="eastAsia" w:ascii="仿宋" w:hAnsi="仿宋" w:eastAsia="仿宋" w:cs="仿宋"/>
                <w:color w:val="000000"/>
                <w:kern w:val="0"/>
                <w:sz w:val="22"/>
                <w:szCs w:val="22"/>
              </w:rPr>
              <w:t>等级成绩</w:t>
            </w:r>
          </w:p>
        </w:tc>
      </w:tr>
    </w:tbl>
    <w:p>
      <w:pPr>
        <w:spacing w:line="560" w:lineRule="exact"/>
        <w:ind w:firstLine="632" w:firstLineChars="200"/>
        <w:rPr>
          <w:rFonts w:ascii="仿宋" w:hAnsi="仿宋" w:eastAsia="仿宋" w:cs="仿宋"/>
        </w:rPr>
      </w:pPr>
      <w:r>
        <w:rPr>
          <w:rFonts w:hint="eastAsia" w:ascii="仿宋" w:hAnsi="仿宋" w:eastAsia="仿宋" w:cs="仿宋"/>
        </w:rPr>
        <w:t>2.计算平均学分绩点所用课程</w:t>
      </w:r>
    </w:p>
    <w:p>
      <w:pPr>
        <w:spacing w:line="560" w:lineRule="exact"/>
        <w:ind w:firstLine="632" w:firstLineChars="200"/>
      </w:pPr>
      <w:r>
        <w:rPr>
          <w:rFonts w:hint="eastAsia" w:ascii="仿宋" w:hAnsi="仿宋" w:eastAsia="仿宋" w:cs="仿宋"/>
        </w:rPr>
        <w:t>2022年9月至2025年8月31日本专业所学并已经给出成绩的必修课（见附件1）。不包括：</w:t>
      </w:r>
      <w:r>
        <w:rPr>
          <w:rFonts w:hint="eastAsia" w:ascii="仿宋" w:hAnsi="仿宋" w:eastAsia="仿宋" w:cs="仿宋"/>
          <w:color w:val="000000"/>
          <w:kern w:val="0"/>
        </w:rPr>
        <w:t>《形势与政策》《大学生职业生涯规划》《创业基础》《大学生心理健康教育》和人才培养方案中列出的全部艺术教育课程（如《艺术导论》《音乐鉴赏》《音乐欣赏与体验》）等课程、</w:t>
      </w:r>
      <w:r>
        <w:rPr>
          <w:rFonts w:hint="eastAsia" w:ascii="仿宋" w:hAnsi="仿宋" w:eastAsia="仿宋" w:cs="仿宋"/>
        </w:rPr>
        <w:t>通识通选课、学科拓展课和专业拓展课。</w:t>
      </w:r>
    </w:p>
    <w:p>
      <w:pPr>
        <w:adjustRightInd w:val="0"/>
        <w:snapToGrid w:val="0"/>
        <w:spacing w:line="560" w:lineRule="exact"/>
        <w:ind w:firstLine="632" w:firstLineChars="200"/>
        <w:rPr>
          <w:rFonts w:ascii="仿宋" w:hAnsi="仿宋" w:eastAsia="仿宋" w:cs="仿宋"/>
          <w:b/>
          <w:color w:val="000000"/>
          <w:kern w:val="0"/>
        </w:rPr>
      </w:pPr>
      <w:r>
        <w:rPr>
          <w:rFonts w:hint="eastAsia" w:ascii="仿宋" w:hAnsi="仿宋" w:eastAsia="仿宋" w:cs="仿宋"/>
          <w:b/>
          <w:color w:val="000000"/>
          <w:kern w:val="0"/>
        </w:rPr>
        <w:t>（二）学生创新实践能力加分</w:t>
      </w:r>
    </w:p>
    <w:p>
      <w:pPr>
        <w:pStyle w:val="10"/>
        <w:adjustRightInd w:val="0"/>
        <w:snapToGrid w:val="0"/>
        <w:spacing w:before="0" w:beforeAutospacing="0" w:after="0" w:afterAutospacing="0" w:line="560" w:lineRule="exact"/>
        <w:ind w:firstLine="632" w:firstLineChars="200"/>
        <w:jc w:val="both"/>
        <w:rPr>
          <w:rFonts w:ascii="仿宋" w:hAnsi="仿宋" w:eastAsia="仿宋" w:cs="仿宋"/>
          <w:sz w:val="32"/>
        </w:rPr>
      </w:pPr>
      <w:r>
        <w:rPr>
          <w:rFonts w:hint="eastAsia" w:ascii="仿宋" w:hAnsi="仿宋" w:eastAsia="仿宋" w:cs="仿宋"/>
          <w:sz w:val="32"/>
        </w:rPr>
        <w:t>创新实践能力加分限定在与专业相关的项目（见附件2-</w:t>
      </w:r>
      <w:r>
        <w:rPr>
          <w:rFonts w:ascii="仿宋" w:hAnsi="仿宋" w:eastAsia="仿宋" w:cs="仿宋"/>
          <w:sz w:val="32"/>
        </w:rPr>
        <w:t>1</w:t>
      </w:r>
      <w:r>
        <w:rPr>
          <w:rFonts w:hint="eastAsia" w:ascii="仿宋" w:hAnsi="仿宋" w:eastAsia="仿宋" w:cs="仿宋"/>
          <w:sz w:val="32"/>
        </w:rPr>
        <w:t>和附件2-</w:t>
      </w:r>
      <w:r>
        <w:rPr>
          <w:rFonts w:ascii="仿宋" w:hAnsi="仿宋" w:eastAsia="仿宋" w:cs="仿宋"/>
          <w:sz w:val="32"/>
        </w:rPr>
        <w:t>2</w:t>
      </w:r>
      <w:r>
        <w:rPr>
          <w:rFonts w:hint="eastAsia" w:ascii="仿宋" w:hAnsi="仿宋" w:eastAsia="仿宋" w:cs="仿宋"/>
          <w:sz w:val="32"/>
        </w:rPr>
        <w:t>），相关的材料认定截止日期为2025年8月31日（含），推免生学术专长原则上仅限学生本科阶段在学校规定的核心期刊上，以独立作者或第一作者，以河北大学为第一署名单位发表的与学业相关的科研论文，认定项目范围详见附表（见附件2-</w:t>
      </w:r>
      <w:r>
        <w:rPr>
          <w:rFonts w:ascii="仿宋" w:hAnsi="仿宋" w:eastAsia="仿宋" w:cs="仿宋"/>
          <w:sz w:val="32"/>
        </w:rPr>
        <w:t>3</w:t>
      </w:r>
      <w:r>
        <w:rPr>
          <w:rFonts w:hint="eastAsia" w:ascii="仿宋" w:hAnsi="仿宋" w:eastAsia="仿宋" w:cs="仿宋"/>
          <w:sz w:val="32"/>
        </w:rPr>
        <w:t>）。</w:t>
      </w:r>
    </w:p>
    <w:p>
      <w:pPr>
        <w:adjustRightInd w:val="0"/>
        <w:snapToGrid w:val="0"/>
        <w:spacing w:line="560" w:lineRule="exact"/>
        <w:ind w:firstLine="632" w:firstLineChars="200"/>
        <w:rPr>
          <w:rFonts w:ascii="仿宋" w:hAnsi="仿宋" w:eastAsia="仿宋" w:cs="仿宋"/>
          <w:b/>
          <w:color w:val="000000"/>
          <w:kern w:val="0"/>
        </w:rPr>
      </w:pPr>
      <w:r>
        <w:rPr>
          <w:rFonts w:hint="eastAsia" w:ascii="仿宋" w:hAnsi="仿宋" w:eastAsia="仿宋" w:cs="仿宋"/>
          <w:b/>
          <w:color w:val="000000"/>
          <w:kern w:val="0"/>
        </w:rPr>
        <w:t>（三）综合测评成绩的计算</w:t>
      </w:r>
    </w:p>
    <w:p>
      <w:pPr>
        <w:pStyle w:val="10"/>
        <w:adjustRightInd w:val="0"/>
        <w:snapToGrid w:val="0"/>
        <w:spacing w:before="0" w:beforeAutospacing="0" w:after="0" w:afterAutospacing="0" w:line="560" w:lineRule="exact"/>
        <w:ind w:firstLine="632" w:firstLineChars="200"/>
        <w:jc w:val="both"/>
        <w:rPr>
          <w:rFonts w:ascii="仿宋" w:hAnsi="仿宋" w:eastAsia="仿宋" w:cs="仿宋"/>
          <w:sz w:val="32"/>
        </w:rPr>
      </w:pPr>
      <w:r>
        <w:rPr>
          <w:rFonts w:hint="eastAsia" w:ascii="仿宋" w:hAnsi="仿宋" w:eastAsia="仿宋" w:cs="仿宋"/>
          <w:sz w:val="32"/>
        </w:rPr>
        <w:t>综合测评成绩由前三学年的平均学分绩点和创新实践能力评分两部分组成，计算公式为：</w:t>
      </w:r>
    </w:p>
    <w:p>
      <w:pPr>
        <w:pStyle w:val="10"/>
        <w:adjustRightInd w:val="0"/>
        <w:snapToGrid w:val="0"/>
        <w:spacing w:before="0" w:beforeAutospacing="0" w:after="0" w:afterAutospacing="0" w:line="560" w:lineRule="exact"/>
        <w:ind w:firstLine="632" w:firstLineChars="200"/>
        <w:jc w:val="both"/>
        <w:rPr>
          <w:rFonts w:ascii="仿宋" w:hAnsi="仿宋" w:eastAsia="仿宋" w:cs="仿宋"/>
          <w:sz w:val="32"/>
        </w:rPr>
      </w:pPr>
      <w:r>
        <w:rPr>
          <w:rFonts w:hint="eastAsia" w:ascii="仿宋" w:hAnsi="仿宋" w:eastAsia="仿宋" w:cs="仿宋"/>
          <w:sz w:val="32"/>
        </w:rPr>
        <w:t>综合测评成绩＝平均学分绩点×90%+创新实践能力加分×10%</w:t>
      </w:r>
    </w:p>
    <w:p>
      <w:pPr>
        <w:adjustRightInd w:val="0"/>
        <w:snapToGrid w:val="0"/>
        <w:spacing w:line="560" w:lineRule="exact"/>
        <w:ind w:firstLine="632" w:firstLineChars="200"/>
        <w:rPr>
          <w:rFonts w:ascii="仿宋" w:hAnsi="仿宋" w:eastAsia="仿宋" w:cs="仿宋"/>
          <w:b/>
          <w:color w:val="000000"/>
          <w:kern w:val="0"/>
        </w:rPr>
      </w:pPr>
      <w:r>
        <w:rPr>
          <w:rFonts w:hint="eastAsia" w:ascii="仿宋" w:hAnsi="仿宋" w:eastAsia="仿宋" w:cs="仿宋"/>
          <w:b/>
          <w:color w:val="000000"/>
          <w:kern w:val="0"/>
        </w:rPr>
        <w:t>（四）其他说明</w:t>
      </w:r>
    </w:p>
    <w:p>
      <w:pPr>
        <w:pStyle w:val="20"/>
        <w:adjustRightInd w:val="0"/>
        <w:snapToGrid w:val="0"/>
        <w:spacing w:line="560" w:lineRule="exact"/>
        <w:ind w:firstLine="632"/>
        <w:rPr>
          <w:rFonts w:ascii="仿宋" w:hAnsi="仿宋" w:eastAsia="仿宋" w:cs="仿宋"/>
        </w:rPr>
      </w:pPr>
      <w:r>
        <w:rPr>
          <w:rFonts w:hint="eastAsia" w:ascii="仿宋" w:hAnsi="仿宋" w:eastAsia="仿宋" w:cs="仿宋"/>
        </w:rPr>
        <w:t>1.符合推免资格的同学都需要填写</w:t>
      </w:r>
      <w:r>
        <w:rPr>
          <w:rFonts w:hint="eastAsia" w:ascii="仿宋" w:hAnsi="仿宋" w:eastAsia="仿宋" w:cs="仿宋"/>
          <w:color w:val="000000"/>
        </w:rPr>
        <w:t>《物理学院推免研究生调查表》。</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2.如果按综合测评成绩排名有并列的，按以下（1）（2）（3）优先顺序依次推荐：</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（1）通过英语六级的同学有优先选择权；</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（2）有“创新实践能力加分”的同学有优先选择权；</w:t>
      </w:r>
    </w:p>
    <w:p>
      <w:pPr>
        <w:adjustRightInd w:val="0"/>
        <w:snapToGrid w:val="0"/>
        <w:spacing w:line="560" w:lineRule="exact"/>
        <w:ind w:firstLine="632" w:firstLineChars="200"/>
        <w:rPr>
          <w:rFonts w:ascii="仿宋" w:hAnsi="仿宋" w:eastAsia="仿宋" w:cs="仿宋"/>
          <w:color w:val="auto"/>
        </w:rPr>
      </w:pPr>
      <w:r>
        <w:rPr>
          <w:rFonts w:hint="eastAsia" w:ascii="仿宋" w:hAnsi="仿宋" w:eastAsia="仿宋" w:cs="仿宋"/>
        </w:rPr>
        <w:t>（3）</w:t>
      </w:r>
      <w:r>
        <w:rPr>
          <w:rFonts w:hint="eastAsia" w:ascii="仿宋" w:hAnsi="仿宋" w:eastAsia="仿宋" w:cs="仿宋"/>
          <w:color w:val="auto"/>
        </w:rPr>
        <w:t>如都无“创新实践能力加分”，按照必修课平均成绩分高的同学有优先选择权，但排名名次不变。</w:t>
      </w:r>
    </w:p>
    <w:p>
      <w:pPr>
        <w:adjustRightInd w:val="0"/>
        <w:snapToGrid w:val="0"/>
        <w:spacing w:line="560" w:lineRule="exact"/>
        <w:ind w:firstLine="632" w:firstLineChars="200"/>
        <w:rPr>
          <w:rFonts w:hint="eastAsia" w:ascii="仿宋" w:hAnsi="仿宋" w:eastAsia="仿宋" w:cs="仿宋"/>
          <w:color w:val="auto"/>
        </w:rPr>
      </w:pPr>
      <w:r>
        <w:rPr>
          <w:rFonts w:hint="eastAsia" w:ascii="仿宋" w:hAnsi="仿宋" w:eastAsia="仿宋" w:cs="仿宋"/>
          <w:color w:val="auto"/>
        </w:rPr>
        <w:t>（4）如以上方法仍不能区分排名，由学院推免工作领导小组研究确定名次。</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3.在校服兵役的学生在综合测评成绩基础上加分，普通服兵役在校生加0.2分；在此加分基础上，被评为“‘四有’优秀士兵”的学生每次加0.1分，荣立三等功的学生加0.2分。</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4.在实施过程中，学院团委根据学生提供材料核对、并核定学生创新实践能力加分；学院教学办公室对学生进行学业排名，并对学生进行综合测评成绩排名。</w:t>
      </w:r>
    </w:p>
    <w:p>
      <w:pPr>
        <w:adjustRightInd w:val="0"/>
        <w:snapToGrid w:val="0"/>
        <w:spacing w:line="560" w:lineRule="exact"/>
        <w:ind w:firstLine="632" w:firstLineChars="200"/>
        <w:rPr>
          <w:rFonts w:ascii="仿宋" w:hAnsi="仿宋" w:eastAsia="仿宋" w:cs="仿宋"/>
          <w:sz w:val="28"/>
          <w:szCs w:val="28"/>
        </w:rPr>
      </w:pPr>
      <w:r>
        <w:rPr>
          <w:rFonts w:hint="eastAsia" w:ascii="仿宋" w:hAnsi="仿宋" w:eastAsia="仿宋" w:cs="仿宋"/>
        </w:rPr>
        <w:t>如学生对实施细则、排名有异议或不理解，可通过本班辅导员向主管教学副院长反映和咨询；如学生对实施细则具体操作中有异议和不理解，可通过本班辅导员向主管学生工作的副书记反映和咨询。需要讨论的问题将提交推荐工作小组研究决定。</w:t>
      </w:r>
    </w:p>
    <w:p>
      <w:pPr>
        <w:pStyle w:val="10"/>
        <w:adjustRightInd w:val="0"/>
        <w:snapToGrid w:val="0"/>
        <w:spacing w:before="0" w:beforeAutospacing="0" w:after="0" w:afterAutospacing="0" w:line="560" w:lineRule="exact"/>
        <w:ind w:firstLine="632" w:firstLineChars="200"/>
        <w:rPr>
          <w:rFonts w:ascii="微软雅黑" w:hAnsi="微软雅黑" w:eastAsia="微软雅黑" w:cs="微软雅黑"/>
          <w:bCs/>
          <w:sz w:val="32"/>
        </w:rPr>
      </w:pPr>
      <w:r>
        <w:rPr>
          <w:rFonts w:hint="eastAsia" w:ascii="微软雅黑" w:hAnsi="微软雅黑" w:eastAsia="微软雅黑" w:cs="微软雅黑"/>
          <w:bCs/>
          <w:sz w:val="32"/>
        </w:rPr>
        <w:t>五、学术专长认定</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创新实践能力专家审核小组可会同本研究领域权威专家、相关期刊杂志单位或赛事主办单位等，对学生提交的“创新实践能力加分材料”进行审核鉴定。</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1.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2.学生与直系亲属或学历、职称、职务明显高于本人者合作的科研成果、竞赛奖项等仅作为参考，不纳入学生本人推免遴选综合评价成绩计算体系，同等条件下可优先考虑。</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3.组织申报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4.通过审核鉴定和答辩的学生特殊学术专长，应公开公示。未通过审核鉴定或答辩的，不得纳入推免遴选综合评价成绩计算体系。</w:t>
      </w:r>
    </w:p>
    <w:p>
      <w:pPr>
        <w:pStyle w:val="10"/>
        <w:adjustRightInd w:val="0"/>
        <w:snapToGrid w:val="0"/>
        <w:spacing w:before="0" w:beforeAutospacing="0" w:after="0" w:afterAutospacing="0" w:line="560" w:lineRule="exact"/>
        <w:ind w:firstLine="632" w:firstLineChars="200"/>
        <w:rPr>
          <w:rFonts w:ascii="仿宋" w:hAnsi="仿宋" w:eastAsia="仿宋" w:cs="仿宋"/>
          <w:sz w:val="32"/>
        </w:rPr>
      </w:pPr>
      <w:r>
        <w:rPr>
          <w:rFonts w:hint="eastAsia" w:ascii="仿宋" w:hAnsi="仿宋" w:eastAsia="仿宋" w:cs="仿宋"/>
          <w:sz w:val="32"/>
        </w:rPr>
        <w:t>5.在推免过程中弄虚作假，有论文抄袭、虚报获奖或科研成果等学术不端行为，或者有其他严重影响推免过程和结果公平公正行为的学生，一经查实，学校将取消其推免资格。</w:t>
      </w:r>
    </w:p>
    <w:p>
      <w:pPr>
        <w:pStyle w:val="10"/>
        <w:adjustRightInd w:val="0"/>
        <w:snapToGrid w:val="0"/>
        <w:spacing w:before="0" w:beforeAutospacing="0" w:after="0" w:afterAutospacing="0" w:line="560" w:lineRule="exact"/>
        <w:ind w:firstLine="632" w:firstLineChars="200"/>
        <w:rPr>
          <w:rFonts w:ascii="微软雅黑" w:hAnsi="微软雅黑" w:eastAsia="微软雅黑" w:cs="微软雅黑"/>
          <w:bCs/>
          <w:color w:val="000000"/>
          <w:sz w:val="32"/>
        </w:rPr>
      </w:pPr>
      <w:r>
        <w:rPr>
          <w:rFonts w:hint="eastAsia" w:ascii="微软雅黑" w:hAnsi="微软雅黑" w:eastAsia="微软雅黑" w:cs="微软雅黑"/>
          <w:bCs/>
          <w:color w:val="000000"/>
          <w:sz w:val="32"/>
        </w:rPr>
        <w:t>六、推免工作回避制度</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（一）我院教职工特别是领导干部子女在我校参加推免时，应严格执行回避制度，并强化制度执行，扎紧制度笼子。确保推免工作公开、公正、透明，严防不正之风对推免工作的干扰。</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（二）推免相关工作人员有直系亲属参加我校推免的，应主动向学院推免工作领导小组申请回避，学院推免工作领导小组应将回避人员名单报学校推免工作领导小组备案。</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推免相关工作人员有非直系亲属参加我校推免的，应主动向学院推免工作领导小组报备，学院推免工作领导小组应将报备人员名单报学校推免工作领导小组备案。</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（三）我院教职工特别是领导干部子女、亲属在我校参加推免时，学生本人应主动向学院推免工作领导小组报备，学院推免工作领导小组应将报备学生名单报学校推免工作领导小组备案。</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（四）对于未按规定报备回避关系的推免相关工作人员，学校将依规依纪严肃处理；对于未按规定报备回避关系且影响推免过程和结果公平公正的学生，学校将取消其推免资格。</w:t>
      </w:r>
    </w:p>
    <w:p>
      <w:pPr>
        <w:pStyle w:val="10"/>
        <w:adjustRightInd w:val="0"/>
        <w:snapToGrid w:val="0"/>
        <w:spacing w:before="0" w:beforeAutospacing="0" w:after="0" w:afterAutospacing="0" w:line="560" w:lineRule="exact"/>
        <w:ind w:firstLine="632" w:firstLineChars="200"/>
        <w:rPr>
          <w:rFonts w:ascii="微软雅黑" w:hAnsi="微软雅黑" w:eastAsia="微软雅黑" w:cs="微软雅黑"/>
          <w:bCs/>
          <w:color w:val="000000"/>
          <w:sz w:val="32"/>
        </w:rPr>
      </w:pPr>
      <w:r>
        <w:rPr>
          <w:rFonts w:hint="eastAsia" w:ascii="微软雅黑" w:hAnsi="微软雅黑" w:eastAsia="微软雅黑" w:cs="微软雅黑"/>
          <w:bCs/>
          <w:color w:val="000000"/>
          <w:sz w:val="32"/>
        </w:rPr>
        <w:t>七、工作安排</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根据学校通知精神制定具体的实施时间段。</w:t>
      </w:r>
    </w:p>
    <w:p>
      <w:pPr>
        <w:adjustRightInd w:val="0"/>
        <w:snapToGrid w:val="0"/>
        <w:spacing w:line="560" w:lineRule="exact"/>
        <w:ind w:firstLine="632" w:firstLineChars="200"/>
        <w:rPr>
          <w:rFonts w:ascii="微软雅黑" w:hAnsi="微软雅黑" w:eastAsia="微软雅黑" w:cs="微软雅黑"/>
          <w:bCs/>
        </w:rPr>
      </w:pPr>
      <w:r>
        <w:rPr>
          <w:rFonts w:hint="eastAsia" w:ascii="微软雅黑" w:hAnsi="微软雅黑" w:eastAsia="微软雅黑" w:cs="微软雅黑"/>
          <w:bCs/>
          <w:color w:val="000000"/>
        </w:rPr>
        <w:t>八、推荐免试研究生指标</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根据学校通知确定保送名额。</w:t>
      </w:r>
    </w:p>
    <w:p>
      <w:pPr>
        <w:adjustRightInd w:val="0"/>
        <w:snapToGrid w:val="0"/>
        <w:spacing w:line="560" w:lineRule="exact"/>
        <w:ind w:firstLine="632" w:firstLineChars="200"/>
        <w:rPr>
          <w:rFonts w:ascii="微软雅黑" w:hAnsi="微软雅黑" w:eastAsia="微软雅黑" w:cs="微软雅黑"/>
          <w:bCs/>
          <w:color w:val="000000"/>
        </w:rPr>
      </w:pPr>
      <w:r>
        <w:rPr>
          <w:rFonts w:hint="eastAsia" w:ascii="微软雅黑" w:hAnsi="微软雅黑" w:eastAsia="微软雅黑" w:cs="微软雅黑"/>
          <w:bCs/>
          <w:color w:val="000000"/>
        </w:rPr>
        <w:t>九、附则</w:t>
      </w:r>
    </w:p>
    <w:p>
      <w:pPr>
        <w:adjustRightInd w:val="0"/>
        <w:snapToGrid w:val="0"/>
        <w:spacing w:line="560" w:lineRule="exact"/>
        <w:ind w:firstLine="632" w:firstLineChars="200"/>
        <w:rPr>
          <w:rFonts w:ascii="仿宋" w:hAnsi="仿宋" w:eastAsia="仿宋" w:cs="仿宋"/>
        </w:rPr>
      </w:pPr>
      <w:r>
        <w:rPr>
          <w:rFonts w:hint="eastAsia" w:ascii="仿宋" w:hAnsi="仿宋" w:eastAsia="仿宋" w:cs="仿宋"/>
        </w:rPr>
        <w:t>本细则由学院推免工作领导小组负责解释。</w:t>
      </w:r>
    </w:p>
    <w:p>
      <w:pPr>
        <w:adjustRightInd w:val="0"/>
        <w:snapToGrid w:val="0"/>
        <w:spacing w:line="360" w:lineRule="auto"/>
        <w:ind w:firstLine="632" w:firstLineChars="200"/>
        <w:rPr>
          <w:rFonts w:ascii="仿宋" w:hAnsi="仿宋" w:eastAsia="仿宋" w:cs="仿宋"/>
        </w:rPr>
      </w:pPr>
    </w:p>
    <w:p>
      <w:pPr>
        <w:adjustRightInd w:val="0"/>
        <w:snapToGrid w:val="0"/>
        <w:spacing w:line="360" w:lineRule="auto"/>
        <w:ind w:firstLine="570"/>
        <w:rPr>
          <w:rFonts w:ascii="仿宋" w:hAnsi="仿宋" w:eastAsia="仿宋" w:cs="仿宋"/>
          <w:color w:val="000000"/>
        </w:rPr>
      </w:pPr>
      <w:r>
        <w:rPr>
          <w:rFonts w:hint="eastAsia"/>
          <w:color w:val="000000"/>
          <w:sz w:val="28"/>
          <w:szCs w:val="28"/>
        </w:rPr>
        <w:t xml:space="preserve">                                 </w:t>
      </w:r>
      <w:r>
        <w:rPr>
          <w:rFonts w:hint="eastAsia" w:ascii="仿宋" w:hAnsi="仿宋" w:eastAsia="仿宋" w:cs="仿宋"/>
          <w:color w:val="000000"/>
        </w:rPr>
        <w:t>物理科学与技术学院</w:t>
      </w:r>
    </w:p>
    <w:p>
      <w:pPr>
        <w:adjustRightInd w:val="0"/>
        <w:snapToGrid w:val="0"/>
        <w:spacing w:line="360" w:lineRule="auto"/>
        <w:ind w:firstLine="570"/>
        <w:rPr>
          <w:rFonts w:ascii="仿宋" w:hAnsi="仿宋" w:eastAsia="仿宋" w:cs="仿宋"/>
          <w:color w:val="000000"/>
          <w:sz w:val="28"/>
          <w:szCs w:val="28"/>
        </w:rPr>
      </w:pPr>
      <w:r>
        <w:rPr>
          <w:rFonts w:hint="eastAsia" w:ascii="仿宋" w:hAnsi="仿宋" w:eastAsia="仿宋" w:cs="仿宋"/>
          <w:color w:val="000000"/>
        </w:rPr>
        <w:t xml:space="preserve">                               2025年</w:t>
      </w:r>
      <w:r>
        <w:rPr>
          <w:rFonts w:hint="eastAsia" w:ascii="仿宋" w:hAnsi="仿宋" w:eastAsia="仿宋" w:cs="仿宋"/>
          <w:color w:val="000000"/>
          <w:lang w:val="en-US" w:eastAsia="zh-CN"/>
        </w:rPr>
        <w:t>8</w:t>
      </w:r>
      <w:r>
        <w:rPr>
          <w:rFonts w:hint="eastAsia" w:ascii="仿宋" w:hAnsi="仿宋" w:eastAsia="仿宋" w:cs="仿宋"/>
          <w:color w:val="000000"/>
        </w:rPr>
        <w:t>月</w:t>
      </w:r>
      <w:r>
        <w:rPr>
          <w:rFonts w:hint="eastAsia" w:ascii="仿宋" w:hAnsi="仿宋" w:eastAsia="仿宋" w:cs="仿宋"/>
          <w:color w:val="000000"/>
          <w:lang w:val="en-US" w:eastAsia="zh-CN"/>
        </w:rPr>
        <w:t>5</w:t>
      </w:r>
      <w:bookmarkStart w:id="3" w:name="_GoBack"/>
      <w:bookmarkEnd w:id="3"/>
      <w:r>
        <w:rPr>
          <w:rFonts w:hint="eastAsia" w:ascii="仿宋" w:hAnsi="仿宋" w:eastAsia="仿宋" w:cs="仿宋"/>
          <w:color w:val="000000"/>
        </w:rPr>
        <w:t>日</w:t>
      </w:r>
    </w:p>
    <w:sectPr>
      <w:footerReference r:id="rId3" w:type="default"/>
      <w:footerReference r:id="rId4" w:type="even"/>
      <w:pgSz w:w="11906" w:h="16838"/>
      <w:pgMar w:top="2098" w:right="1474" w:bottom="1984" w:left="1588" w:header="851" w:footer="992" w:gutter="0"/>
      <w:pgNumType w:fmt="numberInDash"/>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rPr>
                          </w:pPr>
                          <w:r>
                            <w:rPr>
                              <w:lang w:val="zh-CN"/>
                            </w:rPr>
                            <w:t xml:space="preserve"> </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 </w:instrText>
                          </w:r>
                          <w:r>
                            <w:rPr>
                              <w:rFonts w:hint="eastAsia" w:ascii="宋体" w:hAnsi="宋体" w:eastAsia="宋体" w:cs="宋体"/>
                              <w:sz w:val="22"/>
                              <w:szCs w:val="22"/>
                            </w:rPr>
                            <w:fldChar w:fldCharType="separate"/>
                          </w:r>
                          <w:r>
                            <w:rPr>
                              <w:rFonts w:hint="eastAsia" w:ascii="宋体" w:hAnsi="宋体" w:eastAsia="宋体" w:cs="宋体"/>
                              <w:sz w:val="22"/>
                              <w:szCs w:val="22"/>
                            </w:rPr>
                            <w:t>7</w:t>
                          </w:r>
                          <w:r>
                            <w:rPr>
                              <w:rFonts w:hint="eastAsia" w:ascii="宋体" w:hAnsi="宋体" w:eastAsia="宋体" w:cs="宋体"/>
                              <w:sz w:val="22"/>
                              <w:szCs w:val="22"/>
                            </w:rPr>
                            <w:fldChar w:fldCharType="end"/>
                          </w:r>
                          <w:r>
                            <w:rPr>
                              <w:rFonts w:hint="eastAsia" w:ascii="宋体" w:hAnsi="宋体" w:eastAsia="宋体" w:cs="宋体"/>
                              <w:sz w:val="22"/>
                              <w:szCs w:val="22"/>
                              <w:lang w:val="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rPr>
                        <w:rFonts w:ascii="宋体" w:hAnsi="宋体" w:eastAsia="宋体" w:cs="宋体"/>
                      </w:rPr>
                    </w:pPr>
                    <w:r>
                      <w:rPr>
                        <w:lang w:val="zh-CN"/>
                      </w:rPr>
                      <w:t xml:space="preserve"> </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 </w:instrText>
                    </w:r>
                    <w:r>
                      <w:rPr>
                        <w:rFonts w:hint="eastAsia" w:ascii="宋体" w:hAnsi="宋体" w:eastAsia="宋体" w:cs="宋体"/>
                        <w:sz w:val="22"/>
                        <w:szCs w:val="22"/>
                      </w:rPr>
                      <w:fldChar w:fldCharType="separate"/>
                    </w:r>
                    <w:r>
                      <w:rPr>
                        <w:rFonts w:hint="eastAsia" w:ascii="宋体" w:hAnsi="宋体" w:eastAsia="宋体" w:cs="宋体"/>
                        <w:sz w:val="22"/>
                        <w:szCs w:val="22"/>
                      </w:rPr>
                      <w:t>7</w:t>
                    </w:r>
                    <w:r>
                      <w:rPr>
                        <w:rFonts w:hint="eastAsia" w:ascii="宋体" w:hAnsi="宋体" w:eastAsia="宋体" w:cs="宋体"/>
                        <w:sz w:val="22"/>
                        <w:szCs w:val="22"/>
                      </w:rPr>
                      <w:fldChar w:fldCharType="end"/>
                    </w:r>
                    <w:r>
                      <w:rPr>
                        <w:rFonts w:hint="eastAsia" w:ascii="宋体" w:hAnsi="宋体" w:eastAsia="宋体" w:cs="宋体"/>
                        <w:sz w:val="22"/>
                        <w:szCs w:val="22"/>
                        <w:lang w:val="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end"/>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58"/>
  <w:drawingGridVerticalSpacing w:val="29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1NjA0NGE4NjQyNWVhMmUyYmRhNmYwNzNmZTIyNTAifQ=="/>
    <w:docVar w:name="KSO_WPS_MARK_KEY" w:val="9b9ba5be-b9c3-441f-8eee-2838df93fed1"/>
  </w:docVars>
  <w:rsids>
    <w:rsidRoot w:val="00155DE7"/>
    <w:rsid w:val="00005BDE"/>
    <w:rsid w:val="0001777C"/>
    <w:rsid w:val="000309AA"/>
    <w:rsid w:val="00043085"/>
    <w:rsid w:val="000545C2"/>
    <w:rsid w:val="0007370C"/>
    <w:rsid w:val="00075249"/>
    <w:rsid w:val="00094477"/>
    <w:rsid w:val="00096035"/>
    <w:rsid w:val="000A4AF0"/>
    <w:rsid w:val="000C5952"/>
    <w:rsid w:val="000E30EA"/>
    <w:rsid w:val="000F4AA0"/>
    <w:rsid w:val="000F55B7"/>
    <w:rsid w:val="00105F57"/>
    <w:rsid w:val="001101FF"/>
    <w:rsid w:val="00121A29"/>
    <w:rsid w:val="00133C06"/>
    <w:rsid w:val="00134A41"/>
    <w:rsid w:val="00142E97"/>
    <w:rsid w:val="00152FD2"/>
    <w:rsid w:val="00153794"/>
    <w:rsid w:val="00153F0F"/>
    <w:rsid w:val="00155DE7"/>
    <w:rsid w:val="001579F8"/>
    <w:rsid w:val="001676EA"/>
    <w:rsid w:val="001718CA"/>
    <w:rsid w:val="00173542"/>
    <w:rsid w:val="00195FC9"/>
    <w:rsid w:val="001977A6"/>
    <w:rsid w:val="001B7E9A"/>
    <w:rsid w:val="001C3AB3"/>
    <w:rsid w:val="001C6B3E"/>
    <w:rsid w:val="001D2314"/>
    <w:rsid w:val="001E2BA5"/>
    <w:rsid w:val="001E5C63"/>
    <w:rsid w:val="00201BDF"/>
    <w:rsid w:val="00211A2E"/>
    <w:rsid w:val="00211C8E"/>
    <w:rsid w:val="00213CF6"/>
    <w:rsid w:val="002150D6"/>
    <w:rsid w:val="0022387A"/>
    <w:rsid w:val="00245AA7"/>
    <w:rsid w:val="0027190B"/>
    <w:rsid w:val="002727F8"/>
    <w:rsid w:val="00280248"/>
    <w:rsid w:val="0028761F"/>
    <w:rsid w:val="00293E4E"/>
    <w:rsid w:val="002943AE"/>
    <w:rsid w:val="00296A9F"/>
    <w:rsid w:val="002B2342"/>
    <w:rsid w:val="002C4986"/>
    <w:rsid w:val="002D1006"/>
    <w:rsid w:val="002D7493"/>
    <w:rsid w:val="00321EEA"/>
    <w:rsid w:val="0033440B"/>
    <w:rsid w:val="00340372"/>
    <w:rsid w:val="00344C2C"/>
    <w:rsid w:val="00371FF2"/>
    <w:rsid w:val="003734B3"/>
    <w:rsid w:val="00384AC0"/>
    <w:rsid w:val="00385143"/>
    <w:rsid w:val="003D61DF"/>
    <w:rsid w:val="003D6D40"/>
    <w:rsid w:val="00410BAD"/>
    <w:rsid w:val="00434CAF"/>
    <w:rsid w:val="004664A2"/>
    <w:rsid w:val="00475F56"/>
    <w:rsid w:val="00476872"/>
    <w:rsid w:val="0048255A"/>
    <w:rsid w:val="004A13AA"/>
    <w:rsid w:val="004E3790"/>
    <w:rsid w:val="004E7E91"/>
    <w:rsid w:val="004F4A7D"/>
    <w:rsid w:val="004F5B08"/>
    <w:rsid w:val="00507A6F"/>
    <w:rsid w:val="00533FF6"/>
    <w:rsid w:val="00552456"/>
    <w:rsid w:val="0055475F"/>
    <w:rsid w:val="005617F5"/>
    <w:rsid w:val="0056206A"/>
    <w:rsid w:val="00586685"/>
    <w:rsid w:val="00595754"/>
    <w:rsid w:val="005B1BA8"/>
    <w:rsid w:val="005B27CE"/>
    <w:rsid w:val="005B52CD"/>
    <w:rsid w:val="005C5429"/>
    <w:rsid w:val="005E2369"/>
    <w:rsid w:val="005E449E"/>
    <w:rsid w:val="005F1698"/>
    <w:rsid w:val="005F3516"/>
    <w:rsid w:val="00612303"/>
    <w:rsid w:val="00615CD6"/>
    <w:rsid w:val="00627E03"/>
    <w:rsid w:val="006306A9"/>
    <w:rsid w:val="00632922"/>
    <w:rsid w:val="00635545"/>
    <w:rsid w:val="00637BBB"/>
    <w:rsid w:val="00654A84"/>
    <w:rsid w:val="00693896"/>
    <w:rsid w:val="00693AF3"/>
    <w:rsid w:val="00695637"/>
    <w:rsid w:val="006B0E4E"/>
    <w:rsid w:val="006B5FD5"/>
    <w:rsid w:val="006C2AC5"/>
    <w:rsid w:val="006C3B92"/>
    <w:rsid w:val="006C4069"/>
    <w:rsid w:val="006D3948"/>
    <w:rsid w:val="006D4F0F"/>
    <w:rsid w:val="006D5D2C"/>
    <w:rsid w:val="006E4F3D"/>
    <w:rsid w:val="00704489"/>
    <w:rsid w:val="007130D4"/>
    <w:rsid w:val="00731746"/>
    <w:rsid w:val="00736E84"/>
    <w:rsid w:val="007438EE"/>
    <w:rsid w:val="0076563F"/>
    <w:rsid w:val="007765A6"/>
    <w:rsid w:val="00776B2E"/>
    <w:rsid w:val="00780758"/>
    <w:rsid w:val="00797FEC"/>
    <w:rsid w:val="007C11B8"/>
    <w:rsid w:val="007C1745"/>
    <w:rsid w:val="007D7928"/>
    <w:rsid w:val="007E65BD"/>
    <w:rsid w:val="007E7CA4"/>
    <w:rsid w:val="007F0560"/>
    <w:rsid w:val="008127C0"/>
    <w:rsid w:val="00820A56"/>
    <w:rsid w:val="0084457D"/>
    <w:rsid w:val="00845A96"/>
    <w:rsid w:val="00854ED9"/>
    <w:rsid w:val="008A339F"/>
    <w:rsid w:val="008A3CA4"/>
    <w:rsid w:val="008B0D67"/>
    <w:rsid w:val="008B7D22"/>
    <w:rsid w:val="008C37A5"/>
    <w:rsid w:val="008C711D"/>
    <w:rsid w:val="008D59F8"/>
    <w:rsid w:val="008D7722"/>
    <w:rsid w:val="008E4DDE"/>
    <w:rsid w:val="008F106E"/>
    <w:rsid w:val="00900F9A"/>
    <w:rsid w:val="00902213"/>
    <w:rsid w:val="009063C7"/>
    <w:rsid w:val="00906570"/>
    <w:rsid w:val="009153F3"/>
    <w:rsid w:val="009175A8"/>
    <w:rsid w:val="00931DE3"/>
    <w:rsid w:val="009344A1"/>
    <w:rsid w:val="00957FCD"/>
    <w:rsid w:val="009623FB"/>
    <w:rsid w:val="009711DD"/>
    <w:rsid w:val="0098205D"/>
    <w:rsid w:val="00982751"/>
    <w:rsid w:val="00987000"/>
    <w:rsid w:val="009A782D"/>
    <w:rsid w:val="009C4413"/>
    <w:rsid w:val="009C5501"/>
    <w:rsid w:val="00A05548"/>
    <w:rsid w:val="00A10F94"/>
    <w:rsid w:val="00A172D9"/>
    <w:rsid w:val="00A22226"/>
    <w:rsid w:val="00A24DED"/>
    <w:rsid w:val="00A30CE9"/>
    <w:rsid w:val="00A50CF9"/>
    <w:rsid w:val="00A556BC"/>
    <w:rsid w:val="00A6014A"/>
    <w:rsid w:val="00A67E39"/>
    <w:rsid w:val="00A738EF"/>
    <w:rsid w:val="00A82C12"/>
    <w:rsid w:val="00AA0642"/>
    <w:rsid w:val="00AA38C5"/>
    <w:rsid w:val="00AB4F06"/>
    <w:rsid w:val="00AD0A34"/>
    <w:rsid w:val="00AF6029"/>
    <w:rsid w:val="00AF686E"/>
    <w:rsid w:val="00B01CB4"/>
    <w:rsid w:val="00B122A5"/>
    <w:rsid w:val="00B228DF"/>
    <w:rsid w:val="00B22EC2"/>
    <w:rsid w:val="00B36E38"/>
    <w:rsid w:val="00B6378D"/>
    <w:rsid w:val="00B6667C"/>
    <w:rsid w:val="00B96314"/>
    <w:rsid w:val="00B97A89"/>
    <w:rsid w:val="00BA312D"/>
    <w:rsid w:val="00BA3A22"/>
    <w:rsid w:val="00BB32AC"/>
    <w:rsid w:val="00BE1767"/>
    <w:rsid w:val="00BE56A2"/>
    <w:rsid w:val="00BE5D7B"/>
    <w:rsid w:val="00C043CE"/>
    <w:rsid w:val="00C066BC"/>
    <w:rsid w:val="00C14E0C"/>
    <w:rsid w:val="00C30C9B"/>
    <w:rsid w:val="00C53F69"/>
    <w:rsid w:val="00C62B8D"/>
    <w:rsid w:val="00CB6014"/>
    <w:rsid w:val="00CB7C0F"/>
    <w:rsid w:val="00CC4230"/>
    <w:rsid w:val="00CD69D4"/>
    <w:rsid w:val="00CD7BBB"/>
    <w:rsid w:val="00D02140"/>
    <w:rsid w:val="00D15CE2"/>
    <w:rsid w:val="00D31385"/>
    <w:rsid w:val="00D3206D"/>
    <w:rsid w:val="00D337CE"/>
    <w:rsid w:val="00D44415"/>
    <w:rsid w:val="00D505E8"/>
    <w:rsid w:val="00D56F58"/>
    <w:rsid w:val="00D6737E"/>
    <w:rsid w:val="00D808BE"/>
    <w:rsid w:val="00D81C7B"/>
    <w:rsid w:val="00D83BE6"/>
    <w:rsid w:val="00D85171"/>
    <w:rsid w:val="00D90B0A"/>
    <w:rsid w:val="00DA4A1D"/>
    <w:rsid w:val="00DB26C7"/>
    <w:rsid w:val="00DB4B8A"/>
    <w:rsid w:val="00DD2FA4"/>
    <w:rsid w:val="00DF518D"/>
    <w:rsid w:val="00DF5A0F"/>
    <w:rsid w:val="00DF666A"/>
    <w:rsid w:val="00E0696D"/>
    <w:rsid w:val="00E32E86"/>
    <w:rsid w:val="00E42B94"/>
    <w:rsid w:val="00E46AD2"/>
    <w:rsid w:val="00E61405"/>
    <w:rsid w:val="00E648EE"/>
    <w:rsid w:val="00EB2B8C"/>
    <w:rsid w:val="00EB3F25"/>
    <w:rsid w:val="00ED09FC"/>
    <w:rsid w:val="00EE779D"/>
    <w:rsid w:val="00EF0F79"/>
    <w:rsid w:val="00EF624F"/>
    <w:rsid w:val="00F006E0"/>
    <w:rsid w:val="00F05599"/>
    <w:rsid w:val="00F06979"/>
    <w:rsid w:val="00F2062F"/>
    <w:rsid w:val="00F642E4"/>
    <w:rsid w:val="00F94458"/>
    <w:rsid w:val="00F97D8D"/>
    <w:rsid w:val="00FA1493"/>
    <w:rsid w:val="00FC2842"/>
    <w:rsid w:val="00FC32CD"/>
    <w:rsid w:val="00FD2FB0"/>
    <w:rsid w:val="00FE1A26"/>
    <w:rsid w:val="012F6F2E"/>
    <w:rsid w:val="01EC0334"/>
    <w:rsid w:val="01F01BD2"/>
    <w:rsid w:val="024204F2"/>
    <w:rsid w:val="029C58B6"/>
    <w:rsid w:val="032338E1"/>
    <w:rsid w:val="03A11157"/>
    <w:rsid w:val="03EF0B79"/>
    <w:rsid w:val="040E4592"/>
    <w:rsid w:val="051060E7"/>
    <w:rsid w:val="05C649F8"/>
    <w:rsid w:val="06B9059E"/>
    <w:rsid w:val="07035F04"/>
    <w:rsid w:val="07233FC2"/>
    <w:rsid w:val="07794418"/>
    <w:rsid w:val="07DC0503"/>
    <w:rsid w:val="07EF46DA"/>
    <w:rsid w:val="07F97307"/>
    <w:rsid w:val="09104908"/>
    <w:rsid w:val="0B8E39A8"/>
    <w:rsid w:val="0CDB6A86"/>
    <w:rsid w:val="0CE6140C"/>
    <w:rsid w:val="0D0E73B0"/>
    <w:rsid w:val="0D505C1B"/>
    <w:rsid w:val="0EA26486"/>
    <w:rsid w:val="0EC51CF1"/>
    <w:rsid w:val="0EFE543F"/>
    <w:rsid w:val="0FF46D31"/>
    <w:rsid w:val="108B6F31"/>
    <w:rsid w:val="10C06C14"/>
    <w:rsid w:val="10CF50A9"/>
    <w:rsid w:val="1178129C"/>
    <w:rsid w:val="12042B30"/>
    <w:rsid w:val="12096398"/>
    <w:rsid w:val="14537D9F"/>
    <w:rsid w:val="14FE7D0A"/>
    <w:rsid w:val="15E92769"/>
    <w:rsid w:val="15EF58A5"/>
    <w:rsid w:val="166167A3"/>
    <w:rsid w:val="167566F8"/>
    <w:rsid w:val="168D3A3C"/>
    <w:rsid w:val="16912506"/>
    <w:rsid w:val="17127A9D"/>
    <w:rsid w:val="1757411A"/>
    <w:rsid w:val="17F927B2"/>
    <w:rsid w:val="18062DF3"/>
    <w:rsid w:val="182201B4"/>
    <w:rsid w:val="18BE2188"/>
    <w:rsid w:val="196D545F"/>
    <w:rsid w:val="1B584110"/>
    <w:rsid w:val="1B925650"/>
    <w:rsid w:val="1BE20386"/>
    <w:rsid w:val="1BF43C15"/>
    <w:rsid w:val="1C476FE4"/>
    <w:rsid w:val="1C4F3541"/>
    <w:rsid w:val="1C860767"/>
    <w:rsid w:val="1CE7377A"/>
    <w:rsid w:val="1D84721B"/>
    <w:rsid w:val="1E3D7AF5"/>
    <w:rsid w:val="1EFA3C38"/>
    <w:rsid w:val="1F3C7DAD"/>
    <w:rsid w:val="1F7E6617"/>
    <w:rsid w:val="1F9574BD"/>
    <w:rsid w:val="1FB262C1"/>
    <w:rsid w:val="20BC3C2E"/>
    <w:rsid w:val="21921F06"/>
    <w:rsid w:val="23056708"/>
    <w:rsid w:val="23D23BB4"/>
    <w:rsid w:val="24417C14"/>
    <w:rsid w:val="24B403E6"/>
    <w:rsid w:val="24E707BB"/>
    <w:rsid w:val="265C0D35"/>
    <w:rsid w:val="26C07B6F"/>
    <w:rsid w:val="27637EA1"/>
    <w:rsid w:val="27B626C7"/>
    <w:rsid w:val="28FC0B0D"/>
    <w:rsid w:val="29115E06"/>
    <w:rsid w:val="29304A3F"/>
    <w:rsid w:val="2A5F7045"/>
    <w:rsid w:val="2A9C72BB"/>
    <w:rsid w:val="2B1020EE"/>
    <w:rsid w:val="2B6C7C6C"/>
    <w:rsid w:val="2BC52E2C"/>
    <w:rsid w:val="2BD15D21"/>
    <w:rsid w:val="2C1C51EE"/>
    <w:rsid w:val="2DBB1EF9"/>
    <w:rsid w:val="2E374561"/>
    <w:rsid w:val="2E41718E"/>
    <w:rsid w:val="2EBA6F40"/>
    <w:rsid w:val="2EDB7CA9"/>
    <w:rsid w:val="2F3A3BDD"/>
    <w:rsid w:val="30F55154"/>
    <w:rsid w:val="31796C3F"/>
    <w:rsid w:val="335A2AA0"/>
    <w:rsid w:val="336F654B"/>
    <w:rsid w:val="337663FE"/>
    <w:rsid w:val="33877B47"/>
    <w:rsid w:val="33E64DAB"/>
    <w:rsid w:val="3421711A"/>
    <w:rsid w:val="34A00986"/>
    <w:rsid w:val="35A324DC"/>
    <w:rsid w:val="35C80866"/>
    <w:rsid w:val="37976071"/>
    <w:rsid w:val="381C6576"/>
    <w:rsid w:val="383438BF"/>
    <w:rsid w:val="38685317"/>
    <w:rsid w:val="38917082"/>
    <w:rsid w:val="38A30A45"/>
    <w:rsid w:val="38D101F3"/>
    <w:rsid w:val="38E5105E"/>
    <w:rsid w:val="39CB2002"/>
    <w:rsid w:val="3A63223A"/>
    <w:rsid w:val="3B854432"/>
    <w:rsid w:val="3B8F2FA7"/>
    <w:rsid w:val="3BC35686"/>
    <w:rsid w:val="3BDA2971"/>
    <w:rsid w:val="3C3814A4"/>
    <w:rsid w:val="3C906483"/>
    <w:rsid w:val="3CE07B72"/>
    <w:rsid w:val="3CE21B3C"/>
    <w:rsid w:val="3CED6733"/>
    <w:rsid w:val="3D850719"/>
    <w:rsid w:val="3DA43295"/>
    <w:rsid w:val="3DC437D6"/>
    <w:rsid w:val="3E432AAE"/>
    <w:rsid w:val="3F0E58ED"/>
    <w:rsid w:val="3F277CDA"/>
    <w:rsid w:val="3FDD65EB"/>
    <w:rsid w:val="40644F5E"/>
    <w:rsid w:val="40A37834"/>
    <w:rsid w:val="41140732"/>
    <w:rsid w:val="41A53138"/>
    <w:rsid w:val="44000AFA"/>
    <w:rsid w:val="44A41DCD"/>
    <w:rsid w:val="45124F88"/>
    <w:rsid w:val="461637A0"/>
    <w:rsid w:val="46776879"/>
    <w:rsid w:val="46FE0CF2"/>
    <w:rsid w:val="472D7E58"/>
    <w:rsid w:val="474E7DCE"/>
    <w:rsid w:val="47737835"/>
    <w:rsid w:val="47A143A2"/>
    <w:rsid w:val="494D47E1"/>
    <w:rsid w:val="4A0D5D1E"/>
    <w:rsid w:val="4A3E412A"/>
    <w:rsid w:val="4A4D0C87"/>
    <w:rsid w:val="4ADA5071"/>
    <w:rsid w:val="4AFD5D93"/>
    <w:rsid w:val="4C612351"/>
    <w:rsid w:val="4CD3324F"/>
    <w:rsid w:val="4D135D42"/>
    <w:rsid w:val="4E035DB6"/>
    <w:rsid w:val="4E4837C9"/>
    <w:rsid w:val="4F563CC4"/>
    <w:rsid w:val="4FBA06F6"/>
    <w:rsid w:val="4FDC68BF"/>
    <w:rsid w:val="506518B1"/>
    <w:rsid w:val="50A70C7B"/>
    <w:rsid w:val="50C23D07"/>
    <w:rsid w:val="5144296E"/>
    <w:rsid w:val="51621046"/>
    <w:rsid w:val="52445B11"/>
    <w:rsid w:val="52F30444"/>
    <w:rsid w:val="52F87E95"/>
    <w:rsid w:val="5300306E"/>
    <w:rsid w:val="53025C12"/>
    <w:rsid w:val="5325057D"/>
    <w:rsid w:val="539B25ED"/>
    <w:rsid w:val="54210D44"/>
    <w:rsid w:val="54261F36"/>
    <w:rsid w:val="54D97871"/>
    <w:rsid w:val="54FC530D"/>
    <w:rsid w:val="55B160F8"/>
    <w:rsid w:val="566118CC"/>
    <w:rsid w:val="571E5A0F"/>
    <w:rsid w:val="57E01470"/>
    <w:rsid w:val="586B6A32"/>
    <w:rsid w:val="589F3BEB"/>
    <w:rsid w:val="58D04AE7"/>
    <w:rsid w:val="595B0854"/>
    <w:rsid w:val="59B36710"/>
    <w:rsid w:val="5A7F0572"/>
    <w:rsid w:val="5A7F4A16"/>
    <w:rsid w:val="5B7B3430"/>
    <w:rsid w:val="5C292E8C"/>
    <w:rsid w:val="5C5B43E1"/>
    <w:rsid w:val="5E727476"/>
    <w:rsid w:val="5E7F27F0"/>
    <w:rsid w:val="5F1D7D6A"/>
    <w:rsid w:val="5F645F89"/>
    <w:rsid w:val="5FD4310E"/>
    <w:rsid w:val="60005D8D"/>
    <w:rsid w:val="602045A6"/>
    <w:rsid w:val="602F6597"/>
    <w:rsid w:val="61837D78"/>
    <w:rsid w:val="61A62889"/>
    <w:rsid w:val="623460E6"/>
    <w:rsid w:val="6239194F"/>
    <w:rsid w:val="62B47227"/>
    <w:rsid w:val="63E1404C"/>
    <w:rsid w:val="64370110"/>
    <w:rsid w:val="64E536C8"/>
    <w:rsid w:val="6521177C"/>
    <w:rsid w:val="65AC2438"/>
    <w:rsid w:val="65B5753E"/>
    <w:rsid w:val="6685197C"/>
    <w:rsid w:val="669B6734"/>
    <w:rsid w:val="66A3383B"/>
    <w:rsid w:val="672A3F5C"/>
    <w:rsid w:val="67604D94"/>
    <w:rsid w:val="6A260A0B"/>
    <w:rsid w:val="6A4964A7"/>
    <w:rsid w:val="6AC02C0D"/>
    <w:rsid w:val="6B1116BB"/>
    <w:rsid w:val="6B7D13F5"/>
    <w:rsid w:val="6CBA18DE"/>
    <w:rsid w:val="6CF43042"/>
    <w:rsid w:val="6D8A5754"/>
    <w:rsid w:val="6DF1132F"/>
    <w:rsid w:val="6DF826BE"/>
    <w:rsid w:val="6E056B89"/>
    <w:rsid w:val="6EAB5982"/>
    <w:rsid w:val="6F345978"/>
    <w:rsid w:val="70A42689"/>
    <w:rsid w:val="71257C6E"/>
    <w:rsid w:val="719E02A8"/>
    <w:rsid w:val="73905147"/>
    <w:rsid w:val="73970D76"/>
    <w:rsid w:val="7416564C"/>
    <w:rsid w:val="74B51309"/>
    <w:rsid w:val="74EA26AA"/>
    <w:rsid w:val="75E83018"/>
    <w:rsid w:val="76073FB9"/>
    <w:rsid w:val="761C7166"/>
    <w:rsid w:val="766D3DAD"/>
    <w:rsid w:val="76931EC0"/>
    <w:rsid w:val="77521091"/>
    <w:rsid w:val="776808B4"/>
    <w:rsid w:val="77E05892"/>
    <w:rsid w:val="781520BE"/>
    <w:rsid w:val="781A1483"/>
    <w:rsid w:val="789E3E62"/>
    <w:rsid w:val="78D5109A"/>
    <w:rsid w:val="790C2998"/>
    <w:rsid w:val="793A002E"/>
    <w:rsid w:val="799149BC"/>
    <w:rsid w:val="7A2A1FB2"/>
    <w:rsid w:val="7A8C48BA"/>
    <w:rsid w:val="7AD149C3"/>
    <w:rsid w:val="7B6B5044"/>
    <w:rsid w:val="7C394515"/>
    <w:rsid w:val="7C765821"/>
    <w:rsid w:val="7D99109C"/>
    <w:rsid w:val="7D9F66B2"/>
    <w:rsid w:val="7DA24F84"/>
    <w:rsid w:val="7DC0487A"/>
    <w:rsid w:val="7DD50326"/>
    <w:rsid w:val="7DF50D44"/>
    <w:rsid w:val="7E8B6C36"/>
    <w:rsid w:val="7E933D3D"/>
    <w:rsid w:val="7F9640B3"/>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华文仿宋" w:hAnsi="华文仿宋" w:eastAsia="华文仿宋" w:cs="Times New Roman"/>
      <w:kern w:val="2"/>
      <w:sz w:val="32"/>
      <w:szCs w:val="3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Body Text Indent"/>
    <w:basedOn w:val="1"/>
    <w:link w:val="21"/>
    <w:qFormat/>
    <w:uiPriority w:val="0"/>
    <w:pPr>
      <w:ind w:firstLine="600"/>
    </w:pPr>
    <w:rPr>
      <w:sz w:val="24"/>
    </w:rPr>
  </w:style>
  <w:style w:type="paragraph" w:styleId="4">
    <w:name w:val="Plain Text"/>
    <w:basedOn w:val="1"/>
    <w:link w:val="24"/>
    <w:qFormat/>
    <w:uiPriority w:val="0"/>
    <w:rPr>
      <w:rFonts w:ascii="宋体" w:hAnsi="Courier New"/>
      <w:szCs w:val="20"/>
    </w:rPr>
  </w:style>
  <w:style w:type="paragraph" w:styleId="5">
    <w:name w:val="Date"/>
    <w:basedOn w:val="1"/>
    <w:next w:val="1"/>
    <w:link w:val="17"/>
    <w:qFormat/>
    <w:uiPriority w:val="0"/>
    <w:pPr>
      <w:widowControl/>
      <w:spacing w:before="100" w:beforeAutospacing="1" w:after="100" w:afterAutospacing="1"/>
      <w:jc w:val="left"/>
    </w:pPr>
    <w:rPr>
      <w:rFonts w:ascii="Arial Unicode MS" w:hAnsi="Arial Unicode MS" w:eastAsia="Arial Unicode MS" w:cs="Arial Unicode MS"/>
      <w:kern w:val="0"/>
      <w:sz w:val="18"/>
      <w:szCs w:val="18"/>
    </w:rPr>
  </w:style>
  <w:style w:type="paragraph" w:styleId="6">
    <w:name w:val="Body Text Indent 2"/>
    <w:basedOn w:val="1"/>
    <w:link w:val="22"/>
    <w:qFormat/>
    <w:uiPriority w:val="0"/>
    <w:pPr>
      <w:spacing w:afterLines="50"/>
      <w:ind w:firstLine="480" w:firstLineChars="200"/>
    </w:pPr>
    <w:rPr>
      <w:sz w:val="24"/>
    </w:rPr>
  </w:style>
  <w:style w:type="paragraph" w:styleId="7">
    <w:name w:val="Balloon Text"/>
    <w:basedOn w:val="1"/>
    <w:link w:val="18"/>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3">
    <w:name w:val="page number"/>
    <w:basedOn w:val="12"/>
    <w:qFormat/>
    <w:uiPriority w:val="0"/>
  </w:style>
  <w:style w:type="character" w:styleId="14">
    <w:name w:val="Hyperlink"/>
    <w:qFormat/>
    <w:uiPriority w:val="0"/>
    <w:rPr>
      <w:color w:val="000000"/>
      <w:u w:val="single"/>
    </w:rPr>
  </w:style>
  <w:style w:type="character" w:customStyle="1" w:styleId="15">
    <w:name w:val="标题 1 字符"/>
    <w:basedOn w:val="12"/>
    <w:link w:val="2"/>
    <w:qFormat/>
    <w:uiPriority w:val="0"/>
    <w:rPr>
      <w:rFonts w:ascii="Times New Roman" w:hAnsi="Times New Roman" w:eastAsia="宋体" w:cs="Times New Roman"/>
      <w:b/>
      <w:bCs/>
      <w:kern w:val="44"/>
      <w:sz w:val="44"/>
      <w:szCs w:val="44"/>
    </w:rPr>
  </w:style>
  <w:style w:type="paragraph" w:customStyle="1" w:styleId="16">
    <w:name w:val="样式1"/>
    <w:basedOn w:val="9"/>
    <w:qFormat/>
    <w:uiPriority w:val="0"/>
  </w:style>
  <w:style w:type="character" w:customStyle="1" w:styleId="17">
    <w:name w:val="日期 字符"/>
    <w:basedOn w:val="12"/>
    <w:link w:val="5"/>
    <w:qFormat/>
    <w:uiPriority w:val="0"/>
    <w:rPr>
      <w:rFonts w:ascii="Arial Unicode MS" w:hAnsi="Arial Unicode MS" w:eastAsia="Arial Unicode MS" w:cs="Arial Unicode MS"/>
      <w:kern w:val="0"/>
      <w:sz w:val="18"/>
      <w:szCs w:val="18"/>
    </w:rPr>
  </w:style>
  <w:style w:type="character" w:customStyle="1" w:styleId="18">
    <w:name w:val="批注框文本 字符"/>
    <w:basedOn w:val="12"/>
    <w:link w:val="7"/>
    <w:semiHidden/>
    <w:qFormat/>
    <w:uiPriority w:val="0"/>
    <w:rPr>
      <w:rFonts w:ascii="Times New Roman" w:hAnsi="Times New Roman" w:eastAsia="宋体" w:cs="Times New Roman"/>
      <w:sz w:val="18"/>
      <w:szCs w:val="18"/>
    </w:rPr>
  </w:style>
  <w:style w:type="character" w:customStyle="1" w:styleId="19">
    <w:name w:val="页眉 字符"/>
    <w:basedOn w:val="12"/>
    <w:link w:val="9"/>
    <w:qFormat/>
    <w:uiPriority w:val="0"/>
    <w:rPr>
      <w:rFonts w:ascii="Times New Roman" w:hAnsi="Times New Roman" w:eastAsia="宋体" w:cs="Times New Roman"/>
      <w:sz w:val="18"/>
      <w:szCs w:val="18"/>
    </w:rPr>
  </w:style>
  <w:style w:type="paragraph" w:customStyle="1" w:styleId="20">
    <w:name w:val="列出段落1"/>
    <w:basedOn w:val="1"/>
    <w:qFormat/>
    <w:uiPriority w:val="34"/>
    <w:pPr>
      <w:ind w:firstLine="420" w:firstLineChars="200"/>
    </w:pPr>
  </w:style>
  <w:style w:type="character" w:customStyle="1" w:styleId="21">
    <w:name w:val="正文文本缩进 字符"/>
    <w:basedOn w:val="12"/>
    <w:link w:val="3"/>
    <w:qFormat/>
    <w:uiPriority w:val="0"/>
    <w:rPr>
      <w:rFonts w:ascii="Times New Roman" w:hAnsi="Times New Roman" w:eastAsia="宋体" w:cs="Times New Roman"/>
      <w:sz w:val="24"/>
      <w:szCs w:val="24"/>
    </w:rPr>
  </w:style>
  <w:style w:type="character" w:customStyle="1" w:styleId="22">
    <w:name w:val="正文文本缩进 2 字符"/>
    <w:basedOn w:val="12"/>
    <w:link w:val="6"/>
    <w:qFormat/>
    <w:uiPriority w:val="0"/>
    <w:rPr>
      <w:rFonts w:ascii="Times New Roman" w:hAnsi="Times New Roman" w:eastAsia="宋体" w:cs="Times New Roman"/>
      <w:sz w:val="24"/>
      <w:szCs w:val="24"/>
    </w:rPr>
  </w:style>
  <w:style w:type="character" w:customStyle="1" w:styleId="23">
    <w:name w:val="页脚 字符"/>
    <w:basedOn w:val="12"/>
    <w:link w:val="8"/>
    <w:qFormat/>
    <w:uiPriority w:val="99"/>
    <w:rPr>
      <w:rFonts w:ascii="Times New Roman" w:hAnsi="Times New Roman" w:eastAsia="宋体" w:cs="Times New Roman"/>
      <w:sz w:val="18"/>
      <w:szCs w:val="18"/>
    </w:rPr>
  </w:style>
  <w:style w:type="character" w:customStyle="1" w:styleId="24">
    <w:name w:val="纯文本 字符"/>
    <w:basedOn w:val="12"/>
    <w:link w:val="4"/>
    <w:qFormat/>
    <w:uiPriority w:val="0"/>
    <w:rPr>
      <w:rFonts w:ascii="宋体" w:hAnsi="Courier New" w:eastAsia="宋体" w:cs="Times New Roman"/>
      <w:szCs w:val="20"/>
    </w:rPr>
  </w:style>
  <w:style w:type="paragraph" w:customStyle="1" w:styleId="25">
    <w:name w:val="List Paragraph1"/>
    <w:basedOn w:val="1"/>
    <w:qFormat/>
    <w:uiPriority w:val="99"/>
    <w:pPr>
      <w:ind w:firstLine="420" w:firstLineChars="200"/>
    </w:pPr>
    <w:rPr>
      <w:rFonts w:ascii="Calibri" w:hAnsi="Calibri"/>
      <w:szCs w:val="22"/>
    </w:rPr>
  </w:style>
  <w:style w:type="character" w:styleId="26">
    <w:name w:val="Placeholder Text"/>
    <w:basedOn w:val="12"/>
    <w:semiHidden/>
    <w:qFormat/>
    <w:uiPriority w:val="99"/>
    <w:rPr>
      <w:color w:val="808080"/>
    </w:rPr>
  </w:style>
  <w:style w:type="paragraph" w:styleId="27">
    <w:name w:val="List Paragraph"/>
    <w:basedOn w:val="1"/>
    <w:qFormat/>
    <w:uiPriority w:val="34"/>
    <w:pPr>
      <w:ind w:firstLine="420" w:firstLineChars="200"/>
    </w:pPr>
  </w:style>
  <w:style w:type="paragraph" w:customStyle="1" w:styleId="28">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9">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3489</Words>
  <Characters>3766</Characters>
  <Lines>29</Lines>
  <Paragraphs>8</Paragraphs>
  <TotalTime>61</TotalTime>
  <ScaleCrop>false</ScaleCrop>
  <LinksUpToDate>false</LinksUpToDate>
  <CharactersWithSpaces>3885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2024-04-26T04:07:00Z</dcterms:created>
  <dc:creator>Administrator</dc:creator>
  <cp:lastModifiedBy>杨学良</cp:lastModifiedBy>
  <cp:lastPrinted>2025-07-11T01:16:00Z</cp:lastPrinted>
  <dcterms:modified xsi:type="dcterms:W3CDTF">2025-08-05T10:00:24Z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2D2B4689B2F2484D83618DD0E279B6B7</vt:lpwstr>
  </property>
</Properties>
</file>