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DFBAC">
      <w:pPr>
        <w:pStyle w:val="3"/>
        <w:widowControl w:val="0"/>
        <w:spacing w:before="184" w:line="228" w:lineRule="auto"/>
        <w:jc w:val="both"/>
        <w:rPr>
          <w:rFonts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pacing w:val="-6"/>
          <w:sz w:val="32"/>
          <w:szCs w:val="32"/>
          <w:lang w:eastAsia="zh-CN"/>
        </w:rPr>
        <w:t>附件1</w:t>
      </w:r>
    </w:p>
    <w:p w14:paraId="7DBCCC06">
      <w:pPr>
        <w:widowControl w:val="0"/>
        <w:spacing w:before="141" w:line="226" w:lineRule="auto"/>
        <w:ind w:left="1083"/>
        <w:jc w:val="both"/>
        <w:rPr>
          <w:rFonts w:ascii="Times New Roman" w:hAnsi="Times New Roman" w:eastAsia="方正小标宋简体" w:cs="Times New Roman"/>
          <w:sz w:val="36"/>
          <w:szCs w:val="36"/>
          <w:lang w:eastAsia="zh-CN"/>
        </w:rPr>
      </w:pPr>
      <w:r>
        <w:rPr>
          <w:rFonts w:ascii="Times New Roman" w:hAnsi="Times New Roman" w:eastAsia="方正小标宋简体" w:cs="Times New Roman"/>
          <w:spacing w:val="9"/>
          <w:sz w:val="36"/>
          <w:szCs w:val="36"/>
          <w:lang w:eastAsia="zh-CN"/>
        </w:rPr>
        <w:t>河北北方学院推荐优秀应届本科毕业生免试攻读</w:t>
      </w:r>
    </w:p>
    <w:p w14:paraId="4EEBFA84">
      <w:pPr>
        <w:widowControl w:val="0"/>
        <w:spacing w:line="700" w:lineRule="exact"/>
        <w:ind w:left="2160"/>
        <w:jc w:val="both"/>
        <w:rPr>
          <w:rFonts w:ascii="Times New Roman" w:hAnsi="Times New Roman" w:eastAsia="方正小标宋简体" w:cs="Times New Roman"/>
          <w:sz w:val="36"/>
          <w:szCs w:val="36"/>
          <w:lang w:eastAsia="zh-CN"/>
        </w:rPr>
      </w:pPr>
      <w:r>
        <w:rPr>
          <w:rFonts w:ascii="Times New Roman" w:hAnsi="Times New Roman" w:eastAsia="方正小标宋简体" w:cs="Times New Roman"/>
          <w:spacing w:val="9"/>
          <w:sz w:val="36"/>
          <w:szCs w:val="36"/>
          <w:lang w:eastAsia="zh-CN"/>
        </w:rPr>
        <w:t>研究生综合素质奖励加分计算办法</w:t>
      </w:r>
    </w:p>
    <w:p w14:paraId="4DF66900">
      <w:pPr>
        <w:widowControl w:val="0"/>
        <w:spacing w:before="62"/>
        <w:jc w:val="both"/>
        <w:rPr>
          <w:rFonts w:ascii="Times New Roman" w:hAnsi="Times New Roman" w:cs="Times New Roman"/>
          <w:lang w:eastAsia="zh-CN"/>
        </w:rPr>
      </w:pPr>
    </w:p>
    <w:tbl>
      <w:tblPr>
        <w:tblStyle w:val="8"/>
        <w:tblW w:w="989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2766"/>
        <w:gridCol w:w="1575"/>
        <w:gridCol w:w="2767"/>
        <w:gridCol w:w="1450"/>
      </w:tblGrid>
      <w:tr w14:paraId="1FD97A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1339" w:type="dxa"/>
            <w:vAlign w:val="center"/>
          </w:tcPr>
          <w:p w14:paraId="0127170C">
            <w:pPr>
              <w:widowControl w:val="0"/>
              <w:spacing w:line="500" w:lineRule="exact"/>
              <w:ind w:left="440"/>
              <w:jc w:val="both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pacing w:val="-12"/>
                <w:sz w:val="24"/>
                <w:szCs w:val="24"/>
              </w:rPr>
              <w:t>类别</w:t>
            </w:r>
          </w:p>
        </w:tc>
        <w:tc>
          <w:tcPr>
            <w:tcW w:w="2766" w:type="dxa"/>
            <w:vAlign w:val="center"/>
          </w:tcPr>
          <w:p w14:paraId="53ABC601">
            <w:pPr>
              <w:widowControl w:val="0"/>
              <w:spacing w:line="500" w:lineRule="exact"/>
              <w:ind w:left="960" w:firstLine="225" w:firstLineChars="100"/>
              <w:jc w:val="both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pacing w:val="-8"/>
                <w:sz w:val="24"/>
                <w:szCs w:val="24"/>
              </w:rPr>
              <w:t>项目</w:t>
            </w:r>
          </w:p>
        </w:tc>
        <w:tc>
          <w:tcPr>
            <w:tcW w:w="1575" w:type="dxa"/>
            <w:vAlign w:val="center"/>
          </w:tcPr>
          <w:p w14:paraId="7FD7F95D">
            <w:pPr>
              <w:widowControl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pacing w:val="-6"/>
                <w:sz w:val="24"/>
                <w:szCs w:val="24"/>
              </w:rPr>
              <w:t>级别</w:t>
            </w:r>
          </w:p>
        </w:tc>
        <w:tc>
          <w:tcPr>
            <w:tcW w:w="2767" w:type="dxa"/>
            <w:vAlign w:val="center"/>
          </w:tcPr>
          <w:p w14:paraId="1B866AC2">
            <w:pPr>
              <w:widowControl w:val="0"/>
              <w:spacing w:line="500" w:lineRule="exact"/>
              <w:ind w:left="889" w:firstLine="229" w:firstLineChars="100"/>
              <w:jc w:val="both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pacing w:val="-6"/>
                <w:sz w:val="24"/>
                <w:szCs w:val="24"/>
              </w:rPr>
              <w:t>加分</w:t>
            </w:r>
          </w:p>
        </w:tc>
        <w:tc>
          <w:tcPr>
            <w:tcW w:w="1450" w:type="dxa"/>
            <w:vAlign w:val="center"/>
          </w:tcPr>
          <w:p w14:paraId="0EBA65A1">
            <w:pPr>
              <w:widowControl w:val="0"/>
              <w:spacing w:line="500" w:lineRule="exact"/>
              <w:ind w:firstLine="462" w:firstLineChars="200"/>
              <w:jc w:val="both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pacing w:val="-5"/>
                <w:sz w:val="24"/>
                <w:szCs w:val="24"/>
              </w:rPr>
              <w:t>备注</w:t>
            </w:r>
          </w:p>
        </w:tc>
      </w:tr>
      <w:tr w14:paraId="7A469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  <w:jc w:val="center"/>
        </w:trPr>
        <w:tc>
          <w:tcPr>
            <w:tcW w:w="1339" w:type="dxa"/>
            <w:vMerge w:val="restart"/>
            <w:tcBorders>
              <w:bottom w:val="nil"/>
            </w:tcBorders>
            <w:vAlign w:val="center"/>
          </w:tcPr>
          <w:p w14:paraId="7E6FD916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</w:rPr>
              <w:t>参军入伍</w:t>
            </w:r>
          </w:p>
          <w:p w14:paraId="32A95F06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</w:rPr>
              <w:t>服</w:t>
            </w:r>
            <w:r>
              <w:rPr>
                <w:rFonts w:ascii="Times New Roman" w:hAnsi="Times New Roman" w:eastAsia="仿宋_GB2312" w:cs="Times New Roman"/>
                <w:spacing w:val="-10"/>
                <w:sz w:val="22"/>
                <w:szCs w:val="22"/>
              </w:rPr>
              <w:t>兵役</w:t>
            </w:r>
          </w:p>
        </w:tc>
        <w:tc>
          <w:tcPr>
            <w:tcW w:w="2766" w:type="dxa"/>
            <w:vAlign w:val="center"/>
          </w:tcPr>
          <w:p w14:paraId="26AF40D9">
            <w:pPr>
              <w:pStyle w:val="9"/>
              <w:widowControl w:val="0"/>
              <w:spacing w:line="400" w:lineRule="exact"/>
              <w:ind w:left="371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22"/>
                <w:szCs w:val="22"/>
              </w:rPr>
              <w:t>参军入伍服兵役</w:t>
            </w:r>
          </w:p>
        </w:tc>
        <w:tc>
          <w:tcPr>
            <w:tcW w:w="1575" w:type="dxa"/>
            <w:vAlign w:val="center"/>
          </w:tcPr>
          <w:p w14:paraId="2C579AA0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767" w:type="dxa"/>
            <w:vAlign w:val="center"/>
          </w:tcPr>
          <w:p w14:paraId="37D3C524">
            <w:pPr>
              <w:pStyle w:val="9"/>
              <w:widowControl w:val="0"/>
              <w:spacing w:line="400" w:lineRule="exact"/>
              <w:ind w:left="876" w:firstLine="202" w:firstLineChars="100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9"/>
                <w:sz w:val="22"/>
                <w:szCs w:val="22"/>
              </w:rPr>
              <w:t>10分</w:t>
            </w:r>
          </w:p>
        </w:tc>
        <w:tc>
          <w:tcPr>
            <w:tcW w:w="1450" w:type="dxa"/>
            <w:vMerge w:val="restart"/>
            <w:tcBorders>
              <w:bottom w:val="nil"/>
            </w:tcBorders>
            <w:vAlign w:val="center"/>
          </w:tcPr>
          <w:p w14:paraId="4D84CA02">
            <w:pPr>
              <w:pStyle w:val="9"/>
              <w:widowControl w:val="0"/>
              <w:spacing w:line="400" w:lineRule="exact"/>
              <w:ind w:right="103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5"/>
                <w:sz w:val="22"/>
                <w:szCs w:val="22"/>
                <w:lang w:eastAsia="zh-CN"/>
              </w:rPr>
              <w:t>需在保留学籍</w:t>
            </w:r>
            <w:r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  <w:lang w:eastAsia="zh-CN"/>
              </w:rPr>
              <w:t>期间服兵役</w:t>
            </w:r>
          </w:p>
        </w:tc>
      </w:tr>
      <w:tr w14:paraId="28604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1339" w:type="dxa"/>
            <w:vMerge w:val="continue"/>
            <w:tcBorders>
              <w:top w:val="nil"/>
            </w:tcBorders>
            <w:vAlign w:val="center"/>
          </w:tcPr>
          <w:p w14:paraId="02560D4C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766" w:type="dxa"/>
            <w:vAlign w:val="center"/>
          </w:tcPr>
          <w:p w14:paraId="13C8CBAC">
            <w:pPr>
              <w:pStyle w:val="9"/>
              <w:widowControl w:val="0"/>
              <w:spacing w:line="400" w:lineRule="exact"/>
              <w:ind w:left="126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1"/>
                <w:sz w:val="22"/>
                <w:szCs w:val="22"/>
                <w:lang w:eastAsia="zh-CN"/>
              </w:rPr>
              <w:t>服兵役期间荣立二等</w:t>
            </w:r>
            <w:r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  <w:t>功</w:t>
            </w:r>
          </w:p>
        </w:tc>
        <w:tc>
          <w:tcPr>
            <w:tcW w:w="1575" w:type="dxa"/>
            <w:vAlign w:val="center"/>
          </w:tcPr>
          <w:p w14:paraId="193A4C85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767" w:type="dxa"/>
            <w:vAlign w:val="center"/>
          </w:tcPr>
          <w:p w14:paraId="6C964548">
            <w:pPr>
              <w:pStyle w:val="9"/>
              <w:widowControl w:val="0"/>
              <w:spacing w:line="400" w:lineRule="exact"/>
              <w:ind w:left="861" w:firstLine="212" w:firstLineChars="100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</w:rPr>
              <w:t>20分</w:t>
            </w:r>
          </w:p>
        </w:tc>
        <w:tc>
          <w:tcPr>
            <w:tcW w:w="1450" w:type="dxa"/>
            <w:vMerge w:val="continue"/>
            <w:tcBorders>
              <w:top w:val="nil"/>
            </w:tcBorders>
            <w:vAlign w:val="center"/>
          </w:tcPr>
          <w:p w14:paraId="5BECD97C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0ACEF4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1339" w:type="dxa"/>
            <w:vMerge w:val="restart"/>
            <w:tcBorders>
              <w:bottom w:val="nil"/>
            </w:tcBorders>
            <w:vAlign w:val="center"/>
          </w:tcPr>
          <w:p w14:paraId="07B12D30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5"/>
                <w:sz w:val="22"/>
                <w:szCs w:val="22"/>
              </w:rPr>
              <w:t>科研成果</w:t>
            </w:r>
          </w:p>
        </w:tc>
        <w:tc>
          <w:tcPr>
            <w:tcW w:w="2766" w:type="dxa"/>
            <w:vAlign w:val="center"/>
          </w:tcPr>
          <w:p w14:paraId="331F422F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</w:rPr>
              <w:t>公开发表论文</w:t>
            </w:r>
          </w:p>
        </w:tc>
        <w:tc>
          <w:tcPr>
            <w:tcW w:w="1575" w:type="dxa"/>
            <w:vAlign w:val="center"/>
          </w:tcPr>
          <w:p w14:paraId="513AE44F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6"/>
                <w:sz w:val="22"/>
                <w:szCs w:val="22"/>
              </w:rPr>
              <w:t>见说明</w:t>
            </w:r>
          </w:p>
        </w:tc>
        <w:tc>
          <w:tcPr>
            <w:tcW w:w="2767" w:type="dxa"/>
            <w:vAlign w:val="center"/>
          </w:tcPr>
          <w:p w14:paraId="63EE155A">
            <w:pPr>
              <w:pStyle w:val="9"/>
              <w:widowControl w:val="0"/>
              <w:spacing w:line="400" w:lineRule="exact"/>
              <w:ind w:left="60" w:right="273" w:hanging="4"/>
              <w:jc w:val="center"/>
              <w:rPr>
                <w:rFonts w:ascii="Times New Roman" w:hAnsi="Times New Roman" w:eastAsia="仿宋_GB2312" w:cs="Times New Roman"/>
                <w:spacing w:val="-5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2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spacing w:val="-2"/>
                <w:sz w:val="22"/>
                <w:szCs w:val="22"/>
                <w:lang w:eastAsia="zh-CN"/>
              </w:rPr>
              <w:t>独立作者或第一作</w:t>
            </w:r>
            <w:r>
              <w:rPr>
                <w:rFonts w:ascii="Times New Roman" w:hAnsi="Times New Roman" w:eastAsia="仿宋_GB2312" w:cs="Times New Roman"/>
                <w:spacing w:val="-5"/>
                <w:sz w:val="22"/>
                <w:szCs w:val="22"/>
                <w:lang w:eastAsia="zh-CN"/>
              </w:rPr>
              <w:t>者</w:t>
            </w:r>
          </w:p>
          <w:p w14:paraId="5B557F5E">
            <w:pPr>
              <w:pStyle w:val="9"/>
              <w:widowControl w:val="0"/>
              <w:spacing w:line="400" w:lineRule="exact"/>
              <w:ind w:left="60" w:right="273" w:hanging="4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5"/>
                <w:sz w:val="22"/>
                <w:szCs w:val="22"/>
                <w:lang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pacing w:val="-5"/>
                <w:sz w:val="22"/>
                <w:szCs w:val="22"/>
                <w:lang w:eastAsia="zh-CN"/>
              </w:rPr>
              <w:t>-</w:t>
            </w:r>
            <w:r>
              <w:rPr>
                <w:rFonts w:ascii="Times New Roman" w:hAnsi="Times New Roman" w:eastAsia="仿宋_GB2312" w:cs="Times New Roman"/>
                <w:spacing w:val="-5"/>
                <w:sz w:val="22"/>
                <w:szCs w:val="22"/>
                <w:lang w:eastAsia="zh-CN"/>
              </w:rPr>
              <w:t>25分</w:t>
            </w:r>
          </w:p>
        </w:tc>
        <w:tc>
          <w:tcPr>
            <w:tcW w:w="1450" w:type="dxa"/>
            <w:vAlign w:val="center"/>
          </w:tcPr>
          <w:p w14:paraId="7A041CBA">
            <w:pPr>
              <w:pStyle w:val="9"/>
              <w:widowControl w:val="0"/>
              <w:spacing w:line="400" w:lineRule="exact"/>
              <w:ind w:left="-8316" w:right="103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22"/>
                <w:szCs w:val="22"/>
              </w:rPr>
              <w:t>版权为河</w:t>
            </w:r>
            <w:r>
              <w:rPr>
                <w:rFonts w:ascii="Times New Roman" w:hAnsi="Times New Roman" w:eastAsia="仿宋_GB2312" w:cs="Times New Roman"/>
                <w:spacing w:val="-3"/>
                <w:sz w:val="22"/>
                <w:szCs w:val="22"/>
                <w:lang w:eastAsia="zh-CN"/>
              </w:rPr>
              <w:t>北</w:t>
            </w:r>
            <w:r>
              <w:rPr>
                <w:rFonts w:ascii="Times New Roman" w:hAnsi="Times New Roman" w:eastAsia="仿宋_GB2312" w:cs="Times New Roman"/>
                <w:spacing w:val="-8"/>
                <w:sz w:val="22"/>
                <w:szCs w:val="22"/>
              </w:rPr>
              <w:t>方院</w:t>
            </w:r>
          </w:p>
        </w:tc>
      </w:tr>
      <w:tr w14:paraId="3F979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1339" w:type="dxa"/>
            <w:vMerge w:val="continue"/>
            <w:tcBorders>
              <w:top w:val="nil"/>
              <w:bottom w:val="nil"/>
            </w:tcBorders>
            <w:vAlign w:val="center"/>
          </w:tcPr>
          <w:p w14:paraId="4091044E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14:paraId="165EFCE7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7"/>
                <w:sz w:val="22"/>
                <w:szCs w:val="22"/>
              </w:rPr>
              <w:t>学术专著</w:t>
            </w:r>
          </w:p>
        </w:tc>
        <w:tc>
          <w:tcPr>
            <w:tcW w:w="1575" w:type="dxa"/>
            <w:vAlign w:val="center"/>
          </w:tcPr>
          <w:p w14:paraId="5518F838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767" w:type="dxa"/>
            <w:vAlign w:val="center"/>
          </w:tcPr>
          <w:p w14:paraId="46CE6770">
            <w:pPr>
              <w:pStyle w:val="9"/>
              <w:widowControl w:val="0"/>
              <w:spacing w:line="400" w:lineRule="exact"/>
              <w:ind w:left="60" w:right="273" w:hanging="4"/>
              <w:jc w:val="center"/>
              <w:rPr>
                <w:rFonts w:ascii="Times New Roman" w:hAnsi="Times New Roman" w:eastAsia="仿宋_GB2312" w:cs="Times New Roman"/>
                <w:spacing w:val="-12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2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pacing w:val="-2"/>
                <w:sz w:val="22"/>
                <w:szCs w:val="22"/>
                <w:lang w:eastAsia="zh-CN"/>
              </w:rPr>
              <w:t>独立作者或第一作</w:t>
            </w:r>
            <w:r>
              <w:rPr>
                <w:rFonts w:ascii="Times New Roman" w:hAnsi="Times New Roman" w:eastAsia="仿宋_GB2312" w:cs="Times New Roman"/>
                <w:spacing w:val="-12"/>
                <w:sz w:val="22"/>
                <w:szCs w:val="22"/>
                <w:lang w:eastAsia="zh-CN"/>
              </w:rPr>
              <w:t>者</w:t>
            </w:r>
          </w:p>
          <w:p w14:paraId="39F74F11">
            <w:pPr>
              <w:pStyle w:val="9"/>
              <w:widowControl w:val="0"/>
              <w:spacing w:line="400" w:lineRule="exact"/>
              <w:ind w:left="60" w:right="273" w:hanging="4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12"/>
                <w:sz w:val="22"/>
                <w:szCs w:val="22"/>
                <w:lang w:eastAsia="zh-CN"/>
              </w:rPr>
              <w:t>7分</w:t>
            </w:r>
          </w:p>
        </w:tc>
        <w:tc>
          <w:tcPr>
            <w:tcW w:w="1450" w:type="dxa"/>
            <w:vAlign w:val="center"/>
          </w:tcPr>
          <w:p w14:paraId="5FA10708">
            <w:pPr>
              <w:pStyle w:val="9"/>
              <w:widowControl w:val="0"/>
              <w:spacing w:line="400" w:lineRule="exact"/>
              <w:ind w:left="145"/>
              <w:jc w:val="both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8"/>
                <w:sz w:val="22"/>
                <w:szCs w:val="22"/>
              </w:rPr>
              <w:t>国家级出版社</w:t>
            </w:r>
          </w:p>
        </w:tc>
      </w:tr>
      <w:tr w14:paraId="302D5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1339" w:type="dxa"/>
            <w:vMerge w:val="continue"/>
            <w:tcBorders>
              <w:top w:val="nil"/>
              <w:bottom w:val="nil"/>
            </w:tcBorders>
            <w:vAlign w:val="center"/>
          </w:tcPr>
          <w:p w14:paraId="36C1DF42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14:paraId="469EA804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6"/>
                <w:sz w:val="22"/>
                <w:szCs w:val="22"/>
              </w:rPr>
              <w:t>发明专利</w:t>
            </w:r>
          </w:p>
        </w:tc>
        <w:tc>
          <w:tcPr>
            <w:tcW w:w="1575" w:type="dxa"/>
            <w:vAlign w:val="center"/>
          </w:tcPr>
          <w:p w14:paraId="4FA06E67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767" w:type="dxa"/>
            <w:tcBorders>
              <w:bottom w:val="single" w:color="000000" w:sz="2" w:space="0"/>
            </w:tcBorders>
            <w:vAlign w:val="center"/>
          </w:tcPr>
          <w:p w14:paraId="58B85429">
            <w:pPr>
              <w:pStyle w:val="9"/>
              <w:widowControl w:val="0"/>
              <w:spacing w:line="400" w:lineRule="exact"/>
              <w:ind w:left="245" w:firstLine="412" w:firstLineChars="200"/>
              <w:jc w:val="both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7"/>
                <w:sz w:val="22"/>
                <w:szCs w:val="22"/>
              </w:rPr>
              <w:t>第一发明人10分</w:t>
            </w:r>
          </w:p>
        </w:tc>
        <w:tc>
          <w:tcPr>
            <w:tcW w:w="1450" w:type="dxa"/>
            <w:vAlign w:val="center"/>
          </w:tcPr>
          <w:p w14:paraId="32819491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54C3F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7" w:hRule="atLeast"/>
          <w:jc w:val="center"/>
        </w:trPr>
        <w:tc>
          <w:tcPr>
            <w:tcW w:w="1339" w:type="dxa"/>
            <w:vMerge w:val="continue"/>
            <w:tcBorders>
              <w:top w:val="nil"/>
            </w:tcBorders>
            <w:vAlign w:val="center"/>
          </w:tcPr>
          <w:p w14:paraId="56C37076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14:paraId="22BE3988">
            <w:pPr>
              <w:pStyle w:val="9"/>
              <w:widowControl w:val="0"/>
              <w:spacing w:line="400" w:lineRule="exact"/>
              <w:ind w:firstLine="428" w:firstLineChars="200"/>
              <w:jc w:val="both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22"/>
                <w:szCs w:val="22"/>
                <w:lang w:eastAsia="zh-CN"/>
              </w:rPr>
              <w:t>大学生创新创业训练</w:t>
            </w:r>
          </w:p>
          <w:p w14:paraId="76B1E800">
            <w:pPr>
              <w:pStyle w:val="9"/>
              <w:widowControl w:val="0"/>
              <w:spacing w:line="400" w:lineRule="exact"/>
              <w:ind w:left="727" w:firstLine="212" w:firstLineChars="100"/>
              <w:jc w:val="both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  <w:lang w:eastAsia="zh-CN"/>
              </w:rPr>
              <w:t>计划项目</w:t>
            </w:r>
          </w:p>
        </w:tc>
        <w:tc>
          <w:tcPr>
            <w:tcW w:w="1575" w:type="dxa"/>
            <w:tcBorders>
              <w:right w:val="single" w:color="000000" w:sz="2" w:space="0"/>
            </w:tcBorders>
            <w:vAlign w:val="center"/>
          </w:tcPr>
          <w:p w14:paraId="7DA8315D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7"/>
                <w:sz w:val="22"/>
                <w:szCs w:val="22"/>
              </w:rPr>
              <w:t>国家级结题合格</w:t>
            </w:r>
          </w:p>
        </w:tc>
        <w:tc>
          <w:tcPr>
            <w:tcW w:w="27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8640B1">
            <w:pPr>
              <w:pStyle w:val="9"/>
              <w:widowControl w:val="0"/>
              <w:spacing w:line="400" w:lineRule="exact"/>
              <w:ind w:firstLine="696" w:firstLineChars="300"/>
              <w:jc w:val="both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6"/>
                <w:sz w:val="22"/>
                <w:szCs w:val="22"/>
              </w:rPr>
              <w:t>项目负责人3分</w:t>
            </w:r>
          </w:p>
        </w:tc>
        <w:tc>
          <w:tcPr>
            <w:tcW w:w="1450" w:type="dxa"/>
            <w:tcBorders>
              <w:left w:val="single" w:color="000000" w:sz="2" w:space="0"/>
            </w:tcBorders>
            <w:vAlign w:val="center"/>
          </w:tcPr>
          <w:p w14:paraId="1A6CA35D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650AB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9" w:hRule="atLeast"/>
          <w:jc w:val="center"/>
        </w:trPr>
        <w:tc>
          <w:tcPr>
            <w:tcW w:w="1339" w:type="dxa"/>
            <w:vMerge w:val="restart"/>
            <w:tcBorders>
              <w:bottom w:val="nil"/>
            </w:tcBorders>
            <w:vAlign w:val="center"/>
          </w:tcPr>
          <w:p w14:paraId="0262BB60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6"/>
                <w:sz w:val="22"/>
                <w:szCs w:val="22"/>
              </w:rPr>
              <w:t>竞赛获奖</w:t>
            </w:r>
          </w:p>
        </w:tc>
        <w:tc>
          <w:tcPr>
            <w:tcW w:w="2766" w:type="dxa"/>
            <w:vAlign w:val="center"/>
          </w:tcPr>
          <w:p w14:paraId="4AC0F3CD">
            <w:pPr>
              <w:pStyle w:val="9"/>
              <w:widowControl w:val="0"/>
              <w:spacing w:line="400" w:lineRule="exact"/>
              <w:ind w:left="158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6"/>
                <w:sz w:val="22"/>
                <w:szCs w:val="22"/>
                <w:lang w:eastAsia="zh-CN"/>
              </w:rPr>
              <w:t>中国国际大学生创新</w:t>
            </w:r>
            <w:r>
              <w:rPr>
                <w:rFonts w:ascii="Times New Roman" w:hAnsi="Times New Roman" w:eastAsia="仿宋_GB2312" w:cs="Times New Roman"/>
                <w:spacing w:val="-14"/>
                <w:sz w:val="22"/>
                <w:szCs w:val="22"/>
                <w:lang w:eastAsia="zh-CN"/>
              </w:rPr>
              <w:t>大赛、“挑战杯”大学</w:t>
            </w:r>
            <w:r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  <w:lang w:eastAsia="zh-CN"/>
              </w:rPr>
              <w:t>生课外学术科技作品</w:t>
            </w:r>
            <w:r>
              <w:rPr>
                <w:rFonts w:ascii="Times New Roman" w:hAnsi="Times New Roman" w:eastAsia="仿宋_GB2312" w:cs="Times New Roman"/>
                <w:spacing w:val="-15"/>
                <w:sz w:val="22"/>
                <w:szCs w:val="22"/>
                <w:lang w:eastAsia="zh-CN"/>
              </w:rPr>
              <w:t>竞赛、“挑战杯”大学</w:t>
            </w:r>
            <w:r>
              <w:rPr>
                <w:rFonts w:ascii="Times New Roman" w:hAnsi="Times New Roman" w:eastAsia="仿宋_GB2312" w:cs="Times New Roman"/>
                <w:spacing w:val="-5"/>
                <w:sz w:val="22"/>
                <w:szCs w:val="22"/>
                <w:lang w:eastAsia="zh-CN"/>
              </w:rPr>
              <w:t>生创业计划竞赛</w:t>
            </w:r>
          </w:p>
        </w:tc>
        <w:tc>
          <w:tcPr>
            <w:tcW w:w="1575" w:type="dxa"/>
            <w:vAlign w:val="center"/>
          </w:tcPr>
          <w:p w14:paraId="479B0287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15"/>
                <w:sz w:val="22"/>
                <w:szCs w:val="22"/>
              </w:rPr>
              <w:t>国家级</w:t>
            </w:r>
          </w:p>
        </w:tc>
        <w:tc>
          <w:tcPr>
            <w:tcW w:w="2767" w:type="dxa"/>
            <w:tcBorders>
              <w:top w:val="single" w:color="000000" w:sz="2" w:space="0"/>
            </w:tcBorders>
            <w:vAlign w:val="center"/>
          </w:tcPr>
          <w:p w14:paraId="054E31CE">
            <w:pPr>
              <w:pStyle w:val="9"/>
              <w:widowControl w:val="0"/>
              <w:spacing w:line="400" w:lineRule="exact"/>
              <w:ind w:right="93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6"/>
                <w:sz w:val="22"/>
                <w:szCs w:val="22"/>
                <w:lang w:eastAsia="zh-CN"/>
              </w:rPr>
              <w:t>一等奖20分、二等</w:t>
            </w:r>
            <w:r>
              <w:rPr>
                <w:rFonts w:ascii="Times New Roman" w:hAnsi="Times New Roman" w:eastAsia="仿宋_GB2312" w:cs="Times New Roman"/>
                <w:spacing w:val="-9"/>
                <w:sz w:val="22"/>
                <w:szCs w:val="22"/>
                <w:lang w:eastAsia="zh-CN"/>
              </w:rPr>
              <w:t>奖15分、三等奖10</w:t>
            </w:r>
            <w:r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  <w:t>分</w:t>
            </w:r>
          </w:p>
        </w:tc>
        <w:tc>
          <w:tcPr>
            <w:tcW w:w="1450" w:type="dxa"/>
            <w:vAlign w:val="center"/>
          </w:tcPr>
          <w:p w14:paraId="23D95E7D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</w:tr>
      <w:tr w14:paraId="19D795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1339" w:type="dxa"/>
            <w:vMerge w:val="continue"/>
            <w:tcBorders>
              <w:top w:val="nil"/>
              <w:bottom w:val="nil"/>
            </w:tcBorders>
            <w:vAlign w:val="center"/>
          </w:tcPr>
          <w:p w14:paraId="6687E5E3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766" w:type="dxa"/>
            <w:vAlign w:val="center"/>
          </w:tcPr>
          <w:p w14:paraId="233B0DF4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22"/>
                <w:szCs w:val="22"/>
              </w:rPr>
              <w:t>专业技能竞赛获奖</w:t>
            </w:r>
          </w:p>
        </w:tc>
        <w:tc>
          <w:tcPr>
            <w:tcW w:w="1575" w:type="dxa"/>
            <w:vAlign w:val="center"/>
          </w:tcPr>
          <w:p w14:paraId="442A155C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15"/>
                <w:sz w:val="22"/>
                <w:szCs w:val="22"/>
              </w:rPr>
              <w:t>国家级</w:t>
            </w:r>
          </w:p>
        </w:tc>
        <w:tc>
          <w:tcPr>
            <w:tcW w:w="2767" w:type="dxa"/>
            <w:vAlign w:val="center"/>
          </w:tcPr>
          <w:p w14:paraId="1D8240D1">
            <w:pPr>
              <w:pStyle w:val="9"/>
              <w:widowControl w:val="0"/>
              <w:spacing w:line="400" w:lineRule="exact"/>
              <w:ind w:left="683" w:leftChars="28" w:right="93" w:hanging="624" w:hangingChars="300"/>
              <w:jc w:val="both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6"/>
                <w:sz w:val="22"/>
                <w:szCs w:val="22"/>
                <w:lang w:eastAsia="zh-CN"/>
              </w:rPr>
              <w:t>一等奖20分、二等</w:t>
            </w:r>
            <w:r>
              <w:rPr>
                <w:rFonts w:ascii="Times New Roman" w:hAnsi="Times New Roman" w:eastAsia="仿宋_GB2312" w:cs="Times New Roman"/>
                <w:spacing w:val="-9"/>
                <w:sz w:val="22"/>
                <w:szCs w:val="22"/>
                <w:lang w:eastAsia="zh-CN"/>
              </w:rPr>
              <w:t>奖15分、三等奖10</w:t>
            </w:r>
            <w:r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  <w:t>分</w:t>
            </w:r>
          </w:p>
        </w:tc>
        <w:tc>
          <w:tcPr>
            <w:tcW w:w="1450" w:type="dxa"/>
            <w:vAlign w:val="center"/>
          </w:tcPr>
          <w:p w14:paraId="28FD55F6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</w:tr>
      <w:tr w14:paraId="3DF61D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1339" w:type="dxa"/>
            <w:vMerge w:val="continue"/>
            <w:tcBorders>
              <w:top w:val="nil"/>
              <w:bottom w:val="nil"/>
            </w:tcBorders>
            <w:vAlign w:val="center"/>
          </w:tcPr>
          <w:p w14:paraId="7E8F7F94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766" w:type="dxa"/>
            <w:vAlign w:val="center"/>
          </w:tcPr>
          <w:p w14:paraId="3F405569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22"/>
                <w:szCs w:val="22"/>
              </w:rPr>
              <w:t>创新创业竞赛获奖</w:t>
            </w:r>
          </w:p>
        </w:tc>
        <w:tc>
          <w:tcPr>
            <w:tcW w:w="1575" w:type="dxa"/>
            <w:vAlign w:val="center"/>
          </w:tcPr>
          <w:p w14:paraId="46A5CB54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15"/>
                <w:sz w:val="22"/>
                <w:szCs w:val="22"/>
              </w:rPr>
              <w:t>国家级</w:t>
            </w:r>
          </w:p>
        </w:tc>
        <w:tc>
          <w:tcPr>
            <w:tcW w:w="2767" w:type="dxa"/>
            <w:vAlign w:val="center"/>
          </w:tcPr>
          <w:p w14:paraId="1D5CECD9">
            <w:pPr>
              <w:pStyle w:val="9"/>
              <w:widowControl w:val="0"/>
              <w:spacing w:line="400" w:lineRule="exact"/>
              <w:ind w:left="51" w:right="36" w:firstLine="4"/>
              <w:jc w:val="center"/>
              <w:rPr>
                <w:rFonts w:ascii="Times New Roman" w:hAnsi="Times New Roman" w:eastAsia="仿宋_GB2312" w:cs="Times New Roman"/>
                <w:spacing w:val="-7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2"/>
                <w:sz w:val="22"/>
                <w:szCs w:val="22"/>
                <w:lang w:eastAsia="zh-CN"/>
              </w:rPr>
              <w:t>特等奖8分，一等奖</w:t>
            </w:r>
            <w:r>
              <w:rPr>
                <w:rFonts w:ascii="Times New Roman" w:hAnsi="Times New Roman" w:eastAsia="仿宋_GB2312" w:cs="Times New Roman"/>
                <w:spacing w:val="-7"/>
                <w:sz w:val="22"/>
                <w:szCs w:val="22"/>
                <w:lang w:eastAsia="zh-CN"/>
              </w:rPr>
              <w:t>6分，</w:t>
            </w:r>
          </w:p>
          <w:p w14:paraId="10848AE5">
            <w:pPr>
              <w:pStyle w:val="9"/>
              <w:widowControl w:val="0"/>
              <w:spacing w:line="400" w:lineRule="exact"/>
              <w:ind w:left="51" w:right="36" w:firstLine="4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7"/>
                <w:sz w:val="22"/>
                <w:szCs w:val="22"/>
                <w:lang w:eastAsia="zh-CN"/>
              </w:rPr>
              <w:t>二等奖4分，</w:t>
            </w:r>
            <w:r>
              <w:rPr>
                <w:rFonts w:ascii="Times New Roman" w:hAnsi="Times New Roman" w:eastAsia="仿宋_GB2312" w:cs="Times New Roman"/>
                <w:spacing w:val="7"/>
                <w:sz w:val="22"/>
                <w:szCs w:val="22"/>
                <w:lang w:eastAsia="zh-CN"/>
              </w:rPr>
              <w:t>三等奖2分</w:t>
            </w:r>
          </w:p>
        </w:tc>
        <w:tc>
          <w:tcPr>
            <w:tcW w:w="1450" w:type="dxa"/>
            <w:vAlign w:val="center"/>
          </w:tcPr>
          <w:p w14:paraId="47D127F1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</w:tr>
      <w:tr w14:paraId="68F22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  <w:jc w:val="center"/>
        </w:trPr>
        <w:tc>
          <w:tcPr>
            <w:tcW w:w="1339" w:type="dxa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 w14:paraId="25DA3047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766" w:type="dxa"/>
            <w:vAlign w:val="center"/>
          </w:tcPr>
          <w:p w14:paraId="3E7AE863">
            <w:pPr>
              <w:pStyle w:val="9"/>
              <w:widowControl w:val="0"/>
              <w:spacing w:line="400" w:lineRule="exact"/>
              <w:ind w:left="487" w:right="161" w:hanging="360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7"/>
                <w:sz w:val="22"/>
                <w:szCs w:val="22"/>
                <w:lang w:eastAsia="zh-CN"/>
              </w:rPr>
              <w:t>文化、艺术、英语、</w:t>
            </w:r>
            <w:r>
              <w:rPr>
                <w:rFonts w:ascii="Times New Roman" w:hAnsi="Times New Roman" w:eastAsia="仿宋_GB2312" w:cs="Times New Roman"/>
                <w:spacing w:val="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pacing w:val="-3"/>
                <w:sz w:val="22"/>
                <w:szCs w:val="22"/>
                <w:lang w:eastAsia="zh-CN"/>
              </w:rPr>
              <w:t>体育比赛获奖</w:t>
            </w:r>
          </w:p>
        </w:tc>
        <w:tc>
          <w:tcPr>
            <w:tcW w:w="1575" w:type="dxa"/>
            <w:vAlign w:val="center"/>
          </w:tcPr>
          <w:p w14:paraId="7466C6B8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15"/>
                <w:sz w:val="22"/>
                <w:szCs w:val="22"/>
              </w:rPr>
              <w:t>国家级</w:t>
            </w:r>
          </w:p>
        </w:tc>
        <w:tc>
          <w:tcPr>
            <w:tcW w:w="2767" w:type="dxa"/>
            <w:vAlign w:val="center"/>
          </w:tcPr>
          <w:p w14:paraId="5498054F">
            <w:pPr>
              <w:pStyle w:val="9"/>
              <w:widowControl w:val="0"/>
              <w:spacing w:line="400" w:lineRule="exact"/>
              <w:ind w:left="54" w:right="36" w:firstLine="1"/>
              <w:jc w:val="center"/>
              <w:rPr>
                <w:rFonts w:ascii="Times New Roman" w:hAnsi="Times New Roman" w:eastAsia="仿宋_GB2312" w:cs="Times New Roman"/>
                <w:spacing w:val="-8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2"/>
                <w:sz w:val="22"/>
                <w:szCs w:val="22"/>
                <w:lang w:eastAsia="zh-CN"/>
              </w:rPr>
              <w:t>特等奖6分，一等奖</w:t>
            </w:r>
            <w:r>
              <w:rPr>
                <w:rFonts w:ascii="Times New Roman" w:hAnsi="Times New Roman" w:eastAsia="仿宋_GB2312" w:cs="Times New Roman"/>
                <w:spacing w:val="-8"/>
                <w:sz w:val="22"/>
                <w:szCs w:val="22"/>
                <w:lang w:eastAsia="zh-CN"/>
              </w:rPr>
              <w:t>5分，</w:t>
            </w:r>
          </w:p>
          <w:p w14:paraId="7D919A46">
            <w:pPr>
              <w:pStyle w:val="9"/>
              <w:widowControl w:val="0"/>
              <w:spacing w:line="400" w:lineRule="exact"/>
              <w:ind w:left="54" w:right="36" w:firstLine="1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8"/>
                <w:sz w:val="22"/>
                <w:szCs w:val="22"/>
                <w:lang w:eastAsia="zh-CN"/>
              </w:rPr>
              <w:t>二等奖3分，</w:t>
            </w:r>
            <w:r>
              <w:rPr>
                <w:rFonts w:ascii="Times New Roman" w:hAnsi="Times New Roman" w:eastAsia="仿宋_GB2312" w:cs="Times New Roman"/>
                <w:spacing w:val="7"/>
                <w:sz w:val="22"/>
                <w:szCs w:val="22"/>
                <w:lang w:eastAsia="zh-CN"/>
              </w:rPr>
              <w:t>三等奖2分</w:t>
            </w:r>
          </w:p>
        </w:tc>
        <w:tc>
          <w:tcPr>
            <w:tcW w:w="1450" w:type="dxa"/>
            <w:vAlign w:val="center"/>
          </w:tcPr>
          <w:p w14:paraId="55D86045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</w:tr>
      <w:tr w14:paraId="2F8E70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1339" w:type="dxa"/>
            <w:vMerge w:val="restart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6D9493FA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8"/>
                <w:sz w:val="22"/>
                <w:szCs w:val="22"/>
              </w:rPr>
              <w:t>荣誉</w:t>
            </w:r>
          </w:p>
        </w:tc>
        <w:tc>
          <w:tcPr>
            <w:tcW w:w="2766" w:type="dxa"/>
            <w:vMerge w:val="restart"/>
            <w:tcBorders>
              <w:left w:val="single" w:color="000000" w:sz="2" w:space="0"/>
              <w:bottom w:val="nil"/>
            </w:tcBorders>
            <w:vAlign w:val="center"/>
          </w:tcPr>
          <w:p w14:paraId="5E3060E6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</w:rPr>
              <w:t>荣誉奖励</w:t>
            </w:r>
          </w:p>
        </w:tc>
        <w:tc>
          <w:tcPr>
            <w:tcW w:w="1575" w:type="dxa"/>
            <w:vAlign w:val="center"/>
          </w:tcPr>
          <w:p w14:paraId="0102354B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15"/>
                <w:sz w:val="22"/>
                <w:szCs w:val="22"/>
              </w:rPr>
              <w:t>国家级</w:t>
            </w:r>
          </w:p>
        </w:tc>
        <w:tc>
          <w:tcPr>
            <w:tcW w:w="2767" w:type="dxa"/>
            <w:vAlign w:val="center"/>
          </w:tcPr>
          <w:p w14:paraId="4CC33AA3">
            <w:pPr>
              <w:pStyle w:val="9"/>
              <w:widowControl w:val="0"/>
              <w:spacing w:line="400" w:lineRule="exact"/>
              <w:ind w:left="1014" w:firstLine="206" w:firstLineChars="100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7"/>
                <w:sz w:val="22"/>
                <w:szCs w:val="22"/>
              </w:rPr>
              <w:t>5分</w:t>
            </w:r>
          </w:p>
        </w:tc>
        <w:tc>
          <w:tcPr>
            <w:tcW w:w="1450" w:type="dxa"/>
            <w:vAlign w:val="center"/>
          </w:tcPr>
          <w:p w14:paraId="78AD687D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420E0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1339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681D0A2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766" w:type="dxa"/>
            <w:vMerge w:val="continue"/>
            <w:tcBorders>
              <w:top w:val="nil"/>
              <w:left w:val="single" w:color="000000" w:sz="2" w:space="0"/>
            </w:tcBorders>
            <w:vAlign w:val="center"/>
          </w:tcPr>
          <w:p w14:paraId="3D2D9BC9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14:paraId="19BE4C0F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9"/>
                <w:sz w:val="22"/>
                <w:szCs w:val="22"/>
              </w:rPr>
              <w:t>省级</w:t>
            </w:r>
          </w:p>
        </w:tc>
        <w:tc>
          <w:tcPr>
            <w:tcW w:w="2767" w:type="dxa"/>
            <w:vAlign w:val="center"/>
          </w:tcPr>
          <w:p w14:paraId="34788D5A">
            <w:pPr>
              <w:pStyle w:val="9"/>
              <w:widowControl w:val="0"/>
              <w:spacing w:line="400" w:lineRule="exact"/>
              <w:ind w:left="1012" w:firstLine="208" w:firstLineChars="100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6"/>
                <w:sz w:val="22"/>
                <w:szCs w:val="22"/>
              </w:rPr>
              <w:t>2分</w:t>
            </w:r>
          </w:p>
        </w:tc>
        <w:tc>
          <w:tcPr>
            <w:tcW w:w="1450" w:type="dxa"/>
            <w:vAlign w:val="center"/>
          </w:tcPr>
          <w:p w14:paraId="0FD38E7D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</w:tr>
    </w:tbl>
    <w:p w14:paraId="304599F9">
      <w:pPr>
        <w:widowControl w:val="0"/>
        <w:jc w:val="center"/>
        <w:rPr>
          <w:rFonts w:ascii="Times New Roman" w:hAnsi="Times New Roman" w:cs="Times New Roman"/>
        </w:rPr>
      </w:pPr>
    </w:p>
    <w:p w14:paraId="094E03E2">
      <w:pPr>
        <w:widowControl w:val="0"/>
        <w:jc w:val="both"/>
        <w:rPr>
          <w:rFonts w:ascii="Times New Roman" w:hAnsi="Times New Roman" w:cs="Times New Roman"/>
        </w:rPr>
        <w:sectPr>
          <w:footerReference r:id="rId3" w:type="default"/>
          <w:footerReference r:id="rId4" w:type="even"/>
          <w:pgSz w:w="11906" w:h="16839"/>
          <w:pgMar w:top="1431" w:right="1102" w:bottom="1583" w:left="1102" w:header="0" w:footer="1219" w:gutter="0"/>
          <w:pgNumType w:fmt="numberInDash"/>
          <w:cols w:space="720" w:num="1"/>
        </w:sectPr>
      </w:pPr>
    </w:p>
    <w:p w14:paraId="5BA0D561">
      <w:pPr>
        <w:pStyle w:val="3"/>
        <w:widowControl w:val="0"/>
        <w:spacing w:line="440" w:lineRule="exact"/>
        <w:ind w:left="30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b/>
          <w:bCs/>
          <w:spacing w:val="-9"/>
          <w:sz w:val="24"/>
          <w:szCs w:val="24"/>
          <w:lang w:eastAsia="zh-CN"/>
        </w:rPr>
        <w:t>说明：</w:t>
      </w:r>
    </w:p>
    <w:p w14:paraId="4426CA39">
      <w:pPr>
        <w:widowControl w:val="0"/>
        <w:spacing w:line="430" w:lineRule="exact"/>
        <w:ind w:left="507"/>
        <w:jc w:val="both"/>
        <w:rPr>
          <w:rFonts w:hint="eastAsia" w:ascii="黑体" w:hAnsi="黑体" w:eastAsia="黑体" w:cs="Times New Roman"/>
          <w:sz w:val="24"/>
          <w:szCs w:val="24"/>
          <w:lang w:eastAsia="zh-CN"/>
        </w:rPr>
      </w:pPr>
      <w:r>
        <w:rPr>
          <w:rFonts w:ascii="黑体" w:hAnsi="黑体" w:eastAsia="黑体" w:cs="Times New Roman"/>
          <w:spacing w:val="-2"/>
          <w:sz w:val="24"/>
          <w:szCs w:val="24"/>
          <w:lang w:eastAsia="zh-CN"/>
        </w:rPr>
        <w:t>一、参军入伍服兵役</w:t>
      </w:r>
    </w:p>
    <w:p w14:paraId="1F28BA56">
      <w:pPr>
        <w:widowControl w:val="0"/>
        <w:spacing w:line="430" w:lineRule="exact"/>
        <w:ind w:left="23" w:right="80" w:firstLine="479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在校就读期间经过学校选拔到部队服兵役，经学校武装部证明，加10分；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服兵役期间荣立二等功，经学校武装部证明，加</w:t>
      </w:r>
      <w:r>
        <w:rPr>
          <w:rFonts w:ascii="Times New Roman" w:hAnsi="Times New Roman" w:eastAsia="仿宋_GB2312" w:cs="Times New Roman"/>
          <w:spacing w:val="-48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20</w:t>
      </w:r>
      <w:r>
        <w:rPr>
          <w:rFonts w:ascii="Times New Roman" w:hAnsi="Times New Roman" w:eastAsia="仿宋_GB2312" w:cs="Times New Roman"/>
          <w:spacing w:val="-48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分。本项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加分最高20分，占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总加分项的20%。由学生处认定。</w:t>
      </w:r>
    </w:p>
    <w:p w14:paraId="78812F9C">
      <w:pPr>
        <w:widowControl w:val="0"/>
        <w:spacing w:line="430" w:lineRule="exact"/>
        <w:ind w:left="507"/>
        <w:jc w:val="both"/>
        <w:rPr>
          <w:rFonts w:hint="eastAsia" w:ascii="黑体" w:hAnsi="黑体" w:eastAsia="黑体" w:cs="Times New Roman"/>
          <w:spacing w:val="-2"/>
          <w:sz w:val="24"/>
          <w:szCs w:val="24"/>
          <w:lang w:eastAsia="zh-CN"/>
        </w:rPr>
      </w:pPr>
      <w:r>
        <w:rPr>
          <w:rFonts w:ascii="黑体" w:hAnsi="黑体" w:eastAsia="黑体" w:cs="Times New Roman"/>
          <w:spacing w:val="-2"/>
          <w:sz w:val="24"/>
          <w:szCs w:val="24"/>
          <w:lang w:eastAsia="zh-CN"/>
        </w:rPr>
        <w:t>二、科研成果</w:t>
      </w:r>
    </w:p>
    <w:p w14:paraId="0F0C609F">
      <w:pPr>
        <w:widowControl w:val="0"/>
        <w:spacing w:line="430" w:lineRule="exact"/>
        <w:ind w:left="27" w:right="80" w:firstLine="487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4"/>
          <w:sz w:val="24"/>
          <w:szCs w:val="24"/>
          <w:lang w:eastAsia="zh-CN"/>
        </w:rPr>
        <w:t>（一）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发表论文：以河北北方学院为第一作者单位，学生在学术期刊上以第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一作者身份发表与本学科相关的学术论文。由科研处根据学术论文的分类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进行认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定加分。其中：</w:t>
      </w:r>
    </w:p>
    <w:p w14:paraId="68E36B6E">
      <w:pPr>
        <w:widowControl w:val="0"/>
        <w:spacing w:line="430" w:lineRule="exact"/>
        <w:ind w:left="521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1.一类论文：第一作者每篇奖励25分。</w:t>
      </w:r>
    </w:p>
    <w:p w14:paraId="779D5996">
      <w:pPr>
        <w:widowControl w:val="0"/>
        <w:spacing w:line="430" w:lineRule="exact"/>
        <w:ind w:left="26" w:right="94" w:firstLine="500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（1）自然科学类：在</w:t>
      </w:r>
      <w:r>
        <w:rPr>
          <w:rFonts w:ascii="Times New Roman" w:hAnsi="Times New Roman" w:eastAsia="仿宋_GB2312" w:cs="Times New Roman"/>
          <w:spacing w:val="-58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Nature\Science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\Cell\CA\Lancet\NEJM\JAMA\BMJ等</w:t>
      </w:r>
      <w:r>
        <w:rPr>
          <w:rFonts w:ascii="Times New Roman" w:hAnsi="Times New Roman" w:eastAsia="仿宋_GB2312" w:cs="Times New Roman"/>
          <w:spacing w:val="-6"/>
          <w:sz w:val="24"/>
          <w:szCs w:val="24"/>
          <w:lang w:eastAsia="zh-CN"/>
        </w:rPr>
        <w:t>期刊上发表的学术论文（不含子刊）。</w:t>
      </w:r>
    </w:p>
    <w:p w14:paraId="6A82CEA5">
      <w:pPr>
        <w:widowControl w:val="0"/>
        <w:spacing w:line="430" w:lineRule="exact"/>
        <w:ind w:left="22" w:right="80" w:firstLine="571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（2）社会科学类：在《中国社会科学》、中国人文社会科学期刊AMI综合</w:t>
      </w: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评价报告A刊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－</w:t>
      </w: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顶级期刊收录期刊上发表的学术论文；被《新华文摘》转载（论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点摘编除外）的学术论文；被全国哲学社会科学工作办公室《成果要报》收录的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学术论文。</w:t>
      </w:r>
    </w:p>
    <w:p w14:paraId="373E7339">
      <w:pPr>
        <w:widowControl w:val="0"/>
        <w:spacing w:line="430" w:lineRule="exact"/>
        <w:ind w:left="506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2.二类论文：第一作者每篇奖励</w:t>
      </w:r>
      <w:r>
        <w:rPr>
          <w:rFonts w:ascii="Times New Roman" w:hAnsi="Times New Roman" w:eastAsia="仿宋_GB2312" w:cs="Times New Roman"/>
          <w:spacing w:val="-48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20</w:t>
      </w:r>
      <w:r>
        <w:rPr>
          <w:rFonts w:ascii="Times New Roman" w:hAnsi="Times New Roman" w:eastAsia="仿宋_GB2312" w:cs="Times New Roman"/>
          <w:spacing w:val="-48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分，</w:t>
      </w:r>
    </w:p>
    <w:p w14:paraId="71D71F08">
      <w:pPr>
        <w:widowControl w:val="0"/>
        <w:spacing w:line="430" w:lineRule="exact"/>
        <w:ind w:left="23" w:right="82" w:firstLine="491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（1）自然科学类：在SCI中科院大区一区、中国科技期刊卓越行动计划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－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领军期刊收录期刊上发表的学术论文。</w:t>
      </w:r>
    </w:p>
    <w:p w14:paraId="64CE6120">
      <w:pPr>
        <w:widowControl w:val="0"/>
        <w:spacing w:line="430" w:lineRule="exact"/>
        <w:ind w:left="25" w:right="80" w:firstLine="489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（2）社会科学类：在</w:t>
      </w:r>
      <w:r>
        <w:rPr>
          <w:rFonts w:ascii="Times New Roman" w:hAnsi="Times New Roman" w:eastAsia="仿宋_GB2312" w:cs="Times New Roman"/>
          <w:spacing w:val="-33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SSCI</w:t>
      </w:r>
      <w:r>
        <w:rPr>
          <w:rFonts w:ascii="Times New Roman" w:hAnsi="Times New Roman" w:eastAsia="仿宋_GB2312" w:cs="Times New Roman"/>
          <w:spacing w:val="-28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中科院大区一区收录期刊上发表的学术论文；在</w:t>
      </w:r>
      <w:r>
        <w:rPr>
          <w:rFonts w:ascii="Times New Roman" w:hAnsi="Times New Roman" w:eastAsia="仿宋_GB2312" w:cs="Times New Roman"/>
          <w:spacing w:val="1"/>
          <w:sz w:val="24"/>
          <w:szCs w:val="24"/>
          <w:lang w:eastAsia="zh-CN"/>
        </w:rPr>
        <w:t>中国人文社会科学期刊</w:t>
      </w: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AMI</w:t>
      </w:r>
      <w:r>
        <w:rPr>
          <w:rFonts w:ascii="Times New Roman" w:hAnsi="Times New Roman" w:eastAsia="仿宋_GB2312" w:cs="Times New Roman"/>
          <w:spacing w:val="-37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1"/>
          <w:sz w:val="24"/>
          <w:szCs w:val="24"/>
          <w:lang w:eastAsia="zh-CN"/>
        </w:rPr>
        <w:t>综合评价报告</w:t>
      </w:r>
      <w:r>
        <w:rPr>
          <w:rFonts w:ascii="Times New Roman" w:hAnsi="Times New Roman" w:eastAsia="仿宋_GB2312" w:cs="Times New Roman"/>
          <w:spacing w:val="-58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1"/>
          <w:sz w:val="24"/>
          <w:szCs w:val="24"/>
          <w:lang w:eastAsia="zh-CN"/>
        </w:rPr>
        <w:t>A</w:t>
      </w:r>
      <w:r>
        <w:rPr>
          <w:rFonts w:ascii="Times New Roman" w:hAnsi="Times New Roman" w:eastAsia="仿宋_GB2312" w:cs="Times New Roman"/>
          <w:spacing w:val="-47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1"/>
          <w:sz w:val="24"/>
          <w:szCs w:val="24"/>
          <w:lang w:eastAsia="zh-CN"/>
        </w:rPr>
        <w:t>刊-权威期刊收录期刊上发表的学术</w:t>
      </w: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论文；被全国教育科学领导小组办公室《教育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成果要报》收录的学术论文。</w:t>
      </w:r>
    </w:p>
    <w:p w14:paraId="5C710621">
      <w:pPr>
        <w:widowControl w:val="0"/>
        <w:spacing w:line="430" w:lineRule="exact"/>
        <w:ind w:left="508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3.三类论文：第一作者每篇奖励15分，</w:t>
      </w:r>
    </w:p>
    <w:p w14:paraId="77050357">
      <w:pPr>
        <w:widowControl w:val="0"/>
        <w:spacing w:line="430" w:lineRule="exact"/>
        <w:ind w:left="24" w:right="82" w:firstLine="490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（1）自然科学类：在</w:t>
      </w:r>
      <w:r>
        <w:rPr>
          <w:rFonts w:ascii="Times New Roman" w:hAnsi="Times New Roman" w:eastAsia="仿宋_GB2312" w:cs="Times New Roman"/>
          <w:spacing w:val="-45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SCI</w:t>
      </w:r>
      <w:r>
        <w:rPr>
          <w:rFonts w:ascii="Times New Roman" w:hAnsi="Times New Roman" w:eastAsia="仿宋_GB2312" w:cs="Times New Roman"/>
          <w:spacing w:val="-25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中科院大区二区、中国科技期刊卓越行动计划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－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重点期刊收录期刊上发表的学术论文。</w:t>
      </w:r>
    </w:p>
    <w:p w14:paraId="165E1B44">
      <w:pPr>
        <w:widowControl w:val="0"/>
        <w:spacing w:line="430" w:lineRule="exact"/>
        <w:ind w:left="25" w:right="80" w:firstLine="489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（2）社会科学类：在SSCI中科院大区二区收录期刊上发表的学术论文；被</w:t>
      </w:r>
      <w:r>
        <w:rPr>
          <w:rFonts w:ascii="Times New Roman" w:hAnsi="Times New Roman" w:eastAsia="仿宋_GB2312" w:cs="Times New Roman"/>
          <w:spacing w:val="-10"/>
          <w:sz w:val="24"/>
          <w:szCs w:val="24"/>
          <w:lang w:eastAsia="zh-CN"/>
        </w:rPr>
        <w:t>《中国社会科学文摘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  <w:lang w:eastAsia="zh-CN"/>
        </w:rPr>
        <w:t>》《</w:t>
      </w:r>
      <w:r>
        <w:rPr>
          <w:rFonts w:ascii="Times New Roman" w:hAnsi="Times New Roman" w:eastAsia="仿宋_GB2312" w:cs="Times New Roman"/>
          <w:spacing w:val="-10"/>
          <w:sz w:val="24"/>
          <w:szCs w:val="24"/>
          <w:lang w:eastAsia="zh-CN"/>
        </w:rPr>
        <w:t>高等学校文科学术文摘》转载（论点摘编除外）的学术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论文。</w:t>
      </w:r>
    </w:p>
    <w:p w14:paraId="3348C084">
      <w:pPr>
        <w:widowControl w:val="0"/>
        <w:spacing w:line="430" w:lineRule="exact"/>
        <w:ind w:left="502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4.四类论文：第一作者每篇奖励10分，</w:t>
      </w:r>
    </w:p>
    <w:p w14:paraId="090E665E">
      <w:pPr>
        <w:widowControl w:val="0"/>
        <w:spacing w:line="430" w:lineRule="exact"/>
        <w:ind w:left="21" w:firstLine="493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8"/>
          <w:sz w:val="24"/>
          <w:szCs w:val="24"/>
          <w:lang w:eastAsia="zh-CN"/>
        </w:rPr>
        <w:t>（1）自然科学类：在SCI收录期刊、中国</w:t>
      </w:r>
      <w:r>
        <w:rPr>
          <w:rFonts w:ascii="Times New Roman" w:hAnsi="Times New Roman" w:eastAsia="仿宋_GB2312" w:cs="Times New Roman"/>
          <w:spacing w:val="-9"/>
          <w:sz w:val="24"/>
          <w:szCs w:val="24"/>
          <w:lang w:eastAsia="zh-CN"/>
        </w:rPr>
        <w:t>科技期刊卓越行动计划</w:t>
      </w:r>
      <w:r>
        <w:rPr>
          <w:rFonts w:hint="eastAsia" w:ascii="Times New Roman" w:hAnsi="Times New Roman" w:eastAsia="仿宋_GB2312" w:cs="Times New Roman"/>
          <w:spacing w:val="-9"/>
          <w:sz w:val="24"/>
          <w:szCs w:val="24"/>
          <w:lang w:eastAsia="zh-CN"/>
        </w:rPr>
        <w:t>－</w:t>
      </w:r>
      <w:r>
        <w:rPr>
          <w:rFonts w:ascii="Times New Roman" w:hAnsi="Times New Roman" w:eastAsia="仿宋_GB2312" w:cs="Times New Roman"/>
          <w:spacing w:val="-9"/>
          <w:sz w:val="24"/>
          <w:szCs w:val="24"/>
          <w:lang w:eastAsia="zh-CN"/>
        </w:rPr>
        <w:t>梯队期刊、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CSCD核心库收录期刊上发表的学术论文。</w:t>
      </w:r>
    </w:p>
    <w:p w14:paraId="0879D288">
      <w:pPr>
        <w:widowControl w:val="0"/>
        <w:spacing w:line="430" w:lineRule="exact"/>
        <w:ind w:left="24" w:right="80" w:firstLine="490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（2）社会科学类：在</w:t>
      </w:r>
      <w:r>
        <w:rPr>
          <w:rFonts w:ascii="Times New Roman" w:hAnsi="Times New Roman" w:eastAsia="仿宋_GB2312" w:cs="Times New Roman"/>
          <w:spacing w:val="-42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SSCI收录期刊、CSSCI（南大核心）上发表的学术论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文；在《人民日报》《光明日报》《经济日报》理论版刊发（2000</w:t>
      </w:r>
      <w:r>
        <w:rPr>
          <w:rFonts w:ascii="Times New Roman" w:hAnsi="Times New Roman" w:eastAsia="仿宋_GB2312" w:cs="Times New Roman"/>
          <w:spacing w:val="-43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字以上）的学</w:t>
      </w:r>
      <w:r>
        <w:rPr>
          <w:rFonts w:ascii="Times New Roman" w:hAnsi="Times New Roman" w:eastAsia="仿宋_GB2312" w:cs="Times New Roman"/>
          <w:spacing w:val="-10"/>
          <w:sz w:val="24"/>
          <w:szCs w:val="24"/>
          <w:lang w:eastAsia="zh-CN"/>
        </w:rPr>
        <w:t>术论文；被人大复印资料、《新华文摘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  <w:lang w:eastAsia="zh-CN"/>
        </w:rPr>
        <w:t>》《</w:t>
      </w:r>
      <w:r>
        <w:rPr>
          <w:rFonts w:ascii="Times New Roman" w:hAnsi="Times New Roman" w:eastAsia="仿宋_GB2312" w:cs="Times New Roman"/>
          <w:spacing w:val="-10"/>
          <w:sz w:val="24"/>
          <w:szCs w:val="24"/>
          <w:lang w:eastAsia="zh-CN"/>
        </w:rPr>
        <w:t>高等学校文科学术文摘》论点摘编转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载的学术论文。</w:t>
      </w:r>
    </w:p>
    <w:p w14:paraId="275BD8F0">
      <w:pPr>
        <w:widowControl w:val="0"/>
        <w:spacing w:line="430" w:lineRule="exact"/>
        <w:ind w:left="508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1"/>
          <w:sz w:val="24"/>
          <w:szCs w:val="24"/>
          <w:lang w:eastAsia="zh-CN"/>
        </w:rPr>
        <w:t>5.五类论文：第一作者每篇奖励8分。</w:t>
      </w:r>
    </w:p>
    <w:p w14:paraId="099E23F1">
      <w:pPr>
        <w:widowControl w:val="0"/>
        <w:spacing w:line="430" w:lineRule="exact"/>
        <w:ind w:left="25" w:right="200" w:firstLine="489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（1）自然科学类：在EI、北大中文核心、CSCD扩展库收录期刊上发表的学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术论文。</w:t>
      </w:r>
    </w:p>
    <w:p w14:paraId="12D5833C">
      <w:pPr>
        <w:widowControl w:val="0"/>
        <w:spacing w:line="430" w:lineRule="exact"/>
        <w:ind w:left="28" w:right="200" w:firstLine="486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2"/>
          <w:sz w:val="24"/>
          <w:szCs w:val="24"/>
          <w:lang w:eastAsia="zh-CN"/>
        </w:rPr>
        <w:t>（2）社会科学类：在北大中文核心期刊、</w:t>
      </w: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CSSCI</w:t>
      </w:r>
      <w:r>
        <w:rPr>
          <w:rFonts w:ascii="Times New Roman" w:hAnsi="Times New Roman" w:eastAsia="仿宋_GB2312" w:cs="Times New Roman"/>
          <w:spacing w:val="2"/>
          <w:sz w:val="24"/>
          <w:szCs w:val="24"/>
          <w:lang w:eastAsia="zh-CN"/>
        </w:rPr>
        <w:t>扩</w:t>
      </w:r>
      <w:r>
        <w:rPr>
          <w:rFonts w:ascii="Times New Roman" w:hAnsi="Times New Roman" w:eastAsia="仿宋_GB2312" w:cs="Times New Roman"/>
          <w:spacing w:val="1"/>
          <w:sz w:val="24"/>
          <w:szCs w:val="24"/>
          <w:lang w:eastAsia="zh-CN"/>
        </w:rPr>
        <w:t>展版收录期刊上发表的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学术论文；在《河北日报》理论版刊发（2000字以上）的学术论文。</w:t>
      </w:r>
    </w:p>
    <w:p w14:paraId="24184E7E">
      <w:pPr>
        <w:widowControl w:val="0"/>
        <w:spacing w:line="430" w:lineRule="exact"/>
        <w:ind w:left="505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6.《河北北方学院学报》发表论文，第一作者每篇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奖励4分。</w:t>
      </w:r>
    </w:p>
    <w:p w14:paraId="53880C5E">
      <w:pPr>
        <w:widowControl w:val="0"/>
        <w:spacing w:line="430" w:lineRule="exact"/>
        <w:ind w:left="509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7.其他一般期刊（只奖励一篇</w:t>
      </w:r>
      <w:r>
        <w:rPr>
          <w:rFonts w:ascii="Times New Roman" w:hAnsi="Times New Roman" w:eastAsia="仿宋_GB2312" w:cs="Times New Roman"/>
          <w:spacing w:val="-56"/>
          <w:sz w:val="24"/>
          <w:szCs w:val="24"/>
          <w:lang w:eastAsia="zh-CN"/>
        </w:rPr>
        <w:t>），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第一作者奖励4分。</w:t>
      </w:r>
    </w:p>
    <w:p w14:paraId="254F4EC3">
      <w:pPr>
        <w:widowControl w:val="0"/>
        <w:spacing w:line="430" w:lineRule="exact"/>
        <w:ind w:left="23" w:right="200" w:firstLine="503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同一论文被全文转载按就高原则计分；同一刊物被多个期刊数据库收录按就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高原则计分；SCI收录论文按中科院JCR分区计分；共同第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一作者按相应级别论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文分数÷共同第一作者人数计分（其中如为共同第一作者，须排序在前3）。由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科研处、图书馆认定。</w:t>
      </w:r>
    </w:p>
    <w:p w14:paraId="6E8D55CB">
      <w:pPr>
        <w:widowControl w:val="0"/>
        <w:spacing w:line="430" w:lineRule="exact"/>
        <w:ind w:left="503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注：学生公开发表的文章以当年</w:t>
      </w:r>
      <w:r>
        <w:rPr>
          <w:rFonts w:hint="eastAsia" w:ascii="Times New Roman" w:hAnsi="Times New Roman" w:eastAsia="仿宋_GB2312" w:cs="Times New Roman"/>
          <w:spacing w:val="-4"/>
          <w:sz w:val="24"/>
          <w:szCs w:val="24"/>
          <w:lang w:val="en-US" w:eastAsia="zh-CN"/>
        </w:rPr>
        <w:t>8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月</w:t>
      </w:r>
      <w:r>
        <w:rPr>
          <w:rFonts w:hint="eastAsia" w:ascii="Times New Roman" w:hAnsi="Times New Roman" w:eastAsia="仿宋_GB2312" w:cs="Times New Roman"/>
          <w:spacing w:val="-4"/>
          <w:sz w:val="24"/>
          <w:szCs w:val="24"/>
          <w:lang w:val="en-US" w:eastAsia="zh-CN"/>
        </w:rPr>
        <w:t>26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日（含）前见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刊为准</w:t>
      </w:r>
    </w:p>
    <w:p w14:paraId="3F214D79">
      <w:pPr>
        <w:widowControl w:val="0"/>
        <w:spacing w:line="430" w:lineRule="exact"/>
        <w:ind w:left="514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楷体_GB2312" w:hAnsi="Times New Roman" w:eastAsia="楷体_GB2312" w:cs="Times New Roman"/>
          <w:spacing w:val="-4"/>
          <w:sz w:val="24"/>
          <w:szCs w:val="24"/>
          <w:lang w:eastAsia="zh-CN"/>
        </w:rPr>
        <w:t>（二）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学术专著：以独立作者或第一作者发表。由科研处认定。</w:t>
      </w:r>
    </w:p>
    <w:p w14:paraId="7BA5F731">
      <w:pPr>
        <w:widowControl w:val="0"/>
        <w:spacing w:line="430" w:lineRule="exact"/>
        <w:ind w:left="25" w:right="200" w:firstLine="489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楷体_GB2312" w:hAnsi="Times New Roman" w:eastAsia="楷体_GB2312" w:cs="Times New Roman"/>
          <w:spacing w:val="-4"/>
          <w:sz w:val="24"/>
          <w:szCs w:val="24"/>
          <w:lang w:eastAsia="zh-CN"/>
        </w:rPr>
        <w:t>（三）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国家授权发明专利（不含外观设计专利和实用新型专利）仅第一发明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人奖励加分，专利需与专业相关。由科研处认定。</w:t>
      </w:r>
    </w:p>
    <w:p w14:paraId="290903A5">
      <w:pPr>
        <w:widowControl w:val="0"/>
        <w:spacing w:line="430" w:lineRule="exact"/>
        <w:ind w:left="27" w:right="200" w:firstLine="487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楷体_GB2312" w:hAnsi="Times New Roman" w:eastAsia="楷体_GB2312" w:cs="Times New Roman"/>
          <w:spacing w:val="-4"/>
          <w:sz w:val="24"/>
          <w:szCs w:val="24"/>
          <w:lang w:eastAsia="zh-CN"/>
        </w:rPr>
        <w:t>（四）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大学生创新创业训练计划项目：需为国家级大学生创新创业训练计划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项目并已完成结题验收。由创新创业与就业指导中心认定。</w:t>
      </w:r>
    </w:p>
    <w:p w14:paraId="59DD99B2">
      <w:pPr>
        <w:widowControl w:val="0"/>
        <w:spacing w:line="430" w:lineRule="exact"/>
        <w:ind w:left="504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本项加分最高</w:t>
      </w:r>
      <w:r>
        <w:rPr>
          <w:rFonts w:ascii="Times New Roman" w:hAnsi="Times New Roman" w:eastAsia="仿宋_GB2312" w:cs="Times New Roman"/>
          <w:spacing w:val="-46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35</w:t>
      </w:r>
      <w:r>
        <w:rPr>
          <w:rFonts w:ascii="Times New Roman" w:hAnsi="Times New Roman" w:eastAsia="仿宋_GB2312" w:cs="Times New Roman"/>
          <w:spacing w:val="-48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分，占总加分项的35%。</w:t>
      </w:r>
    </w:p>
    <w:p w14:paraId="255E29D1">
      <w:pPr>
        <w:widowControl w:val="0"/>
        <w:spacing w:line="430" w:lineRule="exact"/>
        <w:ind w:left="507"/>
        <w:jc w:val="both"/>
        <w:rPr>
          <w:rFonts w:hint="eastAsia" w:ascii="黑体" w:hAnsi="黑体" w:eastAsia="黑体" w:cs="Times New Roman"/>
          <w:spacing w:val="-2"/>
          <w:sz w:val="24"/>
          <w:szCs w:val="24"/>
          <w:lang w:eastAsia="zh-CN"/>
        </w:rPr>
      </w:pPr>
      <w:r>
        <w:rPr>
          <w:rFonts w:ascii="黑体" w:hAnsi="黑体" w:eastAsia="黑体" w:cs="Times New Roman"/>
          <w:spacing w:val="-2"/>
          <w:sz w:val="24"/>
          <w:szCs w:val="24"/>
          <w:lang w:eastAsia="zh-CN"/>
        </w:rPr>
        <w:t>三、竞赛获奖</w:t>
      </w:r>
    </w:p>
    <w:p w14:paraId="2876FCD6">
      <w:pPr>
        <w:widowControl w:val="0"/>
        <w:spacing w:line="430" w:lineRule="exact"/>
        <w:ind w:left="26" w:right="200" w:firstLine="478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此类竞赛是指由学校认定的国家级竞赛。奖励加分认定以参加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竞赛获奖证书为依据。</w:t>
      </w:r>
    </w:p>
    <w:p w14:paraId="77CE6346">
      <w:pPr>
        <w:widowControl w:val="0"/>
        <w:spacing w:line="430" w:lineRule="exact"/>
        <w:ind w:left="23" w:right="119" w:firstLine="497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11"/>
          <w:sz w:val="24"/>
          <w:szCs w:val="24"/>
          <w:lang w:eastAsia="zh-CN"/>
        </w:rPr>
        <w:t>（一）</w:t>
      </w:r>
      <w:r>
        <w:rPr>
          <w:rFonts w:ascii="Times New Roman" w:hAnsi="Times New Roman" w:eastAsia="仿宋_GB2312" w:cs="Times New Roman"/>
          <w:spacing w:val="-11"/>
          <w:sz w:val="24"/>
          <w:szCs w:val="24"/>
          <w:lang w:eastAsia="zh-CN"/>
        </w:rPr>
        <w:t>中国国际大学生创新大赛、“挑战杯”大学生课外学术</w:t>
      </w:r>
      <w:r>
        <w:rPr>
          <w:rFonts w:ascii="Times New Roman" w:hAnsi="Times New Roman" w:eastAsia="仿宋_GB2312" w:cs="Times New Roman"/>
          <w:spacing w:val="-12"/>
          <w:sz w:val="24"/>
          <w:szCs w:val="24"/>
          <w:lang w:eastAsia="zh-CN"/>
        </w:rPr>
        <w:t>科技作品竞赛、“挑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战杯”大学生创业计划竞赛，按照排名，第一系数为1.0、第二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0.8、第三0.6、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第四及以后0.3。由团委认定。</w:t>
      </w:r>
    </w:p>
    <w:p w14:paraId="43C363D9">
      <w:pPr>
        <w:widowControl w:val="0"/>
        <w:spacing w:line="430" w:lineRule="exact"/>
        <w:ind w:left="23" w:right="200" w:firstLine="482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11"/>
          <w:sz w:val="24"/>
          <w:szCs w:val="24"/>
          <w:lang w:eastAsia="zh-CN"/>
        </w:rPr>
        <w:t>（二）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专业技能等竞赛获奖，指由教育部及其相关专业教学指导委员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会举办的学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科竞赛，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按照排名，第一系数为1.0、第二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0.8、第三0.6、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第四及以后0.3</w:t>
      </w:r>
      <w:r>
        <w:rPr>
          <w:rFonts w:hint="eastAsia" w:ascii="Times New Roman" w:hAnsi="Times New Roman" w:eastAsia="仿宋_GB2312" w:cs="Times New Roman"/>
          <w:spacing w:val="-2"/>
          <w:sz w:val="24"/>
          <w:szCs w:val="24"/>
          <w:lang w:eastAsia="zh-CN"/>
        </w:rPr>
        <w:t>。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由教务处认定。</w:t>
      </w:r>
    </w:p>
    <w:p w14:paraId="39DA5991">
      <w:pPr>
        <w:widowControl w:val="0"/>
        <w:spacing w:line="430" w:lineRule="exact"/>
        <w:ind w:left="52" w:firstLine="455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11"/>
          <w:sz w:val="24"/>
          <w:szCs w:val="24"/>
          <w:lang w:eastAsia="zh-CN"/>
        </w:rPr>
        <w:t>（三）</w:t>
      </w:r>
      <w:r>
        <w:rPr>
          <w:rFonts w:ascii="Times New Roman" w:hAnsi="Times New Roman" w:eastAsia="仿宋_GB2312" w:cs="Times New Roman"/>
          <w:spacing w:val="-11"/>
          <w:sz w:val="24"/>
          <w:szCs w:val="24"/>
          <w:lang w:eastAsia="zh-CN"/>
        </w:rPr>
        <w:t>创新创业竞赛获奖，指大学生创新创业年会等竞赛（竞赛团体奖主力队员）</w:t>
      </w:r>
      <w:r>
        <w:rPr>
          <w:rFonts w:hint="eastAsia" w:ascii="Times New Roman" w:hAnsi="Times New Roman" w:eastAsia="仿宋_GB2312" w:cs="Times New Roman"/>
          <w:spacing w:val="-11"/>
          <w:sz w:val="24"/>
          <w:szCs w:val="24"/>
          <w:lang w:eastAsia="zh-CN"/>
        </w:rPr>
        <w:t>，按照排名，第一系数为1.0、第二0.8、第三0.6、第四及以后0.3。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由创新创业与就业指导中心认定。</w:t>
      </w:r>
    </w:p>
    <w:p w14:paraId="08AAF26F">
      <w:pPr>
        <w:widowControl w:val="0"/>
        <w:spacing w:line="430" w:lineRule="exact"/>
        <w:ind w:left="28" w:right="200" w:firstLine="474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11"/>
          <w:sz w:val="24"/>
          <w:szCs w:val="24"/>
          <w:lang w:eastAsia="zh-CN"/>
        </w:rPr>
        <w:t>（四）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文化、艺术、体育比赛获奖，指全国大学生艺术展演、全国性运动会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、大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学生运动会等（竞赛团体奖主力队员）。</w:t>
      </w:r>
      <w:r>
        <w:rPr>
          <w:rFonts w:hint="eastAsia" w:ascii="Times New Roman" w:hAnsi="Times New Roman" w:eastAsia="仿宋_GB2312" w:cs="Times New Roman"/>
          <w:spacing w:val="-3"/>
          <w:sz w:val="24"/>
          <w:szCs w:val="24"/>
          <w:lang w:eastAsia="zh-CN"/>
        </w:rPr>
        <w:t>按照排名，第一系数为1.0、第二0.8、第三0.6、第四及以后0.3。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由公共体育部和艺术学院等单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位组织认</w:t>
      </w:r>
      <w:r>
        <w:rPr>
          <w:rFonts w:ascii="Times New Roman" w:hAnsi="Times New Roman" w:eastAsia="仿宋_GB2312" w:cs="Times New Roman"/>
          <w:spacing w:val="-8"/>
          <w:sz w:val="24"/>
          <w:szCs w:val="24"/>
          <w:lang w:eastAsia="zh-CN"/>
        </w:rPr>
        <w:t>定。</w:t>
      </w:r>
      <w:bookmarkStart w:id="0" w:name="_GoBack"/>
      <w:bookmarkEnd w:id="0"/>
    </w:p>
    <w:p w14:paraId="21234F3D">
      <w:pPr>
        <w:widowControl w:val="0"/>
        <w:spacing w:line="430" w:lineRule="exact"/>
        <w:ind w:left="24" w:right="165" w:firstLine="479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全国英语竞赛：特等奖按照一等奖计分、其余等级计分方式相应下调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一级，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英语竞赛三等奖视为四等奖，不加分。</w:t>
      </w:r>
    </w:p>
    <w:p w14:paraId="62A39280">
      <w:pPr>
        <w:widowControl w:val="0"/>
        <w:spacing w:line="430" w:lineRule="exact"/>
        <w:ind w:left="504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本项加分最高35分，占总加分项的35%。</w:t>
      </w:r>
    </w:p>
    <w:p w14:paraId="3838334F">
      <w:pPr>
        <w:widowControl w:val="0"/>
        <w:spacing w:line="430" w:lineRule="exact"/>
        <w:ind w:left="507"/>
        <w:jc w:val="both"/>
        <w:rPr>
          <w:rFonts w:hint="eastAsia" w:ascii="黑体" w:hAnsi="黑体" w:eastAsia="黑体" w:cs="Times New Roman"/>
          <w:spacing w:val="-2"/>
          <w:sz w:val="24"/>
          <w:szCs w:val="24"/>
          <w:lang w:eastAsia="zh-CN"/>
        </w:rPr>
      </w:pPr>
      <w:r>
        <w:rPr>
          <w:rFonts w:ascii="黑体" w:hAnsi="黑体" w:eastAsia="黑体" w:cs="Times New Roman"/>
          <w:spacing w:val="-2"/>
          <w:sz w:val="24"/>
          <w:szCs w:val="24"/>
          <w:lang w:eastAsia="zh-CN"/>
        </w:rPr>
        <w:t>四、荣誉</w:t>
      </w:r>
    </w:p>
    <w:p w14:paraId="4A542E13">
      <w:pPr>
        <w:widowControl w:val="0"/>
        <w:spacing w:line="430" w:lineRule="exact"/>
        <w:ind w:left="28" w:firstLine="474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在校期间获得省级及以上优秀学生干部、优秀团干部、优秀共青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团员、三好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学生、社会实践先进个人、中国大学生自强之星、优秀青年志愿者等荣誉称号，</w:t>
      </w:r>
      <w:r>
        <w:rPr>
          <w:rFonts w:ascii="Times New Roman" w:hAnsi="Times New Roman" w:eastAsia="仿宋_GB2312" w:cs="Times New Roman"/>
          <w:spacing w:val="-7"/>
          <w:sz w:val="24"/>
          <w:szCs w:val="24"/>
          <w:lang w:eastAsia="zh-CN"/>
        </w:rPr>
        <w:t>以荣誉证书为认定依据。同一年同类奖励项</w:t>
      </w:r>
      <w:r>
        <w:rPr>
          <w:rFonts w:ascii="Times New Roman" w:hAnsi="Times New Roman" w:eastAsia="仿宋_GB2312" w:cs="Times New Roman"/>
          <w:spacing w:val="-8"/>
          <w:sz w:val="24"/>
          <w:szCs w:val="24"/>
          <w:lang w:eastAsia="zh-CN"/>
        </w:rPr>
        <w:t>目取最高分，不重复计算。由学生处、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团委等组织评选推荐部门认定。</w:t>
      </w:r>
    </w:p>
    <w:p w14:paraId="1A786885">
      <w:pPr>
        <w:widowControl w:val="0"/>
        <w:spacing w:line="430" w:lineRule="exact"/>
        <w:ind w:left="504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7"/>
          <w:sz w:val="24"/>
          <w:szCs w:val="24"/>
          <w:lang w:eastAsia="zh-CN"/>
        </w:rPr>
        <w:t>本项加分最高10分，占总加分项的10%。</w:t>
      </w:r>
    </w:p>
    <w:p w14:paraId="184E7316">
      <w:pPr>
        <w:widowControl w:val="0"/>
        <w:spacing w:line="430" w:lineRule="exact"/>
        <w:ind w:left="507"/>
        <w:jc w:val="both"/>
        <w:rPr>
          <w:rFonts w:hint="eastAsia" w:ascii="黑体" w:hAnsi="黑体" w:eastAsia="黑体" w:cs="Times New Roman"/>
          <w:spacing w:val="-2"/>
          <w:sz w:val="24"/>
          <w:szCs w:val="24"/>
          <w:lang w:eastAsia="zh-CN"/>
        </w:rPr>
      </w:pPr>
      <w:r>
        <w:rPr>
          <w:rFonts w:ascii="黑体" w:hAnsi="黑体" w:eastAsia="黑体" w:cs="Times New Roman"/>
          <w:spacing w:val="-2"/>
          <w:sz w:val="24"/>
          <w:szCs w:val="24"/>
          <w:lang w:eastAsia="zh-CN"/>
        </w:rPr>
        <w:t>五、其他</w:t>
      </w:r>
    </w:p>
    <w:p w14:paraId="14A1D262">
      <w:pPr>
        <w:widowControl w:val="0"/>
        <w:spacing w:line="430" w:lineRule="exact"/>
        <w:ind w:left="521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2"/>
          <w:sz w:val="24"/>
          <w:szCs w:val="24"/>
          <w:lang w:eastAsia="zh-CN"/>
        </w:rPr>
        <w:t>（一）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区域性赛事等同于省级级别。</w:t>
      </w:r>
    </w:p>
    <w:p w14:paraId="1F10C6B5">
      <w:pPr>
        <w:widowControl w:val="0"/>
        <w:spacing w:line="430" w:lineRule="exact"/>
        <w:ind w:left="22" w:right="80" w:firstLine="483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2"/>
          <w:sz w:val="24"/>
          <w:szCs w:val="24"/>
          <w:lang w:eastAsia="zh-CN"/>
        </w:rPr>
        <w:t>（二）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竞赛获得单项第一名，按一等奖加分；同一人员参加同一赛事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获得多次奖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励（如：既获单项奖又获团体奖）、同一作品参加不同赛事获得多项奖项者，取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最高奖励分数计算一次，不重复计算。</w:t>
      </w:r>
    </w:p>
    <w:p w14:paraId="61A3BDB5">
      <w:pPr>
        <w:widowControl w:val="0"/>
        <w:spacing w:line="430" w:lineRule="exact"/>
        <w:ind w:left="506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竞赛团队获奖：团队主力队员按获奖证书上获奖人认定。</w:t>
      </w:r>
    </w:p>
    <w:p w14:paraId="61B1AC2F">
      <w:pPr>
        <w:widowControl w:val="0"/>
        <w:spacing w:line="430" w:lineRule="exact"/>
        <w:ind w:left="24" w:right="80" w:firstLine="483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2"/>
          <w:sz w:val="24"/>
          <w:szCs w:val="24"/>
          <w:lang w:eastAsia="zh-CN"/>
        </w:rPr>
        <w:t>（三）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学生与直系亲属或学历、职称、职务明显高于本人者合作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的科研成果、竞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赛奖项仅作为参考，不纳入学生本人推免遴选综合评价成绩计算体系，同等条件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下可优先考虑。</w:t>
      </w:r>
    </w:p>
    <w:p w14:paraId="78276255">
      <w:pPr>
        <w:widowControl w:val="0"/>
        <w:spacing w:line="430" w:lineRule="exact"/>
        <w:ind w:left="502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2"/>
          <w:sz w:val="24"/>
          <w:szCs w:val="24"/>
          <w:lang w:eastAsia="zh-CN"/>
        </w:rPr>
        <w:t>（四）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以上奖励加分项总和的上限为100分，超过100分的按100分计。</w:t>
      </w:r>
    </w:p>
    <w:p w14:paraId="19F4603A">
      <w:pPr>
        <w:widowControl w:val="0"/>
        <w:spacing w:line="430" w:lineRule="exact"/>
        <w:ind w:left="36" w:right="18" w:firstLine="471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2"/>
          <w:sz w:val="24"/>
          <w:szCs w:val="24"/>
          <w:lang w:eastAsia="zh-CN"/>
        </w:rPr>
        <w:t>（五）</w:t>
      </w:r>
      <w:r>
        <w:rPr>
          <w:rFonts w:ascii="Times New Roman" w:hAnsi="Times New Roman" w:eastAsia="仿宋_GB2312" w:cs="Times New Roman"/>
          <w:spacing w:val="-8"/>
          <w:sz w:val="24"/>
          <w:szCs w:val="24"/>
          <w:lang w:eastAsia="zh-CN"/>
        </w:rPr>
        <w:t>学生依据本《推免办法》的评分细则进行综合评分，当出</w:t>
      </w:r>
      <w:r>
        <w:rPr>
          <w:rFonts w:ascii="Times New Roman" w:hAnsi="Times New Roman" w:eastAsia="仿宋_GB2312" w:cs="Times New Roman"/>
          <w:spacing w:val="-9"/>
          <w:sz w:val="24"/>
          <w:szCs w:val="24"/>
          <w:lang w:eastAsia="zh-CN"/>
        </w:rPr>
        <w:t>现综合评分相同，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需要明确排名先后顺序时，按学生“加权平均学分绩”从高到低排序。</w:t>
      </w:r>
    </w:p>
    <w:p w14:paraId="34B8A6D5">
      <w:pPr>
        <w:pStyle w:val="3"/>
        <w:widowControl w:val="0"/>
        <w:spacing w:before="162" w:line="228" w:lineRule="auto"/>
        <w:jc w:val="both"/>
        <w:rPr>
          <w:rFonts w:ascii="Times New Roman" w:hAnsi="Times New Roman" w:cs="Times New Roman"/>
          <w:spacing w:val="23"/>
          <w:lang w:eastAsia="zh-CN"/>
        </w:rPr>
      </w:pPr>
    </w:p>
    <w:p w14:paraId="2131F132">
      <w:pPr>
        <w:pStyle w:val="3"/>
        <w:widowControl w:val="0"/>
        <w:spacing w:before="162" w:line="228" w:lineRule="auto"/>
        <w:jc w:val="both"/>
        <w:rPr>
          <w:rFonts w:ascii="Times New Roman" w:hAnsi="Times New Roman" w:cs="Times New Roman"/>
          <w:spacing w:val="23"/>
          <w:lang w:eastAsia="zh-CN"/>
        </w:rPr>
      </w:pPr>
    </w:p>
    <w:p w14:paraId="436AA98D">
      <w:pPr>
        <w:spacing w:line="360" w:lineRule="exact"/>
        <w:rPr>
          <w:rFonts w:ascii="Times New Roman" w:hAnsi="Times New Roman" w:eastAsia="仿宋_GB2312" w:cs="Times New Roman"/>
          <w:sz w:val="28"/>
          <w:szCs w:val="28"/>
          <w:lang w:eastAsia="zh-CN" w:bidi="ar"/>
        </w:rPr>
      </w:pPr>
    </w:p>
    <w:sectPr>
      <w:headerReference r:id="rId5" w:type="default"/>
      <w:footerReference r:id="rId6" w:type="default"/>
      <w:pgSz w:w="11906" w:h="16839"/>
      <w:pgMar w:top="2098" w:right="1474" w:bottom="1985" w:left="1588" w:header="0" w:footer="1169" w:gutter="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66461108"/>
      <w:docPartObj>
        <w:docPartGallery w:val="autotext"/>
      </w:docPartObj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4C0A03C3">
        <w:pPr>
          <w:pStyle w:val="4"/>
          <w:jc w:val="right"/>
          <w:rPr>
            <w:rFonts w:hint="eastAsia" w:asciiTheme="minorEastAsia" w:hAnsiTheme="minorEastAsia" w:eastAsiaTheme="minorEastAsia"/>
            <w:sz w:val="28"/>
            <w:szCs w:val="28"/>
          </w:rPr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 w:eastAsia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58237586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7CD2C7D8">
        <w:pPr>
          <w:pStyle w:val="4"/>
          <w:rPr>
            <w:rFonts w:hint="eastAsia"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 w:eastAsia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CC2ABC">
    <w:pPr>
      <w:spacing w:line="233" w:lineRule="auto"/>
      <w:ind w:left="7001"/>
      <w:rPr>
        <w:rFonts w:hint="eastAsia"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hint="eastAsia" w:ascii="宋体" w:hAnsi="宋体" w:eastAsia="宋体" w:cs="宋体"/>
        <w:spacing w:val="32"/>
        <w:sz w:val="28"/>
        <w:szCs w:val="28"/>
        <w:lang w:val="en-US" w:eastAsia="zh-CN"/>
      </w:rPr>
      <w:t>3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59F9B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displayBackgroundShape w:val="1"/>
  <w:bordersDoNotSurroundHeader w:val="1"/>
  <w:bordersDoNotSurroundFooter w:val="1"/>
  <w:documentProtection w:enforcement="0"/>
  <w:defaultTabStop w:val="420"/>
  <w:evenAndOddHeaders w:val="1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4469F8"/>
    <w:rsid w:val="00012960"/>
    <w:rsid w:val="001455E9"/>
    <w:rsid w:val="001659B3"/>
    <w:rsid w:val="00176FA8"/>
    <w:rsid w:val="002F19BE"/>
    <w:rsid w:val="00444133"/>
    <w:rsid w:val="004469F8"/>
    <w:rsid w:val="004D1F84"/>
    <w:rsid w:val="004F25FC"/>
    <w:rsid w:val="00543B52"/>
    <w:rsid w:val="00567CA1"/>
    <w:rsid w:val="005D7257"/>
    <w:rsid w:val="005E23EE"/>
    <w:rsid w:val="006E5511"/>
    <w:rsid w:val="007143AD"/>
    <w:rsid w:val="00741A1F"/>
    <w:rsid w:val="00776603"/>
    <w:rsid w:val="008178A6"/>
    <w:rsid w:val="00926C4A"/>
    <w:rsid w:val="0093762E"/>
    <w:rsid w:val="009D0FBF"/>
    <w:rsid w:val="009F01F0"/>
    <w:rsid w:val="00A40735"/>
    <w:rsid w:val="00A52ECD"/>
    <w:rsid w:val="00A53238"/>
    <w:rsid w:val="00A86757"/>
    <w:rsid w:val="00A96B79"/>
    <w:rsid w:val="00B36C33"/>
    <w:rsid w:val="00B447B5"/>
    <w:rsid w:val="00B6507C"/>
    <w:rsid w:val="00BF5393"/>
    <w:rsid w:val="00C07187"/>
    <w:rsid w:val="00C16B96"/>
    <w:rsid w:val="00C65B27"/>
    <w:rsid w:val="00C822A8"/>
    <w:rsid w:val="00C91DEE"/>
    <w:rsid w:val="00C9482B"/>
    <w:rsid w:val="00C94972"/>
    <w:rsid w:val="00CB5D95"/>
    <w:rsid w:val="00CD098F"/>
    <w:rsid w:val="00CF1324"/>
    <w:rsid w:val="00D37BE4"/>
    <w:rsid w:val="00DC12EC"/>
    <w:rsid w:val="00DF0BF3"/>
    <w:rsid w:val="00E27AC9"/>
    <w:rsid w:val="00E72A5B"/>
    <w:rsid w:val="00E95988"/>
    <w:rsid w:val="00EA34BD"/>
    <w:rsid w:val="00F05742"/>
    <w:rsid w:val="00F66056"/>
    <w:rsid w:val="00FB42CB"/>
    <w:rsid w:val="0B021049"/>
    <w:rsid w:val="0CEB2153"/>
    <w:rsid w:val="2985767A"/>
    <w:rsid w:val="3FA97B46"/>
    <w:rsid w:val="5665781E"/>
    <w:rsid w:val="5B186B09"/>
    <w:rsid w:val="63664EF7"/>
    <w:rsid w:val="69DC2A25"/>
    <w:rsid w:val="780F2AED"/>
    <w:rsid w:val="7C3D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link w:val="11"/>
    <w:qFormat/>
    <w:uiPriority w:val="9"/>
    <w:pPr>
      <w:kinsoku/>
      <w:autoSpaceDE/>
      <w:autoSpaceDN/>
      <w:adjustRightInd/>
      <w:snapToGrid/>
      <w:spacing w:before="100" w:beforeAutospacing="1" w:after="100" w:afterAutospacing="1"/>
      <w:textAlignment w:val="auto"/>
      <w:outlineLvl w:val="0"/>
    </w:pPr>
    <w:rPr>
      <w:rFonts w:ascii="宋体" w:hAnsi="宋体" w:eastAsia="宋体" w:cs="Times New Roman"/>
      <w:b/>
      <w:bCs/>
      <w:snapToGrid/>
      <w:color w:val="auto"/>
      <w:kern w:val="36"/>
      <w:sz w:val="48"/>
      <w:szCs w:val="48"/>
      <w:lang w:eastAsia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character" w:customStyle="1" w:styleId="10">
    <w:name w:val="标题 1 字符"/>
    <w:basedOn w:val="7"/>
    <w:qFormat/>
    <w:uiPriority w:val="0"/>
    <w:rPr>
      <w:rFonts w:eastAsia="Arial"/>
      <w:b/>
      <w:bCs/>
      <w:snapToGrid w:val="0"/>
      <w:color w:val="000000"/>
      <w:kern w:val="44"/>
      <w:sz w:val="44"/>
      <w:szCs w:val="44"/>
      <w:lang w:eastAsia="en-US"/>
    </w:rPr>
  </w:style>
  <w:style w:type="character" w:customStyle="1" w:styleId="11">
    <w:name w:val="标题 1 字符1"/>
    <w:link w:val="2"/>
    <w:qFormat/>
    <w:uiPriority w:val="9"/>
    <w:rPr>
      <w:rFonts w:ascii="宋体" w:hAnsi="宋体" w:eastAsia="宋体" w:cs="Times New Roman"/>
      <w:b/>
      <w:bCs/>
      <w:kern w:val="36"/>
      <w:sz w:val="48"/>
      <w:szCs w:val="4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页眉 字符"/>
    <w:basedOn w:val="7"/>
    <w:link w:val="5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4">
    <w:name w:val="页脚 字符"/>
    <w:basedOn w:val="7"/>
    <w:link w:val="4"/>
    <w:qFormat/>
    <w:uiPriority w:val="99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2432</Words>
  <Characters>2570</Characters>
  <Lines>64</Lines>
  <Paragraphs>18</Paragraphs>
  <TotalTime>0</TotalTime>
  <ScaleCrop>false</ScaleCrop>
  <LinksUpToDate>false</LinksUpToDate>
  <CharactersWithSpaces>2596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2025-08-01T12:31:00Z</dcterms:created>
  <dc:creator>Q</dc:creator>
  <cp:lastModifiedBy>仝88loveyou</cp:lastModifiedBy>
  <cp:lastPrinted>2025-08-23T02:45:00Z</cp:lastPrinted>
  <dcterms:modified xsi:type="dcterms:W3CDTF">2025-09-03T12:42:31Z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2025-08-18T14:55:39Z</vt:filetime>
  </property>
  <property fmtid="{D5CDD505-2E9C-101B-9397-08002B2CF9AE}" pid="4" name="KSOProductBuildVer">
    <vt:lpwstr>2052-12.1.0.22529</vt:lpwstr>
  </property>
  <property fmtid="{D5CDD505-2E9C-101B-9397-08002B2CF9AE}" pid="5" name="ICV">
    <vt:lpwstr>19D1A265E37F46F4BE2DC46645E3CB8D_13</vt:lpwstr>
  </property>
  <property fmtid="{D5CDD505-2E9C-101B-9397-08002B2CF9AE}" pid="6" name="KSOTemplateDocerSaveRecord">
    <vt:lpwstr>eyJoZGlkIjoiNDA1ZTgyYWE1ODAxNTc0M2NiMzFiZDNhYjZkMWJjOTQiLCJ1c2VySWQiOiI0Mjc1NDY4OTUifQ==</vt:lpwstr>
  </property>
</Properties>
</file>