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B9F4A7">
      <w:pPr>
        <w:spacing w:line="360" w:lineRule="auto"/>
        <w:jc w:val="center"/>
        <w:rPr>
          <w:rFonts w:ascii="方正大标宋简体" w:eastAsia="方正大标宋简体"/>
          <w:color w:val="FF0000"/>
          <w:w w:val="66"/>
          <w:sz w:val="100"/>
          <w:szCs w:val="100"/>
        </w:rPr>
      </w:pPr>
      <w:bookmarkStart w:id="3" w:name="_GoBack"/>
      <w:bookmarkEnd w:id="3"/>
    </w:p>
    <w:p w14:paraId="43A3B108">
      <w:pPr>
        <w:spacing w:line="360" w:lineRule="auto"/>
        <w:jc w:val="center"/>
        <w:rPr>
          <w:rFonts w:ascii="方正大标宋简体" w:eastAsia="方正大标宋简体"/>
          <w:color w:val="FF0000"/>
          <w:w w:val="66"/>
          <w:sz w:val="100"/>
          <w:szCs w:val="100"/>
        </w:rPr>
      </w:pPr>
      <w:r>
        <w:rPr>
          <w:rFonts w:hint="eastAsia" w:ascii="方正大标宋简体" w:eastAsia="方正大标宋简体"/>
          <w:color w:val="FF0000"/>
          <w:w w:val="66"/>
          <w:sz w:val="120"/>
          <w:szCs w:val="120"/>
        </w:rPr>
        <w:t>江西师范大学研究生院</w:t>
      </w:r>
    </w:p>
    <w:p w14:paraId="25BE8B9B">
      <w:pPr>
        <w:spacing w:line="360" w:lineRule="auto"/>
        <w:jc w:val="center"/>
        <w:rPr>
          <w:rFonts w:ascii="宋体" w:hAnsi="宋体"/>
          <w:sz w:val="28"/>
          <w:szCs w:val="28"/>
        </w:rPr>
      </w:pPr>
      <w:r>
        <w:rPr>
          <w:rFonts w:hint="eastAsia" w:ascii="宋体" w:hAnsi="宋体"/>
          <w:sz w:val="28"/>
          <w:szCs w:val="28"/>
        </w:rPr>
        <w:t>校研字</w:t>
      </w:r>
      <w:r>
        <w:rPr>
          <w:rFonts w:hint="eastAsia" w:ascii="宋体" w:hAnsi="宋体" w:cs="仿宋_GB2312"/>
          <w:kern w:val="0"/>
          <w:sz w:val="28"/>
          <w:szCs w:val="28"/>
        </w:rPr>
        <w:t>〔</w:t>
      </w:r>
      <w:r>
        <w:rPr>
          <w:rFonts w:hint="eastAsia" w:ascii="宋体" w:hAnsi="宋体"/>
          <w:sz w:val="28"/>
          <w:szCs w:val="28"/>
        </w:rPr>
        <w:t>202</w:t>
      </w:r>
      <w:r>
        <w:rPr>
          <w:rFonts w:ascii="宋体" w:hAnsi="宋体"/>
          <w:sz w:val="28"/>
          <w:szCs w:val="28"/>
        </w:rPr>
        <w:t>5</w:t>
      </w:r>
      <w:r>
        <w:rPr>
          <w:rFonts w:hint="eastAsia" w:ascii="宋体" w:hAnsi="宋体" w:cs="仿宋_GB2312"/>
          <w:kern w:val="0"/>
          <w:sz w:val="28"/>
          <w:szCs w:val="28"/>
        </w:rPr>
        <w:t>〕</w:t>
      </w:r>
      <w:r>
        <w:rPr>
          <w:rFonts w:ascii="宋体" w:hAnsi="宋体" w:cs="仿宋_GB2312"/>
          <w:kern w:val="0"/>
          <w:sz w:val="28"/>
          <w:szCs w:val="28"/>
        </w:rPr>
        <w:t>62</w:t>
      </w:r>
      <w:r>
        <w:rPr>
          <w:rFonts w:hint="eastAsia" w:ascii="宋体" w:hAnsi="宋体"/>
          <w:sz w:val="28"/>
          <w:szCs w:val="28"/>
        </w:rPr>
        <w:t>号</w:t>
      </w:r>
    </w:p>
    <w:p w14:paraId="581610CD">
      <w:pPr>
        <w:spacing w:line="360" w:lineRule="auto"/>
      </w:pPr>
      <w: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99060</wp:posOffset>
                </wp:positionV>
                <wp:extent cx="5925185" cy="635"/>
                <wp:effectExtent l="23495" t="22860" r="23495" b="24130"/>
                <wp:wrapNone/>
                <wp:docPr id="4" name="Line 5"/>
                <wp:cNvGraphicFramePr/>
                <a:graphic xmlns:a="http://schemas.openxmlformats.org/drawingml/2006/main">
                  <a:graphicData uri="http://schemas.microsoft.com/office/word/2010/wordprocessingShape">
                    <wps:wsp>
                      <wps:cNvCnPr>
                        <a:cxnSpLocks noChangeShapeType="1"/>
                      </wps:cNvCnPr>
                      <wps:spPr bwMode="auto">
                        <a:xfrm>
                          <a:off x="0" y="0"/>
                          <a:ext cx="5925185" cy="635"/>
                        </a:xfrm>
                        <a:prstGeom prst="line">
                          <a:avLst/>
                        </a:prstGeom>
                        <a:noFill/>
                        <a:ln w="31750">
                          <a:solidFill>
                            <a:srgbClr val="FF0000"/>
                          </a:solidFill>
                          <a:round/>
                        </a:ln>
                      </wps:spPr>
                      <wps:bodyPr/>
                    </wps:wsp>
                  </a:graphicData>
                </a:graphic>
              </wp:anchor>
            </w:drawing>
          </mc:Choice>
          <mc:Fallback>
            <w:pict>
              <v:line id="Line 5" o:spid="_x0000_s1026" o:spt="20" style="position:absolute;left:0pt;margin-left:0pt;margin-top:7.8pt;height:0.05pt;width:466.55pt;z-index:251659264;mso-width-relative:page;mso-height-relative:page;" filled="f" stroked="t" coordsize="21600,21600" o:gfxdata="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O/2RR1wAAAAYBAAAPAAAAAAAAAAEAIAAAACIA&#10;AABkcnMvZG93bnJldi54bWxQSwECFAAUAAAACACHTuJAp3+PCtEBAACiAwAADgAAAAAAAAABACAA&#10;AAAmAQAAZHJzL2Uyb0RvYy54bWxQSwUGAAAAAAYABgBZAQAAaQUAAAAA&#10;">
                <v:fill on="f" focussize="0,0"/>
                <v:stroke weight="2.5pt" color="#FF0000" joinstyle="round"/>
                <v:imagedata o:title=""/>
                <o:lock v:ext="edit" aspectratio="f"/>
              </v:line>
            </w:pict>
          </mc:Fallback>
        </mc:AlternateContent>
      </w:r>
    </w:p>
    <w:p w14:paraId="3730CCEA">
      <w:pPr>
        <w:spacing w:line="360" w:lineRule="auto"/>
        <w:jc w:val="center"/>
        <w:rPr>
          <w:rFonts w:ascii="仿宋" w:hAnsi="仿宋" w:eastAsia="仿宋"/>
          <w:b/>
          <w:color w:val="000000"/>
          <w:sz w:val="32"/>
          <w:szCs w:val="32"/>
        </w:rPr>
      </w:pPr>
    </w:p>
    <w:p w14:paraId="4D3EC39F">
      <w:pPr>
        <w:spacing w:line="360" w:lineRule="auto"/>
        <w:jc w:val="center"/>
        <w:rPr>
          <w:rFonts w:ascii="仿宋" w:hAnsi="仿宋" w:eastAsia="仿宋"/>
          <w:b/>
          <w:color w:val="000000"/>
          <w:sz w:val="32"/>
          <w:szCs w:val="32"/>
        </w:rPr>
      </w:pPr>
      <w:r>
        <w:rPr>
          <w:rFonts w:hint="eastAsia" w:ascii="仿宋" w:hAnsi="仿宋" w:eastAsia="仿宋"/>
          <w:b/>
          <w:color w:val="000000"/>
          <w:sz w:val="32"/>
          <w:szCs w:val="32"/>
        </w:rPr>
        <w:t>关于做好推荐202</w:t>
      </w:r>
      <w:r>
        <w:rPr>
          <w:rFonts w:ascii="仿宋" w:hAnsi="仿宋" w:eastAsia="仿宋"/>
          <w:b/>
          <w:color w:val="000000"/>
          <w:sz w:val="32"/>
          <w:szCs w:val="32"/>
        </w:rPr>
        <w:t>6</w:t>
      </w:r>
      <w:r>
        <w:rPr>
          <w:rFonts w:hint="eastAsia" w:ascii="仿宋" w:hAnsi="仿宋" w:eastAsia="仿宋"/>
          <w:b/>
          <w:color w:val="000000"/>
          <w:sz w:val="32"/>
          <w:szCs w:val="32"/>
        </w:rPr>
        <w:t>届优秀应届本科毕业生</w:t>
      </w:r>
    </w:p>
    <w:p w14:paraId="402594AB">
      <w:pPr>
        <w:spacing w:line="360" w:lineRule="auto"/>
        <w:jc w:val="center"/>
        <w:rPr>
          <w:rFonts w:ascii="仿宋" w:hAnsi="仿宋" w:eastAsia="仿宋"/>
          <w:b/>
          <w:color w:val="000000"/>
          <w:sz w:val="32"/>
          <w:szCs w:val="32"/>
        </w:rPr>
      </w:pPr>
      <w:r>
        <w:rPr>
          <w:rFonts w:hint="eastAsia" w:ascii="仿宋" w:hAnsi="仿宋" w:eastAsia="仿宋"/>
          <w:b/>
          <w:color w:val="000000"/>
          <w:sz w:val="32"/>
          <w:szCs w:val="32"/>
        </w:rPr>
        <w:t>免试攻读研究生工作的通知</w:t>
      </w:r>
    </w:p>
    <w:p w14:paraId="5DAC5F53">
      <w:pPr>
        <w:spacing w:line="360" w:lineRule="auto"/>
        <w:rPr>
          <w:rFonts w:ascii="仿宋" w:hAnsi="仿宋" w:eastAsia="仿宋"/>
          <w:color w:val="000000"/>
          <w:sz w:val="28"/>
          <w:szCs w:val="28"/>
        </w:rPr>
      </w:pPr>
      <w:r>
        <w:rPr>
          <w:rFonts w:hint="eastAsia" w:ascii="仿宋" w:hAnsi="仿宋" w:eastAsia="仿宋"/>
          <w:color w:val="000000"/>
          <w:sz w:val="28"/>
          <w:szCs w:val="28"/>
        </w:rPr>
        <w:t>各有关学院：</w:t>
      </w:r>
    </w:p>
    <w:p w14:paraId="50087FEB">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根据教育部相关文件精神，结合我校实际,为切实做好我校推荐202</w:t>
      </w:r>
      <w:r>
        <w:rPr>
          <w:rFonts w:ascii="仿宋" w:hAnsi="仿宋" w:eastAsia="仿宋"/>
          <w:color w:val="000000"/>
          <w:sz w:val="28"/>
          <w:szCs w:val="28"/>
        </w:rPr>
        <w:t>6</w:t>
      </w:r>
      <w:r>
        <w:rPr>
          <w:rFonts w:hint="eastAsia" w:ascii="仿宋" w:hAnsi="仿宋" w:eastAsia="仿宋"/>
          <w:color w:val="000000"/>
          <w:sz w:val="28"/>
          <w:szCs w:val="28"/>
        </w:rPr>
        <w:t>届优秀本科毕业生免试攻读研究生工作(以下简称“推免工作”)，将有关事项通知如下：</w:t>
      </w:r>
    </w:p>
    <w:p w14:paraId="364B6F01">
      <w:pPr>
        <w:spacing w:line="360" w:lineRule="auto"/>
        <w:ind w:firstLine="562" w:firstLineChars="200"/>
        <w:rPr>
          <w:rFonts w:ascii="仿宋" w:hAnsi="仿宋" w:eastAsia="仿宋"/>
          <w:b/>
          <w:color w:val="000000"/>
          <w:sz w:val="28"/>
          <w:szCs w:val="28"/>
        </w:rPr>
      </w:pPr>
      <w:r>
        <w:rPr>
          <w:rFonts w:hint="eastAsia" w:ascii="仿宋" w:hAnsi="仿宋" w:eastAsia="仿宋"/>
          <w:b/>
          <w:color w:val="000000"/>
          <w:sz w:val="28"/>
          <w:szCs w:val="28"/>
        </w:rPr>
        <w:t>一、组织领导</w:t>
      </w:r>
    </w:p>
    <w:p w14:paraId="369382B7">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为加强对推免工作的领导和管理，学校成立推免工作领导小组，组成人员如下：</w:t>
      </w:r>
    </w:p>
    <w:p w14:paraId="28D59BA4">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组  长：陈芬儿</w:t>
      </w:r>
    </w:p>
    <w:p w14:paraId="4D190688">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副组长：周利生（常务）  董圣鸿  钟业喜</w:t>
      </w:r>
    </w:p>
    <w:p w14:paraId="6244B454">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成  员：王一喜  周建国  严文波  韩桥生  揭安全</w:t>
      </w:r>
    </w:p>
    <w:p w14:paraId="21C8C0FC">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学校推免工作领导小组下设办公室，挂靠研究生院，办公室主任由韩桥生兼任。</w:t>
      </w:r>
    </w:p>
    <w:p w14:paraId="4BF531D5">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各有关学院应成立由院长、党委书记为组长，党委副书记、分管研究生工作、分管本科教学工作的副院长、纪检委员、各学位点负责人及教师代表等为成员的院级推免领导小组并报研究生院备案。</w:t>
      </w:r>
    </w:p>
    <w:p w14:paraId="0AC71F4D">
      <w:pPr>
        <w:spacing w:line="360" w:lineRule="auto"/>
        <w:ind w:firstLine="562" w:firstLineChars="200"/>
        <w:rPr>
          <w:rFonts w:ascii="仿宋" w:hAnsi="仿宋" w:eastAsia="仿宋"/>
          <w:b/>
          <w:color w:val="000000"/>
          <w:sz w:val="28"/>
          <w:szCs w:val="28"/>
        </w:rPr>
      </w:pPr>
      <w:r>
        <w:rPr>
          <w:rFonts w:hint="eastAsia" w:ascii="仿宋" w:hAnsi="仿宋" w:eastAsia="仿宋"/>
          <w:b/>
          <w:color w:val="000000"/>
          <w:sz w:val="28"/>
          <w:szCs w:val="28"/>
        </w:rPr>
        <w:t>二、推荐名额分配</w:t>
      </w:r>
    </w:p>
    <w:p w14:paraId="02C300A7">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教育部共下达给我校普通推免名额</w:t>
      </w:r>
      <w:r>
        <w:rPr>
          <w:rFonts w:ascii="仿宋" w:hAnsi="仿宋" w:eastAsia="仿宋"/>
          <w:color w:val="000000"/>
          <w:sz w:val="28"/>
          <w:szCs w:val="28"/>
        </w:rPr>
        <w:t>522</w:t>
      </w:r>
      <w:r>
        <w:rPr>
          <w:rFonts w:hint="eastAsia" w:ascii="仿宋" w:hAnsi="仿宋" w:eastAsia="仿宋"/>
          <w:color w:val="000000"/>
          <w:sz w:val="28"/>
          <w:szCs w:val="28"/>
        </w:rPr>
        <w:t>名，各学院具体推荐名额数由研究生院另行下达，各学院在学校下达的名额内自主确定本学院推荐名额的分配方案。</w:t>
      </w:r>
    </w:p>
    <w:p w14:paraId="657DCE87">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各学院要优化推免名额分配办法，充分发挥推免政策在选拔和培养国家战略发展急需高层次人才方面的引导和激励作用。原则上各学院应将推免名额增量重点向</w:t>
      </w:r>
      <w:r>
        <w:rPr>
          <w:rFonts w:hint="eastAsia" w:ascii="仿宋" w:hAnsi="仿宋" w:eastAsia="仿宋"/>
          <w:sz w:val="28"/>
          <w:szCs w:val="28"/>
        </w:rPr>
        <w:t>基础学科（自然科学）领域（数学、物理学、化学、生物学）、应用技术学科领域（集成电路、航空发动机及燃气轮机、核科学与技术、新一代信息通信技术、新材料、关键软件、生物育种、公共卫生）、新兴交叉学科领域（网络空间安全、人工智能、储能技术）、哲学社会科学领域（马克思主义理论、政治经济学、中共党史、涉外法治、国际新闻传播、考古学）等国家急需的四大学科领域倾斜。无上述学科的，要重点向本院生源质量好、师资力量强、办学水平高、学科特色显著的优势学科和重点发展学科倾斜。</w:t>
      </w:r>
    </w:p>
    <w:p w14:paraId="68CA94F7">
      <w:pPr>
        <w:spacing w:line="360" w:lineRule="auto"/>
        <w:ind w:firstLine="562" w:firstLineChars="200"/>
        <w:rPr>
          <w:rFonts w:ascii="仿宋" w:hAnsi="仿宋" w:eastAsia="仿宋"/>
          <w:color w:val="000000"/>
          <w:sz w:val="28"/>
          <w:szCs w:val="28"/>
        </w:rPr>
      </w:pPr>
      <w:r>
        <w:rPr>
          <w:rFonts w:hint="eastAsia" w:ascii="仿宋" w:hAnsi="仿宋" w:eastAsia="仿宋"/>
          <w:b/>
          <w:color w:val="000000"/>
          <w:sz w:val="28"/>
          <w:szCs w:val="28"/>
        </w:rPr>
        <w:t>三</w:t>
      </w:r>
      <w:r>
        <w:rPr>
          <w:rFonts w:ascii="仿宋" w:hAnsi="仿宋" w:eastAsia="仿宋"/>
          <w:b/>
          <w:color w:val="000000"/>
          <w:sz w:val="28"/>
          <w:szCs w:val="28"/>
        </w:rPr>
        <w:t>、</w:t>
      </w:r>
      <w:r>
        <w:rPr>
          <w:rFonts w:hint="eastAsia" w:ascii="仿宋" w:hAnsi="仿宋" w:eastAsia="仿宋"/>
          <w:b/>
          <w:color w:val="000000"/>
          <w:sz w:val="28"/>
          <w:szCs w:val="28"/>
        </w:rPr>
        <w:t>推荐与接收</w:t>
      </w:r>
    </w:p>
    <w:p w14:paraId="7C747970">
      <w:pPr>
        <w:spacing w:line="360" w:lineRule="auto"/>
        <w:ind w:firstLine="560" w:firstLineChars="200"/>
        <w:rPr>
          <w:rFonts w:ascii="仿宋" w:hAnsi="仿宋" w:eastAsia="仿宋"/>
          <w:bCs/>
          <w:color w:val="000000"/>
          <w:sz w:val="28"/>
          <w:szCs w:val="28"/>
        </w:rPr>
      </w:pPr>
      <w:r>
        <w:rPr>
          <w:rFonts w:hint="eastAsia" w:ascii="仿宋" w:hAnsi="仿宋" w:eastAsia="仿宋"/>
          <w:bCs/>
          <w:color w:val="000000"/>
          <w:sz w:val="28"/>
          <w:szCs w:val="28"/>
        </w:rPr>
        <w:t>根据教育部文件精神，推免工作分为推荐和接收两个阶段。</w:t>
      </w:r>
    </w:p>
    <w:p w14:paraId="00D6FC32">
      <w:pPr>
        <w:spacing w:line="360" w:lineRule="auto"/>
        <w:ind w:firstLine="560" w:firstLineChars="200"/>
        <w:rPr>
          <w:rFonts w:ascii="仿宋" w:hAnsi="仿宋" w:eastAsia="仿宋"/>
          <w:bCs/>
          <w:color w:val="000000"/>
          <w:sz w:val="28"/>
          <w:szCs w:val="28"/>
        </w:rPr>
      </w:pPr>
      <w:r>
        <w:rPr>
          <w:rFonts w:hint="eastAsia" w:ascii="仿宋" w:hAnsi="仿宋" w:eastAsia="仿宋"/>
          <w:bCs/>
          <w:color w:val="000000"/>
          <w:sz w:val="28"/>
          <w:szCs w:val="28"/>
        </w:rPr>
        <w:t>（一）推荐工作</w:t>
      </w:r>
    </w:p>
    <w:p w14:paraId="60E87812">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1.推荐阶段报名、资格审查、加分、录取及公示工作全部在学校研究生招生网（</w:t>
      </w:r>
      <w:r>
        <w:rPr>
          <w:rFonts w:ascii="仿宋" w:hAnsi="仿宋" w:eastAsia="仿宋"/>
          <w:color w:val="000000"/>
          <w:sz w:val="28"/>
          <w:szCs w:val="28"/>
        </w:rPr>
        <w:t>http://yz.jxnu.edu.cn/</w:t>
      </w:r>
      <w:r>
        <w:rPr>
          <w:rFonts w:hint="eastAsia" w:ascii="仿宋" w:hAnsi="仿宋" w:eastAsia="仿宋"/>
          <w:color w:val="000000"/>
          <w:sz w:val="28"/>
          <w:szCs w:val="28"/>
        </w:rPr>
        <w:t>）及《江西师范大学推免研究生系统》中进行。</w:t>
      </w:r>
    </w:p>
    <w:p w14:paraId="6D424471">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2.各学院须严格按照教育部及学校有关推免工作文件精神认真制定推荐办法（模板见附件1），并报研究生院备案，且在学院公告栏中及《江西师范大学推免研究生系统》中予以公布。</w:t>
      </w:r>
    </w:p>
    <w:p w14:paraId="0D5FAD37">
      <w:pPr>
        <w:spacing w:line="360" w:lineRule="auto"/>
        <w:ind w:firstLine="560" w:firstLineChars="200"/>
        <w:rPr>
          <w:rFonts w:ascii="仿宋" w:hAnsi="仿宋" w:eastAsia="仿宋"/>
          <w:bCs/>
          <w:color w:val="000000"/>
          <w:sz w:val="28"/>
          <w:szCs w:val="28"/>
        </w:rPr>
      </w:pPr>
      <w:r>
        <w:rPr>
          <w:rFonts w:hint="eastAsia" w:ascii="仿宋" w:hAnsi="仿宋" w:eastAsia="仿宋"/>
          <w:bCs/>
          <w:color w:val="000000"/>
          <w:sz w:val="28"/>
          <w:szCs w:val="28"/>
        </w:rPr>
        <w:t>3.推荐阶段的加分细则见附件2，加分须按加分细则严格执行。</w:t>
      </w:r>
    </w:p>
    <w:p w14:paraId="6A759540">
      <w:pPr>
        <w:spacing w:line="360" w:lineRule="auto"/>
        <w:ind w:firstLine="560" w:firstLineChars="200"/>
        <w:rPr>
          <w:rFonts w:ascii="仿宋" w:hAnsi="仿宋" w:eastAsia="仿宋"/>
          <w:bCs/>
          <w:color w:val="000000"/>
          <w:sz w:val="28"/>
          <w:szCs w:val="28"/>
        </w:rPr>
      </w:pPr>
      <w:r>
        <w:rPr>
          <w:rFonts w:hint="eastAsia" w:ascii="仿宋" w:hAnsi="仿宋" w:eastAsia="仿宋"/>
          <w:bCs/>
          <w:color w:val="000000"/>
          <w:sz w:val="28"/>
          <w:szCs w:val="28"/>
        </w:rPr>
        <w:t>4.资格审查由学院根据附件3有关要求执行。各学院务必认真把关，切实做到严格、公平、公正、公开。</w:t>
      </w:r>
    </w:p>
    <w:p w14:paraId="4039CFC2">
      <w:pPr>
        <w:spacing w:line="360" w:lineRule="auto"/>
        <w:ind w:firstLine="560" w:firstLineChars="200"/>
        <w:rPr>
          <w:rFonts w:ascii="仿宋" w:hAnsi="仿宋" w:eastAsia="仿宋"/>
          <w:bCs/>
          <w:color w:val="000000"/>
          <w:sz w:val="28"/>
          <w:szCs w:val="28"/>
        </w:rPr>
      </w:pPr>
      <w:r>
        <w:rPr>
          <w:rFonts w:hint="eastAsia" w:ascii="仿宋" w:hAnsi="仿宋" w:eastAsia="仿宋"/>
          <w:bCs/>
          <w:color w:val="000000"/>
          <w:sz w:val="28"/>
          <w:szCs w:val="28"/>
        </w:rPr>
        <w:t>（二）接收工作</w:t>
      </w:r>
    </w:p>
    <w:p w14:paraId="1149F68C">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1.发布推免接收办法</w:t>
      </w:r>
    </w:p>
    <w:p w14:paraId="6417D07C">
      <w:pPr>
        <w:spacing w:line="360" w:lineRule="auto"/>
        <w:ind w:firstLine="560" w:firstLineChars="200"/>
        <w:rPr>
          <w:rFonts w:ascii="仿宋" w:hAnsi="仿宋" w:eastAsia="仿宋"/>
          <w:bCs/>
          <w:color w:val="000000"/>
          <w:sz w:val="28"/>
          <w:szCs w:val="28"/>
        </w:rPr>
      </w:pPr>
      <w:r>
        <w:rPr>
          <w:rFonts w:hint="eastAsia" w:ascii="仿宋" w:hAnsi="仿宋" w:eastAsia="仿宋"/>
          <w:bCs/>
          <w:color w:val="000000"/>
          <w:sz w:val="28"/>
          <w:szCs w:val="28"/>
        </w:rPr>
        <w:t>9月</w:t>
      </w:r>
      <w:r>
        <w:rPr>
          <w:rFonts w:ascii="仿宋" w:hAnsi="仿宋" w:eastAsia="仿宋"/>
          <w:bCs/>
          <w:color w:val="000000"/>
          <w:sz w:val="28"/>
          <w:szCs w:val="28"/>
        </w:rPr>
        <w:t>10</w:t>
      </w:r>
      <w:r>
        <w:rPr>
          <w:rFonts w:hint="eastAsia" w:ascii="仿宋" w:hAnsi="仿宋" w:eastAsia="仿宋"/>
          <w:bCs/>
          <w:color w:val="000000"/>
          <w:sz w:val="28"/>
          <w:szCs w:val="28"/>
        </w:rPr>
        <w:t>日前在教育部推免服务系统中发布本学院推免接收办法。</w:t>
      </w:r>
    </w:p>
    <w:p w14:paraId="17069CDD">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2.受理推免申请</w:t>
      </w:r>
    </w:p>
    <w:p w14:paraId="70448475">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各接收单位</w:t>
      </w:r>
      <w:r>
        <w:rPr>
          <w:rFonts w:hint="eastAsia" w:ascii="仿宋" w:hAnsi="仿宋" w:eastAsia="仿宋"/>
          <w:sz w:val="28"/>
          <w:szCs w:val="28"/>
        </w:rPr>
        <w:t>及时</w:t>
      </w:r>
      <w:r>
        <w:rPr>
          <w:rFonts w:hint="eastAsia" w:ascii="仿宋" w:hAnsi="仿宋" w:eastAsia="仿宋"/>
          <w:color w:val="000000"/>
          <w:sz w:val="28"/>
          <w:szCs w:val="28"/>
        </w:rPr>
        <w:t>进推免系统查看推免申请志愿，对符合接收条件的考生，点击“</w:t>
      </w:r>
      <w:r>
        <w:rPr>
          <w:rFonts w:ascii="仿宋" w:hAnsi="仿宋" w:eastAsia="仿宋"/>
          <w:color w:val="000000"/>
          <w:sz w:val="28"/>
          <w:szCs w:val="28"/>
        </w:rPr>
        <w:t>发送复试通知</w:t>
      </w:r>
      <w:r>
        <w:rPr>
          <w:rFonts w:hint="eastAsia" w:ascii="仿宋" w:hAnsi="仿宋" w:eastAsia="仿宋"/>
          <w:color w:val="000000"/>
          <w:sz w:val="28"/>
          <w:szCs w:val="28"/>
        </w:rPr>
        <w:t>”，并电话通知复试有关事宜。</w:t>
      </w:r>
    </w:p>
    <w:p w14:paraId="0E592215">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3.组织复试</w:t>
      </w:r>
    </w:p>
    <w:p w14:paraId="365B3519">
      <w:pPr>
        <w:spacing w:line="360" w:lineRule="auto"/>
        <w:ind w:firstLine="560" w:firstLineChars="200"/>
        <w:rPr>
          <w:rFonts w:ascii="仿宋" w:hAnsi="仿宋" w:eastAsia="仿宋"/>
          <w:sz w:val="28"/>
          <w:szCs w:val="28"/>
        </w:rPr>
      </w:pPr>
      <w:r>
        <w:rPr>
          <w:rFonts w:hint="eastAsia" w:ascii="仿宋" w:hAnsi="仿宋" w:eastAsia="仿宋"/>
          <w:sz w:val="28"/>
          <w:szCs w:val="28"/>
        </w:rPr>
        <w:t>学院按接收推免生办法组织考生进行复试。为吸引更多优质生源，各学院应尽早安排复试。对于取得推免资格的本校学生，各学院在10月10日前完成复试工作并上报拟录取名单；对于取得推免资格的外校学生，可根据学生时间，安排多批次、多形式复试。</w:t>
      </w:r>
    </w:p>
    <w:p w14:paraId="6371961A">
      <w:pPr>
        <w:spacing w:line="360" w:lineRule="auto"/>
        <w:ind w:firstLine="560" w:firstLineChars="200"/>
        <w:rPr>
          <w:rFonts w:ascii="仿宋" w:hAnsi="仿宋" w:eastAsia="仿宋"/>
          <w:sz w:val="28"/>
          <w:szCs w:val="28"/>
        </w:rPr>
      </w:pPr>
      <w:r>
        <w:rPr>
          <w:rFonts w:hint="eastAsia" w:ascii="仿宋" w:hAnsi="仿宋" w:eastAsia="仿宋"/>
          <w:sz w:val="28"/>
          <w:szCs w:val="28"/>
        </w:rPr>
        <w:t>各专业应统一制定复试标准，确保不同批次复试标准一致，保证质量，宁缺毋滥。</w:t>
      </w:r>
    </w:p>
    <w:p w14:paraId="750D2374">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4.待录取</w:t>
      </w:r>
    </w:p>
    <w:p w14:paraId="6EA6C93F">
      <w:pPr>
        <w:spacing w:line="360" w:lineRule="auto"/>
        <w:ind w:firstLine="560" w:firstLineChars="200"/>
        <w:rPr>
          <w:rFonts w:ascii="仿宋" w:hAnsi="仿宋" w:eastAsia="仿宋"/>
          <w:sz w:val="28"/>
          <w:szCs w:val="28"/>
        </w:rPr>
      </w:pPr>
      <w:r>
        <w:rPr>
          <w:rFonts w:hint="eastAsia" w:ascii="仿宋" w:hAnsi="仿宋" w:eastAsia="仿宋"/>
          <w:sz w:val="28"/>
          <w:szCs w:val="28"/>
        </w:rPr>
        <w:t>对复试合格拟予以录取的考生，在系统内发出“待录取通知”。学生须在规定时间内点击“接收录取”。</w:t>
      </w:r>
    </w:p>
    <w:p w14:paraId="05568876">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5.上报拟录取名单</w:t>
      </w:r>
    </w:p>
    <w:p w14:paraId="1BF0622F">
      <w:pPr>
        <w:spacing w:line="360" w:lineRule="auto"/>
        <w:ind w:firstLine="560" w:firstLineChars="200"/>
        <w:rPr>
          <w:rFonts w:ascii="仿宋" w:hAnsi="仿宋" w:eastAsia="仿宋"/>
          <w:sz w:val="28"/>
          <w:szCs w:val="28"/>
        </w:rPr>
      </w:pPr>
      <w:r>
        <w:rPr>
          <w:rFonts w:hint="eastAsia" w:ascii="仿宋" w:hAnsi="仿宋" w:eastAsia="仿宋"/>
          <w:sz w:val="28"/>
          <w:szCs w:val="28"/>
        </w:rPr>
        <w:t>本校推免生于</w:t>
      </w:r>
      <w:r>
        <w:rPr>
          <w:rFonts w:ascii="仿宋" w:hAnsi="仿宋" w:eastAsia="仿宋"/>
          <w:sz w:val="28"/>
          <w:szCs w:val="28"/>
        </w:rPr>
        <w:t>9</w:t>
      </w:r>
      <w:r>
        <w:rPr>
          <w:rFonts w:hint="eastAsia" w:ascii="仿宋" w:hAnsi="仿宋" w:eastAsia="仿宋"/>
          <w:sz w:val="28"/>
          <w:szCs w:val="28"/>
        </w:rPr>
        <w:t>月</w:t>
      </w:r>
      <w:r>
        <w:rPr>
          <w:rFonts w:ascii="仿宋" w:hAnsi="仿宋" w:eastAsia="仿宋"/>
          <w:sz w:val="28"/>
          <w:szCs w:val="28"/>
        </w:rPr>
        <w:t>30</w:t>
      </w:r>
      <w:r>
        <w:rPr>
          <w:rFonts w:hint="eastAsia" w:ascii="仿宋" w:hAnsi="仿宋" w:eastAsia="仿宋"/>
          <w:sz w:val="28"/>
          <w:szCs w:val="28"/>
        </w:rPr>
        <w:t>日前上报拟录取名单；外校报考我校的推免生在10月</w:t>
      </w:r>
      <w:r>
        <w:rPr>
          <w:rFonts w:ascii="仿宋" w:hAnsi="仿宋" w:eastAsia="仿宋"/>
          <w:sz w:val="28"/>
          <w:szCs w:val="28"/>
        </w:rPr>
        <w:t>16</w:t>
      </w:r>
      <w:r>
        <w:rPr>
          <w:rFonts w:hint="eastAsia" w:ascii="仿宋" w:hAnsi="仿宋" w:eastAsia="仿宋"/>
          <w:sz w:val="28"/>
          <w:szCs w:val="28"/>
        </w:rPr>
        <w:t>日前完成拟录取名单上报工作。</w:t>
      </w:r>
    </w:p>
    <w:p w14:paraId="74389754">
      <w:pPr>
        <w:spacing w:line="360" w:lineRule="auto"/>
        <w:ind w:firstLine="560" w:firstLineChars="200"/>
        <w:rPr>
          <w:rFonts w:ascii="仿宋" w:hAnsi="仿宋" w:eastAsia="仿宋"/>
          <w:sz w:val="28"/>
          <w:szCs w:val="28"/>
        </w:rPr>
      </w:pPr>
      <w:r>
        <w:rPr>
          <w:rFonts w:hint="eastAsia" w:ascii="仿宋" w:hAnsi="仿宋" w:eastAsia="仿宋"/>
          <w:sz w:val="28"/>
          <w:szCs w:val="28"/>
        </w:rPr>
        <w:t>6.招收直博生工作</w:t>
      </w:r>
    </w:p>
    <w:p w14:paraId="28682BED">
      <w:pPr>
        <w:spacing w:line="360" w:lineRule="auto"/>
        <w:ind w:firstLine="560" w:firstLineChars="200"/>
        <w:rPr>
          <w:rFonts w:ascii="仿宋" w:hAnsi="仿宋" w:eastAsia="仿宋"/>
          <w:sz w:val="28"/>
          <w:szCs w:val="28"/>
        </w:rPr>
      </w:pPr>
      <w:r>
        <w:rPr>
          <w:rFonts w:hint="eastAsia" w:ascii="仿宋" w:hAnsi="仿宋" w:eastAsia="仿宋"/>
          <w:sz w:val="28"/>
          <w:szCs w:val="28"/>
        </w:rPr>
        <w:t>202</w:t>
      </w:r>
      <w:r>
        <w:rPr>
          <w:rFonts w:ascii="仿宋" w:hAnsi="仿宋" w:eastAsia="仿宋"/>
          <w:sz w:val="28"/>
          <w:szCs w:val="28"/>
        </w:rPr>
        <w:t>6</w:t>
      </w:r>
      <w:r>
        <w:rPr>
          <w:rFonts w:hint="eastAsia" w:ascii="仿宋" w:hAnsi="仿宋" w:eastAsia="仿宋"/>
          <w:sz w:val="28"/>
          <w:szCs w:val="28"/>
        </w:rPr>
        <w:t>年拟继续招收直博生，各博士招生单位招收直博生人数占当年（202</w:t>
      </w:r>
      <w:r>
        <w:rPr>
          <w:rFonts w:ascii="仿宋" w:hAnsi="仿宋" w:eastAsia="仿宋"/>
          <w:sz w:val="28"/>
          <w:szCs w:val="28"/>
        </w:rPr>
        <w:t>6</w:t>
      </w:r>
      <w:r>
        <w:rPr>
          <w:rFonts w:hint="eastAsia" w:ascii="仿宋" w:hAnsi="仿宋" w:eastAsia="仿宋"/>
          <w:sz w:val="28"/>
          <w:szCs w:val="28"/>
        </w:rPr>
        <w:t>年）该专业的博士招生名额，也占博士生导师当年的博士招生名额。直博生的招收工作在202</w:t>
      </w:r>
      <w:r>
        <w:rPr>
          <w:rFonts w:ascii="仿宋" w:hAnsi="仿宋" w:eastAsia="仿宋"/>
          <w:sz w:val="28"/>
          <w:szCs w:val="28"/>
        </w:rPr>
        <w:t>5</w:t>
      </w:r>
      <w:r>
        <w:rPr>
          <w:rFonts w:hint="eastAsia" w:ascii="仿宋" w:hAnsi="仿宋" w:eastAsia="仿宋"/>
          <w:sz w:val="28"/>
          <w:szCs w:val="28"/>
        </w:rPr>
        <w:t>年10月</w:t>
      </w:r>
      <w:r>
        <w:rPr>
          <w:rFonts w:ascii="仿宋" w:hAnsi="仿宋" w:eastAsia="仿宋"/>
          <w:sz w:val="28"/>
          <w:szCs w:val="28"/>
        </w:rPr>
        <w:t>16</w:t>
      </w:r>
      <w:r>
        <w:rPr>
          <w:rFonts w:hint="eastAsia" w:ascii="仿宋" w:hAnsi="仿宋" w:eastAsia="仿宋"/>
          <w:sz w:val="28"/>
          <w:szCs w:val="28"/>
        </w:rPr>
        <w:t>日前完成。</w:t>
      </w:r>
    </w:p>
    <w:p w14:paraId="1F665D3B">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《江西师范大学202</w:t>
      </w:r>
      <w:r>
        <w:rPr>
          <w:rFonts w:ascii="仿宋" w:hAnsi="仿宋" w:eastAsia="仿宋"/>
          <w:color w:val="000000"/>
          <w:sz w:val="28"/>
          <w:szCs w:val="28"/>
        </w:rPr>
        <w:t>6</w:t>
      </w:r>
      <w:r>
        <w:rPr>
          <w:rFonts w:hint="eastAsia" w:ascii="仿宋" w:hAnsi="仿宋" w:eastAsia="仿宋"/>
          <w:color w:val="000000"/>
          <w:sz w:val="28"/>
          <w:szCs w:val="28"/>
        </w:rPr>
        <w:t>年接收</w:t>
      </w:r>
      <w:r>
        <w:rPr>
          <w:rFonts w:ascii="仿宋" w:hAnsi="仿宋" w:eastAsia="仿宋"/>
          <w:color w:val="000000"/>
          <w:sz w:val="28"/>
          <w:szCs w:val="28"/>
        </w:rPr>
        <w:t>推荐免试攻读研究生章程</w:t>
      </w:r>
      <w:r>
        <w:rPr>
          <w:rFonts w:hint="eastAsia" w:ascii="仿宋" w:hAnsi="仿宋" w:eastAsia="仿宋"/>
          <w:color w:val="000000"/>
          <w:sz w:val="28"/>
          <w:szCs w:val="28"/>
        </w:rPr>
        <w:t>》《202</w:t>
      </w:r>
      <w:r>
        <w:rPr>
          <w:rFonts w:ascii="仿宋" w:hAnsi="仿宋" w:eastAsia="仿宋"/>
          <w:color w:val="000000"/>
          <w:sz w:val="28"/>
          <w:szCs w:val="28"/>
        </w:rPr>
        <w:t>6</w:t>
      </w:r>
      <w:r>
        <w:rPr>
          <w:rFonts w:hint="eastAsia" w:ascii="仿宋" w:hAnsi="仿宋" w:eastAsia="仿宋"/>
          <w:color w:val="000000"/>
          <w:sz w:val="28"/>
          <w:szCs w:val="28"/>
        </w:rPr>
        <w:t>年推荐免试攻读研究生申请表》见附件3、附件4。推免生为我校研究生中的优质生源，请各学院高度重视，积极进行宣传动员，争取吸引更多优秀校内外推免生报考我校。</w:t>
      </w:r>
    </w:p>
    <w:p w14:paraId="5239EDDA">
      <w:pPr>
        <w:spacing w:line="360" w:lineRule="auto"/>
        <w:ind w:firstLine="562" w:firstLineChars="200"/>
        <w:rPr>
          <w:rFonts w:ascii="仿宋" w:hAnsi="仿宋" w:eastAsia="仿宋"/>
          <w:b/>
          <w:color w:val="000000"/>
          <w:sz w:val="28"/>
          <w:szCs w:val="28"/>
        </w:rPr>
      </w:pPr>
      <w:r>
        <w:rPr>
          <w:rFonts w:hint="eastAsia" w:ascii="仿宋" w:hAnsi="仿宋" w:eastAsia="仿宋"/>
          <w:b/>
          <w:color w:val="000000"/>
          <w:sz w:val="28"/>
          <w:szCs w:val="28"/>
        </w:rPr>
        <w:t>四、遴选办法</w:t>
      </w:r>
    </w:p>
    <w:p w14:paraId="5527F309">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各学院根据学生综合成绩（平时成绩与附加分之和）进行排序，学生按此排名依次获得推免名额。</w:t>
      </w:r>
    </w:p>
    <w:p w14:paraId="32578517">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平时成绩和附加分计算规则如下：</w:t>
      </w:r>
    </w:p>
    <w:p w14:paraId="0F1B299A">
      <w:pPr>
        <w:autoSpaceDE w:val="0"/>
        <w:autoSpaceDN w:val="0"/>
        <w:adjustRightInd w:val="0"/>
        <w:ind w:firstLine="560" w:firstLineChars="200"/>
        <w:jc w:val="left"/>
        <w:rPr>
          <w:rFonts w:ascii="仿宋" w:hAnsi="仿宋" w:eastAsia="仿宋"/>
          <w:color w:val="000000"/>
          <w:sz w:val="28"/>
          <w:szCs w:val="28"/>
        </w:rPr>
      </w:pPr>
      <w:r>
        <w:rPr>
          <w:rFonts w:ascii="仿宋" w:hAnsi="仿宋" w:eastAsia="仿宋"/>
          <w:color w:val="000000"/>
          <w:sz w:val="28"/>
          <w:szCs w:val="28"/>
        </w:rPr>
        <w:t>1.</w:t>
      </w:r>
      <w:r>
        <w:rPr>
          <w:rFonts w:hint="eastAsia" w:ascii="仿宋" w:hAnsi="仿宋" w:eastAsia="仿宋"/>
          <w:color w:val="000000"/>
          <w:sz w:val="28"/>
          <w:szCs w:val="28"/>
        </w:rPr>
        <w:t>平时成绩</w:t>
      </w:r>
    </w:p>
    <w:p w14:paraId="08904DC7">
      <w:pPr>
        <w:autoSpaceDE w:val="0"/>
        <w:autoSpaceDN w:val="0"/>
        <w:adjustRightInd w:val="0"/>
        <w:jc w:val="center"/>
        <w:rPr>
          <w:rFonts w:ascii="仿宋" w:hAnsi="仿宋" w:eastAsia="仿宋"/>
          <w:color w:val="000000"/>
          <w:sz w:val="28"/>
          <w:szCs w:val="28"/>
        </w:rPr>
      </w:pPr>
      <m:oMathPara>
        <m:oMath>
          <m:r>
            <m:rPr>
              <m:sty m:val="p"/>
            </m:rPr>
            <w:rPr>
              <w:rFonts w:ascii="Cambria Math" w:hAnsi="Cambria Math" w:eastAsia="仿宋"/>
              <w:color w:val="000000"/>
              <w:sz w:val="28"/>
              <w:szCs w:val="28"/>
            </w:rPr>
            <m:t>平时成绩=</m:t>
          </m:r>
          <m:f>
            <m:fPr>
              <m:ctrlPr>
                <w:rPr>
                  <w:rFonts w:ascii="Cambria Math" w:hAnsi="Cambria Math" w:eastAsia="仿宋"/>
                  <w:color w:val="000000"/>
                  <w:sz w:val="28"/>
                  <w:szCs w:val="28"/>
                </w:rPr>
              </m:ctrlPr>
            </m:fPr>
            <m:num>
              <m:nary>
                <m:naryPr>
                  <m:chr m:val="∑"/>
                  <m:limLoc m:val="undOvr"/>
                  <m:subHide m:val="1"/>
                  <m:supHide m:val="1"/>
                  <m:ctrlPr>
                    <w:rPr>
                      <w:rFonts w:ascii="Cambria Math" w:hAnsi="Cambria Math" w:eastAsia="仿宋"/>
                      <w:color w:val="000000"/>
                      <w:sz w:val="28"/>
                      <w:szCs w:val="28"/>
                    </w:rPr>
                  </m:ctrlPr>
                </m:naryPr>
                <m:sub>
                  <m:ctrlPr>
                    <w:rPr>
                      <w:rFonts w:ascii="Cambria Math" w:hAnsi="Cambria Math" w:eastAsia="仿宋"/>
                      <w:color w:val="000000"/>
                      <w:sz w:val="28"/>
                      <w:szCs w:val="28"/>
                    </w:rPr>
                  </m:ctrlPr>
                </m:sub>
                <m:sup>
                  <m:ctrlPr>
                    <w:rPr>
                      <w:rFonts w:ascii="Cambria Math" w:hAnsi="Cambria Math" w:eastAsia="仿宋"/>
                      <w:color w:val="000000"/>
                      <w:sz w:val="28"/>
                      <w:szCs w:val="28"/>
                    </w:rPr>
                  </m:ctrlPr>
                </m:sup>
                <m:e>
                  <m:r>
                    <m:rPr>
                      <m:sty m:val="p"/>
                    </m:rPr>
                    <w:rPr>
                      <w:rFonts w:ascii="Cambria Math" w:hAnsi="Cambria Math" w:eastAsia="仿宋"/>
                      <w:color w:val="000000"/>
                      <w:sz w:val="28"/>
                      <w:szCs w:val="28"/>
                    </w:rPr>
                    <m:t>（</m:t>
                  </m:r>
                  <m:r>
                    <m:rPr/>
                    <w:rPr>
                      <w:rFonts w:ascii="Cambria Math" w:hAnsi="Cambria Math" w:eastAsia="仿宋"/>
                      <w:color w:val="000000"/>
                      <w:sz w:val="28"/>
                      <w:szCs w:val="28"/>
                    </w:rPr>
                    <m:t>&lt;50+10∗</m:t>
                  </m:r>
                  <m:r>
                    <m:rPr>
                      <m:sty m:val="p"/>
                    </m:rPr>
                    <w:rPr>
                      <w:rFonts w:ascii="Cambria Math" w:hAnsi="Cambria Math" w:eastAsia="仿宋"/>
                      <w:color w:val="000000"/>
                      <w:sz w:val="28"/>
                      <w:szCs w:val="28"/>
                    </w:rPr>
                    <m:t>课程标准分</m:t>
                  </m:r>
                  <m:r>
                    <m:rPr/>
                    <w:rPr>
                      <w:rFonts w:ascii="Cambria Math" w:hAnsi="Cambria Math" w:eastAsia="仿宋"/>
                      <w:color w:val="000000"/>
                      <w:sz w:val="28"/>
                      <w:szCs w:val="28"/>
                    </w:rPr>
                    <m:t>&gt;∗</m:t>
                  </m:r>
                  <m:r>
                    <m:rPr>
                      <m:sty m:val="p"/>
                    </m:rPr>
                    <w:rPr>
                      <w:rFonts w:ascii="Cambria Math" w:hAnsi="Cambria Math" w:eastAsia="仿宋"/>
                      <w:color w:val="000000"/>
                      <w:sz w:val="28"/>
                      <w:szCs w:val="28"/>
                    </w:rPr>
                    <m:t>课程学分）</m:t>
                  </m:r>
                  <m:ctrlPr>
                    <w:rPr>
                      <w:rFonts w:ascii="Cambria Math" w:hAnsi="Cambria Math" w:eastAsia="仿宋"/>
                      <w:color w:val="000000"/>
                      <w:sz w:val="28"/>
                      <w:szCs w:val="28"/>
                    </w:rPr>
                  </m:ctrlPr>
                </m:e>
              </m:nary>
              <m:ctrlPr>
                <w:rPr>
                  <w:rFonts w:ascii="Cambria Math" w:hAnsi="Cambria Math" w:eastAsia="仿宋"/>
                  <w:color w:val="000000"/>
                  <w:sz w:val="28"/>
                  <w:szCs w:val="28"/>
                </w:rPr>
              </m:ctrlPr>
            </m:num>
            <m:den>
              <m:nary>
                <m:naryPr>
                  <m:chr m:val="∑"/>
                  <m:limLoc m:val="undOvr"/>
                  <m:subHide m:val="1"/>
                  <m:supHide m:val="1"/>
                  <m:ctrlPr>
                    <w:rPr>
                      <w:rFonts w:ascii="Cambria Math" w:hAnsi="Cambria Math" w:eastAsia="仿宋"/>
                      <w:color w:val="000000"/>
                      <w:sz w:val="28"/>
                      <w:szCs w:val="28"/>
                    </w:rPr>
                  </m:ctrlPr>
                </m:naryPr>
                <m:sub>
                  <m:ctrlPr>
                    <w:rPr>
                      <w:rFonts w:ascii="Cambria Math" w:hAnsi="Cambria Math" w:eastAsia="仿宋"/>
                      <w:color w:val="000000"/>
                      <w:sz w:val="28"/>
                      <w:szCs w:val="28"/>
                    </w:rPr>
                  </m:ctrlPr>
                </m:sub>
                <m:sup>
                  <m:ctrlPr>
                    <w:rPr>
                      <w:rFonts w:ascii="Cambria Math" w:hAnsi="Cambria Math" w:eastAsia="仿宋"/>
                      <w:color w:val="000000"/>
                      <w:sz w:val="28"/>
                      <w:szCs w:val="28"/>
                    </w:rPr>
                  </m:ctrlPr>
                </m:sup>
                <m:e>
                  <m:r>
                    <m:rPr>
                      <m:sty m:val="p"/>
                    </m:rPr>
                    <w:rPr>
                      <w:rFonts w:ascii="Cambria Math" w:hAnsi="Cambria Math" w:eastAsia="仿宋"/>
                      <w:color w:val="000000"/>
                      <w:sz w:val="28"/>
                      <w:szCs w:val="28"/>
                    </w:rPr>
                    <m:t>课程学分</m:t>
                  </m:r>
                  <m:ctrlPr>
                    <w:rPr>
                      <w:rFonts w:ascii="Cambria Math" w:hAnsi="Cambria Math" w:eastAsia="仿宋"/>
                      <w:color w:val="000000"/>
                      <w:sz w:val="28"/>
                      <w:szCs w:val="28"/>
                    </w:rPr>
                  </m:ctrlPr>
                </m:e>
              </m:nary>
              <m:ctrlPr>
                <w:rPr>
                  <w:rFonts w:ascii="Cambria Math" w:hAnsi="Cambria Math" w:eastAsia="仿宋"/>
                  <w:color w:val="000000"/>
                  <w:sz w:val="28"/>
                  <w:szCs w:val="28"/>
                </w:rPr>
              </m:ctrlPr>
            </m:den>
          </m:f>
        </m:oMath>
      </m:oMathPara>
    </w:p>
    <w:p w14:paraId="506A928D">
      <w:pPr>
        <w:autoSpaceDE w:val="0"/>
        <w:autoSpaceDN w:val="0"/>
        <w:adjustRightInd w:val="0"/>
        <w:ind w:firstLine="560" w:firstLineChars="200"/>
        <w:jc w:val="left"/>
        <w:rPr>
          <w:rFonts w:ascii="仿宋" w:hAnsi="仿宋" w:eastAsia="仿宋"/>
          <w:color w:val="000000"/>
          <w:sz w:val="28"/>
          <w:szCs w:val="28"/>
        </w:rPr>
      </w:pPr>
      <w:r>
        <w:rPr>
          <w:rFonts w:hint="eastAsia" w:ascii="仿宋" w:hAnsi="仿宋" w:eastAsia="仿宋"/>
          <w:color w:val="000000"/>
          <w:sz w:val="28"/>
          <w:szCs w:val="28"/>
        </w:rPr>
        <w:t>计分课程范围为本科培养方案中的公共必修课、学科基础课和专业主干课。具体课程及成绩以教务处提供为准。</w:t>
      </w:r>
    </w:p>
    <w:p w14:paraId="0DE139F9">
      <w:pPr>
        <w:autoSpaceDE w:val="0"/>
        <w:autoSpaceDN w:val="0"/>
        <w:adjustRightInd w:val="0"/>
        <w:ind w:firstLine="560" w:firstLineChars="200"/>
        <w:jc w:val="left"/>
        <w:rPr>
          <w:rFonts w:ascii="仿宋" w:hAnsi="仿宋" w:eastAsia="仿宋"/>
          <w:color w:val="000000"/>
          <w:sz w:val="28"/>
          <w:szCs w:val="28"/>
        </w:rPr>
      </w:pPr>
      <w:r>
        <w:rPr>
          <w:rFonts w:ascii="仿宋" w:hAnsi="仿宋" w:eastAsia="仿宋"/>
          <w:color w:val="000000"/>
          <w:sz w:val="28"/>
          <w:szCs w:val="28"/>
        </w:rPr>
        <w:t>2.</w:t>
      </w:r>
      <w:r>
        <w:rPr>
          <w:rFonts w:hint="eastAsia" w:ascii="仿宋" w:hAnsi="仿宋" w:eastAsia="仿宋"/>
          <w:color w:val="000000"/>
          <w:sz w:val="28"/>
          <w:szCs w:val="28"/>
        </w:rPr>
        <w:t>附加分</w:t>
      </w:r>
    </w:p>
    <w:p w14:paraId="48E8E7A6">
      <w:pPr>
        <w:spacing w:line="360" w:lineRule="auto"/>
        <w:ind w:firstLine="560" w:firstLineChars="200"/>
        <w:rPr>
          <w:rFonts w:ascii="仿宋" w:hAnsi="仿宋" w:eastAsia="仿宋"/>
          <w:bCs/>
          <w:color w:val="000000"/>
          <w:sz w:val="28"/>
          <w:szCs w:val="28"/>
        </w:rPr>
      </w:pPr>
      <w:r>
        <w:rPr>
          <w:rFonts w:hint="eastAsia" w:ascii="仿宋" w:hAnsi="仿宋" w:eastAsia="仿宋"/>
          <w:color w:val="000000"/>
          <w:sz w:val="28"/>
          <w:szCs w:val="28"/>
        </w:rPr>
        <w:t>附加分上限为10分，</w:t>
      </w:r>
      <w:r>
        <w:rPr>
          <w:rFonts w:hint="eastAsia" w:ascii="仿宋" w:hAnsi="仿宋" w:eastAsia="仿宋"/>
          <w:bCs/>
          <w:color w:val="000000"/>
          <w:sz w:val="28"/>
          <w:szCs w:val="28"/>
        </w:rPr>
        <w:t>其中学科竞赛加分项目及</w:t>
      </w:r>
      <w:r>
        <w:rPr>
          <w:rFonts w:hint="eastAsia" w:ascii="仿宋" w:hAnsi="仿宋" w:eastAsia="仿宋"/>
          <w:color w:val="000000"/>
          <w:sz w:val="28"/>
          <w:szCs w:val="28"/>
        </w:rPr>
        <w:t>加分幅度及分值经由教务处认定，</w:t>
      </w:r>
      <w:r>
        <w:rPr>
          <w:rFonts w:hint="eastAsia" w:ascii="仿宋" w:hAnsi="仿宋" w:eastAsia="仿宋"/>
          <w:b/>
          <w:bCs/>
          <w:color w:val="000000"/>
          <w:sz w:val="28"/>
          <w:szCs w:val="28"/>
        </w:rPr>
        <w:t>加分项目</w:t>
      </w:r>
      <w:r>
        <w:rPr>
          <w:rFonts w:hint="eastAsia" w:ascii="仿宋" w:hAnsi="仿宋" w:eastAsia="仿宋"/>
          <w:color w:val="000000"/>
          <w:sz w:val="28"/>
          <w:szCs w:val="28"/>
        </w:rPr>
        <w:t>详见附件2。</w:t>
      </w:r>
    </w:p>
    <w:p w14:paraId="5F367BC3">
      <w:pPr>
        <w:spacing w:line="360" w:lineRule="auto"/>
        <w:ind w:firstLine="562" w:firstLineChars="200"/>
        <w:rPr>
          <w:rFonts w:ascii="仿宋" w:hAnsi="仿宋" w:eastAsia="仿宋"/>
          <w:b/>
          <w:color w:val="000000"/>
          <w:sz w:val="28"/>
          <w:szCs w:val="28"/>
        </w:rPr>
      </w:pPr>
      <w:r>
        <w:rPr>
          <w:rFonts w:hint="eastAsia" w:ascii="仿宋" w:hAnsi="仿宋" w:eastAsia="仿宋"/>
          <w:b/>
          <w:color w:val="000000"/>
          <w:sz w:val="28"/>
          <w:szCs w:val="28"/>
        </w:rPr>
        <w:t>五、日程安排</w:t>
      </w:r>
    </w:p>
    <w:p w14:paraId="524FBCDD">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根据教育部和省教育考试院的有关要求，推荐工作必须在202</w:t>
      </w:r>
      <w:r>
        <w:rPr>
          <w:rFonts w:ascii="仿宋" w:hAnsi="仿宋" w:eastAsia="仿宋"/>
          <w:color w:val="000000"/>
          <w:sz w:val="28"/>
          <w:szCs w:val="28"/>
        </w:rPr>
        <w:t>5</w:t>
      </w:r>
      <w:r>
        <w:rPr>
          <w:rFonts w:hint="eastAsia" w:ascii="仿宋" w:hAnsi="仿宋" w:eastAsia="仿宋"/>
          <w:color w:val="000000"/>
          <w:sz w:val="28"/>
          <w:szCs w:val="28"/>
        </w:rPr>
        <w:t>年9月</w:t>
      </w:r>
      <w:r>
        <w:rPr>
          <w:rFonts w:ascii="仿宋" w:hAnsi="仿宋" w:eastAsia="仿宋"/>
          <w:color w:val="000000"/>
          <w:sz w:val="28"/>
          <w:szCs w:val="28"/>
        </w:rPr>
        <w:t>20</w:t>
      </w:r>
      <w:r>
        <w:rPr>
          <w:rFonts w:hint="eastAsia" w:ascii="仿宋" w:hAnsi="仿宋" w:eastAsia="仿宋"/>
          <w:color w:val="000000"/>
          <w:sz w:val="28"/>
          <w:szCs w:val="28"/>
        </w:rPr>
        <w:t>日前结束，接收工作须在10月20日前结束。整个工作时间紧、任务重，各单位必须严格按照工作流程和进度（见附件</w:t>
      </w:r>
      <w:r>
        <w:rPr>
          <w:rFonts w:ascii="仿宋" w:hAnsi="仿宋" w:eastAsia="仿宋"/>
          <w:color w:val="000000"/>
          <w:sz w:val="28"/>
          <w:szCs w:val="28"/>
        </w:rPr>
        <w:t>6</w:t>
      </w:r>
      <w:r>
        <w:rPr>
          <w:rFonts w:hint="eastAsia" w:ascii="仿宋" w:hAnsi="仿宋" w:eastAsia="仿宋"/>
          <w:color w:val="000000"/>
          <w:sz w:val="28"/>
          <w:szCs w:val="28"/>
        </w:rPr>
        <w:t>），保质保量完成各项工作，及时报送有关材料。</w:t>
      </w:r>
    </w:p>
    <w:p w14:paraId="62C5E55A">
      <w:pPr>
        <w:spacing w:line="360" w:lineRule="auto"/>
        <w:ind w:firstLine="562" w:firstLineChars="200"/>
        <w:rPr>
          <w:rFonts w:ascii="仿宋" w:hAnsi="仿宋" w:eastAsia="仿宋"/>
          <w:b/>
          <w:color w:val="000000"/>
          <w:sz w:val="28"/>
          <w:szCs w:val="28"/>
        </w:rPr>
      </w:pPr>
      <w:r>
        <w:rPr>
          <w:rFonts w:hint="eastAsia" w:ascii="仿宋" w:hAnsi="仿宋" w:eastAsia="仿宋"/>
          <w:b/>
          <w:color w:val="000000"/>
          <w:sz w:val="28"/>
          <w:szCs w:val="28"/>
        </w:rPr>
        <w:t>六、工作要求</w:t>
      </w:r>
    </w:p>
    <w:p w14:paraId="0E70B7CD">
      <w:pPr>
        <w:pStyle w:val="8"/>
        <w:widowControl w:val="0"/>
        <w:shd w:val="clear" w:color="auto" w:fill="FFFFFF"/>
        <w:spacing w:before="0" w:beforeAutospacing="0" w:after="0" w:afterAutospacing="0" w:line="360" w:lineRule="auto"/>
        <w:ind w:firstLine="538"/>
        <w:rPr>
          <w:rFonts w:ascii="仿宋" w:hAnsi="仿宋" w:eastAsia="仿宋" w:cs="Times New Roman"/>
          <w:color w:val="000000"/>
          <w:kern w:val="2"/>
          <w:sz w:val="28"/>
          <w:szCs w:val="28"/>
        </w:rPr>
      </w:pPr>
      <w:r>
        <w:rPr>
          <w:rFonts w:hint="eastAsia" w:ascii="仿宋" w:hAnsi="仿宋" w:eastAsia="仿宋" w:cs="Times New Roman"/>
          <w:b/>
          <w:color w:val="000000"/>
          <w:kern w:val="2"/>
          <w:sz w:val="28"/>
          <w:szCs w:val="28"/>
        </w:rPr>
        <w:t>1.落实立德树人根本任务。</w:t>
      </w:r>
      <w:r>
        <w:rPr>
          <w:rFonts w:hint="eastAsia" w:ascii="仿宋" w:hAnsi="仿宋" w:eastAsia="仿宋" w:cs="Times New Roman"/>
          <w:color w:val="000000"/>
          <w:kern w:val="2"/>
          <w:sz w:val="28"/>
          <w:szCs w:val="28"/>
        </w:rPr>
        <w:t>各学院要把学生思想政治素质和品德考核作为遴选推荐和考核录取的首要依据，注重对学生政治态度、思想表现、道德品质、科学精神、诚实守信、遵纪守法等方面的考查，思想品德考核不合格者不予推荐和录取。</w:t>
      </w:r>
    </w:p>
    <w:p w14:paraId="5E25AB64">
      <w:pPr>
        <w:pStyle w:val="8"/>
        <w:widowControl w:val="0"/>
        <w:shd w:val="clear" w:color="auto" w:fill="FFFFFF"/>
        <w:spacing w:before="0" w:beforeAutospacing="0" w:after="0" w:afterAutospacing="0" w:line="360" w:lineRule="auto"/>
        <w:ind w:firstLine="538"/>
        <w:rPr>
          <w:rFonts w:ascii="仿宋" w:hAnsi="仿宋" w:eastAsia="仿宋" w:cs="Times New Roman"/>
          <w:color w:val="000000"/>
          <w:kern w:val="2"/>
          <w:sz w:val="28"/>
          <w:szCs w:val="28"/>
        </w:rPr>
      </w:pPr>
      <w:r>
        <w:rPr>
          <w:rFonts w:hint="eastAsia" w:ascii="仿宋" w:hAnsi="仿宋" w:eastAsia="仿宋" w:cs="Times New Roman"/>
          <w:b/>
          <w:color w:val="000000"/>
          <w:kern w:val="2"/>
          <w:sz w:val="28"/>
          <w:szCs w:val="28"/>
        </w:rPr>
        <w:t>2.突出考查学生的一贯学业表现。</w:t>
      </w:r>
      <w:r>
        <w:rPr>
          <w:rFonts w:hint="eastAsia" w:ascii="仿宋" w:hAnsi="仿宋" w:eastAsia="仿宋" w:cs="Times New Roman"/>
          <w:color w:val="000000"/>
          <w:kern w:val="2"/>
          <w:sz w:val="28"/>
          <w:szCs w:val="28"/>
        </w:rPr>
        <w:t>各学院要注重并加强对学生本科阶段学习情况的全过程性评价，将各学年学业综合成绩作为推免生遴选的基础指标，不得为遴选推免生专门组织任何形式的考试。</w:t>
      </w:r>
    </w:p>
    <w:p w14:paraId="47224A45">
      <w:pPr>
        <w:pStyle w:val="8"/>
        <w:widowControl w:val="0"/>
        <w:shd w:val="clear" w:color="auto" w:fill="FFFFFF"/>
        <w:spacing w:before="0" w:beforeAutospacing="0" w:after="0" w:afterAutospacing="0" w:line="360" w:lineRule="auto"/>
        <w:ind w:firstLine="538"/>
        <w:rPr>
          <w:rFonts w:ascii="仿宋" w:hAnsi="仿宋" w:eastAsia="仿宋" w:cs="Times New Roman"/>
          <w:color w:val="000000"/>
          <w:kern w:val="2"/>
          <w:sz w:val="28"/>
          <w:szCs w:val="28"/>
        </w:rPr>
      </w:pPr>
      <w:r>
        <w:rPr>
          <w:rFonts w:hint="eastAsia" w:ascii="仿宋" w:hAnsi="仿宋" w:eastAsia="仿宋" w:cs="Times New Roman"/>
          <w:b/>
          <w:color w:val="000000"/>
          <w:kern w:val="2"/>
          <w:sz w:val="28"/>
          <w:szCs w:val="28"/>
        </w:rPr>
        <w:t>3.引导学生全面发展。</w:t>
      </w:r>
      <w:r>
        <w:rPr>
          <w:rFonts w:hint="eastAsia" w:ascii="仿宋" w:hAnsi="仿宋" w:eastAsia="仿宋" w:cs="Times New Roman"/>
          <w:color w:val="000000"/>
          <w:kern w:val="2"/>
          <w:sz w:val="28"/>
          <w:szCs w:val="28"/>
        </w:rPr>
        <w:t>学生参军入伍、服兵役、参加有组织志愿服务，到国际组织实习及科研创新成果，竞赛获奖等符合全面发展价值导向的因素已纳入学校推免生遴选指标体系，用于综合评价学生的各方面表现。学生在某一方面中有多项加分情况时，原则上只取一项，不得为仅符合单一或部分遴选指标的学生单列名额或破格取得推荐资格。</w:t>
      </w:r>
    </w:p>
    <w:p w14:paraId="578E209F">
      <w:pPr>
        <w:pStyle w:val="8"/>
        <w:widowControl w:val="0"/>
        <w:shd w:val="clear" w:color="auto" w:fill="FFFFFF"/>
        <w:spacing w:before="0" w:beforeAutospacing="0" w:after="0" w:afterAutospacing="0" w:line="360" w:lineRule="auto"/>
        <w:ind w:firstLine="538"/>
        <w:rPr>
          <w:rFonts w:ascii="仿宋" w:hAnsi="仿宋" w:eastAsia="仿宋" w:cs="Times New Roman"/>
          <w:color w:val="000000"/>
          <w:kern w:val="2"/>
          <w:sz w:val="28"/>
          <w:szCs w:val="28"/>
        </w:rPr>
      </w:pPr>
      <w:r>
        <w:rPr>
          <w:rFonts w:hint="eastAsia" w:ascii="仿宋" w:hAnsi="仿宋" w:eastAsia="仿宋" w:cs="Times New Roman"/>
          <w:b/>
          <w:color w:val="000000"/>
          <w:kern w:val="2"/>
          <w:sz w:val="28"/>
          <w:szCs w:val="28"/>
        </w:rPr>
        <w:t>4.严格审核认定学生的特殊学术专长。</w:t>
      </w:r>
      <w:r>
        <w:rPr>
          <w:rFonts w:hint="eastAsia" w:ascii="仿宋" w:hAnsi="仿宋" w:eastAsia="仿宋" w:cs="Times New Roman"/>
          <w:color w:val="000000"/>
          <w:kern w:val="2"/>
          <w:sz w:val="28"/>
          <w:szCs w:val="28"/>
        </w:rPr>
        <w:t>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其他利益相关者合作的科研成果原则上不纳入加分指标的认定范围。</w:t>
      </w:r>
    </w:p>
    <w:p w14:paraId="7F4F6E19">
      <w:pPr>
        <w:pStyle w:val="8"/>
        <w:widowControl w:val="0"/>
        <w:shd w:val="clear" w:color="auto" w:fill="FFFFFF"/>
        <w:spacing w:before="0" w:beforeAutospacing="0" w:after="0" w:afterAutospacing="0" w:line="360" w:lineRule="auto"/>
        <w:ind w:firstLine="538"/>
        <w:rPr>
          <w:rFonts w:ascii="仿宋" w:hAnsi="仿宋" w:eastAsia="仿宋" w:cs="Times New Roman"/>
          <w:color w:val="000000"/>
          <w:kern w:val="2"/>
          <w:sz w:val="28"/>
          <w:szCs w:val="28"/>
        </w:rPr>
      </w:pPr>
      <w:r>
        <w:rPr>
          <w:rFonts w:hint="eastAsia" w:ascii="仿宋" w:hAnsi="仿宋" w:eastAsia="仿宋" w:cs="Times New Roman"/>
          <w:color w:val="000000"/>
          <w:kern w:val="2"/>
          <w:sz w:val="28"/>
          <w:szCs w:val="28"/>
        </w:rPr>
        <w:t>学院应成立学院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一定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特殊学术专长，须在推免系统和学院网站上予以公示。未通过审核鉴定或答辩的，不得纳入推免遴选综合评价成绩计算体系。各学院要建立健全推免生学术专长审核认定制度和办法。</w:t>
      </w:r>
    </w:p>
    <w:p w14:paraId="18A9B4DE">
      <w:pPr>
        <w:pStyle w:val="8"/>
        <w:widowControl w:val="0"/>
        <w:shd w:val="clear" w:color="auto" w:fill="FFFFFF"/>
        <w:spacing w:before="0" w:beforeAutospacing="0" w:after="0" w:afterAutospacing="0" w:line="360" w:lineRule="auto"/>
        <w:ind w:firstLine="538"/>
        <w:rPr>
          <w:rFonts w:ascii="仿宋" w:hAnsi="仿宋" w:eastAsia="仿宋" w:cs="Times New Roman"/>
          <w:color w:val="000000"/>
          <w:kern w:val="2"/>
          <w:sz w:val="28"/>
          <w:szCs w:val="28"/>
        </w:rPr>
      </w:pPr>
      <w:r>
        <w:rPr>
          <w:rFonts w:hint="eastAsia" w:ascii="仿宋" w:hAnsi="仿宋" w:eastAsia="仿宋" w:cs="Times New Roman"/>
          <w:b/>
          <w:color w:val="000000"/>
          <w:kern w:val="2"/>
          <w:sz w:val="28"/>
          <w:szCs w:val="28"/>
        </w:rPr>
        <w:t>5.加强组织领导。</w:t>
      </w:r>
      <w:r>
        <w:rPr>
          <w:rFonts w:hint="eastAsia" w:ascii="仿宋" w:hAnsi="仿宋" w:eastAsia="仿宋" w:cs="Times New Roman"/>
          <w:color w:val="000000"/>
          <w:kern w:val="2"/>
          <w:sz w:val="28"/>
          <w:szCs w:val="28"/>
        </w:rPr>
        <w:t>各学院要坚决落实“集体研究、集体决策”机制，充分发挥院级推免领导小组和研究生招生工作领导小组的作用，规范推免生遴选工作，做到公平、公正、公开。推荐办法、推免名额分配方案、拟推免名单等重要事项须由学院推免领导小组集体研究审定。推免工作相关制度、办法、实施细则及拟推免名单、拟录取名单等重要事项均须以书面或会议形式向本单位党委汇报。</w:t>
      </w:r>
    </w:p>
    <w:p w14:paraId="646CF951">
      <w:pPr>
        <w:pStyle w:val="8"/>
        <w:widowControl w:val="0"/>
        <w:shd w:val="clear" w:color="auto" w:fill="FFFFFF"/>
        <w:spacing w:before="0" w:beforeAutospacing="0" w:after="0" w:afterAutospacing="0" w:line="360" w:lineRule="auto"/>
        <w:ind w:firstLine="538"/>
        <w:rPr>
          <w:rFonts w:ascii="仿宋" w:hAnsi="仿宋" w:eastAsia="仿宋" w:cs="Times New Roman"/>
          <w:color w:val="000000"/>
          <w:kern w:val="2"/>
          <w:sz w:val="28"/>
          <w:szCs w:val="28"/>
        </w:rPr>
      </w:pPr>
      <w:r>
        <w:rPr>
          <w:rFonts w:hint="eastAsia" w:ascii="仿宋" w:hAnsi="仿宋" w:eastAsia="仿宋" w:cs="Times New Roman"/>
          <w:b/>
          <w:color w:val="000000"/>
          <w:kern w:val="2"/>
          <w:sz w:val="28"/>
          <w:szCs w:val="28"/>
        </w:rPr>
        <w:t>6.建立健全回避制度。</w:t>
      </w:r>
      <w:r>
        <w:rPr>
          <w:rFonts w:hint="eastAsia" w:ascii="仿宋" w:hAnsi="仿宋" w:eastAsia="仿宋" w:cs="Times New Roman"/>
          <w:color w:val="000000"/>
          <w:kern w:val="2"/>
          <w:sz w:val="28"/>
          <w:szCs w:val="28"/>
        </w:rPr>
        <w:t>各学院推免相关工作人员有直系亲属或利益相关人员报名参加本学院推免招生的应主动申请回避，有非直系亲属等报名参加本学院推免的应主动报备。学校教职工，特别是领导干部，若子女在本校参加推免的，应主动向学校报备，相关领导干部要全程回避。对未按规定报备声明回避关系且影响推免过程和结果公平公正的学生，学校将取消其推免资格。</w:t>
      </w:r>
    </w:p>
    <w:p w14:paraId="7BFB7523">
      <w:pPr>
        <w:autoSpaceDE w:val="0"/>
        <w:autoSpaceDN w:val="0"/>
        <w:adjustRightInd w:val="0"/>
        <w:ind w:firstLine="562" w:firstLineChars="200"/>
        <w:jc w:val="left"/>
        <w:rPr>
          <w:rFonts w:ascii="仿宋" w:hAnsi="仿宋" w:eastAsia="仿宋"/>
          <w:color w:val="000000"/>
          <w:sz w:val="28"/>
          <w:szCs w:val="28"/>
        </w:rPr>
      </w:pPr>
      <w:r>
        <w:rPr>
          <w:rFonts w:hint="eastAsia" w:ascii="仿宋" w:hAnsi="仿宋" w:eastAsia="仿宋"/>
          <w:b/>
          <w:color w:val="000000"/>
          <w:sz w:val="28"/>
          <w:szCs w:val="28"/>
        </w:rPr>
        <w:t>7.加强信息公开。</w:t>
      </w:r>
      <w:r>
        <w:rPr>
          <w:rFonts w:hint="eastAsia" w:ascii="仿宋" w:hAnsi="仿宋" w:eastAsia="仿宋"/>
          <w:color w:val="000000"/>
          <w:sz w:val="28"/>
          <w:szCs w:val="28"/>
        </w:rPr>
        <w:t>要切实做好推免招生信息公开工作，保证公开、透明。各学院要在本单位网站开辟专栏，公布本单位遴选推荐工作办法，推免生名额分配方案，以及推免招生工作办法，并按要求对拟推免名单、拟录取名单等重要事项进行统一公示，公示时间不少于</w:t>
      </w:r>
      <w:r>
        <w:rPr>
          <w:rFonts w:ascii="仿宋" w:hAnsi="仿宋" w:eastAsia="仿宋"/>
          <w:color w:val="000000"/>
          <w:sz w:val="28"/>
          <w:szCs w:val="28"/>
        </w:rPr>
        <w:t>7</w:t>
      </w:r>
      <w:r>
        <w:rPr>
          <w:rFonts w:hint="eastAsia" w:ascii="仿宋" w:hAnsi="仿宋" w:eastAsia="仿宋"/>
          <w:color w:val="000000"/>
          <w:sz w:val="28"/>
          <w:szCs w:val="28"/>
        </w:rPr>
        <w:t>天。公示期间公示内容不得修改，如有变动，需另行公示7日，并对变动部分内容作出说明。</w:t>
      </w:r>
    </w:p>
    <w:p w14:paraId="5A28FD0C">
      <w:pPr>
        <w:spacing w:line="360" w:lineRule="auto"/>
        <w:ind w:firstLine="562" w:firstLineChars="200"/>
        <w:rPr>
          <w:rFonts w:ascii="仿宋" w:hAnsi="仿宋" w:eastAsia="仿宋"/>
          <w:b/>
          <w:bCs/>
          <w:color w:val="000000"/>
          <w:sz w:val="28"/>
          <w:szCs w:val="28"/>
        </w:rPr>
      </w:pPr>
      <w:r>
        <w:rPr>
          <w:rFonts w:hint="eastAsia" w:ascii="仿宋" w:hAnsi="仿宋" w:eastAsia="仿宋"/>
          <w:b/>
          <w:color w:val="000000"/>
          <w:sz w:val="28"/>
          <w:szCs w:val="28"/>
        </w:rPr>
        <w:t>八、</w:t>
      </w:r>
      <w:r>
        <w:rPr>
          <w:rFonts w:hint="eastAsia" w:ascii="仿宋" w:hAnsi="仿宋" w:eastAsia="仿宋"/>
          <w:b/>
          <w:bCs/>
          <w:color w:val="000000"/>
          <w:sz w:val="28"/>
          <w:szCs w:val="28"/>
        </w:rPr>
        <w:t>工作纪律</w:t>
      </w:r>
    </w:p>
    <w:p w14:paraId="35633D28">
      <w:pPr>
        <w:autoSpaceDE w:val="0"/>
        <w:autoSpaceDN w:val="0"/>
        <w:adjustRightInd w:val="0"/>
        <w:ind w:firstLine="560" w:firstLineChars="200"/>
        <w:jc w:val="left"/>
        <w:rPr>
          <w:rFonts w:ascii="仿宋" w:hAnsi="仿宋" w:eastAsia="仿宋"/>
          <w:color w:val="000000"/>
          <w:sz w:val="28"/>
          <w:szCs w:val="28"/>
        </w:rPr>
      </w:pPr>
      <w:r>
        <w:rPr>
          <w:rFonts w:hint="eastAsia" w:ascii="仿宋" w:hAnsi="仿宋" w:eastAsia="仿宋"/>
          <w:color w:val="000000"/>
          <w:sz w:val="28"/>
          <w:szCs w:val="28"/>
        </w:rPr>
        <w:t>推免工作是激励本科学生勤奋学习、改革拔尖创新人才选拔方式的重要措施，不但直接关系到考生的利益，而且直接影响我校招生质量和招生工作的声誉。</w:t>
      </w:r>
      <w:r>
        <w:rPr>
          <w:rFonts w:ascii="仿宋" w:hAnsi="仿宋" w:eastAsia="仿宋"/>
          <w:color w:val="000000"/>
          <w:sz w:val="28"/>
          <w:szCs w:val="28"/>
        </w:rPr>
        <w:t>各学院应</w:t>
      </w:r>
      <w:r>
        <w:rPr>
          <w:rFonts w:hint="eastAsia" w:ascii="仿宋" w:hAnsi="仿宋" w:eastAsia="仿宋"/>
          <w:color w:val="000000"/>
          <w:sz w:val="28"/>
          <w:szCs w:val="28"/>
        </w:rPr>
        <w:t>严格按照推免相关文件要求</w:t>
      </w:r>
      <w:r>
        <w:rPr>
          <w:rFonts w:ascii="仿宋" w:hAnsi="仿宋" w:eastAsia="仿宋"/>
          <w:color w:val="000000"/>
          <w:sz w:val="28"/>
          <w:szCs w:val="28"/>
        </w:rPr>
        <w:t>加强对</w:t>
      </w:r>
      <w:r>
        <w:rPr>
          <w:rFonts w:hint="eastAsia" w:ascii="仿宋" w:hAnsi="仿宋" w:eastAsia="仿宋"/>
          <w:color w:val="000000"/>
          <w:sz w:val="28"/>
          <w:szCs w:val="28"/>
        </w:rPr>
        <w:t>推免</w:t>
      </w:r>
      <w:r>
        <w:rPr>
          <w:rFonts w:ascii="仿宋" w:hAnsi="仿宋" w:eastAsia="仿宋"/>
          <w:color w:val="000000"/>
          <w:sz w:val="28"/>
          <w:szCs w:val="28"/>
        </w:rPr>
        <w:t>工作的领导，</w:t>
      </w:r>
      <w:r>
        <w:rPr>
          <w:rFonts w:hint="eastAsia" w:ascii="仿宋" w:hAnsi="仿宋" w:eastAsia="仿宋"/>
          <w:color w:val="000000"/>
          <w:sz w:val="28"/>
          <w:szCs w:val="28"/>
        </w:rPr>
        <w:t>要</w:t>
      </w:r>
      <w:r>
        <w:rPr>
          <w:rFonts w:ascii="仿宋" w:hAnsi="仿宋" w:eastAsia="仿宋"/>
          <w:color w:val="000000"/>
          <w:sz w:val="28"/>
          <w:szCs w:val="28"/>
        </w:rPr>
        <w:t>精心组织</w:t>
      </w:r>
      <w:r>
        <w:rPr>
          <w:rFonts w:hint="eastAsia" w:ascii="仿宋" w:hAnsi="仿宋" w:eastAsia="仿宋"/>
          <w:color w:val="000000"/>
          <w:sz w:val="28"/>
          <w:szCs w:val="28"/>
        </w:rPr>
        <w:t>、</w:t>
      </w:r>
      <w:r>
        <w:rPr>
          <w:rFonts w:ascii="仿宋" w:hAnsi="仿宋" w:eastAsia="仿宋"/>
          <w:color w:val="000000"/>
          <w:sz w:val="28"/>
          <w:szCs w:val="28"/>
        </w:rPr>
        <w:t>坚持原则，严格遵守招生纪律，做到公平、公开、公正，坚决抵制徇私舞弊等不正之风。</w:t>
      </w:r>
      <w:r>
        <w:rPr>
          <w:rFonts w:hint="eastAsia" w:ascii="仿宋" w:hAnsi="仿宋" w:eastAsia="仿宋"/>
          <w:color w:val="000000"/>
          <w:sz w:val="28"/>
          <w:szCs w:val="28"/>
        </w:rPr>
        <w:t>学校纪检监察部门</w:t>
      </w:r>
      <w:r>
        <w:rPr>
          <w:rFonts w:ascii="仿宋" w:hAnsi="仿宋" w:eastAsia="仿宋"/>
          <w:color w:val="000000"/>
          <w:sz w:val="28"/>
          <w:szCs w:val="28"/>
        </w:rPr>
        <w:t>、研究生</w:t>
      </w:r>
      <w:r>
        <w:rPr>
          <w:rFonts w:hint="eastAsia" w:ascii="仿宋" w:hAnsi="仿宋" w:eastAsia="仿宋"/>
          <w:color w:val="000000"/>
          <w:sz w:val="28"/>
          <w:szCs w:val="28"/>
        </w:rPr>
        <w:t>院</w:t>
      </w:r>
      <w:r>
        <w:rPr>
          <w:rFonts w:ascii="仿宋" w:hAnsi="仿宋" w:eastAsia="仿宋"/>
          <w:color w:val="000000"/>
          <w:sz w:val="28"/>
          <w:szCs w:val="28"/>
        </w:rPr>
        <w:t>将对</w:t>
      </w:r>
      <w:r>
        <w:rPr>
          <w:rFonts w:hint="eastAsia" w:ascii="仿宋" w:hAnsi="仿宋" w:eastAsia="仿宋"/>
          <w:color w:val="000000"/>
          <w:sz w:val="28"/>
          <w:szCs w:val="28"/>
        </w:rPr>
        <w:t>各学院推免</w:t>
      </w:r>
      <w:r>
        <w:rPr>
          <w:rFonts w:ascii="仿宋" w:hAnsi="仿宋" w:eastAsia="仿宋"/>
          <w:color w:val="000000"/>
          <w:sz w:val="28"/>
          <w:szCs w:val="28"/>
        </w:rPr>
        <w:t>工作进行全程监督，对违反教育部</w:t>
      </w:r>
      <w:r>
        <w:rPr>
          <w:rFonts w:hint="eastAsia" w:ascii="仿宋" w:hAnsi="仿宋" w:eastAsia="仿宋"/>
          <w:color w:val="000000"/>
          <w:sz w:val="28"/>
          <w:szCs w:val="28"/>
        </w:rPr>
        <w:t>及学校</w:t>
      </w:r>
      <w:r>
        <w:rPr>
          <w:rFonts w:ascii="仿宋" w:hAnsi="仿宋" w:eastAsia="仿宋"/>
          <w:color w:val="000000"/>
          <w:sz w:val="28"/>
          <w:szCs w:val="28"/>
        </w:rPr>
        <w:t>有关规定、弄虚作假或给</w:t>
      </w:r>
      <w:r>
        <w:rPr>
          <w:rFonts w:hint="eastAsia" w:ascii="仿宋" w:hAnsi="仿宋" w:eastAsia="仿宋"/>
          <w:color w:val="000000"/>
          <w:sz w:val="28"/>
          <w:szCs w:val="28"/>
        </w:rPr>
        <w:t>推免</w:t>
      </w:r>
      <w:r>
        <w:rPr>
          <w:rFonts w:ascii="仿宋" w:hAnsi="仿宋" w:eastAsia="仿宋"/>
          <w:color w:val="000000"/>
          <w:sz w:val="28"/>
          <w:szCs w:val="28"/>
        </w:rPr>
        <w:t>工作造成损失的学院和个人，将由</w:t>
      </w:r>
      <w:r>
        <w:rPr>
          <w:rFonts w:hint="eastAsia" w:ascii="仿宋" w:hAnsi="仿宋" w:eastAsia="仿宋"/>
          <w:color w:val="000000"/>
          <w:sz w:val="28"/>
          <w:szCs w:val="28"/>
        </w:rPr>
        <w:t>学校</w:t>
      </w:r>
      <w:r>
        <w:rPr>
          <w:rFonts w:ascii="仿宋" w:hAnsi="仿宋" w:eastAsia="仿宋"/>
          <w:color w:val="000000"/>
          <w:sz w:val="28"/>
          <w:szCs w:val="28"/>
        </w:rPr>
        <w:t>根据国家法律、法规和</w:t>
      </w:r>
      <w:r>
        <w:rPr>
          <w:rFonts w:hint="eastAsia" w:ascii="仿宋" w:hAnsi="仿宋" w:eastAsia="仿宋"/>
          <w:color w:val="000000"/>
          <w:sz w:val="28"/>
          <w:szCs w:val="28"/>
        </w:rPr>
        <w:t>学校</w:t>
      </w:r>
      <w:r>
        <w:rPr>
          <w:rFonts w:ascii="仿宋" w:hAnsi="仿宋" w:eastAsia="仿宋"/>
          <w:color w:val="000000"/>
          <w:sz w:val="28"/>
          <w:szCs w:val="28"/>
        </w:rPr>
        <w:t>规章予以处理，以维护</w:t>
      </w:r>
      <w:r>
        <w:rPr>
          <w:rFonts w:hint="eastAsia" w:ascii="仿宋" w:hAnsi="仿宋" w:eastAsia="仿宋"/>
          <w:color w:val="000000"/>
          <w:sz w:val="28"/>
          <w:szCs w:val="28"/>
        </w:rPr>
        <w:t>推免</w:t>
      </w:r>
      <w:r>
        <w:rPr>
          <w:rFonts w:ascii="仿宋" w:hAnsi="仿宋" w:eastAsia="仿宋"/>
          <w:color w:val="000000"/>
          <w:sz w:val="28"/>
          <w:szCs w:val="28"/>
        </w:rPr>
        <w:t>工作的严肃性和考生的合法权益。</w:t>
      </w:r>
    </w:p>
    <w:p w14:paraId="46209ACE">
      <w:pPr>
        <w:spacing w:line="360" w:lineRule="auto"/>
        <w:ind w:firstLine="560" w:firstLineChars="200"/>
        <w:rPr>
          <w:rFonts w:ascii="仿宋" w:hAnsi="仿宋" w:eastAsia="仿宋"/>
          <w:color w:val="000000"/>
          <w:sz w:val="28"/>
          <w:szCs w:val="28"/>
        </w:rPr>
      </w:pPr>
      <w:r>
        <w:rPr>
          <w:rFonts w:hint="eastAsia" w:ascii="仿宋" w:hAnsi="仿宋" w:eastAsia="仿宋"/>
          <w:color w:val="000000"/>
          <w:sz w:val="28"/>
          <w:szCs w:val="28"/>
        </w:rPr>
        <w:t>举报电话：88120608（研究生院）。</w:t>
      </w:r>
    </w:p>
    <w:p w14:paraId="029691E3">
      <w:pPr>
        <w:spacing w:line="360" w:lineRule="auto"/>
        <w:ind w:firstLine="560" w:firstLineChars="200"/>
        <w:rPr>
          <w:rFonts w:ascii="仿宋" w:hAnsi="仿宋" w:eastAsia="仿宋"/>
          <w:color w:val="000000"/>
          <w:sz w:val="28"/>
          <w:szCs w:val="28"/>
        </w:rPr>
      </w:pPr>
    </w:p>
    <w:p w14:paraId="1D1F466C">
      <w:pPr>
        <w:spacing w:line="360" w:lineRule="auto"/>
        <w:ind w:firstLine="560" w:firstLineChars="200"/>
        <w:rPr>
          <w:rFonts w:ascii="仿宋" w:hAnsi="仿宋" w:eastAsia="仿宋"/>
          <w:color w:val="000000"/>
          <w:sz w:val="28"/>
          <w:szCs w:val="28"/>
        </w:rPr>
      </w:pPr>
    </w:p>
    <w:p w14:paraId="7C5CD00F">
      <w:pPr>
        <w:spacing w:line="360" w:lineRule="auto"/>
        <w:ind w:firstLine="7560" w:firstLineChars="2700"/>
        <w:rPr>
          <w:rFonts w:ascii="仿宋" w:hAnsi="仿宋" w:eastAsia="仿宋"/>
          <w:color w:val="000000"/>
          <w:sz w:val="28"/>
          <w:szCs w:val="28"/>
        </w:rPr>
      </w:pPr>
      <w:r>
        <w:rPr>
          <w:rFonts w:hint="eastAsia" w:ascii="仿宋" w:hAnsi="仿宋" w:eastAsia="仿宋"/>
          <w:color w:val="000000"/>
          <w:sz w:val="28"/>
          <w:szCs w:val="28"/>
        </w:rPr>
        <w:t>研究生院</w:t>
      </w:r>
    </w:p>
    <w:p w14:paraId="75764BF0">
      <w:pPr>
        <w:spacing w:line="360" w:lineRule="auto"/>
        <w:ind w:firstLine="7280" w:firstLineChars="2600"/>
        <w:rPr>
          <w:rFonts w:ascii="仿宋" w:hAnsi="仿宋" w:eastAsia="仿宋"/>
          <w:color w:val="000000"/>
          <w:sz w:val="28"/>
          <w:szCs w:val="28"/>
        </w:rPr>
      </w:pPr>
      <w:r>
        <w:rPr>
          <w:rFonts w:hint="eastAsia" w:ascii="仿宋" w:hAnsi="仿宋" w:eastAsia="仿宋"/>
          <w:color w:val="000000"/>
          <w:sz w:val="28"/>
          <w:szCs w:val="28"/>
        </w:rPr>
        <w:t>2025年9月9日</w:t>
      </w:r>
    </w:p>
    <w:p w14:paraId="64548DF0">
      <w:pPr>
        <w:spacing w:line="360" w:lineRule="auto"/>
        <w:rPr>
          <w:rFonts w:ascii="仿宋" w:hAnsi="仿宋" w:eastAsia="仿宋"/>
          <w:color w:val="000000"/>
          <w:sz w:val="28"/>
          <w:szCs w:val="28"/>
        </w:rPr>
      </w:pPr>
    </w:p>
    <w:p w14:paraId="3C96B8DF">
      <w:pPr>
        <w:spacing w:line="360" w:lineRule="auto"/>
        <w:rPr>
          <w:rFonts w:ascii="仿宋" w:hAnsi="仿宋" w:eastAsia="仿宋"/>
          <w:color w:val="000000"/>
          <w:sz w:val="28"/>
          <w:szCs w:val="28"/>
        </w:rPr>
      </w:pPr>
    </w:p>
    <w:p w14:paraId="7053B7FF">
      <w:pPr>
        <w:spacing w:line="360" w:lineRule="auto"/>
        <w:rPr>
          <w:rFonts w:ascii="仿宋" w:hAnsi="仿宋" w:eastAsia="仿宋"/>
          <w:color w:val="000000"/>
          <w:sz w:val="28"/>
          <w:szCs w:val="28"/>
        </w:rPr>
      </w:pPr>
      <w:r>
        <w:rPr>
          <w:rFonts w:hint="eastAsia" w:ascii="仿宋" w:hAnsi="仿宋" w:eastAsia="仿宋"/>
          <w:color w:val="000000"/>
          <w:sz w:val="28"/>
          <w:szCs w:val="28"/>
        </w:rPr>
        <w:t>附件：1.学院202</w:t>
      </w:r>
      <w:r>
        <w:rPr>
          <w:rFonts w:ascii="仿宋" w:hAnsi="仿宋" w:eastAsia="仿宋"/>
          <w:color w:val="000000"/>
          <w:sz w:val="28"/>
          <w:szCs w:val="28"/>
        </w:rPr>
        <w:t>6</w:t>
      </w:r>
      <w:r>
        <w:rPr>
          <w:rFonts w:hint="eastAsia" w:ascii="仿宋" w:hAnsi="仿宋" w:eastAsia="仿宋"/>
          <w:color w:val="000000"/>
          <w:sz w:val="28"/>
          <w:szCs w:val="28"/>
        </w:rPr>
        <w:t>年推荐优秀应届本科生免试攻读研究生实施细则（模板）</w:t>
      </w:r>
    </w:p>
    <w:p w14:paraId="6525A084">
      <w:pPr>
        <w:spacing w:line="360" w:lineRule="auto"/>
        <w:ind w:firstLine="840" w:firstLineChars="300"/>
        <w:rPr>
          <w:rFonts w:ascii="仿宋" w:hAnsi="仿宋" w:eastAsia="仿宋"/>
          <w:color w:val="000000"/>
          <w:sz w:val="28"/>
          <w:szCs w:val="28"/>
        </w:rPr>
      </w:pPr>
      <w:r>
        <w:rPr>
          <w:rFonts w:hint="eastAsia" w:ascii="仿宋" w:hAnsi="仿宋" w:eastAsia="仿宋"/>
          <w:color w:val="000000"/>
          <w:sz w:val="28"/>
          <w:szCs w:val="28"/>
        </w:rPr>
        <w:t>2.推荐免试研究生加分项目实施细则</w:t>
      </w:r>
    </w:p>
    <w:p w14:paraId="30C065AA">
      <w:pPr>
        <w:spacing w:line="360" w:lineRule="auto"/>
        <w:ind w:firstLine="840" w:firstLineChars="300"/>
        <w:rPr>
          <w:rFonts w:ascii="仿宋" w:hAnsi="仿宋" w:eastAsia="仿宋"/>
          <w:color w:val="000000"/>
          <w:sz w:val="28"/>
          <w:szCs w:val="28"/>
        </w:rPr>
      </w:pPr>
      <w:r>
        <w:rPr>
          <w:rFonts w:hint="eastAsia" w:ascii="仿宋" w:hAnsi="仿宋" w:eastAsia="仿宋"/>
          <w:color w:val="000000"/>
          <w:sz w:val="28"/>
          <w:szCs w:val="28"/>
        </w:rPr>
        <w:t>3.202</w:t>
      </w:r>
      <w:r>
        <w:rPr>
          <w:rFonts w:ascii="仿宋" w:hAnsi="仿宋" w:eastAsia="仿宋"/>
          <w:color w:val="000000"/>
          <w:sz w:val="28"/>
          <w:szCs w:val="28"/>
        </w:rPr>
        <w:t>6</w:t>
      </w:r>
      <w:r>
        <w:rPr>
          <w:rFonts w:hint="eastAsia" w:ascii="仿宋" w:hAnsi="仿宋" w:eastAsia="仿宋"/>
          <w:color w:val="000000"/>
          <w:sz w:val="28"/>
          <w:szCs w:val="28"/>
        </w:rPr>
        <w:t>年江西师范大学推免生资格条件</w:t>
      </w:r>
    </w:p>
    <w:p w14:paraId="675827FC">
      <w:pPr>
        <w:spacing w:line="360" w:lineRule="auto"/>
        <w:ind w:firstLine="840" w:firstLineChars="300"/>
        <w:rPr>
          <w:rFonts w:ascii="仿宋" w:hAnsi="仿宋" w:eastAsia="仿宋"/>
          <w:color w:val="000000"/>
          <w:sz w:val="28"/>
          <w:szCs w:val="28"/>
        </w:rPr>
      </w:pPr>
      <w:r>
        <w:rPr>
          <w:rFonts w:hint="eastAsia" w:ascii="仿宋" w:hAnsi="仿宋" w:eastAsia="仿宋"/>
          <w:color w:val="000000"/>
          <w:sz w:val="28"/>
          <w:szCs w:val="28"/>
        </w:rPr>
        <w:t>4.202</w:t>
      </w:r>
      <w:r>
        <w:rPr>
          <w:rFonts w:ascii="仿宋" w:hAnsi="仿宋" w:eastAsia="仿宋"/>
          <w:color w:val="000000"/>
          <w:sz w:val="28"/>
          <w:szCs w:val="28"/>
        </w:rPr>
        <w:t>6</w:t>
      </w:r>
      <w:r>
        <w:rPr>
          <w:rFonts w:hint="eastAsia" w:ascii="仿宋" w:hAnsi="仿宋" w:eastAsia="仿宋"/>
          <w:color w:val="000000"/>
          <w:sz w:val="28"/>
          <w:szCs w:val="28"/>
        </w:rPr>
        <w:t>年接收</w:t>
      </w:r>
      <w:r>
        <w:rPr>
          <w:rFonts w:ascii="仿宋" w:hAnsi="仿宋" w:eastAsia="仿宋"/>
          <w:color w:val="000000"/>
          <w:sz w:val="28"/>
          <w:szCs w:val="28"/>
        </w:rPr>
        <w:t>推荐免试攻读研究生章程</w:t>
      </w:r>
    </w:p>
    <w:p w14:paraId="1C8CA979">
      <w:pPr>
        <w:spacing w:line="360" w:lineRule="auto"/>
        <w:ind w:firstLine="840" w:firstLineChars="300"/>
        <w:rPr>
          <w:rFonts w:ascii="仿宋" w:hAnsi="仿宋" w:eastAsia="仿宋"/>
          <w:color w:val="000000"/>
          <w:sz w:val="28"/>
          <w:szCs w:val="28"/>
        </w:rPr>
      </w:pPr>
      <w:r>
        <w:rPr>
          <w:rFonts w:hint="eastAsia" w:ascii="仿宋" w:hAnsi="仿宋" w:eastAsia="仿宋"/>
          <w:color w:val="000000"/>
          <w:sz w:val="28"/>
          <w:szCs w:val="28"/>
        </w:rPr>
        <w:t>5.202</w:t>
      </w:r>
      <w:r>
        <w:rPr>
          <w:rFonts w:ascii="仿宋" w:hAnsi="仿宋" w:eastAsia="仿宋"/>
          <w:color w:val="000000"/>
          <w:sz w:val="28"/>
          <w:szCs w:val="28"/>
        </w:rPr>
        <w:t>6</w:t>
      </w:r>
      <w:r>
        <w:rPr>
          <w:rFonts w:hint="eastAsia" w:ascii="仿宋" w:hAnsi="仿宋" w:eastAsia="仿宋"/>
          <w:color w:val="000000"/>
          <w:sz w:val="28"/>
          <w:szCs w:val="28"/>
        </w:rPr>
        <w:t>年推荐免试攻读研究生申请表</w:t>
      </w:r>
    </w:p>
    <w:p w14:paraId="38B10449">
      <w:pPr>
        <w:spacing w:line="360" w:lineRule="auto"/>
        <w:ind w:firstLine="840" w:firstLineChars="300"/>
        <w:rPr>
          <w:rFonts w:ascii="仿宋" w:hAnsi="仿宋" w:eastAsia="仿宋"/>
          <w:sz w:val="28"/>
          <w:szCs w:val="28"/>
        </w:rPr>
      </w:pPr>
      <w:r>
        <w:rPr>
          <w:rFonts w:hint="eastAsia" w:ascii="仿宋" w:hAnsi="仿宋" w:eastAsia="仿宋"/>
          <w:color w:val="000000"/>
          <w:sz w:val="28"/>
          <w:szCs w:val="28"/>
        </w:rPr>
        <w:t>6.202</w:t>
      </w:r>
      <w:r>
        <w:rPr>
          <w:rFonts w:ascii="仿宋" w:hAnsi="仿宋" w:eastAsia="仿宋"/>
          <w:color w:val="000000"/>
          <w:sz w:val="28"/>
          <w:szCs w:val="28"/>
        </w:rPr>
        <w:t>6</w:t>
      </w:r>
      <w:r>
        <w:rPr>
          <w:rFonts w:hint="eastAsia" w:ascii="仿宋" w:hAnsi="仿宋" w:eastAsia="仿宋"/>
          <w:color w:val="000000"/>
          <w:sz w:val="28"/>
          <w:szCs w:val="28"/>
        </w:rPr>
        <w:t>年推免工作流程和进度安排表</w:t>
      </w:r>
    </w:p>
    <w:p w14:paraId="784F129C">
      <w:pPr>
        <w:spacing w:line="360" w:lineRule="auto"/>
        <w:rPr>
          <w:rFonts w:ascii="仿宋" w:hAnsi="仿宋" w:eastAsia="仿宋"/>
          <w:sz w:val="28"/>
          <w:szCs w:val="28"/>
        </w:rPr>
      </w:pPr>
    </w:p>
    <w:p w14:paraId="4F13C4DF">
      <w:pPr>
        <w:spacing w:line="360" w:lineRule="auto"/>
        <w:rPr>
          <w:rFonts w:ascii="仿宋" w:hAnsi="仿宋" w:eastAsia="仿宋"/>
          <w:sz w:val="28"/>
          <w:szCs w:val="28"/>
        </w:rPr>
      </w:pPr>
    </w:p>
    <w:p w14:paraId="676773CF">
      <w:pPr>
        <w:spacing w:line="360" w:lineRule="auto"/>
        <w:rPr>
          <w:rFonts w:ascii="仿宋" w:hAnsi="仿宋" w:eastAsia="仿宋"/>
          <w:sz w:val="28"/>
          <w:szCs w:val="28"/>
        </w:rPr>
      </w:pPr>
    </w:p>
    <w:p w14:paraId="402546A0">
      <w:pPr>
        <w:spacing w:line="360" w:lineRule="auto"/>
        <w:rPr>
          <w:rFonts w:ascii="仿宋" w:hAnsi="仿宋" w:eastAsia="仿宋"/>
          <w:sz w:val="28"/>
          <w:szCs w:val="28"/>
        </w:rPr>
      </w:pPr>
    </w:p>
    <w:p w14:paraId="3EB80070">
      <w:pPr>
        <w:spacing w:line="360" w:lineRule="auto"/>
        <w:rPr>
          <w:rFonts w:ascii="仿宋" w:hAnsi="仿宋" w:eastAsia="仿宋"/>
          <w:sz w:val="28"/>
          <w:szCs w:val="28"/>
        </w:rPr>
      </w:pPr>
    </w:p>
    <w:p w14:paraId="7D4B3D04">
      <w:pPr>
        <w:spacing w:line="360" w:lineRule="auto"/>
        <w:rPr>
          <w:sz w:val="28"/>
          <w:szCs w:val="28"/>
        </w:rPr>
      </w:pPr>
    </w:p>
    <w:p w14:paraId="59AA240B">
      <w:pPr>
        <w:spacing w:line="360" w:lineRule="auto"/>
        <w:rPr>
          <w:sz w:val="28"/>
          <w:szCs w:val="28"/>
        </w:rPr>
      </w:pPr>
    </w:p>
    <w:p w14:paraId="474ADC2F">
      <w:pPr>
        <w:spacing w:line="360" w:lineRule="auto"/>
        <w:rPr>
          <w:sz w:val="28"/>
          <w:szCs w:val="28"/>
        </w:rPr>
      </w:pPr>
    </w:p>
    <w:p w14:paraId="1B4E3626">
      <w:pPr>
        <w:spacing w:line="360" w:lineRule="auto"/>
        <w:rPr>
          <w:sz w:val="28"/>
          <w:szCs w:val="28"/>
        </w:rPr>
      </w:pPr>
    </w:p>
    <w:p w14:paraId="34E7E808">
      <w:pPr>
        <w:spacing w:line="360" w:lineRule="auto"/>
        <w:rPr>
          <w:sz w:val="28"/>
          <w:szCs w:val="28"/>
        </w:rPr>
      </w:pPr>
    </w:p>
    <w:p w14:paraId="75E3E510">
      <w:pPr>
        <w:spacing w:line="360" w:lineRule="auto"/>
        <w:rPr>
          <w:sz w:val="28"/>
          <w:szCs w:val="28"/>
        </w:rPr>
      </w:pPr>
    </w:p>
    <w:p w14:paraId="7C7C8450">
      <w:pPr>
        <w:spacing w:line="360" w:lineRule="auto"/>
        <w:rPr>
          <w:sz w:val="28"/>
          <w:szCs w:val="28"/>
        </w:rPr>
      </w:pPr>
    </w:p>
    <w:p w14:paraId="2B1CC18D">
      <w:pPr>
        <w:spacing w:line="360" w:lineRule="auto"/>
        <w:rPr>
          <w:sz w:val="28"/>
          <w:szCs w:val="28"/>
        </w:rPr>
      </w:pPr>
    </w:p>
    <w:p w14:paraId="4188EC15">
      <w:pPr>
        <w:spacing w:line="360" w:lineRule="auto"/>
        <w:rPr>
          <w:rFonts w:ascii="黑体" w:eastAsia="黑体"/>
          <w:b/>
          <w:sz w:val="28"/>
          <w:szCs w:val="28"/>
        </w:rPr>
      </w:pPr>
      <w: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335280</wp:posOffset>
                </wp:positionV>
                <wp:extent cx="6260465" cy="0"/>
                <wp:effectExtent l="13970" t="20955" r="21590" b="17145"/>
                <wp:wrapNone/>
                <wp:docPr id="3" name="Line 6"/>
                <wp:cNvGraphicFramePr/>
                <a:graphic xmlns:a="http://schemas.openxmlformats.org/drawingml/2006/main">
                  <a:graphicData uri="http://schemas.microsoft.com/office/word/2010/wordprocessingShape">
                    <wps:wsp>
                      <wps:cNvCnPr>
                        <a:cxnSpLocks noChangeShapeType="1"/>
                      </wps:cNvCnPr>
                      <wps:spPr bwMode="auto">
                        <a:xfrm>
                          <a:off x="0" y="0"/>
                          <a:ext cx="6260465" cy="0"/>
                        </a:xfrm>
                        <a:prstGeom prst="line">
                          <a:avLst/>
                        </a:prstGeom>
                        <a:noFill/>
                        <a:ln w="25400">
                          <a:solidFill>
                            <a:srgbClr val="000000"/>
                          </a:solidFill>
                          <a:round/>
                        </a:ln>
                      </wps:spPr>
                      <wps:bodyPr/>
                    </wps:wsp>
                  </a:graphicData>
                </a:graphic>
              </wp:anchor>
            </w:drawing>
          </mc:Choice>
          <mc:Fallback>
            <w:pict>
              <v:line id="Line 6" o:spid="_x0000_s1026" o:spt="20" style="position:absolute;left:0pt;margin-left:0pt;margin-top:26.4pt;height:0pt;width:492.95pt;z-index:251660288;mso-width-relative:page;mso-height-relative:page;" filled="f" stroked="t" coordsize="21600,21600" o:gfxdata="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OCHat7UAAAABgEAAA8AAAAAAAAAAQAgAAAAIgAAAGRycy9kb3du&#10;cmV2LnhtbFBLAQIUABQAAAAIAIdO4kDWqw2AygEAAKADAAAOAAAAAAAAAAEAIAAAACMBAABkcnMv&#10;ZTJvRG9jLnhtbFBLBQYAAAAABgAGAFkBAABfBQAAAAA=&#10;">
                <v:fill on="f" focussize="0,0"/>
                <v:stroke weight="2pt" color="#000000" joinstyle="round"/>
                <v:imagedata o:title=""/>
                <o:lock v:ext="edit" aspectratio="f"/>
              </v:line>
            </w:pict>
          </mc:Fallback>
        </mc:AlternateContent>
      </w:r>
      <w:r>
        <w:rPr>
          <w:rFonts w:hint="eastAsia" w:ascii="黑体" w:eastAsia="黑体"/>
          <w:b/>
          <w:sz w:val="28"/>
          <w:szCs w:val="28"/>
        </w:rPr>
        <w:t>主题词：推荐免试 工作通知  202</w:t>
      </w:r>
      <w:r>
        <w:rPr>
          <w:rFonts w:ascii="黑体" w:eastAsia="黑体"/>
          <w:b/>
          <w:sz w:val="28"/>
          <w:szCs w:val="28"/>
        </w:rPr>
        <w:t>6</w:t>
      </w:r>
      <w:r>
        <w:rPr>
          <w:rFonts w:hint="eastAsia" w:ascii="黑体" w:eastAsia="黑体"/>
          <w:b/>
          <w:sz w:val="28"/>
          <w:szCs w:val="28"/>
        </w:rPr>
        <w:t>届</w:t>
      </w:r>
    </w:p>
    <w:p w14:paraId="492D8A69">
      <w:pPr>
        <w:spacing w:line="360" w:lineRule="auto"/>
        <w:rPr>
          <w:sz w:val="28"/>
          <w:szCs w:val="28"/>
        </w:rPr>
      </w:pPr>
      <w: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350520</wp:posOffset>
                </wp:positionV>
                <wp:extent cx="6260465" cy="0"/>
                <wp:effectExtent l="13970" t="13335" r="21590" b="15240"/>
                <wp:wrapNone/>
                <wp:docPr id="2" name="Line 7"/>
                <wp:cNvGraphicFramePr/>
                <a:graphic xmlns:a="http://schemas.openxmlformats.org/drawingml/2006/main">
                  <a:graphicData uri="http://schemas.microsoft.com/office/word/2010/wordprocessingShape">
                    <wps:wsp>
                      <wps:cNvCnPr>
                        <a:cxnSpLocks noChangeShapeType="1"/>
                      </wps:cNvCnPr>
                      <wps:spPr bwMode="auto">
                        <a:xfrm>
                          <a:off x="0" y="0"/>
                          <a:ext cx="6260465" cy="0"/>
                        </a:xfrm>
                        <a:prstGeom prst="line">
                          <a:avLst/>
                        </a:prstGeom>
                        <a:noFill/>
                        <a:ln w="25400">
                          <a:solidFill>
                            <a:srgbClr val="000000"/>
                          </a:solidFill>
                          <a:round/>
                        </a:ln>
                      </wps:spPr>
                      <wps:bodyPr/>
                    </wps:wsp>
                  </a:graphicData>
                </a:graphic>
              </wp:anchor>
            </w:drawing>
          </mc:Choice>
          <mc:Fallback>
            <w:pict>
              <v:line id="Line 7" o:spid="_x0000_s1026" o:spt="20" style="position:absolute;left:0pt;margin-left:0pt;margin-top:27.6pt;height:0pt;width:492.95pt;z-index:251661312;mso-width-relative:page;mso-height-relative:page;" filled="f" stroked="t" coordsize="21600,21600" o:gfxdata="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J1NOffVAAAABgEAAA8AAAAAAAAAAQAgAAAAIgAAAGRycy9kb3du&#10;cmV2LnhtbFBLAQIUABQAAAAIAIdO4kCfhIC0yQEAAKADAAAOAAAAAAAAAAEAIAAAACQBAABkcnMv&#10;ZTJvRG9jLnhtbFBLBQYAAAAABgAGAFkBAABfBQAAAAA=&#10;">
                <v:fill on="f" focussize="0,0"/>
                <v:stroke weight="2pt" color="#000000" joinstyle="round"/>
                <v:imagedata o:title=""/>
                <o:lock v:ext="edit" aspectratio="f"/>
              </v:line>
            </w:pict>
          </mc:Fallback>
        </mc:AlternateContent>
      </w:r>
      <w:r>
        <w:rPr>
          <w:rFonts w:hint="eastAsia"/>
          <w:sz w:val="28"/>
          <w:szCs w:val="28"/>
        </w:rPr>
        <w:t>江西师范大学研究生院                              202</w:t>
      </w:r>
      <w:r>
        <w:rPr>
          <w:sz w:val="28"/>
          <w:szCs w:val="28"/>
        </w:rPr>
        <w:t>5</w:t>
      </w:r>
      <w:r>
        <w:rPr>
          <w:rFonts w:hint="eastAsia"/>
          <w:sz w:val="28"/>
          <w:szCs w:val="28"/>
        </w:rPr>
        <w:t>年9月</w:t>
      </w:r>
      <w:r>
        <w:rPr>
          <w:sz w:val="28"/>
          <w:szCs w:val="28"/>
        </w:rPr>
        <w:t>9</w:t>
      </w:r>
      <w:r>
        <w:rPr>
          <w:rFonts w:hint="eastAsia"/>
          <w:sz w:val="28"/>
          <w:szCs w:val="28"/>
        </w:rPr>
        <w:t>日发</w:t>
      </w:r>
    </w:p>
    <w:p w14:paraId="78EDED0E">
      <w:pPr>
        <w:widowControl/>
        <w:jc w:val="left"/>
        <w:rPr>
          <w:color w:val="000000"/>
          <w:sz w:val="28"/>
        </w:rPr>
      </w:pPr>
      <w:r>
        <w:rPr>
          <w:color w:val="000000"/>
          <w:sz w:val="28"/>
        </w:rPr>
        <w:br w:type="page"/>
      </w:r>
      <w:r>
        <w:rPr>
          <w:rFonts w:hint="eastAsia"/>
          <w:color w:val="000000"/>
          <w:sz w:val="28"/>
        </w:rPr>
        <w:t>附件1：</w:t>
      </w:r>
    </w:p>
    <w:p w14:paraId="5442A45D">
      <w:pPr>
        <w:spacing w:line="360" w:lineRule="auto"/>
        <w:jc w:val="center"/>
        <w:rPr>
          <w:b/>
          <w:color w:val="000000"/>
          <w:sz w:val="28"/>
        </w:rPr>
      </w:pPr>
      <w:r>
        <w:rPr>
          <w:rFonts w:hint="eastAsia"/>
          <w:b/>
          <w:color w:val="000000"/>
          <w:sz w:val="28"/>
        </w:rPr>
        <w:t>**学院202</w:t>
      </w:r>
      <w:r>
        <w:rPr>
          <w:b/>
          <w:color w:val="000000"/>
          <w:sz w:val="28"/>
        </w:rPr>
        <w:t>6</w:t>
      </w:r>
      <w:r>
        <w:rPr>
          <w:rFonts w:hint="eastAsia"/>
          <w:b/>
          <w:color w:val="000000"/>
          <w:sz w:val="28"/>
        </w:rPr>
        <w:t>年推荐优秀应届本科生免试攻读研究生实施细则</w:t>
      </w:r>
    </w:p>
    <w:p w14:paraId="7FEDB7B4">
      <w:pPr>
        <w:spacing w:line="360" w:lineRule="auto"/>
        <w:rPr>
          <w:b/>
          <w:color w:val="000000"/>
          <w:sz w:val="28"/>
        </w:rPr>
      </w:pPr>
      <w:r>
        <w:rPr>
          <w:rFonts w:hint="eastAsia"/>
          <w:b/>
          <w:color w:val="000000"/>
          <w:sz w:val="28"/>
        </w:rPr>
        <w:t>一、学院推免领导小组</w:t>
      </w:r>
    </w:p>
    <w:p w14:paraId="0414B404">
      <w:pPr>
        <w:spacing w:line="360" w:lineRule="auto"/>
        <w:rPr>
          <w:color w:val="000000"/>
          <w:sz w:val="28"/>
        </w:rPr>
      </w:pPr>
      <w:r>
        <w:rPr>
          <w:rFonts w:hint="eastAsia"/>
          <w:color w:val="000000"/>
          <w:sz w:val="28"/>
        </w:rPr>
        <w:t>1.组长：***</w:t>
      </w:r>
    </w:p>
    <w:p w14:paraId="5C700F3B">
      <w:pPr>
        <w:spacing w:line="360" w:lineRule="auto"/>
        <w:rPr>
          <w:color w:val="000000"/>
          <w:sz w:val="28"/>
        </w:rPr>
      </w:pPr>
      <w:r>
        <w:rPr>
          <w:rFonts w:hint="eastAsia"/>
          <w:color w:val="000000"/>
          <w:sz w:val="28"/>
        </w:rPr>
        <w:t>2.副组长：***</w:t>
      </w:r>
    </w:p>
    <w:p w14:paraId="658F83FD">
      <w:pPr>
        <w:spacing w:line="360" w:lineRule="auto"/>
        <w:rPr>
          <w:color w:val="000000"/>
          <w:sz w:val="28"/>
        </w:rPr>
      </w:pPr>
      <w:r>
        <w:rPr>
          <w:rFonts w:hint="eastAsia"/>
          <w:color w:val="000000"/>
          <w:sz w:val="28"/>
        </w:rPr>
        <w:t>3.成员：***</w:t>
      </w:r>
    </w:p>
    <w:p w14:paraId="2F6BBF9E">
      <w:pPr>
        <w:spacing w:line="360" w:lineRule="auto"/>
        <w:rPr>
          <w:color w:val="000000"/>
          <w:sz w:val="28"/>
        </w:rPr>
      </w:pPr>
      <w:r>
        <w:rPr>
          <w:rFonts w:hint="eastAsia"/>
          <w:color w:val="000000"/>
          <w:sz w:val="28"/>
        </w:rPr>
        <w:t>4.推荐阶段负责人及具体经办人（含联系电话）：</w:t>
      </w:r>
    </w:p>
    <w:p w14:paraId="350219DA">
      <w:pPr>
        <w:spacing w:line="360" w:lineRule="auto"/>
        <w:rPr>
          <w:b/>
          <w:color w:val="000000"/>
          <w:sz w:val="28"/>
        </w:rPr>
      </w:pPr>
      <w:r>
        <w:rPr>
          <w:rFonts w:hint="eastAsia"/>
          <w:b/>
          <w:color w:val="000000"/>
          <w:sz w:val="28"/>
        </w:rPr>
        <w:t>二、推荐阶段实施细则</w:t>
      </w:r>
    </w:p>
    <w:p w14:paraId="61181DC9">
      <w:pPr>
        <w:spacing w:line="360" w:lineRule="auto"/>
        <w:rPr>
          <w:color w:val="000000"/>
          <w:sz w:val="28"/>
        </w:rPr>
      </w:pPr>
      <w:r>
        <w:rPr>
          <w:rFonts w:hint="eastAsia"/>
          <w:color w:val="000000"/>
          <w:sz w:val="28"/>
        </w:rPr>
        <w:t>1.名额分配</w:t>
      </w:r>
    </w:p>
    <w:p w14:paraId="22D4F9C5">
      <w:pPr>
        <w:spacing w:line="360" w:lineRule="auto"/>
        <w:rPr>
          <w:color w:val="000000"/>
          <w:sz w:val="28"/>
          <w:shd w:val="pct15" w:color="auto" w:fill="FFFFFF"/>
        </w:rPr>
      </w:pPr>
      <w:r>
        <w:rPr>
          <w:rFonts w:hint="eastAsia"/>
          <w:color w:val="000000"/>
          <w:sz w:val="28"/>
          <w:shd w:val="pct15" w:color="auto" w:fill="FFFFFF"/>
        </w:rPr>
        <w:t>写清楚按什么原则分配名额，如果是按专业（班级）分的，则写明哪个专业（班级）分几个</w:t>
      </w:r>
    </w:p>
    <w:p w14:paraId="448B10F6">
      <w:pPr>
        <w:spacing w:line="360" w:lineRule="auto"/>
        <w:rPr>
          <w:color w:val="000000"/>
          <w:sz w:val="28"/>
        </w:rPr>
      </w:pPr>
      <w:r>
        <w:rPr>
          <w:rFonts w:hint="eastAsia"/>
          <w:color w:val="000000"/>
          <w:sz w:val="28"/>
        </w:rPr>
        <w:t>2.加分细则</w:t>
      </w:r>
    </w:p>
    <w:p w14:paraId="7402A25E">
      <w:pPr>
        <w:spacing w:line="360" w:lineRule="auto"/>
        <w:rPr>
          <w:color w:val="000000"/>
          <w:sz w:val="28"/>
          <w:shd w:val="pct15" w:color="auto" w:fill="FFFFFF"/>
        </w:rPr>
      </w:pPr>
      <w:r>
        <w:rPr>
          <w:rFonts w:hint="eastAsia"/>
          <w:color w:val="000000"/>
          <w:sz w:val="28"/>
          <w:shd w:val="pct15" w:color="auto" w:fill="FFFFFF"/>
        </w:rPr>
        <w:t>见附件2：</w:t>
      </w:r>
      <w:r>
        <w:rPr>
          <w:rFonts w:hint="eastAsia" w:ascii="宋体" w:hAnsi="宋体"/>
          <w:b/>
          <w:color w:val="000000"/>
          <w:sz w:val="30"/>
          <w:szCs w:val="30"/>
        </w:rPr>
        <w:t>推荐免试研究生加分项目实施细则</w:t>
      </w:r>
    </w:p>
    <w:p w14:paraId="7AAA1311">
      <w:pPr>
        <w:spacing w:line="360" w:lineRule="auto"/>
        <w:rPr>
          <w:color w:val="000000"/>
          <w:sz w:val="28"/>
        </w:rPr>
      </w:pPr>
      <w:r>
        <w:rPr>
          <w:rFonts w:hint="eastAsia"/>
          <w:color w:val="000000"/>
          <w:sz w:val="28"/>
        </w:rPr>
        <w:t>3.其他需要说明事项</w:t>
      </w:r>
    </w:p>
    <w:p w14:paraId="6B61A7A9">
      <w:pPr>
        <w:spacing w:line="360" w:lineRule="auto"/>
        <w:rPr>
          <w:color w:val="000000"/>
          <w:sz w:val="28"/>
          <w:shd w:val="pct15" w:color="auto" w:fill="FFFFFF"/>
        </w:rPr>
      </w:pPr>
      <w:r>
        <w:rPr>
          <w:rFonts w:hint="eastAsia"/>
          <w:color w:val="000000"/>
          <w:sz w:val="28"/>
          <w:shd w:val="pct15" w:color="auto" w:fill="FFFFFF"/>
        </w:rPr>
        <w:t>如还有其他需要说明和提示的信息，请在此进行说明。</w:t>
      </w:r>
    </w:p>
    <w:p w14:paraId="6B9D40F7">
      <w:pPr>
        <w:spacing w:line="360" w:lineRule="auto"/>
        <w:jc w:val="left"/>
        <w:rPr>
          <w:color w:val="000000"/>
          <w:sz w:val="28"/>
        </w:rPr>
      </w:pPr>
      <w:r>
        <w:rPr>
          <w:color w:val="000000"/>
          <w:sz w:val="28"/>
        </w:rPr>
        <w:br w:type="page"/>
      </w:r>
      <w:bookmarkStart w:id="0" w:name="_Hlk176962049"/>
      <w:r>
        <w:rPr>
          <w:rFonts w:hint="eastAsia"/>
          <w:color w:val="000000"/>
          <w:sz w:val="28"/>
        </w:rPr>
        <w:t>附件2：</w:t>
      </w:r>
    </w:p>
    <w:p w14:paraId="0E76033A">
      <w:pPr>
        <w:spacing w:line="360" w:lineRule="auto"/>
        <w:jc w:val="center"/>
        <w:rPr>
          <w:rFonts w:ascii="宋体" w:hAnsi="宋体"/>
          <w:b/>
          <w:color w:val="000000"/>
          <w:sz w:val="30"/>
          <w:szCs w:val="30"/>
        </w:rPr>
      </w:pPr>
      <w:r>
        <w:rPr>
          <w:rFonts w:hint="eastAsia" w:ascii="宋体" w:hAnsi="宋体"/>
          <w:b/>
          <w:color w:val="000000"/>
          <w:sz w:val="30"/>
          <w:szCs w:val="30"/>
        </w:rPr>
        <w:t>推荐免试研究生加分项目实施细则</w:t>
      </w:r>
    </w:p>
    <w:p w14:paraId="0D7017C9">
      <w:pPr>
        <w:spacing w:line="560" w:lineRule="exact"/>
        <w:ind w:firstLine="560" w:firstLineChars="200"/>
        <w:rPr>
          <w:rFonts w:ascii="仿宋" w:hAnsi="仿宋" w:eastAsia="仿宋"/>
          <w:sz w:val="28"/>
          <w:szCs w:val="28"/>
        </w:rPr>
      </w:pPr>
      <w:r>
        <w:rPr>
          <w:rFonts w:hint="eastAsia" w:ascii="仿宋" w:hAnsi="仿宋" w:eastAsia="仿宋"/>
          <w:sz w:val="28"/>
          <w:szCs w:val="28"/>
        </w:rPr>
        <w:t>一、学科竞赛获奖</w:t>
      </w:r>
    </w:p>
    <w:p w14:paraId="2ACEB20B">
      <w:pPr>
        <w:spacing w:line="560" w:lineRule="exact"/>
        <w:ind w:firstLine="560" w:firstLineChars="200"/>
        <w:rPr>
          <w:rFonts w:ascii="仿宋" w:hAnsi="仿宋" w:eastAsia="仿宋"/>
          <w:sz w:val="28"/>
          <w:szCs w:val="28"/>
        </w:rPr>
      </w:pPr>
      <w:r>
        <w:rPr>
          <w:rFonts w:hint="eastAsia" w:ascii="仿宋" w:hAnsi="仿宋" w:eastAsia="仿宋"/>
          <w:sz w:val="28"/>
          <w:szCs w:val="28"/>
        </w:rPr>
        <w:t>1.加分项目及加分分值：</w:t>
      </w:r>
    </w:p>
    <w:p w14:paraId="7F56CC7D">
      <w:pPr>
        <w:spacing w:line="560" w:lineRule="exact"/>
        <w:ind w:firstLine="560" w:firstLineChars="200"/>
        <w:rPr>
          <w:rFonts w:ascii="仿宋" w:hAnsi="仿宋" w:eastAsia="仿宋"/>
          <w:sz w:val="28"/>
          <w:szCs w:val="28"/>
        </w:rPr>
      </w:pPr>
      <w:r>
        <w:rPr>
          <w:rFonts w:hint="eastAsia" w:ascii="仿宋" w:hAnsi="仿宋" w:eastAsia="仿宋"/>
          <w:sz w:val="28"/>
          <w:szCs w:val="28"/>
        </w:rPr>
        <w:t>以校发〔20</w:t>
      </w:r>
      <w:r>
        <w:rPr>
          <w:rFonts w:ascii="仿宋" w:hAnsi="仿宋" w:eastAsia="仿宋"/>
          <w:sz w:val="28"/>
          <w:szCs w:val="28"/>
        </w:rPr>
        <w:t>25</w:t>
      </w:r>
      <w:r>
        <w:rPr>
          <w:rFonts w:hint="eastAsia" w:ascii="仿宋" w:hAnsi="仿宋" w:eastAsia="仿宋"/>
          <w:sz w:val="28"/>
          <w:szCs w:val="28"/>
        </w:rPr>
        <w:t>〕</w:t>
      </w:r>
      <w:r>
        <w:rPr>
          <w:rFonts w:ascii="仿宋" w:hAnsi="仿宋" w:eastAsia="仿宋"/>
          <w:sz w:val="28"/>
          <w:szCs w:val="28"/>
        </w:rPr>
        <w:t>66</w:t>
      </w:r>
      <w:r>
        <w:rPr>
          <w:rFonts w:hint="eastAsia" w:ascii="仿宋" w:hAnsi="仿宋" w:eastAsia="仿宋"/>
          <w:sz w:val="28"/>
          <w:szCs w:val="28"/>
        </w:rPr>
        <w:t>号《关于印发&lt;江西师范大学学科竞赛管理办法（2</w:t>
      </w:r>
      <w:r>
        <w:rPr>
          <w:rFonts w:ascii="仿宋" w:hAnsi="仿宋" w:eastAsia="仿宋"/>
          <w:sz w:val="28"/>
          <w:szCs w:val="28"/>
        </w:rPr>
        <w:t>025</w:t>
      </w:r>
      <w:r>
        <w:rPr>
          <w:rFonts w:hint="eastAsia" w:ascii="仿宋" w:hAnsi="仿宋" w:eastAsia="仿宋"/>
          <w:sz w:val="28"/>
          <w:szCs w:val="28"/>
        </w:rPr>
        <w:t>年修订）&gt;的通知》主要依据，并根据教务处2021年10月13日下发《关于做好2022年大学生学科竞赛工作的通知》，以及2023年9月8日下发的《关于调整本科生学科竞赛A类竞赛项目的通知》为参照。其中，2021年10月13日前按照校发文件的目录执行，2021年10月13日至2023年9月8日按照教务处《关于做好2022年大学生学科竞赛工作的通知》的目录执行，2023年9月8日后按照教务处《关于调增本科生学科竞赛A类竞赛项目的通知》的目录执行。B类竞赛不加分。</w:t>
      </w:r>
    </w:p>
    <w:p w14:paraId="213B42A3">
      <w:pPr>
        <w:spacing w:line="560" w:lineRule="exact"/>
        <w:ind w:firstLine="560" w:firstLineChars="200"/>
        <w:rPr>
          <w:rFonts w:ascii="仿宋" w:hAnsi="仿宋" w:eastAsia="仿宋"/>
          <w:sz w:val="28"/>
          <w:szCs w:val="28"/>
        </w:rPr>
      </w:pPr>
      <w:r>
        <w:rPr>
          <w:rFonts w:hint="eastAsia" w:ascii="仿宋" w:hAnsi="仿宋" w:eastAsia="仿宋"/>
          <w:sz w:val="28"/>
          <w:szCs w:val="28"/>
        </w:rPr>
        <w:t>二、发明专利</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41"/>
        <w:gridCol w:w="1639"/>
      </w:tblGrid>
      <w:tr w14:paraId="5C2C6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6" w:hRule="atLeast"/>
          <w:jc w:val="center"/>
        </w:trPr>
        <w:tc>
          <w:tcPr>
            <w:tcW w:w="4741" w:type="dxa"/>
            <w:vAlign w:val="center"/>
          </w:tcPr>
          <w:p w14:paraId="020647E9">
            <w:pPr>
              <w:spacing w:line="560" w:lineRule="exact"/>
              <w:ind w:firstLine="562" w:firstLineChars="200"/>
              <w:jc w:val="center"/>
              <w:rPr>
                <w:rFonts w:ascii="仿宋" w:hAnsi="仿宋" w:eastAsia="仿宋"/>
                <w:b/>
                <w:color w:val="000000"/>
                <w:sz w:val="28"/>
                <w:szCs w:val="28"/>
              </w:rPr>
            </w:pPr>
            <w:r>
              <w:rPr>
                <w:rFonts w:hint="eastAsia" w:ascii="仿宋" w:hAnsi="仿宋" w:eastAsia="仿宋"/>
                <w:b/>
                <w:color w:val="000000"/>
                <w:sz w:val="28"/>
                <w:szCs w:val="28"/>
              </w:rPr>
              <w:t>获奖级别</w:t>
            </w:r>
          </w:p>
        </w:tc>
        <w:tc>
          <w:tcPr>
            <w:tcW w:w="1639" w:type="dxa"/>
            <w:vAlign w:val="center"/>
          </w:tcPr>
          <w:p w14:paraId="5940F1AC">
            <w:pPr>
              <w:spacing w:line="560" w:lineRule="exact"/>
              <w:jc w:val="center"/>
              <w:rPr>
                <w:rFonts w:ascii="仿宋" w:hAnsi="仿宋" w:eastAsia="仿宋"/>
                <w:b/>
                <w:color w:val="000000"/>
                <w:sz w:val="28"/>
                <w:szCs w:val="28"/>
              </w:rPr>
            </w:pPr>
            <w:r>
              <w:rPr>
                <w:rFonts w:hint="eastAsia" w:ascii="仿宋" w:hAnsi="仿宋" w:eastAsia="仿宋"/>
                <w:b/>
                <w:color w:val="000000"/>
                <w:sz w:val="28"/>
                <w:szCs w:val="28"/>
              </w:rPr>
              <w:t>分值/次</w:t>
            </w:r>
          </w:p>
        </w:tc>
      </w:tr>
      <w:tr w14:paraId="15721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4741" w:type="dxa"/>
          </w:tcPr>
          <w:p w14:paraId="6796C907">
            <w:pPr>
              <w:spacing w:line="560" w:lineRule="exact"/>
              <w:rPr>
                <w:rFonts w:ascii="仿宋" w:hAnsi="仿宋" w:eastAsia="仿宋"/>
                <w:color w:val="000000"/>
                <w:sz w:val="28"/>
                <w:szCs w:val="28"/>
              </w:rPr>
            </w:pPr>
            <w:r>
              <w:rPr>
                <w:rFonts w:hint="eastAsia" w:ascii="仿宋" w:hAnsi="仿宋" w:eastAsia="仿宋"/>
                <w:color w:val="000000"/>
                <w:sz w:val="28"/>
                <w:szCs w:val="28"/>
              </w:rPr>
              <w:t>已批准的专利第一发明人</w:t>
            </w:r>
          </w:p>
        </w:tc>
        <w:tc>
          <w:tcPr>
            <w:tcW w:w="1639" w:type="dxa"/>
            <w:vAlign w:val="center"/>
          </w:tcPr>
          <w:p w14:paraId="7263D5F6">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2</w:t>
            </w:r>
          </w:p>
        </w:tc>
      </w:tr>
      <w:tr w14:paraId="170CA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741" w:type="dxa"/>
          </w:tcPr>
          <w:p w14:paraId="18FEBFE5">
            <w:pPr>
              <w:spacing w:line="560" w:lineRule="exact"/>
              <w:rPr>
                <w:rFonts w:ascii="仿宋" w:hAnsi="仿宋" w:eastAsia="仿宋"/>
                <w:color w:val="000000"/>
                <w:sz w:val="28"/>
                <w:szCs w:val="28"/>
              </w:rPr>
            </w:pPr>
            <w:r>
              <w:rPr>
                <w:rFonts w:hint="eastAsia" w:ascii="仿宋" w:hAnsi="仿宋" w:eastAsia="仿宋"/>
                <w:color w:val="000000"/>
                <w:sz w:val="28"/>
                <w:szCs w:val="28"/>
              </w:rPr>
              <w:t>已批准的专利第二发明人</w:t>
            </w:r>
          </w:p>
        </w:tc>
        <w:tc>
          <w:tcPr>
            <w:tcW w:w="1639" w:type="dxa"/>
            <w:vAlign w:val="center"/>
          </w:tcPr>
          <w:p w14:paraId="1678E72C">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1</w:t>
            </w:r>
          </w:p>
        </w:tc>
      </w:tr>
      <w:tr w14:paraId="3DA95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4741" w:type="dxa"/>
          </w:tcPr>
          <w:p w14:paraId="7CED7B5E">
            <w:pPr>
              <w:spacing w:line="560" w:lineRule="exact"/>
              <w:rPr>
                <w:rFonts w:ascii="仿宋" w:hAnsi="仿宋" w:eastAsia="仿宋"/>
                <w:color w:val="000000"/>
                <w:sz w:val="28"/>
                <w:szCs w:val="28"/>
              </w:rPr>
            </w:pPr>
            <w:r>
              <w:rPr>
                <w:rFonts w:hint="eastAsia" w:ascii="仿宋" w:hAnsi="仿宋" w:eastAsia="仿宋"/>
                <w:color w:val="000000"/>
                <w:sz w:val="28"/>
                <w:szCs w:val="28"/>
              </w:rPr>
              <w:t>已批准的专利第三发明人</w:t>
            </w:r>
          </w:p>
        </w:tc>
        <w:tc>
          <w:tcPr>
            <w:tcW w:w="1639" w:type="dxa"/>
            <w:vAlign w:val="center"/>
          </w:tcPr>
          <w:p w14:paraId="2F5BDC19">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0.5</w:t>
            </w:r>
          </w:p>
        </w:tc>
      </w:tr>
      <w:tr w14:paraId="76419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0" w:hRule="atLeast"/>
          <w:jc w:val="center"/>
        </w:trPr>
        <w:tc>
          <w:tcPr>
            <w:tcW w:w="4741" w:type="dxa"/>
          </w:tcPr>
          <w:p w14:paraId="0DDE7EDB">
            <w:pPr>
              <w:spacing w:line="560" w:lineRule="exact"/>
              <w:rPr>
                <w:rFonts w:ascii="仿宋" w:hAnsi="仿宋" w:eastAsia="仿宋"/>
                <w:color w:val="000000"/>
                <w:sz w:val="28"/>
                <w:szCs w:val="28"/>
              </w:rPr>
            </w:pPr>
            <w:r>
              <w:rPr>
                <w:rFonts w:hint="eastAsia" w:ascii="仿宋" w:hAnsi="仿宋" w:eastAsia="仿宋"/>
                <w:color w:val="000000"/>
                <w:sz w:val="28"/>
                <w:szCs w:val="28"/>
              </w:rPr>
              <w:t>已批准的专利第四发明人</w:t>
            </w:r>
          </w:p>
        </w:tc>
        <w:tc>
          <w:tcPr>
            <w:tcW w:w="1639" w:type="dxa"/>
            <w:vAlign w:val="center"/>
          </w:tcPr>
          <w:p w14:paraId="294CDA2E">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0.2</w:t>
            </w:r>
          </w:p>
        </w:tc>
      </w:tr>
    </w:tbl>
    <w:p w14:paraId="331A921F">
      <w:pPr>
        <w:spacing w:line="560" w:lineRule="exact"/>
        <w:ind w:firstLine="560" w:firstLineChars="200"/>
        <w:rPr>
          <w:rFonts w:ascii="仿宋" w:hAnsi="仿宋" w:eastAsia="仿宋"/>
          <w:sz w:val="28"/>
          <w:szCs w:val="28"/>
        </w:rPr>
      </w:pPr>
      <w:r>
        <w:rPr>
          <w:rFonts w:hint="eastAsia" w:ascii="仿宋" w:hAnsi="仿宋" w:eastAsia="仿宋"/>
          <w:sz w:val="28"/>
          <w:szCs w:val="28"/>
        </w:rPr>
        <w:t>注：要求学生为发明人、江西师范大学为申请人，需出具国家知识产权局颁发的专利证书，且发明专利应与本专业领域相关。专利项目只计算得分最高一项，不累加。</w:t>
      </w:r>
    </w:p>
    <w:p w14:paraId="65C3F087">
      <w:pPr>
        <w:spacing w:line="560" w:lineRule="exact"/>
        <w:ind w:firstLine="560" w:firstLineChars="200"/>
        <w:rPr>
          <w:rFonts w:ascii="仿宋" w:hAnsi="仿宋" w:eastAsia="仿宋"/>
          <w:sz w:val="28"/>
          <w:szCs w:val="28"/>
        </w:rPr>
      </w:pPr>
      <w:r>
        <w:rPr>
          <w:rFonts w:hint="eastAsia" w:ascii="仿宋" w:hAnsi="仿宋" w:eastAsia="仿宋"/>
          <w:sz w:val="28"/>
          <w:szCs w:val="28"/>
        </w:rPr>
        <w:t>三、学术论文（署名单位须为江西师范大学）</w:t>
      </w:r>
    </w:p>
    <w:tbl>
      <w:tblPr>
        <w:tblStyle w:val="10"/>
        <w:tblW w:w="6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54"/>
        <w:gridCol w:w="1651"/>
      </w:tblGrid>
      <w:tr w14:paraId="48C4C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054" w:type="dxa"/>
            <w:vAlign w:val="center"/>
          </w:tcPr>
          <w:p w14:paraId="5D0B68DD">
            <w:pPr>
              <w:spacing w:line="560" w:lineRule="exact"/>
              <w:ind w:firstLine="562" w:firstLineChars="200"/>
              <w:jc w:val="center"/>
              <w:rPr>
                <w:rFonts w:ascii="仿宋" w:hAnsi="仿宋" w:eastAsia="仿宋"/>
                <w:b/>
                <w:color w:val="000000"/>
                <w:sz w:val="28"/>
                <w:szCs w:val="28"/>
              </w:rPr>
            </w:pPr>
            <w:r>
              <w:rPr>
                <w:rFonts w:hint="eastAsia" w:ascii="仿宋" w:hAnsi="仿宋" w:eastAsia="仿宋"/>
                <w:b/>
                <w:color w:val="000000"/>
                <w:sz w:val="28"/>
                <w:szCs w:val="28"/>
              </w:rPr>
              <w:t>类    别</w:t>
            </w:r>
          </w:p>
        </w:tc>
        <w:tc>
          <w:tcPr>
            <w:tcW w:w="1651" w:type="dxa"/>
            <w:vAlign w:val="center"/>
          </w:tcPr>
          <w:p w14:paraId="78E2FFD1">
            <w:pPr>
              <w:spacing w:line="560" w:lineRule="exact"/>
              <w:jc w:val="center"/>
              <w:rPr>
                <w:rFonts w:ascii="仿宋" w:hAnsi="仿宋" w:eastAsia="仿宋"/>
                <w:b/>
                <w:color w:val="000000"/>
                <w:sz w:val="28"/>
                <w:szCs w:val="28"/>
              </w:rPr>
            </w:pPr>
            <w:r>
              <w:rPr>
                <w:rFonts w:hint="eastAsia" w:ascii="仿宋" w:hAnsi="仿宋" w:eastAsia="仿宋"/>
                <w:b/>
                <w:color w:val="000000"/>
                <w:sz w:val="28"/>
                <w:szCs w:val="28"/>
              </w:rPr>
              <w:t>分值/项</w:t>
            </w:r>
          </w:p>
        </w:tc>
      </w:tr>
      <w:tr w14:paraId="7BAA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054" w:type="dxa"/>
            <w:vAlign w:val="center"/>
          </w:tcPr>
          <w:p w14:paraId="222F838C">
            <w:pPr>
              <w:spacing w:line="560" w:lineRule="exact"/>
              <w:rPr>
                <w:rFonts w:ascii="仿宋" w:hAnsi="仿宋" w:eastAsia="仿宋"/>
                <w:color w:val="000000"/>
                <w:spacing w:val="-4"/>
                <w:sz w:val="28"/>
                <w:szCs w:val="28"/>
              </w:rPr>
            </w:pPr>
            <w:r>
              <w:rPr>
                <w:rFonts w:hint="eastAsia" w:ascii="仿宋" w:hAnsi="仿宋" w:eastAsia="仿宋"/>
                <w:color w:val="000000"/>
                <w:spacing w:val="-4"/>
                <w:sz w:val="28"/>
                <w:szCs w:val="28"/>
              </w:rPr>
              <w:t>校定A类及以上学术期刊</w:t>
            </w:r>
          </w:p>
        </w:tc>
        <w:tc>
          <w:tcPr>
            <w:tcW w:w="1651" w:type="dxa"/>
            <w:vAlign w:val="center"/>
          </w:tcPr>
          <w:p w14:paraId="6B4834E2">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2</w:t>
            </w:r>
          </w:p>
        </w:tc>
      </w:tr>
      <w:tr w14:paraId="343C0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5054" w:type="dxa"/>
            <w:vAlign w:val="center"/>
          </w:tcPr>
          <w:p w14:paraId="1F2B8CA3">
            <w:pPr>
              <w:spacing w:line="560" w:lineRule="exact"/>
              <w:rPr>
                <w:rFonts w:ascii="仿宋" w:hAnsi="仿宋" w:eastAsia="仿宋"/>
                <w:color w:val="000000"/>
                <w:spacing w:val="-8"/>
                <w:sz w:val="28"/>
                <w:szCs w:val="28"/>
              </w:rPr>
            </w:pPr>
            <w:r>
              <w:rPr>
                <w:rFonts w:hint="eastAsia" w:ascii="仿宋" w:hAnsi="仿宋" w:eastAsia="仿宋"/>
                <w:color w:val="000000"/>
                <w:spacing w:val="-4"/>
                <w:sz w:val="28"/>
                <w:szCs w:val="28"/>
              </w:rPr>
              <w:t>校定B类学术期刊</w:t>
            </w:r>
          </w:p>
        </w:tc>
        <w:tc>
          <w:tcPr>
            <w:tcW w:w="1651" w:type="dxa"/>
            <w:vAlign w:val="center"/>
          </w:tcPr>
          <w:p w14:paraId="5B59DE70">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1</w:t>
            </w:r>
          </w:p>
        </w:tc>
      </w:tr>
      <w:tr w14:paraId="7D982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5054" w:type="dxa"/>
            <w:vAlign w:val="center"/>
          </w:tcPr>
          <w:p w14:paraId="443CD276">
            <w:pPr>
              <w:spacing w:line="560" w:lineRule="exact"/>
              <w:rPr>
                <w:rFonts w:ascii="仿宋" w:hAnsi="仿宋" w:eastAsia="仿宋"/>
                <w:color w:val="000000"/>
                <w:sz w:val="28"/>
                <w:szCs w:val="28"/>
              </w:rPr>
            </w:pPr>
            <w:r>
              <w:rPr>
                <w:rFonts w:hint="eastAsia" w:ascii="仿宋" w:hAnsi="仿宋" w:eastAsia="仿宋"/>
                <w:color w:val="000000"/>
                <w:spacing w:val="-4"/>
                <w:sz w:val="28"/>
                <w:szCs w:val="28"/>
              </w:rPr>
              <w:t>校定C类学术期刊</w:t>
            </w:r>
          </w:p>
        </w:tc>
        <w:tc>
          <w:tcPr>
            <w:tcW w:w="1651" w:type="dxa"/>
            <w:vAlign w:val="center"/>
          </w:tcPr>
          <w:p w14:paraId="511E6E34">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0.5</w:t>
            </w:r>
          </w:p>
        </w:tc>
      </w:tr>
    </w:tbl>
    <w:p w14:paraId="2A9E53DB">
      <w:pPr>
        <w:spacing w:line="560" w:lineRule="exact"/>
        <w:ind w:firstLine="560" w:firstLineChars="200"/>
        <w:rPr>
          <w:rFonts w:ascii="仿宋" w:hAnsi="仿宋" w:eastAsia="仿宋"/>
          <w:sz w:val="28"/>
          <w:szCs w:val="28"/>
        </w:rPr>
      </w:pPr>
      <w:r>
        <w:rPr>
          <w:rFonts w:hint="eastAsia" w:ascii="仿宋" w:hAnsi="仿宋" w:eastAsia="仿宋"/>
          <w:sz w:val="28"/>
          <w:szCs w:val="28"/>
        </w:rPr>
        <w:t>注：1.仅限本科阶段以独立作者或第一作者发表的与学业相关科研论文。</w:t>
      </w:r>
    </w:p>
    <w:p w14:paraId="1A3B7A0A">
      <w:pPr>
        <w:spacing w:line="560" w:lineRule="exact"/>
        <w:ind w:firstLine="1120" w:firstLineChars="400"/>
        <w:rPr>
          <w:rFonts w:ascii="仿宋" w:hAnsi="仿宋" w:eastAsia="仿宋"/>
          <w:sz w:val="28"/>
          <w:szCs w:val="28"/>
        </w:rPr>
      </w:pPr>
      <w:r>
        <w:rPr>
          <w:rFonts w:hint="eastAsia" w:ascii="仿宋" w:hAnsi="仿宋" w:eastAsia="仿宋"/>
          <w:sz w:val="28"/>
          <w:szCs w:val="28"/>
        </w:rPr>
        <w:t>2.论文最多只计2篇，按得分最高的两篇论文累加。</w:t>
      </w:r>
    </w:p>
    <w:p w14:paraId="0E0D4ED9">
      <w:pPr>
        <w:spacing w:line="560" w:lineRule="exact"/>
        <w:ind w:firstLine="1120" w:firstLineChars="400"/>
        <w:rPr>
          <w:rFonts w:ascii="仿宋" w:hAnsi="仿宋" w:eastAsia="仿宋"/>
          <w:sz w:val="28"/>
          <w:szCs w:val="28"/>
        </w:rPr>
      </w:pPr>
      <w:r>
        <w:rPr>
          <w:rFonts w:hint="eastAsia" w:ascii="仿宋" w:hAnsi="仿宋" w:eastAsia="仿宋"/>
          <w:sz w:val="28"/>
          <w:szCs w:val="28"/>
        </w:rPr>
        <w:t>3.论文加分须</w:t>
      </w:r>
      <w:r>
        <w:rPr>
          <w:rFonts w:ascii="仿宋" w:hAnsi="仿宋" w:eastAsia="仿宋"/>
          <w:sz w:val="28"/>
          <w:szCs w:val="28"/>
        </w:rPr>
        <w:t>公开答辩</w:t>
      </w:r>
      <w:r>
        <w:rPr>
          <w:rFonts w:hint="eastAsia" w:ascii="仿宋" w:hAnsi="仿宋" w:eastAsia="仿宋"/>
          <w:sz w:val="28"/>
          <w:szCs w:val="28"/>
        </w:rPr>
        <w:t>，</w:t>
      </w:r>
      <w:r>
        <w:rPr>
          <w:rFonts w:ascii="仿宋" w:hAnsi="仿宋" w:eastAsia="仿宋"/>
          <w:sz w:val="28"/>
          <w:szCs w:val="28"/>
        </w:rPr>
        <w:t>答辩全程录音录像。未通过审核鉴定答辩的不予加分</w:t>
      </w:r>
      <w:r>
        <w:rPr>
          <w:rFonts w:hint="eastAsia" w:ascii="仿宋" w:hAnsi="仿宋" w:eastAsia="仿宋"/>
          <w:sz w:val="28"/>
          <w:szCs w:val="28"/>
        </w:rPr>
        <w:t>。</w:t>
      </w:r>
    </w:p>
    <w:p w14:paraId="4E2B692A">
      <w:pPr>
        <w:spacing w:line="560" w:lineRule="exact"/>
        <w:ind w:firstLine="560" w:firstLineChars="200"/>
        <w:rPr>
          <w:rFonts w:ascii="仿宋" w:hAnsi="仿宋" w:eastAsia="仿宋"/>
          <w:sz w:val="28"/>
          <w:szCs w:val="28"/>
        </w:rPr>
      </w:pPr>
      <w:r>
        <w:rPr>
          <w:rFonts w:hint="eastAsia" w:ascii="仿宋" w:hAnsi="仿宋" w:eastAsia="仿宋"/>
          <w:sz w:val="28"/>
          <w:szCs w:val="28"/>
        </w:rPr>
        <w:t>四、社会工作及综合素质类</w:t>
      </w:r>
    </w:p>
    <w:tbl>
      <w:tblPr>
        <w:tblStyle w:val="10"/>
        <w:tblW w:w="78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94"/>
        <w:gridCol w:w="1344"/>
      </w:tblGrid>
      <w:tr w14:paraId="6FECC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6494" w:type="dxa"/>
            <w:vAlign w:val="center"/>
          </w:tcPr>
          <w:p w14:paraId="2D0B2D1F">
            <w:pPr>
              <w:spacing w:line="560" w:lineRule="exact"/>
              <w:ind w:firstLine="562" w:firstLineChars="200"/>
              <w:jc w:val="center"/>
              <w:rPr>
                <w:rFonts w:ascii="仿宋" w:hAnsi="仿宋" w:eastAsia="仿宋"/>
                <w:b/>
                <w:color w:val="000000"/>
                <w:sz w:val="28"/>
                <w:szCs w:val="28"/>
              </w:rPr>
            </w:pPr>
            <w:r>
              <w:rPr>
                <w:rFonts w:hint="eastAsia" w:ascii="仿宋" w:hAnsi="仿宋" w:eastAsia="仿宋"/>
                <w:b/>
                <w:color w:val="000000"/>
                <w:sz w:val="28"/>
                <w:szCs w:val="28"/>
              </w:rPr>
              <w:t>获奖级别</w:t>
            </w:r>
          </w:p>
        </w:tc>
        <w:tc>
          <w:tcPr>
            <w:tcW w:w="1344" w:type="dxa"/>
            <w:vAlign w:val="center"/>
          </w:tcPr>
          <w:p w14:paraId="49AFE2DE">
            <w:pPr>
              <w:spacing w:line="560" w:lineRule="exact"/>
              <w:jc w:val="center"/>
              <w:rPr>
                <w:rFonts w:ascii="仿宋" w:hAnsi="仿宋" w:eastAsia="仿宋"/>
                <w:b/>
                <w:color w:val="000000"/>
                <w:sz w:val="28"/>
                <w:szCs w:val="28"/>
              </w:rPr>
            </w:pPr>
            <w:r>
              <w:rPr>
                <w:rFonts w:hint="eastAsia" w:ascii="仿宋" w:hAnsi="仿宋" w:eastAsia="仿宋"/>
                <w:b/>
                <w:color w:val="000000"/>
                <w:sz w:val="28"/>
                <w:szCs w:val="28"/>
              </w:rPr>
              <w:t>分值</w:t>
            </w:r>
          </w:p>
        </w:tc>
      </w:tr>
      <w:tr w14:paraId="10FAC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494" w:type="dxa"/>
            <w:vAlign w:val="center"/>
          </w:tcPr>
          <w:p w14:paraId="113CE6A5">
            <w:pPr>
              <w:spacing w:line="560" w:lineRule="exact"/>
              <w:rPr>
                <w:rFonts w:ascii="仿宋" w:hAnsi="仿宋" w:eastAsia="仿宋"/>
                <w:color w:val="000000"/>
                <w:sz w:val="28"/>
                <w:szCs w:val="28"/>
              </w:rPr>
            </w:pPr>
            <w:r>
              <w:rPr>
                <w:rFonts w:hint="eastAsia" w:ascii="仿宋" w:hAnsi="仿宋" w:eastAsia="仿宋"/>
                <w:color w:val="000000"/>
                <w:sz w:val="28"/>
                <w:szCs w:val="28"/>
              </w:rPr>
              <w:t>全国三好学生标兵</w:t>
            </w:r>
          </w:p>
        </w:tc>
        <w:tc>
          <w:tcPr>
            <w:tcW w:w="1344" w:type="dxa"/>
            <w:vAlign w:val="center"/>
          </w:tcPr>
          <w:p w14:paraId="154C53E9">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5</w:t>
            </w:r>
          </w:p>
        </w:tc>
      </w:tr>
      <w:tr w14:paraId="266D7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jc w:val="center"/>
        </w:trPr>
        <w:tc>
          <w:tcPr>
            <w:tcW w:w="6494" w:type="dxa"/>
            <w:vAlign w:val="center"/>
          </w:tcPr>
          <w:p w14:paraId="1AAA8874">
            <w:pPr>
              <w:spacing w:line="560" w:lineRule="exact"/>
              <w:rPr>
                <w:rFonts w:ascii="仿宋" w:hAnsi="仿宋" w:eastAsia="仿宋"/>
                <w:color w:val="000000"/>
                <w:sz w:val="28"/>
                <w:szCs w:val="28"/>
              </w:rPr>
            </w:pPr>
            <w:r>
              <w:rPr>
                <w:rFonts w:hint="eastAsia" w:ascii="仿宋" w:hAnsi="仿宋" w:eastAsia="仿宋"/>
                <w:color w:val="000000"/>
                <w:sz w:val="28"/>
                <w:szCs w:val="28"/>
              </w:rPr>
              <w:t>全国优秀学生干部标兵</w:t>
            </w:r>
          </w:p>
        </w:tc>
        <w:tc>
          <w:tcPr>
            <w:tcW w:w="1344" w:type="dxa"/>
            <w:vAlign w:val="center"/>
          </w:tcPr>
          <w:p w14:paraId="3022E46E">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5</w:t>
            </w:r>
          </w:p>
        </w:tc>
      </w:tr>
      <w:tr w14:paraId="4FEE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494" w:type="dxa"/>
            <w:vAlign w:val="center"/>
          </w:tcPr>
          <w:p w14:paraId="06EDB5AB">
            <w:pPr>
              <w:spacing w:line="560" w:lineRule="exact"/>
              <w:rPr>
                <w:rFonts w:ascii="仿宋" w:hAnsi="仿宋" w:eastAsia="仿宋"/>
                <w:color w:val="000000"/>
                <w:sz w:val="28"/>
                <w:szCs w:val="28"/>
              </w:rPr>
            </w:pPr>
            <w:r>
              <w:rPr>
                <w:rFonts w:hint="eastAsia" w:ascii="仿宋" w:hAnsi="仿宋" w:eastAsia="仿宋"/>
                <w:color w:val="000000"/>
                <w:sz w:val="28"/>
                <w:szCs w:val="28"/>
              </w:rPr>
              <w:t>全国三好学生、全国优秀学生干部</w:t>
            </w:r>
          </w:p>
        </w:tc>
        <w:tc>
          <w:tcPr>
            <w:tcW w:w="1344" w:type="dxa"/>
            <w:vAlign w:val="center"/>
          </w:tcPr>
          <w:p w14:paraId="4D68AAF9">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3</w:t>
            </w:r>
          </w:p>
        </w:tc>
      </w:tr>
      <w:tr w14:paraId="44AA5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494" w:type="dxa"/>
            <w:vAlign w:val="center"/>
          </w:tcPr>
          <w:p w14:paraId="5E92CA07">
            <w:pPr>
              <w:spacing w:line="560" w:lineRule="exact"/>
              <w:rPr>
                <w:rFonts w:ascii="仿宋" w:hAnsi="仿宋" w:eastAsia="仿宋"/>
                <w:color w:val="000000"/>
                <w:sz w:val="28"/>
                <w:szCs w:val="28"/>
              </w:rPr>
            </w:pPr>
            <w:r>
              <w:rPr>
                <w:rFonts w:hint="eastAsia" w:ascii="仿宋" w:hAnsi="仿宋" w:eastAsia="仿宋"/>
                <w:color w:val="000000"/>
                <w:sz w:val="28"/>
                <w:szCs w:val="28"/>
              </w:rPr>
              <w:t>全国优秀团干、全国优秀团员</w:t>
            </w:r>
          </w:p>
        </w:tc>
        <w:tc>
          <w:tcPr>
            <w:tcW w:w="1344" w:type="dxa"/>
            <w:vAlign w:val="center"/>
          </w:tcPr>
          <w:p w14:paraId="5161702B">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3</w:t>
            </w:r>
          </w:p>
        </w:tc>
      </w:tr>
      <w:tr w14:paraId="0B6F6A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494" w:type="dxa"/>
            <w:vAlign w:val="center"/>
          </w:tcPr>
          <w:p w14:paraId="5274FBD0">
            <w:pPr>
              <w:spacing w:line="560" w:lineRule="exact"/>
              <w:rPr>
                <w:rFonts w:ascii="仿宋" w:hAnsi="仿宋" w:eastAsia="仿宋"/>
                <w:color w:val="000000"/>
                <w:sz w:val="28"/>
                <w:szCs w:val="28"/>
              </w:rPr>
            </w:pPr>
            <w:r>
              <w:rPr>
                <w:rFonts w:hint="eastAsia" w:ascii="仿宋" w:hAnsi="仿宋" w:eastAsia="仿宋"/>
                <w:color w:val="000000"/>
                <w:sz w:val="28"/>
                <w:szCs w:val="28"/>
              </w:rPr>
              <w:t>校十佳大学生</w:t>
            </w:r>
          </w:p>
        </w:tc>
        <w:tc>
          <w:tcPr>
            <w:tcW w:w="1344" w:type="dxa"/>
            <w:vAlign w:val="center"/>
          </w:tcPr>
          <w:p w14:paraId="710A89A3">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2</w:t>
            </w:r>
          </w:p>
        </w:tc>
      </w:tr>
      <w:tr w14:paraId="03C3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6494" w:type="dxa"/>
            <w:vAlign w:val="center"/>
          </w:tcPr>
          <w:p w14:paraId="51E3CFDC">
            <w:pPr>
              <w:spacing w:line="560" w:lineRule="exact"/>
              <w:rPr>
                <w:rFonts w:ascii="仿宋" w:hAnsi="仿宋" w:eastAsia="仿宋"/>
                <w:color w:val="000000"/>
                <w:sz w:val="28"/>
                <w:szCs w:val="28"/>
              </w:rPr>
            </w:pPr>
            <w:r>
              <w:rPr>
                <w:rFonts w:hint="eastAsia" w:ascii="仿宋" w:hAnsi="仿宋" w:eastAsia="仿宋"/>
                <w:color w:val="000000"/>
                <w:sz w:val="28"/>
                <w:szCs w:val="28"/>
              </w:rPr>
              <w:t>省三好学生、省优秀学生干部、省优秀团干、省优秀团员、省优秀共产党员</w:t>
            </w:r>
          </w:p>
        </w:tc>
        <w:tc>
          <w:tcPr>
            <w:tcW w:w="1344" w:type="dxa"/>
            <w:vAlign w:val="center"/>
          </w:tcPr>
          <w:p w14:paraId="7E42C425">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1</w:t>
            </w:r>
          </w:p>
        </w:tc>
      </w:tr>
      <w:tr w14:paraId="1F328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6494" w:type="dxa"/>
            <w:vAlign w:val="center"/>
          </w:tcPr>
          <w:p w14:paraId="2FC309EC">
            <w:pPr>
              <w:spacing w:line="560" w:lineRule="exact"/>
              <w:rPr>
                <w:rFonts w:ascii="仿宋" w:hAnsi="仿宋" w:eastAsia="仿宋"/>
                <w:color w:val="000000"/>
                <w:sz w:val="28"/>
                <w:szCs w:val="28"/>
              </w:rPr>
            </w:pPr>
            <w:r>
              <w:rPr>
                <w:rFonts w:hint="eastAsia" w:ascii="仿宋" w:hAnsi="仿宋" w:eastAsia="仿宋"/>
                <w:color w:val="000000"/>
                <w:sz w:val="28"/>
                <w:szCs w:val="28"/>
              </w:rPr>
              <w:t>国家奖学金</w:t>
            </w:r>
          </w:p>
        </w:tc>
        <w:tc>
          <w:tcPr>
            <w:tcW w:w="1344" w:type="dxa"/>
            <w:vAlign w:val="center"/>
          </w:tcPr>
          <w:p w14:paraId="4DA10250">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1</w:t>
            </w:r>
          </w:p>
        </w:tc>
      </w:tr>
      <w:tr w14:paraId="1DB17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6494" w:type="dxa"/>
            <w:vAlign w:val="center"/>
          </w:tcPr>
          <w:p w14:paraId="3D405D12">
            <w:pPr>
              <w:spacing w:line="560" w:lineRule="exact"/>
              <w:rPr>
                <w:rFonts w:ascii="仿宋" w:hAnsi="仿宋" w:eastAsia="仿宋"/>
                <w:color w:val="000000"/>
                <w:sz w:val="28"/>
                <w:szCs w:val="28"/>
              </w:rPr>
            </w:pPr>
            <w:r>
              <w:rPr>
                <w:rFonts w:hint="eastAsia" w:ascii="仿宋" w:hAnsi="仿宋" w:eastAsia="仿宋"/>
                <w:color w:val="000000"/>
                <w:sz w:val="28"/>
                <w:szCs w:val="28"/>
              </w:rPr>
              <w:t>省社会实践先进个人</w:t>
            </w:r>
          </w:p>
        </w:tc>
        <w:tc>
          <w:tcPr>
            <w:tcW w:w="1344" w:type="dxa"/>
            <w:vAlign w:val="center"/>
          </w:tcPr>
          <w:p w14:paraId="6A023576">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0.5</w:t>
            </w:r>
          </w:p>
        </w:tc>
      </w:tr>
      <w:tr w14:paraId="6263A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6494" w:type="dxa"/>
            <w:vAlign w:val="center"/>
          </w:tcPr>
          <w:p w14:paraId="0F262813">
            <w:pPr>
              <w:spacing w:line="560" w:lineRule="exact"/>
              <w:rPr>
                <w:rFonts w:ascii="仿宋" w:hAnsi="仿宋" w:eastAsia="仿宋"/>
                <w:color w:val="000000"/>
                <w:sz w:val="28"/>
                <w:szCs w:val="28"/>
              </w:rPr>
            </w:pPr>
            <w:r>
              <w:rPr>
                <w:rFonts w:hint="eastAsia" w:ascii="仿宋" w:hAnsi="仿宋" w:eastAsia="仿宋"/>
                <w:color w:val="000000"/>
                <w:sz w:val="28"/>
                <w:szCs w:val="28"/>
              </w:rPr>
              <w:t>校三好学生</w:t>
            </w:r>
          </w:p>
        </w:tc>
        <w:tc>
          <w:tcPr>
            <w:tcW w:w="1344" w:type="dxa"/>
            <w:vAlign w:val="center"/>
          </w:tcPr>
          <w:p w14:paraId="3E70E9DA">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0.2</w:t>
            </w:r>
          </w:p>
        </w:tc>
      </w:tr>
      <w:tr w14:paraId="6A53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494" w:type="dxa"/>
            <w:vAlign w:val="center"/>
          </w:tcPr>
          <w:p w14:paraId="373C8AF0">
            <w:pPr>
              <w:spacing w:line="560" w:lineRule="exact"/>
              <w:rPr>
                <w:rFonts w:ascii="仿宋" w:hAnsi="仿宋" w:eastAsia="仿宋"/>
                <w:color w:val="000000"/>
                <w:sz w:val="28"/>
                <w:szCs w:val="28"/>
              </w:rPr>
            </w:pPr>
            <w:r>
              <w:rPr>
                <w:rFonts w:hint="eastAsia" w:ascii="仿宋" w:hAnsi="仿宋" w:eastAsia="仿宋"/>
                <w:color w:val="000000"/>
                <w:sz w:val="28"/>
                <w:szCs w:val="28"/>
              </w:rPr>
              <w:t>校优秀学生干部</w:t>
            </w:r>
          </w:p>
        </w:tc>
        <w:tc>
          <w:tcPr>
            <w:tcW w:w="1344" w:type="dxa"/>
            <w:vAlign w:val="center"/>
          </w:tcPr>
          <w:p w14:paraId="072CF799">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0.2</w:t>
            </w:r>
          </w:p>
        </w:tc>
      </w:tr>
      <w:tr w14:paraId="2AC0C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jc w:val="center"/>
        </w:trPr>
        <w:tc>
          <w:tcPr>
            <w:tcW w:w="6494" w:type="dxa"/>
            <w:vAlign w:val="center"/>
          </w:tcPr>
          <w:p w14:paraId="4DEB9BB9">
            <w:pPr>
              <w:spacing w:line="560" w:lineRule="exact"/>
              <w:rPr>
                <w:rFonts w:ascii="仿宋" w:hAnsi="仿宋" w:eastAsia="仿宋"/>
                <w:color w:val="000000"/>
                <w:sz w:val="28"/>
                <w:szCs w:val="28"/>
              </w:rPr>
            </w:pPr>
            <w:r>
              <w:rPr>
                <w:rFonts w:hint="eastAsia" w:ascii="仿宋" w:hAnsi="仿宋" w:eastAsia="仿宋"/>
                <w:color w:val="000000"/>
                <w:sz w:val="28"/>
                <w:szCs w:val="28"/>
              </w:rPr>
              <w:t>校优秀党员</w:t>
            </w:r>
          </w:p>
        </w:tc>
        <w:tc>
          <w:tcPr>
            <w:tcW w:w="1344" w:type="dxa"/>
            <w:vAlign w:val="center"/>
          </w:tcPr>
          <w:p w14:paraId="528FBE30">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0.2</w:t>
            </w:r>
          </w:p>
        </w:tc>
      </w:tr>
      <w:tr w14:paraId="333CE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494" w:type="dxa"/>
            <w:vAlign w:val="center"/>
          </w:tcPr>
          <w:p w14:paraId="0367B0BF">
            <w:pPr>
              <w:spacing w:line="560" w:lineRule="exact"/>
              <w:rPr>
                <w:rFonts w:ascii="仿宋" w:hAnsi="仿宋" w:eastAsia="仿宋"/>
                <w:color w:val="000000"/>
                <w:sz w:val="28"/>
                <w:szCs w:val="28"/>
              </w:rPr>
            </w:pPr>
            <w:r>
              <w:rPr>
                <w:rFonts w:hint="eastAsia" w:ascii="仿宋" w:hAnsi="仿宋" w:eastAsia="仿宋"/>
                <w:color w:val="000000"/>
                <w:sz w:val="28"/>
                <w:szCs w:val="28"/>
              </w:rPr>
              <w:t>校优秀团干部、校优秀团员</w:t>
            </w:r>
          </w:p>
        </w:tc>
        <w:tc>
          <w:tcPr>
            <w:tcW w:w="1344" w:type="dxa"/>
            <w:vAlign w:val="center"/>
          </w:tcPr>
          <w:p w14:paraId="6176F1C4">
            <w:pPr>
              <w:spacing w:line="560" w:lineRule="exact"/>
              <w:jc w:val="center"/>
              <w:rPr>
                <w:rFonts w:ascii="仿宋" w:hAnsi="仿宋" w:eastAsia="仿宋"/>
                <w:color w:val="000000"/>
                <w:sz w:val="28"/>
                <w:szCs w:val="28"/>
              </w:rPr>
            </w:pPr>
            <w:r>
              <w:rPr>
                <w:rFonts w:hint="eastAsia" w:ascii="仿宋" w:hAnsi="仿宋" w:eastAsia="仿宋"/>
                <w:color w:val="000000"/>
                <w:sz w:val="28"/>
                <w:szCs w:val="28"/>
              </w:rPr>
              <w:t>0.1</w:t>
            </w:r>
          </w:p>
        </w:tc>
      </w:tr>
    </w:tbl>
    <w:p w14:paraId="7B177F27">
      <w:pPr>
        <w:spacing w:line="560" w:lineRule="exact"/>
        <w:ind w:firstLine="560" w:firstLineChars="200"/>
        <w:rPr>
          <w:rFonts w:ascii="仿宋" w:hAnsi="仿宋" w:eastAsia="仿宋"/>
          <w:sz w:val="28"/>
          <w:szCs w:val="28"/>
        </w:rPr>
      </w:pPr>
      <w:r>
        <w:rPr>
          <w:rFonts w:hint="eastAsia" w:ascii="仿宋" w:hAnsi="仿宋" w:eastAsia="仿宋"/>
          <w:sz w:val="28"/>
          <w:szCs w:val="28"/>
        </w:rPr>
        <w:t>注：综合类得分以最高分计入，不累计加分。</w:t>
      </w:r>
    </w:p>
    <w:p w14:paraId="0D69CAE4">
      <w:pPr>
        <w:spacing w:line="560" w:lineRule="exact"/>
        <w:ind w:firstLine="560" w:firstLineChars="200"/>
        <w:rPr>
          <w:rFonts w:ascii="仿宋" w:hAnsi="仿宋" w:eastAsia="仿宋"/>
          <w:sz w:val="28"/>
          <w:szCs w:val="28"/>
        </w:rPr>
      </w:pPr>
      <w:bookmarkStart w:id="1" w:name="_Hlk176961730"/>
      <w:r>
        <w:rPr>
          <w:rFonts w:hint="eastAsia" w:ascii="仿宋" w:hAnsi="仿宋" w:eastAsia="仿宋"/>
          <w:sz w:val="28"/>
          <w:szCs w:val="28"/>
        </w:rPr>
        <w:t>五、专业体育竞赛类：</w:t>
      </w:r>
    </w:p>
    <w:tbl>
      <w:tblPr>
        <w:tblStyle w:val="10"/>
        <w:tblW w:w="0" w:type="auto"/>
        <w:jc w:val="center"/>
        <w:tblCellSpacing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1630"/>
        <w:gridCol w:w="5397"/>
        <w:gridCol w:w="790"/>
      </w:tblGrid>
      <w:tr w14:paraId="3F4B4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0" w:type="auto"/>
            <w:shd w:val="clear" w:color="auto" w:fill="auto"/>
            <w:tcMar>
              <w:top w:w="0" w:type="dxa"/>
              <w:left w:w="105" w:type="dxa"/>
              <w:bottom w:w="0" w:type="dxa"/>
              <w:right w:w="105" w:type="dxa"/>
            </w:tcMar>
          </w:tcPr>
          <w:p w14:paraId="782EAA04">
            <w:pPr>
              <w:widowControl/>
              <w:spacing w:before="100" w:beforeAutospacing="1" w:after="100" w:afterAutospacing="1" w:line="560" w:lineRule="exact"/>
              <w:jc w:val="center"/>
              <w:rPr>
                <w:rFonts w:ascii="仿宋" w:hAnsi="仿宋" w:eastAsia="仿宋" w:cs="宋体"/>
                <w:kern w:val="0"/>
                <w:sz w:val="28"/>
                <w:szCs w:val="28"/>
              </w:rPr>
            </w:pPr>
            <w:r>
              <w:rPr>
                <w:rFonts w:hint="eastAsia" w:ascii="仿宋" w:hAnsi="仿宋" w:eastAsia="仿宋" w:cs="宋体"/>
                <w:kern w:val="0"/>
                <w:sz w:val="28"/>
                <w:szCs w:val="28"/>
              </w:rPr>
              <w:t>运动员等级</w:t>
            </w:r>
          </w:p>
        </w:tc>
        <w:tc>
          <w:tcPr>
            <w:tcW w:w="0" w:type="auto"/>
            <w:shd w:val="clear" w:color="auto" w:fill="auto"/>
            <w:tcMar>
              <w:top w:w="0" w:type="dxa"/>
              <w:left w:w="105" w:type="dxa"/>
              <w:bottom w:w="0" w:type="dxa"/>
              <w:right w:w="105" w:type="dxa"/>
            </w:tcMar>
          </w:tcPr>
          <w:p w14:paraId="36E16CB1">
            <w:pPr>
              <w:widowControl/>
              <w:spacing w:before="100" w:beforeAutospacing="1" w:after="100" w:afterAutospacing="1" w:line="560" w:lineRule="exact"/>
              <w:jc w:val="center"/>
              <w:rPr>
                <w:rFonts w:ascii="仿宋" w:hAnsi="仿宋" w:eastAsia="仿宋" w:cs="宋体"/>
                <w:kern w:val="0"/>
                <w:sz w:val="28"/>
                <w:szCs w:val="28"/>
              </w:rPr>
            </w:pPr>
            <w:r>
              <w:rPr>
                <w:rFonts w:hint="eastAsia" w:ascii="仿宋" w:hAnsi="仿宋" w:eastAsia="仿宋" w:cs="宋体"/>
                <w:kern w:val="0"/>
                <w:sz w:val="28"/>
                <w:szCs w:val="28"/>
              </w:rPr>
              <w:t>比赛成绩</w:t>
            </w:r>
          </w:p>
        </w:tc>
        <w:tc>
          <w:tcPr>
            <w:tcW w:w="0" w:type="auto"/>
            <w:shd w:val="clear" w:color="auto" w:fill="auto"/>
            <w:tcMar>
              <w:top w:w="0" w:type="dxa"/>
              <w:left w:w="105" w:type="dxa"/>
              <w:bottom w:w="0" w:type="dxa"/>
              <w:right w:w="105" w:type="dxa"/>
            </w:tcMar>
          </w:tcPr>
          <w:p w14:paraId="71CB9320">
            <w:pPr>
              <w:widowControl/>
              <w:spacing w:before="100" w:beforeAutospacing="1" w:after="100" w:afterAutospacing="1" w:line="560" w:lineRule="exact"/>
              <w:jc w:val="center"/>
              <w:rPr>
                <w:rFonts w:ascii="仿宋" w:hAnsi="仿宋" w:eastAsia="仿宋" w:cs="宋体"/>
                <w:kern w:val="0"/>
                <w:sz w:val="28"/>
                <w:szCs w:val="28"/>
              </w:rPr>
            </w:pPr>
            <w:r>
              <w:rPr>
                <w:rFonts w:hint="eastAsia" w:ascii="仿宋" w:hAnsi="仿宋" w:eastAsia="仿宋" w:cs="宋体"/>
                <w:kern w:val="0"/>
                <w:sz w:val="28"/>
                <w:szCs w:val="28"/>
              </w:rPr>
              <w:t>分值</w:t>
            </w:r>
          </w:p>
        </w:tc>
      </w:tr>
      <w:tr w14:paraId="37A73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0" w:type="auto"/>
            <w:vMerge w:val="restart"/>
            <w:shd w:val="clear" w:color="auto" w:fill="auto"/>
            <w:tcMar>
              <w:top w:w="0" w:type="dxa"/>
              <w:left w:w="105" w:type="dxa"/>
              <w:bottom w:w="0" w:type="dxa"/>
              <w:right w:w="105" w:type="dxa"/>
            </w:tcMar>
            <w:vAlign w:val="center"/>
          </w:tcPr>
          <w:p w14:paraId="45EC4A39">
            <w:pPr>
              <w:widowControl/>
              <w:spacing w:before="100" w:beforeAutospacing="1" w:after="100" w:afterAutospacing="1" w:line="560" w:lineRule="exact"/>
              <w:jc w:val="center"/>
              <w:rPr>
                <w:rFonts w:ascii="仿宋" w:hAnsi="仿宋" w:eastAsia="仿宋" w:cs="宋体"/>
                <w:kern w:val="0"/>
                <w:sz w:val="28"/>
                <w:szCs w:val="28"/>
              </w:rPr>
            </w:pPr>
            <w:r>
              <w:rPr>
                <w:rFonts w:hint="eastAsia" w:ascii="仿宋" w:hAnsi="仿宋" w:eastAsia="仿宋" w:cs="宋体"/>
                <w:kern w:val="0"/>
                <w:sz w:val="28"/>
                <w:szCs w:val="28"/>
              </w:rPr>
              <w:t>国际健将</w:t>
            </w:r>
          </w:p>
        </w:tc>
        <w:tc>
          <w:tcPr>
            <w:tcW w:w="0" w:type="auto"/>
            <w:shd w:val="clear" w:color="auto" w:fill="auto"/>
            <w:tcMar>
              <w:top w:w="0" w:type="dxa"/>
              <w:left w:w="105" w:type="dxa"/>
              <w:bottom w:w="0" w:type="dxa"/>
              <w:right w:w="105" w:type="dxa"/>
            </w:tcMar>
          </w:tcPr>
          <w:p w14:paraId="001DED01">
            <w:pPr>
              <w:widowControl/>
              <w:spacing w:before="100" w:beforeAutospacing="1" w:after="100" w:afterAutospacing="1" w:line="560" w:lineRule="exact"/>
              <w:jc w:val="center"/>
              <w:rPr>
                <w:rFonts w:ascii="仿宋" w:hAnsi="仿宋" w:eastAsia="仿宋" w:cs="宋体"/>
                <w:kern w:val="0"/>
                <w:sz w:val="28"/>
                <w:szCs w:val="28"/>
              </w:rPr>
            </w:pPr>
            <w:r>
              <w:rPr>
                <w:rFonts w:hint="eastAsia" w:ascii="仿宋" w:hAnsi="仿宋" w:eastAsia="仿宋" w:cs="宋体"/>
                <w:kern w:val="0"/>
                <w:sz w:val="28"/>
                <w:szCs w:val="28"/>
              </w:rPr>
              <w:t>世界综合性运动会或单项锦标赛 冠军</w:t>
            </w:r>
          </w:p>
        </w:tc>
        <w:tc>
          <w:tcPr>
            <w:tcW w:w="0" w:type="auto"/>
            <w:shd w:val="clear" w:color="auto" w:fill="auto"/>
            <w:tcMar>
              <w:top w:w="0" w:type="dxa"/>
              <w:left w:w="105" w:type="dxa"/>
              <w:bottom w:w="0" w:type="dxa"/>
              <w:right w:w="105" w:type="dxa"/>
            </w:tcMar>
          </w:tcPr>
          <w:p w14:paraId="5AE11482">
            <w:pPr>
              <w:widowControl/>
              <w:spacing w:before="100" w:beforeAutospacing="1" w:after="100" w:afterAutospacing="1" w:line="560" w:lineRule="exact"/>
              <w:jc w:val="center"/>
              <w:rPr>
                <w:rFonts w:ascii="仿宋" w:hAnsi="仿宋" w:eastAsia="仿宋" w:cs="宋体"/>
                <w:kern w:val="0"/>
                <w:sz w:val="28"/>
                <w:szCs w:val="28"/>
              </w:rPr>
            </w:pPr>
            <w:r>
              <w:rPr>
                <w:rFonts w:ascii="仿宋" w:hAnsi="仿宋" w:eastAsia="仿宋"/>
                <w:kern w:val="0"/>
                <w:sz w:val="28"/>
                <w:szCs w:val="28"/>
              </w:rPr>
              <w:t>10</w:t>
            </w:r>
          </w:p>
        </w:tc>
      </w:tr>
      <w:tr w14:paraId="52FD1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0" w:hRule="atLeast"/>
          <w:tblCellSpacing w:w="0" w:type="dxa"/>
          <w:jc w:val="center"/>
        </w:trPr>
        <w:tc>
          <w:tcPr>
            <w:tcW w:w="0" w:type="auto"/>
            <w:vMerge w:val="continue"/>
            <w:shd w:val="clear" w:color="auto" w:fill="auto"/>
            <w:vAlign w:val="center"/>
          </w:tcPr>
          <w:p w14:paraId="0F228A4F">
            <w:pPr>
              <w:widowControl/>
              <w:spacing w:line="560" w:lineRule="exact"/>
              <w:jc w:val="left"/>
              <w:rPr>
                <w:rFonts w:ascii="仿宋" w:hAnsi="仿宋" w:eastAsia="仿宋" w:cs="宋体"/>
                <w:kern w:val="0"/>
                <w:sz w:val="28"/>
                <w:szCs w:val="28"/>
              </w:rPr>
            </w:pPr>
          </w:p>
        </w:tc>
        <w:tc>
          <w:tcPr>
            <w:tcW w:w="0" w:type="auto"/>
            <w:shd w:val="clear" w:color="auto" w:fill="auto"/>
            <w:tcMar>
              <w:top w:w="0" w:type="dxa"/>
              <w:left w:w="105" w:type="dxa"/>
              <w:bottom w:w="0" w:type="dxa"/>
              <w:right w:w="105" w:type="dxa"/>
            </w:tcMar>
          </w:tcPr>
          <w:p w14:paraId="5A1F4E98">
            <w:pPr>
              <w:widowControl/>
              <w:spacing w:before="100" w:beforeAutospacing="1" w:after="100" w:afterAutospacing="1" w:line="560" w:lineRule="exact"/>
              <w:jc w:val="center"/>
              <w:rPr>
                <w:rFonts w:ascii="仿宋" w:hAnsi="仿宋" w:eastAsia="仿宋" w:cs="宋体"/>
                <w:kern w:val="0"/>
                <w:sz w:val="28"/>
                <w:szCs w:val="28"/>
              </w:rPr>
            </w:pPr>
            <w:r>
              <w:rPr>
                <w:rFonts w:hint="eastAsia" w:ascii="仿宋" w:hAnsi="仿宋" w:eastAsia="仿宋" w:cs="宋体"/>
                <w:kern w:val="0"/>
                <w:sz w:val="28"/>
                <w:szCs w:val="28"/>
              </w:rPr>
              <w:t>世界综合性运动会或单项锦标赛</w:t>
            </w:r>
            <w:r>
              <w:rPr>
                <w:rFonts w:ascii="Calibri" w:hAnsi="Calibri" w:eastAsia="仿宋" w:cs="Calibri"/>
                <w:kern w:val="0"/>
                <w:sz w:val="28"/>
                <w:szCs w:val="28"/>
              </w:rPr>
              <w:t>  </w:t>
            </w:r>
            <w:r>
              <w:rPr>
                <w:rFonts w:hint="eastAsia" w:ascii="仿宋" w:hAnsi="仿宋" w:eastAsia="仿宋" w:cs="宋体"/>
                <w:kern w:val="0"/>
                <w:sz w:val="28"/>
                <w:szCs w:val="28"/>
              </w:rPr>
              <w:t>亚军</w:t>
            </w:r>
          </w:p>
        </w:tc>
        <w:tc>
          <w:tcPr>
            <w:tcW w:w="0" w:type="auto"/>
            <w:shd w:val="clear" w:color="auto" w:fill="auto"/>
            <w:tcMar>
              <w:top w:w="0" w:type="dxa"/>
              <w:left w:w="105" w:type="dxa"/>
              <w:bottom w:w="0" w:type="dxa"/>
              <w:right w:w="105" w:type="dxa"/>
            </w:tcMar>
          </w:tcPr>
          <w:p w14:paraId="3DA4DA4D">
            <w:pPr>
              <w:widowControl/>
              <w:spacing w:before="100" w:beforeAutospacing="1" w:after="100" w:afterAutospacing="1" w:line="560" w:lineRule="exact"/>
              <w:jc w:val="center"/>
              <w:rPr>
                <w:rFonts w:ascii="仿宋" w:hAnsi="仿宋" w:eastAsia="仿宋" w:cs="宋体"/>
                <w:kern w:val="0"/>
                <w:sz w:val="28"/>
                <w:szCs w:val="28"/>
              </w:rPr>
            </w:pPr>
            <w:r>
              <w:rPr>
                <w:rFonts w:ascii="仿宋" w:hAnsi="仿宋" w:eastAsia="仿宋"/>
                <w:kern w:val="0"/>
                <w:sz w:val="28"/>
                <w:szCs w:val="28"/>
              </w:rPr>
              <w:t>8</w:t>
            </w:r>
          </w:p>
        </w:tc>
      </w:tr>
      <w:tr w14:paraId="77D0E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0" w:type="auto"/>
            <w:vMerge w:val="continue"/>
            <w:shd w:val="clear" w:color="auto" w:fill="auto"/>
            <w:vAlign w:val="center"/>
          </w:tcPr>
          <w:p w14:paraId="1FBB64D0">
            <w:pPr>
              <w:widowControl/>
              <w:spacing w:line="560" w:lineRule="exact"/>
              <w:jc w:val="left"/>
              <w:rPr>
                <w:rFonts w:ascii="仿宋" w:hAnsi="仿宋" w:eastAsia="仿宋" w:cs="宋体"/>
                <w:kern w:val="0"/>
                <w:sz w:val="28"/>
                <w:szCs w:val="28"/>
              </w:rPr>
            </w:pPr>
          </w:p>
        </w:tc>
        <w:tc>
          <w:tcPr>
            <w:tcW w:w="0" w:type="auto"/>
            <w:shd w:val="clear" w:color="auto" w:fill="auto"/>
            <w:tcMar>
              <w:top w:w="0" w:type="dxa"/>
              <w:left w:w="105" w:type="dxa"/>
              <w:bottom w:w="0" w:type="dxa"/>
              <w:right w:w="105" w:type="dxa"/>
            </w:tcMar>
          </w:tcPr>
          <w:p w14:paraId="182849C2">
            <w:pPr>
              <w:widowControl/>
              <w:spacing w:before="100" w:beforeAutospacing="1" w:after="100" w:afterAutospacing="1" w:line="560" w:lineRule="exact"/>
              <w:jc w:val="center"/>
              <w:rPr>
                <w:rFonts w:ascii="仿宋" w:hAnsi="仿宋" w:eastAsia="仿宋" w:cs="宋体"/>
                <w:kern w:val="0"/>
                <w:sz w:val="28"/>
                <w:szCs w:val="28"/>
              </w:rPr>
            </w:pPr>
            <w:r>
              <w:rPr>
                <w:rFonts w:hint="eastAsia" w:ascii="仿宋" w:hAnsi="仿宋" w:eastAsia="仿宋" w:cs="宋体"/>
                <w:kern w:val="0"/>
                <w:sz w:val="28"/>
                <w:szCs w:val="28"/>
              </w:rPr>
              <w:t>世界综合性运动会或单项锦标赛</w:t>
            </w:r>
            <w:r>
              <w:rPr>
                <w:rFonts w:ascii="Calibri" w:hAnsi="Calibri" w:eastAsia="仿宋" w:cs="Calibri"/>
                <w:kern w:val="0"/>
                <w:sz w:val="28"/>
                <w:szCs w:val="28"/>
              </w:rPr>
              <w:t>  </w:t>
            </w:r>
            <w:r>
              <w:rPr>
                <w:rFonts w:hint="eastAsia" w:ascii="仿宋" w:hAnsi="仿宋" w:eastAsia="仿宋" w:cs="宋体"/>
                <w:kern w:val="0"/>
                <w:sz w:val="28"/>
                <w:szCs w:val="28"/>
              </w:rPr>
              <w:t>季军</w:t>
            </w:r>
          </w:p>
        </w:tc>
        <w:tc>
          <w:tcPr>
            <w:tcW w:w="0" w:type="auto"/>
            <w:shd w:val="clear" w:color="auto" w:fill="auto"/>
            <w:tcMar>
              <w:top w:w="0" w:type="dxa"/>
              <w:left w:w="105" w:type="dxa"/>
              <w:bottom w:w="0" w:type="dxa"/>
              <w:right w:w="105" w:type="dxa"/>
            </w:tcMar>
          </w:tcPr>
          <w:p w14:paraId="116784A1">
            <w:pPr>
              <w:widowControl/>
              <w:spacing w:before="100" w:beforeAutospacing="1" w:after="100" w:afterAutospacing="1" w:line="560" w:lineRule="exact"/>
              <w:jc w:val="center"/>
              <w:rPr>
                <w:rFonts w:ascii="仿宋" w:hAnsi="仿宋" w:eastAsia="仿宋" w:cs="宋体"/>
                <w:kern w:val="0"/>
                <w:sz w:val="28"/>
                <w:szCs w:val="28"/>
              </w:rPr>
            </w:pPr>
            <w:r>
              <w:rPr>
                <w:rFonts w:ascii="仿宋" w:hAnsi="仿宋" w:eastAsia="仿宋"/>
                <w:kern w:val="0"/>
                <w:sz w:val="28"/>
                <w:szCs w:val="28"/>
              </w:rPr>
              <w:t>7</w:t>
            </w:r>
          </w:p>
        </w:tc>
      </w:tr>
      <w:tr w14:paraId="3944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0" w:type="auto"/>
            <w:vMerge w:val="continue"/>
            <w:shd w:val="clear" w:color="auto" w:fill="auto"/>
            <w:vAlign w:val="center"/>
          </w:tcPr>
          <w:p w14:paraId="3315C711">
            <w:pPr>
              <w:widowControl/>
              <w:spacing w:line="560" w:lineRule="exact"/>
              <w:jc w:val="left"/>
              <w:rPr>
                <w:rFonts w:ascii="仿宋" w:hAnsi="仿宋" w:eastAsia="仿宋" w:cs="宋体"/>
                <w:kern w:val="0"/>
                <w:sz w:val="28"/>
                <w:szCs w:val="28"/>
              </w:rPr>
            </w:pPr>
          </w:p>
        </w:tc>
        <w:tc>
          <w:tcPr>
            <w:tcW w:w="0" w:type="auto"/>
            <w:shd w:val="clear" w:color="auto" w:fill="auto"/>
            <w:tcMar>
              <w:top w:w="0" w:type="dxa"/>
              <w:left w:w="105" w:type="dxa"/>
              <w:bottom w:w="0" w:type="dxa"/>
              <w:right w:w="105" w:type="dxa"/>
            </w:tcMar>
          </w:tcPr>
          <w:p w14:paraId="631A9BAA">
            <w:pPr>
              <w:widowControl/>
              <w:spacing w:before="100" w:beforeAutospacing="1" w:after="100" w:afterAutospacing="1" w:line="560" w:lineRule="exact"/>
              <w:jc w:val="center"/>
              <w:rPr>
                <w:rFonts w:ascii="仿宋" w:hAnsi="仿宋" w:eastAsia="仿宋" w:cs="宋体"/>
                <w:kern w:val="0"/>
                <w:sz w:val="28"/>
                <w:szCs w:val="28"/>
              </w:rPr>
            </w:pPr>
            <w:r>
              <w:rPr>
                <w:rFonts w:hint="eastAsia" w:ascii="仿宋" w:hAnsi="仿宋" w:eastAsia="仿宋" w:cs="宋体"/>
                <w:kern w:val="0"/>
                <w:sz w:val="28"/>
                <w:szCs w:val="28"/>
              </w:rPr>
              <w:t>世界综合性运动会或单项锦标赛</w:t>
            </w:r>
            <w:r>
              <w:rPr>
                <w:rFonts w:ascii="Calibri" w:hAnsi="Calibri" w:eastAsia="仿宋" w:cs="Calibri"/>
                <w:kern w:val="0"/>
                <w:sz w:val="28"/>
                <w:szCs w:val="28"/>
              </w:rPr>
              <w:t>  </w:t>
            </w:r>
            <w:r>
              <w:rPr>
                <w:rFonts w:hint="eastAsia" w:ascii="仿宋" w:hAnsi="仿宋" w:eastAsia="仿宋" w:cs="宋体"/>
                <w:kern w:val="0"/>
                <w:sz w:val="28"/>
                <w:szCs w:val="28"/>
              </w:rPr>
              <w:t>四至六名</w:t>
            </w:r>
          </w:p>
        </w:tc>
        <w:tc>
          <w:tcPr>
            <w:tcW w:w="0" w:type="auto"/>
            <w:shd w:val="clear" w:color="auto" w:fill="auto"/>
            <w:tcMar>
              <w:top w:w="0" w:type="dxa"/>
              <w:left w:w="105" w:type="dxa"/>
              <w:bottom w:w="0" w:type="dxa"/>
              <w:right w:w="105" w:type="dxa"/>
            </w:tcMar>
          </w:tcPr>
          <w:p w14:paraId="22D27E3D">
            <w:pPr>
              <w:widowControl/>
              <w:spacing w:before="100" w:beforeAutospacing="1" w:after="100" w:afterAutospacing="1" w:line="560" w:lineRule="exact"/>
              <w:jc w:val="center"/>
              <w:rPr>
                <w:rFonts w:ascii="仿宋" w:hAnsi="仿宋" w:eastAsia="仿宋" w:cs="宋体"/>
                <w:kern w:val="0"/>
                <w:sz w:val="28"/>
                <w:szCs w:val="28"/>
              </w:rPr>
            </w:pPr>
            <w:r>
              <w:rPr>
                <w:rFonts w:ascii="仿宋" w:hAnsi="仿宋" w:eastAsia="仿宋"/>
                <w:kern w:val="0"/>
                <w:sz w:val="28"/>
                <w:szCs w:val="28"/>
              </w:rPr>
              <w:t>6</w:t>
            </w:r>
          </w:p>
        </w:tc>
      </w:tr>
      <w:tr w14:paraId="7305F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0" w:type="auto"/>
            <w:vMerge w:val="restart"/>
            <w:shd w:val="clear" w:color="auto" w:fill="auto"/>
            <w:tcMar>
              <w:top w:w="0" w:type="dxa"/>
              <w:left w:w="105" w:type="dxa"/>
              <w:bottom w:w="0" w:type="dxa"/>
              <w:right w:w="105" w:type="dxa"/>
            </w:tcMar>
            <w:vAlign w:val="center"/>
          </w:tcPr>
          <w:p w14:paraId="0DDE2DE0">
            <w:pPr>
              <w:widowControl/>
              <w:spacing w:before="100" w:beforeAutospacing="1" w:after="100" w:afterAutospacing="1" w:line="560" w:lineRule="exact"/>
              <w:jc w:val="center"/>
              <w:rPr>
                <w:rFonts w:ascii="仿宋" w:hAnsi="仿宋" w:eastAsia="仿宋" w:cs="宋体"/>
                <w:kern w:val="0"/>
                <w:sz w:val="28"/>
                <w:szCs w:val="28"/>
              </w:rPr>
            </w:pPr>
            <w:r>
              <w:rPr>
                <w:rFonts w:hint="eastAsia" w:ascii="仿宋" w:hAnsi="仿宋" w:eastAsia="仿宋" w:cs="宋体"/>
                <w:kern w:val="0"/>
                <w:sz w:val="28"/>
                <w:szCs w:val="28"/>
              </w:rPr>
              <w:t>健将级</w:t>
            </w:r>
          </w:p>
        </w:tc>
        <w:tc>
          <w:tcPr>
            <w:tcW w:w="0" w:type="auto"/>
            <w:shd w:val="clear" w:color="auto" w:fill="auto"/>
            <w:tcMar>
              <w:top w:w="0" w:type="dxa"/>
              <w:left w:w="105" w:type="dxa"/>
              <w:bottom w:w="0" w:type="dxa"/>
              <w:right w:w="105" w:type="dxa"/>
            </w:tcMar>
          </w:tcPr>
          <w:p w14:paraId="61B79465">
            <w:pPr>
              <w:widowControl/>
              <w:spacing w:before="100" w:beforeAutospacing="1" w:after="100" w:afterAutospacing="1" w:line="560" w:lineRule="exact"/>
              <w:jc w:val="center"/>
              <w:rPr>
                <w:rFonts w:ascii="仿宋" w:hAnsi="仿宋" w:eastAsia="仿宋" w:cs="宋体"/>
                <w:kern w:val="0"/>
                <w:sz w:val="28"/>
                <w:szCs w:val="28"/>
              </w:rPr>
            </w:pPr>
            <w:r>
              <w:rPr>
                <w:rFonts w:hint="eastAsia" w:ascii="仿宋" w:hAnsi="仿宋" w:eastAsia="仿宋" w:cs="宋体"/>
                <w:kern w:val="0"/>
                <w:sz w:val="28"/>
                <w:szCs w:val="28"/>
              </w:rPr>
              <w:t>全国综合性运动会或单项锦标赛</w:t>
            </w:r>
            <w:r>
              <w:rPr>
                <w:rFonts w:ascii="Calibri" w:hAnsi="Calibri" w:eastAsia="仿宋" w:cs="Calibri"/>
                <w:kern w:val="0"/>
                <w:sz w:val="28"/>
                <w:szCs w:val="28"/>
              </w:rPr>
              <w:t>  </w:t>
            </w:r>
            <w:r>
              <w:rPr>
                <w:rFonts w:hint="eastAsia" w:ascii="仿宋" w:hAnsi="仿宋" w:eastAsia="仿宋" w:cs="宋体"/>
                <w:kern w:val="0"/>
                <w:sz w:val="28"/>
                <w:szCs w:val="28"/>
              </w:rPr>
              <w:t>冠军</w:t>
            </w:r>
          </w:p>
        </w:tc>
        <w:tc>
          <w:tcPr>
            <w:tcW w:w="0" w:type="auto"/>
            <w:shd w:val="clear" w:color="auto" w:fill="auto"/>
            <w:tcMar>
              <w:top w:w="0" w:type="dxa"/>
              <w:left w:w="105" w:type="dxa"/>
              <w:bottom w:w="0" w:type="dxa"/>
              <w:right w:w="105" w:type="dxa"/>
            </w:tcMar>
          </w:tcPr>
          <w:p w14:paraId="3F271C5A">
            <w:pPr>
              <w:widowControl/>
              <w:spacing w:before="100" w:beforeAutospacing="1" w:after="100" w:afterAutospacing="1" w:line="560" w:lineRule="exact"/>
              <w:jc w:val="center"/>
              <w:rPr>
                <w:rFonts w:ascii="仿宋" w:hAnsi="仿宋" w:eastAsia="仿宋" w:cs="宋体"/>
                <w:kern w:val="0"/>
                <w:sz w:val="28"/>
                <w:szCs w:val="28"/>
              </w:rPr>
            </w:pPr>
            <w:r>
              <w:rPr>
                <w:rFonts w:ascii="仿宋" w:hAnsi="仿宋" w:eastAsia="仿宋"/>
                <w:kern w:val="0"/>
                <w:sz w:val="28"/>
                <w:szCs w:val="28"/>
              </w:rPr>
              <w:t>5</w:t>
            </w:r>
          </w:p>
        </w:tc>
      </w:tr>
      <w:tr w14:paraId="6C2B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0" w:type="auto"/>
            <w:vMerge w:val="continue"/>
            <w:shd w:val="clear" w:color="auto" w:fill="auto"/>
            <w:vAlign w:val="center"/>
          </w:tcPr>
          <w:p w14:paraId="0083EBC2">
            <w:pPr>
              <w:widowControl/>
              <w:spacing w:line="560" w:lineRule="exact"/>
              <w:jc w:val="left"/>
              <w:rPr>
                <w:rFonts w:ascii="仿宋" w:hAnsi="仿宋" w:eastAsia="仿宋" w:cs="宋体"/>
                <w:kern w:val="0"/>
                <w:sz w:val="28"/>
                <w:szCs w:val="28"/>
              </w:rPr>
            </w:pPr>
          </w:p>
        </w:tc>
        <w:tc>
          <w:tcPr>
            <w:tcW w:w="0" w:type="auto"/>
            <w:shd w:val="clear" w:color="auto" w:fill="auto"/>
            <w:tcMar>
              <w:top w:w="0" w:type="dxa"/>
              <w:left w:w="105" w:type="dxa"/>
              <w:bottom w:w="0" w:type="dxa"/>
              <w:right w:w="105" w:type="dxa"/>
            </w:tcMar>
          </w:tcPr>
          <w:p w14:paraId="02B5C1B5">
            <w:pPr>
              <w:widowControl/>
              <w:spacing w:before="100" w:beforeAutospacing="1" w:after="100" w:afterAutospacing="1" w:line="560" w:lineRule="exact"/>
              <w:jc w:val="center"/>
              <w:rPr>
                <w:rFonts w:ascii="仿宋" w:hAnsi="仿宋" w:eastAsia="仿宋" w:cs="宋体"/>
                <w:kern w:val="0"/>
                <w:sz w:val="28"/>
                <w:szCs w:val="28"/>
              </w:rPr>
            </w:pPr>
            <w:r>
              <w:rPr>
                <w:rFonts w:hint="eastAsia" w:ascii="仿宋" w:hAnsi="仿宋" w:eastAsia="仿宋" w:cs="宋体"/>
                <w:kern w:val="0"/>
                <w:sz w:val="28"/>
                <w:szCs w:val="28"/>
              </w:rPr>
              <w:t>全国综合性运动会或单项锦标赛</w:t>
            </w:r>
            <w:r>
              <w:rPr>
                <w:rFonts w:ascii="Calibri" w:hAnsi="Calibri" w:eastAsia="仿宋" w:cs="Calibri"/>
                <w:kern w:val="0"/>
                <w:sz w:val="28"/>
                <w:szCs w:val="28"/>
              </w:rPr>
              <w:t>  </w:t>
            </w:r>
            <w:r>
              <w:rPr>
                <w:rFonts w:hint="eastAsia" w:ascii="仿宋" w:hAnsi="仿宋" w:eastAsia="仿宋" w:cs="宋体"/>
                <w:kern w:val="0"/>
                <w:sz w:val="28"/>
                <w:szCs w:val="28"/>
              </w:rPr>
              <w:t>亚军</w:t>
            </w:r>
          </w:p>
        </w:tc>
        <w:tc>
          <w:tcPr>
            <w:tcW w:w="0" w:type="auto"/>
            <w:shd w:val="clear" w:color="auto" w:fill="auto"/>
            <w:tcMar>
              <w:top w:w="0" w:type="dxa"/>
              <w:left w:w="105" w:type="dxa"/>
              <w:bottom w:w="0" w:type="dxa"/>
              <w:right w:w="105" w:type="dxa"/>
            </w:tcMar>
          </w:tcPr>
          <w:p w14:paraId="6E2C5689">
            <w:pPr>
              <w:widowControl/>
              <w:spacing w:before="100" w:beforeAutospacing="1" w:after="100" w:afterAutospacing="1" w:line="560" w:lineRule="exact"/>
              <w:jc w:val="center"/>
              <w:rPr>
                <w:rFonts w:ascii="仿宋" w:hAnsi="仿宋" w:eastAsia="仿宋" w:cs="宋体"/>
                <w:kern w:val="0"/>
                <w:sz w:val="28"/>
                <w:szCs w:val="28"/>
              </w:rPr>
            </w:pPr>
            <w:r>
              <w:rPr>
                <w:rFonts w:ascii="仿宋" w:hAnsi="仿宋" w:eastAsia="仿宋"/>
                <w:kern w:val="0"/>
                <w:sz w:val="28"/>
                <w:szCs w:val="28"/>
              </w:rPr>
              <w:t>3</w:t>
            </w:r>
          </w:p>
        </w:tc>
      </w:tr>
      <w:tr w14:paraId="12C4D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jc w:val="center"/>
        </w:trPr>
        <w:tc>
          <w:tcPr>
            <w:tcW w:w="0" w:type="auto"/>
            <w:vMerge w:val="continue"/>
            <w:shd w:val="clear" w:color="auto" w:fill="auto"/>
            <w:vAlign w:val="center"/>
          </w:tcPr>
          <w:p w14:paraId="685C811A">
            <w:pPr>
              <w:widowControl/>
              <w:spacing w:line="560" w:lineRule="exact"/>
              <w:jc w:val="left"/>
              <w:rPr>
                <w:rFonts w:ascii="仿宋" w:hAnsi="仿宋" w:eastAsia="仿宋" w:cs="宋体"/>
                <w:kern w:val="0"/>
                <w:sz w:val="28"/>
                <w:szCs w:val="28"/>
              </w:rPr>
            </w:pPr>
          </w:p>
        </w:tc>
        <w:tc>
          <w:tcPr>
            <w:tcW w:w="0" w:type="auto"/>
            <w:shd w:val="clear" w:color="auto" w:fill="auto"/>
            <w:tcMar>
              <w:top w:w="0" w:type="dxa"/>
              <w:left w:w="105" w:type="dxa"/>
              <w:bottom w:w="0" w:type="dxa"/>
              <w:right w:w="105" w:type="dxa"/>
            </w:tcMar>
          </w:tcPr>
          <w:p w14:paraId="07D838FA">
            <w:pPr>
              <w:widowControl/>
              <w:spacing w:before="100" w:beforeAutospacing="1" w:after="100" w:afterAutospacing="1" w:line="560" w:lineRule="exact"/>
              <w:jc w:val="center"/>
              <w:rPr>
                <w:rFonts w:ascii="仿宋" w:hAnsi="仿宋" w:eastAsia="仿宋" w:cs="宋体"/>
                <w:kern w:val="0"/>
                <w:sz w:val="28"/>
                <w:szCs w:val="28"/>
              </w:rPr>
            </w:pPr>
            <w:r>
              <w:rPr>
                <w:rFonts w:hint="eastAsia" w:ascii="仿宋" w:hAnsi="仿宋" w:eastAsia="仿宋" w:cs="宋体"/>
                <w:kern w:val="0"/>
                <w:sz w:val="28"/>
                <w:szCs w:val="28"/>
              </w:rPr>
              <w:t>全国综合性运动会或单项锦标赛</w:t>
            </w:r>
            <w:r>
              <w:rPr>
                <w:rFonts w:ascii="Calibri" w:hAnsi="Calibri" w:eastAsia="仿宋" w:cs="Calibri"/>
                <w:kern w:val="0"/>
                <w:sz w:val="28"/>
                <w:szCs w:val="28"/>
              </w:rPr>
              <w:t>  </w:t>
            </w:r>
            <w:r>
              <w:rPr>
                <w:rFonts w:hint="eastAsia" w:ascii="仿宋" w:hAnsi="仿宋" w:eastAsia="仿宋" w:cs="宋体"/>
                <w:kern w:val="0"/>
                <w:sz w:val="28"/>
                <w:szCs w:val="28"/>
              </w:rPr>
              <w:t>季军</w:t>
            </w:r>
          </w:p>
        </w:tc>
        <w:tc>
          <w:tcPr>
            <w:tcW w:w="0" w:type="auto"/>
            <w:shd w:val="clear" w:color="auto" w:fill="auto"/>
            <w:tcMar>
              <w:top w:w="0" w:type="dxa"/>
              <w:left w:w="105" w:type="dxa"/>
              <w:bottom w:w="0" w:type="dxa"/>
              <w:right w:w="105" w:type="dxa"/>
            </w:tcMar>
          </w:tcPr>
          <w:p w14:paraId="371D88A9">
            <w:pPr>
              <w:widowControl/>
              <w:spacing w:before="100" w:beforeAutospacing="1" w:after="100" w:afterAutospacing="1" w:line="560" w:lineRule="exact"/>
              <w:jc w:val="center"/>
              <w:rPr>
                <w:rFonts w:ascii="仿宋" w:hAnsi="仿宋" w:eastAsia="仿宋" w:cs="宋体"/>
                <w:kern w:val="0"/>
                <w:sz w:val="28"/>
                <w:szCs w:val="28"/>
              </w:rPr>
            </w:pPr>
            <w:r>
              <w:rPr>
                <w:rFonts w:ascii="仿宋" w:hAnsi="仿宋" w:eastAsia="仿宋"/>
                <w:kern w:val="0"/>
                <w:sz w:val="28"/>
                <w:szCs w:val="28"/>
              </w:rPr>
              <w:t>1</w:t>
            </w:r>
          </w:p>
        </w:tc>
      </w:tr>
      <w:bookmarkEnd w:id="1"/>
    </w:tbl>
    <w:p w14:paraId="6DF45E33">
      <w:pPr>
        <w:spacing w:line="560" w:lineRule="exact"/>
        <w:ind w:firstLine="560" w:firstLineChars="200"/>
        <w:rPr>
          <w:rFonts w:ascii="仿宋" w:hAnsi="仿宋" w:eastAsia="仿宋"/>
          <w:sz w:val="28"/>
          <w:szCs w:val="28"/>
        </w:rPr>
      </w:pPr>
      <w:r>
        <w:rPr>
          <w:rFonts w:hint="eastAsia" w:ascii="仿宋" w:hAnsi="仿宋" w:eastAsia="仿宋"/>
          <w:sz w:val="28"/>
          <w:szCs w:val="28"/>
        </w:rPr>
        <w:t>六、退役复学后的应征入学大学生，成绩达到免试推荐研究生基本条件的，推免成绩总分加2分；服役期间被评为1次“优秀士兵”（“四有”优秀士兵）者加3分；服役期间连续两年被评为“优秀士兵”（“四有”优秀士兵）或荣立三等功的加5分。以最高分计入，不累计加分。</w:t>
      </w:r>
    </w:p>
    <w:p w14:paraId="159FF092">
      <w:pPr>
        <w:spacing w:line="560" w:lineRule="exact"/>
        <w:ind w:firstLine="560" w:firstLineChars="200"/>
        <w:rPr>
          <w:rFonts w:ascii="仿宋" w:hAnsi="仿宋" w:eastAsia="仿宋"/>
          <w:sz w:val="28"/>
          <w:szCs w:val="28"/>
        </w:rPr>
      </w:pPr>
      <w:r>
        <w:rPr>
          <w:rFonts w:hint="eastAsia" w:ascii="仿宋" w:hAnsi="仿宋" w:eastAsia="仿宋"/>
          <w:sz w:val="28"/>
          <w:szCs w:val="28"/>
        </w:rPr>
        <w:t>七、普通专业学生全国大学英语六级考试425分以上或体育、艺术类等特殊专业全国大学英语四级考试425分以上加0.2分。</w:t>
      </w:r>
    </w:p>
    <w:p w14:paraId="3B636C34">
      <w:pPr>
        <w:spacing w:line="560" w:lineRule="exact"/>
        <w:ind w:firstLine="560" w:firstLineChars="200"/>
        <w:rPr>
          <w:rFonts w:ascii="仿宋" w:hAnsi="仿宋" w:eastAsia="仿宋"/>
          <w:sz w:val="28"/>
          <w:szCs w:val="28"/>
        </w:rPr>
      </w:pPr>
      <w:r>
        <w:rPr>
          <w:rFonts w:hint="eastAsia" w:ascii="仿宋" w:hAnsi="仿宋" w:eastAsia="仿宋"/>
          <w:sz w:val="28"/>
          <w:szCs w:val="28"/>
        </w:rPr>
        <w:t>八、以上未罗列的项目，确有充足加分理由者，可提交校推免领导小组审定后确定。</w:t>
      </w:r>
    </w:p>
    <w:p w14:paraId="6278B5AE">
      <w:pPr>
        <w:spacing w:line="560" w:lineRule="exact"/>
        <w:ind w:firstLine="560" w:firstLineChars="200"/>
        <w:rPr>
          <w:rFonts w:ascii="仿宋" w:hAnsi="仿宋" w:eastAsia="仿宋"/>
          <w:sz w:val="28"/>
          <w:szCs w:val="28"/>
        </w:rPr>
      </w:pPr>
      <w:r>
        <w:rPr>
          <w:rFonts w:hint="eastAsia" w:ascii="仿宋" w:hAnsi="仿宋" w:eastAsia="仿宋"/>
          <w:sz w:val="28"/>
          <w:szCs w:val="28"/>
        </w:rPr>
        <w:t>九、推荐免试研究生加分项目总得分不得超过10分。</w:t>
      </w:r>
      <w:bookmarkEnd w:id="0"/>
    </w:p>
    <w:p w14:paraId="2B13B0D8">
      <w:pPr>
        <w:spacing w:line="560" w:lineRule="exact"/>
        <w:ind w:firstLine="560" w:firstLineChars="200"/>
        <w:rPr>
          <w:rFonts w:ascii="仿宋" w:hAnsi="仿宋" w:eastAsia="仿宋"/>
          <w:color w:val="000000"/>
          <w:sz w:val="28"/>
        </w:rPr>
      </w:pPr>
      <w:r>
        <w:rPr>
          <w:rFonts w:hint="eastAsia" w:ascii="仿宋" w:hAnsi="仿宋" w:eastAsia="仿宋"/>
          <w:sz w:val="28"/>
          <w:szCs w:val="28"/>
        </w:rPr>
        <w:t>十、本加分项目实施细则解释权归研究生院。</w:t>
      </w:r>
      <w:r>
        <w:rPr>
          <w:rFonts w:ascii="黑体" w:eastAsia="黑体"/>
          <w:color w:val="000000"/>
          <w:sz w:val="28"/>
          <w:szCs w:val="28"/>
        </w:rPr>
        <w:br w:type="page"/>
      </w:r>
      <w:r>
        <w:rPr>
          <w:rFonts w:hint="eastAsia" w:ascii="仿宋" w:hAnsi="仿宋" w:eastAsia="仿宋"/>
          <w:color w:val="000000"/>
          <w:sz w:val="28"/>
        </w:rPr>
        <w:t>附件3：</w:t>
      </w:r>
    </w:p>
    <w:p w14:paraId="4356E2DA">
      <w:pPr>
        <w:autoSpaceDE w:val="0"/>
        <w:autoSpaceDN w:val="0"/>
        <w:adjustRightInd w:val="0"/>
        <w:jc w:val="center"/>
        <w:rPr>
          <w:rFonts w:ascii="仿宋" w:hAnsi="仿宋" w:eastAsia="仿宋"/>
          <w:color w:val="000000"/>
          <w:sz w:val="28"/>
        </w:rPr>
      </w:pPr>
      <w:r>
        <w:rPr>
          <w:rFonts w:hint="eastAsia" w:ascii="仿宋" w:hAnsi="仿宋" w:eastAsia="仿宋"/>
          <w:b/>
          <w:bCs/>
          <w:color w:val="000000"/>
          <w:sz w:val="30"/>
          <w:szCs w:val="30"/>
        </w:rPr>
        <w:t>202</w:t>
      </w:r>
      <w:r>
        <w:rPr>
          <w:rFonts w:ascii="仿宋" w:hAnsi="仿宋" w:eastAsia="仿宋"/>
          <w:b/>
          <w:bCs/>
          <w:color w:val="000000"/>
          <w:sz w:val="30"/>
          <w:szCs w:val="30"/>
        </w:rPr>
        <w:t>6</w:t>
      </w:r>
      <w:r>
        <w:rPr>
          <w:rFonts w:hint="eastAsia" w:ascii="仿宋" w:hAnsi="仿宋" w:eastAsia="仿宋"/>
          <w:b/>
          <w:bCs/>
          <w:color w:val="000000"/>
          <w:sz w:val="30"/>
          <w:szCs w:val="30"/>
        </w:rPr>
        <w:t>年江西师范大学推免生资格条件</w:t>
      </w:r>
    </w:p>
    <w:p w14:paraId="1F4DA6D7">
      <w:pPr>
        <w:autoSpaceDE w:val="0"/>
        <w:autoSpaceDN w:val="0"/>
        <w:adjustRightInd w:val="0"/>
        <w:spacing w:line="560" w:lineRule="exact"/>
        <w:jc w:val="left"/>
        <w:rPr>
          <w:rFonts w:ascii="仿宋" w:hAnsi="仿宋" w:eastAsia="仿宋"/>
          <w:color w:val="000000"/>
          <w:sz w:val="28"/>
          <w:szCs w:val="18"/>
        </w:rPr>
      </w:pPr>
      <w:r>
        <w:rPr>
          <w:rFonts w:hint="eastAsia" w:ascii="仿宋" w:hAnsi="仿宋" w:eastAsia="仿宋"/>
          <w:color w:val="000000"/>
          <w:sz w:val="28"/>
          <w:szCs w:val="18"/>
        </w:rPr>
        <w:t>一</w:t>
      </w:r>
      <w:r>
        <w:rPr>
          <w:rFonts w:ascii="仿宋" w:hAnsi="仿宋" w:eastAsia="仿宋"/>
          <w:color w:val="000000"/>
          <w:sz w:val="28"/>
          <w:szCs w:val="18"/>
        </w:rPr>
        <w:t>、</w:t>
      </w:r>
      <w:r>
        <w:rPr>
          <w:rFonts w:hint="eastAsia" w:ascii="仿宋" w:hAnsi="仿宋" w:eastAsia="仿宋"/>
          <w:color w:val="000000"/>
          <w:sz w:val="28"/>
          <w:szCs w:val="18"/>
        </w:rPr>
        <w:t>基本条件</w:t>
      </w:r>
    </w:p>
    <w:p w14:paraId="4F7D8DEA">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从具备下列条件的本校学生中择优遴选：</w:t>
      </w:r>
    </w:p>
    <w:p w14:paraId="5553A85C">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1.在校应届本科毕业生（不含专升本、第二学士学位、独立学院学生）。</w:t>
      </w:r>
    </w:p>
    <w:p w14:paraId="7385F071">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2.具有高尚的爱国主义情操和集体主义精神，社会主义信念坚定，责任感强、遵纪守法、积极向上、热爱学校，无故意损害学校声誉和财物的行为。</w:t>
      </w:r>
    </w:p>
    <w:p w14:paraId="30E5ADB6">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3.勤奋学习、刻苦钻研、成绩优秀、学术研究兴趣浓厚，有较强的创新意识和专业潜能。</w:t>
      </w:r>
    </w:p>
    <w:p w14:paraId="05D5AE80">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4.已修完的课程学分不少于总学分四分之三，毕业时能获得学士学位和本科毕业证书。</w:t>
      </w:r>
    </w:p>
    <w:p w14:paraId="1EC9B574">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5.诚实守信，学风端正，无任何考试违纪作弊、学术不端或违法违纪记录。</w:t>
      </w:r>
    </w:p>
    <w:p w14:paraId="03617CF5">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6.心理健康，身体状况符合国家规定的体检标准。</w:t>
      </w:r>
    </w:p>
    <w:p w14:paraId="2142BBB5">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7</w:t>
      </w:r>
      <w:r>
        <w:rPr>
          <w:rFonts w:ascii="仿宋" w:hAnsi="仿宋" w:eastAsia="仿宋"/>
          <w:color w:val="000000"/>
          <w:sz w:val="28"/>
          <w:szCs w:val="18"/>
        </w:rPr>
        <w:t>.</w:t>
      </w:r>
      <w:r>
        <w:rPr>
          <w:rFonts w:hint="eastAsia" w:ascii="仿宋" w:hAnsi="仿宋" w:eastAsia="仿宋"/>
          <w:color w:val="000000"/>
          <w:sz w:val="28"/>
          <w:szCs w:val="18"/>
        </w:rPr>
        <w:t>学业及综合素质测评排名须满足以下条件：</w:t>
      </w:r>
    </w:p>
    <w:p w14:paraId="5C11C800">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（1）学科基础课、专业主干课程不得有补考记录。</w:t>
      </w:r>
    </w:p>
    <w:p w14:paraId="2B64C8EE">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（2）前</w:t>
      </w:r>
      <w:r>
        <w:rPr>
          <w:rFonts w:ascii="仿宋" w:hAnsi="仿宋" w:eastAsia="仿宋"/>
          <w:color w:val="000000"/>
          <w:sz w:val="28"/>
          <w:szCs w:val="18"/>
        </w:rPr>
        <w:t>3</w:t>
      </w:r>
      <w:r>
        <w:rPr>
          <w:rFonts w:hint="eastAsia" w:ascii="仿宋" w:hAnsi="仿宋" w:eastAsia="仿宋"/>
          <w:color w:val="000000"/>
          <w:sz w:val="28"/>
          <w:szCs w:val="18"/>
        </w:rPr>
        <w:t>学年（</w:t>
      </w:r>
      <w:r>
        <w:rPr>
          <w:rFonts w:ascii="仿宋" w:hAnsi="仿宋" w:eastAsia="仿宋"/>
          <w:color w:val="000000"/>
          <w:sz w:val="28"/>
          <w:szCs w:val="18"/>
        </w:rPr>
        <w:t>5</w:t>
      </w:r>
      <w:r>
        <w:rPr>
          <w:rFonts w:hint="eastAsia" w:ascii="仿宋" w:hAnsi="仿宋" w:eastAsia="仿宋"/>
          <w:color w:val="000000"/>
          <w:sz w:val="28"/>
          <w:szCs w:val="18"/>
        </w:rPr>
        <w:t>年制专业为前</w:t>
      </w:r>
      <w:r>
        <w:rPr>
          <w:rFonts w:ascii="仿宋" w:hAnsi="仿宋" w:eastAsia="仿宋"/>
          <w:color w:val="000000"/>
          <w:sz w:val="28"/>
          <w:szCs w:val="18"/>
        </w:rPr>
        <w:t>4</w:t>
      </w:r>
      <w:r>
        <w:rPr>
          <w:rFonts w:hint="eastAsia" w:ascii="仿宋" w:hAnsi="仿宋" w:eastAsia="仿宋"/>
          <w:color w:val="000000"/>
          <w:sz w:val="28"/>
          <w:szCs w:val="18"/>
        </w:rPr>
        <w:t>学年）平均综合素质测评排名在本班名列前</w:t>
      </w:r>
      <w:r>
        <w:rPr>
          <w:rFonts w:ascii="仿宋" w:hAnsi="仿宋" w:eastAsia="仿宋"/>
          <w:color w:val="000000"/>
          <w:sz w:val="28"/>
          <w:szCs w:val="18"/>
        </w:rPr>
        <w:t>35%</w:t>
      </w:r>
      <w:r>
        <w:rPr>
          <w:rFonts w:hint="eastAsia" w:ascii="仿宋" w:hAnsi="仿宋" w:eastAsia="仿宋"/>
          <w:color w:val="000000"/>
          <w:sz w:val="28"/>
          <w:szCs w:val="18"/>
        </w:rPr>
        <w:t>（每学年排名不得低于</w:t>
      </w:r>
      <w:r>
        <w:rPr>
          <w:rFonts w:ascii="仿宋" w:hAnsi="仿宋" w:eastAsia="仿宋"/>
          <w:color w:val="000000"/>
          <w:sz w:val="28"/>
          <w:szCs w:val="18"/>
        </w:rPr>
        <w:t>50%</w:t>
      </w:r>
      <w:r>
        <w:rPr>
          <w:rFonts w:hint="eastAsia" w:ascii="仿宋" w:hAnsi="仿宋" w:eastAsia="仿宋"/>
          <w:color w:val="000000"/>
          <w:sz w:val="28"/>
          <w:szCs w:val="18"/>
        </w:rPr>
        <w:t>），单独成班、考核排名的“正大学子实验班”平均综合素质测评排名在本班列前</w:t>
      </w:r>
      <w:r>
        <w:rPr>
          <w:rFonts w:ascii="仿宋" w:hAnsi="仿宋" w:eastAsia="仿宋"/>
          <w:color w:val="000000"/>
          <w:sz w:val="28"/>
          <w:szCs w:val="18"/>
        </w:rPr>
        <w:t>60%</w:t>
      </w:r>
      <w:r>
        <w:rPr>
          <w:rFonts w:hint="eastAsia" w:ascii="仿宋" w:hAnsi="仿宋" w:eastAsia="仿宋"/>
          <w:color w:val="000000"/>
          <w:sz w:val="28"/>
          <w:szCs w:val="18"/>
        </w:rPr>
        <w:t>。</w:t>
      </w:r>
    </w:p>
    <w:p w14:paraId="0F5785BB">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（3）全国大学英语四级考试</w:t>
      </w:r>
      <w:r>
        <w:rPr>
          <w:rFonts w:ascii="仿宋" w:hAnsi="仿宋" w:eastAsia="仿宋"/>
          <w:color w:val="000000"/>
          <w:sz w:val="28"/>
          <w:szCs w:val="18"/>
        </w:rPr>
        <w:t>425</w:t>
      </w:r>
      <w:r>
        <w:rPr>
          <w:rFonts w:hint="eastAsia" w:ascii="仿宋" w:hAnsi="仿宋" w:eastAsia="仿宋"/>
          <w:color w:val="000000"/>
          <w:sz w:val="28"/>
          <w:szCs w:val="18"/>
        </w:rPr>
        <w:t>分（含）以上（体育、艺术类特殊专业大学英语四级考试</w:t>
      </w:r>
      <w:r>
        <w:rPr>
          <w:rFonts w:ascii="仿宋" w:hAnsi="仿宋" w:eastAsia="仿宋"/>
          <w:color w:val="000000"/>
          <w:sz w:val="28"/>
          <w:szCs w:val="18"/>
        </w:rPr>
        <w:t>360</w:t>
      </w:r>
      <w:r>
        <w:rPr>
          <w:rFonts w:hint="eastAsia" w:ascii="仿宋" w:hAnsi="仿宋" w:eastAsia="仿宋"/>
          <w:color w:val="000000"/>
          <w:sz w:val="28"/>
          <w:szCs w:val="18"/>
        </w:rPr>
        <w:t>分以上，英语类专业通过全国高校英语专业四级考试，日语专业通过全国高校日语专业四级考试）。高考外语语种非英语者，通过全国高校对应语种的专业四级考试，或对应语种的全国大学外语四级考试合格及以上。</w:t>
      </w:r>
    </w:p>
    <w:p w14:paraId="26FC98AA">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8.满足以下业绩者，基本条件第</w:t>
      </w:r>
      <w:r>
        <w:rPr>
          <w:rFonts w:ascii="仿宋" w:hAnsi="仿宋" w:eastAsia="仿宋"/>
          <w:color w:val="000000"/>
          <w:sz w:val="28"/>
          <w:szCs w:val="18"/>
        </w:rPr>
        <w:t>7</w:t>
      </w:r>
      <w:r>
        <w:rPr>
          <w:rFonts w:hint="eastAsia" w:ascii="仿宋" w:hAnsi="仿宋" w:eastAsia="仿宋"/>
          <w:color w:val="000000"/>
          <w:sz w:val="28"/>
          <w:szCs w:val="18"/>
        </w:rPr>
        <w:t>点可适当放宽：</w:t>
      </w:r>
    </w:p>
    <w:p w14:paraId="0F3E4F56">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（1） “挑战杯”全国大学生课外学术科技作品竞赛、“挑战杯”中国大学生创业计划竞赛、中国“互联网</w:t>
      </w:r>
      <w:r>
        <w:rPr>
          <w:rFonts w:ascii="仿宋" w:hAnsi="仿宋" w:eastAsia="仿宋"/>
          <w:color w:val="000000"/>
          <w:sz w:val="28"/>
          <w:szCs w:val="18"/>
        </w:rPr>
        <w:t>+</w:t>
      </w:r>
      <w:r>
        <w:rPr>
          <w:rFonts w:hint="eastAsia" w:ascii="仿宋" w:hAnsi="仿宋" w:eastAsia="仿宋"/>
          <w:color w:val="000000"/>
          <w:sz w:val="28"/>
          <w:szCs w:val="18"/>
        </w:rPr>
        <w:t>”大学生创新创业大赛全国三等奖或以上（排名前</w:t>
      </w:r>
      <w:r>
        <w:rPr>
          <w:rFonts w:ascii="仿宋" w:hAnsi="仿宋" w:eastAsia="仿宋"/>
          <w:color w:val="000000"/>
          <w:sz w:val="28"/>
          <w:szCs w:val="18"/>
        </w:rPr>
        <w:t>5</w:t>
      </w:r>
      <w:r>
        <w:rPr>
          <w:rFonts w:hint="eastAsia" w:ascii="仿宋" w:hAnsi="仿宋" w:eastAsia="仿宋"/>
          <w:color w:val="000000"/>
          <w:sz w:val="28"/>
          <w:szCs w:val="18"/>
        </w:rPr>
        <w:t>）、省级二等奖或以上（排名前</w:t>
      </w:r>
      <w:r>
        <w:rPr>
          <w:rFonts w:ascii="仿宋" w:hAnsi="仿宋" w:eastAsia="仿宋"/>
          <w:color w:val="000000"/>
          <w:sz w:val="28"/>
          <w:szCs w:val="18"/>
        </w:rPr>
        <w:t>5</w:t>
      </w:r>
      <w:r>
        <w:rPr>
          <w:rFonts w:hint="eastAsia" w:ascii="仿宋" w:hAnsi="仿宋" w:eastAsia="仿宋"/>
          <w:color w:val="000000"/>
          <w:sz w:val="28"/>
          <w:szCs w:val="18"/>
        </w:rPr>
        <w:t>）。</w:t>
      </w:r>
    </w:p>
    <w:p w14:paraId="38E67448">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（2）在国家有关部门举办的其他全国性学术科技竞赛或全国一级学会主办的国家级以上（含国家级）专业竞赛获得全国三等奖或以上（集体项目排名前</w:t>
      </w:r>
      <w:r>
        <w:rPr>
          <w:rFonts w:ascii="仿宋" w:hAnsi="仿宋" w:eastAsia="仿宋"/>
          <w:color w:val="000000"/>
          <w:sz w:val="28"/>
          <w:szCs w:val="18"/>
        </w:rPr>
        <w:t>3</w:t>
      </w:r>
      <w:r>
        <w:rPr>
          <w:rFonts w:hint="eastAsia" w:ascii="仿宋" w:hAnsi="仿宋" w:eastAsia="仿宋"/>
          <w:color w:val="000000"/>
          <w:sz w:val="28"/>
          <w:szCs w:val="18"/>
        </w:rPr>
        <w:t>）、省级二等奖或以上（集体项目排名前</w:t>
      </w:r>
      <w:r>
        <w:rPr>
          <w:rFonts w:ascii="仿宋" w:hAnsi="仿宋" w:eastAsia="仿宋"/>
          <w:color w:val="000000"/>
          <w:sz w:val="28"/>
          <w:szCs w:val="18"/>
        </w:rPr>
        <w:t>3</w:t>
      </w:r>
      <w:r>
        <w:rPr>
          <w:rFonts w:hint="eastAsia" w:ascii="仿宋" w:hAnsi="仿宋" w:eastAsia="仿宋"/>
          <w:color w:val="000000"/>
          <w:sz w:val="28"/>
          <w:szCs w:val="18"/>
        </w:rPr>
        <w:t>）。</w:t>
      </w:r>
    </w:p>
    <w:p w14:paraId="31B46C48">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（3）获得全国性专业（或行业）内权威性（或有重大影响的）比赛三等奖或以上（集体项目排名前</w:t>
      </w:r>
      <w:r>
        <w:rPr>
          <w:rFonts w:ascii="仿宋" w:hAnsi="仿宋" w:eastAsia="仿宋"/>
          <w:color w:val="000000"/>
          <w:sz w:val="28"/>
          <w:szCs w:val="18"/>
        </w:rPr>
        <w:t>3</w:t>
      </w:r>
      <w:r>
        <w:rPr>
          <w:rFonts w:hint="eastAsia" w:ascii="仿宋" w:hAnsi="仿宋" w:eastAsia="仿宋"/>
          <w:color w:val="000000"/>
          <w:sz w:val="28"/>
          <w:szCs w:val="18"/>
        </w:rPr>
        <w:t>）、省级二等奖或以上（集体项目排名前</w:t>
      </w:r>
      <w:r>
        <w:rPr>
          <w:rFonts w:ascii="仿宋" w:hAnsi="仿宋" w:eastAsia="仿宋"/>
          <w:color w:val="000000"/>
          <w:sz w:val="28"/>
          <w:szCs w:val="18"/>
        </w:rPr>
        <w:t>3</w:t>
      </w:r>
      <w:r>
        <w:rPr>
          <w:rFonts w:hint="eastAsia" w:ascii="仿宋" w:hAnsi="仿宋" w:eastAsia="仿宋"/>
          <w:color w:val="000000"/>
          <w:sz w:val="28"/>
          <w:szCs w:val="18"/>
        </w:rPr>
        <w:t>）。</w:t>
      </w:r>
    </w:p>
    <w:p w14:paraId="62B2C739">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（4）以江西师范大学为署名单位在学校学术期刊分类</w:t>
      </w:r>
      <w:r>
        <w:rPr>
          <w:rFonts w:ascii="仿宋" w:hAnsi="仿宋" w:eastAsia="仿宋"/>
          <w:color w:val="000000"/>
          <w:sz w:val="28"/>
          <w:szCs w:val="18"/>
        </w:rPr>
        <w:t>C</w:t>
      </w:r>
      <w:r>
        <w:rPr>
          <w:rFonts w:hint="eastAsia" w:ascii="仿宋" w:hAnsi="仿宋" w:eastAsia="仿宋"/>
          <w:color w:val="000000"/>
          <w:sz w:val="28"/>
          <w:szCs w:val="18"/>
        </w:rPr>
        <w:t>类及</w:t>
      </w:r>
      <w:r>
        <w:rPr>
          <w:rFonts w:ascii="仿宋" w:hAnsi="仿宋" w:eastAsia="仿宋"/>
          <w:color w:val="000000"/>
          <w:sz w:val="28"/>
          <w:szCs w:val="18"/>
        </w:rPr>
        <w:t>C</w:t>
      </w:r>
      <w:r>
        <w:rPr>
          <w:rFonts w:hint="eastAsia" w:ascii="仿宋" w:hAnsi="仿宋" w:eastAsia="仿宋"/>
          <w:color w:val="000000"/>
          <w:sz w:val="28"/>
          <w:szCs w:val="18"/>
        </w:rPr>
        <w:t>类以上刊物发表本专业学术论文</w:t>
      </w:r>
      <w:r>
        <w:rPr>
          <w:rFonts w:ascii="仿宋" w:hAnsi="仿宋" w:eastAsia="仿宋"/>
          <w:color w:val="000000"/>
          <w:sz w:val="28"/>
          <w:szCs w:val="18"/>
        </w:rPr>
        <w:t>1</w:t>
      </w:r>
      <w:r>
        <w:rPr>
          <w:rFonts w:hint="eastAsia" w:ascii="仿宋" w:hAnsi="仿宋" w:eastAsia="仿宋"/>
          <w:color w:val="000000"/>
          <w:sz w:val="28"/>
          <w:szCs w:val="18"/>
        </w:rPr>
        <w:t>篇（第一作者或第二作者但本校指导教师为第一作者），或公开发表的本专业学术论文被</w:t>
      </w:r>
      <w:r>
        <w:rPr>
          <w:rFonts w:ascii="仿宋" w:hAnsi="仿宋" w:eastAsia="仿宋"/>
          <w:color w:val="000000"/>
          <w:sz w:val="28"/>
          <w:szCs w:val="18"/>
        </w:rPr>
        <w:t>SCI</w:t>
      </w:r>
      <w:r>
        <w:rPr>
          <w:rFonts w:hint="eastAsia" w:ascii="仿宋" w:hAnsi="仿宋" w:eastAsia="仿宋"/>
          <w:color w:val="000000"/>
          <w:sz w:val="28"/>
          <w:szCs w:val="18"/>
        </w:rPr>
        <w:t>、</w:t>
      </w:r>
      <w:r>
        <w:rPr>
          <w:rFonts w:ascii="仿宋" w:hAnsi="仿宋" w:eastAsia="仿宋"/>
          <w:color w:val="000000"/>
          <w:sz w:val="28"/>
          <w:szCs w:val="18"/>
        </w:rPr>
        <w:t>SSCI</w:t>
      </w:r>
      <w:r>
        <w:rPr>
          <w:rFonts w:hint="eastAsia" w:ascii="仿宋" w:hAnsi="仿宋" w:eastAsia="仿宋"/>
          <w:color w:val="000000"/>
          <w:sz w:val="28"/>
          <w:szCs w:val="18"/>
        </w:rPr>
        <w:t>、</w:t>
      </w:r>
      <w:r>
        <w:rPr>
          <w:rFonts w:ascii="仿宋" w:hAnsi="仿宋" w:eastAsia="仿宋"/>
          <w:color w:val="000000"/>
          <w:sz w:val="28"/>
          <w:szCs w:val="18"/>
        </w:rPr>
        <w:t>EI</w:t>
      </w:r>
      <w:r>
        <w:rPr>
          <w:rFonts w:hint="eastAsia" w:ascii="仿宋" w:hAnsi="仿宋" w:eastAsia="仿宋"/>
          <w:color w:val="000000"/>
          <w:sz w:val="28"/>
          <w:szCs w:val="18"/>
        </w:rPr>
        <w:t>、</w:t>
      </w:r>
      <w:r>
        <w:rPr>
          <w:rFonts w:ascii="仿宋" w:hAnsi="仿宋" w:eastAsia="仿宋"/>
          <w:color w:val="000000"/>
          <w:sz w:val="28"/>
          <w:szCs w:val="18"/>
        </w:rPr>
        <w:t>A&amp;HCI</w:t>
      </w:r>
      <w:r>
        <w:rPr>
          <w:rFonts w:hint="eastAsia" w:ascii="仿宋" w:hAnsi="仿宋" w:eastAsia="仿宋"/>
          <w:color w:val="000000"/>
          <w:sz w:val="28"/>
          <w:szCs w:val="18"/>
        </w:rPr>
        <w:t>收录。</w:t>
      </w:r>
    </w:p>
    <w:p w14:paraId="66072EAB">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（5）有技术发明专利（排名前</w:t>
      </w:r>
      <w:r>
        <w:rPr>
          <w:rFonts w:ascii="仿宋" w:hAnsi="仿宋" w:eastAsia="仿宋"/>
          <w:color w:val="000000"/>
          <w:sz w:val="28"/>
          <w:szCs w:val="18"/>
        </w:rPr>
        <w:t>3</w:t>
      </w:r>
      <w:r>
        <w:rPr>
          <w:rFonts w:hint="eastAsia" w:ascii="仿宋" w:hAnsi="仿宋" w:eastAsia="仿宋"/>
          <w:color w:val="000000"/>
          <w:sz w:val="28"/>
          <w:szCs w:val="18"/>
        </w:rPr>
        <w:t>）。</w:t>
      </w:r>
    </w:p>
    <w:p w14:paraId="7EE22F85">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（6）在校期间应征入伍服义务兵役退役者。</w:t>
      </w:r>
    </w:p>
    <w:p w14:paraId="510BD83F">
      <w:pPr>
        <w:autoSpaceDE w:val="0"/>
        <w:autoSpaceDN w:val="0"/>
        <w:adjustRightInd w:val="0"/>
        <w:spacing w:line="560" w:lineRule="exact"/>
        <w:jc w:val="left"/>
        <w:rPr>
          <w:rFonts w:ascii="仿宋" w:hAnsi="仿宋" w:eastAsia="仿宋"/>
          <w:color w:val="000000"/>
          <w:sz w:val="28"/>
          <w:szCs w:val="18"/>
        </w:rPr>
      </w:pPr>
      <w:r>
        <w:rPr>
          <w:rFonts w:hint="eastAsia" w:ascii="仿宋" w:hAnsi="仿宋" w:eastAsia="仿宋"/>
          <w:color w:val="000000"/>
          <w:sz w:val="28"/>
          <w:szCs w:val="18"/>
        </w:rPr>
        <w:t>对于满足上述条件的学生，基本条件第</w:t>
      </w:r>
      <w:r>
        <w:rPr>
          <w:rFonts w:ascii="仿宋" w:hAnsi="仿宋" w:eastAsia="仿宋"/>
          <w:color w:val="000000"/>
          <w:sz w:val="28"/>
          <w:szCs w:val="18"/>
        </w:rPr>
        <w:t>7</w:t>
      </w:r>
      <w:r>
        <w:rPr>
          <w:rFonts w:hint="eastAsia" w:ascii="仿宋" w:hAnsi="仿宋" w:eastAsia="仿宋"/>
          <w:color w:val="000000"/>
          <w:sz w:val="28"/>
          <w:szCs w:val="18"/>
        </w:rPr>
        <w:t>点仅能放宽以下中某一项</w:t>
      </w:r>
    </w:p>
    <w:p w14:paraId="3D808569">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（1）学科基础课、专业主干课有补考但补考门数不超过</w:t>
      </w:r>
      <w:r>
        <w:rPr>
          <w:rFonts w:ascii="仿宋" w:hAnsi="仿宋" w:eastAsia="仿宋"/>
          <w:color w:val="000000"/>
          <w:sz w:val="28"/>
          <w:szCs w:val="18"/>
        </w:rPr>
        <w:t>2</w:t>
      </w:r>
      <w:r>
        <w:rPr>
          <w:rFonts w:hint="eastAsia" w:ascii="仿宋" w:hAnsi="仿宋" w:eastAsia="仿宋"/>
          <w:color w:val="000000"/>
          <w:sz w:val="28"/>
          <w:szCs w:val="18"/>
        </w:rPr>
        <w:t>门；</w:t>
      </w:r>
    </w:p>
    <w:p w14:paraId="51144515">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（2）平均综合素质测评未达前</w:t>
      </w:r>
      <w:r>
        <w:rPr>
          <w:rFonts w:ascii="仿宋" w:hAnsi="仿宋" w:eastAsia="仿宋"/>
          <w:color w:val="000000"/>
          <w:sz w:val="28"/>
          <w:szCs w:val="18"/>
        </w:rPr>
        <w:t>35%</w:t>
      </w:r>
      <w:r>
        <w:rPr>
          <w:rFonts w:hint="eastAsia" w:ascii="仿宋" w:hAnsi="仿宋" w:eastAsia="仿宋"/>
          <w:color w:val="000000"/>
          <w:sz w:val="28"/>
          <w:szCs w:val="18"/>
        </w:rPr>
        <w:t>但在前</w:t>
      </w:r>
      <w:r>
        <w:rPr>
          <w:rFonts w:ascii="仿宋" w:hAnsi="仿宋" w:eastAsia="仿宋"/>
          <w:color w:val="000000"/>
          <w:sz w:val="28"/>
          <w:szCs w:val="18"/>
        </w:rPr>
        <w:t>50%</w:t>
      </w:r>
      <w:r>
        <w:rPr>
          <w:rFonts w:hint="eastAsia" w:ascii="仿宋" w:hAnsi="仿宋" w:eastAsia="仿宋"/>
          <w:color w:val="000000"/>
          <w:sz w:val="28"/>
          <w:szCs w:val="18"/>
        </w:rPr>
        <w:t>；</w:t>
      </w:r>
    </w:p>
    <w:p w14:paraId="5A60E786">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（3）某一年度综合素质测评未达</w:t>
      </w:r>
      <w:r>
        <w:rPr>
          <w:rFonts w:ascii="仿宋" w:hAnsi="仿宋" w:eastAsia="仿宋"/>
          <w:color w:val="000000"/>
          <w:sz w:val="28"/>
          <w:szCs w:val="18"/>
        </w:rPr>
        <w:t>50%</w:t>
      </w:r>
      <w:r>
        <w:rPr>
          <w:rFonts w:hint="eastAsia" w:ascii="仿宋" w:hAnsi="仿宋" w:eastAsia="仿宋"/>
          <w:color w:val="000000"/>
          <w:sz w:val="28"/>
          <w:szCs w:val="18"/>
        </w:rPr>
        <w:t>但在前</w:t>
      </w:r>
      <w:r>
        <w:rPr>
          <w:rFonts w:ascii="仿宋" w:hAnsi="仿宋" w:eastAsia="仿宋"/>
          <w:color w:val="000000"/>
          <w:sz w:val="28"/>
          <w:szCs w:val="18"/>
        </w:rPr>
        <w:t>70%</w:t>
      </w:r>
      <w:r>
        <w:rPr>
          <w:rFonts w:hint="eastAsia" w:ascii="仿宋" w:hAnsi="仿宋" w:eastAsia="仿宋"/>
          <w:color w:val="000000"/>
          <w:sz w:val="28"/>
          <w:szCs w:val="18"/>
        </w:rPr>
        <w:t>；</w:t>
      </w:r>
    </w:p>
    <w:p w14:paraId="07E3CB51">
      <w:pPr>
        <w:autoSpaceDE w:val="0"/>
        <w:autoSpaceDN w:val="0"/>
        <w:adjustRightInd w:val="0"/>
        <w:spacing w:line="56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（4）普通专业考生四级考试未达</w:t>
      </w:r>
      <w:r>
        <w:rPr>
          <w:rFonts w:ascii="仿宋" w:hAnsi="仿宋" w:eastAsia="仿宋"/>
          <w:color w:val="000000"/>
          <w:sz w:val="28"/>
          <w:szCs w:val="18"/>
        </w:rPr>
        <w:t>425</w:t>
      </w:r>
      <w:r>
        <w:rPr>
          <w:rFonts w:hint="eastAsia" w:ascii="仿宋" w:hAnsi="仿宋" w:eastAsia="仿宋"/>
          <w:color w:val="000000"/>
          <w:sz w:val="28"/>
          <w:szCs w:val="18"/>
        </w:rPr>
        <w:t>分但在</w:t>
      </w:r>
      <w:r>
        <w:rPr>
          <w:rFonts w:ascii="仿宋" w:hAnsi="仿宋" w:eastAsia="仿宋"/>
          <w:color w:val="000000"/>
          <w:sz w:val="28"/>
          <w:szCs w:val="18"/>
        </w:rPr>
        <w:t>400</w:t>
      </w:r>
      <w:r>
        <w:rPr>
          <w:rFonts w:hint="eastAsia" w:ascii="仿宋" w:hAnsi="仿宋" w:eastAsia="仿宋"/>
          <w:color w:val="000000"/>
          <w:sz w:val="28"/>
          <w:szCs w:val="18"/>
        </w:rPr>
        <w:t>分以上；</w:t>
      </w:r>
    </w:p>
    <w:p w14:paraId="5AB7621F">
      <w:pPr>
        <w:autoSpaceDE w:val="0"/>
        <w:autoSpaceDN w:val="0"/>
        <w:adjustRightInd w:val="0"/>
        <w:spacing w:line="560" w:lineRule="exact"/>
        <w:ind w:firstLine="560" w:firstLineChars="200"/>
        <w:jc w:val="left"/>
        <w:rPr>
          <w:rFonts w:ascii="黑体" w:eastAsia="黑体"/>
          <w:color w:val="000000"/>
          <w:sz w:val="28"/>
          <w:szCs w:val="28"/>
        </w:rPr>
      </w:pPr>
      <w:r>
        <w:rPr>
          <w:rFonts w:hint="eastAsia" w:ascii="仿宋" w:hAnsi="仿宋" w:eastAsia="仿宋"/>
          <w:color w:val="000000"/>
          <w:sz w:val="28"/>
          <w:szCs w:val="18"/>
        </w:rPr>
        <w:t>（5）其他特殊专业相应英语等级考试未及格但分数距及格线未超过</w:t>
      </w:r>
      <w:r>
        <w:rPr>
          <w:rFonts w:ascii="仿宋" w:hAnsi="仿宋" w:eastAsia="仿宋"/>
          <w:color w:val="000000"/>
          <w:sz w:val="28"/>
          <w:szCs w:val="18"/>
        </w:rPr>
        <w:t>10</w:t>
      </w:r>
      <w:r>
        <w:rPr>
          <w:rFonts w:hint="eastAsia" w:ascii="仿宋" w:hAnsi="仿宋" w:eastAsia="仿宋"/>
          <w:color w:val="000000"/>
          <w:sz w:val="28"/>
          <w:szCs w:val="18"/>
        </w:rPr>
        <w:t>分）</w:t>
      </w:r>
      <w:r>
        <w:rPr>
          <w:rFonts w:ascii="黑体" w:eastAsia="黑体"/>
          <w:color w:val="000000"/>
          <w:sz w:val="28"/>
          <w:szCs w:val="28"/>
        </w:rPr>
        <w:br w:type="page"/>
      </w:r>
    </w:p>
    <w:p w14:paraId="7B48CA62">
      <w:pPr>
        <w:spacing w:line="440" w:lineRule="exact"/>
        <w:rPr>
          <w:rFonts w:ascii="仿宋" w:hAnsi="仿宋" w:eastAsia="仿宋"/>
          <w:color w:val="000000"/>
          <w:sz w:val="28"/>
        </w:rPr>
      </w:pPr>
      <w:r>
        <w:rPr>
          <w:rFonts w:hint="eastAsia" w:ascii="仿宋" w:hAnsi="仿宋" w:eastAsia="仿宋"/>
          <w:color w:val="000000"/>
          <w:sz w:val="28"/>
        </w:rPr>
        <w:t>附件4：</w:t>
      </w:r>
    </w:p>
    <w:p w14:paraId="70BBF352">
      <w:pPr>
        <w:spacing w:line="540" w:lineRule="exact"/>
        <w:jc w:val="center"/>
        <w:rPr>
          <w:rFonts w:ascii="仿宋" w:hAnsi="仿宋" w:eastAsia="仿宋"/>
          <w:b/>
          <w:bCs/>
          <w:color w:val="000000"/>
          <w:sz w:val="30"/>
          <w:szCs w:val="30"/>
        </w:rPr>
      </w:pPr>
      <w:r>
        <w:rPr>
          <w:rFonts w:hint="eastAsia" w:ascii="仿宋" w:hAnsi="仿宋" w:eastAsia="仿宋"/>
          <w:b/>
          <w:bCs/>
          <w:color w:val="000000"/>
          <w:sz w:val="30"/>
          <w:szCs w:val="30"/>
        </w:rPr>
        <w:t>江西师范大学202</w:t>
      </w:r>
      <w:r>
        <w:rPr>
          <w:rFonts w:ascii="仿宋" w:hAnsi="仿宋" w:eastAsia="仿宋"/>
          <w:b/>
          <w:bCs/>
          <w:color w:val="000000"/>
          <w:sz w:val="30"/>
          <w:szCs w:val="30"/>
        </w:rPr>
        <w:t>6</w:t>
      </w:r>
      <w:r>
        <w:rPr>
          <w:rFonts w:hint="eastAsia" w:ascii="仿宋" w:hAnsi="仿宋" w:eastAsia="仿宋"/>
          <w:b/>
          <w:bCs/>
          <w:color w:val="000000"/>
          <w:sz w:val="30"/>
          <w:szCs w:val="30"/>
        </w:rPr>
        <w:t>年接收</w:t>
      </w:r>
      <w:r>
        <w:rPr>
          <w:rFonts w:ascii="仿宋" w:hAnsi="仿宋" w:eastAsia="仿宋"/>
          <w:b/>
          <w:bCs/>
          <w:color w:val="000000"/>
          <w:sz w:val="30"/>
          <w:szCs w:val="30"/>
        </w:rPr>
        <w:t>推荐免试攻读研究生章程</w:t>
      </w:r>
    </w:p>
    <w:p w14:paraId="1A1A0F97">
      <w:pPr>
        <w:snapToGrid w:val="0"/>
        <w:spacing w:line="500" w:lineRule="exact"/>
        <w:ind w:firstLine="560" w:firstLineChars="200"/>
        <w:rPr>
          <w:rFonts w:ascii="仿宋" w:hAnsi="仿宋" w:eastAsia="仿宋"/>
          <w:color w:val="000000"/>
          <w:sz w:val="28"/>
          <w:szCs w:val="18"/>
        </w:rPr>
      </w:pPr>
      <w:r>
        <w:rPr>
          <w:rFonts w:ascii="仿宋" w:hAnsi="仿宋" w:eastAsia="仿宋"/>
          <w:color w:val="000000"/>
          <w:sz w:val="28"/>
          <w:szCs w:val="18"/>
        </w:rPr>
        <w:t>为做好我校接收</w:t>
      </w:r>
      <w:r>
        <w:rPr>
          <w:rFonts w:hint="eastAsia" w:ascii="仿宋" w:hAnsi="仿宋" w:eastAsia="仿宋"/>
          <w:color w:val="000000"/>
          <w:sz w:val="28"/>
          <w:szCs w:val="18"/>
        </w:rPr>
        <w:t>202</w:t>
      </w:r>
      <w:r>
        <w:rPr>
          <w:rFonts w:ascii="仿宋" w:hAnsi="仿宋" w:eastAsia="仿宋"/>
          <w:color w:val="000000"/>
          <w:sz w:val="28"/>
          <w:szCs w:val="18"/>
        </w:rPr>
        <w:t>6</w:t>
      </w:r>
      <w:r>
        <w:rPr>
          <w:rFonts w:hint="eastAsia" w:ascii="仿宋" w:hAnsi="仿宋" w:eastAsia="仿宋"/>
          <w:color w:val="000000"/>
          <w:sz w:val="28"/>
          <w:szCs w:val="18"/>
        </w:rPr>
        <w:t>年推免生的工作，加强科学选拔，规范工作程序，保证公平公正，现根据教育部相关推免文件精神，结合本校实际，</w:t>
      </w:r>
      <w:r>
        <w:rPr>
          <w:rFonts w:ascii="仿宋" w:hAnsi="仿宋" w:eastAsia="仿宋"/>
          <w:color w:val="000000"/>
          <w:sz w:val="28"/>
          <w:szCs w:val="18"/>
        </w:rPr>
        <w:t>制定本章程</w:t>
      </w:r>
      <w:r>
        <w:rPr>
          <w:rFonts w:hint="eastAsia" w:ascii="仿宋" w:hAnsi="仿宋" w:eastAsia="仿宋"/>
          <w:color w:val="000000"/>
          <w:sz w:val="28"/>
          <w:szCs w:val="18"/>
        </w:rPr>
        <w:t>。</w:t>
      </w:r>
    </w:p>
    <w:p w14:paraId="77377FAB">
      <w:pPr>
        <w:snapToGrid w:val="0"/>
        <w:spacing w:line="500" w:lineRule="exact"/>
        <w:rPr>
          <w:rFonts w:ascii="仿宋" w:hAnsi="仿宋" w:eastAsia="仿宋"/>
          <w:color w:val="000000"/>
          <w:sz w:val="28"/>
          <w:szCs w:val="18"/>
        </w:rPr>
      </w:pPr>
      <w:r>
        <w:rPr>
          <w:rFonts w:hint="eastAsia" w:ascii="仿宋" w:hAnsi="仿宋" w:eastAsia="仿宋"/>
          <w:b/>
          <w:bCs/>
          <w:sz w:val="28"/>
          <w:szCs w:val="18"/>
        </w:rPr>
        <w:t>一、招收专业</w:t>
      </w:r>
    </w:p>
    <w:p w14:paraId="1BB89DCA">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我校可接收推免生的招生专业详见我校202</w:t>
      </w:r>
      <w:r>
        <w:rPr>
          <w:rFonts w:ascii="仿宋" w:hAnsi="仿宋" w:eastAsia="仿宋"/>
          <w:color w:val="000000"/>
          <w:sz w:val="28"/>
          <w:szCs w:val="18"/>
        </w:rPr>
        <w:t>6</w:t>
      </w:r>
      <w:r>
        <w:rPr>
          <w:rFonts w:hint="eastAsia" w:ascii="仿宋" w:hAnsi="仿宋" w:eastAsia="仿宋"/>
          <w:color w:val="000000"/>
          <w:sz w:val="28"/>
          <w:szCs w:val="18"/>
        </w:rPr>
        <w:t>年接收推免生招生专业目录。</w:t>
      </w:r>
    </w:p>
    <w:p w14:paraId="3D765768">
      <w:pPr>
        <w:snapToGrid w:val="0"/>
        <w:spacing w:line="500" w:lineRule="exact"/>
        <w:rPr>
          <w:rFonts w:ascii="仿宋" w:hAnsi="仿宋" w:eastAsia="仿宋"/>
          <w:b/>
          <w:bCs/>
          <w:sz w:val="28"/>
          <w:szCs w:val="18"/>
        </w:rPr>
      </w:pPr>
      <w:r>
        <w:rPr>
          <w:rFonts w:hint="eastAsia" w:ascii="仿宋" w:hAnsi="仿宋" w:eastAsia="仿宋"/>
          <w:b/>
          <w:bCs/>
          <w:sz w:val="28"/>
          <w:szCs w:val="18"/>
        </w:rPr>
        <w:t>二、接收人数</w:t>
      </w:r>
    </w:p>
    <w:p w14:paraId="58BF4BC8">
      <w:pPr>
        <w:snapToGrid w:val="0"/>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拟招收推免生约350人。</w:t>
      </w:r>
    </w:p>
    <w:p w14:paraId="575C6079">
      <w:pPr>
        <w:spacing w:line="500" w:lineRule="exact"/>
        <w:rPr>
          <w:rFonts w:ascii="仿宋" w:hAnsi="仿宋" w:eastAsia="仿宋"/>
          <w:color w:val="000000"/>
          <w:sz w:val="28"/>
          <w:szCs w:val="18"/>
        </w:rPr>
      </w:pPr>
      <w:r>
        <w:rPr>
          <w:rFonts w:hint="eastAsia" w:ascii="仿宋" w:hAnsi="仿宋" w:eastAsia="仿宋"/>
          <w:color w:val="000000"/>
          <w:sz w:val="28"/>
          <w:szCs w:val="18"/>
        </w:rPr>
        <w:t>三、申请条件</w:t>
      </w:r>
    </w:p>
    <w:p w14:paraId="30656B53">
      <w:pPr>
        <w:spacing w:line="500" w:lineRule="exact"/>
        <w:ind w:firstLine="560" w:firstLineChars="200"/>
        <w:rPr>
          <w:rFonts w:ascii="仿宋" w:hAnsi="仿宋" w:eastAsia="仿宋"/>
          <w:color w:val="000000"/>
          <w:sz w:val="28"/>
          <w:szCs w:val="18"/>
        </w:rPr>
      </w:pPr>
      <w:r>
        <w:rPr>
          <w:rFonts w:ascii="仿宋" w:hAnsi="仿宋" w:eastAsia="仿宋"/>
          <w:color w:val="000000"/>
          <w:sz w:val="28"/>
          <w:szCs w:val="18"/>
        </w:rPr>
        <w:t>1.拥护中国共产党的领导，遵纪守法，品德优良，在校期间没有受过任何纪律处分；</w:t>
      </w:r>
    </w:p>
    <w:p w14:paraId="03F0C94C">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2.</w:t>
      </w:r>
      <w:r>
        <w:rPr>
          <w:rFonts w:ascii="仿宋" w:hAnsi="仿宋" w:eastAsia="仿宋"/>
          <w:color w:val="000000"/>
          <w:sz w:val="28"/>
          <w:szCs w:val="18"/>
        </w:rPr>
        <w:t>申请人必须是2026年普通高等学校应届本科毕业生；</w:t>
      </w:r>
    </w:p>
    <w:p w14:paraId="517B966E">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3.</w:t>
      </w:r>
      <w:r>
        <w:rPr>
          <w:rFonts w:ascii="仿宋" w:hAnsi="仿宋" w:eastAsia="仿宋"/>
          <w:color w:val="000000"/>
          <w:sz w:val="28"/>
          <w:szCs w:val="18"/>
        </w:rPr>
        <w:t>申请人须被推荐高校列入推免生名单；</w:t>
      </w:r>
    </w:p>
    <w:p w14:paraId="03D9B70A">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4</w:t>
      </w:r>
      <w:r>
        <w:rPr>
          <w:rFonts w:ascii="仿宋" w:hAnsi="仿宋" w:eastAsia="仿宋"/>
          <w:color w:val="000000"/>
          <w:sz w:val="28"/>
          <w:szCs w:val="18"/>
        </w:rPr>
        <w:t>.毕业时能获得本科毕业证及学士学位证；</w:t>
      </w:r>
    </w:p>
    <w:p w14:paraId="783C5520">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5</w:t>
      </w:r>
      <w:r>
        <w:rPr>
          <w:rFonts w:ascii="仿宋" w:hAnsi="仿宋" w:eastAsia="仿宋"/>
          <w:color w:val="000000"/>
          <w:sz w:val="28"/>
          <w:szCs w:val="18"/>
        </w:rPr>
        <w:t>.身体健康状况符合国家规定的体检要求。</w:t>
      </w:r>
    </w:p>
    <w:p w14:paraId="236C2D4A">
      <w:pPr>
        <w:spacing w:line="500" w:lineRule="exact"/>
        <w:rPr>
          <w:rFonts w:ascii="仿宋" w:hAnsi="仿宋" w:eastAsia="仿宋"/>
          <w:color w:val="000000"/>
          <w:sz w:val="28"/>
          <w:szCs w:val="18"/>
        </w:rPr>
      </w:pPr>
      <w:r>
        <w:rPr>
          <w:rFonts w:hint="eastAsia" w:ascii="仿宋" w:hAnsi="仿宋" w:eastAsia="仿宋"/>
          <w:color w:val="000000"/>
          <w:sz w:val="28"/>
          <w:szCs w:val="18"/>
        </w:rPr>
        <w:t>四、申请材料：</w:t>
      </w:r>
    </w:p>
    <w:p w14:paraId="3EFAF46E">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1.《江西师范大学接收优秀应届本科毕业生推荐免试攻读研究生申请表》。</w:t>
      </w:r>
    </w:p>
    <w:p w14:paraId="23910826">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2.加盖学校教务部门公章的成绩单1份。</w:t>
      </w:r>
    </w:p>
    <w:p w14:paraId="7FAA8D49">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3.外语考试证书或成绩单、各类获奖证书复印件各1份。</w:t>
      </w:r>
    </w:p>
    <w:p w14:paraId="30DD93E2">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4.思想政治情况审查表1份。（申请人所在院系审查申请人的政治立场、思想表现、道德品质、遵纪守法、诚实守信等方面情况，出具书面材料并加盖院系党委公章）</w:t>
      </w:r>
    </w:p>
    <w:p w14:paraId="1B4C1FCE">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5.申请人认为有必要提交的可以证明自己综合素质、学术潜力的其他材料。</w:t>
      </w:r>
    </w:p>
    <w:p w14:paraId="531383A0">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6.我校相关学院要求的其他材料。</w:t>
      </w:r>
    </w:p>
    <w:p w14:paraId="5E66709B">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注：以上材料可提供电子版，本校本学院推免生可不提供以上材料。</w:t>
      </w:r>
    </w:p>
    <w:p w14:paraId="44009E73">
      <w:pPr>
        <w:spacing w:line="500" w:lineRule="exact"/>
        <w:rPr>
          <w:rFonts w:ascii="仿宋" w:hAnsi="仿宋" w:eastAsia="仿宋"/>
          <w:color w:val="000000"/>
          <w:sz w:val="28"/>
          <w:szCs w:val="18"/>
        </w:rPr>
      </w:pPr>
      <w:r>
        <w:rPr>
          <w:rFonts w:hint="eastAsia" w:ascii="仿宋" w:hAnsi="仿宋" w:eastAsia="仿宋"/>
          <w:color w:val="000000"/>
          <w:sz w:val="28"/>
          <w:szCs w:val="18"/>
        </w:rPr>
        <w:t>五、接收程序</w:t>
      </w:r>
    </w:p>
    <w:p w14:paraId="7C40FF7B">
      <w:pPr>
        <w:spacing w:line="500" w:lineRule="exact"/>
        <w:ind w:firstLine="560" w:firstLineChars="200"/>
        <w:rPr>
          <w:rFonts w:ascii="仿宋" w:hAnsi="仿宋" w:eastAsia="仿宋"/>
          <w:color w:val="000000"/>
          <w:sz w:val="28"/>
          <w:szCs w:val="18"/>
        </w:rPr>
      </w:pPr>
      <w:r>
        <w:rPr>
          <w:rFonts w:ascii="仿宋" w:hAnsi="仿宋" w:eastAsia="仿宋"/>
          <w:color w:val="000000"/>
          <w:sz w:val="28"/>
          <w:szCs w:val="18"/>
        </w:rPr>
        <w:t>1.学生申请。获得推荐资格的学生在有效期内登录</w:t>
      </w:r>
      <w:r>
        <w:rPr>
          <w:rFonts w:hint="eastAsia" w:ascii="仿宋" w:hAnsi="仿宋" w:eastAsia="仿宋"/>
          <w:color w:val="000000"/>
          <w:sz w:val="28"/>
          <w:szCs w:val="18"/>
        </w:rPr>
        <w:t>“全国推荐免试攻读研究生信息公开暨管理服务系统”（网址：</w:t>
      </w:r>
      <w:r>
        <w:rPr>
          <w:rFonts w:ascii="仿宋" w:hAnsi="仿宋" w:eastAsia="仿宋"/>
          <w:color w:val="000000"/>
          <w:sz w:val="28"/>
          <w:szCs w:val="18"/>
        </w:rPr>
        <w:t>https://yz.chsi.com.cn/tm）进行报名。</w:t>
      </w:r>
    </w:p>
    <w:p w14:paraId="6AA5B430">
      <w:pPr>
        <w:spacing w:line="500" w:lineRule="exact"/>
        <w:ind w:firstLine="560" w:firstLineChars="200"/>
        <w:rPr>
          <w:rFonts w:ascii="仿宋" w:hAnsi="仿宋" w:eastAsia="仿宋"/>
          <w:color w:val="000000"/>
          <w:sz w:val="28"/>
          <w:szCs w:val="18"/>
        </w:rPr>
      </w:pPr>
      <w:r>
        <w:rPr>
          <w:rFonts w:ascii="仿宋" w:hAnsi="仿宋" w:eastAsia="仿宋"/>
          <w:color w:val="000000"/>
          <w:sz w:val="28"/>
          <w:szCs w:val="18"/>
        </w:rPr>
        <w:t>2.学院审核。各推免接收学院对报考本学院的推免生进行资格审核，并通知符合条件推免生参加复试。</w:t>
      </w:r>
    </w:p>
    <w:p w14:paraId="6A9F0B79">
      <w:pPr>
        <w:spacing w:line="500" w:lineRule="exact"/>
        <w:ind w:firstLine="560" w:firstLineChars="200"/>
        <w:rPr>
          <w:rFonts w:ascii="仿宋" w:hAnsi="仿宋" w:eastAsia="仿宋"/>
          <w:color w:val="000000"/>
          <w:sz w:val="28"/>
          <w:szCs w:val="18"/>
        </w:rPr>
      </w:pPr>
      <w:r>
        <w:rPr>
          <w:rFonts w:ascii="仿宋" w:hAnsi="仿宋" w:eastAsia="仿宋"/>
          <w:color w:val="000000"/>
          <w:sz w:val="28"/>
          <w:szCs w:val="18"/>
        </w:rPr>
        <w:t>3.组织复试。复试形式（笔试、面试等）由各学院确定，但对同一专业、领域拟接收的推免生（含本校及外校）必须采用同样的复试形式、同样的评分标准。未参加复试或复试不合格者不得录取。</w:t>
      </w:r>
    </w:p>
    <w:p w14:paraId="596A4C33">
      <w:pPr>
        <w:spacing w:line="500" w:lineRule="exact"/>
        <w:ind w:firstLine="560" w:firstLineChars="200"/>
        <w:rPr>
          <w:rFonts w:ascii="仿宋" w:hAnsi="仿宋" w:eastAsia="仿宋"/>
          <w:color w:val="000000"/>
          <w:sz w:val="28"/>
          <w:szCs w:val="18"/>
        </w:rPr>
      </w:pPr>
      <w:r>
        <w:rPr>
          <w:rFonts w:ascii="仿宋" w:hAnsi="仿宋" w:eastAsia="仿宋"/>
          <w:color w:val="000000"/>
          <w:sz w:val="28"/>
          <w:szCs w:val="18"/>
        </w:rPr>
        <w:t>4.排序录取。各学院将复试合格推免生按复试成绩排序后报研究生院审核。经研究生院审核，报校推免领导小组审议通过后予以公示（公示期7天）。</w:t>
      </w:r>
    </w:p>
    <w:p w14:paraId="521FE5CD">
      <w:pPr>
        <w:spacing w:line="500" w:lineRule="exact"/>
        <w:rPr>
          <w:rFonts w:ascii="仿宋" w:hAnsi="仿宋" w:eastAsia="仿宋"/>
          <w:color w:val="000000"/>
          <w:sz w:val="28"/>
          <w:szCs w:val="18"/>
        </w:rPr>
      </w:pPr>
      <w:r>
        <w:rPr>
          <w:rFonts w:hint="eastAsia" w:ascii="仿宋" w:hAnsi="仿宋" w:eastAsia="仿宋"/>
          <w:color w:val="000000"/>
          <w:sz w:val="28"/>
          <w:szCs w:val="18"/>
        </w:rPr>
        <w:t>六、其他事项</w:t>
      </w:r>
    </w:p>
    <w:p w14:paraId="45120E47">
      <w:pPr>
        <w:spacing w:line="500" w:lineRule="exact"/>
        <w:ind w:firstLine="560" w:firstLineChars="200"/>
        <w:rPr>
          <w:rFonts w:ascii="仿宋" w:hAnsi="仿宋" w:eastAsia="仿宋"/>
          <w:color w:val="000000"/>
          <w:sz w:val="28"/>
          <w:szCs w:val="18"/>
        </w:rPr>
      </w:pPr>
      <w:r>
        <w:rPr>
          <w:rFonts w:ascii="仿宋" w:hAnsi="仿宋" w:eastAsia="仿宋"/>
          <w:color w:val="000000"/>
          <w:sz w:val="28"/>
          <w:szCs w:val="18"/>
        </w:rPr>
        <w:t>1.推免生须确保提供的信息和材料真实、准确。若发现申请人有弄虚作假行为，我校将取消其报名、复试、录取资格或学籍。</w:t>
      </w:r>
    </w:p>
    <w:p w14:paraId="6B3FAEBA">
      <w:pPr>
        <w:spacing w:line="500" w:lineRule="exact"/>
        <w:ind w:firstLine="560" w:firstLineChars="200"/>
        <w:rPr>
          <w:rFonts w:ascii="仿宋" w:hAnsi="仿宋" w:eastAsia="仿宋"/>
          <w:color w:val="000000"/>
          <w:sz w:val="28"/>
          <w:szCs w:val="18"/>
        </w:rPr>
      </w:pPr>
      <w:r>
        <w:rPr>
          <w:rFonts w:ascii="仿宋" w:hAnsi="仿宋" w:eastAsia="仿宋"/>
          <w:color w:val="000000"/>
          <w:sz w:val="28"/>
          <w:szCs w:val="18"/>
        </w:rPr>
        <w:t>2.已被我校录取的推免生，按照教育部要求，不得再次报名参加全国硕士研究生招生考试，否则取消其推免录取资格。</w:t>
      </w:r>
    </w:p>
    <w:p w14:paraId="5167FA14">
      <w:pPr>
        <w:spacing w:line="500" w:lineRule="exact"/>
        <w:ind w:firstLine="560" w:firstLineChars="200"/>
        <w:rPr>
          <w:rFonts w:ascii="仿宋" w:hAnsi="仿宋" w:eastAsia="仿宋"/>
          <w:color w:val="000000"/>
          <w:sz w:val="28"/>
          <w:szCs w:val="18"/>
        </w:rPr>
      </w:pPr>
      <w:r>
        <w:rPr>
          <w:rFonts w:ascii="仿宋" w:hAnsi="仿宋" w:eastAsia="仿宋"/>
          <w:color w:val="000000"/>
          <w:sz w:val="28"/>
          <w:szCs w:val="18"/>
        </w:rPr>
        <w:t>3.我校已录取的推免生应遵纪守法，认真完成学业。在2026级新生报到前未获得毕业证书和学士学位证书者，学校将按教育部要求取消其推免生录取资格。</w:t>
      </w:r>
    </w:p>
    <w:p w14:paraId="03998590">
      <w:pPr>
        <w:spacing w:line="500" w:lineRule="exact"/>
        <w:ind w:firstLine="560" w:firstLineChars="200"/>
        <w:rPr>
          <w:rFonts w:ascii="仿宋" w:hAnsi="仿宋" w:eastAsia="仿宋"/>
          <w:color w:val="000000"/>
          <w:sz w:val="28"/>
          <w:szCs w:val="18"/>
        </w:rPr>
      </w:pPr>
      <w:r>
        <w:rPr>
          <w:rFonts w:ascii="仿宋" w:hAnsi="仿宋" w:eastAsia="仿宋"/>
          <w:color w:val="000000"/>
          <w:sz w:val="28"/>
          <w:szCs w:val="18"/>
        </w:rPr>
        <w:t>4.本章程内容解释权归研究生院。</w:t>
      </w:r>
    </w:p>
    <w:p w14:paraId="4B4D82C5">
      <w:pPr>
        <w:spacing w:line="500" w:lineRule="exact"/>
        <w:rPr>
          <w:rFonts w:ascii="仿宋" w:hAnsi="仿宋" w:eastAsia="仿宋"/>
          <w:color w:val="000000"/>
          <w:sz w:val="28"/>
          <w:szCs w:val="18"/>
        </w:rPr>
      </w:pPr>
      <w:r>
        <w:rPr>
          <w:rFonts w:hint="eastAsia" w:ascii="仿宋" w:hAnsi="仿宋" w:eastAsia="仿宋"/>
          <w:color w:val="000000"/>
          <w:sz w:val="28"/>
          <w:szCs w:val="18"/>
        </w:rPr>
        <w:t>七、联系方式：</w:t>
      </w:r>
    </w:p>
    <w:p w14:paraId="3582DE92">
      <w:pPr>
        <w:spacing w:line="500" w:lineRule="exact"/>
        <w:ind w:firstLine="560" w:firstLineChars="200"/>
        <w:jc w:val="left"/>
        <w:rPr>
          <w:rFonts w:ascii="仿宋" w:hAnsi="仿宋" w:eastAsia="仿宋"/>
          <w:color w:val="000000"/>
          <w:sz w:val="28"/>
          <w:szCs w:val="18"/>
        </w:rPr>
      </w:pPr>
      <w:r>
        <w:rPr>
          <w:rFonts w:hint="eastAsia" w:ascii="仿宋" w:hAnsi="仿宋" w:eastAsia="仿宋"/>
          <w:color w:val="000000"/>
          <w:sz w:val="28"/>
          <w:szCs w:val="18"/>
        </w:rPr>
        <w:t>地</w:t>
      </w:r>
      <w:r>
        <w:rPr>
          <w:rFonts w:ascii="仿宋" w:hAnsi="仿宋" w:eastAsia="仿宋"/>
          <w:color w:val="000000"/>
          <w:sz w:val="28"/>
          <w:szCs w:val="18"/>
        </w:rPr>
        <w:t xml:space="preserve">    址：江西省南昌市紫阳大道99号</w:t>
      </w:r>
    </w:p>
    <w:p w14:paraId="0F215DA0">
      <w:pPr>
        <w:spacing w:line="500" w:lineRule="exact"/>
        <w:ind w:left="840" w:firstLine="840" w:firstLineChars="300"/>
        <w:jc w:val="left"/>
        <w:rPr>
          <w:rFonts w:ascii="仿宋" w:hAnsi="仿宋" w:eastAsia="仿宋"/>
          <w:color w:val="000000"/>
          <w:sz w:val="28"/>
          <w:szCs w:val="18"/>
        </w:rPr>
      </w:pPr>
      <w:r>
        <w:rPr>
          <w:rFonts w:hint="eastAsia" w:ascii="仿宋" w:hAnsi="仿宋" w:eastAsia="仿宋"/>
          <w:color w:val="000000"/>
          <w:sz w:val="28"/>
          <w:szCs w:val="18"/>
        </w:rPr>
        <w:t>江西师范大学研究生院研究生招生考试办公室</w:t>
      </w:r>
    </w:p>
    <w:p w14:paraId="01B4D5DF">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邮政编码</w:t>
      </w:r>
      <w:r>
        <w:rPr>
          <w:rFonts w:ascii="仿宋" w:hAnsi="仿宋" w:eastAsia="仿宋"/>
          <w:color w:val="000000"/>
          <w:sz w:val="28"/>
          <w:szCs w:val="18"/>
        </w:rPr>
        <w:t>：330022</w:t>
      </w:r>
    </w:p>
    <w:p w14:paraId="05FC47C1">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咨询电话：</w:t>
      </w:r>
      <w:r>
        <w:rPr>
          <w:rFonts w:ascii="仿宋" w:hAnsi="仿宋" w:eastAsia="仿宋"/>
          <w:color w:val="000000"/>
          <w:sz w:val="28"/>
          <w:szCs w:val="18"/>
        </w:rPr>
        <w:t>0791-8812060</w:t>
      </w:r>
      <w:r>
        <w:rPr>
          <w:rFonts w:hint="eastAsia" w:ascii="仿宋" w:hAnsi="仿宋" w:eastAsia="仿宋"/>
          <w:color w:val="000000"/>
          <w:sz w:val="28"/>
          <w:szCs w:val="18"/>
        </w:rPr>
        <w:t>8</w:t>
      </w:r>
    </w:p>
    <w:p w14:paraId="19EA6893">
      <w:pPr>
        <w:spacing w:line="500" w:lineRule="exact"/>
        <w:ind w:firstLine="560" w:firstLineChars="200"/>
        <w:rPr>
          <w:rFonts w:ascii="仿宋" w:hAnsi="仿宋" w:eastAsia="仿宋"/>
          <w:color w:val="000000"/>
          <w:sz w:val="28"/>
          <w:szCs w:val="18"/>
        </w:rPr>
      </w:pPr>
      <w:r>
        <w:rPr>
          <w:rFonts w:hint="eastAsia" w:ascii="仿宋" w:hAnsi="仿宋" w:eastAsia="仿宋"/>
          <w:color w:val="000000"/>
          <w:sz w:val="28"/>
          <w:szCs w:val="18"/>
        </w:rPr>
        <w:t>联</w:t>
      </w:r>
      <w:r>
        <w:rPr>
          <w:rFonts w:ascii="仿宋" w:hAnsi="仿宋" w:eastAsia="仿宋"/>
          <w:color w:val="000000"/>
          <w:sz w:val="28"/>
          <w:szCs w:val="18"/>
        </w:rPr>
        <w:t xml:space="preserve"> 系 人：赵老师、</w:t>
      </w:r>
      <w:r>
        <w:rPr>
          <w:rFonts w:hint="eastAsia" w:ascii="仿宋" w:hAnsi="仿宋" w:eastAsia="仿宋"/>
          <w:color w:val="000000"/>
          <w:sz w:val="28"/>
          <w:szCs w:val="18"/>
        </w:rPr>
        <w:t>刘</w:t>
      </w:r>
      <w:r>
        <w:rPr>
          <w:rFonts w:ascii="仿宋" w:hAnsi="仿宋" w:eastAsia="仿宋"/>
          <w:color w:val="000000"/>
          <w:sz w:val="28"/>
          <w:szCs w:val="18"/>
        </w:rPr>
        <w:t>老师</w:t>
      </w:r>
    </w:p>
    <w:p w14:paraId="37F1B98D">
      <w:pPr>
        <w:widowControl/>
        <w:jc w:val="left"/>
        <w:rPr>
          <w:rFonts w:ascii="仿宋" w:hAnsi="仿宋" w:eastAsia="仿宋"/>
          <w:color w:val="000000"/>
          <w:sz w:val="28"/>
        </w:rPr>
      </w:pPr>
      <w:r>
        <w:rPr>
          <w:rFonts w:ascii="仿宋" w:hAnsi="仿宋" w:eastAsia="仿宋"/>
          <w:color w:val="000000"/>
          <w:sz w:val="28"/>
        </w:rPr>
        <w:br w:type="page"/>
      </w:r>
    </w:p>
    <w:p w14:paraId="1712C4DB">
      <w:pPr>
        <w:spacing w:line="360" w:lineRule="auto"/>
        <w:rPr>
          <w:rFonts w:ascii="仿宋" w:hAnsi="仿宋" w:eastAsia="仿宋"/>
          <w:color w:val="000000"/>
          <w:sz w:val="28"/>
        </w:rPr>
      </w:pPr>
      <w:r>
        <w:rPr>
          <w:rFonts w:hint="eastAsia" w:ascii="仿宋" w:hAnsi="仿宋" w:eastAsia="仿宋"/>
          <w:color w:val="000000"/>
          <w:sz w:val="28"/>
        </w:rPr>
        <w:t>附件5：</w:t>
      </w:r>
    </w:p>
    <w:p w14:paraId="47073F28">
      <w:pPr>
        <w:spacing w:line="360" w:lineRule="auto"/>
        <w:jc w:val="center"/>
        <w:rPr>
          <w:rFonts w:ascii="黑体" w:eastAsia="黑体"/>
          <w:b/>
          <w:sz w:val="32"/>
        </w:rPr>
      </w:pPr>
      <w:r>
        <w:rPr>
          <w:rFonts w:hint="eastAsia" w:ascii="黑体" w:eastAsia="黑体"/>
          <w:b/>
          <w:sz w:val="32"/>
        </w:rPr>
        <w:t>江 西 师 范 大 学</w:t>
      </w:r>
    </w:p>
    <w:p w14:paraId="042E926C">
      <w:pPr>
        <w:spacing w:line="360" w:lineRule="auto"/>
        <w:jc w:val="center"/>
        <w:rPr>
          <w:rFonts w:ascii="黑体" w:eastAsia="黑体"/>
          <w:b/>
          <w:sz w:val="32"/>
        </w:rPr>
      </w:pPr>
      <w:r>
        <w:rPr>
          <w:rFonts w:hint="eastAsia" w:ascii="黑体" w:eastAsia="黑体"/>
          <w:b/>
          <w:sz w:val="32"/>
        </w:rPr>
        <w:t>202</w:t>
      </w:r>
      <w:r>
        <w:rPr>
          <w:rFonts w:ascii="黑体" w:eastAsia="黑体"/>
          <w:b/>
          <w:sz w:val="32"/>
        </w:rPr>
        <w:t>6</w:t>
      </w:r>
      <w:r>
        <w:rPr>
          <w:rFonts w:hint="eastAsia" w:ascii="黑体" w:eastAsia="黑体"/>
          <w:b/>
          <w:sz w:val="32"/>
        </w:rPr>
        <w:t>年推荐免试攻读研究生申请表</w:t>
      </w:r>
    </w:p>
    <w:p w14:paraId="21A5F542">
      <w:pPr>
        <w:spacing w:line="360" w:lineRule="auto"/>
        <w:jc w:val="center"/>
        <w:rPr>
          <w:b/>
        </w:rPr>
      </w:pPr>
      <w:r>
        <w:rPr>
          <w:rFonts w:hint="eastAsia"/>
          <w:b/>
        </w:rPr>
        <w:t>（供外校应届本科毕业生使用）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
        <w:gridCol w:w="549"/>
        <w:gridCol w:w="224"/>
        <w:gridCol w:w="1021"/>
        <w:gridCol w:w="6"/>
        <w:gridCol w:w="709"/>
        <w:gridCol w:w="185"/>
        <w:gridCol w:w="1075"/>
        <w:gridCol w:w="1617"/>
        <w:gridCol w:w="1161"/>
        <w:gridCol w:w="647"/>
        <w:gridCol w:w="1753"/>
      </w:tblGrid>
      <w:tr w14:paraId="667E24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39" w:hRule="atLeast"/>
          <w:jc w:val="center"/>
        </w:trPr>
        <w:tc>
          <w:tcPr>
            <w:tcW w:w="783" w:type="dxa"/>
            <w:gridSpan w:val="3"/>
            <w:tcBorders>
              <w:top w:val="single" w:color="auto" w:sz="8" w:space="0"/>
              <w:left w:val="single" w:color="auto" w:sz="8" w:space="0"/>
              <w:bottom w:val="single" w:color="auto" w:sz="4" w:space="0"/>
              <w:right w:val="single" w:color="auto" w:sz="4" w:space="0"/>
            </w:tcBorders>
            <w:vAlign w:val="center"/>
          </w:tcPr>
          <w:p w14:paraId="68C29F15">
            <w:pPr>
              <w:spacing w:line="360" w:lineRule="auto"/>
              <w:jc w:val="center"/>
              <w:rPr>
                <w:b/>
              </w:rPr>
            </w:pPr>
            <w:r>
              <w:rPr>
                <w:rFonts w:hint="eastAsia"/>
                <w:b/>
              </w:rPr>
              <w:t>姓名</w:t>
            </w:r>
          </w:p>
        </w:tc>
        <w:tc>
          <w:tcPr>
            <w:tcW w:w="1736" w:type="dxa"/>
            <w:gridSpan w:val="3"/>
            <w:tcBorders>
              <w:top w:val="single" w:color="auto" w:sz="8" w:space="0"/>
              <w:left w:val="single" w:color="auto" w:sz="4" w:space="0"/>
              <w:bottom w:val="single" w:color="auto" w:sz="4" w:space="0"/>
              <w:right w:val="single" w:color="auto" w:sz="4" w:space="0"/>
            </w:tcBorders>
            <w:vAlign w:val="center"/>
          </w:tcPr>
          <w:p w14:paraId="6DBD9B0C">
            <w:pPr>
              <w:spacing w:line="360" w:lineRule="auto"/>
              <w:jc w:val="center"/>
              <w:rPr>
                <w:b/>
              </w:rPr>
            </w:pPr>
          </w:p>
        </w:tc>
        <w:tc>
          <w:tcPr>
            <w:tcW w:w="1260" w:type="dxa"/>
            <w:gridSpan w:val="2"/>
            <w:tcBorders>
              <w:top w:val="single" w:color="auto" w:sz="8" w:space="0"/>
              <w:left w:val="single" w:color="auto" w:sz="4" w:space="0"/>
              <w:bottom w:val="single" w:color="auto" w:sz="4" w:space="0"/>
              <w:right w:val="single" w:color="auto" w:sz="4" w:space="0"/>
            </w:tcBorders>
            <w:vAlign w:val="center"/>
          </w:tcPr>
          <w:p w14:paraId="7CB91330">
            <w:pPr>
              <w:spacing w:line="360" w:lineRule="auto"/>
              <w:jc w:val="center"/>
              <w:rPr>
                <w:b/>
              </w:rPr>
            </w:pPr>
            <w:r>
              <w:rPr>
                <w:rFonts w:hint="eastAsia"/>
                <w:b/>
              </w:rPr>
              <w:t>出生日期</w:t>
            </w:r>
          </w:p>
        </w:tc>
        <w:tc>
          <w:tcPr>
            <w:tcW w:w="3425" w:type="dxa"/>
            <w:gridSpan w:val="3"/>
            <w:tcBorders>
              <w:top w:val="single" w:color="auto" w:sz="8" w:space="0"/>
              <w:left w:val="single" w:color="auto" w:sz="4" w:space="0"/>
              <w:bottom w:val="single" w:color="auto" w:sz="4" w:space="0"/>
              <w:right w:val="single" w:color="auto" w:sz="4" w:space="0"/>
            </w:tcBorders>
            <w:vAlign w:val="center"/>
          </w:tcPr>
          <w:p w14:paraId="58CCEF41">
            <w:pPr>
              <w:spacing w:line="360" w:lineRule="auto"/>
              <w:ind w:firstLine="1054" w:firstLineChars="500"/>
              <w:rPr>
                <w:b/>
              </w:rPr>
            </w:pPr>
            <w:r>
              <w:rPr>
                <w:rFonts w:hint="eastAsia"/>
                <w:b/>
              </w:rPr>
              <w:t xml:space="preserve">年 </w:t>
            </w:r>
            <w:r>
              <w:rPr>
                <w:b/>
              </w:rPr>
              <w:t xml:space="preserve">  </w:t>
            </w:r>
            <w:r>
              <w:rPr>
                <w:rFonts w:hint="eastAsia"/>
                <w:b/>
              </w:rPr>
              <w:t xml:space="preserve">月 </w:t>
            </w:r>
            <w:r>
              <w:rPr>
                <w:b/>
              </w:rPr>
              <w:t xml:space="preserve">  </w:t>
            </w:r>
            <w:r>
              <w:rPr>
                <w:rFonts w:hint="eastAsia"/>
                <w:b/>
              </w:rPr>
              <w:t>日</w:t>
            </w:r>
          </w:p>
        </w:tc>
        <w:tc>
          <w:tcPr>
            <w:tcW w:w="1753" w:type="dxa"/>
            <w:vMerge w:val="restart"/>
            <w:tcBorders>
              <w:top w:val="single" w:color="auto" w:sz="8" w:space="0"/>
              <w:left w:val="single" w:color="auto" w:sz="4" w:space="0"/>
              <w:bottom w:val="single" w:color="auto" w:sz="4" w:space="0"/>
              <w:right w:val="single" w:color="auto" w:sz="8" w:space="0"/>
            </w:tcBorders>
          </w:tcPr>
          <w:p w14:paraId="06F16A4E">
            <w:pPr>
              <w:spacing w:line="360" w:lineRule="auto"/>
              <w:jc w:val="center"/>
              <w:rPr>
                <w:b/>
                <w:sz w:val="24"/>
              </w:rPr>
            </w:pPr>
          </w:p>
          <w:p w14:paraId="00BF18FE">
            <w:pPr>
              <w:spacing w:line="360" w:lineRule="auto"/>
              <w:jc w:val="center"/>
              <w:rPr>
                <w:b/>
                <w:sz w:val="24"/>
              </w:rPr>
            </w:pPr>
            <w:r>
              <w:rPr>
                <w:rFonts w:hint="eastAsia"/>
                <w:b/>
                <w:sz w:val="24"/>
              </w:rPr>
              <w:t>照</w:t>
            </w:r>
          </w:p>
          <w:p w14:paraId="7A0B9079">
            <w:pPr>
              <w:spacing w:line="360" w:lineRule="auto"/>
              <w:jc w:val="center"/>
              <w:rPr>
                <w:b/>
                <w:sz w:val="24"/>
              </w:rPr>
            </w:pPr>
            <w:r>
              <w:rPr>
                <w:rFonts w:hint="eastAsia"/>
                <w:b/>
                <w:sz w:val="24"/>
              </w:rPr>
              <w:t>片</w:t>
            </w:r>
          </w:p>
          <w:p w14:paraId="4D87F4EB">
            <w:pPr>
              <w:spacing w:line="360" w:lineRule="auto"/>
              <w:jc w:val="center"/>
              <w:rPr>
                <w:b/>
                <w:sz w:val="15"/>
              </w:rPr>
            </w:pPr>
            <w:r>
              <w:rPr>
                <w:rFonts w:hint="eastAsia"/>
                <w:b/>
                <w:sz w:val="15"/>
              </w:rPr>
              <w:t>近期一寸免冠正面照片</w:t>
            </w:r>
          </w:p>
        </w:tc>
      </w:tr>
      <w:tr w14:paraId="70CD8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55" w:hRule="atLeast"/>
          <w:jc w:val="center"/>
        </w:trPr>
        <w:tc>
          <w:tcPr>
            <w:tcW w:w="783" w:type="dxa"/>
            <w:gridSpan w:val="3"/>
            <w:tcBorders>
              <w:top w:val="single" w:color="auto" w:sz="4" w:space="0"/>
              <w:left w:val="single" w:color="auto" w:sz="8" w:space="0"/>
              <w:bottom w:val="single" w:color="auto" w:sz="4" w:space="0"/>
              <w:right w:val="single" w:color="auto" w:sz="4" w:space="0"/>
            </w:tcBorders>
            <w:vAlign w:val="center"/>
          </w:tcPr>
          <w:p w14:paraId="3244AF97">
            <w:pPr>
              <w:spacing w:line="360" w:lineRule="auto"/>
              <w:jc w:val="center"/>
              <w:rPr>
                <w:b/>
              </w:rPr>
            </w:pPr>
            <w:r>
              <w:rPr>
                <w:rFonts w:hint="eastAsia"/>
                <w:b/>
              </w:rPr>
              <w:t>性别</w:t>
            </w:r>
          </w:p>
        </w:tc>
        <w:tc>
          <w:tcPr>
            <w:tcW w:w="1736" w:type="dxa"/>
            <w:gridSpan w:val="3"/>
            <w:tcBorders>
              <w:top w:val="single" w:color="auto" w:sz="4" w:space="0"/>
              <w:left w:val="single" w:color="auto" w:sz="4" w:space="0"/>
              <w:bottom w:val="single" w:color="auto" w:sz="4" w:space="0"/>
              <w:right w:val="single" w:color="auto" w:sz="4" w:space="0"/>
            </w:tcBorders>
            <w:vAlign w:val="center"/>
          </w:tcPr>
          <w:p w14:paraId="7098ED97">
            <w:pPr>
              <w:spacing w:line="360" w:lineRule="auto"/>
              <w:jc w:val="center"/>
              <w:rPr>
                <w:b/>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6491F58E">
            <w:pPr>
              <w:spacing w:line="360" w:lineRule="auto"/>
              <w:jc w:val="center"/>
              <w:rPr>
                <w:b/>
              </w:rPr>
            </w:pPr>
            <w:r>
              <w:rPr>
                <w:rFonts w:hint="eastAsia"/>
                <w:b/>
              </w:rPr>
              <w:t>政治面貌</w:t>
            </w:r>
          </w:p>
        </w:tc>
        <w:tc>
          <w:tcPr>
            <w:tcW w:w="3425" w:type="dxa"/>
            <w:gridSpan w:val="3"/>
            <w:tcBorders>
              <w:top w:val="single" w:color="auto" w:sz="4" w:space="0"/>
              <w:left w:val="single" w:color="auto" w:sz="4" w:space="0"/>
              <w:bottom w:val="single" w:color="auto" w:sz="4" w:space="0"/>
              <w:right w:val="single" w:color="auto" w:sz="4" w:space="0"/>
            </w:tcBorders>
            <w:vAlign w:val="center"/>
          </w:tcPr>
          <w:p w14:paraId="73390CB0">
            <w:pPr>
              <w:spacing w:line="360" w:lineRule="auto"/>
              <w:jc w:val="center"/>
              <w:rPr>
                <w:b/>
              </w:rPr>
            </w:pPr>
          </w:p>
        </w:tc>
        <w:tc>
          <w:tcPr>
            <w:tcW w:w="1753" w:type="dxa"/>
            <w:vMerge w:val="continue"/>
            <w:tcBorders>
              <w:top w:val="single" w:color="auto" w:sz="8" w:space="0"/>
              <w:left w:val="single" w:color="auto" w:sz="4" w:space="0"/>
              <w:bottom w:val="single" w:color="auto" w:sz="4" w:space="0"/>
              <w:right w:val="single" w:color="auto" w:sz="8" w:space="0"/>
            </w:tcBorders>
            <w:vAlign w:val="center"/>
          </w:tcPr>
          <w:p w14:paraId="338AA01D">
            <w:pPr>
              <w:spacing w:line="360" w:lineRule="auto"/>
              <w:jc w:val="left"/>
              <w:rPr>
                <w:b/>
                <w:sz w:val="15"/>
              </w:rPr>
            </w:pPr>
          </w:p>
        </w:tc>
      </w:tr>
      <w:tr w14:paraId="3B7E12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60" w:hRule="atLeast"/>
          <w:jc w:val="center"/>
        </w:trPr>
        <w:tc>
          <w:tcPr>
            <w:tcW w:w="783" w:type="dxa"/>
            <w:gridSpan w:val="3"/>
            <w:tcBorders>
              <w:top w:val="single" w:color="auto" w:sz="4" w:space="0"/>
              <w:left w:val="single" w:color="auto" w:sz="8" w:space="0"/>
              <w:bottom w:val="single" w:color="auto" w:sz="4" w:space="0"/>
              <w:right w:val="single" w:color="auto" w:sz="4" w:space="0"/>
            </w:tcBorders>
            <w:vAlign w:val="center"/>
          </w:tcPr>
          <w:p w14:paraId="282B7C10">
            <w:pPr>
              <w:spacing w:line="360" w:lineRule="auto"/>
              <w:jc w:val="center"/>
              <w:rPr>
                <w:b/>
              </w:rPr>
            </w:pPr>
            <w:r>
              <w:rPr>
                <w:rFonts w:hint="eastAsia"/>
                <w:b/>
              </w:rPr>
              <w:t>民族</w:t>
            </w:r>
          </w:p>
        </w:tc>
        <w:tc>
          <w:tcPr>
            <w:tcW w:w="1736" w:type="dxa"/>
            <w:gridSpan w:val="3"/>
            <w:tcBorders>
              <w:top w:val="single" w:color="auto" w:sz="4" w:space="0"/>
              <w:left w:val="single" w:color="auto" w:sz="4" w:space="0"/>
              <w:bottom w:val="single" w:color="auto" w:sz="4" w:space="0"/>
              <w:right w:val="single" w:color="auto" w:sz="4" w:space="0"/>
            </w:tcBorders>
            <w:vAlign w:val="center"/>
          </w:tcPr>
          <w:p w14:paraId="0E7D979E">
            <w:pPr>
              <w:spacing w:line="360" w:lineRule="auto"/>
              <w:jc w:val="center"/>
              <w:rPr>
                <w:b/>
              </w:rPr>
            </w:pPr>
          </w:p>
        </w:tc>
        <w:tc>
          <w:tcPr>
            <w:tcW w:w="1260" w:type="dxa"/>
            <w:gridSpan w:val="2"/>
            <w:tcBorders>
              <w:top w:val="single" w:color="auto" w:sz="4" w:space="0"/>
              <w:left w:val="single" w:color="auto" w:sz="4" w:space="0"/>
              <w:bottom w:val="single" w:color="auto" w:sz="4" w:space="0"/>
              <w:right w:val="single" w:color="auto" w:sz="4" w:space="0"/>
            </w:tcBorders>
            <w:vAlign w:val="center"/>
          </w:tcPr>
          <w:p w14:paraId="3181A3A4">
            <w:pPr>
              <w:spacing w:line="360" w:lineRule="auto"/>
              <w:jc w:val="center"/>
              <w:rPr>
                <w:b/>
              </w:rPr>
            </w:pPr>
            <w:r>
              <w:rPr>
                <w:rFonts w:hint="eastAsia"/>
                <w:b/>
              </w:rPr>
              <w:t>身份证号</w:t>
            </w:r>
          </w:p>
        </w:tc>
        <w:tc>
          <w:tcPr>
            <w:tcW w:w="3425" w:type="dxa"/>
            <w:gridSpan w:val="3"/>
            <w:tcBorders>
              <w:top w:val="single" w:color="auto" w:sz="4" w:space="0"/>
              <w:left w:val="single" w:color="auto" w:sz="4" w:space="0"/>
              <w:bottom w:val="single" w:color="auto" w:sz="4" w:space="0"/>
              <w:right w:val="single" w:color="auto" w:sz="4" w:space="0"/>
            </w:tcBorders>
            <w:vAlign w:val="center"/>
          </w:tcPr>
          <w:p w14:paraId="2C508D0D">
            <w:pPr>
              <w:spacing w:line="360" w:lineRule="auto"/>
              <w:jc w:val="center"/>
              <w:rPr>
                <w:b/>
              </w:rPr>
            </w:pPr>
          </w:p>
        </w:tc>
        <w:tc>
          <w:tcPr>
            <w:tcW w:w="1753" w:type="dxa"/>
            <w:vMerge w:val="continue"/>
            <w:tcBorders>
              <w:top w:val="single" w:color="auto" w:sz="8" w:space="0"/>
              <w:left w:val="single" w:color="auto" w:sz="4" w:space="0"/>
              <w:bottom w:val="single" w:color="auto" w:sz="4" w:space="0"/>
              <w:right w:val="single" w:color="auto" w:sz="8" w:space="0"/>
            </w:tcBorders>
            <w:vAlign w:val="center"/>
          </w:tcPr>
          <w:p w14:paraId="1E2B8325">
            <w:pPr>
              <w:spacing w:line="360" w:lineRule="auto"/>
              <w:jc w:val="left"/>
              <w:rPr>
                <w:b/>
                <w:sz w:val="15"/>
              </w:rPr>
            </w:pPr>
          </w:p>
        </w:tc>
      </w:tr>
      <w:tr w14:paraId="3B3126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924" w:hRule="atLeast"/>
          <w:jc w:val="center"/>
        </w:trPr>
        <w:tc>
          <w:tcPr>
            <w:tcW w:w="1804" w:type="dxa"/>
            <w:gridSpan w:val="4"/>
            <w:tcBorders>
              <w:top w:val="single" w:color="auto" w:sz="4" w:space="0"/>
              <w:left w:val="single" w:color="auto" w:sz="8" w:space="0"/>
              <w:bottom w:val="single" w:color="auto" w:sz="4" w:space="0"/>
              <w:right w:val="single" w:color="auto" w:sz="4" w:space="0"/>
            </w:tcBorders>
            <w:vAlign w:val="center"/>
          </w:tcPr>
          <w:p w14:paraId="070B74BE">
            <w:pPr>
              <w:spacing w:line="360" w:lineRule="auto"/>
              <w:jc w:val="center"/>
              <w:rPr>
                <w:b/>
              </w:rPr>
            </w:pPr>
            <w:r>
              <w:rPr>
                <w:rFonts w:hint="eastAsia"/>
                <w:b/>
              </w:rPr>
              <w:t>通讯地址</w:t>
            </w:r>
          </w:p>
          <w:p w14:paraId="69C31FB9">
            <w:pPr>
              <w:spacing w:line="360" w:lineRule="auto"/>
              <w:jc w:val="center"/>
              <w:rPr>
                <w:b/>
              </w:rPr>
            </w:pPr>
            <w:r>
              <w:rPr>
                <w:rFonts w:hint="eastAsia"/>
                <w:b/>
              </w:rPr>
              <w:t>及邮政编码</w:t>
            </w:r>
          </w:p>
        </w:tc>
        <w:tc>
          <w:tcPr>
            <w:tcW w:w="5400" w:type="dxa"/>
            <w:gridSpan w:val="7"/>
            <w:tcBorders>
              <w:top w:val="single" w:color="auto" w:sz="4" w:space="0"/>
              <w:left w:val="single" w:color="auto" w:sz="4" w:space="0"/>
              <w:bottom w:val="single" w:color="auto" w:sz="4" w:space="0"/>
              <w:right w:val="single" w:color="auto" w:sz="4" w:space="0"/>
            </w:tcBorders>
          </w:tcPr>
          <w:p w14:paraId="7DE3E81E">
            <w:pPr>
              <w:spacing w:line="360" w:lineRule="auto"/>
              <w:jc w:val="center"/>
              <w:rPr>
                <w:b/>
              </w:rPr>
            </w:pPr>
          </w:p>
        </w:tc>
        <w:tc>
          <w:tcPr>
            <w:tcW w:w="1753" w:type="dxa"/>
            <w:vMerge w:val="continue"/>
            <w:tcBorders>
              <w:top w:val="single" w:color="auto" w:sz="8" w:space="0"/>
              <w:left w:val="single" w:color="auto" w:sz="4" w:space="0"/>
              <w:bottom w:val="single" w:color="auto" w:sz="4" w:space="0"/>
              <w:right w:val="single" w:color="auto" w:sz="8" w:space="0"/>
            </w:tcBorders>
            <w:vAlign w:val="center"/>
          </w:tcPr>
          <w:p w14:paraId="66B7D46C">
            <w:pPr>
              <w:spacing w:line="360" w:lineRule="auto"/>
              <w:jc w:val="left"/>
              <w:rPr>
                <w:b/>
                <w:sz w:val="15"/>
              </w:rPr>
            </w:pPr>
          </w:p>
        </w:tc>
      </w:tr>
      <w:tr w14:paraId="2DB042C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trHeight w:val="450" w:hRule="atLeast"/>
          <w:jc w:val="center"/>
        </w:trPr>
        <w:tc>
          <w:tcPr>
            <w:tcW w:w="1800" w:type="dxa"/>
            <w:gridSpan w:val="4"/>
            <w:tcBorders>
              <w:top w:val="single" w:color="auto" w:sz="4" w:space="0"/>
              <w:left w:val="single" w:color="auto" w:sz="8" w:space="0"/>
              <w:bottom w:val="single" w:color="auto" w:sz="4" w:space="0"/>
              <w:right w:val="single" w:color="auto" w:sz="4" w:space="0"/>
            </w:tcBorders>
            <w:vAlign w:val="center"/>
          </w:tcPr>
          <w:p w14:paraId="3189642F">
            <w:pPr>
              <w:spacing w:line="360" w:lineRule="auto"/>
              <w:jc w:val="center"/>
              <w:rPr>
                <w:b/>
              </w:rPr>
            </w:pPr>
            <w:r>
              <w:rPr>
                <w:rFonts w:hint="eastAsia"/>
                <w:b/>
              </w:rPr>
              <w:t>联系电话</w:t>
            </w:r>
          </w:p>
        </w:tc>
        <w:tc>
          <w:tcPr>
            <w:tcW w:w="3586" w:type="dxa"/>
            <w:gridSpan w:val="4"/>
            <w:tcBorders>
              <w:top w:val="single" w:color="auto" w:sz="4" w:space="0"/>
              <w:left w:val="single" w:color="auto" w:sz="4" w:space="0"/>
              <w:bottom w:val="single" w:color="auto" w:sz="4" w:space="0"/>
              <w:right w:val="single" w:color="auto" w:sz="4" w:space="0"/>
            </w:tcBorders>
            <w:vAlign w:val="center"/>
          </w:tcPr>
          <w:p w14:paraId="1E62DEA9">
            <w:pPr>
              <w:spacing w:line="360" w:lineRule="auto"/>
              <w:jc w:val="center"/>
              <w:rPr>
                <w:b/>
              </w:rPr>
            </w:pPr>
          </w:p>
        </w:tc>
        <w:tc>
          <w:tcPr>
            <w:tcW w:w="1161" w:type="dxa"/>
            <w:tcBorders>
              <w:top w:val="single" w:color="auto" w:sz="4" w:space="0"/>
              <w:left w:val="single" w:color="auto" w:sz="4" w:space="0"/>
              <w:bottom w:val="single" w:color="auto" w:sz="4" w:space="0"/>
              <w:right w:val="single" w:color="auto" w:sz="4" w:space="0"/>
            </w:tcBorders>
            <w:vAlign w:val="center"/>
          </w:tcPr>
          <w:p w14:paraId="77391F98">
            <w:pPr>
              <w:spacing w:line="360" w:lineRule="auto"/>
              <w:jc w:val="center"/>
              <w:rPr>
                <w:b/>
              </w:rPr>
            </w:pPr>
            <w:r>
              <w:rPr>
                <w:b/>
              </w:rPr>
              <w:t>E-mail</w:t>
            </w:r>
          </w:p>
        </w:tc>
        <w:tc>
          <w:tcPr>
            <w:tcW w:w="2400" w:type="dxa"/>
            <w:gridSpan w:val="2"/>
            <w:tcBorders>
              <w:top w:val="single" w:color="auto" w:sz="4" w:space="0"/>
              <w:left w:val="single" w:color="auto" w:sz="4" w:space="0"/>
              <w:bottom w:val="single" w:color="auto" w:sz="4" w:space="0"/>
              <w:right w:val="single" w:color="auto" w:sz="8" w:space="0"/>
            </w:tcBorders>
            <w:vAlign w:val="center"/>
          </w:tcPr>
          <w:p w14:paraId="0CD7527E">
            <w:pPr>
              <w:spacing w:line="360" w:lineRule="auto"/>
              <w:jc w:val="center"/>
              <w:rPr>
                <w:b/>
              </w:rPr>
            </w:pPr>
          </w:p>
        </w:tc>
      </w:tr>
      <w:tr w14:paraId="1EDD5C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trHeight w:val="450" w:hRule="atLeast"/>
          <w:jc w:val="center"/>
        </w:trPr>
        <w:tc>
          <w:tcPr>
            <w:tcW w:w="1800" w:type="dxa"/>
            <w:gridSpan w:val="4"/>
            <w:tcBorders>
              <w:top w:val="single" w:color="auto" w:sz="4" w:space="0"/>
              <w:left w:val="single" w:color="auto" w:sz="8" w:space="0"/>
              <w:bottom w:val="single" w:color="auto" w:sz="4" w:space="0"/>
              <w:right w:val="single" w:color="auto" w:sz="4" w:space="0"/>
            </w:tcBorders>
            <w:vAlign w:val="center"/>
          </w:tcPr>
          <w:p w14:paraId="09CA6A7B">
            <w:pPr>
              <w:spacing w:line="360" w:lineRule="auto"/>
              <w:jc w:val="center"/>
              <w:rPr>
                <w:b/>
              </w:rPr>
            </w:pPr>
            <w:r>
              <w:rPr>
                <w:rFonts w:hint="eastAsia"/>
                <w:b/>
              </w:rPr>
              <w:t>所在学校、院系</w:t>
            </w:r>
          </w:p>
        </w:tc>
        <w:tc>
          <w:tcPr>
            <w:tcW w:w="3586" w:type="dxa"/>
            <w:gridSpan w:val="4"/>
            <w:tcBorders>
              <w:top w:val="single" w:color="auto" w:sz="4" w:space="0"/>
              <w:left w:val="single" w:color="auto" w:sz="4" w:space="0"/>
              <w:bottom w:val="single" w:color="auto" w:sz="4" w:space="0"/>
              <w:right w:val="single" w:color="auto" w:sz="4" w:space="0"/>
            </w:tcBorders>
            <w:vAlign w:val="center"/>
          </w:tcPr>
          <w:p w14:paraId="42EBBAD5">
            <w:pPr>
              <w:spacing w:line="360" w:lineRule="auto"/>
              <w:jc w:val="center"/>
              <w:rPr>
                <w:b/>
              </w:rPr>
            </w:pPr>
          </w:p>
        </w:tc>
        <w:tc>
          <w:tcPr>
            <w:tcW w:w="1161" w:type="dxa"/>
            <w:tcBorders>
              <w:top w:val="single" w:color="auto" w:sz="4" w:space="0"/>
              <w:left w:val="single" w:color="auto" w:sz="4" w:space="0"/>
              <w:bottom w:val="single" w:color="auto" w:sz="4" w:space="0"/>
              <w:right w:val="single" w:color="auto" w:sz="4" w:space="0"/>
            </w:tcBorders>
            <w:vAlign w:val="center"/>
          </w:tcPr>
          <w:p w14:paraId="4F87EF78">
            <w:pPr>
              <w:spacing w:line="360" w:lineRule="auto"/>
              <w:jc w:val="center"/>
              <w:rPr>
                <w:b/>
              </w:rPr>
            </w:pPr>
            <w:r>
              <w:rPr>
                <w:rFonts w:hint="eastAsia"/>
                <w:b/>
              </w:rPr>
              <w:t>入学时间</w:t>
            </w:r>
          </w:p>
        </w:tc>
        <w:tc>
          <w:tcPr>
            <w:tcW w:w="2400" w:type="dxa"/>
            <w:gridSpan w:val="2"/>
            <w:tcBorders>
              <w:top w:val="single" w:color="auto" w:sz="4" w:space="0"/>
              <w:left w:val="single" w:color="auto" w:sz="4" w:space="0"/>
              <w:bottom w:val="single" w:color="auto" w:sz="4" w:space="0"/>
              <w:right w:val="single" w:color="auto" w:sz="8" w:space="0"/>
            </w:tcBorders>
            <w:vAlign w:val="center"/>
          </w:tcPr>
          <w:p w14:paraId="09F74504">
            <w:pPr>
              <w:spacing w:line="360" w:lineRule="auto"/>
              <w:jc w:val="center"/>
              <w:rPr>
                <w:b/>
              </w:rPr>
            </w:pPr>
          </w:p>
        </w:tc>
      </w:tr>
      <w:tr w14:paraId="5CCA34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trHeight w:val="450" w:hRule="atLeast"/>
          <w:jc w:val="center"/>
        </w:trPr>
        <w:tc>
          <w:tcPr>
            <w:tcW w:w="1800" w:type="dxa"/>
            <w:gridSpan w:val="4"/>
            <w:tcBorders>
              <w:top w:val="single" w:color="auto" w:sz="4" w:space="0"/>
              <w:left w:val="single" w:color="auto" w:sz="8" w:space="0"/>
              <w:bottom w:val="single" w:color="auto" w:sz="4" w:space="0"/>
              <w:right w:val="single" w:color="auto" w:sz="4" w:space="0"/>
            </w:tcBorders>
            <w:vAlign w:val="center"/>
          </w:tcPr>
          <w:p w14:paraId="58928673">
            <w:pPr>
              <w:spacing w:line="360" w:lineRule="auto"/>
              <w:jc w:val="center"/>
              <w:rPr>
                <w:b/>
              </w:rPr>
            </w:pPr>
            <w:r>
              <w:rPr>
                <w:rFonts w:hint="eastAsia"/>
                <w:b/>
              </w:rPr>
              <w:t>所学专业</w:t>
            </w:r>
          </w:p>
        </w:tc>
        <w:tc>
          <w:tcPr>
            <w:tcW w:w="3586" w:type="dxa"/>
            <w:gridSpan w:val="4"/>
            <w:tcBorders>
              <w:top w:val="single" w:color="auto" w:sz="4" w:space="0"/>
              <w:left w:val="single" w:color="auto" w:sz="4" w:space="0"/>
              <w:bottom w:val="single" w:color="auto" w:sz="4" w:space="0"/>
              <w:right w:val="single" w:color="auto" w:sz="4" w:space="0"/>
            </w:tcBorders>
            <w:vAlign w:val="center"/>
          </w:tcPr>
          <w:p w14:paraId="70F26682">
            <w:pPr>
              <w:spacing w:line="360" w:lineRule="auto"/>
              <w:jc w:val="center"/>
              <w:rPr>
                <w:b/>
              </w:rPr>
            </w:pPr>
          </w:p>
        </w:tc>
        <w:tc>
          <w:tcPr>
            <w:tcW w:w="1161" w:type="dxa"/>
            <w:tcBorders>
              <w:top w:val="single" w:color="auto" w:sz="4" w:space="0"/>
              <w:left w:val="single" w:color="auto" w:sz="4" w:space="0"/>
              <w:bottom w:val="single" w:color="auto" w:sz="4" w:space="0"/>
              <w:right w:val="single" w:color="auto" w:sz="4" w:space="0"/>
            </w:tcBorders>
            <w:vAlign w:val="center"/>
          </w:tcPr>
          <w:p w14:paraId="094AC731">
            <w:pPr>
              <w:spacing w:line="360" w:lineRule="auto"/>
              <w:jc w:val="center"/>
              <w:rPr>
                <w:b/>
              </w:rPr>
            </w:pPr>
            <w:r>
              <w:rPr>
                <w:rFonts w:hint="eastAsia"/>
                <w:b/>
              </w:rPr>
              <w:t>毕业时间</w:t>
            </w:r>
          </w:p>
        </w:tc>
        <w:tc>
          <w:tcPr>
            <w:tcW w:w="2400" w:type="dxa"/>
            <w:gridSpan w:val="2"/>
            <w:tcBorders>
              <w:top w:val="single" w:color="auto" w:sz="4" w:space="0"/>
              <w:left w:val="single" w:color="auto" w:sz="4" w:space="0"/>
              <w:bottom w:val="nil"/>
              <w:right w:val="single" w:color="auto" w:sz="8" w:space="0"/>
            </w:tcBorders>
            <w:vAlign w:val="center"/>
          </w:tcPr>
          <w:p w14:paraId="4B9A8C83">
            <w:pPr>
              <w:spacing w:line="360" w:lineRule="auto"/>
              <w:jc w:val="center"/>
              <w:rPr>
                <w:b/>
              </w:rPr>
            </w:pPr>
          </w:p>
        </w:tc>
      </w:tr>
      <w:tr w14:paraId="0E4BFF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cantSplit/>
          <w:trHeight w:val="450" w:hRule="atLeast"/>
          <w:jc w:val="center"/>
        </w:trPr>
        <w:tc>
          <w:tcPr>
            <w:tcW w:w="549" w:type="dxa"/>
            <w:vMerge w:val="restart"/>
            <w:tcBorders>
              <w:top w:val="nil"/>
              <w:left w:val="single" w:color="auto" w:sz="8" w:space="0"/>
              <w:bottom w:val="single" w:color="auto" w:sz="4" w:space="0"/>
              <w:right w:val="nil"/>
            </w:tcBorders>
            <w:vAlign w:val="center"/>
          </w:tcPr>
          <w:p w14:paraId="7F8073B5">
            <w:pPr>
              <w:spacing w:line="360" w:lineRule="auto"/>
              <w:jc w:val="center"/>
              <w:rPr>
                <w:b/>
              </w:rPr>
            </w:pPr>
            <w:r>
              <w:rPr>
                <w:rFonts w:hint="eastAsia"/>
                <w:b/>
              </w:rPr>
              <w:t>申请项目</w:t>
            </w:r>
          </w:p>
        </w:tc>
        <w:tc>
          <w:tcPr>
            <w:tcW w:w="2145" w:type="dxa"/>
            <w:gridSpan w:val="5"/>
            <w:tcBorders>
              <w:top w:val="single" w:color="auto" w:sz="4" w:space="0"/>
              <w:left w:val="single" w:color="auto" w:sz="4" w:space="0"/>
              <w:bottom w:val="single" w:color="auto" w:sz="4" w:space="0"/>
              <w:right w:val="single" w:color="auto" w:sz="4" w:space="0"/>
            </w:tcBorders>
            <w:vAlign w:val="center"/>
          </w:tcPr>
          <w:p w14:paraId="6DDB2DDE">
            <w:pPr>
              <w:spacing w:line="360" w:lineRule="auto"/>
              <w:jc w:val="left"/>
              <w:rPr>
                <w:b/>
              </w:rPr>
            </w:pPr>
            <w:r>
              <w:rPr>
                <w:rFonts w:hint="eastAsia"/>
                <w:b/>
              </w:rPr>
              <w:t>申请学院（系、所）</w:t>
            </w:r>
          </w:p>
        </w:tc>
        <w:tc>
          <w:tcPr>
            <w:tcW w:w="6253" w:type="dxa"/>
            <w:gridSpan w:val="5"/>
            <w:tcBorders>
              <w:top w:val="single" w:color="auto" w:sz="4" w:space="0"/>
              <w:left w:val="nil"/>
              <w:bottom w:val="single" w:color="auto" w:sz="4" w:space="0"/>
              <w:right w:val="single" w:color="auto" w:sz="8" w:space="0"/>
            </w:tcBorders>
            <w:vAlign w:val="center"/>
          </w:tcPr>
          <w:p w14:paraId="19897660">
            <w:pPr>
              <w:spacing w:line="360" w:lineRule="auto"/>
              <w:jc w:val="center"/>
              <w:rPr>
                <w:b/>
              </w:rPr>
            </w:pPr>
          </w:p>
        </w:tc>
      </w:tr>
      <w:tr w14:paraId="2C4776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cantSplit/>
          <w:trHeight w:val="450" w:hRule="atLeast"/>
          <w:jc w:val="center"/>
        </w:trPr>
        <w:tc>
          <w:tcPr>
            <w:tcW w:w="549" w:type="dxa"/>
            <w:vMerge w:val="continue"/>
            <w:tcBorders>
              <w:top w:val="nil"/>
              <w:left w:val="single" w:color="auto" w:sz="8" w:space="0"/>
              <w:bottom w:val="single" w:color="auto" w:sz="4" w:space="0"/>
              <w:right w:val="nil"/>
            </w:tcBorders>
            <w:vAlign w:val="center"/>
          </w:tcPr>
          <w:p w14:paraId="5E261B4A">
            <w:pPr>
              <w:spacing w:line="360" w:lineRule="auto"/>
              <w:jc w:val="left"/>
              <w:rPr>
                <w:b/>
              </w:rPr>
            </w:pPr>
          </w:p>
        </w:tc>
        <w:tc>
          <w:tcPr>
            <w:tcW w:w="2145" w:type="dxa"/>
            <w:gridSpan w:val="5"/>
            <w:tcBorders>
              <w:top w:val="single" w:color="auto" w:sz="4" w:space="0"/>
              <w:left w:val="single" w:color="auto" w:sz="4" w:space="0"/>
              <w:bottom w:val="single" w:color="auto" w:sz="4" w:space="0"/>
              <w:right w:val="single" w:color="auto" w:sz="4" w:space="0"/>
            </w:tcBorders>
            <w:vAlign w:val="center"/>
          </w:tcPr>
          <w:p w14:paraId="220413E2">
            <w:pPr>
              <w:spacing w:line="360" w:lineRule="auto"/>
              <w:jc w:val="center"/>
              <w:rPr>
                <w:b/>
              </w:rPr>
            </w:pPr>
            <w:r>
              <w:rPr>
                <w:rFonts w:hint="eastAsia"/>
                <w:b/>
              </w:rPr>
              <w:t>申请学科专业</w:t>
            </w:r>
          </w:p>
        </w:tc>
        <w:tc>
          <w:tcPr>
            <w:tcW w:w="6253" w:type="dxa"/>
            <w:gridSpan w:val="5"/>
            <w:tcBorders>
              <w:top w:val="single" w:color="auto" w:sz="4" w:space="0"/>
              <w:left w:val="nil"/>
              <w:bottom w:val="single" w:color="auto" w:sz="4" w:space="0"/>
              <w:right w:val="single" w:color="auto" w:sz="8" w:space="0"/>
            </w:tcBorders>
            <w:vAlign w:val="center"/>
          </w:tcPr>
          <w:p w14:paraId="12C461EC">
            <w:pPr>
              <w:spacing w:line="360" w:lineRule="auto"/>
              <w:jc w:val="center"/>
              <w:rPr>
                <w:b/>
              </w:rPr>
            </w:pPr>
          </w:p>
        </w:tc>
      </w:tr>
      <w:tr w14:paraId="127A70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cantSplit/>
          <w:trHeight w:val="450" w:hRule="atLeast"/>
          <w:jc w:val="center"/>
        </w:trPr>
        <w:tc>
          <w:tcPr>
            <w:tcW w:w="549" w:type="dxa"/>
            <w:vMerge w:val="continue"/>
            <w:tcBorders>
              <w:top w:val="nil"/>
              <w:left w:val="single" w:color="auto" w:sz="8" w:space="0"/>
              <w:bottom w:val="single" w:color="auto" w:sz="4" w:space="0"/>
              <w:right w:val="nil"/>
            </w:tcBorders>
            <w:vAlign w:val="center"/>
          </w:tcPr>
          <w:p w14:paraId="3F823FF3">
            <w:pPr>
              <w:spacing w:line="360" w:lineRule="auto"/>
              <w:jc w:val="left"/>
              <w:rPr>
                <w:b/>
              </w:rPr>
            </w:pPr>
          </w:p>
        </w:tc>
        <w:tc>
          <w:tcPr>
            <w:tcW w:w="2145" w:type="dxa"/>
            <w:gridSpan w:val="5"/>
            <w:tcBorders>
              <w:top w:val="single" w:color="auto" w:sz="4" w:space="0"/>
              <w:left w:val="single" w:color="auto" w:sz="4" w:space="0"/>
              <w:bottom w:val="single" w:color="auto" w:sz="4" w:space="0"/>
              <w:right w:val="single" w:color="auto" w:sz="4" w:space="0"/>
            </w:tcBorders>
            <w:vAlign w:val="center"/>
          </w:tcPr>
          <w:p w14:paraId="6A69DFC1">
            <w:pPr>
              <w:spacing w:line="360" w:lineRule="auto"/>
              <w:jc w:val="left"/>
              <w:rPr>
                <w:b/>
              </w:rPr>
            </w:pPr>
            <w:r>
              <w:rPr>
                <w:rFonts w:hint="eastAsia"/>
                <w:b/>
              </w:rPr>
              <w:t>最感兴趣的研究方向</w:t>
            </w:r>
          </w:p>
        </w:tc>
        <w:tc>
          <w:tcPr>
            <w:tcW w:w="6253" w:type="dxa"/>
            <w:gridSpan w:val="5"/>
            <w:tcBorders>
              <w:top w:val="single" w:color="auto" w:sz="4" w:space="0"/>
              <w:left w:val="nil"/>
              <w:bottom w:val="single" w:color="auto" w:sz="4" w:space="0"/>
              <w:right w:val="single" w:color="auto" w:sz="8" w:space="0"/>
            </w:tcBorders>
            <w:vAlign w:val="center"/>
          </w:tcPr>
          <w:p w14:paraId="1688F0C8">
            <w:pPr>
              <w:spacing w:line="360" w:lineRule="auto"/>
              <w:jc w:val="right"/>
            </w:pPr>
          </w:p>
        </w:tc>
      </w:tr>
      <w:tr w14:paraId="7B6369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cantSplit/>
          <w:trHeight w:val="450" w:hRule="atLeast"/>
          <w:jc w:val="center"/>
        </w:trPr>
        <w:tc>
          <w:tcPr>
            <w:tcW w:w="549" w:type="dxa"/>
            <w:vMerge w:val="restart"/>
            <w:tcBorders>
              <w:top w:val="single" w:color="auto" w:sz="4" w:space="0"/>
              <w:left w:val="single" w:color="auto" w:sz="8" w:space="0"/>
              <w:bottom w:val="single" w:color="auto" w:sz="4" w:space="0"/>
              <w:right w:val="single" w:color="auto" w:sz="4" w:space="0"/>
            </w:tcBorders>
            <w:vAlign w:val="center"/>
          </w:tcPr>
          <w:p w14:paraId="013823E9">
            <w:pPr>
              <w:jc w:val="center"/>
              <w:rPr>
                <w:b/>
              </w:rPr>
            </w:pPr>
            <w:r>
              <w:rPr>
                <w:rFonts w:hint="eastAsia"/>
                <w:b/>
              </w:rPr>
              <w:t>何时获得</w:t>
            </w:r>
          </w:p>
          <w:p w14:paraId="6C1237AC">
            <w:pPr>
              <w:jc w:val="center"/>
              <w:rPr>
                <w:b/>
              </w:rPr>
            </w:pPr>
            <w:r>
              <w:rPr>
                <w:rFonts w:hint="eastAsia"/>
                <w:b/>
              </w:rPr>
              <w:t>何种奖励</w:t>
            </w:r>
          </w:p>
        </w:tc>
        <w:tc>
          <w:tcPr>
            <w:tcW w:w="1245" w:type="dxa"/>
            <w:gridSpan w:val="2"/>
            <w:tcBorders>
              <w:top w:val="single" w:color="auto" w:sz="4" w:space="0"/>
              <w:left w:val="single" w:color="auto" w:sz="4" w:space="0"/>
              <w:bottom w:val="single" w:color="auto" w:sz="4" w:space="0"/>
              <w:right w:val="single" w:color="auto" w:sz="4" w:space="0"/>
            </w:tcBorders>
            <w:vAlign w:val="center"/>
          </w:tcPr>
          <w:p w14:paraId="1276A4A8">
            <w:pPr>
              <w:spacing w:line="360" w:lineRule="auto"/>
              <w:jc w:val="center"/>
              <w:rPr>
                <w:b/>
              </w:rPr>
            </w:pPr>
            <w:r>
              <w:rPr>
                <w:rFonts w:hint="eastAsia"/>
                <w:b/>
              </w:rPr>
              <w:t>时间</w:t>
            </w:r>
          </w:p>
        </w:tc>
        <w:tc>
          <w:tcPr>
            <w:tcW w:w="5400" w:type="dxa"/>
            <w:gridSpan w:val="7"/>
            <w:tcBorders>
              <w:top w:val="single" w:color="auto" w:sz="4" w:space="0"/>
              <w:left w:val="single" w:color="auto" w:sz="4" w:space="0"/>
              <w:bottom w:val="single" w:color="auto" w:sz="4" w:space="0"/>
              <w:right w:val="single" w:color="auto" w:sz="4" w:space="0"/>
            </w:tcBorders>
            <w:vAlign w:val="center"/>
          </w:tcPr>
          <w:p w14:paraId="67BD7981">
            <w:pPr>
              <w:spacing w:line="360" w:lineRule="auto"/>
              <w:jc w:val="center"/>
              <w:rPr>
                <w:b/>
              </w:rPr>
            </w:pPr>
            <w:r>
              <w:rPr>
                <w:rFonts w:hint="eastAsia"/>
                <w:b/>
              </w:rPr>
              <w:t>获奖名称</w:t>
            </w:r>
          </w:p>
        </w:tc>
        <w:tc>
          <w:tcPr>
            <w:tcW w:w="1753" w:type="dxa"/>
            <w:tcBorders>
              <w:top w:val="single" w:color="auto" w:sz="4" w:space="0"/>
              <w:left w:val="nil"/>
              <w:bottom w:val="single" w:color="auto" w:sz="4" w:space="0"/>
              <w:right w:val="single" w:color="auto" w:sz="8" w:space="0"/>
            </w:tcBorders>
            <w:vAlign w:val="center"/>
          </w:tcPr>
          <w:p w14:paraId="170A4EAE">
            <w:pPr>
              <w:spacing w:line="360" w:lineRule="auto"/>
              <w:jc w:val="center"/>
              <w:rPr>
                <w:b/>
              </w:rPr>
            </w:pPr>
            <w:r>
              <w:rPr>
                <w:rFonts w:hint="eastAsia"/>
                <w:b/>
              </w:rPr>
              <w:t>排名</w:t>
            </w:r>
          </w:p>
        </w:tc>
      </w:tr>
      <w:tr w14:paraId="54C84E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cantSplit/>
          <w:trHeight w:val="450" w:hRule="atLeast"/>
          <w:jc w:val="center"/>
        </w:trPr>
        <w:tc>
          <w:tcPr>
            <w:tcW w:w="549" w:type="dxa"/>
            <w:vMerge w:val="continue"/>
            <w:tcBorders>
              <w:top w:val="single" w:color="auto" w:sz="4" w:space="0"/>
              <w:left w:val="single" w:color="auto" w:sz="8" w:space="0"/>
              <w:bottom w:val="single" w:color="auto" w:sz="4" w:space="0"/>
              <w:right w:val="single" w:color="auto" w:sz="4" w:space="0"/>
            </w:tcBorders>
            <w:vAlign w:val="center"/>
          </w:tcPr>
          <w:p w14:paraId="5A47E7DA">
            <w:pPr>
              <w:spacing w:line="360" w:lineRule="auto"/>
              <w:jc w:val="left"/>
              <w:rPr>
                <w:b/>
              </w:rPr>
            </w:pPr>
          </w:p>
        </w:tc>
        <w:tc>
          <w:tcPr>
            <w:tcW w:w="1245" w:type="dxa"/>
            <w:gridSpan w:val="2"/>
            <w:tcBorders>
              <w:top w:val="single" w:color="auto" w:sz="4" w:space="0"/>
              <w:left w:val="single" w:color="auto" w:sz="4" w:space="0"/>
              <w:bottom w:val="single" w:color="auto" w:sz="4" w:space="0"/>
              <w:right w:val="single" w:color="auto" w:sz="4" w:space="0"/>
            </w:tcBorders>
            <w:vAlign w:val="center"/>
          </w:tcPr>
          <w:p w14:paraId="0581111C">
            <w:pPr>
              <w:spacing w:line="360" w:lineRule="auto"/>
              <w:jc w:val="center"/>
              <w:rPr>
                <w:b/>
              </w:rPr>
            </w:pPr>
          </w:p>
        </w:tc>
        <w:tc>
          <w:tcPr>
            <w:tcW w:w="5400" w:type="dxa"/>
            <w:gridSpan w:val="7"/>
            <w:tcBorders>
              <w:top w:val="single" w:color="auto" w:sz="4" w:space="0"/>
              <w:left w:val="single" w:color="auto" w:sz="4" w:space="0"/>
              <w:bottom w:val="single" w:color="auto" w:sz="4" w:space="0"/>
              <w:right w:val="single" w:color="auto" w:sz="4" w:space="0"/>
            </w:tcBorders>
            <w:vAlign w:val="center"/>
          </w:tcPr>
          <w:p w14:paraId="0206FF9E">
            <w:pPr>
              <w:spacing w:line="360" w:lineRule="auto"/>
              <w:jc w:val="center"/>
              <w:rPr>
                <w:b/>
              </w:rPr>
            </w:pPr>
          </w:p>
        </w:tc>
        <w:tc>
          <w:tcPr>
            <w:tcW w:w="1753" w:type="dxa"/>
            <w:tcBorders>
              <w:top w:val="single" w:color="auto" w:sz="4" w:space="0"/>
              <w:left w:val="nil"/>
              <w:bottom w:val="single" w:color="auto" w:sz="4" w:space="0"/>
              <w:right w:val="single" w:color="auto" w:sz="8" w:space="0"/>
            </w:tcBorders>
            <w:vAlign w:val="center"/>
          </w:tcPr>
          <w:p w14:paraId="598AEA7B">
            <w:pPr>
              <w:spacing w:line="360" w:lineRule="auto"/>
              <w:jc w:val="center"/>
              <w:rPr>
                <w:b/>
              </w:rPr>
            </w:pPr>
          </w:p>
        </w:tc>
      </w:tr>
      <w:tr w14:paraId="0521B0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cantSplit/>
          <w:trHeight w:val="450" w:hRule="atLeast"/>
          <w:jc w:val="center"/>
        </w:trPr>
        <w:tc>
          <w:tcPr>
            <w:tcW w:w="549" w:type="dxa"/>
            <w:vMerge w:val="continue"/>
            <w:tcBorders>
              <w:top w:val="single" w:color="auto" w:sz="4" w:space="0"/>
              <w:left w:val="single" w:color="auto" w:sz="8" w:space="0"/>
              <w:bottom w:val="single" w:color="auto" w:sz="4" w:space="0"/>
              <w:right w:val="single" w:color="auto" w:sz="4" w:space="0"/>
            </w:tcBorders>
            <w:vAlign w:val="center"/>
          </w:tcPr>
          <w:p w14:paraId="5B0A4C4A">
            <w:pPr>
              <w:spacing w:line="360" w:lineRule="auto"/>
              <w:jc w:val="left"/>
              <w:rPr>
                <w:b/>
              </w:rPr>
            </w:pPr>
          </w:p>
        </w:tc>
        <w:tc>
          <w:tcPr>
            <w:tcW w:w="1245" w:type="dxa"/>
            <w:gridSpan w:val="2"/>
            <w:tcBorders>
              <w:top w:val="single" w:color="auto" w:sz="4" w:space="0"/>
              <w:left w:val="single" w:color="auto" w:sz="4" w:space="0"/>
              <w:bottom w:val="single" w:color="auto" w:sz="4" w:space="0"/>
              <w:right w:val="single" w:color="auto" w:sz="4" w:space="0"/>
            </w:tcBorders>
            <w:vAlign w:val="center"/>
          </w:tcPr>
          <w:p w14:paraId="19665860">
            <w:pPr>
              <w:spacing w:line="360" w:lineRule="auto"/>
              <w:jc w:val="center"/>
              <w:rPr>
                <w:b/>
              </w:rPr>
            </w:pPr>
          </w:p>
        </w:tc>
        <w:tc>
          <w:tcPr>
            <w:tcW w:w="5400" w:type="dxa"/>
            <w:gridSpan w:val="7"/>
            <w:tcBorders>
              <w:top w:val="single" w:color="auto" w:sz="4" w:space="0"/>
              <w:left w:val="single" w:color="auto" w:sz="4" w:space="0"/>
              <w:bottom w:val="single" w:color="auto" w:sz="4" w:space="0"/>
              <w:right w:val="single" w:color="auto" w:sz="4" w:space="0"/>
            </w:tcBorders>
            <w:vAlign w:val="center"/>
          </w:tcPr>
          <w:p w14:paraId="05602ABC">
            <w:pPr>
              <w:spacing w:line="360" w:lineRule="auto"/>
              <w:jc w:val="center"/>
              <w:rPr>
                <w:b/>
              </w:rPr>
            </w:pPr>
          </w:p>
        </w:tc>
        <w:tc>
          <w:tcPr>
            <w:tcW w:w="1753" w:type="dxa"/>
            <w:tcBorders>
              <w:top w:val="single" w:color="auto" w:sz="4" w:space="0"/>
              <w:left w:val="nil"/>
              <w:bottom w:val="single" w:color="auto" w:sz="4" w:space="0"/>
              <w:right w:val="single" w:color="auto" w:sz="8" w:space="0"/>
            </w:tcBorders>
            <w:vAlign w:val="center"/>
          </w:tcPr>
          <w:p w14:paraId="5F3EDE09">
            <w:pPr>
              <w:spacing w:line="360" w:lineRule="auto"/>
              <w:jc w:val="center"/>
              <w:rPr>
                <w:b/>
              </w:rPr>
            </w:pPr>
          </w:p>
        </w:tc>
      </w:tr>
      <w:tr w14:paraId="24E359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cantSplit/>
          <w:trHeight w:val="450" w:hRule="atLeast"/>
          <w:jc w:val="center"/>
        </w:trPr>
        <w:tc>
          <w:tcPr>
            <w:tcW w:w="549" w:type="dxa"/>
            <w:vMerge w:val="continue"/>
            <w:tcBorders>
              <w:top w:val="single" w:color="auto" w:sz="4" w:space="0"/>
              <w:left w:val="single" w:color="auto" w:sz="8" w:space="0"/>
              <w:bottom w:val="single" w:color="auto" w:sz="4" w:space="0"/>
              <w:right w:val="single" w:color="auto" w:sz="4" w:space="0"/>
            </w:tcBorders>
            <w:vAlign w:val="center"/>
          </w:tcPr>
          <w:p w14:paraId="2ABA5A2C">
            <w:pPr>
              <w:spacing w:line="360" w:lineRule="auto"/>
              <w:jc w:val="left"/>
              <w:rPr>
                <w:b/>
              </w:rPr>
            </w:pPr>
          </w:p>
        </w:tc>
        <w:tc>
          <w:tcPr>
            <w:tcW w:w="1245" w:type="dxa"/>
            <w:gridSpan w:val="2"/>
            <w:tcBorders>
              <w:top w:val="single" w:color="auto" w:sz="4" w:space="0"/>
              <w:left w:val="single" w:color="auto" w:sz="4" w:space="0"/>
              <w:bottom w:val="single" w:color="auto" w:sz="4" w:space="0"/>
              <w:right w:val="single" w:color="auto" w:sz="4" w:space="0"/>
            </w:tcBorders>
            <w:vAlign w:val="center"/>
          </w:tcPr>
          <w:p w14:paraId="18B37C95">
            <w:pPr>
              <w:spacing w:line="360" w:lineRule="auto"/>
              <w:jc w:val="center"/>
              <w:rPr>
                <w:b/>
              </w:rPr>
            </w:pPr>
          </w:p>
        </w:tc>
        <w:tc>
          <w:tcPr>
            <w:tcW w:w="5400" w:type="dxa"/>
            <w:gridSpan w:val="7"/>
            <w:tcBorders>
              <w:top w:val="single" w:color="auto" w:sz="4" w:space="0"/>
              <w:left w:val="single" w:color="auto" w:sz="4" w:space="0"/>
              <w:bottom w:val="single" w:color="auto" w:sz="4" w:space="0"/>
              <w:right w:val="single" w:color="auto" w:sz="4" w:space="0"/>
            </w:tcBorders>
            <w:vAlign w:val="center"/>
          </w:tcPr>
          <w:p w14:paraId="32E71A6E">
            <w:pPr>
              <w:spacing w:line="360" w:lineRule="auto"/>
              <w:jc w:val="center"/>
              <w:rPr>
                <w:b/>
              </w:rPr>
            </w:pPr>
          </w:p>
        </w:tc>
        <w:tc>
          <w:tcPr>
            <w:tcW w:w="1753" w:type="dxa"/>
            <w:tcBorders>
              <w:top w:val="single" w:color="auto" w:sz="4" w:space="0"/>
              <w:left w:val="nil"/>
              <w:bottom w:val="single" w:color="auto" w:sz="4" w:space="0"/>
              <w:right w:val="single" w:color="auto" w:sz="8" w:space="0"/>
            </w:tcBorders>
            <w:vAlign w:val="center"/>
          </w:tcPr>
          <w:p w14:paraId="40F00078">
            <w:pPr>
              <w:spacing w:line="360" w:lineRule="auto"/>
              <w:jc w:val="center"/>
              <w:rPr>
                <w:b/>
              </w:rPr>
            </w:pPr>
          </w:p>
        </w:tc>
      </w:tr>
      <w:tr w14:paraId="5FE37C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cantSplit/>
          <w:trHeight w:val="450" w:hRule="atLeast"/>
          <w:jc w:val="center"/>
        </w:trPr>
        <w:tc>
          <w:tcPr>
            <w:tcW w:w="549" w:type="dxa"/>
            <w:vMerge w:val="continue"/>
            <w:tcBorders>
              <w:top w:val="single" w:color="auto" w:sz="4" w:space="0"/>
              <w:left w:val="single" w:color="auto" w:sz="8" w:space="0"/>
              <w:bottom w:val="single" w:color="auto" w:sz="4" w:space="0"/>
              <w:right w:val="single" w:color="auto" w:sz="4" w:space="0"/>
            </w:tcBorders>
            <w:vAlign w:val="center"/>
          </w:tcPr>
          <w:p w14:paraId="44EF8BB3">
            <w:pPr>
              <w:spacing w:line="360" w:lineRule="auto"/>
              <w:jc w:val="left"/>
              <w:rPr>
                <w:b/>
              </w:rPr>
            </w:pPr>
          </w:p>
        </w:tc>
        <w:tc>
          <w:tcPr>
            <w:tcW w:w="1245" w:type="dxa"/>
            <w:gridSpan w:val="2"/>
            <w:tcBorders>
              <w:top w:val="single" w:color="auto" w:sz="4" w:space="0"/>
              <w:left w:val="single" w:color="auto" w:sz="4" w:space="0"/>
              <w:bottom w:val="single" w:color="auto" w:sz="4" w:space="0"/>
              <w:right w:val="single" w:color="auto" w:sz="4" w:space="0"/>
            </w:tcBorders>
            <w:vAlign w:val="center"/>
          </w:tcPr>
          <w:p w14:paraId="436FD300">
            <w:pPr>
              <w:spacing w:line="360" w:lineRule="auto"/>
              <w:jc w:val="center"/>
              <w:rPr>
                <w:b/>
              </w:rPr>
            </w:pPr>
          </w:p>
        </w:tc>
        <w:tc>
          <w:tcPr>
            <w:tcW w:w="5400" w:type="dxa"/>
            <w:gridSpan w:val="7"/>
            <w:tcBorders>
              <w:top w:val="single" w:color="auto" w:sz="4" w:space="0"/>
              <w:left w:val="single" w:color="auto" w:sz="4" w:space="0"/>
              <w:bottom w:val="single" w:color="auto" w:sz="4" w:space="0"/>
              <w:right w:val="single" w:color="auto" w:sz="4" w:space="0"/>
            </w:tcBorders>
            <w:vAlign w:val="center"/>
          </w:tcPr>
          <w:p w14:paraId="6C0E886C">
            <w:pPr>
              <w:spacing w:line="360" w:lineRule="auto"/>
              <w:jc w:val="center"/>
              <w:rPr>
                <w:b/>
              </w:rPr>
            </w:pPr>
          </w:p>
        </w:tc>
        <w:tc>
          <w:tcPr>
            <w:tcW w:w="1753" w:type="dxa"/>
            <w:tcBorders>
              <w:top w:val="single" w:color="auto" w:sz="4" w:space="0"/>
              <w:left w:val="nil"/>
              <w:bottom w:val="single" w:color="auto" w:sz="4" w:space="0"/>
              <w:right w:val="single" w:color="auto" w:sz="8" w:space="0"/>
            </w:tcBorders>
            <w:vAlign w:val="center"/>
          </w:tcPr>
          <w:p w14:paraId="619351D7">
            <w:pPr>
              <w:spacing w:line="360" w:lineRule="auto"/>
              <w:jc w:val="center"/>
              <w:rPr>
                <w:b/>
              </w:rPr>
            </w:pPr>
          </w:p>
        </w:tc>
      </w:tr>
      <w:tr w14:paraId="436AA54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cantSplit/>
          <w:trHeight w:val="433" w:hRule="atLeast"/>
          <w:jc w:val="center"/>
        </w:trPr>
        <w:tc>
          <w:tcPr>
            <w:tcW w:w="549" w:type="dxa"/>
            <w:vMerge w:val="continue"/>
            <w:tcBorders>
              <w:top w:val="single" w:color="auto" w:sz="4" w:space="0"/>
              <w:left w:val="single" w:color="auto" w:sz="8" w:space="0"/>
              <w:bottom w:val="single" w:color="auto" w:sz="4" w:space="0"/>
              <w:right w:val="single" w:color="auto" w:sz="4" w:space="0"/>
            </w:tcBorders>
            <w:vAlign w:val="center"/>
          </w:tcPr>
          <w:p w14:paraId="3D19141F">
            <w:pPr>
              <w:spacing w:line="360" w:lineRule="auto"/>
              <w:jc w:val="left"/>
              <w:rPr>
                <w:b/>
              </w:rPr>
            </w:pPr>
          </w:p>
        </w:tc>
        <w:tc>
          <w:tcPr>
            <w:tcW w:w="1245" w:type="dxa"/>
            <w:gridSpan w:val="2"/>
            <w:tcBorders>
              <w:top w:val="single" w:color="auto" w:sz="4" w:space="0"/>
              <w:left w:val="single" w:color="auto" w:sz="4" w:space="0"/>
              <w:bottom w:val="single" w:color="auto" w:sz="4" w:space="0"/>
              <w:right w:val="single" w:color="auto" w:sz="4" w:space="0"/>
            </w:tcBorders>
            <w:vAlign w:val="center"/>
          </w:tcPr>
          <w:p w14:paraId="2523663B">
            <w:pPr>
              <w:spacing w:line="360" w:lineRule="auto"/>
              <w:jc w:val="center"/>
              <w:rPr>
                <w:b/>
              </w:rPr>
            </w:pPr>
          </w:p>
        </w:tc>
        <w:tc>
          <w:tcPr>
            <w:tcW w:w="5400" w:type="dxa"/>
            <w:gridSpan w:val="7"/>
            <w:tcBorders>
              <w:top w:val="single" w:color="auto" w:sz="4" w:space="0"/>
              <w:left w:val="single" w:color="auto" w:sz="4" w:space="0"/>
              <w:bottom w:val="single" w:color="auto" w:sz="4" w:space="0"/>
              <w:right w:val="single" w:color="auto" w:sz="4" w:space="0"/>
            </w:tcBorders>
            <w:vAlign w:val="center"/>
          </w:tcPr>
          <w:p w14:paraId="2D51E9E9">
            <w:pPr>
              <w:spacing w:line="360" w:lineRule="auto"/>
              <w:jc w:val="center"/>
              <w:rPr>
                <w:b/>
              </w:rPr>
            </w:pPr>
          </w:p>
        </w:tc>
        <w:tc>
          <w:tcPr>
            <w:tcW w:w="1753" w:type="dxa"/>
            <w:tcBorders>
              <w:top w:val="single" w:color="auto" w:sz="4" w:space="0"/>
              <w:left w:val="nil"/>
              <w:bottom w:val="single" w:color="auto" w:sz="4" w:space="0"/>
              <w:right w:val="single" w:color="auto" w:sz="8" w:space="0"/>
            </w:tcBorders>
            <w:vAlign w:val="center"/>
          </w:tcPr>
          <w:p w14:paraId="628CAFA5">
            <w:pPr>
              <w:spacing w:line="360" w:lineRule="auto"/>
              <w:jc w:val="center"/>
              <w:rPr>
                <w:b/>
              </w:rPr>
            </w:pPr>
          </w:p>
        </w:tc>
      </w:tr>
      <w:tr w14:paraId="73A27C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trHeight w:val="2258" w:hRule="atLeast"/>
          <w:jc w:val="center"/>
        </w:trPr>
        <w:tc>
          <w:tcPr>
            <w:tcW w:w="8947" w:type="dxa"/>
            <w:gridSpan w:val="11"/>
            <w:tcBorders>
              <w:top w:val="single" w:color="auto" w:sz="4" w:space="0"/>
              <w:left w:val="single" w:color="auto" w:sz="8" w:space="0"/>
              <w:bottom w:val="single" w:color="auto" w:sz="8" w:space="0"/>
              <w:right w:val="single" w:color="auto" w:sz="8" w:space="0"/>
            </w:tcBorders>
          </w:tcPr>
          <w:p w14:paraId="2124368A">
            <w:pPr>
              <w:spacing w:line="360" w:lineRule="auto"/>
              <w:rPr>
                <w:b/>
              </w:rPr>
            </w:pPr>
            <w:r>
              <w:rPr>
                <w:rFonts w:hint="eastAsia"/>
                <w:b/>
              </w:rPr>
              <w:t>参加科研工作、课外科技活动情况：</w:t>
            </w:r>
          </w:p>
          <w:p w14:paraId="06BCEA1C">
            <w:pPr>
              <w:spacing w:line="360" w:lineRule="auto"/>
              <w:rPr>
                <w:b/>
              </w:rPr>
            </w:pPr>
          </w:p>
          <w:p w14:paraId="2D1388D9">
            <w:pPr>
              <w:spacing w:line="360" w:lineRule="auto"/>
              <w:rPr>
                <w:b/>
              </w:rPr>
            </w:pPr>
          </w:p>
          <w:p w14:paraId="6406F0EE">
            <w:pPr>
              <w:spacing w:line="360" w:lineRule="auto"/>
              <w:rPr>
                <w:b/>
              </w:rPr>
            </w:pPr>
          </w:p>
          <w:p w14:paraId="69CECD1E">
            <w:pPr>
              <w:spacing w:line="360" w:lineRule="auto"/>
              <w:rPr>
                <w:b/>
              </w:rPr>
            </w:pPr>
          </w:p>
          <w:p w14:paraId="7C214D14">
            <w:pPr>
              <w:spacing w:line="360" w:lineRule="auto"/>
              <w:rPr>
                <w:b/>
              </w:rPr>
            </w:pPr>
          </w:p>
        </w:tc>
      </w:tr>
      <w:tr w14:paraId="1217B7C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trHeight w:val="3244" w:hRule="atLeast"/>
          <w:jc w:val="center"/>
        </w:trPr>
        <w:tc>
          <w:tcPr>
            <w:tcW w:w="8947" w:type="dxa"/>
            <w:gridSpan w:val="11"/>
            <w:tcBorders>
              <w:top w:val="single" w:color="auto" w:sz="8" w:space="0"/>
              <w:left w:val="single" w:color="auto" w:sz="8" w:space="0"/>
              <w:bottom w:val="single" w:color="auto" w:sz="8" w:space="0"/>
              <w:right w:val="single" w:color="auto" w:sz="8" w:space="0"/>
            </w:tcBorders>
          </w:tcPr>
          <w:p w14:paraId="59E0B028">
            <w:pPr>
              <w:spacing w:line="360" w:lineRule="auto"/>
              <w:rPr>
                <w:b/>
              </w:rPr>
            </w:pPr>
            <w:r>
              <w:rPr>
                <w:rFonts w:hint="eastAsia"/>
                <w:b/>
              </w:rPr>
              <w:t>发表论文或其它研究成果情况：</w:t>
            </w:r>
          </w:p>
          <w:p w14:paraId="29F85A89">
            <w:pPr>
              <w:spacing w:line="360" w:lineRule="auto"/>
              <w:jc w:val="center"/>
              <w:rPr>
                <w:b/>
                <w:sz w:val="28"/>
              </w:rPr>
            </w:pPr>
          </w:p>
        </w:tc>
      </w:tr>
      <w:tr w14:paraId="27EBB1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trHeight w:val="1999" w:hRule="atLeast"/>
          <w:jc w:val="center"/>
        </w:trPr>
        <w:tc>
          <w:tcPr>
            <w:tcW w:w="8947" w:type="dxa"/>
            <w:gridSpan w:val="11"/>
            <w:tcBorders>
              <w:top w:val="single" w:color="auto" w:sz="8" w:space="0"/>
              <w:left w:val="single" w:color="auto" w:sz="8" w:space="0"/>
              <w:bottom w:val="single" w:color="auto" w:sz="4" w:space="0"/>
              <w:right w:val="single" w:color="auto" w:sz="8" w:space="0"/>
            </w:tcBorders>
          </w:tcPr>
          <w:p w14:paraId="1B17EEF2">
            <w:pPr>
              <w:spacing w:line="360" w:lineRule="auto"/>
              <w:ind w:firstLine="422" w:firstLineChars="200"/>
              <w:rPr>
                <w:b/>
              </w:rPr>
            </w:pPr>
          </w:p>
          <w:p w14:paraId="39ABCA0B">
            <w:pPr>
              <w:spacing w:line="360" w:lineRule="auto"/>
              <w:ind w:firstLine="422" w:firstLineChars="200"/>
              <w:rPr>
                <w:b/>
              </w:rPr>
            </w:pPr>
            <w:r>
              <w:rPr>
                <w:rFonts w:hint="eastAsia"/>
                <w:b/>
              </w:rPr>
              <w:t>申请人为我校普通全日制本科</w:t>
            </w:r>
            <w:r>
              <w:rPr>
                <w:b/>
              </w:rPr>
              <w:t>20</w:t>
            </w:r>
            <w:r>
              <w:rPr>
                <w:rFonts w:hint="eastAsia"/>
                <w:b/>
              </w:rPr>
              <w:t>2</w:t>
            </w:r>
            <w:r>
              <w:rPr>
                <w:b/>
              </w:rPr>
              <w:t>6</w:t>
            </w:r>
            <w:r>
              <w:rPr>
                <w:rFonts w:hint="eastAsia"/>
                <w:b/>
              </w:rPr>
              <w:t xml:space="preserve">届毕业生，该生所学专业的同年级总人数为 </w:t>
            </w:r>
            <w:r>
              <w:rPr>
                <w:b/>
              </w:rPr>
              <w:t xml:space="preserve">   </w:t>
            </w:r>
            <w:r>
              <w:rPr>
                <w:rFonts w:hint="eastAsia"/>
                <w:b/>
              </w:rPr>
              <w:t>人，</w:t>
            </w:r>
          </w:p>
          <w:p w14:paraId="4B72AA7D">
            <w:pPr>
              <w:spacing w:line="360" w:lineRule="auto"/>
              <w:ind w:firstLine="422" w:firstLineChars="200"/>
              <w:rPr>
                <w:b/>
              </w:rPr>
            </w:pPr>
            <w:r>
              <w:rPr>
                <w:rFonts w:hint="eastAsia"/>
                <w:b/>
              </w:rPr>
              <w:t xml:space="preserve">该申请人三学年学分加权平均成绩在本专业年级排名为第 </w:t>
            </w:r>
            <w:r>
              <w:rPr>
                <w:b/>
              </w:rPr>
              <w:t xml:space="preserve">   </w:t>
            </w:r>
            <w:r>
              <w:rPr>
                <w:rFonts w:hint="eastAsia"/>
                <w:b/>
              </w:rPr>
              <w:t>名。</w:t>
            </w:r>
          </w:p>
          <w:p w14:paraId="6E42B9EF">
            <w:pPr>
              <w:spacing w:line="360" w:lineRule="auto"/>
              <w:rPr>
                <w:b/>
              </w:rPr>
            </w:pPr>
          </w:p>
          <w:p w14:paraId="1792780C">
            <w:pPr>
              <w:spacing w:line="360" w:lineRule="auto"/>
              <w:rPr>
                <w:b/>
              </w:rPr>
            </w:pPr>
          </w:p>
          <w:p w14:paraId="5750180D">
            <w:pPr>
              <w:spacing w:line="360" w:lineRule="auto"/>
              <w:rPr>
                <w:b/>
              </w:rPr>
            </w:pPr>
            <w:r>
              <w:rPr>
                <w:rFonts w:hint="eastAsia"/>
                <w:b/>
              </w:rPr>
              <w:t xml:space="preserve">所在学校教务处负责人签字： </w:t>
            </w:r>
            <w:r>
              <w:rPr>
                <w:b/>
              </w:rPr>
              <w:t xml:space="preserve">              </w:t>
            </w:r>
            <w:r>
              <w:rPr>
                <w:rFonts w:hint="eastAsia"/>
                <w:b/>
              </w:rPr>
              <w:t>学校教务处公章：</w:t>
            </w:r>
          </w:p>
          <w:p w14:paraId="6935AA9A">
            <w:pPr>
              <w:spacing w:line="360" w:lineRule="auto"/>
              <w:ind w:firstLine="6325" w:firstLineChars="3000"/>
              <w:rPr>
                <w:b/>
              </w:rPr>
            </w:pPr>
            <w:r>
              <w:rPr>
                <w:rFonts w:hint="eastAsia"/>
                <w:b/>
              </w:rPr>
              <w:t xml:space="preserve">年 </w:t>
            </w:r>
            <w:r>
              <w:rPr>
                <w:b/>
              </w:rPr>
              <w:t xml:space="preserve">  </w:t>
            </w:r>
            <w:r>
              <w:rPr>
                <w:rFonts w:hint="eastAsia"/>
                <w:b/>
              </w:rPr>
              <w:t xml:space="preserve">月 </w:t>
            </w:r>
            <w:r>
              <w:rPr>
                <w:b/>
              </w:rPr>
              <w:t xml:space="preserve">  </w:t>
            </w:r>
            <w:r>
              <w:rPr>
                <w:rFonts w:hint="eastAsia"/>
                <w:b/>
              </w:rPr>
              <w:t>日</w:t>
            </w:r>
          </w:p>
        </w:tc>
      </w:tr>
      <w:tr w14:paraId="1FA220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gridBefore w:val="1"/>
          <w:wBefore w:w="10" w:type="dxa"/>
          <w:trHeight w:val="5661" w:hRule="atLeast"/>
          <w:jc w:val="center"/>
        </w:trPr>
        <w:tc>
          <w:tcPr>
            <w:tcW w:w="8947" w:type="dxa"/>
            <w:gridSpan w:val="11"/>
            <w:tcBorders>
              <w:top w:val="single" w:color="auto" w:sz="4" w:space="0"/>
              <w:left w:val="single" w:color="auto" w:sz="8" w:space="0"/>
              <w:bottom w:val="single" w:color="auto" w:sz="8" w:space="0"/>
              <w:right w:val="single" w:color="auto" w:sz="8" w:space="0"/>
            </w:tcBorders>
          </w:tcPr>
          <w:p w14:paraId="4832A409">
            <w:pPr>
              <w:spacing w:line="360" w:lineRule="auto"/>
              <w:rPr>
                <w:b/>
              </w:rPr>
            </w:pPr>
            <w:r>
              <w:rPr>
                <w:rFonts w:hint="eastAsia"/>
                <w:b/>
              </w:rPr>
              <w:t>申请人所在学校、院系的推荐意见：</w:t>
            </w:r>
          </w:p>
          <w:p w14:paraId="64A44D72">
            <w:pPr>
              <w:spacing w:line="360" w:lineRule="auto"/>
              <w:rPr>
                <w:b/>
              </w:rPr>
            </w:pPr>
          </w:p>
          <w:p w14:paraId="526AE188">
            <w:pPr>
              <w:spacing w:line="360" w:lineRule="auto"/>
              <w:rPr>
                <w:b/>
              </w:rPr>
            </w:pPr>
          </w:p>
          <w:p w14:paraId="737A38C2">
            <w:pPr>
              <w:spacing w:line="360" w:lineRule="auto"/>
              <w:rPr>
                <w:b/>
              </w:rPr>
            </w:pPr>
          </w:p>
          <w:p w14:paraId="6611CAA3">
            <w:pPr>
              <w:spacing w:line="360" w:lineRule="auto"/>
              <w:rPr>
                <w:b/>
              </w:rPr>
            </w:pPr>
          </w:p>
          <w:p w14:paraId="6EBA3886">
            <w:pPr>
              <w:spacing w:line="360" w:lineRule="auto"/>
              <w:rPr>
                <w:b/>
              </w:rPr>
            </w:pPr>
          </w:p>
          <w:p w14:paraId="1C9EC53D">
            <w:pPr>
              <w:spacing w:line="360" w:lineRule="auto"/>
              <w:rPr>
                <w:b/>
              </w:rPr>
            </w:pPr>
          </w:p>
          <w:p w14:paraId="1EE9CABB">
            <w:pPr>
              <w:spacing w:line="360" w:lineRule="auto"/>
              <w:rPr>
                <w:b/>
              </w:rPr>
            </w:pPr>
          </w:p>
          <w:p w14:paraId="66BD9C16">
            <w:pPr>
              <w:spacing w:line="360" w:lineRule="auto"/>
              <w:rPr>
                <w:b/>
              </w:rPr>
            </w:pPr>
          </w:p>
          <w:p w14:paraId="7B7B0E91">
            <w:pPr>
              <w:spacing w:line="360" w:lineRule="auto"/>
              <w:rPr>
                <w:b/>
              </w:rPr>
            </w:pPr>
          </w:p>
          <w:p w14:paraId="65575365">
            <w:pPr>
              <w:spacing w:line="360" w:lineRule="auto"/>
              <w:rPr>
                <w:b/>
              </w:rPr>
            </w:pPr>
          </w:p>
          <w:p w14:paraId="75C5974D">
            <w:pPr>
              <w:spacing w:line="360" w:lineRule="auto"/>
              <w:rPr>
                <w:b/>
              </w:rPr>
            </w:pPr>
          </w:p>
          <w:p w14:paraId="148382F7">
            <w:pPr>
              <w:spacing w:line="360" w:lineRule="auto"/>
              <w:rPr>
                <w:b/>
              </w:rPr>
            </w:pPr>
            <w:r>
              <w:rPr>
                <w:rFonts w:hint="eastAsia"/>
                <w:b/>
              </w:rPr>
              <w:t xml:space="preserve">学校或院系负责人签字： </w:t>
            </w:r>
            <w:r>
              <w:rPr>
                <w:b/>
              </w:rPr>
              <w:t xml:space="preserve">                    </w:t>
            </w:r>
            <w:r>
              <w:rPr>
                <w:rFonts w:hint="eastAsia"/>
                <w:b/>
              </w:rPr>
              <w:t>学校或院系公章：</w:t>
            </w:r>
          </w:p>
          <w:p w14:paraId="2295D49C">
            <w:pPr>
              <w:spacing w:line="360" w:lineRule="auto"/>
              <w:rPr>
                <w:b/>
              </w:rPr>
            </w:pPr>
          </w:p>
          <w:p w14:paraId="03D1D300">
            <w:pPr>
              <w:spacing w:line="360" w:lineRule="auto"/>
              <w:ind w:firstLine="6325" w:firstLineChars="3000"/>
            </w:pPr>
            <w:bookmarkStart w:id="2" w:name="OLE_LINK1"/>
            <w:r>
              <w:rPr>
                <w:rFonts w:hint="eastAsia"/>
                <w:b/>
              </w:rPr>
              <w:t xml:space="preserve">年 </w:t>
            </w:r>
            <w:r>
              <w:rPr>
                <w:b/>
              </w:rPr>
              <w:t xml:space="preserve">   </w:t>
            </w:r>
            <w:r>
              <w:rPr>
                <w:rFonts w:hint="eastAsia"/>
                <w:b/>
              </w:rPr>
              <w:t xml:space="preserve">月 </w:t>
            </w:r>
            <w:r>
              <w:rPr>
                <w:b/>
              </w:rPr>
              <w:t xml:space="preserve">   </w:t>
            </w:r>
            <w:r>
              <w:rPr>
                <w:rFonts w:hint="eastAsia"/>
                <w:b/>
              </w:rPr>
              <w:t>日</w:t>
            </w:r>
            <w:bookmarkEnd w:id="2"/>
          </w:p>
        </w:tc>
      </w:tr>
    </w:tbl>
    <w:p w14:paraId="3A4CB345">
      <w:pPr>
        <w:spacing w:line="360" w:lineRule="auto"/>
      </w:pPr>
    </w:p>
    <w:tbl>
      <w:tblPr>
        <w:tblStyle w:val="10"/>
        <w:tblW w:w="8639"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639"/>
      </w:tblGrid>
      <w:tr w14:paraId="735813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8639" w:type="dxa"/>
            <w:tcBorders>
              <w:top w:val="single" w:color="auto" w:sz="8" w:space="0"/>
              <w:left w:val="single" w:color="auto" w:sz="8" w:space="0"/>
              <w:bottom w:val="single" w:color="auto" w:sz="4" w:space="0"/>
              <w:right w:val="single" w:color="auto" w:sz="8" w:space="0"/>
            </w:tcBorders>
            <w:vAlign w:val="center"/>
          </w:tcPr>
          <w:p w14:paraId="20B08D53">
            <w:pPr>
              <w:spacing w:line="360" w:lineRule="auto"/>
              <w:jc w:val="center"/>
              <w:rPr>
                <w:b/>
                <w:szCs w:val="20"/>
              </w:rPr>
            </w:pPr>
            <w:r>
              <w:br w:type="page"/>
            </w:r>
            <w:r>
              <w:rPr>
                <w:rFonts w:hint="eastAsia"/>
                <w:b/>
              </w:rPr>
              <w:t>申请人个人陈述（限</w:t>
            </w:r>
            <w:r>
              <w:rPr>
                <w:b/>
              </w:rPr>
              <w:t>1000</w:t>
            </w:r>
            <w:r>
              <w:rPr>
                <w:rFonts w:hint="eastAsia"/>
                <w:b/>
              </w:rPr>
              <w:t>字以内）</w:t>
            </w:r>
          </w:p>
          <w:p w14:paraId="2E53E50E">
            <w:pPr>
              <w:spacing w:line="360" w:lineRule="auto"/>
              <w:rPr>
                <w:szCs w:val="20"/>
              </w:rPr>
            </w:pPr>
            <w:r>
              <w:rPr>
                <w:rFonts w:hint="eastAsia"/>
              </w:rPr>
              <w:t>（请用大约</w:t>
            </w:r>
            <w:r>
              <w:t>1000</w:t>
            </w:r>
            <w:r>
              <w:rPr>
                <w:rFonts w:hint="eastAsia"/>
              </w:rPr>
              <w:t>字介绍你的学术背景、曾参与过的科研工作、科研学术兴趣、攻读硕士研究生的学习和研究计划、其它特长以及你认为对于申请有参考价值的内容）</w:t>
            </w:r>
          </w:p>
        </w:tc>
      </w:tr>
      <w:tr w14:paraId="0B58FA1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488" w:hRule="atLeast"/>
          <w:jc w:val="center"/>
        </w:trPr>
        <w:tc>
          <w:tcPr>
            <w:tcW w:w="8639" w:type="dxa"/>
            <w:tcBorders>
              <w:top w:val="single" w:color="auto" w:sz="4" w:space="0"/>
              <w:left w:val="single" w:color="auto" w:sz="8" w:space="0"/>
              <w:bottom w:val="single" w:color="auto" w:sz="8" w:space="0"/>
              <w:right w:val="single" w:color="auto" w:sz="8" w:space="0"/>
            </w:tcBorders>
          </w:tcPr>
          <w:p w14:paraId="6657AE81">
            <w:pPr>
              <w:spacing w:line="360" w:lineRule="auto"/>
              <w:rPr>
                <w:b/>
                <w:szCs w:val="20"/>
              </w:rPr>
            </w:pPr>
          </w:p>
          <w:p w14:paraId="00C8C571">
            <w:pPr>
              <w:spacing w:line="360" w:lineRule="auto"/>
              <w:rPr>
                <w:b/>
                <w:szCs w:val="20"/>
              </w:rPr>
            </w:pPr>
          </w:p>
          <w:p w14:paraId="07C13CE0">
            <w:pPr>
              <w:spacing w:line="360" w:lineRule="auto"/>
              <w:rPr>
                <w:b/>
                <w:szCs w:val="20"/>
              </w:rPr>
            </w:pPr>
          </w:p>
          <w:p w14:paraId="5BC4EE2B">
            <w:pPr>
              <w:spacing w:line="360" w:lineRule="auto"/>
              <w:rPr>
                <w:b/>
                <w:szCs w:val="20"/>
              </w:rPr>
            </w:pPr>
          </w:p>
          <w:p w14:paraId="61075E0D">
            <w:pPr>
              <w:spacing w:line="360" w:lineRule="auto"/>
              <w:rPr>
                <w:b/>
                <w:szCs w:val="20"/>
              </w:rPr>
            </w:pPr>
          </w:p>
          <w:p w14:paraId="3FBF9516">
            <w:pPr>
              <w:spacing w:line="360" w:lineRule="auto"/>
              <w:rPr>
                <w:b/>
                <w:szCs w:val="20"/>
              </w:rPr>
            </w:pPr>
          </w:p>
          <w:p w14:paraId="5850CAEA">
            <w:pPr>
              <w:spacing w:line="360" w:lineRule="auto"/>
              <w:rPr>
                <w:b/>
                <w:szCs w:val="20"/>
              </w:rPr>
            </w:pPr>
          </w:p>
          <w:p w14:paraId="418F298E">
            <w:pPr>
              <w:spacing w:line="360" w:lineRule="auto"/>
              <w:rPr>
                <w:b/>
                <w:szCs w:val="20"/>
              </w:rPr>
            </w:pPr>
          </w:p>
          <w:p w14:paraId="4C10CCA3">
            <w:pPr>
              <w:spacing w:line="360" w:lineRule="auto"/>
              <w:rPr>
                <w:b/>
                <w:szCs w:val="20"/>
              </w:rPr>
            </w:pPr>
          </w:p>
          <w:p w14:paraId="090F99A1">
            <w:pPr>
              <w:spacing w:line="360" w:lineRule="auto"/>
              <w:rPr>
                <w:b/>
                <w:szCs w:val="20"/>
              </w:rPr>
            </w:pPr>
          </w:p>
          <w:p w14:paraId="35536324">
            <w:pPr>
              <w:spacing w:line="360" w:lineRule="auto"/>
              <w:rPr>
                <w:b/>
                <w:szCs w:val="20"/>
              </w:rPr>
            </w:pPr>
          </w:p>
          <w:p w14:paraId="513E393A">
            <w:pPr>
              <w:spacing w:line="360" w:lineRule="auto"/>
              <w:rPr>
                <w:b/>
                <w:szCs w:val="20"/>
              </w:rPr>
            </w:pPr>
          </w:p>
          <w:p w14:paraId="6296D573">
            <w:pPr>
              <w:spacing w:line="360" w:lineRule="auto"/>
              <w:rPr>
                <w:b/>
                <w:szCs w:val="20"/>
              </w:rPr>
            </w:pPr>
          </w:p>
          <w:p w14:paraId="2066ADFC">
            <w:pPr>
              <w:spacing w:line="360" w:lineRule="auto"/>
              <w:rPr>
                <w:b/>
                <w:szCs w:val="20"/>
              </w:rPr>
            </w:pPr>
          </w:p>
          <w:p w14:paraId="11CF9FE4">
            <w:pPr>
              <w:spacing w:line="360" w:lineRule="auto"/>
              <w:rPr>
                <w:b/>
                <w:szCs w:val="20"/>
              </w:rPr>
            </w:pPr>
          </w:p>
          <w:p w14:paraId="3042A29E">
            <w:pPr>
              <w:spacing w:line="360" w:lineRule="auto"/>
              <w:rPr>
                <w:b/>
                <w:szCs w:val="20"/>
              </w:rPr>
            </w:pPr>
          </w:p>
          <w:p w14:paraId="306724BD">
            <w:pPr>
              <w:spacing w:line="360" w:lineRule="auto"/>
              <w:rPr>
                <w:b/>
                <w:szCs w:val="20"/>
              </w:rPr>
            </w:pPr>
          </w:p>
          <w:p w14:paraId="6A185B27">
            <w:pPr>
              <w:spacing w:line="360" w:lineRule="auto"/>
              <w:rPr>
                <w:b/>
                <w:szCs w:val="20"/>
              </w:rPr>
            </w:pPr>
          </w:p>
          <w:p w14:paraId="3976D908">
            <w:pPr>
              <w:spacing w:line="360" w:lineRule="auto"/>
              <w:rPr>
                <w:b/>
                <w:szCs w:val="20"/>
              </w:rPr>
            </w:pPr>
          </w:p>
          <w:p w14:paraId="2ADB3AE9">
            <w:pPr>
              <w:spacing w:line="360" w:lineRule="auto"/>
              <w:rPr>
                <w:b/>
                <w:szCs w:val="20"/>
              </w:rPr>
            </w:pPr>
          </w:p>
          <w:p w14:paraId="4526F29E">
            <w:pPr>
              <w:spacing w:line="360" w:lineRule="auto"/>
              <w:rPr>
                <w:b/>
                <w:szCs w:val="20"/>
              </w:rPr>
            </w:pPr>
          </w:p>
          <w:p w14:paraId="0B062596">
            <w:pPr>
              <w:spacing w:line="360" w:lineRule="auto"/>
              <w:ind w:firstLine="482" w:firstLineChars="200"/>
              <w:rPr>
                <w:rFonts w:eastAsia="黑体"/>
                <w:b/>
                <w:sz w:val="24"/>
                <w:szCs w:val="20"/>
              </w:rPr>
            </w:pPr>
            <w:r>
              <w:rPr>
                <w:rFonts w:hint="eastAsia" w:eastAsia="黑体"/>
                <w:b/>
                <w:sz w:val="24"/>
              </w:rPr>
              <w:t>本人保证，以上所填一切内容（包括本人所提供的所有申请材料）均符合本人真实情况，本人对此承担一切责任。</w:t>
            </w:r>
          </w:p>
          <w:p w14:paraId="4A96CD76">
            <w:pPr>
              <w:spacing w:line="360" w:lineRule="auto"/>
              <w:ind w:firstLine="5271" w:firstLineChars="2500"/>
              <w:rPr>
                <w:szCs w:val="20"/>
              </w:rPr>
            </w:pPr>
            <w:r>
              <w:rPr>
                <w:rFonts w:hint="eastAsia"/>
                <w:b/>
              </w:rPr>
              <w:t>申请人签字：</w:t>
            </w:r>
          </w:p>
          <w:p w14:paraId="66D5A40D">
            <w:pPr>
              <w:spacing w:line="360" w:lineRule="auto"/>
              <w:ind w:firstLine="5903" w:firstLineChars="2800"/>
              <w:rPr>
                <w:szCs w:val="20"/>
              </w:rPr>
            </w:pPr>
            <w:r>
              <w:rPr>
                <w:rFonts w:hint="eastAsia"/>
                <w:b/>
              </w:rPr>
              <w:t xml:space="preserve">年 </w:t>
            </w:r>
            <w:r>
              <w:rPr>
                <w:b/>
              </w:rPr>
              <w:t xml:space="preserve">   </w:t>
            </w:r>
            <w:r>
              <w:rPr>
                <w:rFonts w:hint="eastAsia"/>
                <w:b/>
              </w:rPr>
              <w:t xml:space="preserve">月 </w:t>
            </w:r>
            <w:r>
              <w:rPr>
                <w:b/>
              </w:rPr>
              <w:t xml:space="preserve">   </w:t>
            </w:r>
            <w:r>
              <w:rPr>
                <w:rFonts w:hint="eastAsia"/>
                <w:b/>
              </w:rPr>
              <w:t>日</w:t>
            </w:r>
          </w:p>
        </w:tc>
      </w:tr>
    </w:tbl>
    <w:p w14:paraId="20D2236B">
      <w:pPr>
        <w:spacing w:line="360" w:lineRule="auto"/>
        <w:rPr>
          <w:rFonts w:ascii="黑体" w:eastAsia="黑体"/>
          <w:color w:val="000000"/>
          <w:szCs w:val="21"/>
        </w:rPr>
      </w:pPr>
      <w:r>
        <w:br w:type="page"/>
      </w:r>
      <w:r>
        <w:rPr>
          <w:rFonts w:hint="eastAsia" w:ascii="宋体" w:hAnsi="宋体"/>
          <w:color w:val="000000"/>
          <w:sz w:val="28"/>
          <w:szCs w:val="28"/>
        </w:rPr>
        <w:t>附件6：</w:t>
      </w:r>
    </w:p>
    <w:p w14:paraId="6F9EE58D">
      <w:pPr>
        <w:spacing w:before="156" w:beforeLines="50" w:after="156" w:afterLines="50" w:line="360" w:lineRule="auto"/>
        <w:ind w:firstLine="562" w:firstLineChars="200"/>
        <w:jc w:val="center"/>
        <w:rPr>
          <w:rFonts w:ascii="方正小标宋简体" w:hAnsi="宋体" w:eastAsia="方正小标宋简体"/>
          <w:b/>
          <w:color w:val="000000"/>
          <w:sz w:val="28"/>
          <w:szCs w:val="28"/>
        </w:rPr>
      </w:pPr>
      <w:r>
        <w:rPr>
          <w:rFonts w:hint="eastAsia" w:ascii="方正小标宋简体" w:eastAsia="方正小标宋简体"/>
          <w:b/>
          <w:color w:val="000000"/>
          <w:sz w:val="28"/>
          <w:szCs w:val="28"/>
        </w:rPr>
        <w:t>202</w:t>
      </w:r>
      <w:r>
        <w:rPr>
          <w:rFonts w:ascii="方正小标宋简体" w:eastAsia="方正小标宋简体"/>
          <w:b/>
          <w:color w:val="000000"/>
          <w:sz w:val="28"/>
          <w:szCs w:val="28"/>
        </w:rPr>
        <w:t>6</w:t>
      </w:r>
      <w:r>
        <w:rPr>
          <w:rFonts w:hint="eastAsia" w:ascii="方正小标宋简体" w:eastAsia="方正小标宋简体"/>
          <w:b/>
          <w:color w:val="000000"/>
          <w:sz w:val="28"/>
          <w:szCs w:val="28"/>
        </w:rPr>
        <w:t>年</w:t>
      </w:r>
      <w:r>
        <w:rPr>
          <w:rFonts w:hint="eastAsia" w:ascii="方正小标宋简体" w:hAnsi="宋体" w:eastAsia="方正小标宋简体"/>
          <w:b/>
          <w:color w:val="000000"/>
          <w:sz w:val="28"/>
          <w:szCs w:val="28"/>
        </w:rPr>
        <w:t>推免工作流程和进度安排表</w:t>
      </w:r>
    </w:p>
    <w:tbl>
      <w:tblPr>
        <w:tblStyle w:val="10"/>
        <w:tblW w:w="97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0"/>
        <w:gridCol w:w="427"/>
        <w:gridCol w:w="1656"/>
        <w:gridCol w:w="1559"/>
        <w:gridCol w:w="1134"/>
        <w:gridCol w:w="4207"/>
      </w:tblGrid>
      <w:tr w14:paraId="3A93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60" w:type="dxa"/>
            <w:vAlign w:val="center"/>
          </w:tcPr>
          <w:p w14:paraId="0B49F846">
            <w:pPr>
              <w:spacing w:line="300" w:lineRule="exact"/>
              <w:jc w:val="center"/>
              <w:rPr>
                <w:rFonts w:ascii="宋体" w:hAnsi="宋体"/>
                <w:b/>
                <w:color w:val="000000"/>
                <w:szCs w:val="21"/>
              </w:rPr>
            </w:pPr>
            <w:r>
              <w:rPr>
                <w:rFonts w:hint="eastAsia" w:ascii="宋体" w:hAnsi="宋体"/>
                <w:b/>
                <w:color w:val="000000"/>
                <w:szCs w:val="21"/>
              </w:rPr>
              <w:t>工作</w:t>
            </w:r>
          </w:p>
          <w:p w14:paraId="50CBEDD3">
            <w:pPr>
              <w:spacing w:line="300" w:lineRule="exact"/>
              <w:jc w:val="center"/>
              <w:rPr>
                <w:rFonts w:ascii="宋体" w:hAnsi="宋体"/>
                <w:b/>
                <w:color w:val="000000"/>
                <w:szCs w:val="21"/>
              </w:rPr>
            </w:pPr>
            <w:r>
              <w:rPr>
                <w:rFonts w:hint="eastAsia" w:ascii="宋体" w:hAnsi="宋体"/>
                <w:b/>
                <w:color w:val="000000"/>
                <w:szCs w:val="21"/>
              </w:rPr>
              <w:t>阶段</w:t>
            </w:r>
          </w:p>
        </w:tc>
        <w:tc>
          <w:tcPr>
            <w:tcW w:w="427" w:type="dxa"/>
            <w:vAlign w:val="center"/>
          </w:tcPr>
          <w:p w14:paraId="729A7CC4">
            <w:pPr>
              <w:spacing w:line="300" w:lineRule="exact"/>
              <w:jc w:val="center"/>
              <w:rPr>
                <w:rFonts w:ascii="宋体" w:hAnsi="宋体"/>
                <w:b/>
                <w:color w:val="000000"/>
                <w:szCs w:val="21"/>
              </w:rPr>
            </w:pPr>
            <w:r>
              <w:rPr>
                <w:rFonts w:hint="eastAsia" w:ascii="宋体" w:hAnsi="宋体"/>
                <w:b/>
                <w:color w:val="000000"/>
                <w:szCs w:val="21"/>
              </w:rPr>
              <w:t>序号</w:t>
            </w:r>
          </w:p>
        </w:tc>
        <w:tc>
          <w:tcPr>
            <w:tcW w:w="1656" w:type="dxa"/>
            <w:vAlign w:val="center"/>
          </w:tcPr>
          <w:p w14:paraId="237D9113">
            <w:pPr>
              <w:spacing w:line="300" w:lineRule="exact"/>
              <w:jc w:val="center"/>
              <w:rPr>
                <w:rFonts w:ascii="宋体" w:hAnsi="宋体"/>
                <w:b/>
                <w:color w:val="000000"/>
                <w:szCs w:val="21"/>
              </w:rPr>
            </w:pPr>
            <w:r>
              <w:rPr>
                <w:rFonts w:hint="eastAsia" w:ascii="宋体" w:hAnsi="宋体"/>
                <w:b/>
                <w:color w:val="000000"/>
                <w:szCs w:val="21"/>
              </w:rPr>
              <w:t>工作内容</w:t>
            </w:r>
          </w:p>
        </w:tc>
        <w:tc>
          <w:tcPr>
            <w:tcW w:w="1559" w:type="dxa"/>
            <w:vAlign w:val="center"/>
          </w:tcPr>
          <w:p w14:paraId="32BA70FD">
            <w:pPr>
              <w:spacing w:line="300" w:lineRule="exact"/>
              <w:jc w:val="center"/>
              <w:rPr>
                <w:rFonts w:ascii="宋体" w:hAnsi="宋体"/>
                <w:b/>
                <w:color w:val="000000"/>
                <w:szCs w:val="21"/>
              </w:rPr>
            </w:pPr>
            <w:r>
              <w:rPr>
                <w:rFonts w:hint="eastAsia" w:ascii="宋体" w:hAnsi="宋体"/>
                <w:b/>
                <w:color w:val="000000"/>
                <w:szCs w:val="21"/>
              </w:rPr>
              <w:t>时  间</w:t>
            </w:r>
          </w:p>
        </w:tc>
        <w:tc>
          <w:tcPr>
            <w:tcW w:w="1134" w:type="dxa"/>
            <w:vAlign w:val="center"/>
          </w:tcPr>
          <w:p w14:paraId="4151F9B7">
            <w:pPr>
              <w:spacing w:line="300" w:lineRule="exact"/>
              <w:jc w:val="center"/>
              <w:rPr>
                <w:rFonts w:ascii="宋体" w:hAnsi="宋体"/>
                <w:b/>
                <w:color w:val="000000"/>
                <w:szCs w:val="21"/>
              </w:rPr>
            </w:pPr>
            <w:r>
              <w:rPr>
                <w:rFonts w:hint="eastAsia" w:ascii="宋体" w:hAnsi="宋体"/>
                <w:b/>
                <w:color w:val="000000"/>
                <w:szCs w:val="21"/>
              </w:rPr>
              <w:t>责任单位</w:t>
            </w:r>
          </w:p>
        </w:tc>
        <w:tc>
          <w:tcPr>
            <w:tcW w:w="4207" w:type="dxa"/>
            <w:vAlign w:val="center"/>
          </w:tcPr>
          <w:p w14:paraId="159D8742">
            <w:pPr>
              <w:spacing w:line="300" w:lineRule="exact"/>
              <w:jc w:val="center"/>
              <w:rPr>
                <w:rFonts w:ascii="宋体" w:hAnsi="宋体"/>
                <w:b/>
                <w:color w:val="000000"/>
                <w:szCs w:val="21"/>
              </w:rPr>
            </w:pPr>
            <w:r>
              <w:rPr>
                <w:rFonts w:hint="eastAsia" w:ascii="宋体" w:hAnsi="宋体"/>
                <w:b/>
                <w:color w:val="000000"/>
                <w:szCs w:val="21"/>
              </w:rPr>
              <w:t>备  注</w:t>
            </w:r>
          </w:p>
        </w:tc>
      </w:tr>
      <w:tr w14:paraId="2DC54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60" w:type="dxa"/>
            <w:vMerge w:val="restart"/>
            <w:vAlign w:val="center"/>
          </w:tcPr>
          <w:p w14:paraId="55C0736C">
            <w:pPr>
              <w:spacing w:line="300" w:lineRule="exact"/>
              <w:jc w:val="center"/>
              <w:rPr>
                <w:rFonts w:ascii="宋体" w:hAnsi="宋体"/>
                <w:color w:val="000000"/>
                <w:szCs w:val="18"/>
              </w:rPr>
            </w:pPr>
            <w:r>
              <w:rPr>
                <w:rFonts w:hint="eastAsia" w:ascii="宋体" w:hAnsi="宋体"/>
                <w:color w:val="000000"/>
                <w:szCs w:val="18"/>
              </w:rPr>
              <w:t>准备工作</w:t>
            </w:r>
          </w:p>
        </w:tc>
        <w:tc>
          <w:tcPr>
            <w:tcW w:w="427" w:type="dxa"/>
            <w:vAlign w:val="center"/>
          </w:tcPr>
          <w:p w14:paraId="5F20B9D8">
            <w:pPr>
              <w:spacing w:line="300" w:lineRule="exact"/>
              <w:jc w:val="center"/>
              <w:rPr>
                <w:rFonts w:ascii="宋体" w:hAnsi="宋体"/>
                <w:color w:val="000000"/>
                <w:szCs w:val="18"/>
              </w:rPr>
            </w:pPr>
            <w:r>
              <w:rPr>
                <w:rFonts w:hint="eastAsia" w:ascii="宋体" w:hAnsi="宋体"/>
                <w:color w:val="000000"/>
                <w:szCs w:val="18"/>
              </w:rPr>
              <w:t>1</w:t>
            </w:r>
          </w:p>
        </w:tc>
        <w:tc>
          <w:tcPr>
            <w:tcW w:w="1656" w:type="dxa"/>
            <w:vAlign w:val="center"/>
          </w:tcPr>
          <w:p w14:paraId="6A4B9B12">
            <w:pPr>
              <w:spacing w:line="300" w:lineRule="exact"/>
              <w:jc w:val="center"/>
              <w:rPr>
                <w:rFonts w:ascii="宋体" w:hAnsi="宋体"/>
                <w:color w:val="000000"/>
                <w:szCs w:val="18"/>
              </w:rPr>
            </w:pPr>
            <w:r>
              <w:rPr>
                <w:rFonts w:hint="eastAsia" w:ascii="宋体" w:hAnsi="宋体"/>
                <w:color w:val="000000"/>
                <w:szCs w:val="18"/>
              </w:rPr>
              <w:t>推免工作布置会</w:t>
            </w:r>
          </w:p>
        </w:tc>
        <w:tc>
          <w:tcPr>
            <w:tcW w:w="1559" w:type="dxa"/>
            <w:vAlign w:val="center"/>
          </w:tcPr>
          <w:p w14:paraId="5571107B">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9</w:t>
            </w:r>
            <w:r>
              <w:rPr>
                <w:rFonts w:hint="eastAsia" w:ascii="宋体" w:hAnsi="宋体"/>
                <w:color w:val="000000"/>
                <w:szCs w:val="18"/>
              </w:rPr>
              <w:t>日</w:t>
            </w:r>
          </w:p>
        </w:tc>
        <w:tc>
          <w:tcPr>
            <w:tcW w:w="1134" w:type="dxa"/>
            <w:vAlign w:val="center"/>
          </w:tcPr>
          <w:p w14:paraId="66EA13A7">
            <w:pPr>
              <w:spacing w:line="300" w:lineRule="exact"/>
              <w:jc w:val="center"/>
              <w:rPr>
                <w:rFonts w:ascii="宋体" w:hAnsi="宋体"/>
                <w:color w:val="000000"/>
                <w:szCs w:val="18"/>
              </w:rPr>
            </w:pPr>
            <w:r>
              <w:rPr>
                <w:rFonts w:hint="eastAsia" w:ascii="宋体" w:hAnsi="宋体"/>
                <w:color w:val="000000"/>
                <w:szCs w:val="18"/>
              </w:rPr>
              <w:t>研究生院</w:t>
            </w:r>
          </w:p>
        </w:tc>
        <w:tc>
          <w:tcPr>
            <w:tcW w:w="4207" w:type="dxa"/>
            <w:vAlign w:val="center"/>
          </w:tcPr>
          <w:p w14:paraId="15A1679C">
            <w:pPr>
              <w:spacing w:line="300" w:lineRule="exact"/>
              <w:rPr>
                <w:rFonts w:ascii="宋体" w:hAnsi="宋体"/>
                <w:color w:val="000000"/>
                <w:szCs w:val="18"/>
              </w:rPr>
            </w:pPr>
            <w:r>
              <w:rPr>
                <w:rFonts w:hint="eastAsia" w:ascii="宋体" w:hAnsi="宋体"/>
                <w:color w:val="000000"/>
                <w:szCs w:val="18"/>
              </w:rPr>
              <w:t>布置推免有关工作并进行推免系统使用培训</w:t>
            </w:r>
          </w:p>
        </w:tc>
      </w:tr>
      <w:tr w14:paraId="4DE9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9" w:hRule="atLeast"/>
          <w:jc w:val="center"/>
        </w:trPr>
        <w:tc>
          <w:tcPr>
            <w:tcW w:w="760" w:type="dxa"/>
            <w:vMerge w:val="continue"/>
            <w:vAlign w:val="center"/>
          </w:tcPr>
          <w:p w14:paraId="2B6A4A0D">
            <w:pPr>
              <w:spacing w:line="300" w:lineRule="exact"/>
              <w:jc w:val="center"/>
              <w:rPr>
                <w:rFonts w:ascii="宋体" w:hAnsi="宋体"/>
                <w:color w:val="000000"/>
                <w:szCs w:val="18"/>
              </w:rPr>
            </w:pPr>
          </w:p>
        </w:tc>
        <w:tc>
          <w:tcPr>
            <w:tcW w:w="427" w:type="dxa"/>
            <w:vAlign w:val="center"/>
          </w:tcPr>
          <w:p w14:paraId="50AF50BD">
            <w:pPr>
              <w:spacing w:line="300" w:lineRule="exact"/>
              <w:jc w:val="center"/>
              <w:rPr>
                <w:rFonts w:ascii="宋体" w:hAnsi="宋体"/>
                <w:color w:val="000000"/>
                <w:szCs w:val="18"/>
              </w:rPr>
            </w:pPr>
            <w:r>
              <w:rPr>
                <w:rFonts w:hint="eastAsia" w:ascii="宋体" w:hAnsi="宋体"/>
                <w:color w:val="000000"/>
                <w:szCs w:val="18"/>
              </w:rPr>
              <w:t>2</w:t>
            </w:r>
          </w:p>
        </w:tc>
        <w:tc>
          <w:tcPr>
            <w:tcW w:w="1656" w:type="dxa"/>
            <w:vAlign w:val="center"/>
          </w:tcPr>
          <w:p w14:paraId="5B3546A9">
            <w:pPr>
              <w:spacing w:line="300" w:lineRule="exact"/>
              <w:jc w:val="center"/>
              <w:rPr>
                <w:rFonts w:ascii="宋体" w:hAnsi="宋体"/>
                <w:color w:val="000000"/>
                <w:szCs w:val="18"/>
              </w:rPr>
            </w:pPr>
            <w:r>
              <w:rPr>
                <w:rFonts w:hint="eastAsia" w:ascii="宋体" w:hAnsi="宋体"/>
                <w:color w:val="000000"/>
                <w:szCs w:val="18"/>
              </w:rPr>
              <w:t>名额下达</w:t>
            </w:r>
          </w:p>
        </w:tc>
        <w:tc>
          <w:tcPr>
            <w:tcW w:w="1559" w:type="dxa"/>
            <w:vAlign w:val="center"/>
          </w:tcPr>
          <w:p w14:paraId="784DCCD2">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9</w:t>
            </w:r>
            <w:r>
              <w:rPr>
                <w:rFonts w:hint="eastAsia" w:ascii="宋体" w:hAnsi="宋体"/>
                <w:color w:val="000000"/>
                <w:szCs w:val="18"/>
              </w:rPr>
              <w:t>日</w:t>
            </w:r>
          </w:p>
        </w:tc>
        <w:tc>
          <w:tcPr>
            <w:tcW w:w="1134" w:type="dxa"/>
            <w:vAlign w:val="center"/>
          </w:tcPr>
          <w:p w14:paraId="781D3444">
            <w:pPr>
              <w:spacing w:line="300" w:lineRule="exact"/>
              <w:jc w:val="center"/>
              <w:rPr>
                <w:rFonts w:ascii="宋体" w:hAnsi="宋体"/>
                <w:color w:val="000000"/>
                <w:szCs w:val="18"/>
              </w:rPr>
            </w:pPr>
            <w:r>
              <w:rPr>
                <w:rFonts w:hint="eastAsia" w:ascii="宋体" w:hAnsi="宋体"/>
                <w:color w:val="000000"/>
                <w:szCs w:val="18"/>
              </w:rPr>
              <w:t>研究生院</w:t>
            </w:r>
          </w:p>
        </w:tc>
        <w:tc>
          <w:tcPr>
            <w:tcW w:w="4207" w:type="dxa"/>
            <w:vAlign w:val="center"/>
          </w:tcPr>
          <w:p w14:paraId="019E96D4">
            <w:pPr>
              <w:spacing w:line="300" w:lineRule="exact"/>
              <w:rPr>
                <w:rFonts w:ascii="宋体" w:hAnsi="宋体"/>
                <w:color w:val="000000"/>
                <w:szCs w:val="18"/>
              </w:rPr>
            </w:pPr>
            <w:r>
              <w:rPr>
                <w:rFonts w:hint="eastAsia" w:ascii="宋体" w:hAnsi="宋体"/>
                <w:color w:val="000000"/>
                <w:szCs w:val="18"/>
              </w:rPr>
              <w:t>研究生院下达分学院推荐名额</w:t>
            </w:r>
          </w:p>
        </w:tc>
      </w:tr>
      <w:tr w14:paraId="36957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60" w:type="dxa"/>
            <w:vMerge w:val="continue"/>
            <w:vAlign w:val="center"/>
          </w:tcPr>
          <w:p w14:paraId="28AFE9B8">
            <w:pPr>
              <w:spacing w:line="300" w:lineRule="exact"/>
              <w:jc w:val="center"/>
              <w:rPr>
                <w:rFonts w:ascii="宋体" w:hAnsi="宋体"/>
                <w:color w:val="000000"/>
                <w:szCs w:val="18"/>
              </w:rPr>
            </w:pPr>
          </w:p>
        </w:tc>
        <w:tc>
          <w:tcPr>
            <w:tcW w:w="427" w:type="dxa"/>
            <w:vAlign w:val="center"/>
          </w:tcPr>
          <w:p w14:paraId="182946C7">
            <w:pPr>
              <w:spacing w:line="300" w:lineRule="exact"/>
              <w:jc w:val="center"/>
              <w:rPr>
                <w:rFonts w:ascii="宋体" w:hAnsi="宋体"/>
                <w:color w:val="000000"/>
                <w:szCs w:val="18"/>
              </w:rPr>
            </w:pPr>
            <w:r>
              <w:rPr>
                <w:rFonts w:hint="eastAsia" w:ascii="宋体" w:hAnsi="宋体"/>
                <w:color w:val="000000"/>
                <w:szCs w:val="18"/>
              </w:rPr>
              <w:t>3</w:t>
            </w:r>
          </w:p>
        </w:tc>
        <w:tc>
          <w:tcPr>
            <w:tcW w:w="1656" w:type="dxa"/>
            <w:vAlign w:val="center"/>
          </w:tcPr>
          <w:p w14:paraId="0300ECBA">
            <w:pPr>
              <w:spacing w:line="300" w:lineRule="exact"/>
              <w:jc w:val="center"/>
              <w:rPr>
                <w:rFonts w:ascii="宋体" w:hAnsi="宋体"/>
                <w:color w:val="000000"/>
                <w:szCs w:val="18"/>
              </w:rPr>
            </w:pPr>
            <w:r>
              <w:rPr>
                <w:rFonts w:hint="eastAsia" w:ascii="宋体" w:hAnsi="宋体"/>
                <w:color w:val="000000"/>
                <w:szCs w:val="18"/>
              </w:rPr>
              <w:t>成立推免工作小组</w:t>
            </w:r>
          </w:p>
        </w:tc>
        <w:tc>
          <w:tcPr>
            <w:tcW w:w="1559" w:type="dxa"/>
            <w:vAlign w:val="center"/>
          </w:tcPr>
          <w:p w14:paraId="5B78B1B9">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9</w:t>
            </w:r>
            <w:r>
              <w:rPr>
                <w:rFonts w:hint="eastAsia" w:ascii="宋体" w:hAnsi="宋体"/>
                <w:color w:val="000000"/>
                <w:szCs w:val="18"/>
              </w:rPr>
              <w:t>日</w:t>
            </w:r>
          </w:p>
        </w:tc>
        <w:tc>
          <w:tcPr>
            <w:tcW w:w="1134" w:type="dxa"/>
            <w:vAlign w:val="center"/>
          </w:tcPr>
          <w:p w14:paraId="7EA57CEF">
            <w:pPr>
              <w:spacing w:line="300" w:lineRule="exact"/>
              <w:jc w:val="center"/>
              <w:rPr>
                <w:rFonts w:ascii="宋体" w:hAnsi="宋体"/>
                <w:color w:val="000000"/>
                <w:szCs w:val="18"/>
              </w:rPr>
            </w:pPr>
            <w:r>
              <w:rPr>
                <w:rFonts w:hint="eastAsia" w:ascii="宋体" w:hAnsi="宋体"/>
                <w:color w:val="000000"/>
                <w:szCs w:val="18"/>
              </w:rPr>
              <w:t>各有关学院</w:t>
            </w:r>
          </w:p>
        </w:tc>
        <w:tc>
          <w:tcPr>
            <w:tcW w:w="4207" w:type="dxa"/>
            <w:vMerge w:val="restart"/>
          </w:tcPr>
          <w:p w14:paraId="1E40B8F5">
            <w:pPr>
              <w:spacing w:line="300" w:lineRule="exact"/>
              <w:rPr>
                <w:rFonts w:ascii="宋体" w:hAnsi="宋体"/>
                <w:color w:val="000000"/>
                <w:szCs w:val="18"/>
              </w:rPr>
            </w:pPr>
            <w:r>
              <w:rPr>
                <w:rFonts w:hint="eastAsia" w:ascii="宋体" w:hAnsi="宋体"/>
                <w:color w:val="000000"/>
                <w:szCs w:val="18"/>
              </w:rPr>
              <w:t>推荐阶段实施细则（按附件1模板）于</w:t>
            </w:r>
            <w:r>
              <w:rPr>
                <w:rFonts w:hint="eastAsia" w:ascii="宋体" w:hAnsi="宋体"/>
                <w:b/>
                <w:color w:val="000000"/>
                <w:szCs w:val="18"/>
                <w:u w:val="single"/>
              </w:rPr>
              <w:t>9月</w:t>
            </w:r>
            <w:r>
              <w:rPr>
                <w:rFonts w:ascii="宋体" w:hAnsi="宋体"/>
                <w:b/>
                <w:color w:val="000000"/>
                <w:szCs w:val="18"/>
                <w:u w:val="single"/>
              </w:rPr>
              <w:t>10</w:t>
            </w:r>
            <w:r>
              <w:rPr>
                <w:rFonts w:hint="eastAsia" w:ascii="宋体" w:hAnsi="宋体"/>
                <w:b/>
                <w:color w:val="000000"/>
                <w:szCs w:val="18"/>
                <w:u w:val="single"/>
              </w:rPr>
              <w:t>日17:00前</w:t>
            </w:r>
            <w:r>
              <w:rPr>
                <w:rFonts w:hint="eastAsia" w:ascii="宋体" w:hAnsi="宋体"/>
                <w:color w:val="000000"/>
                <w:szCs w:val="18"/>
              </w:rPr>
              <w:t>通过OA报研究生招生考试办公室，并上传至学校推免服务系统，向学生公布。接收办法同时在教育部推免服务系统中上传并发布。</w:t>
            </w:r>
          </w:p>
        </w:tc>
      </w:tr>
      <w:tr w14:paraId="4D985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60" w:type="dxa"/>
            <w:vMerge w:val="continue"/>
            <w:vAlign w:val="center"/>
          </w:tcPr>
          <w:p w14:paraId="39B1CDCE">
            <w:pPr>
              <w:spacing w:line="300" w:lineRule="exact"/>
              <w:jc w:val="center"/>
              <w:rPr>
                <w:rFonts w:ascii="宋体" w:hAnsi="宋体"/>
                <w:color w:val="000000"/>
                <w:szCs w:val="18"/>
              </w:rPr>
            </w:pPr>
          </w:p>
        </w:tc>
        <w:tc>
          <w:tcPr>
            <w:tcW w:w="427" w:type="dxa"/>
            <w:vAlign w:val="center"/>
          </w:tcPr>
          <w:p w14:paraId="5A54B388">
            <w:pPr>
              <w:spacing w:line="300" w:lineRule="exact"/>
              <w:jc w:val="center"/>
              <w:rPr>
                <w:rFonts w:ascii="宋体" w:hAnsi="宋体"/>
                <w:color w:val="000000"/>
                <w:szCs w:val="18"/>
              </w:rPr>
            </w:pPr>
            <w:r>
              <w:rPr>
                <w:rFonts w:hint="eastAsia" w:ascii="宋体" w:hAnsi="宋体"/>
                <w:color w:val="000000"/>
                <w:szCs w:val="18"/>
              </w:rPr>
              <w:t>4</w:t>
            </w:r>
          </w:p>
        </w:tc>
        <w:tc>
          <w:tcPr>
            <w:tcW w:w="1656" w:type="dxa"/>
            <w:vAlign w:val="center"/>
          </w:tcPr>
          <w:p w14:paraId="2D44C555">
            <w:pPr>
              <w:spacing w:line="300" w:lineRule="exact"/>
              <w:jc w:val="center"/>
              <w:rPr>
                <w:rFonts w:ascii="宋体" w:hAnsi="宋体"/>
                <w:color w:val="000000"/>
                <w:szCs w:val="18"/>
              </w:rPr>
            </w:pPr>
            <w:r>
              <w:rPr>
                <w:rFonts w:hint="eastAsia" w:ascii="宋体" w:hAnsi="宋体"/>
                <w:color w:val="000000"/>
                <w:szCs w:val="18"/>
              </w:rPr>
              <w:t>制定并公布推荐办法</w:t>
            </w:r>
          </w:p>
        </w:tc>
        <w:tc>
          <w:tcPr>
            <w:tcW w:w="1559" w:type="dxa"/>
            <w:vAlign w:val="center"/>
          </w:tcPr>
          <w:p w14:paraId="14396767">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10</w:t>
            </w:r>
            <w:r>
              <w:rPr>
                <w:rFonts w:hint="eastAsia" w:ascii="宋体" w:hAnsi="宋体"/>
                <w:color w:val="000000"/>
                <w:szCs w:val="18"/>
              </w:rPr>
              <w:t>日</w:t>
            </w:r>
          </w:p>
        </w:tc>
        <w:tc>
          <w:tcPr>
            <w:tcW w:w="1134" w:type="dxa"/>
            <w:vAlign w:val="center"/>
          </w:tcPr>
          <w:p w14:paraId="23F738E8">
            <w:pPr>
              <w:spacing w:line="300" w:lineRule="exact"/>
              <w:jc w:val="center"/>
              <w:rPr>
                <w:rFonts w:ascii="宋体" w:hAnsi="宋体"/>
                <w:color w:val="000000"/>
                <w:szCs w:val="18"/>
              </w:rPr>
            </w:pPr>
            <w:r>
              <w:rPr>
                <w:rFonts w:hint="eastAsia" w:ascii="宋体" w:hAnsi="宋体"/>
                <w:color w:val="000000"/>
                <w:szCs w:val="18"/>
              </w:rPr>
              <w:t>各有关学院</w:t>
            </w:r>
          </w:p>
        </w:tc>
        <w:tc>
          <w:tcPr>
            <w:tcW w:w="4207" w:type="dxa"/>
            <w:vMerge w:val="continue"/>
          </w:tcPr>
          <w:p w14:paraId="7704D5E5">
            <w:pPr>
              <w:spacing w:line="300" w:lineRule="exact"/>
              <w:rPr>
                <w:rFonts w:ascii="宋体" w:hAnsi="宋体"/>
                <w:color w:val="000000"/>
                <w:szCs w:val="18"/>
              </w:rPr>
            </w:pPr>
          </w:p>
        </w:tc>
      </w:tr>
      <w:tr w14:paraId="0C82E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60" w:type="dxa"/>
            <w:vMerge w:val="continue"/>
            <w:vAlign w:val="center"/>
          </w:tcPr>
          <w:p w14:paraId="60BFF101">
            <w:pPr>
              <w:spacing w:line="300" w:lineRule="exact"/>
              <w:jc w:val="center"/>
              <w:rPr>
                <w:rFonts w:ascii="宋体" w:hAnsi="宋体"/>
                <w:color w:val="000000"/>
                <w:szCs w:val="18"/>
              </w:rPr>
            </w:pPr>
          </w:p>
        </w:tc>
        <w:tc>
          <w:tcPr>
            <w:tcW w:w="427" w:type="dxa"/>
            <w:vAlign w:val="center"/>
          </w:tcPr>
          <w:p w14:paraId="7338C39C">
            <w:pPr>
              <w:spacing w:line="300" w:lineRule="exact"/>
              <w:jc w:val="center"/>
              <w:rPr>
                <w:rFonts w:ascii="宋体" w:hAnsi="宋体"/>
                <w:color w:val="000000"/>
                <w:szCs w:val="18"/>
              </w:rPr>
            </w:pPr>
            <w:r>
              <w:rPr>
                <w:rFonts w:hint="eastAsia" w:ascii="宋体" w:hAnsi="宋体"/>
                <w:color w:val="000000"/>
                <w:szCs w:val="18"/>
              </w:rPr>
              <w:t>5</w:t>
            </w:r>
          </w:p>
        </w:tc>
        <w:tc>
          <w:tcPr>
            <w:tcW w:w="1656" w:type="dxa"/>
            <w:vAlign w:val="center"/>
          </w:tcPr>
          <w:p w14:paraId="385D3EB4">
            <w:pPr>
              <w:spacing w:line="300" w:lineRule="exact"/>
              <w:jc w:val="center"/>
              <w:rPr>
                <w:rFonts w:ascii="宋体" w:hAnsi="宋体"/>
                <w:color w:val="000000"/>
                <w:szCs w:val="18"/>
              </w:rPr>
            </w:pPr>
            <w:r>
              <w:rPr>
                <w:rFonts w:hint="eastAsia" w:ascii="宋体" w:hAnsi="宋体"/>
                <w:color w:val="000000"/>
                <w:szCs w:val="18"/>
              </w:rPr>
              <w:t>部署动员</w:t>
            </w:r>
          </w:p>
        </w:tc>
        <w:tc>
          <w:tcPr>
            <w:tcW w:w="1559" w:type="dxa"/>
            <w:vAlign w:val="center"/>
          </w:tcPr>
          <w:p w14:paraId="39BC83F0">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10</w:t>
            </w:r>
            <w:r>
              <w:rPr>
                <w:rFonts w:hint="eastAsia" w:ascii="宋体" w:hAnsi="宋体"/>
                <w:color w:val="000000"/>
                <w:szCs w:val="18"/>
              </w:rPr>
              <w:t>日前</w:t>
            </w:r>
          </w:p>
        </w:tc>
        <w:tc>
          <w:tcPr>
            <w:tcW w:w="1134" w:type="dxa"/>
            <w:vAlign w:val="center"/>
          </w:tcPr>
          <w:p w14:paraId="0E79EF19">
            <w:pPr>
              <w:spacing w:line="300" w:lineRule="exact"/>
              <w:jc w:val="center"/>
              <w:rPr>
                <w:rFonts w:ascii="宋体" w:hAnsi="宋体"/>
                <w:color w:val="000000"/>
                <w:szCs w:val="18"/>
              </w:rPr>
            </w:pPr>
            <w:r>
              <w:rPr>
                <w:rFonts w:hint="eastAsia" w:ascii="宋体" w:hAnsi="宋体"/>
                <w:color w:val="000000"/>
                <w:szCs w:val="18"/>
              </w:rPr>
              <w:t>各学院</w:t>
            </w:r>
          </w:p>
        </w:tc>
        <w:tc>
          <w:tcPr>
            <w:tcW w:w="4207" w:type="dxa"/>
          </w:tcPr>
          <w:p w14:paraId="72CA7C98">
            <w:pPr>
              <w:spacing w:line="300" w:lineRule="exact"/>
              <w:rPr>
                <w:rFonts w:ascii="宋体" w:hAnsi="宋体"/>
                <w:color w:val="000000"/>
                <w:szCs w:val="18"/>
              </w:rPr>
            </w:pPr>
            <w:r>
              <w:rPr>
                <w:rFonts w:hint="eastAsia" w:ascii="宋体" w:hAnsi="宋体"/>
                <w:color w:val="000000"/>
                <w:szCs w:val="18"/>
              </w:rPr>
              <w:t>向所有毕业生传达推免文件精神，并积极动员符合条件的学生报名。</w:t>
            </w:r>
          </w:p>
        </w:tc>
      </w:tr>
      <w:tr w14:paraId="794A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760" w:type="dxa"/>
            <w:vMerge w:val="restart"/>
            <w:vAlign w:val="center"/>
          </w:tcPr>
          <w:p w14:paraId="45BC3888">
            <w:pPr>
              <w:spacing w:line="300" w:lineRule="exact"/>
              <w:jc w:val="center"/>
              <w:rPr>
                <w:rFonts w:ascii="宋体" w:hAnsi="宋体"/>
                <w:color w:val="000000"/>
                <w:szCs w:val="18"/>
              </w:rPr>
            </w:pPr>
            <w:r>
              <w:rPr>
                <w:rFonts w:hint="eastAsia" w:ascii="宋体" w:hAnsi="宋体"/>
                <w:color w:val="000000"/>
                <w:szCs w:val="18"/>
              </w:rPr>
              <w:t>推</w:t>
            </w:r>
          </w:p>
          <w:p w14:paraId="05E1031D">
            <w:pPr>
              <w:spacing w:line="300" w:lineRule="exact"/>
              <w:jc w:val="center"/>
              <w:rPr>
                <w:rFonts w:ascii="宋体" w:hAnsi="宋体"/>
                <w:color w:val="000000"/>
                <w:szCs w:val="18"/>
              </w:rPr>
            </w:pPr>
          </w:p>
          <w:p w14:paraId="0744C63C">
            <w:pPr>
              <w:spacing w:line="300" w:lineRule="exact"/>
              <w:jc w:val="center"/>
              <w:rPr>
                <w:rFonts w:ascii="宋体" w:hAnsi="宋体"/>
                <w:color w:val="000000"/>
                <w:szCs w:val="18"/>
              </w:rPr>
            </w:pPr>
            <w:r>
              <w:rPr>
                <w:rFonts w:hint="eastAsia" w:ascii="宋体" w:hAnsi="宋体"/>
                <w:color w:val="000000"/>
                <w:szCs w:val="18"/>
              </w:rPr>
              <w:t>荐</w:t>
            </w:r>
          </w:p>
          <w:p w14:paraId="2A97EB35">
            <w:pPr>
              <w:spacing w:line="300" w:lineRule="exact"/>
              <w:jc w:val="center"/>
              <w:rPr>
                <w:rFonts w:ascii="宋体" w:hAnsi="宋体"/>
                <w:color w:val="000000"/>
                <w:szCs w:val="18"/>
              </w:rPr>
            </w:pPr>
          </w:p>
          <w:p w14:paraId="532B4F51">
            <w:pPr>
              <w:spacing w:line="300" w:lineRule="exact"/>
              <w:jc w:val="center"/>
              <w:rPr>
                <w:rFonts w:ascii="宋体" w:hAnsi="宋体"/>
                <w:color w:val="000000"/>
                <w:szCs w:val="18"/>
              </w:rPr>
            </w:pPr>
            <w:r>
              <w:rPr>
                <w:rFonts w:hint="eastAsia" w:ascii="宋体" w:hAnsi="宋体"/>
                <w:color w:val="000000"/>
                <w:szCs w:val="18"/>
              </w:rPr>
              <w:t>阶</w:t>
            </w:r>
          </w:p>
          <w:p w14:paraId="233E17FC">
            <w:pPr>
              <w:spacing w:line="300" w:lineRule="exact"/>
              <w:jc w:val="center"/>
              <w:rPr>
                <w:rFonts w:ascii="宋体" w:hAnsi="宋体"/>
                <w:color w:val="000000"/>
                <w:szCs w:val="18"/>
              </w:rPr>
            </w:pPr>
          </w:p>
          <w:p w14:paraId="70B49BC0">
            <w:pPr>
              <w:spacing w:line="300" w:lineRule="exact"/>
              <w:jc w:val="center"/>
              <w:rPr>
                <w:rFonts w:ascii="宋体" w:hAnsi="宋体"/>
                <w:color w:val="000000"/>
                <w:szCs w:val="18"/>
              </w:rPr>
            </w:pPr>
            <w:r>
              <w:rPr>
                <w:rFonts w:hint="eastAsia" w:ascii="宋体" w:hAnsi="宋体"/>
                <w:color w:val="000000"/>
                <w:szCs w:val="18"/>
              </w:rPr>
              <w:t>段</w:t>
            </w:r>
          </w:p>
          <w:p w14:paraId="5206B634">
            <w:pPr>
              <w:spacing w:line="300" w:lineRule="exact"/>
              <w:jc w:val="center"/>
              <w:rPr>
                <w:rFonts w:ascii="宋体" w:hAnsi="宋体"/>
                <w:color w:val="000000"/>
                <w:szCs w:val="18"/>
              </w:rPr>
            </w:pPr>
          </w:p>
        </w:tc>
        <w:tc>
          <w:tcPr>
            <w:tcW w:w="427" w:type="dxa"/>
            <w:vAlign w:val="center"/>
          </w:tcPr>
          <w:p w14:paraId="1B672B2B">
            <w:pPr>
              <w:spacing w:line="300" w:lineRule="exact"/>
              <w:jc w:val="center"/>
              <w:rPr>
                <w:rFonts w:ascii="宋体" w:hAnsi="宋体"/>
                <w:color w:val="000000"/>
                <w:szCs w:val="18"/>
              </w:rPr>
            </w:pPr>
            <w:r>
              <w:rPr>
                <w:rFonts w:hint="eastAsia" w:ascii="宋体" w:hAnsi="宋体"/>
                <w:color w:val="000000"/>
                <w:szCs w:val="18"/>
              </w:rPr>
              <w:t>6</w:t>
            </w:r>
          </w:p>
        </w:tc>
        <w:tc>
          <w:tcPr>
            <w:tcW w:w="1656" w:type="dxa"/>
            <w:vAlign w:val="center"/>
          </w:tcPr>
          <w:p w14:paraId="5EEEAAD5">
            <w:pPr>
              <w:spacing w:line="300" w:lineRule="exact"/>
              <w:jc w:val="center"/>
              <w:rPr>
                <w:rFonts w:ascii="宋体" w:hAnsi="宋体"/>
                <w:color w:val="000000"/>
                <w:szCs w:val="18"/>
              </w:rPr>
            </w:pPr>
            <w:r>
              <w:rPr>
                <w:rFonts w:hint="eastAsia" w:ascii="宋体" w:hAnsi="宋体"/>
                <w:color w:val="000000"/>
                <w:szCs w:val="18"/>
              </w:rPr>
              <w:t>综合素质测评</w:t>
            </w:r>
          </w:p>
        </w:tc>
        <w:tc>
          <w:tcPr>
            <w:tcW w:w="1559" w:type="dxa"/>
            <w:vAlign w:val="center"/>
          </w:tcPr>
          <w:p w14:paraId="485D0737">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10</w:t>
            </w:r>
            <w:r>
              <w:rPr>
                <w:rFonts w:hint="eastAsia" w:ascii="宋体" w:hAnsi="宋体"/>
                <w:color w:val="000000"/>
                <w:szCs w:val="18"/>
              </w:rPr>
              <w:t>日前</w:t>
            </w:r>
          </w:p>
        </w:tc>
        <w:tc>
          <w:tcPr>
            <w:tcW w:w="1134" w:type="dxa"/>
            <w:vAlign w:val="center"/>
          </w:tcPr>
          <w:p w14:paraId="02A0EF53">
            <w:pPr>
              <w:spacing w:line="300" w:lineRule="exact"/>
              <w:jc w:val="center"/>
              <w:rPr>
                <w:rFonts w:ascii="宋体" w:hAnsi="宋体"/>
                <w:color w:val="000000"/>
                <w:szCs w:val="18"/>
              </w:rPr>
            </w:pPr>
            <w:r>
              <w:rPr>
                <w:rFonts w:hint="eastAsia" w:ascii="宋体" w:hAnsi="宋体"/>
                <w:color w:val="000000"/>
                <w:szCs w:val="18"/>
              </w:rPr>
              <w:t>各学院</w:t>
            </w:r>
          </w:p>
        </w:tc>
        <w:tc>
          <w:tcPr>
            <w:tcW w:w="4207" w:type="dxa"/>
          </w:tcPr>
          <w:p w14:paraId="17061D95">
            <w:pPr>
              <w:spacing w:line="300" w:lineRule="exact"/>
              <w:rPr>
                <w:rFonts w:ascii="宋体" w:hAnsi="宋体"/>
                <w:color w:val="000000"/>
                <w:szCs w:val="18"/>
              </w:rPr>
            </w:pPr>
            <w:r>
              <w:rPr>
                <w:rFonts w:hint="eastAsia" w:ascii="宋体" w:hAnsi="宋体"/>
                <w:color w:val="000000"/>
                <w:szCs w:val="18"/>
              </w:rPr>
              <w:t>各学院应于</w:t>
            </w:r>
            <w:r>
              <w:rPr>
                <w:rFonts w:hint="eastAsia" w:ascii="宋体" w:hAnsi="宋体"/>
                <w:b/>
                <w:color w:val="000000"/>
                <w:szCs w:val="18"/>
                <w:u w:val="single"/>
              </w:rPr>
              <w:t>9月</w:t>
            </w:r>
            <w:r>
              <w:rPr>
                <w:rFonts w:ascii="宋体" w:hAnsi="宋体"/>
                <w:b/>
                <w:color w:val="000000"/>
                <w:szCs w:val="18"/>
                <w:u w:val="single"/>
              </w:rPr>
              <w:t>10</w:t>
            </w:r>
            <w:r>
              <w:rPr>
                <w:rFonts w:hint="eastAsia" w:ascii="宋体" w:hAnsi="宋体"/>
                <w:b/>
                <w:color w:val="000000"/>
                <w:szCs w:val="18"/>
                <w:u w:val="single"/>
              </w:rPr>
              <w:t>日前</w:t>
            </w:r>
            <w:r>
              <w:rPr>
                <w:rFonts w:hint="eastAsia" w:ascii="宋体" w:hAnsi="宋体"/>
                <w:color w:val="000000"/>
                <w:szCs w:val="18"/>
              </w:rPr>
              <w:t>完成综合素质测评工作</w:t>
            </w:r>
          </w:p>
        </w:tc>
      </w:tr>
      <w:tr w14:paraId="7DAC4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0" w:type="dxa"/>
            <w:vMerge w:val="continue"/>
            <w:vAlign w:val="center"/>
          </w:tcPr>
          <w:p w14:paraId="320588BE">
            <w:pPr>
              <w:spacing w:line="300" w:lineRule="exact"/>
              <w:jc w:val="center"/>
              <w:rPr>
                <w:rFonts w:ascii="宋体" w:hAnsi="宋体"/>
                <w:color w:val="000000"/>
                <w:szCs w:val="18"/>
              </w:rPr>
            </w:pPr>
          </w:p>
        </w:tc>
        <w:tc>
          <w:tcPr>
            <w:tcW w:w="427" w:type="dxa"/>
            <w:vAlign w:val="center"/>
          </w:tcPr>
          <w:p w14:paraId="6E88DA7C">
            <w:pPr>
              <w:spacing w:line="300" w:lineRule="exact"/>
              <w:jc w:val="center"/>
              <w:rPr>
                <w:rFonts w:ascii="宋体" w:hAnsi="宋体"/>
                <w:color w:val="000000"/>
                <w:szCs w:val="18"/>
              </w:rPr>
            </w:pPr>
            <w:r>
              <w:rPr>
                <w:rFonts w:hint="eastAsia" w:ascii="宋体" w:hAnsi="宋体"/>
                <w:color w:val="000000"/>
                <w:szCs w:val="18"/>
              </w:rPr>
              <w:t>7</w:t>
            </w:r>
          </w:p>
        </w:tc>
        <w:tc>
          <w:tcPr>
            <w:tcW w:w="1656" w:type="dxa"/>
            <w:vAlign w:val="center"/>
          </w:tcPr>
          <w:p w14:paraId="2CE2C2E3">
            <w:pPr>
              <w:spacing w:line="300" w:lineRule="exact"/>
              <w:jc w:val="center"/>
              <w:rPr>
                <w:rFonts w:ascii="宋体" w:hAnsi="宋体"/>
                <w:color w:val="000000"/>
                <w:szCs w:val="18"/>
              </w:rPr>
            </w:pPr>
            <w:r>
              <w:rPr>
                <w:rFonts w:hint="eastAsia" w:ascii="宋体" w:hAnsi="宋体"/>
                <w:color w:val="000000"/>
                <w:szCs w:val="18"/>
              </w:rPr>
              <w:t>个人申请</w:t>
            </w:r>
          </w:p>
        </w:tc>
        <w:tc>
          <w:tcPr>
            <w:tcW w:w="1559" w:type="dxa"/>
            <w:vAlign w:val="center"/>
          </w:tcPr>
          <w:p w14:paraId="5109545C">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11</w:t>
            </w:r>
            <w:r>
              <w:rPr>
                <w:rFonts w:hint="eastAsia" w:ascii="宋体" w:hAnsi="宋体"/>
                <w:color w:val="000000"/>
                <w:szCs w:val="18"/>
              </w:rPr>
              <w:t>-</w:t>
            </w:r>
            <w:r>
              <w:rPr>
                <w:rFonts w:ascii="宋体" w:hAnsi="宋体"/>
                <w:color w:val="000000"/>
                <w:szCs w:val="18"/>
              </w:rPr>
              <w:t>12</w:t>
            </w:r>
            <w:r>
              <w:rPr>
                <w:rFonts w:hint="eastAsia" w:ascii="宋体" w:hAnsi="宋体"/>
                <w:color w:val="000000"/>
                <w:szCs w:val="18"/>
              </w:rPr>
              <w:t>日</w:t>
            </w:r>
            <w:r>
              <w:rPr>
                <w:rFonts w:hint="eastAsia" w:ascii="宋体" w:hAnsi="宋体"/>
                <w:b/>
                <w:color w:val="000000"/>
                <w:szCs w:val="18"/>
                <w:highlight w:val="yellow"/>
              </w:rPr>
              <w:t>17:00截止</w:t>
            </w:r>
          </w:p>
        </w:tc>
        <w:tc>
          <w:tcPr>
            <w:tcW w:w="1134" w:type="dxa"/>
            <w:vAlign w:val="center"/>
          </w:tcPr>
          <w:p w14:paraId="57BDDAA4">
            <w:pPr>
              <w:spacing w:line="300" w:lineRule="exact"/>
              <w:jc w:val="center"/>
              <w:rPr>
                <w:rFonts w:ascii="宋体" w:hAnsi="宋体"/>
                <w:color w:val="000000"/>
                <w:szCs w:val="18"/>
              </w:rPr>
            </w:pPr>
            <w:r>
              <w:rPr>
                <w:rFonts w:hint="eastAsia" w:ascii="宋体" w:hAnsi="宋体"/>
                <w:color w:val="000000"/>
                <w:szCs w:val="18"/>
              </w:rPr>
              <w:t>各学院</w:t>
            </w:r>
          </w:p>
        </w:tc>
        <w:tc>
          <w:tcPr>
            <w:tcW w:w="4207" w:type="dxa"/>
          </w:tcPr>
          <w:p w14:paraId="7C248E3D">
            <w:pPr>
              <w:spacing w:line="300" w:lineRule="exact"/>
              <w:rPr>
                <w:rFonts w:ascii="宋体" w:hAnsi="宋体"/>
                <w:color w:val="000000"/>
                <w:szCs w:val="18"/>
              </w:rPr>
            </w:pPr>
            <w:r>
              <w:rPr>
                <w:rFonts w:hint="eastAsia" w:ascii="宋体" w:hAnsi="宋体"/>
                <w:color w:val="000000"/>
                <w:szCs w:val="18"/>
              </w:rPr>
              <w:t>凡符合推免条件的学校202</w:t>
            </w:r>
            <w:r>
              <w:rPr>
                <w:rFonts w:ascii="宋体" w:hAnsi="宋体"/>
                <w:color w:val="000000"/>
                <w:szCs w:val="18"/>
              </w:rPr>
              <w:t>6</w:t>
            </w:r>
            <w:r>
              <w:rPr>
                <w:rFonts w:hint="eastAsia" w:ascii="宋体" w:hAnsi="宋体"/>
                <w:color w:val="000000"/>
                <w:szCs w:val="18"/>
              </w:rPr>
              <w:t>届应届本科毕业生，</w:t>
            </w:r>
            <w:r>
              <w:rPr>
                <w:rFonts w:hint="eastAsia" w:ascii="宋体" w:hAnsi="宋体"/>
                <w:b/>
                <w:color w:val="000000"/>
                <w:szCs w:val="18"/>
              </w:rPr>
              <w:t>按时间要求</w:t>
            </w:r>
            <w:r>
              <w:rPr>
                <w:rFonts w:hint="eastAsia" w:ascii="宋体" w:hAnsi="宋体"/>
                <w:color w:val="000000"/>
                <w:szCs w:val="18"/>
              </w:rPr>
              <w:t>在学校推免服务系统报名，自愿申请参加推免选拔。</w:t>
            </w:r>
          </w:p>
        </w:tc>
      </w:tr>
      <w:tr w14:paraId="6A0C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0" w:type="dxa"/>
            <w:vMerge w:val="continue"/>
            <w:vAlign w:val="center"/>
          </w:tcPr>
          <w:p w14:paraId="0DECCD7D">
            <w:pPr>
              <w:spacing w:line="300" w:lineRule="exact"/>
              <w:jc w:val="center"/>
              <w:rPr>
                <w:rFonts w:ascii="宋体" w:hAnsi="宋体"/>
                <w:color w:val="000000"/>
                <w:szCs w:val="18"/>
              </w:rPr>
            </w:pPr>
          </w:p>
        </w:tc>
        <w:tc>
          <w:tcPr>
            <w:tcW w:w="427" w:type="dxa"/>
            <w:vAlign w:val="center"/>
          </w:tcPr>
          <w:p w14:paraId="6D8EFCA0">
            <w:pPr>
              <w:spacing w:line="300" w:lineRule="exact"/>
              <w:jc w:val="center"/>
              <w:rPr>
                <w:rFonts w:ascii="宋体" w:hAnsi="宋体"/>
                <w:color w:val="000000"/>
                <w:szCs w:val="18"/>
              </w:rPr>
            </w:pPr>
            <w:r>
              <w:rPr>
                <w:rFonts w:hint="eastAsia" w:ascii="宋体" w:hAnsi="宋体"/>
                <w:color w:val="000000"/>
                <w:szCs w:val="18"/>
              </w:rPr>
              <w:t>8</w:t>
            </w:r>
          </w:p>
        </w:tc>
        <w:tc>
          <w:tcPr>
            <w:tcW w:w="1656" w:type="dxa"/>
            <w:vAlign w:val="center"/>
          </w:tcPr>
          <w:p w14:paraId="2D959C4E">
            <w:pPr>
              <w:spacing w:line="300" w:lineRule="exact"/>
              <w:jc w:val="center"/>
              <w:rPr>
                <w:rFonts w:ascii="宋体" w:hAnsi="宋体"/>
                <w:color w:val="000000"/>
                <w:szCs w:val="18"/>
              </w:rPr>
            </w:pPr>
            <w:r>
              <w:rPr>
                <w:rFonts w:hint="eastAsia" w:ascii="宋体" w:hAnsi="宋体"/>
                <w:color w:val="000000"/>
                <w:szCs w:val="18"/>
              </w:rPr>
              <w:t>学院资格审查</w:t>
            </w:r>
          </w:p>
        </w:tc>
        <w:tc>
          <w:tcPr>
            <w:tcW w:w="1559" w:type="dxa"/>
            <w:vAlign w:val="center"/>
          </w:tcPr>
          <w:p w14:paraId="0F1F1175">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13-14</w:t>
            </w:r>
            <w:r>
              <w:rPr>
                <w:rFonts w:hint="eastAsia" w:ascii="宋体" w:hAnsi="宋体"/>
                <w:color w:val="000000"/>
                <w:szCs w:val="18"/>
              </w:rPr>
              <w:t>日</w:t>
            </w:r>
          </w:p>
        </w:tc>
        <w:tc>
          <w:tcPr>
            <w:tcW w:w="1134" w:type="dxa"/>
            <w:vAlign w:val="center"/>
          </w:tcPr>
          <w:p w14:paraId="0D3F09B1">
            <w:pPr>
              <w:spacing w:line="300" w:lineRule="exact"/>
              <w:jc w:val="center"/>
              <w:rPr>
                <w:rFonts w:ascii="宋体" w:hAnsi="宋体"/>
                <w:color w:val="000000"/>
                <w:szCs w:val="18"/>
              </w:rPr>
            </w:pPr>
            <w:r>
              <w:rPr>
                <w:rFonts w:hint="eastAsia" w:ascii="宋体" w:hAnsi="宋体"/>
                <w:color w:val="000000"/>
                <w:szCs w:val="18"/>
              </w:rPr>
              <w:t>各学院</w:t>
            </w:r>
          </w:p>
        </w:tc>
        <w:tc>
          <w:tcPr>
            <w:tcW w:w="4207" w:type="dxa"/>
          </w:tcPr>
          <w:p w14:paraId="45DD6034">
            <w:pPr>
              <w:spacing w:line="300" w:lineRule="exact"/>
              <w:rPr>
                <w:rFonts w:ascii="宋体" w:hAnsi="宋体"/>
                <w:color w:val="000000"/>
                <w:szCs w:val="18"/>
              </w:rPr>
            </w:pPr>
            <w:r>
              <w:rPr>
                <w:rFonts w:hint="eastAsia" w:ascii="宋体" w:hAnsi="宋体"/>
                <w:color w:val="000000"/>
                <w:szCs w:val="18"/>
              </w:rPr>
              <w:t>各有关学院和各硕士点根据推免条件对申请人进行资格审查，确定符合推免条件人选。同时将名单于</w:t>
            </w:r>
            <w:r>
              <w:rPr>
                <w:rFonts w:hint="eastAsia" w:ascii="宋体" w:hAnsi="宋体"/>
                <w:b/>
                <w:color w:val="000000"/>
                <w:szCs w:val="18"/>
                <w:u w:val="single"/>
              </w:rPr>
              <w:t>9月</w:t>
            </w:r>
            <w:r>
              <w:rPr>
                <w:rFonts w:ascii="宋体" w:hAnsi="宋体"/>
                <w:b/>
                <w:color w:val="000000"/>
                <w:szCs w:val="18"/>
                <w:u w:val="single"/>
              </w:rPr>
              <w:t>14</w:t>
            </w:r>
            <w:r>
              <w:rPr>
                <w:rFonts w:hint="eastAsia" w:ascii="宋体" w:hAnsi="宋体"/>
                <w:b/>
                <w:color w:val="000000"/>
                <w:szCs w:val="18"/>
                <w:u w:val="single"/>
              </w:rPr>
              <w:t>日17：00前</w:t>
            </w:r>
            <w:r>
              <w:rPr>
                <w:rFonts w:hint="eastAsia" w:ascii="宋体" w:hAnsi="宋体"/>
                <w:color w:val="000000"/>
                <w:szCs w:val="18"/>
              </w:rPr>
              <w:t>汇总报研究生招生考试办公室。</w:t>
            </w:r>
          </w:p>
        </w:tc>
      </w:tr>
      <w:tr w14:paraId="62FA9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0" w:type="dxa"/>
            <w:vMerge w:val="continue"/>
            <w:vAlign w:val="center"/>
          </w:tcPr>
          <w:p w14:paraId="2C9521F2">
            <w:pPr>
              <w:spacing w:line="300" w:lineRule="exact"/>
              <w:jc w:val="center"/>
              <w:rPr>
                <w:rFonts w:ascii="宋体" w:hAnsi="宋体"/>
                <w:color w:val="000000"/>
                <w:szCs w:val="18"/>
              </w:rPr>
            </w:pPr>
          </w:p>
        </w:tc>
        <w:tc>
          <w:tcPr>
            <w:tcW w:w="427" w:type="dxa"/>
            <w:vAlign w:val="center"/>
          </w:tcPr>
          <w:p w14:paraId="698E0A72">
            <w:pPr>
              <w:spacing w:line="300" w:lineRule="exact"/>
              <w:jc w:val="center"/>
              <w:rPr>
                <w:rFonts w:ascii="宋体" w:hAnsi="宋体"/>
                <w:color w:val="000000"/>
                <w:szCs w:val="18"/>
              </w:rPr>
            </w:pPr>
            <w:r>
              <w:rPr>
                <w:rFonts w:hint="eastAsia" w:ascii="宋体" w:hAnsi="宋体"/>
                <w:color w:val="000000"/>
                <w:szCs w:val="18"/>
              </w:rPr>
              <w:t>9</w:t>
            </w:r>
          </w:p>
        </w:tc>
        <w:tc>
          <w:tcPr>
            <w:tcW w:w="1656" w:type="dxa"/>
            <w:vAlign w:val="center"/>
          </w:tcPr>
          <w:p w14:paraId="0323735A">
            <w:pPr>
              <w:spacing w:line="300" w:lineRule="exact"/>
              <w:jc w:val="center"/>
              <w:rPr>
                <w:rFonts w:ascii="宋体" w:hAnsi="宋体"/>
                <w:color w:val="000000"/>
                <w:szCs w:val="18"/>
              </w:rPr>
            </w:pPr>
            <w:r>
              <w:rPr>
                <w:rFonts w:hint="eastAsia" w:ascii="宋体" w:hAnsi="宋体"/>
                <w:color w:val="000000"/>
                <w:szCs w:val="18"/>
              </w:rPr>
              <w:t>考核排名</w:t>
            </w:r>
          </w:p>
        </w:tc>
        <w:tc>
          <w:tcPr>
            <w:tcW w:w="1559" w:type="dxa"/>
            <w:vAlign w:val="center"/>
          </w:tcPr>
          <w:p w14:paraId="165E0755">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15</w:t>
            </w:r>
            <w:r>
              <w:rPr>
                <w:rFonts w:hint="eastAsia" w:ascii="宋体" w:hAnsi="宋体"/>
                <w:color w:val="000000"/>
                <w:szCs w:val="18"/>
              </w:rPr>
              <w:t>日</w:t>
            </w:r>
          </w:p>
        </w:tc>
        <w:tc>
          <w:tcPr>
            <w:tcW w:w="1134" w:type="dxa"/>
            <w:vAlign w:val="center"/>
          </w:tcPr>
          <w:p w14:paraId="614EC9CB">
            <w:pPr>
              <w:spacing w:line="300" w:lineRule="exact"/>
              <w:jc w:val="center"/>
              <w:rPr>
                <w:rFonts w:ascii="宋体" w:hAnsi="宋体"/>
                <w:color w:val="000000"/>
                <w:szCs w:val="18"/>
              </w:rPr>
            </w:pPr>
            <w:r>
              <w:rPr>
                <w:rFonts w:hint="eastAsia" w:ascii="宋体" w:hAnsi="宋体"/>
                <w:color w:val="000000"/>
                <w:szCs w:val="18"/>
              </w:rPr>
              <w:t>各学院</w:t>
            </w:r>
          </w:p>
        </w:tc>
        <w:tc>
          <w:tcPr>
            <w:tcW w:w="4207" w:type="dxa"/>
          </w:tcPr>
          <w:p w14:paraId="19558529">
            <w:pPr>
              <w:spacing w:line="300" w:lineRule="exact"/>
              <w:rPr>
                <w:rFonts w:ascii="宋体" w:hAnsi="宋体"/>
                <w:color w:val="000000"/>
                <w:szCs w:val="18"/>
              </w:rPr>
            </w:pPr>
            <w:r>
              <w:rPr>
                <w:rFonts w:hint="eastAsia" w:ascii="宋体" w:hAnsi="宋体"/>
                <w:color w:val="000000"/>
                <w:szCs w:val="18"/>
              </w:rPr>
              <w:t>各学院根据推免条例对通过资格审查考生进行考核排名，并与</w:t>
            </w:r>
            <w:r>
              <w:rPr>
                <w:rFonts w:hint="eastAsia" w:ascii="宋体" w:hAnsi="宋体"/>
                <w:b/>
                <w:color w:val="000000"/>
                <w:szCs w:val="18"/>
                <w:u w:val="single"/>
              </w:rPr>
              <w:t>9月</w:t>
            </w:r>
            <w:r>
              <w:rPr>
                <w:rFonts w:ascii="宋体" w:hAnsi="宋体"/>
                <w:b/>
                <w:color w:val="000000"/>
                <w:szCs w:val="18"/>
                <w:u w:val="single"/>
              </w:rPr>
              <w:t>15</w:t>
            </w:r>
            <w:r>
              <w:rPr>
                <w:rFonts w:hint="eastAsia" w:ascii="宋体" w:hAnsi="宋体"/>
                <w:b/>
                <w:color w:val="000000"/>
                <w:szCs w:val="18"/>
                <w:u w:val="single"/>
              </w:rPr>
              <w:t>日17:00前</w:t>
            </w:r>
            <w:r>
              <w:rPr>
                <w:rFonts w:hint="eastAsia" w:ascii="宋体" w:hAnsi="宋体"/>
                <w:color w:val="000000"/>
                <w:szCs w:val="18"/>
              </w:rPr>
              <w:t>汇总报研究生招生考试办公室</w:t>
            </w:r>
          </w:p>
        </w:tc>
      </w:tr>
      <w:tr w14:paraId="5F491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0" w:type="dxa"/>
            <w:vMerge w:val="continue"/>
            <w:vAlign w:val="center"/>
          </w:tcPr>
          <w:p w14:paraId="406401B3">
            <w:pPr>
              <w:spacing w:line="300" w:lineRule="exact"/>
              <w:jc w:val="center"/>
              <w:rPr>
                <w:rFonts w:ascii="宋体" w:hAnsi="宋体"/>
                <w:color w:val="000000"/>
                <w:szCs w:val="18"/>
              </w:rPr>
            </w:pPr>
          </w:p>
        </w:tc>
        <w:tc>
          <w:tcPr>
            <w:tcW w:w="427" w:type="dxa"/>
            <w:vAlign w:val="center"/>
          </w:tcPr>
          <w:p w14:paraId="07C75D94">
            <w:pPr>
              <w:spacing w:line="300" w:lineRule="exact"/>
              <w:jc w:val="center"/>
              <w:rPr>
                <w:rFonts w:ascii="宋体" w:hAnsi="宋体"/>
                <w:color w:val="000000"/>
                <w:szCs w:val="18"/>
              </w:rPr>
            </w:pPr>
            <w:r>
              <w:rPr>
                <w:rFonts w:hint="eastAsia" w:ascii="宋体" w:hAnsi="宋体"/>
                <w:color w:val="000000"/>
                <w:szCs w:val="18"/>
              </w:rPr>
              <w:t>10</w:t>
            </w:r>
          </w:p>
        </w:tc>
        <w:tc>
          <w:tcPr>
            <w:tcW w:w="1656" w:type="dxa"/>
            <w:vAlign w:val="center"/>
          </w:tcPr>
          <w:p w14:paraId="3C0709CB">
            <w:pPr>
              <w:spacing w:line="300" w:lineRule="exact"/>
              <w:jc w:val="center"/>
              <w:rPr>
                <w:rFonts w:ascii="宋体" w:hAnsi="宋体"/>
                <w:color w:val="000000"/>
                <w:szCs w:val="18"/>
              </w:rPr>
            </w:pPr>
            <w:r>
              <w:rPr>
                <w:rFonts w:hint="eastAsia" w:ascii="宋体" w:hAnsi="宋体"/>
                <w:color w:val="000000"/>
                <w:szCs w:val="18"/>
              </w:rPr>
              <w:t>审定推荐人选</w:t>
            </w:r>
          </w:p>
        </w:tc>
        <w:tc>
          <w:tcPr>
            <w:tcW w:w="1559" w:type="dxa"/>
            <w:vAlign w:val="center"/>
          </w:tcPr>
          <w:p w14:paraId="6EA68470">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16</w:t>
            </w:r>
            <w:r>
              <w:rPr>
                <w:rFonts w:hint="eastAsia" w:ascii="宋体" w:hAnsi="宋体"/>
                <w:color w:val="000000"/>
                <w:szCs w:val="18"/>
              </w:rPr>
              <w:t>日</w:t>
            </w:r>
          </w:p>
        </w:tc>
        <w:tc>
          <w:tcPr>
            <w:tcW w:w="1134" w:type="dxa"/>
            <w:vAlign w:val="center"/>
          </w:tcPr>
          <w:p w14:paraId="70670158">
            <w:pPr>
              <w:spacing w:line="300" w:lineRule="exact"/>
              <w:jc w:val="center"/>
              <w:rPr>
                <w:rFonts w:ascii="宋体" w:hAnsi="宋体"/>
                <w:color w:val="000000"/>
                <w:szCs w:val="18"/>
              </w:rPr>
            </w:pPr>
            <w:r>
              <w:rPr>
                <w:rFonts w:hint="eastAsia" w:ascii="宋体" w:hAnsi="宋体"/>
                <w:color w:val="000000"/>
                <w:szCs w:val="18"/>
              </w:rPr>
              <w:t>校推免领导小组</w:t>
            </w:r>
          </w:p>
        </w:tc>
        <w:tc>
          <w:tcPr>
            <w:tcW w:w="4207" w:type="dxa"/>
          </w:tcPr>
          <w:p w14:paraId="793BC099">
            <w:pPr>
              <w:spacing w:line="300" w:lineRule="exact"/>
              <w:rPr>
                <w:rFonts w:ascii="宋体" w:hAnsi="宋体"/>
                <w:color w:val="000000"/>
                <w:szCs w:val="18"/>
              </w:rPr>
            </w:pPr>
            <w:r>
              <w:rPr>
                <w:rFonts w:hint="eastAsia" w:ascii="宋体" w:hAnsi="宋体"/>
                <w:color w:val="000000"/>
                <w:szCs w:val="18"/>
              </w:rPr>
              <w:t>校推免领导小组对各学院上报推荐名单进行审议</w:t>
            </w:r>
          </w:p>
        </w:tc>
      </w:tr>
      <w:tr w14:paraId="36EF6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0" w:type="dxa"/>
            <w:vMerge w:val="continue"/>
            <w:vAlign w:val="center"/>
          </w:tcPr>
          <w:p w14:paraId="137CA92B">
            <w:pPr>
              <w:spacing w:line="300" w:lineRule="exact"/>
              <w:jc w:val="center"/>
              <w:rPr>
                <w:rFonts w:ascii="宋体" w:hAnsi="宋体"/>
                <w:color w:val="000000"/>
                <w:szCs w:val="18"/>
              </w:rPr>
            </w:pPr>
          </w:p>
        </w:tc>
        <w:tc>
          <w:tcPr>
            <w:tcW w:w="427" w:type="dxa"/>
            <w:vAlign w:val="center"/>
          </w:tcPr>
          <w:p w14:paraId="11C71475">
            <w:pPr>
              <w:spacing w:line="300" w:lineRule="exact"/>
              <w:jc w:val="center"/>
              <w:rPr>
                <w:rFonts w:ascii="宋体" w:hAnsi="宋体"/>
                <w:color w:val="000000"/>
                <w:szCs w:val="18"/>
              </w:rPr>
            </w:pPr>
            <w:r>
              <w:rPr>
                <w:rFonts w:hint="eastAsia" w:ascii="宋体" w:hAnsi="宋体"/>
                <w:color w:val="000000"/>
                <w:szCs w:val="18"/>
              </w:rPr>
              <w:t>11</w:t>
            </w:r>
          </w:p>
        </w:tc>
        <w:tc>
          <w:tcPr>
            <w:tcW w:w="1656" w:type="dxa"/>
            <w:vAlign w:val="center"/>
          </w:tcPr>
          <w:p w14:paraId="71123624">
            <w:pPr>
              <w:spacing w:line="300" w:lineRule="exact"/>
              <w:jc w:val="center"/>
              <w:rPr>
                <w:rFonts w:ascii="宋体" w:hAnsi="宋体"/>
                <w:color w:val="000000"/>
                <w:szCs w:val="18"/>
              </w:rPr>
            </w:pPr>
            <w:r>
              <w:rPr>
                <w:rFonts w:hint="eastAsia" w:ascii="宋体" w:hAnsi="宋体"/>
                <w:color w:val="000000"/>
                <w:szCs w:val="18"/>
              </w:rPr>
              <w:t>公示</w:t>
            </w:r>
          </w:p>
        </w:tc>
        <w:tc>
          <w:tcPr>
            <w:tcW w:w="1559" w:type="dxa"/>
            <w:vAlign w:val="center"/>
          </w:tcPr>
          <w:p w14:paraId="35827019">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17</w:t>
            </w:r>
            <w:r>
              <w:rPr>
                <w:rFonts w:hint="eastAsia" w:ascii="宋体" w:hAnsi="宋体"/>
                <w:color w:val="000000"/>
                <w:szCs w:val="18"/>
              </w:rPr>
              <w:t>日</w:t>
            </w:r>
          </w:p>
        </w:tc>
        <w:tc>
          <w:tcPr>
            <w:tcW w:w="1134" w:type="dxa"/>
            <w:vAlign w:val="center"/>
          </w:tcPr>
          <w:p w14:paraId="0825DF64">
            <w:pPr>
              <w:spacing w:line="300" w:lineRule="exact"/>
              <w:jc w:val="center"/>
              <w:rPr>
                <w:rFonts w:ascii="宋体" w:hAnsi="宋体"/>
                <w:color w:val="000000"/>
                <w:szCs w:val="18"/>
              </w:rPr>
            </w:pPr>
            <w:r>
              <w:rPr>
                <w:rFonts w:hint="eastAsia" w:ascii="宋体" w:hAnsi="宋体"/>
                <w:color w:val="000000"/>
                <w:szCs w:val="18"/>
              </w:rPr>
              <w:t>研究生院</w:t>
            </w:r>
          </w:p>
          <w:p w14:paraId="2EFA9BA2">
            <w:pPr>
              <w:spacing w:line="300" w:lineRule="exact"/>
              <w:jc w:val="center"/>
              <w:rPr>
                <w:rFonts w:ascii="宋体" w:hAnsi="宋体"/>
                <w:color w:val="000000"/>
                <w:szCs w:val="18"/>
              </w:rPr>
            </w:pPr>
            <w:r>
              <w:rPr>
                <w:rFonts w:hint="eastAsia" w:ascii="宋体" w:hAnsi="宋体"/>
                <w:color w:val="000000"/>
                <w:szCs w:val="18"/>
              </w:rPr>
              <w:t>各学院</w:t>
            </w:r>
          </w:p>
        </w:tc>
        <w:tc>
          <w:tcPr>
            <w:tcW w:w="4207" w:type="dxa"/>
            <w:vAlign w:val="center"/>
          </w:tcPr>
          <w:p w14:paraId="3F553AF5">
            <w:pPr>
              <w:spacing w:line="300" w:lineRule="exact"/>
              <w:jc w:val="left"/>
              <w:rPr>
                <w:rFonts w:ascii="宋体" w:hAnsi="宋体"/>
                <w:color w:val="000000"/>
                <w:szCs w:val="18"/>
              </w:rPr>
            </w:pPr>
            <w:r>
              <w:rPr>
                <w:rFonts w:hint="eastAsia" w:ascii="宋体" w:hAnsi="宋体"/>
                <w:color w:val="000000"/>
                <w:szCs w:val="18"/>
              </w:rPr>
              <w:t>公示获得推荐资格人员名单</w:t>
            </w:r>
          </w:p>
        </w:tc>
      </w:tr>
      <w:tr w14:paraId="2A62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0" w:type="dxa"/>
            <w:vMerge w:val="continue"/>
            <w:vAlign w:val="center"/>
          </w:tcPr>
          <w:p w14:paraId="3DEE7051">
            <w:pPr>
              <w:spacing w:line="300" w:lineRule="exact"/>
              <w:jc w:val="center"/>
              <w:rPr>
                <w:rFonts w:ascii="宋体" w:hAnsi="宋体"/>
                <w:color w:val="000000"/>
                <w:szCs w:val="18"/>
              </w:rPr>
            </w:pPr>
          </w:p>
        </w:tc>
        <w:tc>
          <w:tcPr>
            <w:tcW w:w="427" w:type="dxa"/>
            <w:vAlign w:val="center"/>
          </w:tcPr>
          <w:p w14:paraId="424E779F">
            <w:pPr>
              <w:spacing w:line="300" w:lineRule="exact"/>
              <w:jc w:val="center"/>
              <w:rPr>
                <w:rFonts w:ascii="宋体" w:hAnsi="宋体"/>
                <w:color w:val="000000"/>
                <w:szCs w:val="18"/>
              </w:rPr>
            </w:pPr>
            <w:r>
              <w:rPr>
                <w:rFonts w:hint="eastAsia" w:ascii="宋体" w:hAnsi="宋体"/>
                <w:color w:val="000000"/>
                <w:szCs w:val="18"/>
              </w:rPr>
              <w:t>12</w:t>
            </w:r>
          </w:p>
        </w:tc>
        <w:tc>
          <w:tcPr>
            <w:tcW w:w="1656" w:type="dxa"/>
            <w:vAlign w:val="center"/>
          </w:tcPr>
          <w:p w14:paraId="58373080">
            <w:pPr>
              <w:spacing w:line="300" w:lineRule="exact"/>
              <w:jc w:val="center"/>
              <w:rPr>
                <w:rFonts w:ascii="宋体" w:hAnsi="宋体"/>
                <w:color w:val="000000"/>
                <w:szCs w:val="18"/>
              </w:rPr>
            </w:pPr>
            <w:r>
              <w:rPr>
                <w:rFonts w:hint="eastAsia" w:ascii="宋体" w:hAnsi="宋体"/>
                <w:color w:val="000000"/>
                <w:szCs w:val="18"/>
              </w:rPr>
              <w:t>上报推荐名单</w:t>
            </w:r>
          </w:p>
        </w:tc>
        <w:tc>
          <w:tcPr>
            <w:tcW w:w="1559" w:type="dxa"/>
            <w:vAlign w:val="center"/>
          </w:tcPr>
          <w:p w14:paraId="642BC746">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18</w:t>
            </w:r>
            <w:r>
              <w:rPr>
                <w:rFonts w:hint="eastAsia" w:ascii="宋体" w:hAnsi="宋体"/>
                <w:color w:val="000000"/>
                <w:szCs w:val="18"/>
              </w:rPr>
              <w:t>日前</w:t>
            </w:r>
          </w:p>
        </w:tc>
        <w:tc>
          <w:tcPr>
            <w:tcW w:w="1134" w:type="dxa"/>
            <w:vAlign w:val="center"/>
          </w:tcPr>
          <w:p w14:paraId="7E636F2D">
            <w:pPr>
              <w:spacing w:line="300" w:lineRule="exact"/>
              <w:jc w:val="center"/>
              <w:rPr>
                <w:rFonts w:ascii="宋体" w:hAnsi="宋体"/>
                <w:color w:val="000000"/>
                <w:szCs w:val="18"/>
              </w:rPr>
            </w:pPr>
            <w:r>
              <w:rPr>
                <w:rFonts w:hint="eastAsia" w:ascii="宋体" w:hAnsi="宋体"/>
                <w:color w:val="000000"/>
                <w:szCs w:val="18"/>
              </w:rPr>
              <w:t>研究生院</w:t>
            </w:r>
          </w:p>
        </w:tc>
        <w:tc>
          <w:tcPr>
            <w:tcW w:w="4207" w:type="dxa"/>
          </w:tcPr>
          <w:p w14:paraId="5B740D07">
            <w:pPr>
              <w:spacing w:line="300" w:lineRule="exact"/>
              <w:rPr>
                <w:rFonts w:ascii="宋体" w:hAnsi="宋体"/>
                <w:color w:val="000000"/>
                <w:szCs w:val="18"/>
              </w:rPr>
            </w:pPr>
            <w:r>
              <w:rPr>
                <w:rFonts w:hint="eastAsia" w:ascii="宋体" w:hAnsi="宋体"/>
                <w:color w:val="000000"/>
                <w:szCs w:val="18"/>
              </w:rPr>
              <w:t>上报公示无异议的推荐名单；名单通过审核后，通知考生进行网上报名</w:t>
            </w:r>
          </w:p>
        </w:tc>
      </w:tr>
      <w:tr w14:paraId="4FAA6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760" w:type="dxa"/>
            <w:vMerge w:val="restart"/>
            <w:vAlign w:val="center"/>
          </w:tcPr>
          <w:p w14:paraId="70B13BD7">
            <w:pPr>
              <w:spacing w:line="300" w:lineRule="exact"/>
              <w:jc w:val="center"/>
              <w:rPr>
                <w:rFonts w:ascii="宋体" w:hAnsi="宋体"/>
                <w:color w:val="000000"/>
                <w:szCs w:val="18"/>
              </w:rPr>
            </w:pPr>
            <w:r>
              <w:rPr>
                <w:rFonts w:hint="eastAsia" w:ascii="宋体" w:hAnsi="宋体"/>
                <w:color w:val="000000"/>
                <w:szCs w:val="18"/>
              </w:rPr>
              <w:t>接</w:t>
            </w:r>
          </w:p>
          <w:p w14:paraId="65D959A1">
            <w:pPr>
              <w:spacing w:line="300" w:lineRule="exact"/>
              <w:jc w:val="center"/>
              <w:rPr>
                <w:rFonts w:ascii="宋体" w:hAnsi="宋体"/>
                <w:color w:val="000000"/>
                <w:szCs w:val="18"/>
              </w:rPr>
            </w:pPr>
            <w:r>
              <w:rPr>
                <w:rFonts w:hint="eastAsia" w:ascii="宋体" w:hAnsi="宋体"/>
                <w:color w:val="000000"/>
                <w:szCs w:val="18"/>
              </w:rPr>
              <w:t>收</w:t>
            </w:r>
          </w:p>
          <w:p w14:paraId="157BA8B0">
            <w:pPr>
              <w:spacing w:line="300" w:lineRule="exact"/>
              <w:jc w:val="center"/>
              <w:rPr>
                <w:rFonts w:ascii="宋体" w:hAnsi="宋体"/>
                <w:color w:val="000000"/>
                <w:szCs w:val="18"/>
              </w:rPr>
            </w:pPr>
            <w:r>
              <w:rPr>
                <w:rFonts w:hint="eastAsia" w:ascii="宋体" w:hAnsi="宋体"/>
                <w:color w:val="000000"/>
                <w:szCs w:val="18"/>
              </w:rPr>
              <w:t>阶</w:t>
            </w:r>
          </w:p>
          <w:p w14:paraId="328F356E">
            <w:pPr>
              <w:spacing w:line="300" w:lineRule="exact"/>
              <w:jc w:val="center"/>
              <w:rPr>
                <w:rFonts w:ascii="宋体" w:hAnsi="宋体"/>
                <w:color w:val="000000"/>
                <w:szCs w:val="18"/>
              </w:rPr>
            </w:pPr>
            <w:r>
              <w:rPr>
                <w:rFonts w:hint="eastAsia" w:ascii="宋体" w:hAnsi="宋体"/>
                <w:color w:val="000000"/>
                <w:szCs w:val="18"/>
              </w:rPr>
              <w:t>段</w:t>
            </w:r>
          </w:p>
        </w:tc>
        <w:tc>
          <w:tcPr>
            <w:tcW w:w="427" w:type="dxa"/>
            <w:vAlign w:val="center"/>
          </w:tcPr>
          <w:p w14:paraId="68CC8A04">
            <w:pPr>
              <w:spacing w:line="300" w:lineRule="exact"/>
              <w:jc w:val="center"/>
              <w:rPr>
                <w:rFonts w:ascii="宋体" w:hAnsi="宋体"/>
                <w:color w:val="000000"/>
                <w:szCs w:val="18"/>
              </w:rPr>
            </w:pPr>
            <w:r>
              <w:rPr>
                <w:rFonts w:hint="eastAsia" w:ascii="宋体" w:hAnsi="宋体"/>
                <w:color w:val="000000"/>
                <w:szCs w:val="18"/>
              </w:rPr>
              <w:t>13</w:t>
            </w:r>
          </w:p>
        </w:tc>
        <w:tc>
          <w:tcPr>
            <w:tcW w:w="1656" w:type="dxa"/>
            <w:vAlign w:val="center"/>
          </w:tcPr>
          <w:p w14:paraId="379FC513">
            <w:pPr>
              <w:spacing w:line="300" w:lineRule="exact"/>
              <w:jc w:val="center"/>
              <w:rPr>
                <w:rFonts w:ascii="宋体" w:hAnsi="宋体"/>
                <w:color w:val="000000"/>
                <w:szCs w:val="18"/>
              </w:rPr>
            </w:pPr>
            <w:r>
              <w:rPr>
                <w:rFonts w:hint="eastAsia" w:ascii="宋体" w:hAnsi="宋体"/>
                <w:color w:val="000000"/>
                <w:szCs w:val="18"/>
              </w:rPr>
              <w:t>接收校内外推免生并组织专业考核</w:t>
            </w:r>
          </w:p>
        </w:tc>
        <w:tc>
          <w:tcPr>
            <w:tcW w:w="1559" w:type="dxa"/>
            <w:vAlign w:val="center"/>
          </w:tcPr>
          <w:p w14:paraId="093D681B">
            <w:pPr>
              <w:spacing w:line="300" w:lineRule="exact"/>
              <w:jc w:val="center"/>
              <w:rPr>
                <w:rFonts w:ascii="宋体" w:hAnsi="宋体"/>
                <w:color w:val="000000"/>
                <w:szCs w:val="18"/>
              </w:rPr>
            </w:pPr>
            <w:r>
              <w:rPr>
                <w:rFonts w:hint="eastAsia" w:ascii="宋体" w:hAnsi="宋体"/>
                <w:color w:val="000000"/>
                <w:szCs w:val="18"/>
              </w:rPr>
              <w:t>9月</w:t>
            </w:r>
            <w:r>
              <w:rPr>
                <w:rFonts w:ascii="宋体" w:hAnsi="宋体"/>
                <w:color w:val="000000"/>
                <w:szCs w:val="18"/>
              </w:rPr>
              <w:t>22</w:t>
            </w:r>
            <w:r>
              <w:rPr>
                <w:rFonts w:hint="eastAsia" w:ascii="宋体" w:hAnsi="宋体"/>
                <w:color w:val="000000"/>
                <w:szCs w:val="18"/>
              </w:rPr>
              <w:t>日-</w:t>
            </w:r>
          </w:p>
          <w:p w14:paraId="4A6F48A7">
            <w:pPr>
              <w:spacing w:line="300" w:lineRule="exact"/>
              <w:jc w:val="center"/>
              <w:rPr>
                <w:rFonts w:ascii="宋体" w:hAnsi="宋体"/>
                <w:color w:val="000000"/>
                <w:szCs w:val="18"/>
              </w:rPr>
            </w:pPr>
            <w:r>
              <w:rPr>
                <w:rFonts w:hint="eastAsia" w:ascii="宋体" w:hAnsi="宋体"/>
                <w:color w:val="000000"/>
                <w:szCs w:val="18"/>
              </w:rPr>
              <w:t>10月20日</w:t>
            </w:r>
          </w:p>
        </w:tc>
        <w:tc>
          <w:tcPr>
            <w:tcW w:w="1134" w:type="dxa"/>
            <w:vAlign w:val="center"/>
          </w:tcPr>
          <w:p w14:paraId="23488CED">
            <w:pPr>
              <w:spacing w:line="300" w:lineRule="exact"/>
              <w:jc w:val="center"/>
              <w:rPr>
                <w:rFonts w:ascii="宋体" w:hAnsi="宋体"/>
                <w:color w:val="000000"/>
                <w:szCs w:val="18"/>
              </w:rPr>
            </w:pPr>
            <w:r>
              <w:rPr>
                <w:rFonts w:hint="eastAsia" w:ascii="宋体" w:hAnsi="宋体"/>
                <w:color w:val="000000"/>
                <w:szCs w:val="18"/>
              </w:rPr>
              <w:t>各学院</w:t>
            </w:r>
          </w:p>
        </w:tc>
        <w:tc>
          <w:tcPr>
            <w:tcW w:w="4207" w:type="dxa"/>
          </w:tcPr>
          <w:p w14:paraId="7285A734">
            <w:pPr>
              <w:spacing w:line="300" w:lineRule="exact"/>
              <w:rPr>
                <w:rFonts w:ascii="宋体" w:hAnsi="宋体"/>
                <w:color w:val="000000"/>
                <w:szCs w:val="18"/>
              </w:rPr>
            </w:pPr>
            <w:r>
              <w:rPr>
                <w:rFonts w:hint="eastAsia" w:ascii="宋体" w:hAnsi="宋体"/>
                <w:color w:val="000000"/>
                <w:szCs w:val="18"/>
              </w:rPr>
              <w:t>对校内外申请到我校攻读硕士学位的推免生进行资格审查，并组织相关专业考核。学院张榜公布后于</w:t>
            </w:r>
            <w:r>
              <w:rPr>
                <w:rFonts w:hint="eastAsia" w:ascii="宋体" w:hAnsi="宋体"/>
                <w:b/>
                <w:color w:val="000000"/>
                <w:szCs w:val="18"/>
                <w:u w:val="single"/>
              </w:rPr>
              <w:t>10月20日12:00前</w:t>
            </w:r>
            <w:r>
              <w:rPr>
                <w:rFonts w:hint="eastAsia" w:ascii="宋体" w:hAnsi="宋体"/>
                <w:color w:val="000000"/>
                <w:szCs w:val="18"/>
              </w:rPr>
              <w:t>将结果报研究生招生考试办公室。</w:t>
            </w:r>
          </w:p>
        </w:tc>
      </w:tr>
      <w:tr w14:paraId="652AB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 w:hRule="atLeast"/>
          <w:jc w:val="center"/>
        </w:trPr>
        <w:tc>
          <w:tcPr>
            <w:tcW w:w="760" w:type="dxa"/>
            <w:vMerge w:val="continue"/>
            <w:vAlign w:val="center"/>
          </w:tcPr>
          <w:p w14:paraId="038C2607">
            <w:pPr>
              <w:spacing w:line="300" w:lineRule="exact"/>
              <w:jc w:val="center"/>
              <w:rPr>
                <w:rFonts w:ascii="宋体" w:hAnsi="宋体"/>
                <w:color w:val="000000"/>
                <w:szCs w:val="18"/>
              </w:rPr>
            </w:pPr>
          </w:p>
        </w:tc>
        <w:tc>
          <w:tcPr>
            <w:tcW w:w="427" w:type="dxa"/>
            <w:vAlign w:val="center"/>
          </w:tcPr>
          <w:p w14:paraId="0492A7D3">
            <w:pPr>
              <w:spacing w:line="300" w:lineRule="exact"/>
              <w:jc w:val="center"/>
              <w:rPr>
                <w:rFonts w:ascii="宋体" w:hAnsi="宋体"/>
                <w:color w:val="000000"/>
                <w:szCs w:val="18"/>
              </w:rPr>
            </w:pPr>
            <w:r>
              <w:rPr>
                <w:rFonts w:hint="eastAsia" w:ascii="宋体" w:hAnsi="宋体"/>
                <w:color w:val="000000"/>
                <w:szCs w:val="18"/>
              </w:rPr>
              <w:t>14</w:t>
            </w:r>
          </w:p>
        </w:tc>
        <w:tc>
          <w:tcPr>
            <w:tcW w:w="1656" w:type="dxa"/>
            <w:vAlign w:val="center"/>
          </w:tcPr>
          <w:p w14:paraId="7AA4896E">
            <w:pPr>
              <w:spacing w:line="300" w:lineRule="exact"/>
              <w:jc w:val="center"/>
              <w:rPr>
                <w:rFonts w:ascii="宋体" w:hAnsi="宋体"/>
                <w:color w:val="000000"/>
                <w:szCs w:val="18"/>
              </w:rPr>
            </w:pPr>
            <w:r>
              <w:rPr>
                <w:rFonts w:hint="eastAsia" w:ascii="宋体" w:hAnsi="宋体"/>
                <w:color w:val="000000"/>
                <w:szCs w:val="18"/>
              </w:rPr>
              <w:t>审议推免录取名单</w:t>
            </w:r>
          </w:p>
        </w:tc>
        <w:tc>
          <w:tcPr>
            <w:tcW w:w="1559" w:type="dxa"/>
            <w:vAlign w:val="center"/>
          </w:tcPr>
          <w:p w14:paraId="604B7017">
            <w:pPr>
              <w:spacing w:line="300" w:lineRule="exact"/>
              <w:jc w:val="center"/>
              <w:rPr>
                <w:rFonts w:ascii="宋体" w:hAnsi="宋体"/>
                <w:color w:val="000000"/>
                <w:szCs w:val="18"/>
              </w:rPr>
            </w:pPr>
            <w:r>
              <w:rPr>
                <w:rFonts w:hint="eastAsia" w:ascii="宋体" w:hAnsi="宋体"/>
                <w:color w:val="000000"/>
                <w:szCs w:val="18"/>
              </w:rPr>
              <w:t>10月21日-</w:t>
            </w:r>
          </w:p>
          <w:p w14:paraId="43D10A76">
            <w:pPr>
              <w:spacing w:line="300" w:lineRule="exact"/>
              <w:jc w:val="center"/>
              <w:rPr>
                <w:rFonts w:ascii="宋体" w:hAnsi="宋体"/>
                <w:color w:val="000000"/>
                <w:szCs w:val="18"/>
              </w:rPr>
            </w:pPr>
            <w:r>
              <w:rPr>
                <w:rFonts w:hint="eastAsia" w:ascii="宋体" w:hAnsi="宋体"/>
                <w:color w:val="000000"/>
                <w:szCs w:val="18"/>
              </w:rPr>
              <w:t>10月31日</w:t>
            </w:r>
          </w:p>
        </w:tc>
        <w:tc>
          <w:tcPr>
            <w:tcW w:w="1134" w:type="dxa"/>
            <w:vAlign w:val="center"/>
          </w:tcPr>
          <w:p w14:paraId="41243183">
            <w:pPr>
              <w:spacing w:line="300" w:lineRule="exact"/>
              <w:jc w:val="center"/>
              <w:rPr>
                <w:rFonts w:ascii="宋体" w:hAnsi="宋体"/>
                <w:color w:val="000000"/>
                <w:szCs w:val="18"/>
              </w:rPr>
            </w:pPr>
            <w:r>
              <w:rPr>
                <w:rFonts w:hint="eastAsia" w:ascii="宋体" w:hAnsi="宋体"/>
                <w:color w:val="000000"/>
                <w:szCs w:val="18"/>
              </w:rPr>
              <w:t>校推免领导小组</w:t>
            </w:r>
          </w:p>
        </w:tc>
        <w:tc>
          <w:tcPr>
            <w:tcW w:w="4207" w:type="dxa"/>
          </w:tcPr>
          <w:p w14:paraId="09BB25D7">
            <w:pPr>
              <w:spacing w:line="300" w:lineRule="exact"/>
              <w:rPr>
                <w:rFonts w:ascii="宋体" w:hAnsi="宋体"/>
                <w:color w:val="000000"/>
                <w:szCs w:val="18"/>
              </w:rPr>
            </w:pPr>
            <w:r>
              <w:rPr>
                <w:rFonts w:hint="eastAsia" w:ascii="宋体" w:hAnsi="宋体"/>
                <w:color w:val="000000"/>
                <w:szCs w:val="18"/>
              </w:rPr>
              <w:t>校推免领导小组对各学院上报推免录取名单进行审议</w:t>
            </w:r>
          </w:p>
        </w:tc>
      </w:tr>
      <w:tr w14:paraId="76F7C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6" w:hRule="atLeast"/>
          <w:jc w:val="center"/>
        </w:trPr>
        <w:tc>
          <w:tcPr>
            <w:tcW w:w="760" w:type="dxa"/>
            <w:vMerge w:val="continue"/>
            <w:vAlign w:val="center"/>
          </w:tcPr>
          <w:p w14:paraId="65DADCE9">
            <w:pPr>
              <w:spacing w:line="300" w:lineRule="exact"/>
              <w:jc w:val="center"/>
              <w:rPr>
                <w:rFonts w:ascii="宋体" w:hAnsi="宋体"/>
                <w:color w:val="000000"/>
                <w:szCs w:val="18"/>
              </w:rPr>
            </w:pPr>
          </w:p>
        </w:tc>
        <w:tc>
          <w:tcPr>
            <w:tcW w:w="427" w:type="dxa"/>
            <w:vAlign w:val="center"/>
          </w:tcPr>
          <w:p w14:paraId="2D903266">
            <w:pPr>
              <w:spacing w:line="300" w:lineRule="exact"/>
              <w:jc w:val="center"/>
              <w:rPr>
                <w:rFonts w:ascii="宋体" w:hAnsi="宋体"/>
                <w:color w:val="000000"/>
                <w:szCs w:val="18"/>
              </w:rPr>
            </w:pPr>
            <w:r>
              <w:rPr>
                <w:rFonts w:hint="eastAsia" w:ascii="宋体" w:hAnsi="宋体"/>
                <w:color w:val="000000"/>
                <w:szCs w:val="18"/>
              </w:rPr>
              <w:t>15</w:t>
            </w:r>
          </w:p>
        </w:tc>
        <w:tc>
          <w:tcPr>
            <w:tcW w:w="1656" w:type="dxa"/>
            <w:vAlign w:val="center"/>
          </w:tcPr>
          <w:p w14:paraId="7AF812AB">
            <w:pPr>
              <w:spacing w:line="300" w:lineRule="exact"/>
              <w:jc w:val="center"/>
              <w:rPr>
                <w:rFonts w:ascii="宋体" w:hAnsi="宋体"/>
                <w:color w:val="000000"/>
                <w:szCs w:val="18"/>
              </w:rPr>
            </w:pPr>
            <w:r>
              <w:rPr>
                <w:rFonts w:hint="eastAsia" w:ascii="宋体" w:hAnsi="宋体"/>
                <w:color w:val="000000"/>
                <w:szCs w:val="18"/>
              </w:rPr>
              <w:t>公示</w:t>
            </w:r>
          </w:p>
          <w:p w14:paraId="3E524952">
            <w:pPr>
              <w:spacing w:line="300" w:lineRule="exact"/>
              <w:jc w:val="center"/>
              <w:rPr>
                <w:rFonts w:ascii="宋体" w:hAnsi="宋体"/>
                <w:color w:val="000000"/>
                <w:szCs w:val="18"/>
              </w:rPr>
            </w:pPr>
            <w:r>
              <w:rPr>
                <w:rFonts w:hint="eastAsia" w:ascii="宋体" w:hAnsi="宋体"/>
                <w:color w:val="000000"/>
                <w:szCs w:val="18"/>
              </w:rPr>
              <w:t>推免候选名单</w:t>
            </w:r>
          </w:p>
        </w:tc>
        <w:tc>
          <w:tcPr>
            <w:tcW w:w="1559" w:type="dxa"/>
            <w:vAlign w:val="center"/>
          </w:tcPr>
          <w:p w14:paraId="38AEA469">
            <w:pPr>
              <w:spacing w:line="300" w:lineRule="exact"/>
              <w:jc w:val="center"/>
              <w:rPr>
                <w:rFonts w:ascii="宋体" w:hAnsi="宋体"/>
                <w:color w:val="000000"/>
                <w:szCs w:val="18"/>
              </w:rPr>
            </w:pPr>
            <w:r>
              <w:rPr>
                <w:rFonts w:hint="eastAsia" w:ascii="宋体" w:hAnsi="宋体"/>
                <w:color w:val="000000"/>
                <w:szCs w:val="18"/>
              </w:rPr>
              <w:t>10月21日-</w:t>
            </w:r>
          </w:p>
          <w:p w14:paraId="1B5003A2">
            <w:pPr>
              <w:spacing w:line="300" w:lineRule="exact"/>
              <w:jc w:val="center"/>
              <w:rPr>
                <w:rFonts w:ascii="宋体" w:hAnsi="宋体"/>
                <w:color w:val="000000"/>
                <w:szCs w:val="18"/>
              </w:rPr>
            </w:pPr>
            <w:r>
              <w:rPr>
                <w:rFonts w:hint="eastAsia" w:ascii="宋体" w:hAnsi="宋体"/>
                <w:color w:val="000000"/>
                <w:szCs w:val="18"/>
              </w:rPr>
              <w:t>10月31日</w:t>
            </w:r>
          </w:p>
        </w:tc>
        <w:tc>
          <w:tcPr>
            <w:tcW w:w="1134" w:type="dxa"/>
            <w:vAlign w:val="center"/>
          </w:tcPr>
          <w:p w14:paraId="072ED7D1">
            <w:pPr>
              <w:spacing w:line="300" w:lineRule="exact"/>
              <w:jc w:val="center"/>
              <w:rPr>
                <w:rFonts w:ascii="宋体" w:hAnsi="宋体"/>
                <w:color w:val="000000"/>
                <w:szCs w:val="18"/>
              </w:rPr>
            </w:pPr>
            <w:r>
              <w:rPr>
                <w:rFonts w:hint="eastAsia" w:ascii="宋体" w:hAnsi="宋体"/>
                <w:color w:val="000000"/>
                <w:szCs w:val="18"/>
              </w:rPr>
              <w:t>研究生院</w:t>
            </w:r>
          </w:p>
        </w:tc>
        <w:tc>
          <w:tcPr>
            <w:tcW w:w="4207" w:type="dxa"/>
            <w:vAlign w:val="center"/>
          </w:tcPr>
          <w:p w14:paraId="484C08A3">
            <w:pPr>
              <w:spacing w:line="300" w:lineRule="exact"/>
              <w:rPr>
                <w:rFonts w:ascii="宋体" w:hAnsi="宋体"/>
                <w:color w:val="000000"/>
                <w:szCs w:val="18"/>
              </w:rPr>
            </w:pPr>
            <w:r>
              <w:rPr>
                <w:rFonts w:hint="eastAsia" w:ascii="宋体" w:hAnsi="宋体"/>
                <w:color w:val="000000"/>
                <w:szCs w:val="18"/>
              </w:rPr>
              <w:t>在校研究生招生网公示拟录取名单。</w:t>
            </w:r>
          </w:p>
        </w:tc>
      </w:tr>
    </w:tbl>
    <w:p w14:paraId="5C7ECE78">
      <w:pPr>
        <w:spacing w:line="360" w:lineRule="auto"/>
      </w:pPr>
      <w:r>
        <w:rPr>
          <w:rFonts w:hint="eastAsia"/>
        </w:rPr>
        <w:t>注：时间可能会根据实际工作进展略有调整。</w:t>
      </w:r>
    </w:p>
    <w:sectPr>
      <w:headerReference r:id="rId3" w:type="default"/>
      <w:footerReference r:id="rId4" w:type="default"/>
      <w:pgSz w:w="11906" w:h="16838"/>
      <w:pgMar w:top="1440" w:right="1149" w:bottom="1440" w:left="12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方正大标宋简体">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92DCA">
    <w:pPr>
      <w:pStyle w:val="6"/>
      <w:jc w:val="center"/>
    </w:pPr>
    <w:r>
      <w:rPr>
        <w:lang w:val="zh-CN"/>
      </w:rPr>
      <w:fldChar w:fldCharType="begin"/>
    </w:r>
    <w:r>
      <w:rPr>
        <w:lang w:val="zh-CN"/>
      </w:rPr>
      <w:instrText xml:space="preserve"> PAGE   \* MERGEFORMAT </w:instrText>
    </w:r>
    <w:r>
      <w:rPr>
        <w:lang w:val="zh-CN"/>
      </w:rPr>
      <w:fldChar w:fldCharType="separate"/>
    </w:r>
    <w:r>
      <w:rPr>
        <w:lang w:val="zh-CN"/>
      </w:rPr>
      <w:t>1</w:t>
    </w:r>
    <w:r>
      <w:rPr>
        <w:lang w:val="zh-CN"/>
      </w:rPr>
      <w:fldChar w:fldCharType="end"/>
    </w:r>
  </w:p>
  <w:p w14:paraId="5DEFCDB3">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46FCB">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VkMWRiNDdjYTU5MGJhM2ZmZGYyMTAzZGNhZTkzYWMifQ=="/>
  </w:docVars>
  <w:rsids>
    <w:rsidRoot w:val="00AE354D"/>
    <w:rsid w:val="00022F31"/>
    <w:rsid w:val="00040EFA"/>
    <w:rsid w:val="000570DF"/>
    <w:rsid w:val="00070615"/>
    <w:rsid w:val="00072BED"/>
    <w:rsid w:val="00073D14"/>
    <w:rsid w:val="00080FD6"/>
    <w:rsid w:val="0008606A"/>
    <w:rsid w:val="00093B5C"/>
    <w:rsid w:val="00094CF2"/>
    <w:rsid w:val="00095360"/>
    <w:rsid w:val="00095E51"/>
    <w:rsid w:val="000A0B41"/>
    <w:rsid w:val="000A2557"/>
    <w:rsid w:val="000A676B"/>
    <w:rsid w:val="000A6A03"/>
    <w:rsid w:val="000B55AD"/>
    <w:rsid w:val="000B6D9D"/>
    <w:rsid w:val="000D1CB9"/>
    <w:rsid w:val="000D2C7A"/>
    <w:rsid w:val="000E2718"/>
    <w:rsid w:val="000E494F"/>
    <w:rsid w:val="000E5B12"/>
    <w:rsid w:val="000E7B79"/>
    <w:rsid w:val="000E7D1B"/>
    <w:rsid w:val="000F5569"/>
    <w:rsid w:val="001020AD"/>
    <w:rsid w:val="00105707"/>
    <w:rsid w:val="00106432"/>
    <w:rsid w:val="00110C33"/>
    <w:rsid w:val="0011348F"/>
    <w:rsid w:val="00122B49"/>
    <w:rsid w:val="001260D1"/>
    <w:rsid w:val="00127ACC"/>
    <w:rsid w:val="00131A9C"/>
    <w:rsid w:val="001343E8"/>
    <w:rsid w:val="00134F44"/>
    <w:rsid w:val="00137AD5"/>
    <w:rsid w:val="001412D6"/>
    <w:rsid w:val="00141CEB"/>
    <w:rsid w:val="001547E0"/>
    <w:rsid w:val="00154E3B"/>
    <w:rsid w:val="00156642"/>
    <w:rsid w:val="00157C79"/>
    <w:rsid w:val="00157CB1"/>
    <w:rsid w:val="00163464"/>
    <w:rsid w:val="00164B72"/>
    <w:rsid w:val="00172F73"/>
    <w:rsid w:val="00181327"/>
    <w:rsid w:val="00187212"/>
    <w:rsid w:val="001901C3"/>
    <w:rsid w:val="001A47CE"/>
    <w:rsid w:val="001B4292"/>
    <w:rsid w:val="001B4703"/>
    <w:rsid w:val="001C799E"/>
    <w:rsid w:val="001D484A"/>
    <w:rsid w:val="001D5B5C"/>
    <w:rsid w:val="001E34E1"/>
    <w:rsid w:val="001E658C"/>
    <w:rsid w:val="001F189C"/>
    <w:rsid w:val="001F2231"/>
    <w:rsid w:val="001F4FEF"/>
    <w:rsid w:val="002016C8"/>
    <w:rsid w:val="0020774C"/>
    <w:rsid w:val="00211FDA"/>
    <w:rsid w:val="00212666"/>
    <w:rsid w:val="00221D75"/>
    <w:rsid w:val="00224133"/>
    <w:rsid w:val="0023193C"/>
    <w:rsid w:val="002326AC"/>
    <w:rsid w:val="002326B4"/>
    <w:rsid w:val="00235A56"/>
    <w:rsid w:val="002400C2"/>
    <w:rsid w:val="00241B63"/>
    <w:rsid w:val="0025005C"/>
    <w:rsid w:val="002571A0"/>
    <w:rsid w:val="00257566"/>
    <w:rsid w:val="00260B76"/>
    <w:rsid w:val="00261008"/>
    <w:rsid w:val="002728F8"/>
    <w:rsid w:val="00273976"/>
    <w:rsid w:val="0027559D"/>
    <w:rsid w:val="002764F3"/>
    <w:rsid w:val="00281160"/>
    <w:rsid w:val="002813D8"/>
    <w:rsid w:val="00282EDB"/>
    <w:rsid w:val="002847D7"/>
    <w:rsid w:val="00291F5F"/>
    <w:rsid w:val="00294762"/>
    <w:rsid w:val="00294AB2"/>
    <w:rsid w:val="002A2E0E"/>
    <w:rsid w:val="002A3CC6"/>
    <w:rsid w:val="002A5867"/>
    <w:rsid w:val="002A671D"/>
    <w:rsid w:val="002A78C8"/>
    <w:rsid w:val="002C4609"/>
    <w:rsid w:val="002C5228"/>
    <w:rsid w:val="002C5ECF"/>
    <w:rsid w:val="002D20E7"/>
    <w:rsid w:val="002D2E7D"/>
    <w:rsid w:val="002E0D08"/>
    <w:rsid w:val="002E4BCF"/>
    <w:rsid w:val="002E6564"/>
    <w:rsid w:val="002F166C"/>
    <w:rsid w:val="002F3F30"/>
    <w:rsid w:val="002F5719"/>
    <w:rsid w:val="002F7D5E"/>
    <w:rsid w:val="00300DB6"/>
    <w:rsid w:val="00301057"/>
    <w:rsid w:val="00302FA6"/>
    <w:rsid w:val="0030342C"/>
    <w:rsid w:val="003063A4"/>
    <w:rsid w:val="00313489"/>
    <w:rsid w:val="00314731"/>
    <w:rsid w:val="00317946"/>
    <w:rsid w:val="003227B3"/>
    <w:rsid w:val="00324F4B"/>
    <w:rsid w:val="00330A2A"/>
    <w:rsid w:val="00333BA7"/>
    <w:rsid w:val="00336DFF"/>
    <w:rsid w:val="00337467"/>
    <w:rsid w:val="00337777"/>
    <w:rsid w:val="00342693"/>
    <w:rsid w:val="00347DC2"/>
    <w:rsid w:val="0036600A"/>
    <w:rsid w:val="003732F6"/>
    <w:rsid w:val="00374634"/>
    <w:rsid w:val="00381571"/>
    <w:rsid w:val="00394DEA"/>
    <w:rsid w:val="00395995"/>
    <w:rsid w:val="00396ABF"/>
    <w:rsid w:val="00397A21"/>
    <w:rsid w:val="003B3141"/>
    <w:rsid w:val="003B47DD"/>
    <w:rsid w:val="003C307C"/>
    <w:rsid w:val="003C4FC4"/>
    <w:rsid w:val="003C54BF"/>
    <w:rsid w:val="003D388B"/>
    <w:rsid w:val="003D533F"/>
    <w:rsid w:val="003D62F2"/>
    <w:rsid w:val="003D6A48"/>
    <w:rsid w:val="003E57B0"/>
    <w:rsid w:val="0040143E"/>
    <w:rsid w:val="00403114"/>
    <w:rsid w:val="00404F5A"/>
    <w:rsid w:val="004077D5"/>
    <w:rsid w:val="0042137E"/>
    <w:rsid w:val="004235A2"/>
    <w:rsid w:val="00423884"/>
    <w:rsid w:val="00425A68"/>
    <w:rsid w:val="0043148C"/>
    <w:rsid w:val="004316A6"/>
    <w:rsid w:val="00433752"/>
    <w:rsid w:val="00435A91"/>
    <w:rsid w:val="00436A69"/>
    <w:rsid w:val="00442F84"/>
    <w:rsid w:val="00444655"/>
    <w:rsid w:val="00446B6B"/>
    <w:rsid w:val="0046425F"/>
    <w:rsid w:val="004703F0"/>
    <w:rsid w:val="004723A1"/>
    <w:rsid w:val="00474803"/>
    <w:rsid w:val="00476C75"/>
    <w:rsid w:val="00481B70"/>
    <w:rsid w:val="004933CD"/>
    <w:rsid w:val="004946FB"/>
    <w:rsid w:val="00495152"/>
    <w:rsid w:val="004968D8"/>
    <w:rsid w:val="004A435F"/>
    <w:rsid w:val="004B4281"/>
    <w:rsid w:val="004B4FDB"/>
    <w:rsid w:val="004B5899"/>
    <w:rsid w:val="004B73E6"/>
    <w:rsid w:val="004B7518"/>
    <w:rsid w:val="004C467F"/>
    <w:rsid w:val="004D5F9D"/>
    <w:rsid w:val="004D7F9D"/>
    <w:rsid w:val="004E0792"/>
    <w:rsid w:val="004E1D28"/>
    <w:rsid w:val="004E39C1"/>
    <w:rsid w:val="004F6E44"/>
    <w:rsid w:val="00501DDE"/>
    <w:rsid w:val="005031F8"/>
    <w:rsid w:val="0050492A"/>
    <w:rsid w:val="005064F0"/>
    <w:rsid w:val="005071B4"/>
    <w:rsid w:val="005118AE"/>
    <w:rsid w:val="005169C5"/>
    <w:rsid w:val="005169CD"/>
    <w:rsid w:val="00517146"/>
    <w:rsid w:val="005216DE"/>
    <w:rsid w:val="005220BB"/>
    <w:rsid w:val="00525A8E"/>
    <w:rsid w:val="00525CDD"/>
    <w:rsid w:val="00526373"/>
    <w:rsid w:val="00526721"/>
    <w:rsid w:val="00527401"/>
    <w:rsid w:val="00527B70"/>
    <w:rsid w:val="00527B71"/>
    <w:rsid w:val="00527C29"/>
    <w:rsid w:val="00533542"/>
    <w:rsid w:val="00535390"/>
    <w:rsid w:val="00543052"/>
    <w:rsid w:val="005560B0"/>
    <w:rsid w:val="00563440"/>
    <w:rsid w:val="0056420D"/>
    <w:rsid w:val="00564543"/>
    <w:rsid w:val="0057082C"/>
    <w:rsid w:val="00571CB8"/>
    <w:rsid w:val="00581989"/>
    <w:rsid w:val="005843C8"/>
    <w:rsid w:val="0058451D"/>
    <w:rsid w:val="00584EC6"/>
    <w:rsid w:val="00592D34"/>
    <w:rsid w:val="00595CE3"/>
    <w:rsid w:val="005967A7"/>
    <w:rsid w:val="00597A32"/>
    <w:rsid w:val="005A453D"/>
    <w:rsid w:val="005A64D6"/>
    <w:rsid w:val="005A671C"/>
    <w:rsid w:val="005B006D"/>
    <w:rsid w:val="005B3ED1"/>
    <w:rsid w:val="005B5882"/>
    <w:rsid w:val="005B7C87"/>
    <w:rsid w:val="005C21B7"/>
    <w:rsid w:val="005C2434"/>
    <w:rsid w:val="005C5A3D"/>
    <w:rsid w:val="005C6AE8"/>
    <w:rsid w:val="005D698D"/>
    <w:rsid w:val="005D6B89"/>
    <w:rsid w:val="005E4BEB"/>
    <w:rsid w:val="005F77BD"/>
    <w:rsid w:val="00607F49"/>
    <w:rsid w:val="00611537"/>
    <w:rsid w:val="00611DBB"/>
    <w:rsid w:val="006128CF"/>
    <w:rsid w:val="00620616"/>
    <w:rsid w:val="006208B1"/>
    <w:rsid w:val="00620A9E"/>
    <w:rsid w:val="006222D4"/>
    <w:rsid w:val="00625D69"/>
    <w:rsid w:val="00626EBD"/>
    <w:rsid w:val="0063290E"/>
    <w:rsid w:val="006346A5"/>
    <w:rsid w:val="00634BEC"/>
    <w:rsid w:val="00640C81"/>
    <w:rsid w:val="00640D19"/>
    <w:rsid w:val="006424D8"/>
    <w:rsid w:val="00653AF3"/>
    <w:rsid w:val="00665EC1"/>
    <w:rsid w:val="00666EE4"/>
    <w:rsid w:val="00670177"/>
    <w:rsid w:val="00682461"/>
    <w:rsid w:val="006840AE"/>
    <w:rsid w:val="0069184C"/>
    <w:rsid w:val="0069620D"/>
    <w:rsid w:val="006A20FD"/>
    <w:rsid w:val="006B3873"/>
    <w:rsid w:val="006C148C"/>
    <w:rsid w:val="006C2A90"/>
    <w:rsid w:val="006D0684"/>
    <w:rsid w:val="006D35F5"/>
    <w:rsid w:val="006E3782"/>
    <w:rsid w:val="006E5980"/>
    <w:rsid w:val="006F3CE7"/>
    <w:rsid w:val="006F6C13"/>
    <w:rsid w:val="00701D3F"/>
    <w:rsid w:val="00704A01"/>
    <w:rsid w:val="00707894"/>
    <w:rsid w:val="00710AA3"/>
    <w:rsid w:val="00712459"/>
    <w:rsid w:val="00712575"/>
    <w:rsid w:val="007162DA"/>
    <w:rsid w:val="00720022"/>
    <w:rsid w:val="007245DC"/>
    <w:rsid w:val="00737D11"/>
    <w:rsid w:val="007449A0"/>
    <w:rsid w:val="0075364F"/>
    <w:rsid w:val="007557CF"/>
    <w:rsid w:val="00756566"/>
    <w:rsid w:val="0075731F"/>
    <w:rsid w:val="00757799"/>
    <w:rsid w:val="00761E91"/>
    <w:rsid w:val="00761EEA"/>
    <w:rsid w:val="007650D1"/>
    <w:rsid w:val="00766B3C"/>
    <w:rsid w:val="0077163D"/>
    <w:rsid w:val="00774B02"/>
    <w:rsid w:val="00776A5F"/>
    <w:rsid w:val="0079381B"/>
    <w:rsid w:val="00795B64"/>
    <w:rsid w:val="00797EC7"/>
    <w:rsid w:val="007A106E"/>
    <w:rsid w:val="007A3135"/>
    <w:rsid w:val="007A3BDC"/>
    <w:rsid w:val="007A4C02"/>
    <w:rsid w:val="007B46A3"/>
    <w:rsid w:val="007B675C"/>
    <w:rsid w:val="007C1600"/>
    <w:rsid w:val="007C45B9"/>
    <w:rsid w:val="007C508A"/>
    <w:rsid w:val="007D1AD9"/>
    <w:rsid w:val="007D2E6C"/>
    <w:rsid w:val="007E1973"/>
    <w:rsid w:val="007E2BFB"/>
    <w:rsid w:val="007E722D"/>
    <w:rsid w:val="007F00AA"/>
    <w:rsid w:val="0080044E"/>
    <w:rsid w:val="00801BC4"/>
    <w:rsid w:val="00804F63"/>
    <w:rsid w:val="00807195"/>
    <w:rsid w:val="00810F26"/>
    <w:rsid w:val="008178EA"/>
    <w:rsid w:val="00827C2B"/>
    <w:rsid w:val="00831336"/>
    <w:rsid w:val="00840638"/>
    <w:rsid w:val="00840D87"/>
    <w:rsid w:val="0084108E"/>
    <w:rsid w:val="008418D4"/>
    <w:rsid w:val="00846475"/>
    <w:rsid w:val="00850D1E"/>
    <w:rsid w:val="00852551"/>
    <w:rsid w:val="00852D6E"/>
    <w:rsid w:val="00860A7A"/>
    <w:rsid w:val="008624AF"/>
    <w:rsid w:val="008658E5"/>
    <w:rsid w:val="008670E3"/>
    <w:rsid w:val="0087489B"/>
    <w:rsid w:val="008758D7"/>
    <w:rsid w:val="008807E5"/>
    <w:rsid w:val="008844E4"/>
    <w:rsid w:val="008848CA"/>
    <w:rsid w:val="00884BEB"/>
    <w:rsid w:val="008942F7"/>
    <w:rsid w:val="008949E8"/>
    <w:rsid w:val="00894BB8"/>
    <w:rsid w:val="008A1941"/>
    <w:rsid w:val="008B30B0"/>
    <w:rsid w:val="008B57F9"/>
    <w:rsid w:val="008C68F8"/>
    <w:rsid w:val="008C7042"/>
    <w:rsid w:val="008D4BAE"/>
    <w:rsid w:val="008E09CB"/>
    <w:rsid w:val="008E3809"/>
    <w:rsid w:val="008E6EE8"/>
    <w:rsid w:val="008E7E53"/>
    <w:rsid w:val="008F237A"/>
    <w:rsid w:val="008F676E"/>
    <w:rsid w:val="00900BE8"/>
    <w:rsid w:val="00900E39"/>
    <w:rsid w:val="00902F47"/>
    <w:rsid w:val="009133FE"/>
    <w:rsid w:val="00914E66"/>
    <w:rsid w:val="009166A6"/>
    <w:rsid w:val="00917275"/>
    <w:rsid w:val="009274F0"/>
    <w:rsid w:val="00937360"/>
    <w:rsid w:val="00943964"/>
    <w:rsid w:val="00950408"/>
    <w:rsid w:val="009516D7"/>
    <w:rsid w:val="00953B45"/>
    <w:rsid w:val="00956EC8"/>
    <w:rsid w:val="00961F07"/>
    <w:rsid w:val="00963E5B"/>
    <w:rsid w:val="00965511"/>
    <w:rsid w:val="0097086D"/>
    <w:rsid w:val="009710DA"/>
    <w:rsid w:val="00973C6F"/>
    <w:rsid w:val="0097790D"/>
    <w:rsid w:val="00981259"/>
    <w:rsid w:val="00981746"/>
    <w:rsid w:val="0098343F"/>
    <w:rsid w:val="009879B7"/>
    <w:rsid w:val="009936CA"/>
    <w:rsid w:val="00995BCB"/>
    <w:rsid w:val="009A42D6"/>
    <w:rsid w:val="009A6DAF"/>
    <w:rsid w:val="009B4D0B"/>
    <w:rsid w:val="009B610B"/>
    <w:rsid w:val="009B701C"/>
    <w:rsid w:val="009C39FB"/>
    <w:rsid w:val="009E09F6"/>
    <w:rsid w:val="009F0761"/>
    <w:rsid w:val="009F5453"/>
    <w:rsid w:val="009F5CF9"/>
    <w:rsid w:val="009F7389"/>
    <w:rsid w:val="00A017BE"/>
    <w:rsid w:val="00A1134C"/>
    <w:rsid w:val="00A13CF0"/>
    <w:rsid w:val="00A17168"/>
    <w:rsid w:val="00A176E8"/>
    <w:rsid w:val="00A208CA"/>
    <w:rsid w:val="00A22B05"/>
    <w:rsid w:val="00A2368C"/>
    <w:rsid w:val="00A2634B"/>
    <w:rsid w:val="00A320A8"/>
    <w:rsid w:val="00A4231F"/>
    <w:rsid w:val="00A42A19"/>
    <w:rsid w:val="00A5458C"/>
    <w:rsid w:val="00A54946"/>
    <w:rsid w:val="00A576F1"/>
    <w:rsid w:val="00A7004F"/>
    <w:rsid w:val="00A70D84"/>
    <w:rsid w:val="00A73D6B"/>
    <w:rsid w:val="00A74021"/>
    <w:rsid w:val="00A8541B"/>
    <w:rsid w:val="00A902FC"/>
    <w:rsid w:val="00A93094"/>
    <w:rsid w:val="00A94683"/>
    <w:rsid w:val="00A96DF6"/>
    <w:rsid w:val="00AA2744"/>
    <w:rsid w:val="00AA2F74"/>
    <w:rsid w:val="00AA3168"/>
    <w:rsid w:val="00AB1ACA"/>
    <w:rsid w:val="00AB613D"/>
    <w:rsid w:val="00AB6D48"/>
    <w:rsid w:val="00AB6E04"/>
    <w:rsid w:val="00AB7CB1"/>
    <w:rsid w:val="00AC3829"/>
    <w:rsid w:val="00AC4685"/>
    <w:rsid w:val="00AD08E5"/>
    <w:rsid w:val="00AD3007"/>
    <w:rsid w:val="00AE354D"/>
    <w:rsid w:val="00AE47CB"/>
    <w:rsid w:val="00AE4C9E"/>
    <w:rsid w:val="00AF013E"/>
    <w:rsid w:val="00AF10DE"/>
    <w:rsid w:val="00AF2496"/>
    <w:rsid w:val="00AF3C67"/>
    <w:rsid w:val="00B05042"/>
    <w:rsid w:val="00B07A7D"/>
    <w:rsid w:val="00B15573"/>
    <w:rsid w:val="00B2180E"/>
    <w:rsid w:val="00B24131"/>
    <w:rsid w:val="00B25A5E"/>
    <w:rsid w:val="00B368D5"/>
    <w:rsid w:val="00B36CE1"/>
    <w:rsid w:val="00B4307F"/>
    <w:rsid w:val="00B438FD"/>
    <w:rsid w:val="00B461CE"/>
    <w:rsid w:val="00B5371E"/>
    <w:rsid w:val="00B57680"/>
    <w:rsid w:val="00B57F05"/>
    <w:rsid w:val="00B607F4"/>
    <w:rsid w:val="00B6157A"/>
    <w:rsid w:val="00B65302"/>
    <w:rsid w:val="00B6693C"/>
    <w:rsid w:val="00B67AF1"/>
    <w:rsid w:val="00B704DD"/>
    <w:rsid w:val="00B74013"/>
    <w:rsid w:val="00B763B0"/>
    <w:rsid w:val="00B80CDE"/>
    <w:rsid w:val="00B82432"/>
    <w:rsid w:val="00B82EBD"/>
    <w:rsid w:val="00B8573B"/>
    <w:rsid w:val="00B96D6A"/>
    <w:rsid w:val="00B97CF5"/>
    <w:rsid w:val="00BA0C84"/>
    <w:rsid w:val="00BA0CA9"/>
    <w:rsid w:val="00BA2C33"/>
    <w:rsid w:val="00BA3038"/>
    <w:rsid w:val="00BA3CDB"/>
    <w:rsid w:val="00BA4FD9"/>
    <w:rsid w:val="00BA7D26"/>
    <w:rsid w:val="00BB78AA"/>
    <w:rsid w:val="00BC12B5"/>
    <w:rsid w:val="00BC20F2"/>
    <w:rsid w:val="00BD121E"/>
    <w:rsid w:val="00BD58B7"/>
    <w:rsid w:val="00BE181B"/>
    <w:rsid w:val="00BE2938"/>
    <w:rsid w:val="00BE5574"/>
    <w:rsid w:val="00BE632C"/>
    <w:rsid w:val="00BF1815"/>
    <w:rsid w:val="00C0055F"/>
    <w:rsid w:val="00C00DD3"/>
    <w:rsid w:val="00C021E4"/>
    <w:rsid w:val="00C04C59"/>
    <w:rsid w:val="00C05A18"/>
    <w:rsid w:val="00C07572"/>
    <w:rsid w:val="00C13873"/>
    <w:rsid w:val="00C15835"/>
    <w:rsid w:val="00C16D1B"/>
    <w:rsid w:val="00C229FA"/>
    <w:rsid w:val="00C25B6B"/>
    <w:rsid w:val="00C26E2F"/>
    <w:rsid w:val="00C34ABF"/>
    <w:rsid w:val="00C351B9"/>
    <w:rsid w:val="00C36E06"/>
    <w:rsid w:val="00C42896"/>
    <w:rsid w:val="00C42DA7"/>
    <w:rsid w:val="00C50C8A"/>
    <w:rsid w:val="00C511F6"/>
    <w:rsid w:val="00C52D65"/>
    <w:rsid w:val="00C53E26"/>
    <w:rsid w:val="00C61EF7"/>
    <w:rsid w:val="00C66F02"/>
    <w:rsid w:val="00C7137C"/>
    <w:rsid w:val="00C733F1"/>
    <w:rsid w:val="00C7450D"/>
    <w:rsid w:val="00C77B59"/>
    <w:rsid w:val="00C82B81"/>
    <w:rsid w:val="00C94E21"/>
    <w:rsid w:val="00C9727F"/>
    <w:rsid w:val="00C97F3E"/>
    <w:rsid w:val="00CA0B04"/>
    <w:rsid w:val="00CB1ED1"/>
    <w:rsid w:val="00CB6381"/>
    <w:rsid w:val="00CB67B4"/>
    <w:rsid w:val="00CC522B"/>
    <w:rsid w:val="00CD114A"/>
    <w:rsid w:val="00CD3636"/>
    <w:rsid w:val="00CD4327"/>
    <w:rsid w:val="00CE1D57"/>
    <w:rsid w:val="00CE29B2"/>
    <w:rsid w:val="00CE2EBF"/>
    <w:rsid w:val="00CE4907"/>
    <w:rsid w:val="00CE6ECF"/>
    <w:rsid w:val="00CF0949"/>
    <w:rsid w:val="00CF2A50"/>
    <w:rsid w:val="00CF5A05"/>
    <w:rsid w:val="00CF7E14"/>
    <w:rsid w:val="00D028A7"/>
    <w:rsid w:val="00D12DC2"/>
    <w:rsid w:val="00D151AE"/>
    <w:rsid w:val="00D15B30"/>
    <w:rsid w:val="00D16FE5"/>
    <w:rsid w:val="00D26C6C"/>
    <w:rsid w:val="00D3425F"/>
    <w:rsid w:val="00D3699F"/>
    <w:rsid w:val="00D4408D"/>
    <w:rsid w:val="00D45576"/>
    <w:rsid w:val="00D5477A"/>
    <w:rsid w:val="00D56905"/>
    <w:rsid w:val="00D61BE8"/>
    <w:rsid w:val="00D62128"/>
    <w:rsid w:val="00D65CCA"/>
    <w:rsid w:val="00D669A6"/>
    <w:rsid w:val="00D67EA3"/>
    <w:rsid w:val="00D75307"/>
    <w:rsid w:val="00D82113"/>
    <w:rsid w:val="00D82824"/>
    <w:rsid w:val="00D83671"/>
    <w:rsid w:val="00D871C5"/>
    <w:rsid w:val="00D92A94"/>
    <w:rsid w:val="00D9355C"/>
    <w:rsid w:val="00D93BF6"/>
    <w:rsid w:val="00D9430C"/>
    <w:rsid w:val="00D95A44"/>
    <w:rsid w:val="00DA469C"/>
    <w:rsid w:val="00DA4CCE"/>
    <w:rsid w:val="00DB0EDE"/>
    <w:rsid w:val="00DB439C"/>
    <w:rsid w:val="00DB4744"/>
    <w:rsid w:val="00DB5812"/>
    <w:rsid w:val="00DB5DE2"/>
    <w:rsid w:val="00DB66EF"/>
    <w:rsid w:val="00DB70E5"/>
    <w:rsid w:val="00DB7CFF"/>
    <w:rsid w:val="00DC1A4B"/>
    <w:rsid w:val="00DC2350"/>
    <w:rsid w:val="00DC2873"/>
    <w:rsid w:val="00DC59B9"/>
    <w:rsid w:val="00DC7AD8"/>
    <w:rsid w:val="00DD4FD6"/>
    <w:rsid w:val="00DE20DE"/>
    <w:rsid w:val="00DF112D"/>
    <w:rsid w:val="00E01247"/>
    <w:rsid w:val="00E02A73"/>
    <w:rsid w:val="00E038AC"/>
    <w:rsid w:val="00E120B8"/>
    <w:rsid w:val="00E13522"/>
    <w:rsid w:val="00E22D97"/>
    <w:rsid w:val="00E27D70"/>
    <w:rsid w:val="00E27FDB"/>
    <w:rsid w:val="00E31F03"/>
    <w:rsid w:val="00E325B4"/>
    <w:rsid w:val="00E3798A"/>
    <w:rsid w:val="00E40DF4"/>
    <w:rsid w:val="00E4441E"/>
    <w:rsid w:val="00E569B8"/>
    <w:rsid w:val="00E56A97"/>
    <w:rsid w:val="00E57BC9"/>
    <w:rsid w:val="00E60878"/>
    <w:rsid w:val="00E65C63"/>
    <w:rsid w:val="00E8250B"/>
    <w:rsid w:val="00E92223"/>
    <w:rsid w:val="00E93AB6"/>
    <w:rsid w:val="00E97F8F"/>
    <w:rsid w:val="00EA3D02"/>
    <w:rsid w:val="00EA767D"/>
    <w:rsid w:val="00EA797E"/>
    <w:rsid w:val="00EA7E11"/>
    <w:rsid w:val="00EB02D6"/>
    <w:rsid w:val="00EB0BF8"/>
    <w:rsid w:val="00EB25A7"/>
    <w:rsid w:val="00EB3515"/>
    <w:rsid w:val="00EC4FF5"/>
    <w:rsid w:val="00ED086B"/>
    <w:rsid w:val="00ED0C97"/>
    <w:rsid w:val="00ED24F8"/>
    <w:rsid w:val="00ED3B31"/>
    <w:rsid w:val="00EE17FF"/>
    <w:rsid w:val="00EE65F4"/>
    <w:rsid w:val="00EF0AC2"/>
    <w:rsid w:val="00EF708B"/>
    <w:rsid w:val="00EF77A6"/>
    <w:rsid w:val="00F10F45"/>
    <w:rsid w:val="00F26FB7"/>
    <w:rsid w:val="00F3483E"/>
    <w:rsid w:val="00F36C98"/>
    <w:rsid w:val="00F371AA"/>
    <w:rsid w:val="00F371E4"/>
    <w:rsid w:val="00F40D0C"/>
    <w:rsid w:val="00F421CE"/>
    <w:rsid w:val="00F4232E"/>
    <w:rsid w:val="00F4606D"/>
    <w:rsid w:val="00F47F3E"/>
    <w:rsid w:val="00F50235"/>
    <w:rsid w:val="00F53286"/>
    <w:rsid w:val="00F569A8"/>
    <w:rsid w:val="00F60215"/>
    <w:rsid w:val="00F6797D"/>
    <w:rsid w:val="00F7118B"/>
    <w:rsid w:val="00F7573B"/>
    <w:rsid w:val="00F77A4B"/>
    <w:rsid w:val="00F80604"/>
    <w:rsid w:val="00F81FB7"/>
    <w:rsid w:val="00F86485"/>
    <w:rsid w:val="00F941B2"/>
    <w:rsid w:val="00F962C9"/>
    <w:rsid w:val="00FB4A52"/>
    <w:rsid w:val="00FB68E8"/>
    <w:rsid w:val="00FC0FA7"/>
    <w:rsid w:val="00FC0FBB"/>
    <w:rsid w:val="00FC3B74"/>
    <w:rsid w:val="00FC4F16"/>
    <w:rsid w:val="00FE6BB9"/>
    <w:rsid w:val="00FE6E14"/>
    <w:rsid w:val="00FF138F"/>
    <w:rsid w:val="00FF2768"/>
    <w:rsid w:val="00FF36F6"/>
    <w:rsid w:val="00FF53B3"/>
    <w:rsid w:val="14A52C7E"/>
    <w:rsid w:val="646A1383"/>
    <w:rsid w:val="7BDE323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nhideWhenUsed="0" w:uiPriority="0" w:semiHidden="0" w:name="macro"/>
    <w:lsdException w:uiPriority="0" w:name="toa heading"/>
    <w:lsdException w:uiPriority="0" w:name="List"/>
    <w:lsdException w:unhideWhenUsed="0" w:uiPriority="0" w:semiHidden="0" w:name="List Bullet"/>
    <w:lsdException w:unhideWhenUsed="0" w:uiPriority="0" w:semiHidden="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8"/>
    <w:qFormat/>
    <w:uiPriority w:val="0"/>
    <w:pPr>
      <w:jc w:val="left"/>
    </w:pPr>
  </w:style>
  <w:style w:type="paragraph" w:styleId="3">
    <w:name w:val="Plain Text"/>
    <w:basedOn w:val="1"/>
    <w:qFormat/>
    <w:uiPriority w:val="0"/>
    <w:rPr>
      <w:rFonts w:ascii="宋体" w:hAnsi="Courier New" w:cs="Courier New"/>
      <w:szCs w:val="21"/>
    </w:rPr>
  </w:style>
  <w:style w:type="paragraph" w:styleId="4">
    <w:name w:val="Date"/>
    <w:basedOn w:val="1"/>
    <w:next w:val="1"/>
    <w:qFormat/>
    <w:uiPriority w:val="0"/>
    <w:pPr>
      <w:ind w:left="100" w:leftChars="2500"/>
    </w:pPr>
    <w:rPr>
      <w:rFonts w:ascii="仿宋_GB2312" w:eastAsia="仿宋_GB2312"/>
      <w:sz w:val="28"/>
    </w:rPr>
  </w:style>
  <w:style w:type="paragraph" w:styleId="5">
    <w:name w:val="Balloon Text"/>
    <w:basedOn w:val="1"/>
    <w:semiHidden/>
    <w:qFormat/>
    <w:uiPriority w:val="0"/>
    <w:rPr>
      <w:sz w:val="18"/>
      <w:szCs w:val="18"/>
    </w:rPr>
  </w:style>
  <w:style w:type="paragraph" w:styleId="6">
    <w:name w:val="footer"/>
    <w:basedOn w:val="1"/>
    <w:link w:val="22"/>
    <w:qFormat/>
    <w:uiPriority w:val="99"/>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9">
    <w:name w:val="annotation subject"/>
    <w:basedOn w:val="2"/>
    <w:next w:val="2"/>
    <w:link w:val="19"/>
    <w:qFormat/>
    <w:uiPriority w:val="0"/>
    <w:rPr>
      <w:b/>
      <w:bCs/>
    </w:rPr>
  </w:style>
  <w:style w:type="table" w:styleId="11">
    <w:name w:val="Table Grid"/>
    <w:basedOn w:val="10"/>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basedOn w:val="12"/>
    <w:qFormat/>
    <w:uiPriority w:val="22"/>
    <w:rPr>
      <w:b/>
      <w:bCs/>
    </w:rPr>
  </w:style>
  <w:style w:type="character" w:styleId="14">
    <w:name w:val="page number"/>
    <w:basedOn w:val="12"/>
    <w:qFormat/>
    <w:uiPriority w:val="0"/>
  </w:style>
  <w:style w:type="character" w:styleId="15">
    <w:name w:val="annotation reference"/>
    <w:qFormat/>
    <w:uiPriority w:val="0"/>
    <w:rPr>
      <w:sz w:val="21"/>
      <w:szCs w:val="21"/>
    </w:rPr>
  </w:style>
  <w:style w:type="paragraph" w:customStyle="1" w:styleId="16">
    <w:name w:val="Char"/>
    <w:basedOn w:val="1"/>
    <w:qFormat/>
    <w:uiPriority w:val="0"/>
  </w:style>
  <w:style w:type="paragraph" w:customStyle="1" w:styleId="17">
    <w:name w:val="Char Char Char Char"/>
    <w:basedOn w:val="1"/>
    <w:qFormat/>
    <w:uiPriority w:val="0"/>
    <w:pPr>
      <w:tabs>
        <w:tab w:val="left" w:pos="360"/>
      </w:tabs>
    </w:pPr>
  </w:style>
  <w:style w:type="character" w:customStyle="1" w:styleId="18">
    <w:name w:val="批注文字 字符"/>
    <w:link w:val="2"/>
    <w:qFormat/>
    <w:uiPriority w:val="0"/>
    <w:rPr>
      <w:kern w:val="2"/>
      <w:sz w:val="21"/>
      <w:szCs w:val="24"/>
    </w:rPr>
  </w:style>
  <w:style w:type="character" w:customStyle="1" w:styleId="19">
    <w:name w:val="批注主题 字符"/>
    <w:link w:val="9"/>
    <w:qFormat/>
    <w:uiPriority w:val="0"/>
    <w:rPr>
      <w:b/>
      <w:bCs/>
      <w:kern w:val="2"/>
      <w:sz w:val="21"/>
      <w:szCs w:val="24"/>
    </w:rPr>
  </w:style>
  <w:style w:type="paragraph" w:styleId="20">
    <w:name w:val="List Paragraph"/>
    <w:basedOn w:val="1"/>
    <w:qFormat/>
    <w:uiPriority w:val="34"/>
    <w:pPr>
      <w:ind w:firstLine="420" w:firstLineChars="200"/>
    </w:pPr>
  </w:style>
  <w:style w:type="paragraph" w:customStyle="1" w:styleId="21">
    <w:name w:val="Default"/>
    <w:qFormat/>
    <w:uiPriority w:val="0"/>
    <w:pPr>
      <w:widowControl w:val="0"/>
      <w:autoSpaceDE w:val="0"/>
      <w:autoSpaceDN w:val="0"/>
      <w:adjustRightInd w:val="0"/>
    </w:pPr>
    <w:rPr>
      <w:rFonts w:ascii="方正小标宋简体" w:hAnsi="Times New Roman" w:eastAsia="方正小标宋简体" w:cs="方正小标宋简体"/>
      <w:color w:val="000000"/>
      <w:sz w:val="24"/>
      <w:szCs w:val="24"/>
      <w:lang w:val="en-US" w:eastAsia="zh-CN" w:bidi="ar-SA"/>
    </w:rPr>
  </w:style>
  <w:style w:type="character" w:customStyle="1" w:styleId="22">
    <w:name w:val="页脚 字符"/>
    <w:basedOn w:val="12"/>
    <w:link w:val="6"/>
    <w:qFormat/>
    <w:uiPriority w:val="99"/>
    <w:rPr>
      <w:kern w:val="2"/>
      <w:sz w:val="18"/>
      <w:szCs w:val="18"/>
    </w:rPr>
  </w:style>
  <w:style w:type="table" w:customStyle="1" w:styleId="23">
    <w:name w:val="Table Normal"/>
    <w:semiHidden/>
    <w:unhideWhenUsed/>
    <w:qFormat/>
    <w:uiPriority w:val="2"/>
    <w:rPr>
      <w:rFonts w:ascii="Calibri" w:hAnsi="Calibri"/>
    </w:rPr>
    <w:tblPr>
      <w:tblCellMar>
        <w:top w:w="0" w:type="dxa"/>
        <w:left w:w="0" w:type="dxa"/>
        <w:bottom w:w="0" w:type="dxa"/>
        <w:right w:w="0" w:type="dxa"/>
      </w:tblCellMar>
    </w:tblPr>
  </w:style>
  <w:style w:type="paragraph" w:customStyle="1" w:styleId="24">
    <w:name w:val="Table Paragraph"/>
    <w:basedOn w:val="1"/>
    <w:qFormat/>
    <w:uiPriority w:val="1"/>
    <w:pPr>
      <w:jc w:val="left"/>
    </w:pPr>
    <w:rPr>
      <w:rFonts w:ascii="Calibri" w:hAnsi="Calibri"/>
      <w:kern w:val="0"/>
      <w:sz w:val="22"/>
      <w:szCs w:val="22"/>
      <w:lang w:eastAsia="en-US"/>
    </w:rPr>
  </w:style>
  <w:style w:type="character" w:styleId="25">
    <w:name w:val="Placeholder Text"/>
    <w:basedOn w:val="12"/>
    <w:semiHidden/>
    <w:qFormat/>
    <w:uiPriority w:val="99"/>
    <w:rPr>
      <w:color w:val="808080"/>
    </w:rPr>
  </w:style>
  <w:style w:type="paragraph" w:customStyle="1" w:styleId="26">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2300F7-5AFA-4D68-BF87-6EC5384CB1CF}">
  <ds:schemaRefs/>
</ds:datastoreItem>
</file>

<file path=docProps/app.xml><?xml version="1.0" encoding="utf-8"?>
<Properties xmlns="http://schemas.openxmlformats.org/officeDocument/2006/extended-properties" xmlns:vt="http://schemas.openxmlformats.org/officeDocument/2006/docPropsVTypes">
  <Template>Normal.dotm</Template>
  <Company>zhongguo</Company>
  <Pages>20</Pages>
  <Words>1593</Words>
  <Characters>1667</Characters>
  <Lines>9</Lines>
  <Paragraphs>18</Paragraphs>
  <TotalTime>56</TotalTime>
  <ScaleCrop>false</ScaleCrop>
  <LinksUpToDate>false</LinksUpToDate>
  <CharactersWithSpaces>1683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2025-09-09T02:20:00Z</dcterms:created>
  <dc:creator>xuzhicheng</dc:creator>
  <cp:lastModifiedBy>Taurus</cp:lastModifiedBy>
  <cp:lastPrinted>2024-09-20T09:25:00Z</cp:lastPrinted>
  <dcterms:modified xsi:type="dcterms:W3CDTF">2026-01-05T13:40:08Z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8768DC8D2E7248E7AFFE9FDD6C6A4A28_13</vt:lpwstr>
  </property>
  <property fmtid="{D5CDD505-2E9C-101B-9397-08002B2CF9AE}" pid="4" name="KSOTemplateDocerSaveRecord">
    <vt:lpwstr>eyJoZGlkIjoiZTVkMWRiNDdjYTU5MGJhM2ZmZGYyMTAzZGNhZTkzYWMiLCJ1c2VySWQiOiIxNjQwMDM1MzA3In0=</vt:lpwstr>
  </property>
</Properties>
</file>