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3CAEC">
      <w:pPr>
        <w:widowControl/>
        <w:shd w:val="clear" w:color="auto" w:fill="FFFFFF"/>
        <w:jc w:val="center"/>
        <w:rPr>
          <w:rFonts w:ascii="宋体" w:hAnsi="宋体" w:eastAsia="宋体" w:cs="宋体"/>
          <w:b/>
          <w:bCs/>
          <w:color w:val="000000" w:themeColor="text1"/>
          <w:sz w:val="36"/>
          <w:szCs w:val="36"/>
          <w14:textFill>
            <w14:solidFill>
              <w14:schemeClr w14:val="tx1"/>
            </w14:solidFill>
          </w14:textFill>
        </w:rPr>
      </w:pPr>
      <w:r>
        <w:rPr>
          <w:rFonts w:hint="eastAsia" w:ascii="宋体" w:hAnsi="宋体" w:eastAsia="宋体" w:cs="宋体"/>
          <w:b/>
          <w:bCs/>
          <w:color w:val="000000" w:themeColor="text1"/>
          <w:sz w:val="36"/>
          <w:szCs w:val="36"/>
          <w14:textFill>
            <w14:solidFill>
              <w14:schemeClr w14:val="tx1"/>
            </w14:solidFill>
          </w14:textFill>
        </w:rPr>
        <w:t>景德镇陶瓷大学信息工程学院2027届本科优秀毕业生推荐免试攻读硕士学位研究生工作方案及实施细则</w:t>
      </w:r>
    </w:p>
    <w:p w14:paraId="0BC469F7">
      <w:pPr>
        <w:widowControl/>
        <w:shd w:val="clear" w:color="auto" w:fill="FFFFFF"/>
        <w:ind w:firstLine="560" w:firstLineChars="200"/>
        <w:jc w:val="left"/>
        <w:rPr>
          <w:rFonts w:ascii="宋体" w:hAnsi="宋体" w:eastAsia="宋体" w:cs="宋体"/>
          <w:color w:val="000000" w:themeColor="text1"/>
          <w:kern w:val="0"/>
          <w:sz w:val="28"/>
          <w:szCs w:val="28"/>
          <w14:textFill>
            <w14:solidFill>
              <w14:schemeClr w14:val="tx1"/>
            </w14:solidFill>
          </w14:textFill>
        </w:rPr>
      </w:pPr>
    </w:p>
    <w:p w14:paraId="4BE46DD3">
      <w:pPr>
        <w:spacing w:line="579" w:lineRule="exact"/>
        <w:ind w:firstLine="280" w:firstLineChars="100"/>
        <w:jc w:val="left"/>
        <w:rPr>
          <w:rFonts w:ascii="宋体" w:hAnsi="宋体" w:eastAsia="宋体" w:cs="宋体"/>
          <w:color w:val="0D0D0D"/>
          <w:kern w:val="0"/>
          <w:sz w:val="28"/>
          <w:szCs w:val="28"/>
          <w:highlight w:val="none"/>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为进一步做好我院优秀应届本科毕业生免试攻读硕士学位研究生工作（简称“推免工作”），落实立德树人根本任务，根据《景德镇陶瓷</w:t>
      </w:r>
      <w:r>
        <w:rPr>
          <w:rFonts w:hint="eastAsia" w:ascii="宋体" w:hAnsi="宋体" w:eastAsia="宋体" w:cs="宋体"/>
          <w:color w:val="0D0D0D"/>
          <w:sz w:val="28"/>
          <w:szCs w:val="28"/>
          <w:highlight w:val="none"/>
        </w:rPr>
        <w:t>大学推荐优秀应届本科毕业生免试攻读研究生管理办法（试行）》</w:t>
      </w:r>
      <w:r>
        <w:rPr>
          <w:rFonts w:hint="eastAsia" w:ascii="宋体" w:hAnsi="宋体" w:eastAsia="宋体" w:cs="宋体"/>
          <w:color w:val="0D0D0D"/>
          <w:sz w:val="28"/>
          <w:szCs w:val="28"/>
          <w:highlight w:val="none"/>
          <w:lang w:eastAsia="zh-CN"/>
        </w:rPr>
        <w:t>（</w:t>
      </w:r>
      <w:r>
        <w:rPr>
          <w:rFonts w:hint="eastAsia" w:ascii="宋体" w:hAnsi="宋体" w:eastAsia="宋体" w:cs="宋体"/>
          <w:color w:val="0D0D0D"/>
          <w:sz w:val="28"/>
          <w:szCs w:val="28"/>
          <w:highlight w:val="none"/>
          <w:lang w:val="en-US" w:eastAsia="zh-CN"/>
        </w:rPr>
        <w:t>陶大发</w:t>
      </w:r>
      <w:r>
        <w:rPr>
          <w:rFonts w:hint="eastAsia" w:ascii="宋体" w:hAnsi="宋体" w:eastAsia="宋体" w:cs="宋体"/>
          <w:color w:val="0D0D0D"/>
          <w:sz w:val="28"/>
          <w:szCs w:val="28"/>
          <w:highlight w:val="none"/>
        </w:rPr>
        <w:t>〔202</w:t>
      </w:r>
      <w:r>
        <w:rPr>
          <w:rFonts w:hint="eastAsia" w:ascii="宋体" w:hAnsi="宋体" w:eastAsia="宋体" w:cs="宋体"/>
          <w:color w:val="0D0D0D"/>
          <w:sz w:val="28"/>
          <w:szCs w:val="28"/>
          <w:highlight w:val="none"/>
          <w:lang w:val="en-US" w:eastAsia="zh-CN"/>
        </w:rPr>
        <w:t>5</w:t>
      </w:r>
      <w:r>
        <w:rPr>
          <w:rFonts w:hint="eastAsia" w:ascii="宋体" w:hAnsi="宋体" w:eastAsia="宋体" w:cs="宋体"/>
          <w:color w:val="0D0D0D"/>
          <w:sz w:val="28"/>
          <w:szCs w:val="28"/>
          <w:highlight w:val="none"/>
        </w:rPr>
        <w:t>〕</w:t>
      </w:r>
      <w:r>
        <w:rPr>
          <w:rFonts w:hint="eastAsia" w:ascii="宋体" w:hAnsi="宋体" w:eastAsia="宋体" w:cs="宋体"/>
          <w:color w:val="0D0D0D"/>
          <w:sz w:val="28"/>
          <w:szCs w:val="28"/>
          <w:highlight w:val="none"/>
          <w:lang w:val="en-US" w:eastAsia="zh-CN"/>
        </w:rPr>
        <w:t>40</w:t>
      </w:r>
      <w:r>
        <w:rPr>
          <w:rFonts w:hint="eastAsia" w:ascii="宋体" w:hAnsi="宋体" w:eastAsia="宋体" w:cs="宋体"/>
          <w:color w:val="0D0D0D"/>
          <w:sz w:val="28"/>
          <w:szCs w:val="28"/>
          <w:highlight w:val="none"/>
        </w:rPr>
        <w:t>号</w:t>
      </w:r>
      <w:r>
        <w:rPr>
          <w:rFonts w:hint="eastAsia" w:ascii="宋体" w:hAnsi="宋体" w:eastAsia="宋体" w:cs="宋体"/>
          <w:color w:val="0D0D0D"/>
          <w:sz w:val="28"/>
          <w:szCs w:val="28"/>
          <w:highlight w:val="none"/>
          <w:lang w:eastAsia="zh-CN"/>
        </w:rPr>
        <w:t>）</w:t>
      </w:r>
      <w:r>
        <w:rPr>
          <w:rFonts w:hint="eastAsia" w:ascii="宋体" w:hAnsi="宋体" w:eastAsia="宋体" w:cs="宋体"/>
          <w:color w:val="0D0D0D"/>
          <w:sz w:val="28"/>
          <w:szCs w:val="28"/>
          <w:highlight w:val="none"/>
        </w:rPr>
        <w:t>精神，</w:t>
      </w:r>
      <w:bookmarkStart w:id="0" w:name="标题"/>
      <w:r>
        <w:rPr>
          <w:rFonts w:hint="eastAsia" w:ascii="宋体" w:hAnsi="宋体" w:eastAsia="宋体" w:cs="宋体"/>
          <w:color w:val="0D0D0D"/>
          <w:sz w:val="28"/>
          <w:szCs w:val="28"/>
          <w:highlight w:val="none"/>
          <w:lang w:val="en-US" w:eastAsia="zh-CN"/>
        </w:rPr>
        <w:t>按照《</w:t>
      </w:r>
      <w:r>
        <w:rPr>
          <w:rFonts w:hint="eastAsia" w:ascii="宋体" w:hAnsi="宋体" w:eastAsia="宋体" w:cs="宋体"/>
          <w:color w:val="0D0D0D"/>
          <w:sz w:val="28"/>
          <w:szCs w:val="28"/>
          <w:highlight w:val="none"/>
        </w:rPr>
        <w:t>关于做好推荐2027届优秀本科毕业生免试攻读研究生工作的通知</w:t>
      </w:r>
      <w:bookmarkEnd w:id="0"/>
      <w:r>
        <w:rPr>
          <w:rFonts w:hint="eastAsia" w:ascii="宋体" w:hAnsi="宋体" w:eastAsia="宋体" w:cs="宋体"/>
          <w:color w:val="0D0D0D"/>
          <w:sz w:val="28"/>
          <w:szCs w:val="28"/>
          <w:highlight w:val="none"/>
          <w:lang w:eastAsia="zh-CN"/>
        </w:rPr>
        <w:t>》（</w:t>
      </w:r>
      <w:bookmarkStart w:id="1" w:name="文号"/>
      <w:r>
        <w:rPr>
          <w:rFonts w:hint="eastAsia" w:ascii="宋体" w:hAnsi="宋体" w:eastAsia="宋体" w:cs="宋体"/>
          <w:color w:val="0D0D0D"/>
          <w:sz w:val="28"/>
          <w:szCs w:val="28"/>
          <w:highlight w:val="none"/>
        </w:rPr>
        <w:t>教字〔2026〕16号</w:t>
      </w:r>
      <w:bookmarkEnd w:id="1"/>
      <w:r>
        <w:rPr>
          <w:rFonts w:hint="eastAsia" w:ascii="宋体" w:hAnsi="宋体" w:eastAsia="宋体" w:cs="宋体"/>
          <w:color w:val="0D0D0D"/>
          <w:sz w:val="28"/>
          <w:szCs w:val="28"/>
          <w:highlight w:val="none"/>
          <w:lang w:eastAsia="zh-CN"/>
        </w:rPr>
        <w:t>）</w:t>
      </w:r>
      <w:r>
        <w:rPr>
          <w:rFonts w:hint="eastAsia" w:ascii="宋体" w:hAnsi="宋体" w:eastAsia="宋体" w:cs="宋体"/>
          <w:color w:val="0D0D0D"/>
          <w:sz w:val="28"/>
          <w:szCs w:val="28"/>
          <w:highlight w:val="none"/>
          <w:lang w:val="en-US" w:eastAsia="zh-CN"/>
        </w:rPr>
        <w:t>要求，</w:t>
      </w:r>
      <w:r>
        <w:rPr>
          <w:rFonts w:hint="eastAsia" w:ascii="宋体" w:hAnsi="宋体" w:eastAsia="宋体" w:cs="宋体"/>
          <w:color w:val="0D0D0D"/>
          <w:sz w:val="28"/>
          <w:szCs w:val="28"/>
          <w:highlight w:val="none"/>
        </w:rPr>
        <w:t>推免工作</w:t>
      </w:r>
      <w:r>
        <w:rPr>
          <w:rFonts w:hint="eastAsia" w:ascii="宋体" w:hAnsi="宋体" w:eastAsia="宋体" w:cs="宋体"/>
          <w:color w:val="0D0D0D"/>
          <w:sz w:val="28"/>
          <w:szCs w:val="28"/>
          <w:highlight w:val="none"/>
          <w:lang w:val="en-US" w:eastAsia="zh-CN"/>
        </w:rPr>
        <w:t>应</w:t>
      </w:r>
      <w:r>
        <w:rPr>
          <w:rFonts w:hint="eastAsia" w:ascii="宋体" w:hAnsi="宋体" w:eastAsia="宋体" w:cs="宋体"/>
          <w:color w:val="0D0D0D"/>
          <w:sz w:val="28"/>
          <w:szCs w:val="28"/>
          <w:highlight w:val="none"/>
        </w:rPr>
        <w:t>坚持“公平、公正、公开”原则，突出对学生学术潜力、创新能力和专业素养的综合评价，</w:t>
      </w:r>
      <w:r>
        <w:rPr>
          <w:rFonts w:hint="eastAsia" w:ascii="宋体" w:hAnsi="宋体" w:eastAsia="宋体" w:cs="宋体"/>
          <w:color w:val="0D0D0D"/>
          <w:sz w:val="28"/>
          <w:szCs w:val="28"/>
          <w:highlight w:val="none"/>
          <w:lang w:val="en-US" w:eastAsia="zh-CN"/>
        </w:rPr>
        <w:t>现</w:t>
      </w:r>
      <w:r>
        <w:rPr>
          <w:rFonts w:hint="eastAsia" w:ascii="宋体" w:hAnsi="宋体" w:eastAsia="宋体" w:cs="宋体"/>
          <w:color w:val="0D0D0D"/>
          <w:sz w:val="28"/>
          <w:szCs w:val="28"/>
          <w:highlight w:val="none"/>
        </w:rPr>
        <w:t>结合我院实际情况，特制定本实施细则。</w:t>
      </w:r>
    </w:p>
    <w:p w14:paraId="213C554C">
      <w:pPr>
        <w:widowControl/>
        <w:shd w:val="clear" w:color="auto" w:fill="FFFFFF"/>
        <w:spacing w:beforeLines="50" w:afterLines="50"/>
        <w:jc w:val="left"/>
        <w:outlineLvl w:val="2"/>
        <w:rPr>
          <w:rFonts w:ascii="宋体" w:hAnsi="宋体" w:eastAsia="宋体" w:cs="宋体"/>
          <w:b/>
          <w:bCs/>
          <w:color w:val="0D0D0D"/>
          <w:kern w:val="0"/>
          <w:sz w:val="32"/>
          <w:szCs w:val="32"/>
          <w:highlight w:val="none"/>
        </w:rPr>
      </w:pPr>
      <w:r>
        <w:rPr>
          <w:rFonts w:hint="eastAsia" w:ascii="宋体" w:hAnsi="宋体" w:eastAsia="宋体" w:cs="宋体"/>
          <w:b/>
          <w:bCs/>
          <w:color w:val="0D0D0D"/>
          <w:kern w:val="0"/>
          <w:sz w:val="32"/>
          <w:szCs w:val="32"/>
          <w:highlight w:val="none"/>
        </w:rPr>
        <w:t>一、组织机构</w:t>
      </w:r>
    </w:p>
    <w:p w14:paraId="3DA825DC">
      <w:pPr>
        <w:widowControl/>
        <w:numPr>
          <w:ilvl w:val="0"/>
          <w:numId w:val="1"/>
        </w:numPr>
        <w:shd w:val="clear" w:color="auto" w:fill="FFFFFF"/>
        <w:jc w:val="left"/>
        <w:rPr>
          <w:rFonts w:ascii="宋体" w:hAnsi="宋体" w:eastAsia="宋体" w:cs="宋体"/>
          <w:b/>
          <w:bCs/>
          <w:color w:val="0D0D0D"/>
          <w:kern w:val="0"/>
          <w:sz w:val="24"/>
          <w:szCs w:val="24"/>
          <w:highlight w:val="none"/>
        </w:rPr>
      </w:pPr>
      <w:r>
        <w:rPr>
          <w:rFonts w:hint="eastAsia" w:ascii="宋体" w:hAnsi="宋体" w:eastAsia="宋体" w:cs="宋体"/>
          <w:b/>
          <w:bCs/>
          <w:color w:val="0D0D0D"/>
          <w:kern w:val="0"/>
          <w:sz w:val="28"/>
          <w:szCs w:val="28"/>
          <w:highlight w:val="none"/>
        </w:rPr>
        <w:t>工作小组</w:t>
      </w:r>
      <w:bookmarkStart w:id="4" w:name="_GoBack"/>
      <w:bookmarkEnd w:id="4"/>
    </w:p>
    <w:p w14:paraId="7D731F3B">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组长：汤可宗</w:t>
      </w:r>
    </w:p>
    <w:p w14:paraId="014CB3E3">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副组长：邱望仁、吴强</w:t>
      </w:r>
    </w:p>
    <w:p w14:paraId="6D4ED746">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监督组组长：李慧颖</w:t>
      </w:r>
    </w:p>
    <w:p w14:paraId="1D63D5EC">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成员：方成鸿、李步升、李娟、彭永康、操群、何福保、刘子</w:t>
      </w:r>
    </w:p>
    <w:p w14:paraId="58F40547">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工作人员：王华、王鹏、汪芯竹</w:t>
      </w:r>
      <w:bookmarkStart w:id="2" w:name="OLE_LINK1"/>
      <w:bookmarkStart w:id="3" w:name="OLE_LINK2"/>
      <w:r>
        <w:rPr>
          <w:rFonts w:hint="eastAsia" w:ascii="宋体" w:hAnsi="宋体" w:eastAsia="宋体" w:cs="宋体"/>
          <w:color w:val="0D0D0D"/>
          <w:kern w:val="0"/>
          <w:sz w:val="28"/>
          <w:szCs w:val="28"/>
          <w:highlight w:val="none"/>
        </w:rPr>
        <w:t>、</w:t>
      </w:r>
      <w:bookmarkEnd w:id="2"/>
      <w:bookmarkEnd w:id="3"/>
      <w:r>
        <w:rPr>
          <w:rFonts w:hint="eastAsia" w:ascii="宋体" w:hAnsi="宋体" w:eastAsia="宋体" w:cs="宋体"/>
          <w:color w:val="0D0D0D"/>
          <w:kern w:val="0"/>
          <w:sz w:val="28"/>
          <w:szCs w:val="28"/>
          <w:highlight w:val="none"/>
        </w:rPr>
        <w:t>李毅成、徐莹</w:t>
      </w:r>
    </w:p>
    <w:p w14:paraId="57CAEE92">
      <w:pPr>
        <w:widowControl/>
        <w:numPr>
          <w:ilvl w:val="0"/>
          <w:numId w:val="1"/>
        </w:numPr>
        <w:shd w:val="clear" w:color="auto" w:fill="FFFFFF"/>
        <w:jc w:val="left"/>
        <w:rPr>
          <w:rFonts w:ascii="宋体" w:hAnsi="宋体" w:eastAsia="宋体" w:cs="宋体"/>
          <w:b/>
          <w:bCs/>
          <w:color w:val="0D0D0D"/>
          <w:kern w:val="0"/>
          <w:sz w:val="28"/>
          <w:szCs w:val="28"/>
          <w:highlight w:val="none"/>
        </w:rPr>
      </w:pPr>
      <w:r>
        <w:rPr>
          <w:rFonts w:hint="eastAsia" w:ascii="宋体" w:hAnsi="宋体" w:eastAsia="宋体" w:cs="宋体"/>
          <w:b/>
          <w:bCs/>
          <w:color w:val="0D0D0D"/>
          <w:kern w:val="0"/>
          <w:sz w:val="28"/>
          <w:szCs w:val="28"/>
          <w:highlight w:val="none"/>
        </w:rPr>
        <w:t>工作职责</w:t>
      </w:r>
    </w:p>
    <w:p w14:paraId="04C2C7E0">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负责制定信息工程学院推免工作方案及实施细则，综合考虑各专业设置、学生人数、研究生培养等情况，对学校给学院当年下达的推免生名额进行分配。审核推免生资格、奖励项目是否符合加分条件以及确定拟推荐名单等工作。纪检负责对整个推免工作进行监督和督促。</w:t>
      </w:r>
    </w:p>
    <w:p w14:paraId="1CFAE3AD">
      <w:pPr>
        <w:widowControl/>
        <w:numPr>
          <w:ilvl w:val="0"/>
          <w:numId w:val="1"/>
        </w:numPr>
        <w:shd w:val="clear" w:color="auto" w:fill="FFFFFF"/>
        <w:jc w:val="left"/>
        <w:rPr>
          <w:rFonts w:ascii="宋体" w:hAnsi="宋体" w:eastAsia="宋体" w:cs="宋体"/>
          <w:b/>
          <w:bCs/>
          <w:color w:val="0D0D0D"/>
          <w:kern w:val="0"/>
          <w:sz w:val="28"/>
          <w:szCs w:val="28"/>
          <w:highlight w:val="none"/>
        </w:rPr>
      </w:pPr>
      <w:r>
        <w:rPr>
          <w:rFonts w:hint="eastAsia" w:ascii="宋体" w:hAnsi="宋体" w:eastAsia="宋体" w:cs="宋体"/>
          <w:b/>
          <w:bCs/>
          <w:color w:val="0D0D0D"/>
          <w:kern w:val="0"/>
          <w:sz w:val="28"/>
          <w:szCs w:val="28"/>
          <w:highlight w:val="none"/>
        </w:rPr>
        <w:t>具体分工</w:t>
      </w:r>
    </w:p>
    <w:p w14:paraId="398E15DE">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第一组（专业课业绩初审组）</w:t>
      </w:r>
    </w:p>
    <w:p w14:paraId="3C74547C">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组长：邱望仁</w:t>
      </w:r>
    </w:p>
    <w:p w14:paraId="397F644F">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工作人员：李毅成、徐莹</w:t>
      </w:r>
    </w:p>
    <w:p w14:paraId="5393A2E5">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职责：徐莹审核学生课程成绩、学分完成情况、专业排名、外语水平；李毅成初审核学术成果等材料。</w:t>
      </w:r>
    </w:p>
    <w:p w14:paraId="1F780DA0">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第二组（学科业绩及竞赛初审组）</w:t>
      </w:r>
    </w:p>
    <w:p w14:paraId="1DA91D13">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组长：吴强</w:t>
      </w:r>
    </w:p>
    <w:p w14:paraId="00139311">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工作人员：王鹏、汪芯竹</w:t>
      </w:r>
    </w:p>
    <w:p w14:paraId="25B6DB5C">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职责：汪芯竹审核学生学科竞赛获奖，王鹏审核课外科技活动及奖惩等材料。</w:t>
      </w:r>
    </w:p>
    <w:p w14:paraId="304CEE97">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第三组 （复审及推荐组）</w:t>
      </w:r>
    </w:p>
    <w:p w14:paraId="3396D7E3">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组长：汤可宗</w:t>
      </w:r>
    </w:p>
    <w:p w14:paraId="39354A2D">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成员：邱望仁、吴强、方成鸿、李步升、各专业负责人</w:t>
      </w:r>
    </w:p>
    <w:p w14:paraId="69592299">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职责：对申请推免资格学生的科研创新成果、论文、竞赛获奖奖项及内容进行审核鉴定，组织公开答辩及结果公布。王华负责组织学生现场答辩，李毅成负责记录专家审核签定意见及答辩结果。综合学生所有业绩材料，根据学校下达的计划，确定最终学院的本科生推免学生名单。</w:t>
      </w:r>
    </w:p>
    <w:p w14:paraId="42302F56">
      <w:pPr>
        <w:widowControl/>
        <w:shd w:val="clear" w:color="auto" w:fill="FFFFFF"/>
        <w:jc w:val="left"/>
        <w:rPr>
          <w:rFonts w:ascii="宋体" w:hAnsi="宋体" w:eastAsia="宋体" w:cs="宋体"/>
          <w:b/>
          <w:bCs/>
          <w:color w:val="0D0D0D"/>
          <w:kern w:val="0"/>
          <w:sz w:val="32"/>
          <w:szCs w:val="32"/>
          <w:highlight w:val="none"/>
        </w:rPr>
      </w:pPr>
      <w:r>
        <w:rPr>
          <w:rFonts w:hint="eastAsia" w:ascii="宋体" w:hAnsi="宋体" w:eastAsia="宋体" w:cs="宋体"/>
          <w:b/>
          <w:bCs/>
          <w:color w:val="0D0D0D"/>
          <w:kern w:val="0"/>
          <w:sz w:val="32"/>
          <w:szCs w:val="32"/>
          <w:highlight w:val="none"/>
        </w:rPr>
        <w:t>二、推免生资格</w:t>
      </w:r>
    </w:p>
    <w:p w14:paraId="3942D086">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遴选推免生推荐条件按照《景德镇陶瓷大学推荐优秀应届本科毕业生免试攻读研究生工作管理办法（试行）》规定执行。</w:t>
      </w:r>
    </w:p>
    <w:p w14:paraId="635E28E1">
      <w:pPr>
        <w:widowControl/>
        <w:shd w:val="clear" w:color="auto" w:fill="FFFFFF"/>
        <w:jc w:val="left"/>
        <w:rPr>
          <w:rFonts w:ascii="微软雅黑" w:hAnsi="微软雅黑" w:eastAsia="微软雅黑" w:cs="微软雅黑"/>
          <w:color w:val="0D0D0D"/>
          <w:sz w:val="27"/>
          <w:szCs w:val="27"/>
          <w:highlight w:val="none"/>
        </w:rPr>
      </w:pPr>
      <w:r>
        <w:rPr>
          <w:rFonts w:hint="eastAsia" w:ascii="黑体" w:eastAsia="黑体" w:cs="黑体"/>
          <w:color w:val="0D0D0D"/>
          <w:sz w:val="31"/>
          <w:szCs w:val="31"/>
          <w:highlight w:val="none"/>
        </w:rPr>
        <w:t>三</w:t>
      </w:r>
      <w:r>
        <w:rPr>
          <w:rFonts w:ascii="黑体" w:hAnsi="宋体" w:eastAsia="黑体" w:cs="黑体"/>
          <w:color w:val="0D0D0D"/>
          <w:sz w:val="31"/>
          <w:szCs w:val="31"/>
          <w:highlight w:val="none"/>
        </w:rPr>
        <w:t>、推免</w:t>
      </w:r>
      <w:r>
        <w:rPr>
          <w:rFonts w:hint="eastAsia" w:ascii="黑体" w:hAnsi="宋体" w:eastAsia="黑体" w:cs="黑体"/>
          <w:color w:val="0D0D0D"/>
          <w:sz w:val="31"/>
          <w:szCs w:val="31"/>
          <w:highlight w:val="none"/>
        </w:rPr>
        <w:t>原则及分配方案</w:t>
      </w:r>
    </w:p>
    <w:p w14:paraId="714D9ECC">
      <w:pPr>
        <w:widowControl/>
        <w:shd w:val="clear" w:color="auto" w:fill="FFFFFF"/>
        <w:ind w:firstLine="560" w:firstLineChars="200"/>
        <w:rPr>
          <w:rFonts w:hint="eastAsia"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分配原则：1）</w:t>
      </w:r>
      <w:r>
        <w:rPr>
          <w:rFonts w:hint="eastAsia" w:ascii="宋体" w:hAnsi="宋体" w:eastAsia="宋体" w:cs="宋体"/>
          <w:color w:val="0D0D0D"/>
          <w:kern w:val="0"/>
          <w:sz w:val="28"/>
          <w:szCs w:val="28"/>
          <w:highlight w:val="none"/>
          <w:lang w:val="en-US" w:eastAsia="zh-CN"/>
        </w:rPr>
        <w:t>各专业基础推免率：由各专业应届毕业生人数占学院应届毕业生总人数比例确定</w:t>
      </w:r>
      <w:r>
        <w:rPr>
          <w:rFonts w:hint="eastAsia" w:ascii="宋体" w:hAnsi="宋体" w:eastAsia="宋体" w:cs="宋体"/>
          <w:color w:val="0D0D0D"/>
          <w:kern w:val="0"/>
          <w:sz w:val="28"/>
          <w:szCs w:val="28"/>
          <w:highlight w:val="none"/>
        </w:rPr>
        <w:t>；2）向学科建设中的省一流专业倾斜；3）向考研率及毕业去向落实率高的专业倾斜；</w:t>
      </w:r>
      <w:r>
        <w:rPr>
          <w:rFonts w:hint="eastAsia" w:ascii="宋体" w:hAnsi="宋体" w:eastAsia="宋体" w:cs="宋体"/>
          <w:color w:val="0D0D0D"/>
          <w:kern w:val="0"/>
          <w:sz w:val="28"/>
          <w:szCs w:val="28"/>
          <w:highlight w:val="none"/>
          <w:lang w:val="en-US" w:eastAsia="zh-CN"/>
        </w:rPr>
        <w:t>4）考虑学科建设情况；5</w:t>
      </w:r>
      <w:r>
        <w:rPr>
          <w:rFonts w:hint="eastAsia" w:ascii="宋体" w:hAnsi="宋体" w:eastAsia="宋体" w:cs="宋体"/>
          <w:color w:val="0D0D0D"/>
          <w:kern w:val="0"/>
          <w:sz w:val="28"/>
          <w:szCs w:val="28"/>
          <w:highlight w:val="none"/>
        </w:rPr>
        <w:t>）根据初步分配名额进行推荐。学校下达名额为13人</w:t>
      </w:r>
      <w:r>
        <w:rPr>
          <w:rFonts w:hint="eastAsia" w:ascii="宋体" w:hAnsi="宋体" w:eastAsia="宋体" w:cs="宋体"/>
          <w:color w:val="0D0D0D"/>
          <w:kern w:val="0"/>
          <w:sz w:val="28"/>
          <w:szCs w:val="28"/>
          <w:highlight w:val="none"/>
          <w:lang w:eastAsia="zh-CN"/>
        </w:rPr>
        <w:t>，</w:t>
      </w:r>
      <w:r>
        <w:rPr>
          <w:rFonts w:hint="eastAsia" w:ascii="宋体" w:hAnsi="宋体" w:eastAsia="宋体" w:cs="宋体"/>
          <w:color w:val="0D0D0D"/>
          <w:kern w:val="0"/>
          <w:sz w:val="28"/>
          <w:szCs w:val="28"/>
          <w:highlight w:val="none"/>
          <w:lang w:val="en-US" w:eastAsia="zh-CN"/>
        </w:rPr>
        <w:t>最终</w:t>
      </w:r>
      <w:r>
        <w:rPr>
          <w:rFonts w:hint="eastAsia" w:ascii="宋体" w:hAnsi="宋体" w:eastAsia="宋体" w:cs="宋体"/>
          <w:color w:val="0D0D0D"/>
          <w:kern w:val="0"/>
          <w:sz w:val="28"/>
          <w:szCs w:val="28"/>
          <w:highlight w:val="none"/>
        </w:rPr>
        <w:t>各专业</w:t>
      </w:r>
      <w:r>
        <w:rPr>
          <w:rFonts w:hint="eastAsia" w:ascii="宋体" w:hAnsi="宋体" w:eastAsia="宋体" w:cs="宋体"/>
          <w:color w:val="0D0D0D"/>
          <w:kern w:val="0"/>
          <w:sz w:val="28"/>
          <w:szCs w:val="28"/>
          <w:highlight w:val="none"/>
          <w:lang w:val="en-US" w:eastAsia="zh-CN"/>
        </w:rPr>
        <w:t>具体</w:t>
      </w:r>
      <w:r>
        <w:rPr>
          <w:rFonts w:hint="eastAsia" w:ascii="宋体" w:hAnsi="宋体" w:eastAsia="宋体" w:cs="宋体"/>
          <w:color w:val="0D0D0D"/>
          <w:kern w:val="0"/>
          <w:sz w:val="28"/>
          <w:szCs w:val="28"/>
          <w:highlight w:val="none"/>
        </w:rPr>
        <w:t>名额分配计划</w:t>
      </w:r>
      <w:r>
        <w:rPr>
          <w:rFonts w:hint="eastAsia" w:ascii="宋体" w:hAnsi="宋体" w:eastAsia="宋体" w:cs="宋体"/>
          <w:color w:val="0D0D0D"/>
          <w:kern w:val="0"/>
          <w:sz w:val="28"/>
          <w:szCs w:val="28"/>
          <w:highlight w:val="none"/>
          <w:lang w:val="en-US" w:eastAsia="zh-CN"/>
        </w:rPr>
        <w:t>如下</w:t>
      </w:r>
      <w:r>
        <w:rPr>
          <w:rFonts w:hint="eastAsia" w:ascii="宋体" w:hAnsi="宋体" w:eastAsia="宋体" w:cs="宋体"/>
          <w:color w:val="0D0D0D"/>
          <w:kern w:val="0"/>
          <w:sz w:val="28"/>
          <w:szCs w:val="28"/>
          <w:highlight w:val="none"/>
        </w:rPr>
        <w:t>：</w:t>
      </w:r>
    </w:p>
    <w:p w14:paraId="3734D178">
      <w:pPr>
        <w:widowControl/>
        <w:shd w:val="clear" w:color="auto" w:fill="FFFFFF"/>
        <w:ind w:firstLine="560" w:firstLineChars="200"/>
        <w:rPr>
          <w:rFonts w:hint="eastAsia"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计算机科学与技术专业3人、应用统计学专业3人、人工智能专业</w:t>
      </w:r>
      <w:r>
        <w:rPr>
          <w:rFonts w:hint="eastAsia" w:ascii="宋体" w:hAnsi="宋体" w:eastAsia="宋体" w:cs="宋体"/>
          <w:color w:val="0D0D0D"/>
          <w:kern w:val="0"/>
          <w:sz w:val="28"/>
          <w:szCs w:val="28"/>
          <w:highlight w:val="none"/>
          <w:lang w:val="en-US" w:eastAsia="zh-CN"/>
        </w:rPr>
        <w:t>3</w:t>
      </w:r>
      <w:r>
        <w:rPr>
          <w:rFonts w:hint="eastAsia" w:ascii="宋体" w:hAnsi="宋体" w:eastAsia="宋体" w:cs="宋体"/>
          <w:color w:val="0D0D0D"/>
          <w:kern w:val="0"/>
          <w:sz w:val="28"/>
          <w:szCs w:val="28"/>
          <w:highlight w:val="none"/>
        </w:rPr>
        <w:t>人，信息与计算科学专业</w:t>
      </w:r>
      <w:r>
        <w:rPr>
          <w:rFonts w:hint="eastAsia" w:ascii="宋体" w:hAnsi="宋体" w:eastAsia="宋体" w:cs="宋体"/>
          <w:color w:val="0D0D0D"/>
          <w:kern w:val="0"/>
          <w:sz w:val="28"/>
          <w:szCs w:val="28"/>
          <w:highlight w:val="none"/>
          <w:lang w:val="en-US" w:eastAsia="zh-CN"/>
        </w:rPr>
        <w:t>2</w:t>
      </w:r>
      <w:r>
        <w:rPr>
          <w:rFonts w:hint="eastAsia" w:ascii="宋体" w:hAnsi="宋体" w:eastAsia="宋体" w:cs="宋体"/>
          <w:color w:val="0D0D0D"/>
          <w:kern w:val="0"/>
          <w:sz w:val="28"/>
          <w:szCs w:val="28"/>
          <w:highlight w:val="none"/>
        </w:rPr>
        <w:t>人，信息管理与信息系统专业</w:t>
      </w:r>
      <w:r>
        <w:rPr>
          <w:rFonts w:hint="eastAsia" w:ascii="宋体" w:hAnsi="宋体" w:eastAsia="宋体" w:cs="宋体"/>
          <w:color w:val="0D0D0D"/>
          <w:kern w:val="0"/>
          <w:sz w:val="28"/>
          <w:szCs w:val="28"/>
          <w:highlight w:val="none"/>
          <w:lang w:val="en-US" w:eastAsia="zh-CN"/>
        </w:rPr>
        <w:t>2</w:t>
      </w:r>
      <w:r>
        <w:rPr>
          <w:rFonts w:hint="eastAsia" w:ascii="宋体" w:hAnsi="宋体" w:eastAsia="宋体" w:cs="宋体"/>
          <w:color w:val="0D0D0D"/>
          <w:kern w:val="0"/>
          <w:sz w:val="28"/>
          <w:szCs w:val="28"/>
          <w:highlight w:val="none"/>
        </w:rPr>
        <w:t>人。</w:t>
      </w:r>
    </w:p>
    <w:p w14:paraId="77385E9D">
      <w:pPr>
        <w:widowControl/>
        <w:shd w:val="clear" w:color="auto" w:fill="FFFFFF"/>
        <w:spacing w:beforeLines="50" w:afterLines="50"/>
        <w:jc w:val="left"/>
        <w:outlineLvl w:val="2"/>
        <w:rPr>
          <w:rFonts w:ascii="宋体" w:hAnsi="宋体" w:eastAsia="宋体" w:cs="宋体"/>
          <w:b/>
          <w:bCs/>
          <w:color w:val="0D0D0D"/>
          <w:kern w:val="0"/>
          <w:sz w:val="32"/>
          <w:szCs w:val="32"/>
          <w:highlight w:val="none"/>
        </w:rPr>
      </w:pPr>
      <w:r>
        <w:rPr>
          <w:rFonts w:hint="eastAsia" w:ascii="宋体" w:hAnsi="宋体" w:eastAsia="宋体" w:cs="宋体"/>
          <w:b/>
          <w:bCs/>
          <w:color w:val="0D0D0D"/>
          <w:kern w:val="0"/>
          <w:sz w:val="32"/>
          <w:szCs w:val="32"/>
          <w:highlight w:val="none"/>
        </w:rPr>
        <w:t>四、工作流程与时间节点</w:t>
      </w:r>
    </w:p>
    <w:tbl>
      <w:tblPr>
        <w:tblStyle w:val="9"/>
        <w:tblW w:w="9201"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65"/>
        <w:gridCol w:w="2768"/>
        <w:gridCol w:w="4768"/>
      </w:tblGrid>
      <w:tr w14:paraId="00E2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tblCellSpacing w:w="15" w:type="dxa"/>
          <w:jc w:val="center"/>
        </w:trPr>
        <w:tc>
          <w:tcPr>
            <w:tcW w:w="1620" w:type="dxa"/>
            <w:tcMar>
              <w:top w:w="150" w:type="dxa"/>
              <w:left w:w="300" w:type="dxa"/>
              <w:bottom w:w="150" w:type="dxa"/>
              <w:right w:w="300" w:type="dxa"/>
            </w:tcMar>
            <w:vAlign w:val="center"/>
          </w:tcPr>
          <w:p w14:paraId="3B52052C">
            <w:pPr>
              <w:widowControl/>
              <w:spacing w:line="360" w:lineRule="exact"/>
              <w:jc w:val="center"/>
              <w:rPr>
                <w:rFonts w:ascii="宋体" w:hAnsi="宋体" w:eastAsia="宋体" w:cs="宋体"/>
                <w:b/>
                <w:bCs/>
                <w:color w:val="0D0D0D"/>
                <w:kern w:val="0"/>
                <w:sz w:val="24"/>
                <w:szCs w:val="24"/>
                <w:highlight w:val="none"/>
              </w:rPr>
            </w:pPr>
            <w:r>
              <w:rPr>
                <w:rFonts w:hint="eastAsia" w:ascii="宋体" w:hAnsi="宋体" w:eastAsia="宋体" w:cs="宋体"/>
                <w:b/>
                <w:bCs/>
                <w:color w:val="0D0D0D"/>
                <w:kern w:val="0"/>
                <w:sz w:val="24"/>
                <w:szCs w:val="24"/>
                <w:highlight w:val="none"/>
              </w:rPr>
              <w:t>阶段</w:t>
            </w:r>
          </w:p>
        </w:tc>
        <w:tc>
          <w:tcPr>
            <w:tcW w:w="2738" w:type="dxa"/>
            <w:tcMar>
              <w:top w:w="150" w:type="dxa"/>
              <w:left w:w="300" w:type="dxa"/>
              <w:bottom w:w="150" w:type="dxa"/>
              <w:right w:w="300" w:type="dxa"/>
            </w:tcMar>
            <w:vAlign w:val="center"/>
          </w:tcPr>
          <w:p w14:paraId="5A4A5017">
            <w:pPr>
              <w:widowControl/>
              <w:spacing w:line="360" w:lineRule="exact"/>
              <w:jc w:val="center"/>
              <w:rPr>
                <w:rFonts w:ascii="宋体" w:hAnsi="宋体" w:eastAsia="宋体" w:cs="宋体"/>
                <w:b/>
                <w:bCs/>
                <w:color w:val="0D0D0D"/>
                <w:kern w:val="0"/>
                <w:sz w:val="24"/>
                <w:szCs w:val="24"/>
                <w:highlight w:val="none"/>
              </w:rPr>
            </w:pPr>
            <w:r>
              <w:rPr>
                <w:rFonts w:hint="eastAsia" w:ascii="宋体" w:hAnsi="宋体" w:eastAsia="宋体" w:cs="宋体"/>
                <w:b/>
                <w:bCs/>
                <w:color w:val="0D0D0D"/>
                <w:kern w:val="0"/>
                <w:sz w:val="24"/>
                <w:szCs w:val="24"/>
                <w:highlight w:val="none"/>
              </w:rPr>
              <w:t>时间节点</w:t>
            </w:r>
          </w:p>
        </w:tc>
        <w:tc>
          <w:tcPr>
            <w:tcW w:w="4723" w:type="dxa"/>
            <w:tcMar>
              <w:top w:w="150" w:type="dxa"/>
              <w:left w:w="300" w:type="dxa"/>
              <w:bottom w:w="150" w:type="dxa"/>
              <w:right w:w="300" w:type="dxa"/>
            </w:tcMar>
            <w:vAlign w:val="center"/>
          </w:tcPr>
          <w:p w14:paraId="41E7F60D">
            <w:pPr>
              <w:widowControl/>
              <w:spacing w:line="360" w:lineRule="exact"/>
              <w:jc w:val="center"/>
              <w:rPr>
                <w:rFonts w:ascii="宋体" w:hAnsi="宋体" w:eastAsia="宋体" w:cs="宋体"/>
                <w:b/>
                <w:bCs/>
                <w:color w:val="0D0D0D"/>
                <w:kern w:val="0"/>
                <w:sz w:val="24"/>
                <w:szCs w:val="24"/>
                <w:highlight w:val="none"/>
              </w:rPr>
            </w:pPr>
            <w:r>
              <w:rPr>
                <w:rFonts w:hint="eastAsia" w:ascii="宋体" w:hAnsi="宋体" w:eastAsia="宋体" w:cs="宋体"/>
                <w:b/>
                <w:bCs/>
                <w:color w:val="0D0D0D"/>
                <w:kern w:val="0"/>
                <w:sz w:val="24"/>
                <w:szCs w:val="24"/>
                <w:highlight w:val="none"/>
              </w:rPr>
              <w:t>工作内容</w:t>
            </w:r>
          </w:p>
        </w:tc>
      </w:tr>
      <w:tr w14:paraId="3F13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CellSpacing w:w="15" w:type="dxa"/>
          <w:jc w:val="center"/>
        </w:trPr>
        <w:tc>
          <w:tcPr>
            <w:tcW w:w="1620" w:type="dxa"/>
            <w:tcMar>
              <w:top w:w="150" w:type="dxa"/>
              <w:left w:w="300" w:type="dxa"/>
              <w:bottom w:w="150" w:type="dxa"/>
              <w:right w:w="300" w:type="dxa"/>
            </w:tcMar>
            <w:vAlign w:val="center"/>
          </w:tcPr>
          <w:p w14:paraId="7C36F04A">
            <w:pPr>
              <w:widowControl/>
              <w:spacing w:line="360" w:lineRule="exact"/>
              <w:jc w:val="center"/>
              <w:rPr>
                <w:rFonts w:ascii="宋体" w:hAnsi="宋体" w:eastAsia="宋体" w:cs="宋体"/>
                <w:color w:val="0D0D0D"/>
                <w:kern w:val="0"/>
                <w:sz w:val="24"/>
                <w:szCs w:val="24"/>
                <w:highlight w:val="none"/>
              </w:rPr>
            </w:pPr>
            <w:r>
              <w:rPr>
                <w:rFonts w:hint="eastAsia" w:ascii="宋体" w:hAnsi="宋体" w:eastAsia="宋体" w:cs="宋体"/>
                <w:b/>
                <w:bCs/>
                <w:color w:val="0D0D0D"/>
                <w:kern w:val="0"/>
                <w:sz w:val="24"/>
                <w:szCs w:val="24"/>
                <w:highlight w:val="none"/>
              </w:rPr>
              <w:t>制定实施细则</w:t>
            </w:r>
          </w:p>
        </w:tc>
        <w:tc>
          <w:tcPr>
            <w:tcW w:w="2738" w:type="dxa"/>
            <w:tcMar>
              <w:top w:w="150" w:type="dxa"/>
              <w:left w:w="300" w:type="dxa"/>
              <w:bottom w:w="150" w:type="dxa"/>
              <w:right w:w="300" w:type="dxa"/>
            </w:tcMar>
            <w:vAlign w:val="center"/>
          </w:tcPr>
          <w:p w14:paraId="2E54F15D">
            <w:pPr>
              <w:widowControl/>
              <w:spacing w:line="360" w:lineRule="exac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8月12日-8月16日</w:t>
            </w:r>
          </w:p>
        </w:tc>
        <w:tc>
          <w:tcPr>
            <w:tcW w:w="4723" w:type="dxa"/>
            <w:tcMar>
              <w:top w:w="150" w:type="dxa"/>
              <w:left w:w="300" w:type="dxa"/>
              <w:bottom w:w="150" w:type="dxa"/>
              <w:right w:w="300" w:type="dxa"/>
            </w:tcMar>
            <w:vAlign w:val="center"/>
          </w:tcPr>
          <w:p w14:paraId="341C09B9">
            <w:pPr>
              <w:widowControl/>
              <w:shd w:val="clear" w:color="auto" w:fill="FFFFFF"/>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制定《景德镇陶瓷大学信息工程学院2026届本科优秀毕业生推荐免试攻读硕士学位研究生工作方案及实施细则》并公布，确定符合申报学生。</w:t>
            </w:r>
          </w:p>
        </w:tc>
      </w:tr>
      <w:tr w14:paraId="3B12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CellSpacing w:w="15" w:type="dxa"/>
          <w:jc w:val="center"/>
        </w:trPr>
        <w:tc>
          <w:tcPr>
            <w:tcW w:w="1620" w:type="dxa"/>
            <w:shd w:val="clear" w:color="auto" w:fill="auto"/>
            <w:tcMar>
              <w:top w:w="150" w:type="dxa"/>
              <w:left w:w="300" w:type="dxa"/>
              <w:bottom w:w="150" w:type="dxa"/>
              <w:right w:w="300" w:type="dxa"/>
            </w:tcMar>
            <w:vAlign w:val="center"/>
          </w:tcPr>
          <w:p w14:paraId="46957E46">
            <w:pPr>
              <w:widowControl/>
              <w:spacing w:line="360" w:lineRule="exact"/>
              <w:jc w:val="left"/>
              <w:rPr>
                <w:rFonts w:ascii="宋体" w:hAnsi="宋体" w:eastAsia="宋体" w:cs="宋体"/>
                <w:color w:val="0D0D0D"/>
                <w:kern w:val="0"/>
                <w:sz w:val="24"/>
                <w:szCs w:val="24"/>
                <w:highlight w:val="none"/>
              </w:rPr>
            </w:pPr>
            <w:r>
              <w:rPr>
                <w:rFonts w:hint="eastAsia" w:ascii="宋体" w:hAnsi="宋体" w:eastAsia="宋体" w:cs="宋体"/>
                <w:b/>
                <w:bCs/>
                <w:color w:val="0D0D0D"/>
                <w:kern w:val="0"/>
                <w:sz w:val="24"/>
                <w:szCs w:val="24"/>
                <w:highlight w:val="none"/>
              </w:rPr>
              <w:t>政策宣讲</w:t>
            </w:r>
          </w:p>
        </w:tc>
        <w:tc>
          <w:tcPr>
            <w:tcW w:w="2738" w:type="dxa"/>
            <w:shd w:val="clear" w:color="auto" w:fill="auto"/>
            <w:tcMar>
              <w:top w:w="150" w:type="dxa"/>
              <w:left w:w="300" w:type="dxa"/>
              <w:bottom w:w="150" w:type="dxa"/>
              <w:right w:w="300" w:type="dxa"/>
            </w:tcMar>
            <w:vAlign w:val="center"/>
          </w:tcPr>
          <w:p w14:paraId="190500F7">
            <w:pPr>
              <w:widowControl/>
              <w:spacing w:line="360" w:lineRule="exact"/>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8月17日-8月28日</w:t>
            </w:r>
          </w:p>
        </w:tc>
        <w:tc>
          <w:tcPr>
            <w:tcW w:w="4723" w:type="dxa"/>
            <w:shd w:val="clear" w:color="auto" w:fill="auto"/>
            <w:tcMar>
              <w:top w:w="150" w:type="dxa"/>
              <w:left w:w="300" w:type="dxa"/>
              <w:bottom w:w="150" w:type="dxa"/>
              <w:right w:w="300" w:type="dxa"/>
            </w:tcMar>
            <w:vAlign w:val="center"/>
          </w:tcPr>
          <w:p w14:paraId="72F13035">
            <w:pPr>
              <w:widowControl/>
              <w:spacing w:line="360" w:lineRule="exact"/>
              <w:ind w:right="-401" w:rightChars="-191"/>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1.发布推免通知，组织师生政策解读。</w:t>
            </w:r>
            <w:r>
              <w:rPr>
                <w:rFonts w:hint="eastAsia" w:ascii="宋体" w:hAnsi="宋体" w:eastAsia="宋体" w:cs="宋体"/>
                <w:color w:val="0D0D0D"/>
                <w:kern w:val="0"/>
                <w:sz w:val="24"/>
                <w:szCs w:val="24"/>
                <w:highlight w:val="none"/>
              </w:rPr>
              <w:br w:type="textWrapping"/>
            </w:r>
            <w:r>
              <w:rPr>
                <w:rFonts w:hint="eastAsia" w:ascii="宋体" w:hAnsi="宋体" w:eastAsia="宋体" w:cs="宋体"/>
                <w:color w:val="0D0D0D"/>
                <w:kern w:val="0"/>
                <w:sz w:val="24"/>
                <w:szCs w:val="24"/>
                <w:highlight w:val="none"/>
              </w:rPr>
              <w:t>2.学生提交《景德镇陶瓷大学推荐免试攻读硕士研究生申请表暨诚信承诺书》及支撑材料（电子版）给专业负责人收集。</w:t>
            </w:r>
          </w:p>
          <w:p w14:paraId="2336F307">
            <w:pPr>
              <w:widowControl/>
              <w:spacing w:line="360" w:lineRule="exact"/>
              <w:ind w:right="-401" w:rightChars="-191"/>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注：申请表及支撑材料等原件开学后交专业负责人。</w:t>
            </w:r>
          </w:p>
        </w:tc>
      </w:tr>
      <w:tr w14:paraId="7E4F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CellSpacing w:w="15" w:type="dxa"/>
          <w:jc w:val="center"/>
        </w:trPr>
        <w:tc>
          <w:tcPr>
            <w:tcW w:w="1620" w:type="dxa"/>
            <w:shd w:val="clear" w:color="auto" w:fill="auto"/>
            <w:tcMar>
              <w:top w:w="150" w:type="dxa"/>
              <w:left w:w="300" w:type="dxa"/>
              <w:bottom w:w="150" w:type="dxa"/>
              <w:right w:w="300" w:type="dxa"/>
            </w:tcMar>
            <w:vAlign w:val="center"/>
          </w:tcPr>
          <w:p w14:paraId="04DC1A6F">
            <w:pPr>
              <w:widowControl/>
              <w:spacing w:line="360" w:lineRule="exact"/>
              <w:jc w:val="left"/>
              <w:rPr>
                <w:rFonts w:ascii="宋体" w:hAnsi="宋体" w:eastAsia="宋体" w:cs="宋体"/>
                <w:color w:val="0D0D0D"/>
                <w:kern w:val="0"/>
                <w:sz w:val="24"/>
                <w:szCs w:val="24"/>
                <w:highlight w:val="none"/>
              </w:rPr>
            </w:pPr>
            <w:r>
              <w:rPr>
                <w:rFonts w:hint="eastAsia" w:ascii="宋体" w:hAnsi="宋体" w:eastAsia="宋体" w:cs="宋体"/>
                <w:b/>
                <w:bCs/>
                <w:color w:val="0D0D0D"/>
                <w:kern w:val="0"/>
                <w:sz w:val="24"/>
                <w:szCs w:val="24"/>
                <w:highlight w:val="none"/>
              </w:rPr>
              <w:t>材料初审</w:t>
            </w:r>
          </w:p>
        </w:tc>
        <w:tc>
          <w:tcPr>
            <w:tcW w:w="2738" w:type="dxa"/>
            <w:shd w:val="clear" w:color="auto" w:fill="auto"/>
            <w:tcMar>
              <w:top w:w="150" w:type="dxa"/>
              <w:left w:w="300" w:type="dxa"/>
              <w:bottom w:w="150" w:type="dxa"/>
              <w:right w:w="300" w:type="dxa"/>
            </w:tcMar>
            <w:vAlign w:val="center"/>
          </w:tcPr>
          <w:p w14:paraId="1EB0BE86">
            <w:pPr>
              <w:widowControl/>
              <w:spacing w:line="360" w:lineRule="exact"/>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8月29日-9月1日</w:t>
            </w:r>
          </w:p>
        </w:tc>
        <w:tc>
          <w:tcPr>
            <w:tcW w:w="4723" w:type="dxa"/>
            <w:shd w:val="clear" w:color="auto" w:fill="auto"/>
            <w:tcMar>
              <w:top w:w="150" w:type="dxa"/>
              <w:left w:w="300" w:type="dxa"/>
              <w:bottom w:w="150" w:type="dxa"/>
              <w:right w:w="300" w:type="dxa"/>
            </w:tcMar>
            <w:vAlign w:val="center"/>
          </w:tcPr>
          <w:p w14:paraId="79E596CB">
            <w:pPr>
              <w:widowControl/>
              <w:spacing w:line="360" w:lineRule="exact"/>
              <w:ind w:left="-204" w:leftChars="-97" w:right="-401" w:rightChars="-191"/>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1.专业负责人提交材料至教务办公室</w:t>
            </w:r>
            <w:r>
              <w:rPr>
                <w:rFonts w:hint="eastAsia" w:ascii="宋体" w:hAnsi="宋体" w:eastAsia="宋体" w:cs="宋体"/>
                <w:color w:val="0D0D0D"/>
                <w:kern w:val="0"/>
                <w:sz w:val="24"/>
                <w:szCs w:val="24"/>
                <w:highlight w:val="none"/>
              </w:rPr>
              <w:br w:type="textWrapping"/>
            </w:r>
            <w:r>
              <w:rPr>
                <w:rFonts w:hint="eastAsia" w:ascii="宋体" w:hAnsi="宋体" w:eastAsia="宋体" w:cs="宋体"/>
                <w:color w:val="0D0D0D"/>
                <w:kern w:val="0"/>
                <w:sz w:val="24"/>
                <w:szCs w:val="24"/>
                <w:highlight w:val="none"/>
              </w:rPr>
              <w:t>2.教务员完成材料形式审查</w:t>
            </w:r>
          </w:p>
        </w:tc>
      </w:tr>
      <w:tr w14:paraId="40F9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CellSpacing w:w="15" w:type="dxa"/>
          <w:jc w:val="center"/>
        </w:trPr>
        <w:tc>
          <w:tcPr>
            <w:tcW w:w="1620" w:type="dxa"/>
            <w:shd w:val="clear" w:color="auto" w:fill="auto"/>
            <w:tcMar>
              <w:top w:w="150" w:type="dxa"/>
              <w:left w:w="300" w:type="dxa"/>
              <w:bottom w:w="150" w:type="dxa"/>
              <w:right w:w="300" w:type="dxa"/>
            </w:tcMar>
            <w:vAlign w:val="center"/>
          </w:tcPr>
          <w:p w14:paraId="4ECFFB6A">
            <w:pPr>
              <w:widowControl/>
              <w:spacing w:line="360" w:lineRule="exact"/>
              <w:jc w:val="left"/>
              <w:rPr>
                <w:rFonts w:ascii="宋体" w:hAnsi="宋体" w:eastAsia="宋体" w:cs="宋体"/>
                <w:color w:val="0D0D0D"/>
                <w:kern w:val="0"/>
                <w:sz w:val="24"/>
                <w:szCs w:val="24"/>
                <w:highlight w:val="none"/>
              </w:rPr>
            </w:pPr>
            <w:r>
              <w:rPr>
                <w:rFonts w:hint="eastAsia" w:ascii="宋体" w:hAnsi="宋体" w:eastAsia="宋体" w:cs="宋体"/>
                <w:b/>
                <w:bCs/>
                <w:color w:val="0D0D0D"/>
                <w:kern w:val="0"/>
                <w:sz w:val="24"/>
                <w:szCs w:val="24"/>
                <w:highlight w:val="none"/>
              </w:rPr>
              <w:t>分组审核</w:t>
            </w:r>
          </w:p>
        </w:tc>
        <w:tc>
          <w:tcPr>
            <w:tcW w:w="2738" w:type="dxa"/>
            <w:shd w:val="clear" w:color="auto" w:fill="auto"/>
            <w:tcMar>
              <w:top w:w="150" w:type="dxa"/>
              <w:left w:w="300" w:type="dxa"/>
              <w:bottom w:w="150" w:type="dxa"/>
              <w:right w:w="300" w:type="dxa"/>
            </w:tcMar>
            <w:vAlign w:val="center"/>
          </w:tcPr>
          <w:p w14:paraId="31BAC450">
            <w:pPr>
              <w:widowControl/>
              <w:spacing w:line="360" w:lineRule="exact"/>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9月2日-9月4日</w:t>
            </w:r>
          </w:p>
        </w:tc>
        <w:tc>
          <w:tcPr>
            <w:tcW w:w="4723" w:type="dxa"/>
            <w:shd w:val="clear" w:color="auto" w:fill="auto"/>
            <w:tcMar>
              <w:top w:w="150" w:type="dxa"/>
              <w:left w:w="300" w:type="dxa"/>
              <w:bottom w:w="150" w:type="dxa"/>
              <w:right w:w="300" w:type="dxa"/>
            </w:tcMar>
            <w:vAlign w:val="center"/>
          </w:tcPr>
          <w:p w14:paraId="18BD5C71">
            <w:pPr>
              <w:widowControl/>
              <w:spacing w:line="360" w:lineRule="exact"/>
              <w:ind w:left="-204" w:leftChars="-97" w:right="-401" w:rightChars="-191"/>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1.第一组：核算专业课成绩</w:t>
            </w:r>
          </w:p>
          <w:p w14:paraId="769794DD">
            <w:pPr>
              <w:widowControl/>
              <w:spacing w:line="360" w:lineRule="exact"/>
              <w:ind w:left="-204" w:leftChars="-97" w:right="-401" w:rightChars="-191"/>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2.第二组：验证学科业绩及竞赛业绩</w:t>
            </w:r>
          </w:p>
          <w:p w14:paraId="30414EA6">
            <w:pPr>
              <w:widowControl/>
              <w:spacing w:line="360" w:lineRule="exact"/>
              <w:ind w:left="-204" w:leftChars="-97" w:right="-401" w:rightChars="-191"/>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3.第三组：组织学生公开答辨。</w:t>
            </w:r>
          </w:p>
        </w:tc>
      </w:tr>
      <w:tr w14:paraId="1BF3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CellSpacing w:w="15" w:type="dxa"/>
          <w:jc w:val="center"/>
        </w:trPr>
        <w:tc>
          <w:tcPr>
            <w:tcW w:w="1620" w:type="dxa"/>
            <w:tcMar>
              <w:top w:w="150" w:type="dxa"/>
              <w:left w:w="300" w:type="dxa"/>
              <w:bottom w:w="150" w:type="dxa"/>
              <w:right w:w="300" w:type="dxa"/>
            </w:tcMar>
            <w:vAlign w:val="center"/>
          </w:tcPr>
          <w:p w14:paraId="58F5979B">
            <w:pPr>
              <w:widowControl/>
              <w:spacing w:line="360" w:lineRule="exact"/>
              <w:jc w:val="left"/>
              <w:rPr>
                <w:rFonts w:ascii="宋体" w:hAnsi="宋体" w:eastAsia="宋体" w:cs="宋体"/>
                <w:color w:val="0D0D0D"/>
                <w:kern w:val="0"/>
                <w:sz w:val="24"/>
                <w:szCs w:val="24"/>
                <w:highlight w:val="none"/>
              </w:rPr>
            </w:pPr>
            <w:r>
              <w:rPr>
                <w:rFonts w:hint="eastAsia" w:ascii="宋体" w:hAnsi="宋体" w:eastAsia="宋体" w:cs="宋体"/>
                <w:b/>
                <w:bCs/>
                <w:color w:val="0D0D0D"/>
                <w:kern w:val="0"/>
                <w:sz w:val="24"/>
                <w:szCs w:val="24"/>
                <w:highlight w:val="none"/>
              </w:rPr>
              <w:t>综合评议</w:t>
            </w:r>
          </w:p>
        </w:tc>
        <w:tc>
          <w:tcPr>
            <w:tcW w:w="2738" w:type="dxa"/>
            <w:tcMar>
              <w:top w:w="150" w:type="dxa"/>
              <w:left w:w="300" w:type="dxa"/>
              <w:bottom w:w="150" w:type="dxa"/>
              <w:right w:w="300" w:type="dxa"/>
            </w:tcMar>
            <w:vAlign w:val="center"/>
          </w:tcPr>
          <w:p w14:paraId="4F795804">
            <w:pPr>
              <w:widowControl/>
              <w:spacing w:line="360" w:lineRule="exact"/>
              <w:jc w:val="center"/>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9月5日</w:t>
            </w:r>
          </w:p>
        </w:tc>
        <w:tc>
          <w:tcPr>
            <w:tcW w:w="4723" w:type="dxa"/>
            <w:tcMar>
              <w:top w:w="150" w:type="dxa"/>
              <w:left w:w="300" w:type="dxa"/>
              <w:bottom w:w="150" w:type="dxa"/>
              <w:right w:w="300" w:type="dxa"/>
            </w:tcMar>
            <w:vAlign w:val="center"/>
          </w:tcPr>
          <w:p w14:paraId="20DDF5FF">
            <w:pPr>
              <w:widowControl/>
              <w:spacing w:line="360" w:lineRule="exact"/>
              <w:ind w:left="-204" w:leftChars="-97" w:right="-401" w:rightChars="-191"/>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1.工作小组召开会议，按推免细则计算综合成绩。</w:t>
            </w:r>
          </w:p>
          <w:p w14:paraId="5AFF8E49">
            <w:pPr>
              <w:widowControl/>
              <w:spacing w:line="360" w:lineRule="exact"/>
              <w:ind w:left="-204" w:leftChars="-97" w:right="-401" w:rightChars="-191"/>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2.确定初选名单并公示7日，并同步预报送学校推免工作小组。</w:t>
            </w:r>
          </w:p>
        </w:tc>
      </w:tr>
      <w:tr w14:paraId="0C47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jc w:val="center"/>
        </w:trPr>
        <w:tc>
          <w:tcPr>
            <w:tcW w:w="1620" w:type="dxa"/>
            <w:tcMar>
              <w:top w:w="150" w:type="dxa"/>
              <w:left w:w="300" w:type="dxa"/>
              <w:bottom w:w="150" w:type="dxa"/>
              <w:right w:w="300" w:type="dxa"/>
            </w:tcMar>
            <w:vAlign w:val="center"/>
          </w:tcPr>
          <w:p w14:paraId="7AF773C7">
            <w:pPr>
              <w:widowControl/>
              <w:spacing w:line="360" w:lineRule="exact"/>
              <w:jc w:val="left"/>
              <w:rPr>
                <w:rFonts w:ascii="宋体" w:hAnsi="宋体" w:eastAsia="宋体" w:cs="宋体"/>
                <w:color w:val="0D0D0D"/>
                <w:kern w:val="0"/>
                <w:sz w:val="24"/>
                <w:szCs w:val="24"/>
                <w:highlight w:val="none"/>
              </w:rPr>
            </w:pPr>
            <w:r>
              <w:rPr>
                <w:rFonts w:hint="eastAsia" w:ascii="宋体" w:hAnsi="宋体" w:eastAsia="宋体" w:cs="宋体"/>
                <w:b/>
                <w:bCs/>
                <w:color w:val="0D0D0D"/>
                <w:kern w:val="0"/>
                <w:sz w:val="24"/>
                <w:szCs w:val="24"/>
                <w:highlight w:val="none"/>
              </w:rPr>
              <w:t>学校报送</w:t>
            </w:r>
          </w:p>
        </w:tc>
        <w:tc>
          <w:tcPr>
            <w:tcW w:w="2738" w:type="dxa"/>
            <w:tcMar>
              <w:top w:w="150" w:type="dxa"/>
              <w:left w:w="300" w:type="dxa"/>
              <w:bottom w:w="150" w:type="dxa"/>
              <w:right w:w="300" w:type="dxa"/>
            </w:tcMar>
            <w:vAlign w:val="center"/>
          </w:tcPr>
          <w:p w14:paraId="6DF77DD8">
            <w:pPr>
              <w:widowControl/>
              <w:spacing w:line="360" w:lineRule="exact"/>
              <w:jc w:val="center"/>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9月12日</w:t>
            </w:r>
          </w:p>
        </w:tc>
        <w:tc>
          <w:tcPr>
            <w:tcW w:w="4723" w:type="dxa"/>
            <w:tcMar>
              <w:top w:w="150" w:type="dxa"/>
              <w:left w:w="300" w:type="dxa"/>
              <w:bottom w:w="150" w:type="dxa"/>
              <w:right w:w="300" w:type="dxa"/>
            </w:tcMar>
            <w:vAlign w:val="center"/>
          </w:tcPr>
          <w:p w14:paraId="08B6DF32">
            <w:pPr>
              <w:widowControl/>
              <w:spacing w:line="360" w:lineRule="exact"/>
              <w:ind w:left="-204" w:leftChars="-97" w:right="-401" w:rightChars="-191"/>
              <w:jc w:val="left"/>
              <w:rPr>
                <w:rFonts w:ascii="宋体" w:hAnsi="宋体" w:eastAsia="宋体" w:cs="宋体"/>
                <w:color w:val="0D0D0D"/>
                <w:kern w:val="0"/>
                <w:sz w:val="24"/>
                <w:szCs w:val="24"/>
                <w:highlight w:val="none"/>
              </w:rPr>
            </w:pPr>
            <w:r>
              <w:rPr>
                <w:rFonts w:hint="eastAsia" w:ascii="宋体" w:hAnsi="宋体" w:eastAsia="宋体" w:cs="宋体"/>
                <w:color w:val="0D0D0D"/>
                <w:kern w:val="0"/>
                <w:sz w:val="24"/>
                <w:szCs w:val="24"/>
                <w:highlight w:val="none"/>
              </w:rPr>
              <w:t>1.公示无异议后，完成系统填报及材料归档。</w:t>
            </w:r>
          </w:p>
        </w:tc>
      </w:tr>
    </w:tbl>
    <w:p w14:paraId="1E481E25">
      <w:pPr>
        <w:widowControl/>
        <w:shd w:val="clear" w:color="auto" w:fill="FFFFFF"/>
        <w:spacing w:beforeLines="50" w:afterLines="50"/>
        <w:jc w:val="left"/>
        <w:outlineLvl w:val="2"/>
        <w:rPr>
          <w:rFonts w:ascii="宋体" w:hAnsi="宋体" w:eastAsia="宋体" w:cs="宋体"/>
          <w:b/>
          <w:bCs/>
          <w:color w:val="0D0D0D"/>
          <w:kern w:val="0"/>
          <w:sz w:val="32"/>
          <w:szCs w:val="32"/>
          <w:highlight w:val="none"/>
        </w:rPr>
      </w:pPr>
      <w:r>
        <w:rPr>
          <w:rFonts w:hint="eastAsia" w:ascii="宋体" w:hAnsi="宋体" w:eastAsia="宋体" w:cs="宋体"/>
          <w:b/>
          <w:bCs/>
          <w:color w:val="0D0D0D"/>
          <w:kern w:val="0"/>
          <w:sz w:val="32"/>
          <w:szCs w:val="32"/>
          <w:highlight w:val="none"/>
        </w:rPr>
        <w:t>五、</w:t>
      </w:r>
      <w:r>
        <w:rPr>
          <w:rFonts w:ascii="宋体" w:hAnsi="宋体" w:eastAsia="宋体" w:cs="宋体"/>
          <w:b/>
          <w:bCs/>
          <w:color w:val="0D0D0D"/>
          <w:kern w:val="0"/>
          <w:sz w:val="32"/>
          <w:szCs w:val="32"/>
          <w:highlight w:val="none"/>
        </w:rPr>
        <w:t>审核标准与要求</w:t>
      </w:r>
    </w:p>
    <w:p w14:paraId="3B37D89D">
      <w:pPr>
        <w:widowControl/>
        <w:shd w:val="clear" w:color="auto" w:fill="FFFFFF"/>
        <w:ind w:firstLine="281" w:firstLineChars="100"/>
        <w:jc w:val="left"/>
        <w:rPr>
          <w:rFonts w:ascii="宋体" w:hAnsi="宋体" w:eastAsia="宋体" w:cs="Segoe UI"/>
          <w:b/>
          <w:bCs/>
          <w:color w:val="0D0D0D"/>
          <w:kern w:val="0"/>
          <w:sz w:val="28"/>
          <w:szCs w:val="28"/>
          <w:highlight w:val="none"/>
        </w:rPr>
      </w:pPr>
      <w:r>
        <w:rPr>
          <w:rFonts w:hint="eastAsia" w:ascii="宋体" w:hAnsi="宋体" w:eastAsia="宋体" w:cs="Segoe UI"/>
          <w:b/>
          <w:bCs/>
          <w:color w:val="0D0D0D"/>
          <w:kern w:val="0"/>
          <w:sz w:val="28"/>
          <w:szCs w:val="28"/>
          <w:highlight w:val="none"/>
        </w:rPr>
        <w:t>1.思想品德考核</w:t>
      </w:r>
    </w:p>
    <w:p w14:paraId="1EDC3D8A">
      <w:pPr>
        <w:widowControl/>
        <w:shd w:val="clear" w:color="auto" w:fill="FFFFFF"/>
        <w:spacing w:beforeLines="50" w:afterLines="50"/>
        <w:ind w:left="321" w:firstLine="560" w:firstLineChars="200"/>
        <w:jc w:val="left"/>
        <w:outlineLvl w:val="2"/>
        <w:rPr>
          <w:rFonts w:ascii="宋体" w:hAnsi="宋体" w:eastAsia="宋体" w:cs="宋体"/>
          <w:color w:val="0D0D0D"/>
          <w:sz w:val="31"/>
          <w:szCs w:val="31"/>
          <w:highlight w:val="none"/>
        </w:rPr>
      </w:pPr>
      <w:r>
        <w:rPr>
          <w:rFonts w:hint="eastAsia" w:ascii="宋体" w:hAnsi="宋体" w:eastAsia="宋体" w:cs="宋体"/>
          <w:color w:val="0D0D0D"/>
          <w:kern w:val="0"/>
          <w:sz w:val="28"/>
          <w:szCs w:val="28"/>
          <w:highlight w:val="none"/>
        </w:rPr>
        <w:t>要落实立德树人根本任务，严格遵循实事求是原则，注重对学生政治态度、思想表现、道德品质、科学精神、诚实守信、遵纪守法等方面的考查，思想品德考核不合格者不予推荐。</w:t>
      </w:r>
    </w:p>
    <w:p w14:paraId="637521A2">
      <w:pPr>
        <w:widowControl/>
        <w:shd w:val="clear" w:color="auto" w:fill="FFFFFF"/>
        <w:ind w:firstLine="281" w:firstLineChars="100"/>
        <w:jc w:val="left"/>
        <w:rPr>
          <w:rFonts w:ascii="宋体" w:hAnsi="宋体" w:eastAsia="宋体" w:cs="Segoe UI"/>
          <w:b/>
          <w:bCs/>
          <w:color w:val="0D0D0D"/>
          <w:kern w:val="0"/>
          <w:sz w:val="28"/>
          <w:szCs w:val="28"/>
          <w:highlight w:val="none"/>
        </w:rPr>
      </w:pPr>
      <w:r>
        <w:rPr>
          <w:rFonts w:hint="eastAsia" w:ascii="宋体" w:hAnsi="宋体" w:eastAsia="宋体" w:cs="Segoe UI"/>
          <w:b/>
          <w:bCs/>
          <w:color w:val="0D0D0D"/>
          <w:kern w:val="0"/>
          <w:sz w:val="28"/>
          <w:szCs w:val="28"/>
          <w:highlight w:val="none"/>
        </w:rPr>
        <w:t>2.</w:t>
      </w:r>
      <w:r>
        <w:rPr>
          <w:rFonts w:ascii="宋体" w:hAnsi="宋体" w:eastAsia="宋体" w:cs="Segoe UI"/>
          <w:b/>
          <w:bCs/>
          <w:color w:val="0D0D0D"/>
          <w:kern w:val="0"/>
          <w:sz w:val="28"/>
          <w:szCs w:val="28"/>
          <w:highlight w:val="none"/>
        </w:rPr>
        <w:t>专业课业绩审核</w:t>
      </w:r>
    </w:p>
    <w:p w14:paraId="0521E6E5">
      <w:pPr>
        <w:widowControl/>
        <w:shd w:val="clear" w:color="auto" w:fill="FFFFFF"/>
        <w:ind w:firstLine="560" w:firstLineChars="200"/>
        <w:jc w:val="left"/>
        <w:rPr>
          <w:rFonts w:ascii="宋体" w:hAnsi="宋体" w:eastAsia="宋体" w:cs="宋体"/>
          <w:color w:val="0D0D0D"/>
          <w:kern w:val="0"/>
          <w:sz w:val="28"/>
          <w:szCs w:val="28"/>
          <w:highlight w:val="none"/>
        </w:rPr>
      </w:pPr>
      <w:r>
        <w:rPr>
          <w:rFonts w:ascii="宋体" w:hAnsi="宋体" w:eastAsia="宋体" w:cs="宋体"/>
          <w:color w:val="0D0D0D"/>
          <w:kern w:val="0"/>
          <w:sz w:val="28"/>
          <w:szCs w:val="28"/>
          <w:highlight w:val="none"/>
        </w:rPr>
        <w:t>重点核查</w:t>
      </w:r>
      <w:r>
        <w:rPr>
          <w:rFonts w:hint="eastAsia" w:ascii="宋体" w:hAnsi="宋体" w:eastAsia="宋体" w:cs="宋体"/>
          <w:color w:val="0D0D0D"/>
          <w:kern w:val="0"/>
          <w:sz w:val="28"/>
          <w:szCs w:val="28"/>
          <w:highlight w:val="none"/>
        </w:rPr>
        <w:t>学生</w:t>
      </w:r>
      <w:r>
        <w:rPr>
          <w:rFonts w:ascii="宋体" w:hAnsi="宋体" w:eastAsia="宋体" w:cs="宋体"/>
          <w:color w:val="0D0D0D"/>
          <w:kern w:val="0"/>
          <w:sz w:val="28"/>
          <w:szCs w:val="28"/>
          <w:highlight w:val="none"/>
        </w:rPr>
        <w:t>前</w:t>
      </w:r>
      <w:r>
        <w:rPr>
          <w:rFonts w:hint="eastAsia" w:ascii="宋体" w:hAnsi="宋体" w:eastAsia="宋体" w:cs="宋体"/>
          <w:color w:val="0D0D0D"/>
          <w:kern w:val="0"/>
          <w:sz w:val="28"/>
          <w:szCs w:val="28"/>
          <w:highlight w:val="none"/>
        </w:rPr>
        <w:t>6个学期</w:t>
      </w:r>
      <w:r>
        <w:rPr>
          <w:rFonts w:ascii="宋体" w:hAnsi="宋体" w:eastAsia="宋体" w:cs="宋体"/>
          <w:color w:val="0D0D0D"/>
          <w:kern w:val="0"/>
          <w:sz w:val="28"/>
          <w:szCs w:val="28"/>
          <w:highlight w:val="none"/>
        </w:rPr>
        <w:t>必修课成绩、专业排名（</w:t>
      </w:r>
      <w:r>
        <w:rPr>
          <w:rFonts w:hint="eastAsia" w:ascii="宋体" w:hAnsi="宋体" w:eastAsia="宋体" w:cs="宋体"/>
          <w:color w:val="0D0D0D"/>
          <w:kern w:val="0"/>
          <w:sz w:val="28"/>
          <w:szCs w:val="28"/>
          <w:highlight w:val="none"/>
        </w:rPr>
        <w:t>确保绩点成绩前</w:t>
      </w:r>
      <w:r>
        <w:rPr>
          <w:rFonts w:ascii="宋体" w:hAnsi="宋体" w:eastAsia="宋体" w:cs="宋体"/>
          <w:color w:val="0D0D0D"/>
          <w:kern w:val="0"/>
          <w:sz w:val="28"/>
          <w:szCs w:val="28"/>
          <w:highlight w:val="none"/>
        </w:rPr>
        <w:t>20%）</w:t>
      </w:r>
      <w:r>
        <w:rPr>
          <w:rFonts w:hint="eastAsia" w:ascii="宋体" w:hAnsi="宋体" w:eastAsia="宋体" w:cs="宋体"/>
          <w:color w:val="0D0D0D"/>
          <w:kern w:val="0"/>
          <w:sz w:val="28"/>
          <w:szCs w:val="28"/>
          <w:highlight w:val="none"/>
        </w:rPr>
        <w:t>、外语成绩单（或证书）；</w:t>
      </w:r>
      <w:r>
        <w:rPr>
          <w:rFonts w:ascii="宋体" w:hAnsi="宋体" w:eastAsia="宋体" w:cs="宋体"/>
          <w:color w:val="0D0D0D"/>
          <w:kern w:val="0"/>
          <w:sz w:val="28"/>
          <w:szCs w:val="28"/>
          <w:highlight w:val="none"/>
        </w:rPr>
        <w:t>排除重修、补考记录</w:t>
      </w:r>
      <w:r>
        <w:rPr>
          <w:rFonts w:hint="eastAsia" w:ascii="宋体" w:hAnsi="宋体" w:eastAsia="宋体" w:cs="宋体"/>
          <w:color w:val="0D0D0D"/>
          <w:kern w:val="0"/>
          <w:sz w:val="28"/>
          <w:szCs w:val="28"/>
          <w:highlight w:val="none"/>
        </w:rPr>
        <w:t>。</w:t>
      </w:r>
    </w:p>
    <w:p w14:paraId="7F42EE7F">
      <w:pPr>
        <w:widowControl/>
        <w:shd w:val="clear" w:color="auto" w:fill="FFFFFF"/>
        <w:ind w:firstLine="281" w:firstLineChars="100"/>
        <w:jc w:val="left"/>
        <w:rPr>
          <w:rFonts w:ascii="宋体" w:hAnsi="宋体" w:eastAsia="宋体" w:cs="Segoe UI"/>
          <w:b/>
          <w:bCs/>
          <w:color w:val="0D0D0D"/>
          <w:kern w:val="0"/>
          <w:sz w:val="28"/>
          <w:szCs w:val="28"/>
          <w:highlight w:val="none"/>
        </w:rPr>
      </w:pPr>
      <w:r>
        <w:rPr>
          <w:rFonts w:hint="eastAsia" w:ascii="宋体" w:hAnsi="宋体" w:eastAsia="宋体" w:cs="Segoe UI"/>
          <w:b/>
          <w:bCs/>
          <w:color w:val="0D0D0D"/>
          <w:kern w:val="0"/>
          <w:sz w:val="28"/>
          <w:szCs w:val="28"/>
          <w:highlight w:val="none"/>
        </w:rPr>
        <w:t>3.</w:t>
      </w:r>
      <w:r>
        <w:rPr>
          <w:rFonts w:ascii="宋体" w:hAnsi="宋体" w:eastAsia="宋体" w:cs="Segoe UI"/>
          <w:b/>
          <w:bCs/>
          <w:color w:val="0D0D0D"/>
          <w:kern w:val="0"/>
          <w:sz w:val="28"/>
          <w:szCs w:val="28"/>
          <w:highlight w:val="none"/>
        </w:rPr>
        <w:t>学科业绩及竞赛审核</w:t>
      </w:r>
    </w:p>
    <w:p w14:paraId="752D5DA9">
      <w:pPr>
        <w:widowControl/>
        <w:shd w:val="clear" w:color="auto" w:fill="FFFFFF"/>
        <w:ind w:firstLine="560" w:firstLineChars="200"/>
        <w:jc w:val="left"/>
        <w:rPr>
          <w:rFonts w:ascii="宋体" w:hAnsi="宋体" w:eastAsia="宋体" w:cs="宋体"/>
          <w:color w:val="0D0D0D"/>
          <w:kern w:val="0"/>
          <w:sz w:val="28"/>
          <w:szCs w:val="28"/>
          <w:highlight w:val="none"/>
        </w:rPr>
      </w:pPr>
      <w:r>
        <w:rPr>
          <w:rFonts w:ascii="宋体" w:hAnsi="宋体" w:eastAsia="宋体" w:cs="宋体"/>
          <w:color w:val="0D0D0D"/>
          <w:kern w:val="0"/>
          <w:sz w:val="28"/>
          <w:szCs w:val="28"/>
          <w:highlight w:val="none"/>
        </w:rPr>
        <w:t>科研成果：需提供论文接收证明或专利授权证书</w:t>
      </w:r>
      <w:r>
        <w:rPr>
          <w:rFonts w:hint="eastAsia" w:ascii="宋体" w:hAnsi="宋体" w:eastAsia="宋体" w:cs="宋体"/>
          <w:color w:val="0D0D0D"/>
          <w:kern w:val="0"/>
          <w:sz w:val="28"/>
          <w:szCs w:val="28"/>
          <w:highlight w:val="none"/>
        </w:rPr>
        <w:t>。</w:t>
      </w:r>
    </w:p>
    <w:p w14:paraId="3100896A">
      <w:pPr>
        <w:widowControl/>
        <w:shd w:val="clear" w:color="auto" w:fill="FFFFFF"/>
        <w:ind w:firstLine="560" w:firstLineChars="200"/>
        <w:jc w:val="left"/>
        <w:rPr>
          <w:rFonts w:hint="eastAsia" w:ascii="宋体" w:hAnsi="宋体" w:eastAsia="宋体" w:cs="宋体"/>
          <w:color w:val="0D0D0D"/>
          <w:kern w:val="0"/>
          <w:sz w:val="28"/>
          <w:szCs w:val="28"/>
          <w:highlight w:val="none"/>
        </w:rPr>
      </w:pPr>
      <w:r>
        <w:rPr>
          <w:rFonts w:ascii="宋体" w:hAnsi="宋体" w:eastAsia="宋体" w:cs="宋体"/>
          <w:color w:val="0D0D0D"/>
          <w:kern w:val="0"/>
          <w:sz w:val="28"/>
          <w:szCs w:val="28"/>
          <w:highlight w:val="none"/>
        </w:rPr>
        <w:t>竞赛获奖：</w:t>
      </w:r>
      <w:r>
        <w:rPr>
          <w:rFonts w:hint="eastAsia" w:ascii="宋体" w:hAnsi="宋体" w:eastAsia="宋体" w:cs="宋体"/>
          <w:color w:val="0D0D0D"/>
          <w:kern w:val="0"/>
          <w:sz w:val="28"/>
          <w:szCs w:val="28"/>
          <w:highlight w:val="none"/>
        </w:rPr>
        <w:t>按附件1中的要求提供</w:t>
      </w:r>
      <w:r>
        <w:rPr>
          <w:rFonts w:ascii="宋体" w:hAnsi="宋体" w:eastAsia="宋体" w:cs="宋体"/>
          <w:color w:val="0D0D0D"/>
          <w:kern w:val="0"/>
          <w:sz w:val="28"/>
          <w:szCs w:val="28"/>
          <w:highlight w:val="none"/>
        </w:rPr>
        <w:t>学科竞赛</w:t>
      </w:r>
      <w:r>
        <w:rPr>
          <w:rFonts w:hint="eastAsia" w:ascii="宋体" w:hAnsi="宋体" w:eastAsia="宋体" w:cs="宋体"/>
          <w:color w:val="0D0D0D"/>
          <w:kern w:val="0"/>
          <w:sz w:val="28"/>
          <w:szCs w:val="28"/>
          <w:highlight w:val="none"/>
        </w:rPr>
        <w:t>业绩</w:t>
      </w:r>
      <w:r>
        <w:rPr>
          <w:rFonts w:ascii="宋体" w:hAnsi="宋体" w:eastAsia="宋体" w:cs="宋体"/>
          <w:color w:val="0D0D0D"/>
          <w:kern w:val="0"/>
          <w:sz w:val="28"/>
          <w:szCs w:val="28"/>
          <w:highlight w:val="none"/>
        </w:rPr>
        <w:t>，需提供获奖证书原件</w:t>
      </w:r>
      <w:r>
        <w:rPr>
          <w:rFonts w:hint="eastAsia" w:ascii="宋体" w:hAnsi="宋体" w:eastAsia="宋体" w:cs="宋体"/>
          <w:color w:val="0D0D0D"/>
          <w:kern w:val="0"/>
          <w:sz w:val="28"/>
          <w:szCs w:val="28"/>
          <w:highlight w:val="none"/>
        </w:rPr>
        <w:t>（需有竞赛指导老师给出推荐信，客观陈述学生在成果中所做的实际贡献，并经比赛组织部门（学院）签署意见盖章）。</w:t>
      </w:r>
    </w:p>
    <w:p w14:paraId="48E46B84">
      <w:pPr>
        <w:widowControl/>
        <w:shd w:val="clear" w:color="auto" w:fill="FFFFFF"/>
        <w:ind w:firstLine="560" w:firstLineChars="200"/>
        <w:jc w:val="left"/>
        <w:rPr>
          <w:rFonts w:hint="default" w:ascii="宋体" w:hAnsi="宋体" w:eastAsia="宋体" w:cs="宋体"/>
          <w:color w:val="0D0D0D"/>
          <w:kern w:val="0"/>
          <w:sz w:val="28"/>
          <w:szCs w:val="28"/>
          <w:highlight w:val="none"/>
          <w:lang w:val="en-US" w:eastAsia="zh-CN"/>
        </w:rPr>
      </w:pPr>
      <w:r>
        <w:rPr>
          <w:rFonts w:hint="eastAsia" w:ascii="宋体" w:hAnsi="宋体" w:eastAsia="宋体" w:cs="宋体"/>
          <w:color w:val="0D0D0D"/>
          <w:kern w:val="0"/>
          <w:sz w:val="28"/>
          <w:szCs w:val="28"/>
          <w:highlight w:val="none"/>
          <w:lang w:val="en-US" w:eastAsia="zh-CN"/>
        </w:rPr>
        <w:t>所取得的学科业绩和竞赛均与本学科相关。</w:t>
      </w:r>
    </w:p>
    <w:p w14:paraId="383BAA07">
      <w:pPr>
        <w:widowControl/>
        <w:shd w:val="clear" w:color="auto" w:fill="FFFFFF"/>
        <w:ind w:firstLine="281" w:firstLineChars="100"/>
        <w:jc w:val="left"/>
        <w:rPr>
          <w:rFonts w:ascii="宋体" w:hAnsi="宋体" w:eastAsia="宋体" w:cs="Segoe UI"/>
          <w:b/>
          <w:bCs/>
          <w:color w:val="0D0D0D"/>
          <w:kern w:val="0"/>
          <w:sz w:val="28"/>
          <w:szCs w:val="28"/>
          <w:highlight w:val="none"/>
        </w:rPr>
      </w:pPr>
      <w:r>
        <w:rPr>
          <w:rFonts w:hint="eastAsia" w:ascii="宋体" w:hAnsi="宋体" w:eastAsia="宋体" w:cs="Segoe UI"/>
          <w:b/>
          <w:bCs/>
          <w:color w:val="0D0D0D"/>
          <w:kern w:val="0"/>
          <w:sz w:val="28"/>
          <w:szCs w:val="28"/>
          <w:highlight w:val="none"/>
        </w:rPr>
        <w:t>4.学生推免综合成绩</w:t>
      </w:r>
    </w:p>
    <w:p w14:paraId="3E310A04">
      <w:pPr>
        <w:widowControl/>
        <w:shd w:val="clear" w:color="auto" w:fill="FFFFFF"/>
        <w:ind w:firstLine="560" w:firstLineChars="200"/>
        <w:jc w:val="left"/>
        <w:rPr>
          <w:rFonts w:ascii="宋体" w:hAnsi="宋体" w:eastAsia="宋体" w:cs="宋体"/>
          <w:color w:val="0D0D0D"/>
          <w:kern w:val="0"/>
          <w:sz w:val="28"/>
          <w:szCs w:val="28"/>
          <w:highlight w:val="none"/>
        </w:rPr>
      </w:pPr>
      <w:r>
        <w:rPr>
          <w:rFonts w:hint="eastAsia" w:ascii="宋体" w:hAnsi="宋体" w:eastAsia="宋体" w:cs="宋体"/>
          <w:color w:val="0D0D0D"/>
          <w:kern w:val="0"/>
          <w:sz w:val="28"/>
          <w:szCs w:val="28"/>
          <w:highlight w:val="none"/>
        </w:rPr>
        <w:t>学生推免综合成绩计算按照《景德镇陶瓷大学推荐优秀应届本科毕业生免试攻读研究生工作管理办法（试行）》规定执行，根据推免综合成绩高低排名推荐。若同一专业推免综合成绩出现排名相同的学生，则</w:t>
      </w:r>
      <w:r>
        <w:rPr>
          <w:rFonts w:ascii="宋体" w:hAnsi="宋体" w:eastAsia="宋体" w:cs="宋体"/>
          <w:color w:val="0D0D0D"/>
          <w:kern w:val="0"/>
          <w:sz w:val="28"/>
          <w:szCs w:val="28"/>
          <w:highlight w:val="none"/>
        </w:rPr>
        <w:t>按照</w:t>
      </w:r>
      <w:r>
        <w:rPr>
          <w:rFonts w:hint="eastAsia" w:ascii="宋体" w:hAnsi="宋体" w:eastAsia="宋体" w:cs="宋体"/>
          <w:color w:val="0D0D0D"/>
          <w:kern w:val="0"/>
          <w:sz w:val="28"/>
          <w:szCs w:val="28"/>
          <w:highlight w:val="none"/>
        </w:rPr>
        <w:t>课程平均绩点成绩</w:t>
      </w:r>
      <w:r>
        <w:rPr>
          <w:rFonts w:ascii="宋体" w:hAnsi="宋体" w:eastAsia="宋体" w:cs="宋体"/>
          <w:color w:val="0D0D0D"/>
          <w:kern w:val="0"/>
          <w:sz w:val="28"/>
          <w:szCs w:val="28"/>
          <w:highlight w:val="none"/>
        </w:rPr>
        <w:t>高低排名</w:t>
      </w:r>
      <w:r>
        <w:rPr>
          <w:rFonts w:hint="eastAsia" w:ascii="宋体" w:hAnsi="宋体" w:eastAsia="宋体" w:cs="宋体"/>
          <w:color w:val="0D0D0D"/>
          <w:kern w:val="0"/>
          <w:sz w:val="28"/>
          <w:szCs w:val="28"/>
          <w:highlight w:val="none"/>
        </w:rPr>
        <w:t>推荐；若需要多个专业的学生竞争多余名额时，则由推免小组集体投票决定</w:t>
      </w:r>
      <w:r>
        <w:rPr>
          <w:rFonts w:ascii="宋体" w:hAnsi="宋体" w:eastAsia="宋体" w:cs="宋体"/>
          <w:color w:val="0D0D0D"/>
          <w:kern w:val="0"/>
          <w:sz w:val="28"/>
          <w:szCs w:val="28"/>
          <w:highlight w:val="none"/>
        </w:rPr>
        <w:t>。</w:t>
      </w:r>
    </w:p>
    <w:p w14:paraId="6FBF3123">
      <w:pPr>
        <w:widowControl/>
        <w:shd w:val="clear" w:color="auto" w:fill="FFFFFF"/>
        <w:ind w:left="360"/>
        <w:jc w:val="left"/>
        <w:rPr>
          <w:rFonts w:ascii="宋体" w:hAnsi="宋体" w:eastAsia="宋体" w:cs="Segoe UI"/>
          <w:b/>
          <w:bCs/>
          <w:color w:val="0D0D0D"/>
          <w:kern w:val="0"/>
          <w:sz w:val="28"/>
          <w:szCs w:val="28"/>
          <w:highlight w:val="none"/>
        </w:rPr>
      </w:pPr>
      <w:r>
        <w:rPr>
          <w:rFonts w:hint="eastAsia" w:ascii="宋体" w:hAnsi="宋体" w:eastAsia="宋体" w:cs="Segoe UI"/>
          <w:b/>
          <w:bCs/>
          <w:color w:val="0D0D0D"/>
          <w:kern w:val="0"/>
          <w:sz w:val="28"/>
          <w:szCs w:val="28"/>
          <w:highlight w:val="none"/>
        </w:rPr>
        <w:t>5.</w:t>
      </w:r>
      <w:r>
        <w:rPr>
          <w:rFonts w:ascii="宋体" w:hAnsi="宋体" w:eastAsia="宋体" w:cs="Segoe UI"/>
          <w:b/>
          <w:bCs/>
          <w:color w:val="0D0D0D"/>
          <w:kern w:val="0"/>
          <w:sz w:val="28"/>
          <w:szCs w:val="28"/>
          <w:highlight w:val="none"/>
        </w:rPr>
        <w:t>材料规范</w:t>
      </w:r>
    </w:p>
    <w:p w14:paraId="04AAF6F6">
      <w:pPr>
        <w:widowControl/>
        <w:shd w:val="clear" w:color="auto" w:fill="FFFFFF"/>
        <w:ind w:firstLine="560" w:firstLineChars="200"/>
        <w:jc w:val="left"/>
        <w:rPr>
          <w:rFonts w:ascii="宋体" w:hAnsi="宋体" w:eastAsia="宋体" w:cs="宋体"/>
          <w:color w:val="0D0D0D"/>
          <w:kern w:val="0"/>
          <w:sz w:val="28"/>
          <w:szCs w:val="28"/>
          <w:highlight w:val="none"/>
        </w:rPr>
      </w:pPr>
      <w:r>
        <w:rPr>
          <w:rFonts w:ascii="宋体" w:hAnsi="宋体" w:eastAsia="宋体" w:cs="宋体"/>
          <w:color w:val="0D0D0D"/>
          <w:kern w:val="0"/>
          <w:sz w:val="28"/>
          <w:szCs w:val="28"/>
          <w:highlight w:val="none"/>
        </w:rPr>
        <w:t>所有成果需为本科阶段取得，与专业相关</w:t>
      </w:r>
      <w:r>
        <w:rPr>
          <w:rFonts w:hint="eastAsia" w:ascii="宋体" w:hAnsi="宋体" w:eastAsia="宋体" w:cs="宋体"/>
          <w:color w:val="0D0D0D"/>
          <w:kern w:val="0"/>
          <w:sz w:val="28"/>
          <w:szCs w:val="28"/>
          <w:highlight w:val="none"/>
        </w:rPr>
        <w:t>；所有成果符合《景德镇陶瓷大学推荐优秀应届本科毕业生免试攻读研究生工作管理办法》中的《附加分计分办法》；</w:t>
      </w:r>
      <w:r>
        <w:rPr>
          <w:rFonts w:ascii="宋体" w:hAnsi="宋体" w:eastAsia="宋体" w:cs="宋体"/>
          <w:color w:val="0D0D0D"/>
          <w:kern w:val="0"/>
          <w:sz w:val="28"/>
          <w:szCs w:val="28"/>
          <w:highlight w:val="none"/>
        </w:rPr>
        <w:t>弄虚作假者取消推免资格并通报批评</w:t>
      </w:r>
      <w:r>
        <w:rPr>
          <w:rFonts w:hint="eastAsia" w:ascii="宋体" w:hAnsi="宋体" w:eastAsia="宋体" w:cs="宋体"/>
          <w:color w:val="0D0D0D"/>
          <w:kern w:val="0"/>
          <w:sz w:val="28"/>
          <w:szCs w:val="28"/>
          <w:highlight w:val="none"/>
        </w:rPr>
        <w:t>。</w:t>
      </w:r>
    </w:p>
    <w:p w14:paraId="7F76264E">
      <w:pPr>
        <w:widowControl/>
        <w:shd w:val="clear" w:color="auto" w:fill="FFFFFF"/>
        <w:spacing w:beforeLines="50" w:afterLines="50"/>
        <w:jc w:val="left"/>
        <w:outlineLvl w:val="2"/>
        <w:rPr>
          <w:rFonts w:ascii="宋体" w:hAnsi="宋体" w:eastAsia="宋体" w:cs="宋体"/>
          <w:b/>
          <w:bCs/>
          <w:color w:val="0D0D0D"/>
          <w:kern w:val="0"/>
          <w:sz w:val="32"/>
          <w:szCs w:val="32"/>
          <w:highlight w:val="none"/>
        </w:rPr>
      </w:pPr>
      <w:r>
        <w:rPr>
          <w:rFonts w:hint="eastAsia" w:ascii="宋体" w:hAnsi="宋体" w:eastAsia="宋体" w:cs="宋体"/>
          <w:b/>
          <w:bCs/>
          <w:color w:val="0D0D0D"/>
          <w:kern w:val="0"/>
          <w:sz w:val="32"/>
          <w:szCs w:val="32"/>
          <w:highlight w:val="none"/>
        </w:rPr>
        <w:t>六</w:t>
      </w:r>
      <w:r>
        <w:rPr>
          <w:rFonts w:ascii="宋体" w:hAnsi="宋体" w:eastAsia="宋体" w:cs="宋体"/>
          <w:b/>
          <w:bCs/>
          <w:color w:val="0D0D0D"/>
          <w:kern w:val="0"/>
          <w:sz w:val="32"/>
          <w:szCs w:val="32"/>
          <w:highlight w:val="none"/>
        </w:rPr>
        <w:t>、监督与申诉机制</w:t>
      </w:r>
    </w:p>
    <w:p w14:paraId="72A33418">
      <w:pPr>
        <w:widowControl/>
        <w:numPr>
          <w:ilvl w:val="0"/>
          <w:numId w:val="2"/>
        </w:numPr>
        <w:shd w:val="clear" w:color="auto" w:fill="FFFFFF"/>
        <w:jc w:val="left"/>
        <w:rPr>
          <w:rFonts w:ascii="宋体" w:hAnsi="宋体" w:eastAsia="宋体" w:cs="Segoe UI"/>
          <w:color w:val="0D0D0D"/>
          <w:kern w:val="0"/>
          <w:sz w:val="28"/>
          <w:szCs w:val="28"/>
          <w:highlight w:val="none"/>
        </w:rPr>
      </w:pPr>
      <w:r>
        <w:rPr>
          <w:rFonts w:ascii="宋体" w:hAnsi="宋体" w:eastAsia="宋体" w:cs="Segoe UI"/>
          <w:color w:val="0D0D0D"/>
          <w:kern w:val="0"/>
          <w:sz w:val="28"/>
          <w:szCs w:val="28"/>
          <w:highlight w:val="none"/>
        </w:rPr>
        <w:t>推免工作全程接受学院纪委监督，</w:t>
      </w:r>
      <w:r>
        <w:rPr>
          <w:rFonts w:hint="eastAsia" w:ascii="宋体" w:hAnsi="宋体" w:eastAsia="宋体" w:cs="Segoe UI"/>
          <w:color w:val="0D0D0D"/>
          <w:kern w:val="0"/>
          <w:sz w:val="28"/>
          <w:szCs w:val="28"/>
          <w:highlight w:val="none"/>
        </w:rPr>
        <w:t>有任何投诉、举报意见请到B</w:t>
      </w:r>
      <w:r>
        <w:rPr>
          <w:rFonts w:ascii="宋体" w:hAnsi="宋体" w:eastAsia="宋体" w:cs="Segoe UI"/>
          <w:color w:val="0D0D0D"/>
          <w:kern w:val="0"/>
          <w:sz w:val="28"/>
          <w:szCs w:val="28"/>
          <w:highlight w:val="none"/>
        </w:rPr>
        <w:t>2 205</w:t>
      </w:r>
      <w:r>
        <w:rPr>
          <w:rFonts w:hint="eastAsia" w:ascii="宋体" w:hAnsi="宋体" w:eastAsia="宋体" w:cs="Segoe UI"/>
          <w:color w:val="0D0D0D"/>
          <w:kern w:val="0"/>
          <w:sz w:val="28"/>
          <w:szCs w:val="28"/>
          <w:highlight w:val="none"/>
        </w:rPr>
        <w:t>-A（书记办公室）反馈。</w:t>
      </w:r>
    </w:p>
    <w:p w14:paraId="3D522B27">
      <w:pPr>
        <w:widowControl/>
        <w:numPr>
          <w:ilvl w:val="0"/>
          <w:numId w:val="2"/>
        </w:numPr>
        <w:shd w:val="clear" w:color="auto" w:fill="FFFFFF"/>
        <w:jc w:val="left"/>
        <w:rPr>
          <w:rFonts w:ascii="宋体" w:hAnsi="宋体" w:eastAsia="宋体" w:cs="Segoe UI"/>
          <w:color w:val="0D0D0D"/>
          <w:kern w:val="0"/>
          <w:sz w:val="28"/>
          <w:szCs w:val="28"/>
          <w:highlight w:val="none"/>
        </w:rPr>
      </w:pPr>
      <w:r>
        <w:rPr>
          <w:rFonts w:ascii="宋体" w:hAnsi="宋体" w:eastAsia="宋体" w:cs="Segoe UI"/>
          <w:color w:val="0D0D0D"/>
          <w:kern w:val="0"/>
          <w:sz w:val="28"/>
          <w:szCs w:val="28"/>
          <w:highlight w:val="none"/>
        </w:rPr>
        <w:t>学生对审核结果有异议的，可在公示期内向领导小组提交书面申诉，领导小组需在3个工作日内复核并答复</w:t>
      </w:r>
      <w:r>
        <w:rPr>
          <w:rFonts w:hint="eastAsia" w:ascii="宋体" w:hAnsi="宋体" w:eastAsia="宋体" w:cs="Segoe UI"/>
          <w:color w:val="0D0D0D"/>
          <w:kern w:val="0"/>
          <w:sz w:val="28"/>
          <w:szCs w:val="28"/>
          <w:highlight w:val="none"/>
        </w:rPr>
        <w:t>。</w:t>
      </w:r>
    </w:p>
    <w:p w14:paraId="12942ABB">
      <w:pPr>
        <w:widowControl/>
        <w:shd w:val="clear" w:color="auto" w:fill="FFFFFF"/>
        <w:jc w:val="left"/>
        <w:rPr>
          <w:rFonts w:ascii="宋体" w:hAnsi="宋体" w:eastAsia="宋体" w:cs="Segoe UI"/>
          <w:b/>
          <w:bCs/>
          <w:color w:val="0D0D0D"/>
          <w:kern w:val="0"/>
          <w:sz w:val="24"/>
          <w:szCs w:val="24"/>
          <w:highlight w:val="none"/>
        </w:rPr>
      </w:pPr>
    </w:p>
    <w:p w14:paraId="6F3E2B5F">
      <w:pPr>
        <w:widowControl/>
        <w:shd w:val="clear" w:color="auto" w:fill="FFFFFF"/>
        <w:jc w:val="left"/>
        <w:rPr>
          <w:rFonts w:ascii="宋体" w:hAnsi="宋体" w:eastAsia="宋体" w:cs="Segoe UI"/>
          <w:b/>
          <w:bCs/>
          <w:color w:val="0D0D0D"/>
          <w:kern w:val="0"/>
          <w:sz w:val="24"/>
          <w:szCs w:val="24"/>
          <w:highlight w:val="none"/>
        </w:rPr>
      </w:pPr>
    </w:p>
    <w:p w14:paraId="3EAEC315">
      <w:pPr>
        <w:widowControl/>
        <w:shd w:val="clear" w:color="auto" w:fill="FFFFFF"/>
        <w:spacing w:beforeLines="50" w:afterLines="50"/>
        <w:jc w:val="left"/>
        <w:outlineLvl w:val="2"/>
        <w:rPr>
          <w:rFonts w:ascii="宋体" w:hAnsi="宋体" w:eastAsia="宋体" w:cs="宋体"/>
          <w:b/>
          <w:bCs/>
          <w:color w:val="0D0D0D"/>
          <w:kern w:val="0"/>
          <w:sz w:val="32"/>
          <w:szCs w:val="32"/>
          <w:highlight w:val="none"/>
        </w:rPr>
      </w:pPr>
      <w:r>
        <w:rPr>
          <w:rFonts w:ascii="宋体" w:hAnsi="宋体" w:eastAsia="宋体" w:cs="宋体"/>
          <w:b/>
          <w:bCs/>
          <w:color w:val="0D0D0D"/>
          <w:kern w:val="0"/>
          <w:sz w:val="32"/>
          <w:szCs w:val="32"/>
          <w:highlight w:val="none"/>
        </w:rPr>
        <w:t>附件：</w:t>
      </w:r>
    </w:p>
    <w:p w14:paraId="1A51234B">
      <w:pPr>
        <w:widowControl/>
        <w:shd w:val="clear" w:color="auto" w:fill="FFFFFF"/>
        <w:ind w:left="360"/>
        <w:jc w:val="left"/>
        <w:rPr>
          <w:rFonts w:ascii="Times New Roman" w:hAnsi="Times New Roman" w:eastAsia="宋体" w:cs="Times New Roman"/>
          <w:color w:val="0D0D0D"/>
          <w:kern w:val="0"/>
          <w:sz w:val="28"/>
          <w:szCs w:val="28"/>
          <w:highlight w:val="none"/>
        </w:rPr>
      </w:pPr>
      <w:r>
        <w:rPr>
          <w:rFonts w:hint="eastAsia" w:ascii="Times New Roman" w:hAnsi="Times New Roman" w:eastAsia="宋体" w:cs="Times New Roman"/>
          <w:color w:val="0D0D0D"/>
          <w:kern w:val="0"/>
          <w:sz w:val="28"/>
          <w:szCs w:val="28"/>
          <w:highlight w:val="none"/>
        </w:rPr>
        <w:t>1.</w:t>
      </w:r>
      <w:r>
        <w:rPr>
          <w:rFonts w:ascii="Times New Roman" w:hAnsi="Times New Roman" w:eastAsia="宋体" w:cs="Times New Roman"/>
          <w:color w:val="0D0D0D"/>
          <w:kern w:val="0"/>
          <w:sz w:val="28"/>
          <w:szCs w:val="28"/>
          <w:highlight w:val="none"/>
        </w:rPr>
        <w:t>《景德镇陶瓷大学推荐优秀应届本科毕业生免试攻读研究生工作管理办法》</w:t>
      </w:r>
      <w:r>
        <w:rPr>
          <w:rFonts w:hint="eastAsia" w:ascii="宋体" w:hAnsi="宋体" w:eastAsia="宋体" w:cs="宋体"/>
          <w:color w:val="0D0D0D"/>
          <w:kern w:val="0"/>
          <w:sz w:val="28"/>
          <w:szCs w:val="28"/>
          <w:highlight w:val="none"/>
        </w:rPr>
        <w:t>（试行）</w:t>
      </w:r>
    </w:p>
    <w:p w14:paraId="5DDC4B0F">
      <w:pPr>
        <w:widowControl/>
        <w:shd w:val="clear" w:color="auto" w:fill="FFFFFF"/>
        <w:ind w:left="360"/>
        <w:jc w:val="left"/>
        <w:rPr>
          <w:rFonts w:ascii="Times New Roman" w:hAnsi="Times New Roman" w:eastAsia="宋体" w:cs="Times New Roman"/>
          <w:color w:val="0D0D0D"/>
          <w:kern w:val="0"/>
          <w:sz w:val="28"/>
          <w:szCs w:val="28"/>
          <w:highlight w:val="none"/>
        </w:rPr>
      </w:pPr>
      <w:r>
        <w:rPr>
          <w:rFonts w:hint="eastAsia" w:ascii="Times New Roman" w:hAnsi="Times New Roman" w:eastAsia="宋体" w:cs="Times New Roman"/>
          <w:color w:val="0D0D0D"/>
          <w:kern w:val="0"/>
          <w:sz w:val="28"/>
          <w:szCs w:val="28"/>
          <w:highlight w:val="none"/>
        </w:rPr>
        <w:t>2.</w:t>
      </w:r>
      <w:r>
        <w:rPr>
          <w:rFonts w:ascii="Times New Roman" w:hAnsi="Times New Roman" w:eastAsia="宋体" w:cs="Times New Roman"/>
          <w:color w:val="0D0D0D"/>
          <w:kern w:val="0"/>
          <w:sz w:val="28"/>
          <w:szCs w:val="28"/>
          <w:highlight w:val="none"/>
        </w:rPr>
        <w:t>《学科竞赛及科研成果认定目录》（教育部）《2023全国普通高校大学生竞赛分析报告》同步在中国高等教育学会官网(https://www.cahe.edu.cn)</w:t>
      </w:r>
    </w:p>
    <w:p w14:paraId="79688BBC">
      <w:pPr>
        <w:widowControl/>
        <w:shd w:val="clear" w:color="auto" w:fill="FFFFFF"/>
        <w:ind w:left="360"/>
        <w:jc w:val="left"/>
        <w:rPr>
          <w:rFonts w:ascii="Times New Roman" w:hAnsi="Times New Roman" w:eastAsia="宋体" w:cs="Times New Roman"/>
          <w:color w:val="0D0D0D"/>
          <w:kern w:val="0"/>
          <w:sz w:val="28"/>
          <w:szCs w:val="28"/>
          <w:highlight w:val="none"/>
        </w:rPr>
      </w:pPr>
      <w:r>
        <w:rPr>
          <w:rFonts w:hint="eastAsia" w:ascii="Times New Roman" w:hAnsi="Times New Roman" w:eastAsia="宋体" w:cs="Times New Roman"/>
          <w:color w:val="0D0D0D"/>
          <w:kern w:val="0"/>
          <w:sz w:val="28"/>
          <w:szCs w:val="28"/>
          <w:highlight w:val="none"/>
        </w:rPr>
        <w:t>3.</w:t>
      </w:r>
      <w:r>
        <w:rPr>
          <w:rFonts w:ascii="Times New Roman" w:hAnsi="Times New Roman" w:eastAsia="宋体" w:cs="Times New Roman"/>
          <w:color w:val="0D0D0D"/>
          <w:kern w:val="0"/>
          <w:sz w:val="28"/>
          <w:szCs w:val="28"/>
          <w:highlight w:val="none"/>
        </w:rPr>
        <w:t>《</w:t>
      </w:r>
      <w:r>
        <w:rPr>
          <w:rFonts w:hint="eastAsia" w:ascii="Times New Roman" w:hAnsi="Times New Roman" w:eastAsia="宋体" w:cs="Times New Roman"/>
          <w:color w:val="0D0D0D"/>
          <w:kern w:val="0"/>
          <w:sz w:val="28"/>
          <w:szCs w:val="28"/>
          <w:highlight w:val="none"/>
        </w:rPr>
        <w:t>景德镇陶瓷大学推荐免试攻读硕士研究生申请表暨诚信承诺书》</w:t>
      </w:r>
    </w:p>
    <w:p w14:paraId="351D72C5">
      <w:pPr>
        <w:widowControl/>
        <w:shd w:val="clear" w:color="auto" w:fill="FFFFFF"/>
        <w:ind w:left="360"/>
        <w:jc w:val="left"/>
        <w:rPr>
          <w:rFonts w:ascii="Times New Roman" w:hAnsi="Times New Roman" w:eastAsia="宋体" w:cs="Times New Roman"/>
          <w:color w:val="0D0D0D"/>
          <w:kern w:val="0"/>
          <w:sz w:val="28"/>
          <w:szCs w:val="28"/>
          <w:highlight w:val="none"/>
        </w:rPr>
      </w:pPr>
    </w:p>
    <w:p w14:paraId="2D6E7C81">
      <w:pPr>
        <w:widowControl/>
        <w:shd w:val="clear" w:color="auto" w:fill="FFFFFF"/>
        <w:ind w:left="360"/>
        <w:jc w:val="right"/>
        <w:rPr>
          <w:rFonts w:ascii="Times New Roman" w:hAnsi="Times New Roman" w:eastAsia="宋体" w:cs="Times New Roman"/>
          <w:color w:val="0D0D0D"/>
          <w:kern w:val="0"/>
          <w:sz w:val="28"/>
          <w:szCs w:val="28"/>
          <w:highlight w:val="none"/>
        </w:rPr>
      </w:pPr>
      <w:r>
        <w:rPr>
          <w:rFonts w:ascii="Times New Roman" w:hAnsi="Times New Roman" w:eastAsia="宋体" w:cs="Times New Roman"/>
          <w:color w:val="0D0D0D"/>
          <w:kern w:val="0"/>
          <w:sz w:val="28"/>
          <w:szCs w:val="28"/>
          <w:highlight w:val="none"/>
        </w:rPr>
        <w:t>景德镇陶瓷大学信息工程学院</w:t>
      </w:r>
      <w:r>
        <w:rPr>
          <w:rFonts w:ascii="Times New Roman" w:hAnsi="Times New Roman" w:eastAsia="宋体" w:cs="Times New Roman"/>
          <w:color w:val="0D0D0D"/>
          <w:kern w:val="0"/>
          <w:sz w:val="28"/>
          <w:szCs w:val="28"/>
          <w:highlight w:val="none"/>
        </w:rPr>
        <w:br w:type="textWrapping"/>
      </w:r>
      <w:r>
        <w:rPr>
          <w:rFonts w:ascii="Times New Roman" w:hAnsi="Times New Roman" w:eastAsia="宋体" w:cs="Times New Roman"/>
          <w:color w:val="0D0D0D"/>
          <w:kern w:val="0"/>
          <w:sz w:val="28"/>
          <w:szCs w:val="28"/>
          <w:highlight w:val="none"/>
        </w:rPr>
        <w:t>202</w:t>
      </w:r>
      <w:r>
        <w:rPr>
          <w:rFonts w:hint="eastAsia" w:ascii="Times New Roman" w:hAnsi="Times New Roman" w:eastAsia="宋体" w:cs="Times New Roman"/>
          <w:color w:val="0D0D0D"/>
          <w:kern w:val="0"/>
          <w:sz w:val="28"/>
          <w:szCs w:val="28"/>
          <w:highlight w:val="none"/>
        </w:rPr>
        <w:t>6</w:t>
      </w:r>
      <w:r>
        <w:rPr>
          <w:rFonts w:ascii="Times New Roman" w:hAnsi="Times New Roman" w:eastAsia="宋体" w:cs="Times New Roman"/>
          <w:color w:val="0D0D0D"/>
          <w:kern w:val="0"/>
          <w:sz w:val="28"/>
          <w:szCs w:val="28"/>
          <w:highlight w:val="none"/>
        </w:rPr>
        <w:t>年8月</w:t>
      </w:r>
      <w:r>
        <w:rPr>
          <w:rFonts w:hint="eastAsia" w:ascii="Times New Roman" w:hAnsi="Times New Roman" w:eastAsia="宋体" w:cs="Times New Roman"/>
          <w:color w:val="0D0D0D"/>
          <w:kern w:val="0"/>
          <w:sz w:val="28"/>
          <w:szCs w:val="28"/>
          <w:highlight w:val="none"/>
        </w:rPr>
        <w:t>12</w:t>
      </w:r>
      <w:r>
        <w:rPr>
          <w:rFonts w:ascii="Times New Roman" w:hAnsi="Times New Roman" w:eastAsia="宋体" w:cs="Times New Roman"/>
          <w:color w:val="0D0D0D"/>
          <w:kern w:val="0"/>
          <w:sz w:val="28"/>
          <w:szCs w:val="28"/>
          <w:highlight w:val="none"/>
        </w:rPr>
        <w:t>日</w:t>
      </w:r>
    </w:p>
    <w:p w14:paraId="5215B4AF">
      <w:pPr>
        <w:widowControl/>
        <w:shd w:val="clear" w:color="auto" w:fill="FFFFFF"/>
        <w:jc w:val="right"/>
        <w:rPr>
          <w:rFonts w:ascii="宋体" w:hAnsi="宋体" w:eastAsia="宋体" w:cs="宋体"/>
          <w:color w:val="000000" w:themeColor="text1"/>
          <w:kern w:val="0"/>
          <w:sz w:val="24"/>
          <w:szCs w:val="24"/>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86"/>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HarmonyOS Sans"/>
    <w:panose1 w:val="020B0604020202020204"/>
    <w:charset w:val="01"/>
    <w:family w:val="swiss"/>
    <w:pitch w:val="default"/>
    <w:sig w:usb0="E0002AFF" w:usb1="C0007843" w:usb2="00000009" w:usb3="00000000" w:csb0="400001FF" w:csb1="FFFF0000"/>
  </w:font>
  <w:font w:name="黑体">
    <w:altName w:val="Noto Sans CJK SC"/>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HarmonyOS Sans">
    <w:panose1 w:val="00000500000000000000"/>
    <w:charset w:val="00"/>
    <w:family w:val="auto"/>
    <w:pitch w:val="default"/>
    <w:sig w:usb0="A0000287" w:usb1="00000011" w:usb2="00000000" w:usb3="00000000" w:csb0="00000001" w:csb1="00000000"/>
  </w:font>
  <w:font w:name="Calibri">
    <w:altName w:val="HarmonyOS Sans"/>
    <w:panose1 w:val="020F0502020204030204"/>
    <w:charset w:val="00"/>
    <w:family w:val="swiss"/>
    <w:pitch w:val="default"/>
    <w:sig w:usb0="00000000" w:usb1="00000000" w:usb2="00000009" w:usb3="00000000" w:csb0="200001FF" w:csb1="00000000"/>
  </w:font>
  <w:font w:name="书宋-简">
    <w:panose1 w:val="00000500000000000000"/>
    <w:charset w:val="86"/>
    <w:family w:val="auto"/>
    <w:pitch w:val="default"/>
    <w:sig w:usb0="A00002BF" w:usb1="18EF7CFA" w:usb2="00000016" w:usb3="00000000" w:csb0="00040001" w:csb1="00000000"/>
  </w:font>
  <w:font w:name="HarmonyOS Sans SC">
    <w:panose1 w:val="00000500000000000000"/>
    <w:charset w:val="86"/>
    <w:family w:val="auto"/>
    <w:pitch w:val="default"/>
    <w:sig w:usb0="A00002BF" w:usb1="18EF7CFA" w:usb2="00000016" w:usb3="00000000" w:csb0="00040001" w:csb1="00000000"/>
  </w:font>
  <w:font w:name="Noto Sans CJK SC">
    <w:panose1 w:val="020B0500000000000000"/>
    <w:charset w:val="86"/>
    <w:family w:val="auto"/>
    <w:pitch w:val="default"/>
    <w:sig w:usb0="30000083" w:usb1="2BDF3C10" w:usb2="00000016" w:usb3="00000000" w:csb0="602E0107" w:csb1="00000000"/>
  </w:font>
  <w:font w:name="FTToken">
    <w:panose1 w:val="05000000000000000000"/>
    <w:charset w:val="00"/>
    <w:family w:val="auto"/>
    <w:pitch w:val="default"/>
    <w:sig w:usb0="00000000" w:usb1="10000000" w:usb2="00000000" w:usb3="00000000" w:csb0="80000000" w:csb1="00000000"/>
  </w:font>
  <w:font w:name="等线">
    <w:altName w:val="HarmonyOS Sans SC"/>
    <w:panose1 w:val="02010600030101010101"/>
    <w:charset w:val="86"/>
    <w:family w:val="auto"/>
    <w:pitch w:val="default"/>
    <w:sig w:usb0="00000000" w:usb1="00000000" w:usb2="00000016" w:usb3="00000000" w:csb0="0004000F" w:csb1="00000000"/>
  </w:font>
  <w:font w:name="等线 Light">
    <w:altName w:val="Noto Serif CJK JP"/>
    <w:panose1 w:val="02010600030101010101"/>
    <w:charset w:val="86"/>
    <w:family w:val="auto"/>
    <w:pitch w:val="default"/>
    <w:sig w:usb0="00000000" w:usb1="00000000" w:usb2="00000016" w:usb3="00000000" w:csb0="0004000F" w:csb1="00000000"/>
  </w:font>
  <w:font w:name="Noto Serif CJK JP">
    <w:panose1 w:val="02020400000000000000"/>
    <w:charset w:val="86"/>
    <w:family w:val="auto"/>
    <w:pitch w:val="default"/>
    <w:sig w:usb0="30000083" w:usb1="2BDF3C10" w:usb2="00000016" w:usb3="00000000" w:csb0="602E0107" w:csb1="00000000"/>
  </w:font>
  <w:font w:name="微软雅黑">
    <w:altName w:val="Noto Sans CJK SC"/>
    <w:panose1 w:val="020B0503020204020204"/>
    <w:charset w:val="86"/>
    <w:family w:val="swiss"/>
    <w:pitch w:val="default"/>
    <w:sig w:usb0="00000000" w:usb1="00000000" w:usb2="00000016" w:usb3="00000000" w:csb0="0004001F" w:csb1="00000000"/>
  </w:font>
  <w:font w:name="Segoe UI">
    <w:altName w:val="HarmonyOS Sans"/>
    <w:panose1 w:val="020B0502040204020203"/>
    <w:charset w:val="00"/>
    <w:family w:val="swiss"/>
    <w:pitch w:val="default"/>
    <w:sig w:usb0="00000000" w:usb1="00000000" w:usb2="00000009" w:usb3="00000000" w:csb0="200001FF" w:csb1="00000000"/>
  </w:font>
  <w:font w:name="等线">
    <w:altName w:val="HarmonyOS Sans SC"/>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B64B6D"/>
    <w:multiLevelType w:val="multilevel"/>
    <w:tmpl w:val="2DB64B6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EAA0ABF"/>
    <w:multiLevelType w:val="multilevel"/>
    <w:tmpl w:val="7EAA0ABF"/>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AA3"/>
    <w:rsid w:val="000178D5"/>
    <w:rsid w:val="000222DD"/>
    <w:rsid w:val="000470C1"/>
    <w:rsid w:val="00075F24"/>
    <w:rsid w:val="000C1D1C"/>
    <w:rsid w:val="000C4FE9"/>
    <w:rsid w:val="00124B53"/>
    <w:rsid w:val="001406C8"/>
    <w:rsid w:val="00155077"/>
    <w:rsid w:val="00165F1A"/>
    <w:rsid w:val="001E32AB"/>
    <w:rsid w:val="001F39B6"/>
    <w:rsid w:val="0021247F"/>
    <w:rsid w:val="002B033A"/>
    <w:rsid w:val="002C0E0B"/>
    <w:rsid w:val="002F34E0"/>
    <w:rsid w:val="0034241F"/>
    <w:rsid w:val="003B28D0"/>
    <w:rsid w:val="003F7D4E"/>
    <w:rsid w:val="00461732"/>
    <w:rsid w:val="004C627B"/>
    <w:rsid w:val="005771E9"/>
    <w:rsid w:val="005D0D94"/>
    <w:rsid w:val="005D714B"/>
    <w:rsid w:val="00626D02"/>
    <w:rsid w:val="00645C99"/>
    <w:rsid w:val="0068265D"/>
    <w:rsid w:val="008B0993"/>
    <w:rsid w:val="008C69A2"/>
    <w:rsid w:val="008F4BC6"/>
    <w:rsid w:val="00926036"/>
    <w:rsid w:val="00932153"/>
    <w:rsid w:val="009B306E"/>
    <w:rsid w:val="009C6AA3"/>
    <w:rsid w:val="00A94915"/>
    <w:rsid w:val="00AC3B21"/>
    <w:rsid w:val="00B55708"/>
    <w:rsid w:val="00BA3C9A"/>
    <w:rsid w:val="00BB6879"/>
    <w:rsid w:val="00BF113E"/>
    <w:rsid w:val="00CD7984"/>
    <w:rsid w:val="00D6362B"/>
    <w:rsid w:val="00D7003B"/>
    <w:rsid w:val="00DD1BE3"/>
    <w:rsid w:val="00E052CD"/>
    <w:rsid w:val="00E12989"/>
    <w:rsid w:val="00E4786C"/>
    <w:rsid w:val="00E9025A"/>
    <w:rsid w:val="00F73BA2"/>
    <w:rsid w:val="00F84B69"/>
    <w:rsid w:val="00F9326D"/>
    <w:rsid w:val="00FA6DBA"/>
    <w:rsid w:val="00FC0284"/>
    <w:rsid w:val="00FF3206"/>
    <w:rsid w:val="01550598"/>
    <w:rsid w:val="01ED30B6"/>
    <w:rsid w:val="0394658D"/>
    <w:rsid w:val="04707388"/>
    <w:rsid w:val="07794418"/>
    <w:rsid w:val="08C83CF3"/>
    <w:rsid w:val="0B9730BE"/>
    <w:rsid w:val="0DBE35B9"/>
    <w:rsid w:val="0DC40981"/>
    <w:rsid w:val="0E1755A9"/>
    <w:rsid w:val="0F5850E8"/>
    <w:rsid w:val="144114C7"/>
    <w:rsid w:val="15D1541F"/>
    <w:rsid w:val="17174396"/>
    <w:rsid w:val="179A1D6B"/>
    <w:rsid w:val="1B5771AB"/>
    <w:rsid w:val="25710A7A"/>
    <w:rsid w:val="2ACB0237"/>
    <w:rsid w:val="2B9E1544"/>
    <w:rsid w:val="2C37270D"/>
    <w:rsid w:val="31B76A3F"/>
    <w:rsid w:val="34711E4F"/>
    <w:rsid w:val="35137F62"/>
    <w:rsid w:val="35C4646B"/>
    <w:rsid w:val="370505C8"/>
    <w:rsid w:val="3E4A6662"/>
    <w:rsid w:val="3EE761A3"/>
    <w:rsid w:val="432A5FEB"/>
    <w:rsid w:val="49175A5E"/>
    <w:rsid w:val="4C2D26A8"/>
    <w:rsid w:val="50412BC6"/>
    <w:rsid w:val="504B57F2"/>
    <w:rsid w:val="51F41061"/>
    <w:rsid w:val="57374425"/>
    <w:rsid w:val="59E24847"/>
    <w:rsid w:val="5A1C4439"/>
    <w:rsid w:val="601B2414"/>
    <w:rsid w:val="621D1A49"/>
    <w:rsid w:val="65476131"/>
    <w:rsid w:val="67A9550A"/>
    <w:rsid w:val="716F4984"/>
    <w:rsid w:val="741234B4"/>
    <w:rsid w:val="76BD6253"/>
    <w:rsid w:val="77EB63A8"/>
    <w:rsid w:val="7D487EC3"/>
    <w:rsid w:val="7E9555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link w:val="13"/>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9"/>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semiHidden/>
    <w:unhideWhenUsed/>
    <w:qFormat/>
    <w:uiPriority w:val="99"/>
    <w:rPr>
      <w:color w:val="0000FF"/>
      <w:u w:val="single"/>
    </w:rPr>
  </w:style>
  <w:style w:type="character" w:customStyle="1" w:styleId="13">
    <w:name w:val="标题 3 Char"/>
    <w:basedOn w:val="10"/>
    <w:link w:val="4"/>
    <w:qFormat/>
    <w:uiPriority w:val="9"/>
    <w:rPr>
      <w:rFonts w:ascii="宋体" w:hAnsi="宋体" w:eastAsia="宋体" w:cs="宋体"/>
      <w:b/>
      <w:bCs/>
      <w:kern w:val="0"/>
      <w:sz w:val="27"/>
      <w:szCs w:val="27"/>
    </w:rPr>
  </w:style>
  <w:style w:type="paragraph" w:styleId="14">
    <w:name w:val="List Paragraph"/>
    <w:basedOn w:val="1"/>
    <w:qFormat/>
    <w:uiPriority w:val="34"/>
    <w:pPr>
      <w:ind w:firstLine="420" w:firstLineChars="200"/>
    </w:pPr>
  </w:style>
  <w:style w:type="character" w:customStyle="1" w:styleId="15">
    <w:name w:val="标题 1 Char"/>
    <w:basedOn w:val="10"/>
    <w:link w:val="2"/>
    <w:qFormat/>
    <w:uiPriority w:val="9"/>
    <w:rPr>
      <w:b/>
      <w:bCs/>
      <w:kern w:val="44"/>
      <w:sz w:val="44"/>
      <w:szCs w:val="44"/>
    </w:rPr>
  </w:style>
  <w:style w:type="character" w:customStyle="1" w:styleId="16">
    <w:name w:val="标题 2 Char"/>
    <w:basedOn w:val="10"/>
    <w:link w:val="3"/>
    <w:semiHidden/>
    <w:qFormat/>
    <w:uiPriority w:val="9"/>
    <w:rPr>
      <w:rFonts w:asciiTheme="majorHAnsi" w:hAnsiTheme="majorHAnsi" w:eastAsiaTheme="majorEastAsia" w:cstheme="majorBidi"/>
      <w:b/>
      <w:bCs/>
      <w:sz w:val="32"/>
      <w:szCs w:val="32"/>
    </w:rPr>
  </w:style>
  <w:style w:type="character" w:customStyle="1" w:styleId="17">
    <w:name w:val="页眉 Char"/>
    <w:basedOn w:val="10"/>
    <w:link w:val="7"/>
    <w:qFormat/>
    <w:uiPriority w:val="99"/>
    <w:rPr>
      <w:rFonts w:asciiTheme="minorHAnsi" w:hAnsiTheme="minorHAnsi" w:eastAsiaTheme="minorEastAsia" w:cstheme="minorBidi"/>
      <w:kern w:val="2"/>
      <w:sz w:val="18"/>
      <w:szCs w:val="18"/>
    </w:rPr>
  </w:style>
  <w:style w:type="character" w:customStyle="1" w:styleId="18">
    <w:name w:val="页脚 Char"/>
    <w:basedOn w:val="10"/>
    <w:link w:val="6"/>
    <w:qFormat/>
    <w:uiPriority w:val="99"/>
    <w:rPr>
      <w:rFonts w:asciiTheme="minorHAnsi" w:hAnsiTheme="minorHAnsi" w:eastAsiaTheme="minorEastAsia" w:cstheme="minorBidi"/>
      <w:kern w:val="2"/>
      <w:sz w:val="18"/>
      <w:szCs w:val="18"/>
    </w:rPr>
  </w:style>
  <w:style w:type="character" w:customStyle="1" w:styleId="19">
    <w:name w:val="批注框文本 Char"/>
    <w:basedOn w:val="10"/>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2182</Words>
  <Characters>2266</Characters>
  <Lines>16</Lines>
  <Paragraphs>4</Paragraphs>
  <TotalTime>5</TotalTime>
  <ScaleCrop>false</ScaleCrop>
  <LinksUpToDate>false</LinksUpToDate>
  <CharactersWithSpaces>2270</CharactersWithSpaces>
  <Application>WPS Office_12.9.0.27978_F1E327BC-269C-435d-A152-05C5408002CA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2026-08-12T08:54:00Z</dcterms:created>
  <dc:creator>邱</dc:creator>
  <cp:lastModifiedBy>GRL-AL10</cp:lastModifiedBy>
  <cp:lastPrinted>2025-09-07T14:27:00Z</cp:lastPrinted>
  <dcterms:modified xsi:type="dcterms:W3CDTF">2026-08-20T11:04:50Z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eyJoZGlkIjoiNGRiYmEzZGM5ZjEzOGYyY2YwMTA5MmQ3MjQwZGU0ZDMiLCJ1c2VySWQiOiI0MzQ4Njg5MjMifQ==</vt:lpwstr>
  </property>
  <property fmtid="{D5CDD505-2E9C-101B-9397-08002B2CF9AE}" pid="3" name="KSOProductBuildVer">
    <vt:lpwstr>2052-12.9.0.27978</vt:lpwstr>
  </property>
  <property fmtid="{D5CDD505-2E9C-101B-9397-08002B2CF9AE}" pid="4" name="ICV">
    <vt:lpwstr>6902002A629E4801836ECE223E0746EB_13</vt:lpwstr>
  </property>
</Properties>
</file>