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FEA57">
      <w:pPr>
        <w:spacing w:line="300" w:lineRule="atLeast"/>
        <w:jc w:val="center"/>
        <w:rPr>
          <w:rFonts w:ascii="宋体" w:hAnsi="宋体" w:eastAsia="宋体" w:cs="Times New Roman"/>
          <w:b/>
          <w:color w:val="FF0000"/>
          <w:spacing w:val="-26"/>
          <w:w w:val="80"/>
          <w:sz w:val="24"/>
          <w:szCs w:val="22"/>
        </w:rPr>
      </w:pPr>
    </w:p>
    <w:p w14:paraId="2C7DE585">
      <w:pPr>
        <w:spacing w:line="300" w:lineRule="atLeast"/>
        <w:jc w:val="center"/>
        <w:rPr>
          <w:rFonts w:ascii="宋体" w:hAnsi="宋体" w:eastAsia="宋体" w:cs="Times New Roman"/>
          <w:b/>
          <w:color w:val="FF0000"/>
          <w:spacing w:val="-26"/>
          <w:w w:val="80"/>
          <w:sz w:val="24"/>
          <w:szCs w:val="22"/>
        </w:rPr>
      </w:pPr>
    </w:p>
    <w:p w14:paraId="74DAF7F4">
      <w:pPr>
        <w:spacing w:line="300" w:lineRule="atLeast"/>
        <w:rPr>
          <w:rFonts w:ascii="宋体" w:hAnsi="宋体" w:eastAsia="宋体" w:cs="Times New Roman"/>
          <w:b/>
          <w:color w:val="FF0000"/>
          <w:spacing w:val="-26"/>
          <w:w w:val="80"/>
          <w:sz w:val="24"/>
          <w:szCs w:val="22"/>
        </w:rPr>
      </w:pPr>
    </w:p>
    <w:p w14:paraId="0F674747">
      <w:pPr>
        <w:jc w:val="center"/>
        <w:rPr>
          <w:rFonts w:ascii="方正小标宋简体" w:hAnsi="华文中宋" w:eastAsia="方正小标宋简体" w:cs="Times New Roman"/>
          <w:color w:val="FF0000"/>
          <w:spacing w:val="-40"/>
          <w:sz w:val="110"/>
          <w:szCs w:val="110"/>
        </w:rPr>
      </w:pPr>
      <w:r>
        <w:rPr>
          <w:rFonts w:hint="eastAsia" w:ascii="方正小标宋简体" w:hAnsi="华文中宋" w:eastAsia="方正小标宋简体" w:cs="Times New Roman"/>
          <w:color w:val="FF0000"/>
          <w:spacing w:val="-40"/>
          <w:sz w:val="110"/>
          <w:szCs w:val="110"/>
          <w:lang w:bidi="ar"/>
        </w:rPr>
        <w:t>东华理工大学文件</w:t>
      </w:r>
    </w:p>
    <w:p w14:paraId="0826172F">
      <w:pPr>
        <w:spacing w:line="380" w:lineRule="exact"/>
        <w:jc w:val="center"/>
        <w:rPr>
          <w:rFonts w:ascii="仿宋_GB2312" w:hAnsi="宋体" w:eastAsia="仿宋_GB2312"/>
          <w:bCs/>
          <w:sz w:val="24"/>
        </w:rPr>
      </w:pPr>
    </w:p>
    <w:p w14:paraId="385415E1">
      <w:pPr>
        <w:spacing w:line="200" w:lineRule="exact"/>
        <w:jc w:val="center"/>
        <w:rPr>
          <w:rFonts w:ascii="仿宋_GB2312" w:hAnsi="宋体" w:eastAsia="仿宋_GB2312"/>
          <w:bCs/>
          <w:sz w:val="24"/>
        </w:rPr>
      </w:pPr>
    </w:p>
    <w:p w14:paraId="0CD82E3C">
      <w:pPr>
        <w:spacing w:line="200" w:lineRule="exact"/>
        <w:jc w:val="center"/>
        <w:rPr>
          <w:rFonts w:ascii="仿宋_GB2312" w:hAnsi="宋体" w:eastAsia="仿宋_GB2312"/>
          <w:bCs/>
          <w:sz w:val="24"/>
        </w:rPr>
      </w:pPr>
    </w:p>
    <w:p w14:paraId="5C7270F0">
      <w:pPr>
        <w:spacing w:line="300" w:lineRule="auto"/>
        <w:jc w:val="center"/>
        <w:rPr>
          <w:rFonts w:ascii="仿宋_GB2312" w:hAnsi="宋体" w:eastAsia="仿宋_GB2312"/>
          <w:bCs/>
          <w:sz w:val="32"/>
          <w:szCs w:val="32"/>
        </w:rPr>
      </w:pPr>
      <w:r>
        <w:rPr>
          <w:rFonts w:hint="eastAsia" w:ascii="仿宋_GB2312" w:hAnsi="宋体" w:eastAsia="仿宋_GB2312"/>
          <w:bCs/>
          <w:sz w:val="32"/>
          <w:szCs w:val="32"/>
        </w:rPr>
        <w:t>校政字〔2025〕</w:t>
      </w:r>
      <w:r>
        <w:rPr>
          <w:rFonts w:hint="eastAsia" w:ascii="仿宋_GB2312" w:hAnsi="宋体" w:eastAsia="仿宋_GB2312"/>
          <w:bCs/>
          <w:sz w:val="32"/>
          <w:szCs w:val="32"/>
          <w:lang w:val="en-US" w:eastAsia="zh-CN"/>
        </w:rPr>
        <w:t>79</w:t>
      </w:r>
      <w:r>
        <w:rPr>
          <w:rFonts w:hint="eastAsia" w:ascii="仿宋_GB2312" w:hAnsi="宋体" w:eastAsia="仿宋_GB2312"/>
          <w:bCs/>
          <w:sz w:val="32"/>
          <w:szCs w:val="32"/>
        </w:rPr>
        <w:t>号</w:t>
      </w:r>
    </w:p>
    <w:p w14:paraId="2D63896C">
      <w:pPr>
        <w:spacing w:line="600" w:lineRule="exact"/>
        <w:rPr>
          <w:rFonts w:ascii="方正小标宋简体" w:hAnsi="Calibri" w:eastAsia="方正小标宋简体"/>
          <w:color w:val="000000"/>
          <w:sz w:val="44"/>
          <w:szCs w:val="44"/>
        </w:rPr>
      </w:pPr>
      <w:r>
        <w:rPr>
          <w:rFonts w:ascii="方正小标宋简体" w:hAnsi="Calibri" w:eastAsia="方正小标宋简体"/>
          <w:sz w:val="44"/>
          <w:szCs w:val="44"/>
        </w:rPr>
        <mc:AlternateContent>
          <mc:Choice Requires="wps">
            <w:drawing>
              <wp:anchor distT="0" distB="0" distL="114300" distR="114300" simplePos="0" relativeHeight="251660288" behindDoc="0" locked="0" layoutInCell="1" allowOverlap="1">
                <wp:simplePos x="0" y="0"/>
                <wp:positionH relativeFrom="column">
                  <wp:posOffset>-117475</wp:posOffset>
                </wp:positionH>
                <wp:positionV relativeFrom="paragraph">
                  <wp:posOffset>34290</wp:posOffset>
                </wp:positionV>
                <wp:extent cx="5673090" cy="0"/>
                <wp:effectExtent l="0" t="13970" r="3810" b="24130"/>
                <wp:wrapNone/>
                <wp:docPr id="3" name="直接连接符 3"/>
                <wp:cNvGraphicFramePr/>
                <a:graphic xmlns:a="http://schemas.openxmlformats.org/drawingml/2006/main">
                  <a:graphicData uri="http://schemas.microsoft.com/office/word/2010/wordprocessingShape">
                    <wps:wsp>
                      <wps:cNvCnPr/>
                      <wps:spPr bwMode="auto">
                        <a:xfrm flipV="1">
                          <a:off x="0" y="0"/>
                          <a:ext cx="5673090" cy="0"/>
                        </a:xfrm>
                        <a:prstGeom prst="line">
                          <a:avLst/>
                        </a:prstGeom>
                        <a:noFill/>
                        <a:ln w="28575">
                          <a:solidFill>
                            <a:srgbClr val="FF0000"/>
                          </a:solidFill>
                          <a:round/>
                        </a:ln>
                        <a:effectLst/>
                      </wps:spPr>
                      <wps:bodyPr/>
                    </wps:wsp>
                  </a:graphicData>
                </a:graphic>
              </wp:anchor>
            </w:drawing>
          </mc:Choice>
          <mc:Fallback>
            <w:pict>
              <v:line id="_x0000_s1026" o:spid="_x0000_s1026" o:spt="20" style="position:absolute;left:0pt;flip:y;margin-left:-9.25pt;margin-top:2.7pt;height:0pt;width:446.7pt;z-index:251660288;mso-width-relative:page;mso-height-relative:page;" filled="f" stroked="t" coordsize="21600,21600" o:gfxdata="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VpNSO2AAAAAcBAAAPAAAAAAAA&#10;AAEAIAAAACIAAABkcnMvZG93bnJldi54bWxQSwECFAAUAAAACACHTuJAJe+dlNkBAACRAwAADgAA&#10;AAAAAAABACAAAAAnAQAAZHJzL2Uyb0RvYy54bWxQSwUGAAAAAAYABgBZAQAAcgUAAAAA&#10;">
                <v:fill on="f" focussize="0,0"/>
                <v:stroke weight="2.25pt" color="#FF0000" joinstyle="round"/>
                <v:imagedata o:title=""/>
                <o:lock v:ext="edit" aspectratio="f"/>
              </v:line>
            </w:pict>
          </mc:Fallback>
        </mc:AlternateContent>
      </w:r>
    </w:p>
    <w:p w14:paraId="5E9BACB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ascii="Times New Roman" w:hAnsi="Times New Roman" w:eastAsia="方正小标宋简体" w:cs="Times New Roman"/>
          <w:sz w:val="44"/>
          <w:szCs w:val="44"/>
        </w:rPr>
      </w:pPr>
      <w:r>
        <w:rPr>
          <w:rFonts w:hint="eastAsia" w:ascii="方正小标宋简体" w:hAnsi="方正小标宋简体" w:eastAsia="方正小标宋简体" w:cs="方正小标宋简体"/>
          <w:spacing w:val="-1"/>
          <w:sz w:val="44"/>
          <w:szCs w:val="44"/>
        </w:rPr>
        <w:t>关于印发《</w:t>
      </w:r>
      <w:r>
        <w:rPr>
          <w:rFonts w:ascii="Times New Roman" w:hAnsi="Times New Roman" w:eastAsia="方正小标宋简体" w:cs="Times New Roman"/>
          <w:sz w:val="44"/>
          <w:szCs w:val="44"/>
        </w:rPr>
        <w:t>东华理工大学推荐优秀应届本科</w:t>
      </w:r>
    </w:p>
    <w:p w14:paraId="153E5A2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ascii="方正小标宋简体" w:hAnsi="方正小标宋简体" w:eastAsia="方正小标宋简体" w:cs="方正小标宋简体"/>
          <w:color w:val="000000"/>
          <w:sz w:val="44"/>
          <w:szCs w:val="44"/>
        </w:rPr>
      </w:pPr>
      <w:r>
        <w:rPr>
          <w:rFonts w:ascii="Times New Roman" w:hAnsi="Times New Roman" w:eastAsia="方正小标宋简体" w:cs="Times New Roman"/>
          <w:sz w:val="44"/>
          <w:szCs w:val="44"/>
        </w:rPr>
        <w:t>毕业生免试攻读硕士研究生工作办法（试行）</w:t>
      </w:r>
      <w:r>
        <w:rPr>
          <w:rFonts w:hint="eastAsia" w:ascii="方正小标宋简体" w:hAnsi="方正小标宋简体" w:eastAsia="方正小标宋简体" w:cs="方正小标宋简体"/>
          <w:spacing w:val="-1"/>
          <w:sz w:val="44"/>
          <w:szCs w:val="44"/>
        </w:rPr>
        <w:t>》的通知</w:t>
      </w:r>
    </w:p>
    <w:p w14:paraId="14144F73">
      <w:pPr>
        <w:spacing w:line="600" w:lineRule="exact"/>
        <w:rPr>
          <w:rFonts w:ascii="方正小标宋简体" w:hAnsi="方正小标宋简体" w:eastAsia="方正小标宋简体" w:cs="方正小标宋简体"/>
          <w:spacing w:val="-1"/>
          <w:sz w:val="44"/>
          <w:szCs w:val="44"/>
        </w:rPr>
      </w:pPr>
    </w:p>
    <w:p w14:paraId="6A38AFBD">
      <w:pPr>
        <w:keepNext w:val="0"/>
        <w:keepLines w:val="0"/>
        <w:pageBreakBefore w:val="0"/>
        <w:kinsoku/>
        <w:wordWrap/>
        <w:overflowPunct/>
        <w:topLinePunct w:val="0"/>
        <w:autoSpaceDE/>
        <w:autoSpaceDN/>
        <w:bidi w:val="0"/>
        <w:adjustRightInd/>
        <w:snapToGrid/>
        <w:spacing w:line="580" w:lineRule="exact"/>
        <w:textAlignment w:val="auto"/>
        <w:rPr>
          <w:rFonts w:ascii="仿宋_GB2312" w:hAnsi="仿宋_GB2312" w:eastAsia="仿宋_GB2312"/>
          <w:sz w:val="32"/>
          <w:szCs w:val="32"/>
        </w:rPr>
      </w:pPr>
      <w:r>
        <w:rPr>
          <w:rFonts w:hint="eastAsia" w:ascii="仿宋_GB2312" w:hAnsi="仿宋_GB2312" w:eastAsia="仿宋_GB2312"/>
          <w:sz w:val="32"/>
          <w:szCs w:val="32"/>
        </w:rPr>
        <w:t>各处级单位：</w:t>
      </w:r>
    </w:p>
    <w:p w14:paraId="1BBAD202">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sz w:val="32"/>
          <w:szCs w:val="32"/>
        </w:rPr>
        <w:t>《</w:t>
      </w:r>
      <w:r>
        <w:rPr>
          <w:rFonts w:hint="eastAsia" w:ascii="仿宋_GB2312" w:hAnsi="仿宋_GB2312" w:eastAsia="仿宋_GB2312" w:cs="Times New Roman"/>
          <w:sz w:val="32"/>
          <w:szCs w:val="32"/>
        </w:rPr>
        <w:t>东华理工大学推荐优秀应届本科毕业生免试攻读硕士研究生工作办法（试行）</w:t>
      </w:r>
      <w:r>
        <w:rPr>
          <w:rFonts w:hint="eastAsia" w:ascii="仿宋_GB2312" w:hAnsi="仿宋_GB2312" w:eastAsia="仿宋_GB2312"/>
          <w:sz w:val="32"/>
          <w:szCs w:val="32"/>
        </w:rPr>
        <w:t>》已</w:t>
      </w:r>
      <w:r>
        <w:rPr>
          <w:rFonts w:hint="eastAsia" w:ascii="仿宋_GB2312" w:hAnsi="仿宋_GB2312" w:eastAsia="仿宋_GB2312" w:cs="Times New Roman"/>
          <w:sz w:val="32"/>
          <w:szCs w:val="32"/>
        </w:rPr>
        <w:t>经学校2025年第2</w:t>
      </w:r>
      <w:r>
        <w:rPr>
          <w:rFonts w:hint="eastAsia" w:ascii="仿宋_GB2312" w:hAnsi="仿宋_GB2312" w:eastAsia="仿宋_GB2312" w:cs="Times New Roman"/>
          <w:sz w:val="32"/>
          <w:szCs w:val="32"/>
          <w:lang w:val="en-US" w:eastAsia="zh-CN"/>
        </w:rPr>
        <w:t>0</w:t>
      </w:r>
      <w:r>
        <w:rPr>
          <w:rFonts w:hint="eastAsia" w:ascii="仿宋_GB2312" w:hAnsi="仿宋_GB2312" w:eastAsia="仿宋_GB2312" w:cs="Times New Roman"/>
          <w:sz w:val="32"/>
          <w:szCs w:val="32"/>
        </w:rPr>
        <w:t>次校长办公会审议通过，现印发给你们，请遵照执行。</w:t>
      </w:r>
    </w:p>
    <w:p w14:paraId="6917633A">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sz w:val="32"/>
          <w:szCs w:val="32"/>
        </w:rPr>
      </w:pPr>
    </w:p>
    <w:p w14:paraId="4146935E">
      <w:pPr>
        <w:keepNext w:val="0"/>
        <w:keepLines w:val="0"/>
        <w:pageBreakBefore w:val="0"/>
        <w:kinsoku/>
        <w:wordWrap/>
        <w:overflowPunct/>
        <w:topLinePunct w:val="0"/>
        <w:autoSpaceDE/>
        <w:autoSpaceDN/>
        <w:bidi w:val="0"/>
        <w:adjustRightInd/>
        <w:snapToGrid/>
        <w:spacing w:line="580" w:lineRule="exact"/>
        <w:textAlignment w:val="auto"/>
        <w:rPr>
          <w:rFonts w:ascii="仿宋_GB2312" w:hAnsi="仿宋_GB2312" w:eastAsia="仿宋_GB2312"/>
          <w:sz w:val="32"/>
          <w:szCs w:val="32"/>
        </w:rPr>
      </w:pPr>
    </w:p>
    <w:p w14:paraId="4B905B2F">
      <w:pPr>
        <w:keepNext w:val="0"/>
        <w:keepLines w:val="0"/>
        <w:pageBreakBefore w:val="0"/>
        <w:kinsoku/>
        <w:wordWrap/>
        <w:overflowPunct/>
        <w:topLinePunct w:val="0"/>
        <w:autoSpaceDE/>
        <w:autoSpaceDN/>
        <w:bidi w:val="0"/>
        <w:adjustRightInd/>
        <w:snapToGrid/>
        <w:spacing w:line="580" w:lineRule="exact"/>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东华理工大学</w:t>
      </w:r>
    </w:p>
    <w:p w14:paraId="7C06F256">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简体" w:hAnsi="黑体" w:eastAsia="方正小标宋简体" w:cs="宋体"/>
          <w:kern w:val="0"/>
          <w:sz w:val="44"/>
          <w:szCs w:val="44"/>
        </w:rPr>
      </w:pPr>
      <w:r>
        <w:rPr>
          <w:rFonts w:hint="eastAsia" w:ascii="仿宋_GB2312" w:hAnsi="仿宋_GB2312" w:eastAsia="仿宋_GB2312" w:cs="仿宋_GB2312"/>
          <w:sz w:val="32"/>
          <w:szCs w:val="32"/>
        </w:rPr>
        <w:t xml:space="preserve">                     2025年8月29日</w:t>
      </w:r>
    </w:p>
    <w:p w14:paraId="6D7D1AC8">
      <w:pPr>
        <w:rPr>
          <w:rFonts w:hint="eastAsia" w:ascii="Times New Roman" w:hAnsi="Times New Roman" w:eastAsia="黑体" w:cs="Times New Roman"/>
          <w:sz w:val="32"/>
          <w:szCs w:val="32"/>
        </w:rPr>
      </w:pPr>
    </w:p>
    <w:p w14:paraId="7D85CF3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rPr>
      </w:pPr>
    </w:p>
    <w:p w14:paraId="737955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东华理工大学推荐优秀应届本科毕业生免试攻读硕士研究生工作办法（试行）</w:t>
      </w:r>
    </w:p>
    <w:p w14:paraId="10E06FE2">
      <w:pPr>
        <w:spacing w:line="600" w:lineRule="exact"/>
        <w:jc w:val="center"/>
        <w:rPr>
          <w:rFonts w:ascii="Times New Roman" w:hAnsi="Times New Roman" w:eastAsia="方正小标宋简体" w:cs="Times New Roman"/>
          <w:sz w:val="44"/>
          <w:szCs w:val="44"/>
        </w:rPr>
      </w:pPr>
    </w:p>
    <w:p w14:paraId="0D30EE2C">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第一章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总则</w:t>
      </w:r>
    </w:p>
    <w:p w14:paraId="292DC2E3">
      <w:pPr>
        <w:keepNext w:val="0"/>
        <w:keepLines w:val="0"/>
        <w:pageBreakBefore w:val="0"/>
        <w:widowControl w:val="0"/>
        <w:kinsoku/>
        <w:wordWrap/>
        <w:overflowPunct/>
        <w:topLinePunct w:val="0"/>
        <w:autoSpaceDE/>
        <w:autoSpaceDN/>
        <w:bidi w:val="0"/>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第一条</w:t>
      </w:r>
      <w:r>
        <w:rPr>
          <w:rFonts w:ascii="Times New Roman" w:hAnsi="Times New Roman" w:eastAsia="仿宋_GB2312" w:cs="Times New Roman"/>
          <w:sz w:val="32"/>
          <w:szCs w:val="32"/>
        </w:rPr>
        <w:t xml:space="preserve"> 为深入贯彻习近平总书记关于教育的重要论述和全国教育大会精神，落实全国研究生教育会议部署，紧紧围绕立德树人根本任务，牢固树立质量意识，全力服务国家重大战略和区域经济社会发展，根据教育部</w:t>
      </w:r>
      <w:bookmarkStart w:id="0" w:name="OLE_LINK8"/>
      <w:r>
        <w:rPr>
          <w:rFonts w:ascii="Times New Roman" w:hAnsi="Times New Roman" w:eastAsia="仿宋_GB2312" w:cs="Times New Roman"/>
          <w:sz w:val="32"/>
          <w:szCs w:val="32"/>
        </w:rPr>
        <w:t>《关于印发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全国普通高等学校推荐优秀应届本科毕业生免试攻读硕士学位研究生工作管理办法（试行）</w:t>
      </w:r>
      <w:r>
        <w:rPr>
          <w:rFonts w:hint="eastAsia" w:ascii="Times New Roman" w:hAnsi="Times New Roman" w:eastAsia="仿宋_GB2312" w:cs="Times New Roman"/>
          <w:sz w:val="32"/>
          <w:szCs w:val="32"/>
        </w:rPr>
        <w:t>〉的通知》</w:t>
      </w:r>
      <w:r>
        <w:rPr>
          <w:rFonts w:ascii="Times New Roman" w:hAnsi="Times New Roman" w:eastAsia="仿宋_GB2312" w:cs="Times New Roman"/>
          <w:sz w:val="32"/>
          <w:szCs w:val="32"/>
        </w:rPr>
        <w:t>（教学〔2006〕14号）</w:t>
      </w:r>
      <w:bookmarkEnd w:id="0"/>
      <w:r>
        <w:rPr>
          <w:rFonts w:ascii="Times New Roman" w:hAnsi="Times New Roman" w:eastAsia="仿宋_GB2312" w:cs="Times New Roman"/>
          <w:sz w:val="32"/>
          <w:szCs w:val="32"/>
        </w:rPr>
        <w:t>、</w:t>
      </w:r>
      <w:bookmarkStart w:id="1" w:name="OLE_LINK9"/>
      <w:bookmarkStart w:id="2" w:name="OLE_LINK10"/>
      <w:r>
        <w:rPr>
          <w:rFonts w:ascii="Times New Roman" w:hAnsi="Times New Roman" w:eastAsia="仿宋_GB2312" w:cs="Times New Roman"/>
          <w:sz w:val="32"/>
          <w:szCs w:val="32"/>
        </w:rPr>
        <w:t>教育部办公厅《关于进一步加强推荐优秀应届本科毕业生免试攻读研究生工作的通知》（教学厅〔2013〕8号）</w:t>
      </w:r>
      <w:bookmarkEnd w:id="1"/>
      <w:bookmarkEnd w:id="2"/>
      <w:r>
        <w:rPr>
          <w:rFonts w:ascii="Times New Roman" w:hAnsi="Times New Roman" w:eastAsia="仿宋_GB2312" w:cs="Times New Roman"/>
          <w:sz w:val="32"/>
          <w:szCs w:val="32"/>
        </w:rPr>
        <w:t>、教育部办公厅《关于进一步完善推荐优秀应届本科毕业生免试攻读研究生工作办法的通知》（教学厅〔2014〕5号）、教育部办公厅《关于进一步规范和加强推荐优秀应届本科毕业生免试攻读研究生工作的通知》（教学厅〔2020〕12号）等文件及教育部推免工作会议的精神和要求，结合我校实际，特制定本办法。</w:t>
      </w:r>
    </w:p>
    <w:p w14:paraId="5B9A3B15">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3" w:firstLineChars="200"/>
        <w:jc w:val="both"/>
        <w:textAlignment w:val="auto"/>
        <w:rPr>
          <w:rFonts w:ascii="Times New Roman" w:hAnsi="Times New Roman" w:eastAsia="仿宋_GB2312"/>
          <w:bCs/>
          <w:sz w:val="32"/>
          <w:szCs w:val="32"/>
        </w:rPr>
      </w:pPr>
      <w:r>
        <w:rPr>
          <w:rFonts w:ascii="Times New Roman" w:hAnsi="Times New Roman" w:eastAsia="仿宋_GB2312"/>
          <w:b/>
          <w:bCs/>
          <w:sz w:val="32"/>
          <w:szCs w:val="32"/>
        </w:rPr>
        <w:t>第二条</w:t>
      </w:r>
      <w:r>
        <w:rPr>
          <w:rFonts w:ascii="Times New Roman" w:hAnsi="Times New Roman" w:eastAsia="黑体"/>
          <w:bCs/>
          <w:sz w:val="32"/>
          <w:szCs w:val="32"/>
        </w:rPr>
        <w:t xml:space="preserve"> </w:t>
      </w:r>
      <w:r>
        <w:rPr>
          <w:rFonts w:ascii="Times New Roman" w:hAnsi="Times New Roman" w:eastAsia="仿宋_GB2312"/>
          <w:bCs/>
          <w:sz w:val="32"/>
          <w:szCs w:val="32"/>
        </w:rPr>
        <w:t>本办法所称免试，是指普通高校应届本科毕业生不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学生进行复试和录取。</w:t>
      </w:r>
    </w:p>
    <w:p w14:paraId="46D96C72">
      <w:pPr>
        <w:keepNext w:val="0"/>
        <w:keepLines w:val="0"/>
        <w:pageBreakBefore w:val="0"/>
        <w:widowControl w:val="0"/>
        <w:kinsoku/>
        <w:wordWrap/>
        <w:overflowPunct/>
        <w:topLinePunct w:val="0"/>
        <w:autoSpaceDE/>
        <w:autoSpaceDN/>
        <w:bidi w:val="0"/>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第三条</w:t>
      </w:r>
      <w:r>
        <w:rPr>
          <w:rFonts w:ascii="Times New Roman" w:hAnsi="Times New Roman" w:eastAsia="仿宋_GB2312" w:cs="Times New Roman"/>
          <w:sz w:val="32"/>
          <w:szCs w:val="32"/>
        </w:rPr>
        <w:t xml:space="preserve"> 推荐优秀应届本科毕业生免试攻读硕士研究生工作（以下简称：推免工作，相关学生简称推免生）应本着“公平、公正、公开”的原则，坚持德智体美劳全面</w:t>
      </w:r>
      <w:r>
        <w:rPr>
          <w:rFonts w:hint="eastAsia" w:ascii="Times New Roman" w:hAnsi="Times New Roman" w:eastAsia="仿宋_GB2312" w:cs="Times New Roman"/>
          <w:sz w:val="32"/>
          <w:szCs w:val="32"/>
        </w:rPr>
        <w:t>衡量</w:t>
      </w:r>
      <w:r>
        <w:rPr>
          <w:rFonts w:ascii="Times New Roman" w:hAnsi="Times New Roman" w:eastAsia="仿宋_GB2312" w:cs="Times New Roman"/>
          <w:sz w:val="32"/>
          <w:szCs w:val="32"/>
        </w:rPr>
        <w:t>，以德为先，把</w:t>
      </w:r>
      <w:r>
        <w:rPr>
          <w:rFonts w:hint="eastAsia" w:ascii="Times New Roman" w:hAnsi="Times New Roman" w:eastAsia="仿宋_GB2312" w:cs="Times New Roman"/>
          <w:sz w:val="32"/>
          <w:szCs w:val="32"/>
        </w:rPr>
        <w:t>学生</w:t>
      </w:r>
      <w:r>
        <w:rPr>
          <w:rFonts w:ascii="Times New Roman" w:hAnsi="Times New Roman" w:eastAsia="仿宋_GB2312" w:cs="Times New Roman"/>
          <w:sz w:val="32"/>
          <w:szCs w:val="32"/>
        </w:rPr>
        <w:t>思想品德考核作为推免生遴选</w:t>
      </w:r>
      <w:r>
        <w:rPr>
          <w:rFonts w:hint="eastAsia" w:ascii="Times New Roman" w:hAnsi="Times New Roman" w:eastAsia="仿宋_GB2312" w:cs="Times New Roman"/>
          <w:sz w:val="32"/>
          <w:szCs w:val="32"/>
        </w:rPr>
        <w:t>的重要内容</w:t>
      </w:r>
      <w:r>
        <w:rPr>
          <w:rFonts w:ascii="Times New Roman" w:hAnsi="Times New Roman" w:eastAsia="仿宋_GB2312" w:cs="Times New Roman"/>
          <w:sz w:val="32"/>
          <w:szCs w:val="32"/>
        </w:rPr>
        <w:t>和录取的重要依据，</w:t>
      </w:r>
      <w:r>
        <w:rPr>
          <w:rFonts w:ascii="Times New Roman" w:hAnsi="Times New Roman" w:eastAsia="仿宋_GB2312" w:cs="Times New Roman"/>
          <w:color w:val="000000"/>
          <w:sz w:val="32"/>
        </w:rPr>
        <w:t>思想品德考核不合格者不予推荐和录取；</w:t>
      </w:r>
      <w:r>
        <w:rPr>
          <w:rFonts w:hint="eastAsia" w:ascii="Times New Roman" w:hAnsi="Times New Roman" w:eastAsia="仿宋_GB2312" w:cs="Times New Roman"/>
          <w:color w:val="000000"/>
          <w:sz w:val="32"/>
        </w:rPr>
        <w:t>将</w:t>
      </w:r>
      <w:r>
        <w:rPr>
          <w:rFonts w:ascii="Times New Roman" w:hAnsi="Times New Roman" w:eastAsia="仿宋_GB2312" w:cs="Times New Roman"/>
          <w:bCs/>
          <w:sz w:val="32"/>
          <w:szCs w:val="32"/>
        </w:rPr>
        <w:t>学生本科阶段一贯学业表现作为</w:t>
      </w:r>
      <w:r>
        <w:rPr>
          <w:rFonts w:hint="eastAsia" w:ascii="Times New Roman" w:hAnsi="Times New Roman" w:eastAsia="仿宋_GB2312" w:cs="Times New Roman"/>
          <w:bCs/>
          <w:sz w:val="32"/>
          <w:szCs w:val="32"/>
        </w:rPr>
        <w:t>推免工作</w:t>
      </w:r>
      <w:r>
        <w:rPr>
          <w:rFonts w:ascii="Times New Roman" w:hAnsi="Times New Roman" w:eastAsia="仿宋_GB2312" w:cs="Times New Roman"/>
          <w:bCs/>
          <w:sz w:val="32"/>
          <w:szCs w:val="32"/>
        </w:rPr>
        <w:t>最基础的遴选指标，</w:t>
      </w:r>
      <w:r>
        <w:rPr>
          <w:rFonts w:ascii="Times New Roman" w:hAnsi="Times New Roman" w:eastAsia="仿宋_GB2312" w:cs="Times New Roman"/>
          <w:color w:val="000000"/>
          <w:sz w:val="32"/>
        </w:rPr>
        <w:t>注重学生全面发展，</w:t>
      </w:r>
      <w:r>
        <w:rPr>
          <w:rFonts w:hint="eastAsia" w:ascii="Times New Roman" w:hAnsi="Times New Roman" w:eastAsia="仿宋_GB2312" w:cs="Times New Roman"/>
          <w:sz w:val="32"/>
          <w:szCs w:val="32"/>
        </w:rPr>
        <w:t>将符合全面发展价值导向等因素纳入推免生遴选指标体系</w:t>
      </w:r>
      <w:r>
        <w:rPr>
          <w:rFonts w:ascii="Times New Roman" w:hAnsi="Times New Roman" w:eastAsia="仿宋_GB2312" w:cs="Times New Roman"/>
          <w:sz w:val="32"/>
          <w:szCs w:val="32"/>
        </w:rPr>
        <w:t>，综合评价学生</w:t>
      </w:r>
      <w:r>
        <w:rPr>
          <w:rFonts w:hint="eastAsia" w:ascii="Times New Roman" w:hAnsi="Times New Roman" w:eastAsia="仿宋_GB2312" w:cs="Times New Roman"/>
          <w:sz w:val="32"/>
          <w:szCs w:val="32"/>
        </w:rPr>
        <w:t>各方面表现</w:t>
      </w:r>
      <w:r>
        <w:rPr>
          <w:rFonts w:ascii="Times New Roman" w:hAnsi="Times New Roman" w:eastAsia="仿宋_GB2312" w:cs="Times New Roman"/>
          <w:sz w:val="32"/>
          <w:szCs w:val="32"/>
        </w:rPr>
        <w:t>。</w:t>
      </w:r>
    </w:p>
    <w:p w14:paraId="1E2226C3">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第二章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组织机构及职责</w:t>
      </w:r>
    </w:p>
    <w:p w14:paraId="1F35B60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第四条</w:t>
      </w:r>
      <w:r>
        <w:rPr>
          <w:rFonts w:ascii="Times New Roman" w:hAnsi="Times New Roman" w:eastAsia="仿宋_GB2312" w:cs="Times New Roman"/>
          <w:sz w:val="32"/>
          <w:szCs w:val="32"/>
        </w:rPr>
        <w:t xml:space="preserve"> 学校成立推免工作领导小组，组长由校长担任，副组长由分管</w:t>
      </w:r>
      <w:r>
        <w:rPr>
          <w:rFonts w:ascii="Times New Roman" w:hAnsi="Times New Roman" w:eastAsia="仿宋_GB2312" w:cs="Times New Roman"/>
          <w:b/>
          <w:bCs/>
          <w:sz w:val="32"/>
          <w:szCs w:val="32"/>
        </w:rPr>
        <w:t>教学工作、学生工作和研究生工作的</w:t>
      </w:r>
      <w:r>
        <w:rPr>
          <w:rFonts w:ascii="Times New Roman" w:hAnsi="Times New Roman" w:eastAsia="仿宋_GB2312" w:cs="Times New Roman"/>
          <w:sz w:val="32"/>
          <w:szCs w:val="32"/>
        </w:rPr>
        <w:t>校领导担任，教务处、研究生院、党委学生工作部、校团委、科学技术发展研究院、</w:t>
      </w:r>
      <w:r>
        <w:rPr>
          <w:rFonts w:hint="eastAsia" w:ascii="Times New Roman" w:hAnsi="Times New Roman" w:eastAsia="仿宋_GB2312" w:cs="Times New Roman"/>
          <w:sz w:val="32"/>
          <w:szCs w:val="32"/>
        </w:rPr>
        <w:t>招生就业处、</w:t>
      </w:r>
      <w:r>
        <w:rPr>
          <w:rFonts w:ascii="Times New Roman" w:hAnsi="Times New Roman" w:eastAsia="仿宋_GB2312" w:cs="Times New Roman"/>
          <w:sz w:val="32"/>
          <w:szCs w:val="32"/>
        </w:rPr>
        <w:t>创新创业教育学院主要负责人为小组成员。</w:t>
      </w:r>
      <w:r>
        <w:rPr>
          <w:rFonts w:hint="eastAsia" w:ascii="Times New Roman" w:hAnsi="Times New Roman" w:eastAsia="仿宋_GB2312" w:cs="Times New Roman"/>
          <w:sz w:val="32"/>
          <w:szCs w:val="32"/>
        </w:rPr>
        <w:t>学</w:t>
      </w:r>
      <w:r>
        <w:rPr>
          <w:rFonts w:ascii="Times New Roman" w:hAnsi="Times New Roman" w:eastAsia="仿宋_GB2312" w:cs="Times New Roman"/>
          <w:sz w:val="32"/>
          <w:szCs w:val="32"/>
        </w:rPr>
        <w:t>校推免工作领导小组负责推免工作的指导、监督与管理，领导小组下设办公室，挂靠教务处，负责对全校推免工作日程安排、推免生名额分配等提出建议方案。</w:t>
      </w:r>
    </w:p>
    <w:p w14:paraId="6A95AE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学院成立推免工作小组，遵循公平、公正、公开、择优选拔的基本原则，及时制定本单位的《推荐优秀应届本科毕业生免试攻读研究生工作细则》（以下简称《推免工作细则》），作为本单位开展推免遴选工作的实施依据。</w:t>
      </w:r>
    </w:p>
    <w:p w14:paraId="0B530FB5">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第三章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名额分配</w:t>
      </w:r>
    </w:p>
    <w:p w14:paraId="0C8E4BA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第五条</w:t>
      </w:r>
      <w:r>
        <w:rPr>
          <w:rFonts w:ascii="Times New Roman" w:hAnsi="Times New Roman" w:eastAsia="仿宋_GB2312" w:cs="Times New Roman"/>
          <w:sz w:val="32"/>
          <w:szCs w:val="32"/>
        </w:rPr>
        <w:t xml:space="preserve"> 推免生名额以教育部当年下达给我校的实际名额为准，</w:t>
      </w:r>
      <w:r>
        <w:rPr>
          <w:rFonts w:hint="eastAsia" w:ascii="Times New Roman" w:hAnsi="Times New Roman" w:eastAsia="仿宋_GB2312" w:cs="Times New Roman"/>
          <w:sz w:val="32"/>
          <w:szCs w:val="32"/>
        </w:rPr>
        <w:t>其中涉及到专项计划、改革项目、试点班等推免名额，</w:t>
      </w:r>
      <w:r>
        <w:rPr>
          <w:rFonts w:ascii="Times New Roman" w:hAnsi="Times New Roman" w:eastAsia="仿宋_GB2312" w:cs="Times New Roman"/>
          <w:sz w:val="32"/>
          <w:szCs w:val="32"/>
        </w:rPr>
        <w:t>按照推免工作规定及上级部门相关要求执行。</w:t>
      </w:r>
    </w:p>
    <w:p w14:paraId="49F80DC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0D0D0D" w:themeColor="text1" w:themeTint="F2"/>
          <w:sz w:val="32"/>
          <w:szCs w:val="32"/>
          <w:highlight w:val="yellow"/>
          <w14:textFill>
            <w14:solidFill>
              <w14:schemeClr w14:val="tx1">
                <w14:lumMod w14:val="95000"/>
                <w14:lumOff w14:val="5000"/>
              </w14:schemeClr>
            </w14:solidFill>
          </w14:textFill>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六</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学校推免名额分配坚持服务国家与区域发展战略需求，向</w:t>
      </w:r>
      <w:r>
        <w:rPr>
          <w:rFonts w:hint="eastAsia" w:ascii="Times New Roman" w:hAnsi="Times New Roman" w:eastAsia="仿宋_GB2312" w:cs="Times New Roman"/>
          <w:sz w:val="32"/>
          <w:szCs w:val="32"/>
        </w:rPr>
        <w:t>国家一流专业、通过认证专业、</w:t>
      </w:r>
      <w:r>
        <w:rPr>
          <w:rFonts w:ascii="Times New Roman" w:hAnsi="Times New Roman" w:eastAsia="仿宋_GB2312" w:cs="Times New Roman"/>
          <w:sz w:val="32"/>
          <w:szCs w:val="32"/>
        </w:rPr>
        <w:t>“双一流”建设学科、博士点学科、前沿学科等</w:t>
      </w:r>
      <w:r>
        <w:rPr>
          <w:rFonts w:hint="eastAsia" w:ascii="Times New Roman" w:hAnsi="Times New Roman" w:eastAsia="仿宋_GB2312" w:cs="Times New Roman"/>
          <w:sz w:val="32"/>
          <w:szCs w:val="32"/>
        </w:rPr>
        <w:t>国家</w:t>
      </w:r>
      <w:r>
        <w:rPr>
          <w:rFonts w:ascii="Times New Roman" w:hAnsi="Times New Roman" w:eastAsia="仿宋_GB2312" w:cs="Times New Roman"/>
          <w:sz w:val="32"/>
          <w:szCs w:val="32"/>
        </w:rPr>
        <w:t>战略急需的学科及重大科技创新平台建设、重点人才培养改革对应的学科倾斜</w:t>
      </w:r>
      <w:r>
        <w:rPr>
          <w:rFonts w:hint="eastAsia" w:ascii="Times New Roman" w:hAnsi="Times New Roman" w:eastAsia="仿宋_GB2312" w:cs="Times New Roman"/>
          <w:sz w:val="32"/>
          <w:szCs w:val="32"/>
        </w:rPr>
        <w:t>。各学院的</w:t>
      </w:r>
      <w:r>
        <w:rPr>
          <w:rFonts w:ascii="Times New Roman" w:hAnsi="Times New Roman" w:eastAsia="仿宋_GB2312" w:cs="Times New Roman"/>
          <w:sz w:val="32"/>
          <w:szCs w:val="32"/>
        </w:rPr>
        <w:t>具体</w:t>
      </w:r>
      <w:r>
        <w:rPr>
          <w:rFonts w:hint="eastAsia" w:ascii="Times New Roman" w:hAnsi="Times New Roman" w:eastAsia="仿宋_GB2312" w:cs="Times New Roman"/>
          <w:sz w:val="32"/>
          <w:szCs w:val="32"/>
        </w:rPr>
        <w:t>推荐</w:t>
      </w:r>
      <w:r>
        <w:rPr>
          <w:rFonts w:ascii="Times New Roman" w:hAnsi="Times New Roman" w:eastAsia="仿宋_GB2312" w:cs="Times New Roman"/>
          <w:sz w:val="32"/>
          <w:szCs w:val="32"/>
        </w:rPr>
        <w:t>名额</w:t>
      </w:r>
      <w:r>
        <w:rPr>
          <w:rFonts w:ascii="仿宋" w:hAnsi="仿宋" w:eastAsia="仿宋" w:cs="仿宋"/>
          <w:color w:val="000000"/>
          <w:kern w:val="0"/>
          <w:sz w:val="31"/>
          <w:szCs w:val="31"/>
          <w:lang w:bidi="ar"/>
        </w:rPr>
        <w:t>根据</w:t>
      </w:r>
      <w:r>
        <w:rPr>
          <w:rFonts w:hint="eastAsia" w:ascii="仿宋" w:hAnsi="仿宋" w:eastAsia="仿宋" w:cs="仿宋"/>
          <w:color w:val="000000"/>
          <w:kern w:val="0"/>
          <w:sz w:val="31"/>
          <w:szCs w:val="31"/>
          <w:lang w:bidi="ar"/>
        </w:rPr>
        <w:t>本科</w:t>
      </w:r>
      <w:r>
        <w:rPr>
          <w:rFonts w:ascii="仿宋" w:hAnsi="仿宋" w:eastAsia="仿宋" w:cs="仿宋"/>
          <w:color w:val="000000"/>
          <w:kern w:val="0"/>
          <w:sz w:val="31"/>
          <w:szCs w:val="31"/>
          <w:lang w:bidi="ar"/>
        </w:rPr>
        <w:t>毕业生人数、</w:t>
      </w:r>
      <w:r>
        <w:rPr>
          <w:rFonts w:hint="eastAsia" w:ascii="仿宋" w:hAnsi="仿宋" w:eastAsia="仿宋" w:cs="仿宋"/>
          <w:color w:val="000000"/>
          <w:kern w:val="0"/>
          <w:sz w:val="31"/>
          <w:szCs w:val="31"/>
          <w:lang w:bidi="ar"/>
        </w:rPr>
        <w:t>重点建设学科、当年应届毕业生深造、就业等情况，并参考前一年各学院推免工作成效、培养质量等确定。</w:t>
      </w:r>
    </w:p>
    <w:p w14:paraId="4C360853">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第四章 </w:t>
      </w:r>
      <w:r>
        <w:rPr>
          <w:rFonts w:hint="eastAsia" w:ascii="Times New Roman" w:hAnsi="Times New Roman" w:eastAsia="黑体" w:cs="Times New Roman"/>
          <w:sz w:val="32"/>
          <w:szCs w:val="32"/>
          <w:lang w:val="en-US" w:eastAsia="zh-CN"/>
        </w:rPr>
        <w:t xml:space="preserve"> </w:t>
      </w:r>
      <w:r>
        <w:rPr>
          <w:rFonts w:hint="eastAsia" w:ascii="Times New Roman" w:hAnsi="Times New Roman" w:eastAsia="黑体" w:cs="Times New Roman"/>
          <w:sz w:val="32"/>
          <w:szCs w:val="32"/>
        </w:rPr>
        <w:t>申请</w:t>
      </w:r>
      <w:r>
        <w:rPr>
          <w:rFonts w:ascii="Times New Roman" w:hAnsi="Times New Roman" w:eastAsia="黑体" w:cs="Times New Roman"/>
          <w:sz w:val="32"/>
          <w:szCs w:val="32"/>
        </w:rPr>
        <w:t>条件</w:t>
      </w:r>
    </w:p>
    <w:p w14:paraId="4FEA415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七</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学校从具备下列条件的学生中择优遴选推免生</w:t>
      </w:r>
      <w:r>
        <w:rPr>
          <w:rFonts w:hint="eastAsia" w:ascii="Times New Roman" w:hAnsi="Times New Roman" w:eastAsia="仿宋_GB2312" w:cs="Times New Roman"/>
          <w:sz w:val="32"/>
          <w:szCs w:val="32"/>
        </w:rPr>
        <w:t>：</w:t>
      </w:r>
    </w:p>
    <w:p w14:paraId="68D9F4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（一）国家普通本科招生计划录取的应届毕业生（不含专升本、第二学士学位）；</w:t>
      </w:r>
    </w:p>
    <w:p w14:paraId="0C831E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（二）具有高尚的爱国主义情操和集体主义精神，社会主义信念坚定，社会责任感强，遵纪守法，品行端正；</w:t>
      </w:r>
    </w:p>
    <w:p w14:paraId="1D44DF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（三）基础知识扎实，有较强的创新意识、创新能力和专业素养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四年学制本科生前3学年或五年学制本科生前4学年所有课程</w:t>
      </w:r>
      <w:r>
        <w:rPr>
          <w:rFonts w:hint="eastAsia" w:ascii="Times New Roman" w:hAnsi="Times New Roman" w:eastAsia="仿宋_GB2312" w:cs="Times New Roman"/>
          <w:sz w:val="32"/>
          <w:szCs w:val="32"/>
        </w:rPr>
        <w:t>（不含校级公选课）</w:t>
      </w:r>
      <w:r>
        <w:rPr>
          <w:rFonts w:ascii="Times New Roman" w:hAnsi="Times New Roman" w:eastAsia="仿宋_GB2312" w:cs="Times New Roman"/>
          <w:sz w:val="32"/>
          <w:szCs w:val="32"/>
        </w:rPr>
        <w:t>加权平均</w:t>
      </w:r>
      <w:r>
        <w:rPr>
          <w:rFonts w:hint="eastAsia" w:ascii="Times New Roman" w:hAnsi="Times New Roman" w:eastAsia="仿宋_GB2312" w:cs="Times New Roman"/>
          <w:sz w:val="32"/>
          <w:szCs w:val="32"/>
        </w:rPr>
        <w:t>分</w:t>
      </w:r>
      <w:r>
        <w:rPr>
          <w:rFonts w:ascii="Times New Roman" w:hAnsi="Times New Roman" w:eastAsia="仿宋_GB2312" w:cs="Times New Roman"/>
          <w:sz w:val="32"/>
          <w:szCs w:val="32"/>
        </w:rPr>
        <w:t>在本专业排名前</w:t>
      </w:r>
      <w:r>
        <w:rPr>
          <w:rFonts w:hint="eastAsia" w:ascii="Times New Roman" w:hAnsi="Times New Roman" w:eastAsia="仿宋_GB2312" w:cs="Times New Roman"/>
          <w:color w:val="0D0D0D" w:themeColor="text1" w:themeTint="F2"/>
          <w:sz w:val="32"/>
          <w:szCs w:val="32"/>
          <w14:textFill>
            <w14:solidFill>
              <w14:schemeClr w14:val="tx1">
                <w14:lumMod w14:val="95000"/>
                <w14:lumOff w14:val="5000"/>
              </w14:schemeClr>
            </w14:solidFill>
          </w14:textFill>
        </w:rPr>
        <w:t>2</w:t>
      </w:r>
      <w:r>
        <w:rPr>
          <w:rFonts w:ascii="Times New Roman" w:hAnsi="Times New Roman" w:eastAsia="仿宋_GB2312" w:cs="Times New Roman"/>
          <w:color w:val="0D0D0D" w:themeColor="text1" w:themeTint="F2"/>
          <w:sz w:val="32"/>
          <w:szCs w:val="32"/>
          <w14:textFill>
            <w14:solidFill>
              <w14:schemeClr w14:val="tx1">
                <w14:lumMod w14:val="95000"/>
                <w14:lumOff w14:val="5000"/>
              </w14:schemeClr>
            </w14:solidFill>
          </w14:textFill>
        </w:rPr>
        <w:t>0%，</w:t>
      </w:r>
      <w:r>
        <w:rPr>
          <w:rFonts w:ascii="Times New Roman" w:hAnsi="Times New Roman" w:eastAsia="仿宋_GB2312" w:cs="Times New Roman"/>
          <w:sz w:val="32"/>
          <w:szCs w:val="32"/>
        </w:rPr>
        <w:t>课程无积欠且无不及格课程记录。</w:t>
      </w:r>
    </w:p>
    <w:p w14:paraId="7630C7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（四）外语水平需达到以下条件之一：</w:t>
      </w:r>
    </w:p>
    <w:p w14:paraId="486A58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（1）英语水平要求</w:t>
      </w:r>
    </w:p>
    <w:p w14:paraId="32E429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大学英语类：全国大学生英语四级考试成绩不低于425分</w:t>
      </w:r>
      <w:r>
        <w:rPr>
          <w:rFonts w:ascii="Times New Roman" w:hAnsi="Times New Roman" w:eastAsia="仿宋_GB2312" w:cs="Times New Roman"/>
          <w:color w:val="0D0D0D" w:themeColor="text1" w:themeTint="F2"/>
          <w:sz w:val="32"/>
          <w:szCs w:val="32"/>
          <w14:textFill>
            <w14:solidFill>
              <w14:schemeClr w14:val="tx1">
                <w14:lumMod w14:val="95000"/>
                <w14:lumOff w14:val="5000"/>
              </w14:schemeClr>
            </w14:solidFill>
          </w14:textFill>
        </w:rPr>
        <w:t>（体育、艺术类不低于390分）；</w:t>
      </w:r>
    </w:p>
    <w:p w14:paraId="762402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英语类专业：通过全国高校专业英语四级或以上考试。</w:t>
      </w:r>
    </w:p>
    <w:p w14:paraId="5E7AF3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其他语种外语水平应达到与英语水平相当的级别</w:t>
      </w:r>
      <w:r>
        <w:rPr>
          <w:rFonts w:ascii="Times New Roman" w:hAnsi="Times New Roman" w:eastAsia="仿宋_GB2312" w:cs="Times New Roman"/>
          <w:sz w:val="32"/>
          <w:szCs w:val="32"/>
        </w:rPr>
        <w:t>。</w:t>
      </w:r>
    </w:p>
    <w:p w14:paraId="2DE09B7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八</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有下列情况之一者，不予推荐</w:t>
      </w:r>
      <w:r>
        <w:rPr>
          <w:rFonts w:hint="eastAsia" w:ascii="Times New Roman" w:hAnsi="Times New Roman" w:eastAsia="仿宋_GB2312" w:cs="Times New Roman"/>
          <w:sz w:val="32"/>
          <w:szCs w:val="32"/>
        </w:rPr>
        <w:t>：</w:t>
      </w:r>
    </w:p>
    <w:p w14:paraId="1CB7E3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（一）考试作弊和剽窃他人学术成果记录；</w:t>
      </w:r>
    </w:p>
    <w:p w14:paraId="55A011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受过纪律处分或有违法行为者</w:t>
      </w:r>
      <w:r>
        <w:rPr>
          <w:rFonts w:ascii="Times New Roman" w:hAnsi="Times New Roman" w:eastAsia="仿宋_GB2312" w:cs="Times New Roman"/>
          <w:sz w:val="32"/>
          <w:szCs w:val="32"/>
        </w:rPr>
        <w:t>；</w:t>
      </w:r>
    </w:p>
    <w:p w14:paraId="78DB81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（三）身心健康状况不符合国家规定的体检标准；</w:t>
      </w:r>
    </w:p>
    <w:p w14:paraId="17FCD5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（四）毕业时无法获得本科毕业证书和学士学位证书。</w:t>
      </w:r>
    </w:p>
    <w:p w14:paraId="59907CF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九</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在满足推免生应具备条件的前提下，推免生学术专长或竞赛符合有关条件的可按规定加分。附加分分为竞赛类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专利、</w:t>
      </w:r>
      <w:r>
        <w:rPr>
          <w:rFonts w:hint="eastAsia" w:ascii="Times New Roman" w:hAnsi="Times New Roman" w:eastAsia="仿宋_GB2312" w:cs="Times New Roman"/>
          <w:sz w:val="32"/>
          <w:szCs w:val="32"/>
        </w:rPr>
        <w:t>软件</w:t>
      </w:r>
      <w:r>
        <w:rPr>
          <w:rFonts w:ascii="Times New Roman" w:hAnsi="Times New Roman" w:eastAsia="仿宋_GB2312" w:cs="Times New Roman"/>
          <w:sz w:val="32"/>
          <w:szCs w:val="32"/>
        </w:rPr>
        <w:t>著作权类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综合类和学术科研类等类别。附加分的业绩认定截止到开展推免工作当年的8月31日。</w:t>
      </w:r>
      <w:r>
        <w:rPr>
          <w:rFonts w:ascii="Times New Roman" w:hAnsi="Times New Roman" w:eastAsia="仿宋_GB2312" w:cs="Times New Roman"/>
          <w:color w:val="0D0D0D" w:themeColor="text1" w:themeTint="F2"/>
          <w:sz w:val="32"/>
          <w:szCs w:val="32"/>
          <w14:textFill>
            <w14:solidFill>
              <w14:schemeClr w14:val="tx1">
                <w14:lumMod w14:val="95000"/>
                <w14:lumOff w14:val="5000"/>
              </w14:schemeClr>
            </w14:solidFill>
          </w14:textFill>
        </w:rPr>
        <w:t>每一类别只计一项，不累加。附加分总分10分封顶（超过者以10分计算）。</w:t>
      </w:r>
      <w:r>
        <w:rPr>
          <w:rFonts w:ascii="Times New Roman" w:hAnsi="Times New Roman" w:eastAsia="仿宋_GB2312" w:cs="Times New Roman"/>
          <w:sz w:val="32"/>
          <w:szCs w:val="32"/>
        </w:rPr>
        <w:t>具体审核认定及加分标准参考《</w:t>
      </w:r>
      <w:r>
        <w:rPr>
          <w:rFonts w:hint="eastAsia" w:ascii="Times New Roman" w:hAnsi="Times New Roman" w:eastAsia="仿宋_GB2312" w:cs="Times New Roman"/>
          <w:sz w:val="32"/>
          <w:szCs w:val="32"/>
        </w:rPr>
        <w:t>东华理工大学</w:t>
      </w:r>
      <w:r>
        <w:rPr>
          <w:rFonts w:ascii="Times New Roman" w:hAnsi="Times New Roman" w:eastAsia="仿宋_GB2312" w:cs="Times New Roman"/>
          <w:sz w:val="32"/>
          <w:szCs w:val="32"/>
        </w:rPr>
        <w:t>附加分项目审核认定及加分标准》（附件</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p>
    <w:p w14:paraId="1717B35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FF0000"/>
          <w:sz w:val="32"/>
          <w:szCs w:val="32"/>
        </w:rPr>
      </w:pPr>
      <w:r>
        <w:rPr>
          <w:rFonts w:ascii="Times New Roman" w:hAnsi="Times New Roman" w:eastAsia="仿宋_GB2312" w:cs="Times New Roman"/>
          <w:b/>
          <w:bCs/>
          <w:sz w:val="32"/>
          <w:szCs w:val="32"/>
        </w:rPr>
        <w:t>第十条</w:t>
      </w:r>
      <w:r>
        <w:rPr>
          <w:rFonts w:ascii="Times New Roman" w:hAnsi="Times New Roman" w:eastAsia="仿宋_GB2312" w:cs="Times New Roman"/>
          <w:sz w:val="32"/>
          <w:szCs w:val="32"/>
        </w:rPr>
        <w:t xml:space="preserve"> 推免生学术专长仅限学生本科阶段在核心期刊及以上以独立作者或第一作者发表的与学业相关的科研论文</w:t>
      </w:r>
      <w:r>
        <w:rPr>
          <w:rFonts w:hint="eastAsia" w:ascii="Times New Roman" w:hAnsi="Times New Roman" w:eastAsia="仿宋_GB2312" w:cs="Times New Roman"/>
          <w:sz w:val="32"/>
          <w:szCs w:val="32"/>
        </w:rPr>
        <w:t>；</w:t>
      </w:r>
      <w:r>
        <w:rPr>
          <w:rFonts w:ascii="Times New Roman" w:hAnsi="Times New Roman" w:eastAsia="仿宋_GB2312" w:cs="Times New Roman"/>
          <w:color w:val="0D0D0D" w:themeColor="text1" w:themeTint="F2"/>
          <w:sz w:val="32"/>
          <w:szCs w:val="32"/>
          <w14:textFill>
            <w14:solidFill>
              <w14:schemeClr w14:val="tx1">
                <w14:lumMod w14:val="95000"/>
                <w14:lumOff w14:val="5000"/>
              </w14:schemeClr>
            </w14:solidFill>
          </w14:textFill>
        </w:rPr>
        <w:t>独立参加或作为主力成员参加与学业相关的国内权威学科竞赛（全国赛）并获</w:t>
      </w:r>
      <w:r>
        <w:rPr>
          <w:rFonts w:hint="eastAsia" w:ascii="Times New Roman" w:hAnsi="Times New Roman" w:eastAsia="仿宋_GB2312" w:cs="Times New Roman"/>
          <w:color w:val="0D0D0D" w:themeColor="text1" w:themeTint="F2"/>
          <w:sz w:val="32"/>
          <w:szCs w:val="32"/>
          <w14:textFill>
            <w14:solidFill>
              <w14:schemeClr w14:val="tx1">
                <w14:lumMod w14:val="95000"/>
                <w14:lumOff w14:val="5000"/>
              </w14:schemeClr>
            </w14:solidFill>
          </w14:textFill>
        </w:rPr>
        <w:t>得三等奖以上奖励</w:t>
      </w:r>
      <w:r>
        <w:rPr>
          <w:rFonts w:ascii="Times New Roman" w:hAnsi="Times New Roman" w:eastAsia="仿宋_GB2312" w:cs="Times New Roman"/>
          <w:color w:val="0D0D0D" w:themeColor="text1" w:themeTint="F2"/>
          <w:sz w:val="32"/>
          <w:szCs w:val="32"/>
          <w14:textFill>
            <w14:solidFill>
              <w14:schemeClr w14:val="tx1">
                <w14:lumMod w14:val="95000"/>
                <w14:lumOff w14:val="5000"/>
              </w14:schemeClr>
            </w14:solidFill>
          </w14:textFill>
        </w:rPr>
        <w:t>（国际赛事参照执行，但不得低于国内赛事相关要求）</w:t>
      </w:r>
      <w:r>
        <w:rPr>
          <w:rFonts w:ascii="Times New Roman" w:hAnsi="Times New Roman" w:eastAsia="仿宋_GB2312" w:cs="Times New Roman"/>
          <w:sz w:val="32"/>
          <w:szCs w:val="32"/>
        </w:rPr>
        <w:t>。</w:t>
      </w:r>
    </w:p>
    <w:p w14:paraId="03485B7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rPr>
        <w:t>一</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学生与直系亲属或学历、职称、职务明显高于本人者合作的科研成果、竞赛奖项等仅作为参考，不纳入学生本人推免遴选综合评价成绩计算体系，同等条件下可优先考虑。</w:t>
      </w:r>
    </w:p>
    <w:p w14:paraId="09E8A611">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第五章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成绩</w:t>
      </w:r>
      <w:r>
        <w:rPr>
          <w:rFonts w:hint="eastAsia" w:ascii="Times New Roman" w:hAnsi="Times New Roman" w:eastAsia="黑体" w:cs="Times New Roman"/>
          <w:sz w:val="32"/>
          <w:szCs w:val="32"/>
        </w:rPr>
        <w:t>计算</w:t>
      </w:r>
    </w:p>
    <w:p w14:paraId="3D378D8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rPr>
        <w:t>二</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推免</w:t>
      </w:r>
      <w:r>
        <w:rPr>
          <w:rFonts w:ascii="Times New Roman" w:hAnsi="Times New Roman" w:eastAsia="仿宋_GB2312" w:cs="Times New Roman"/>
          <w:sz w:val="32"/>
          <w:szCs w:val="32"/>
        </w:rPr>
        <w:t>综合成绩=</w:t>
      </w:r>
      <w:r>
        <w:rPr>
          <w:rFonts w:hint="eastAsia" w:ascii="Times New Roman" w:hAnsi="Times New Roman" w:eastAsia="仿宋_GB2312" w:cs="Times New Roman"/>
          <w:sz w:val="32"/>
          <w:szCs w:val="32"/>
        </w:rPr>
        <w:t>课程</w:t>
      </w:r>
      <w:r>
        <w:rPr>
          <w:rFonts w:ascii="Times New Roman" w:hAnsi="Times New Roman" w:eastAsia="仿宋_GB2312" w:cs="Times New Roman"/>
          <w:sz w:val="32"/>
          <w:szCs w:val="32"/>
        </w:rPr>
        <w:t>加权平均</w:t>
      </w:r>
      <w:r>
        <w:rPr>
          <w:rFonts w:hint="eastAsia" w:ascii="Times New Roman" w:hAnsi="Times New Roman" w:eastAsia="仿宋_GB2312" w:cs="Times New Roman"/>
          <w:sz w:val="32"/>
          <w:szCs w:val="32"/>
        </w:rPr>
        <w:t>分</w:t>
      </w:r>
      <w:r>
        <w:rPr>
          <w:rFonts w:ascii="Times New Roman" w:hAnsi="Times New Roman" w:eastAsia="仿宋_GB2312" w:cs="Times New Roman"/>
          <w:sz w:val="32"/>
          <w:szCs w:val="32"/>
        </w:rPr>
        <w:t>+附加分</w:t>
      </w:r>
      <w:r>
        <w:rPr>
          <w:rFonts w:hint="eastAsia" w:ascii="Times New Roman" w:hAnsi="Times New Roman" w:eastAsia="仿宋_GB2312" w:cs="Times New Roman"/>
          <w:sz w:val="32"/>
          <w:szCs w:val="32"/>
        </w:rPr>
        <w:t>。</w:t>
      </w:r>
    </w:p>
    <w:p w14:paraId="173C68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课程加权平均分</w:t>
      </w:r>
      <w:r>
        <w:rPr>
          <w:rFonts w:ascii="Times New Roman" w:hAnsi="Times New Roman" w:eastAsia="仿宋_GB2312" w:cs="Times New Roman"/>
          <w:sz w:val="32"/>
          <w:szCs w:val="32"/>
        </w:rPr>
        <w:t>=∑（某门课程成绩</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课程学分）/所修课程学分之和。课程为前六个学期或前八个学期所有课程</w:t>
      </w:r>
      <w:r>
        <w:rPr>
          <w:rFonts w:hint="eastAsia" w:ascii="Times New Roman" w:hAnsi="Times New Roman" w:eastAsia="仿宋_GB2312" w:cs="Times New Roman"/>
          <w:sz w:val="32"/>
          <w:szCs w:val="32"/>
        </w:rPr>
        <w:t>（不含校级公选课）</w:t>
      </w:r>
      <w:r>
        <w:rPr>
          <w:rFonts w:ascii="Times New Roman" w:hAnsi="Times New Roman" w:eastAsia="仿宋_GB2312" w:cs="Times New Roman"/>
          <w:sz w:val="32"/>
          <w:szCs w:val="32"/>
        </w:rPr>
        <w:t>。所有课程取</w:t>
      </w:r>
      <w:r>
        <w:rPr>
          <w:rFonts w:hint="eastAsia" w:ascii="Times New Roman" w:hAnsi="Times New Roman" w:eastAsia="仿宋_GB2312" w:cs="Times New Roman"/>
          <w:sz w:val="32"/>
          <w:szCs w:val="32"/>
        </w:rPr>
        <w:t>首</w:t>
      </w:r>
      <w:r>
        <w:rPr>
          <w:rFonts w:ascii="Times New Roman" w:hAnsi="Times New Roman" w:eastAsia="仿宋_GB2312" w:cs="Times New Roman"/>
          <w:sz w:val="32"/>
          <w:szCs w:val="32"/>
        </w:rPr>
        <w:t>次考试成绩参与计算，补考和重修成绩不参与计算，经学院、教务处受理备案的缓考成绩按正考成绩计算。对于转专业学生，课程成绩以转入后所在专业培养方案要求修读的课程中的</w:t>
      </w:r>
      <w:r>
        <w:rPr>
          <w:rFonts w:hint="eastAsia" w:ascii="Times New Roman" w:hAnsi="Times New Roman" w:eastAsia="仿宋_GB2312" w:cs="Times New Roman"/>
          <w:sz w:val="32"/>
          <w:szCs w:val="32"/>
        </w:rPr>
        <w:t>首次考试</w:t>
      </w:r>
      <w:r>
        <w:rPr>
          <w:rFonts w:ascii="Times New Roman" w:hAnsi="Times New Roman" w:eastAsia="仿宋_GB2312" w:cs="Times New Roman"/>
          <w:sz w:val="32"/>
          <w:szCs w:val="32"/>
        </w:rPr>
        <w:t>成绩计算（若涉及转专业前后课程编号重复的，取转专业后培养方案内应修读的课程编号的首次成绩进行计算）</w:t>
      </w:r>
      <w:r>
        <w:rPr>
          <w:rFonts w:hint="eastAsia" w:ascii="Times New Roman" w:hAnsi="Times New Roman" w:eastAsia="仿宋_GB2312" w:cs="Times New Roman"/>
          <w:sz w:val="32"/>
          <w:szCs w:val="32"/>
        </w:rPr>
        <w:t>。</w:t>
      </w:r>
    </w:p>
    <w:p w14:paraId="03855881">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第六章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推荐工作</w:t>
      </w:r>
      <w:r>
        <w:rPr>
          <w:rFonts w:hint="eastAsia" w:ascii="Times New Roman" w:hAnsi="Times New Roman" w:eastAsia="黑体" w:cs="Times New Roman"/>
          <w:sz w:val="32"/>
          <w:szCs w:val="32"/>
        </w:rPr>
        <w:t>流程</w:t>
      </w:r>
    </w:p>
    <w:p w14:paraId="2DA0F2B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rPr>
        <w:t>三</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推荐工作</w:t>
      </w:r>
      <w:r>
        <w:rPr>
          <w:rFonts w:hint="eastAsia" w:ascii="Times New Roman" w:hAnsi="Times New Roman" w:eastAsia="仿宋_GB2312" w:cs="Times New Roman"/>
          <w:sz w:val="32"/>
          <w:szCs w:val="32"/>
        </w:rPr>
        <w:t>按以下</w:t>
      </w:r>
      <w:r>
        <w:rPr>
          <w:rFonts w:ascii="Times New Roman" w:hAnsi="Times New Roman" w:eastAsia="仿宋_GB2312" w:cs="Times New Roman"/>
          <w:sz w:val="32"/>
          <w:szCs w:val="32"/>
        </w:rPr>
        <w:t>流程</w:t>
      </w:r>
      <w:r>
        <w:rPr>
          <w:rFonts w:hint="eastAsia" w:ascii="Times New Roman" w:hAnsi="Times New Roman" w:eastAsia="仿宋_GB2312" w:cs="Times New Roman"/>
          <w:sz w:val="32"/>
          <w:szCs w:val="32"/>
        </w:rPr>
        <w:t>进行：</w:t>
      </w:r>
    </w:p>
    <w:p w14:paraId="128BB2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Cs/>
          <w:sz w:val="32"/>
          <w:szCs w:val="32"/>
        </w:rPr>
        <w:t>（一）</w:t>
      </w:r>
      <w:r>
        <w:rPr>
          <w:rFonts w:hint="eastAsia" w:ascii="Times New Roman" w:hAnsi="Times New Roman" w:eastAsia="仿宋_GB2312" w:cs="Times New Roman"/>
          <w:sz w:val="32"/>
          <w:szCs w:val="32"/>
        </w:rPr>
        <w:t>凡申请推免的学生，由本人填写《东华理工大学推荐优秀应届本科毕业生免试攻读硕士研究生申请表》</w:t>
      </w: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，并附加盖学院公章的学生成绩单、有关成果与奖励证明的原件及复印件一份提交所在学院</w:t>
      </w:r>
      <w:r>
        <w:rPr>
          <w:rFonts w:ascii="Times New Roman" w:hAnsi="Times New Roman" w:eastAsia="仿宋_GB2312" w:cs="Times New Roman"/>
          <w:sz w:val="32"/>
          <w:szCs w:val="32"/>
        </w:rPr>
        <w:t>。</w:t>
      </w:r>
    </w:p>
    <w:p w14:paraId="1457C41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color w:val="000000"/>
          <w:sz w:val="32"/>
        </w:rPr>
      </w:pPr>
      <w:r>
        <w:rPr>
          <w:rFonts w:ascii="Times New Roman" w:hAnsi="Times New Roman" w:eastAsia="仿宋_GB2312" w:cs="Times New Roman"/>
          <w:bCs/>
          <w:sz w:val="32"/>
          <w:szCs w:val="32"/>
        </w:rPr>
        <w:t>（二）</w:t>
      </w:r>
      <w:r>
        <w:rPr>
          <w:rFonts w:hint="eastAsia" w:ascii="仿宋" w:hAnsi="仿宋" w:eastAsia="仿宋"/>
          <w:color w:val="000000"/>
          <w:sz w:val="32"/>
        </w:rPr>
        <w:t>学院推免工作小组严格按</w:t>
      </w:r>
      <w:r>
        <w:rPr>
          <w:rFonts w:hint="eastAsia" w:ascii="Times New Roman" w:hAnsi="仿宋" w:eastAsia="仿宋" w:cs="Times New Roman"/>
          <w:color w:val="000000"/>
          <w:sz w:val="32"/>
        </w:rPr>
        <w:t>照</w:t>
      </w:r>
      <w:r>
        <w:rPr>
          <w:rFonts w:hint="eastAsia" w:ascii="Times New Roman" w:hAnsi="Times New Roman" w:eastAsia="仿宋" w:cs="Times New Roman"/>
          <w:color w:val="000000"/>
          <w:sz w:val="32"/>
        </w:rPr>
        <w:t>“</w:t>
      </w:r>
      <w:r>
        <w:rPr>
          <w:rFonts w:hint="eastAsia" w:ascii="Times New Roman" w:hAnsi="仿宋" w:eastAsia="仿宋" w:cs="Times New Roman"/>
          <w:color w:val="000000"/>
          <w:sz w:val="32"/>
        </w:rPr>
        <w:t>申请条件</w:t>
      </w:r>
      <w:r>
        <w:rPr>
          <w:rFonts w:hint="eastAsia" w:ascii="Times New Roman" w:hAnsi="Times New Roman" w:eastAsia="仿宋" w:cs="Times New Roman"/>
          <w:color w:val="000000"/>
          <w:sz w:val="32"/>
        </w:rPr>
        <w:t>”</w:t>
      </w:r>
      <w:r>
        <w:rPr>
          <w:rFonts w:hint="eastAsia" w:ascii="Times New Roman" w:hAnsi="仿宋" w:eastAsia="仿宋" w:cs="Times New Roman"/>
          <w:color w:val="000000"/>
          <w:sz w:val="32"/>
        </w:rPr>
        <w:t>对</w:t>
      </w:r>
      <w:r>
        <w:rPr>
          <w:rFonts w:hint="eastAsia" w:ascii="仿宋" w:hAnsi="仿宋" w:eastAsia="仿宋"/>
          <w:color w:val="000000"/>
          <w:sz w:val="32"/>
        </w:rPr>
        <w:t xml:space="preserve">申请对象进行资格审核，凡符合要求者，由工作小组按本管理办法的第十二条要求对推免综合成绩进行排序，并向学生公示，最后由学院确定拟推荐名单。 </w:t>
      </w:r>
    </w:p>
    <w:p w14:paraId="060A30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color w:val="000000"/>
          <w:sz w:val="32"/>
        </w:rPr>
      </w:pPr>
      <w:r>
        <w:rPr>
          <w:rFonts w:hint="eastAsia" w:ascii="Times New Roman" w:hAnsi="Times New Roman" w:eastAsia="仿宋_GB2312" w:cs="Times New Roman"/>
          <w:sz w:val="32"/>
          <w:szCs w:val="32"/>
        </w:rPr>
        <w:t>各学院应成立专家审核小组（专家组成员应由具有相关学科副教授及以上职称的教师组成，一般不少于5人），对申请推免资格学生的科研创新成果、论文、竞赛获奖奖项及内容等进行审核鉴定，排除抄袭、造假、冒名及有名无实等情况；对于参赛获奖</w:t>
      </w:r>
      <w:r>
        <w:rPr>
          <w:rFonts w:hint="eastAsia" w:ascii="仿宋" w:hAnsi="仿宋" w:eastAsia="仿宋"/>
          <w:color w:val="000000"/>
          <w:sz w:val="32"/>
        </w:rPr>
        <w:t xml:space="preserve">的学生，指导老师应出具推荐信，客观陈述学生在成果中所做的实际贡献，并经比赛组织部门（学院）签署意见盖章；对于提交的科研创新成果、竞赛获奖等加分项，应组织学生在一定范围内进行公开答辩；对学生提交的多篇科研成果实行代表作评价，评价重点聚焦到创新质量和个人贡献。专家审核小组及每位成员都要给出明确审核鉴定意见并签字存档。 </w:t>
      </w:r>
    </w:p>
    <w:p w14:paraId="4FEF79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color w:val="000000"/>
          <w:sz w:val="32"/>
        </w:rPr>
      </w:pPr>
      <w:r>
        <w:rPr>
          <w:rFonts w:hint="eastAsia" w:ascii="仿宋" w:hAnsi="仿宋" w:eastAsia="仿宋"/>
          <w:color w:val="000000"/>
          <w:sz w:val="32"/>
        </w:rPr>
        <w:t xml:space="preserve">答辩全程要录音录像，答辩结果要公开公示。通过审核鉴定或答辩的学生特殊学术专长，须在推免系统和本单位网站上予以公示。未通过审核鉴定或答辩的，不得纳入推免遴选综合成绩计算体系。 </w:t>
      </w:r>
    </w:p>
    <w:p w14:paraId="3117989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教务处、研究生院、党委学生工作部、校团委、科学技术发展研究院、</w:t>
      </w:r>
      <w:r>
        <w:rPr>
          <w:rFonts w:hint="eastAsia" w:ascii="Times New Roman" w:hAnsi="Times New Roman" w:eastAsia="仿宋_GB2312" w:cs="Times New Roman"/>
          <w:sz w:val="32"/>
          <w:szCs w:val="32"/>
        </w:rPr>
        <w:t>招生就业处、</w:t>
      </w:r>
      <w:r>
        <w:rPr>
          <w:rFonts w:ascii="Times New Roman" w:hAnsi="Times New Roman" w:eastAsia="仿宋_GB2312" w:cs="Times New Roman"/>
          <w:sz w:val="32"/>
          <w:szCs w:val="32"/>
        </w:rPr>
        <w:t>创新创业教育学院</w:t>
      </w:r>
      <w:r>
        <w:rPr>
          <w:rFonts w:hint="eastAsia" w:ascii="Times New Roman" w:hAnsi="Times New Roman" w:eastAsia="仿宋_GB2312" w:cs="Times New Roman"/>
          <w:sz w:val="32"/>
          <w:szCs w:val="32"/>
        </w:rPr>
        <w:t>等相关部门负责</w:t>
      </w:r>
      <w:r>
        <w:rPr>
          <w:rFonts w:ascii="Times New Roman" w:hAnsi="Times New Roman" w:eastAsia="仿宋_GB2312" w:cs="Times New Roman"/>
          <w:sz w:val="32"/>
          <w:szCs w:val="32"/>
        </w:rPr>
        <w:t>对</w:t>
      </w:r>
      <w:r>
        <w:rPr>
          <w:rFonts w:hint="eastAsia" w:ascii="仿宋" w:hAnsi="仿宋" w:eastAsia="仿宋"/>
          <w:color w:val="000000"/>
          <w:sz w:val="32"/>
        </w:rPr>
        <w:t>学院工作小组拟推荐学生的申请条件、业绩进行复审后，报学校推免工作领导小组审定</w:t>
      </w:r>
      <w:r>
        <w:rPr>
          <w:rFonts w:ascii="Times New Roman" w:hAnsi="Times New Roman" w:eastAsia="仿宋_GB2312" w:cs="Times New Roman"/>
          <w:sz w:val="32"/>
          <w:szCs w:val="32"/>
        </w:rPr>
        <w:t>。</w:t>
      </w:r>
    </w:p>
    <w:p w14:paraId="714524A1">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仿宋_GB2312" w:cs="Times New Roman"/>
          <w:sz w:val="32"/>
          <w:szCs w:val="32"/>
        </w:rPr>
      </w:pPr>
      <w:r>
        <w:rPr>
          <w:rFonts w:hint="eastAsia" w:ascii="仿宋" w:hAnsi="仿宋" w:eastAsia="仿宋"/>
          <w:color w:val="000000"/>
          <w:sz w:val="32"/>
        </w:rPr>
        <w:t xml:space="preserve">经学校推免工作领导小组审定通过的名单在学校教务处网站上公示。如有异议，提交学校推免工作领导小组裁定。 </w:t>
      </w:r>
    </w:p>
    <w:p w14:paraId="049B1D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Cs/>
          <w:sz w:val="32"/>
          <w:szCs w:val="32"/>
        </w:rPr>
        <w:t>（</w:t>
      </w:r>
      <w:r>
        <w:rPr>
          <w:rFonts w:hint="eastAsia" w:ascii="Times New Roman" w:hAnsi="Times New Roman" w:eastAsia="仿宋_GB2312" w:cs="Times New Roman"/>
          <w:bCs/>
          <w:sz w:val="32"/>
          <w:szCs w:val="32"/>
        </w:rPr>
        <w:t>五</w:t>
      </w:r>
      <w:r>
        <w:rPr>
          <w:rFonts w:ascii="Times New Roman" w:hAnsi="Times New Roman" w:eastAsia="仿宋_GB2312" w:cs="Times New Roman"/>
          <w:bCs/>
          <w:sz w:val="32"/>
          <w:szCs w:val="32"/>
        </w:rPr>
        <w:t>）</w:t>
      </w:r>
      <w:r>
        <w:rPr>
          <w:rFonts w:hint="eastAsia" w:ascii="仿宋" w:hAnsi="仿宋" w:eastAsia="仿宋"/>
          <w:color w:val="000000"/>
          <w:sz w:val="32"/>
        </w:rPr>
        <w:t>经公示无异议的学生由学校推免工作领导小组确定为推免生，</w:t>
      </w:r>
      <w:r>
        <w:rPr>
          <w:rFonts w:ascii="Times New Roman" w:hAnsi="Times New Roman" w:eastAsia="仿宋_GB2312" w:cs="Times New Roman"/>
          <w:sz w:val="32"/>
          <w:szCs w:val="32"/>
        </w:rPr>
        <w:t>教务处将推免生名单上传</w:t>
      </w:r>
      <w:r>
        <w:rPr>
          <w:rFonts w:ascii="Times New Roman" w:hAnsi="Times New Roman" w:eastAsia="仿宋_GB2312" w:cs="Times New Roman"/>
          <w:bCs/>
          <w:sz w:val="32"/>
          <w:szCs w:val="32"/>
        </w:rPr>
        <w:t>“全国推荐免试攻读研究生（免初试、转段）信息公开管理服务系统”（简称“推免服务系统”）</w:t>
      </w:r>
      <w:r>
        <w:rPr>
          <w:rFonts w:ascii="Times New Roman" w:hAnsi="Times New Roman" w:eastAsia="仿宋_GB2312" w:cs="Times New Roman"/>
          <w:sz w:val="32"/>
          <w:szCs w:val="32"/>
        </w:rPr>
        <w:t>，经江西省</w:t>
      </w:r>
      <w:r>
        <w:rPr>
          <w:rFonts w:hint="eastAsia" w:ascii="Times New Roman" w:hAnsi="Times New Roman" w:eastAsia="仿宋_GB2312" w:cs="Times New Roman"/>
          <w:sz w:val="32"/>
          <w:szCs w:val="32"/>
        </w:rPr>
        <w:t>教育考试院</w:t>
      </w:r>
      <w:r>
        <w:rPr>
          <w:rFonts w:ascii="Times New Roman" w:hAnsi="Times New Roman" w:eastAsia="仿宋_GB2312" w:cs="Times New Roman"/>
          <w:sz w:val="32"/>
          <w:szCs w:val="32"/>
        </w:rPr>
        <w:t>审核后，按要求报教育部备案。最终推免生名单以“推免服务系统”备案信息为准，未经学校公示及“推免服务系统”备案的推免</w:t>
      </w:r>
      <w:r>
        <w:rPr>
          <w:rFonts w:hint="eastAsia" w:ascii="Times New Roman" w:hAnsi="Times New Roman" w:eastAsia="仿宋_GB2312" w:cs="Times New Roman"/>
          <w:sz w:val="32"/>
          <w:szCs w:val="32"/>
        </w:rPr>
        <w:t>资格</w:t>
      </w:r>
      <w:r>
        <w:rPr>
          <w:rFonts w:ascii="Times New Roman" w:hAnsi="Times New Roman" w:eastAsia="仿宋_GB2312" w:cs="Times New Roman"/>
          <w:sz w:val="32"/>
          <w:szCs w:val="32"/>
        </w:rPr>
        <w:t>无效。</w:t>
      </w:r>
    </w:p>
    <w:p w14:paraId="4DC90415">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第七章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接收工作</w:t>
      </w:r>
    </w:p>
    <w:p w14:paraId="33AE8860">
      <w:pPr>
        <w:keepNext w:val="0"/>
        <w:keepLines w:val="0"/>
        <w:pageBreakBefore w:val="0"/>
        <w:widowControl w:val="0"/>
        <w:kinsoku/>
        <w:wordWrap/>
        <w:overflowPunct/>
        <w:topLinePunct w:val="0"/>
        <w:autoSpaceDE/>
        <w:autoSpaceDN/>
        <w:bidi w:val="0"/>
        <w:spacing w:line="580" w:lineRule="exact"/>
        <w:ind w:firstLine="643" w:firstLineChars="200"/>
        <w:textAlignment w:val="auto"/>
        <w:rPr>
          <w:rFonts w:ascii="Times New Roman" w:hAnsi="Times New Roman" w:eastAsia="仿宋_GB2312" w:cs="Times New Roman"/>
          <w:bCs/>
          <w:sz w:val="32"/>
          <w:szCs w:val="32"/>
        </w:rPr>
      </w:pPr>
      <w:r>
        <w:rPr>
          <w:rFonts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rPr>
        <w:t>四</w:t>
      </w:r>
      <w:r>
        <w:rPr>
          <w:rFonts w:ascii="Times New Roman" w:hAnsi="Times New Roman" w:eastAsia="仿宋_GB2312" w:cs="Times New Roman"/>
          <w:b/>
          <w:bCs/>
          <w:sz w:val="32"/>
          <w:szCs w:val="32"/>
        </w:rPr>
        <w:t xml:space="preserve">条 </w:t>
      </w:r>
      <w:r>
        <w:rPr>
          <w:rFonts w:ascii="Times New Roman" w:hAnsi="Times New Roman" w:eastAsia="仿宋_GB2312" w:cs="Times New Roman"/>
          <w:bCs/>
          <w:sz w:val="32"/>
          <w:szCs w:val="32"/>
        </w:rPr>
        <w:t>学校研究生招生工作领导小组根据教育部有关文件精神，确定各学院相关专业推免生接收限额，并通过“推免服务系统”向社会公开接收推免生章程和招生专业目录。</w:t>
      </w:r>
    </w:p>
    <w:p w14:paraId="49B2902F">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3" w:firstLineChars="200"/>
        <w:textAlignment w:val="auto"/>
        <w:rPr>
          <w:rFonts w:ascii="Times New Roman" w:hAnsi="Times New Roman" w:eastAsia="仿宋_GB2312"/>
          <w:bCs/>
          <w:sz w:val="32"/>
          <w:szCs w:val="32"/>
        </w:rPr>
      </w:pPr>
      <w:r>
        <w:rPr>
          <w:rFonts w:ascii="Times New Roman" w:hAnsi="Times New Roman" w:eastAsia="仿宋_GB2312"/>
          <w:b/>
          <w:bCs/>
          <w:sz w:val="32"/>
          <w:szCs w:val="32"/>
        </w:rPr>
        <w:t>第十</w:t>
      </w:r>
      <w:r>
        <w:rPr>
          <w:rFonts w:hint="eastAsia" w:ascii="Times New Roman" w:hAnsi="Times New Roman" w:eastAsia="仿宋_GB2312"/>
          <w:b/>
          <w:bCs/>
          <w:sz w:val="32"/>
          <w:szCs w:val="32"/>
        </w:rPr>
        <w:t>五</w:t>
      </w:r>
      <w:r>
        <w:rPr>
          <w:rFonts w:ascii="Times New Roman" w:hAnsi="Times New Roman" w:eastAsia="仿宋_GB2312"/>
          <w:b/>
          <w:bCs/>
          <w:sz w:val="32"/>
          <w:szCs w:val="32"/>
        </w:rPr>
        <w:t>条</w:t>
      </w:r>
      <w:r>
        <w:rPr>
          <w:rFonts w:ascii="Times New Roman" w:hAnsi="Times New Roman" w:eastAsia="黑体"/>
          <w:bCs/>
          <w:sz w:val="32"/>
          <w:szCs w:val="32"/>
        </w:rPr>
        <w:t xml:space="preserve"> </w:t>
      </w:r>
      <w:r>
        <w:rPr>
          <w:rFonts w:ascii="Times New Roman" w:hAnsi="Times New Roman" w:eastAsia="仿宋_GB2312"/>
          <w:bCs/>
          <w:sz w:val="32"/>
          <w:szCs w:val="32"/>
        </w:rPr>
        <w:t>推免生接收程序</w:t>
      </w:r>
    </w:p>
    <w:p w14:paraId="62523596">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0" w:firstLineChars="200"/>
        <w:textAlignment w:val="auto"/>
        <w:rPr>
          <w:rFonts w:ascii="Times New Roman" w:hAnsi="Times New Roman" w:eastAsia="仿宋_GB2312"/>
          <w:bCs/>
          <w:sz w:val="32"/>
          <w:szCs w:val="32"/>
        </w:rPr>
      </w:pPr>
      <w:r>
        <w:rPr>
          <w:rFonts w:ascii="Times New Roman" w:hAnsi="Times New Roman" w:eastAsia="仿宋_GB2312"/>
          <w:bCs/>
          <w:sz w:val="32"/>
          <w:szCs w:val="32"/>
        </w:rPr>
        <w:t>（一）经上级主管部门审核通过具有正式推免资格的学生在教育部规定的时间内登录“推免服务系统”，填报我校专业志愿，同时在规定时间内提供学校要求的相关业绩材料。</w:t>
      </w:r>
    </w:p>
    <w:p w14:paraId="06DEA585">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0" w:firstLineChars="200"/>
        <w:jc w:val="both"/>
        <w:textAlignment w:val="auto"/>
        <w:rPr>
          <w:rFonts w:ascii="Times New Roman" w:hAnsi="Times New Roman" w:eastAsia="仿宋_GB2312"/>
          <w:bCs/>
          <w:sz w:val="32"/>
          <w:szCs w:val="32"/>
        </w:rPr>
      </w:pPr>
      <w:r>
        <w:rPr>
          <w:rFonts w:ascii="Times New Roman" w:hAnsi="Times New Roman" w:eastAsia="仿宋_GB2312"/>
          <w:bCs/>
          <w:sz w:val="32"/>
          <w:szCs w:val="32"/>
        </w:rPr>
        <w:t>（二）研究生院会同各学院对报考学生进行初审，审核通过后由研究生院通过“推免服务系统”向学生发出复试通知。学生在“推免服务系统”确认并参加各学院组织的复试。</w:t>
      </w:r>
      <w:r>
        <w:rPr>
          <w:rFonts w:ascii="Times New Roman" w:hAnsi="Times New Roman" w:eastAsia="仿宋_GB2312"/>
          <w:sz w:val="32"/>
          <w:szCs w:val="32"/>
        </w:rPr>
        <w:t>学院研究生招生工作小组根据考生复试成绩，按招生计划从高到低依次确定拟录取名单，报研究生院审核</w:t>
      </w:r>
      <w:r>
        <w:rPr>
          <w:rFonts w:ascii="Times New Roman" w:hAnsi="Times New Roman" w:eastAsia="仿宋_GB2312"/>
          <w:bCs/>
          <w:sz w:val="32"/>
          <w:szCs w:val="32"/>
        </w:rPr>
        <w:t>通过后，向拟录取的推免生发送待录取通知，推免生在规定时间内确认接受待录取。</w:t>
      </w:r>
    </w:p>
    <w:p w14:paraId="2680939E">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0" w:firstLineChars="200"/>
        <w:jc w:val="both"/>
        <w:textAlignment w:val="auto"/>
        <w:rPr>
          <w:rFonts w:ascii="Times New Roman" w:hAnsi="Times New Roman" w:eastAsia="仿宋_GB2312"/>
          <w:bCs/>
          <w:sz w:val="32"/>
          <w:szCs w:val="32"/>
        </w:rPr>
      </w:pPr>
      <w:r>
        <w:rPr>
          <w:rFonts w:ascii="Times New Roman" w:hAnsi="Times New Roman" w:eastAsia="仿宋_GB2312"/>
          <w:bCs/>
          <w:sz w:val="32"/>
          <w:szCs w:val="32"/>
        </w:rPr>
        <w:t>（三）研究生院将拟录取推免生名单提交学</w:t>
      </w:r>
      <w:r>
        <w:rPr>
          <w:rFonts w:ascii="Times New Roman" w:hAnsi="Times New Roman" w:eastAsia="仿宋_GB2312"/>
          <w:sz w:val="32"/>
          <w:szCs w:val="32"/>
        </w:rPr>
        <w:t>校研究生招生工作领导小组</w:t>
      </w:r>
      <w:r>
        <w:rPr>
          <w:rFonts w:ascii="Times New Roman" w:hAnsi="Times New Roman" w:eastAsia="仿宋_GB2312"/>
          <w:bCs/>
          <w:sz w:val="32"/>
          <w:szCs w:val="32"/>
        </w:rPr>
        <w:t>审议通过，并在研究生院网站上公示。经公示无异议后，报江西省教育厅进行政策审核，待审核通过后按要求向教育部备案。最终推免生录取名单及新生学籍注册均以“推免服务系统”备案信息为准。未经学校公示及“推免服务系统”备案的学生不得录取。</w:t>
      </w:r>
    </w:p>
    <w:p w14:paraId="2DABE5FF">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第八章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监督与管理</w:t>
      </w:r>
    </w:p>
    <w:p w14:paraId="36A33A0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rPr>
        <w:t>六</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各学院对推免工作要高度重视，坚决落实“集体研究、集体决策”机制，向本学院党委汇报推免工作相关制度、办法、实施细则及拟推免名单、拟录取名单等重要事项；各相关职能部门有关工作人员应履职尽责，秉公办事；</w:t>
      </w:r>
      <w:r>
        <w:rPr>
          <w:rFonts w:hint="eastAsia" w:ascii="Times New Roman" w:hAnsi="Times New Roman" w:eastAsia="仿宋_GB2312" w:cs="Times New Roman"/>
          <w:sz w:val="32"/>
          <w:szCs w:val="32"/>
        </w:rPr>
        <w:t>学校纪检监察部门</w:t>
      </w:r>
      <w:r>
        <w:rPr>
          <w:rFonts w:ascii="Times New Roman" w:hAnsi="Times New Roman" w:eastAsia="仿宋_GB2312" w:cs="Times New Roman"/>
          <w:sz w:val="32"/>
          <w:szCs w:val="32"/>
        </w:rPr>
        <w:t>对推免工作实行全程监督。</w:t>
      </w:r>
    </w:p>
    <w:p w14:paraId="2EF723C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rPr>
        <w:t>七</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学院的推免工作如被发现弄虚作假或出现不公正行为的，所涉及的被推荐者取消资格，缩减或收回该学院的推荐名额，并追究直接主管人员和直接负责人员的责任。</w:t>
      </w:r>
    </w:p>
    <w:p w14:paraId="5A25147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十八</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推免生在入学前未取得学士学位、本科毕业证书或受到处分的，取消录取资格。</w:t>
      </w:r>
    </w:p>
    <w:p w14:paraId="5B8FCEE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十九</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建立回避和报备制度。学校教职工若有子女报名参加本校推免生资格遴选需主动向学院报备，推免相关工作人员若有直系亲属或利益相关人员报名参加本单位推免招生的应主动申请回避，有非直系亲属等报名参加推免招生的要主动向学院报备。相关学生申请推免资格时也应主动向学院报备声明。对未按规定报备声明回避关系的推免相关工作人员，将依规依纪严肃处理；对未按规定报备声明回避关系且影响推免过程和结果公平公正的学生，将取消其推免资格。</w:t>
      </w:r>
    </w:p>
    <w:p w14:paraId="37018FC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第二十条</w:t>
      </w:r>
      <w:r>
        <w:rPr>
          <w:rFonts w:ascii="Times New Roman" w:hAnsi="Times New Roman" w:eastAsia="仿宋_GB2312" w:cs="Times New Roman"/>
          <w:sz w:val="32"/>
          <w:szCs w:val="32"/>
        </w:rPr>
        <w:t xml:space="preserve"> 学生若对推荐结果持有异议，可在公示期间申请复议，程序如下：</w:t>
      </w:r>
    </w:p>
    <w:p w14:paraId="51F54B3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（一）申请人填写《东华理工大学推荐免试攻读</w:t>
      </w:r>
      <w:r>
        <w:rPr>
          <w:rFonts w:hint="eastAsia" w:ascii="Times New Roman" w:hAnsi="Times New Roman" w:eastAsia="仿宋_GB2312" w:cs="Times New Roman"/>
          <w:sz w:val="32"/>
          <w:szCs w:val="32"/>
        </w:rPr>
        <w:t>硕士</w:t>
      </w:r>
      <w:r>
        <w:rPr>
          <w:rFonts w:ascii="Times New Roman" w:hAnsi="Times New Roman" w:eastAsia="仿宋_GB2312" w:cs="Times New Roman"/>
          <w:sz w:val="32"/>
          <w:szCs w:val="32"/>
        </w:rPr>
        <w:t>研究生复议申请表》（附件</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），并在规定时间内上交。</w:t>
      </w:r>
    </w:p>
    <w:p w14:paraId="4A533D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（二）学院推免工作小组按照《推免工作细则》的规定，审定申请人所反映的情况是否属实，视情况需要可对申请人重新进行考核。</w:t>
      </w:r>
    </w:p>
    <w:p w14:paraId="7679530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（三）学院推免工作小组应在《东华理工大学推荐免试攻读</w:t>
      </w:r>
      <w:r>
        <w:rPr>
          <w:rFonts w:hint="eastAsia" w:ascii="Times New Roman" w:hAnsi="Times New Roman" w:eastAsia="仿宋_GB2312" w:cs="Times New Roman"/>
          <w:sz w:val="32"/>
          <w:szCs w:val="32"/>
        </w:rPr>
        <w:t>硕士</w:t>
      </w:r>
      <w:r>
        <w:rPr>
          <w:rFonts w:ascii="Times New Roman" w:hAnsi="Times New Roman" w:eastAsia="仿宋_GB2312" w:cs="Times New Roman"/>
          <w:sz w:val="32"/>
          <w:szCs w:val="32"/>
        </w:rPr>
        <w:t>研究生复议申请表》中记录复议过程及结论，组长签字并加盖学院公章。复议结论应在推荐候选人名单报送教务处之前告知申请人。</w:t>
      </w:r>
    </w:p>
    <w:p w14:paraId="277304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（四）申请复议学生如对学院复议结果不服，可向</w:t>
      </w:r>
      <w:r>
        <w:rPr>
          <w:rFonts w:hint="eastAsia" w:ascii="Times New Roman" w:hAnsi="Times New Roman" w:eastAsia="仿宋_GB2312" w:cs="Times New Roman"/>
          <w:sz w:val="32"/>
          <w:szCs w:val="32"/>
        </w:rPr>
        <w:t>学</w:t>
      </w:r>
      <w:r>
        <w:rPr>
          <w:rFonts w:ascii="Times New Roman" w:hAnsi="Times New Roman" w:eastAsia="仿宋_GB2312" w:cs="Times New Roman"/>
          <w:sz w:val="32"/>
          <w:szCs w:val="32"/>
        </w:rPr>
        <w:t>校推免工作领导小组申诉。</w:t>
      </w:r>
    </w:p>
    <w:p w14:paraId="0273AA2F">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第九章 </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其他</w:t>
      </w:r>
    </w:p>
    <w:p w14:paraId="2A54884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w:t>
      </w:r>
      <w:r>
        <w:rPr>
          <w:rFonts w:hint="eastAsia" w:ascii="Times New Roman" w:hAnsi="Times New Roman" w:eastAsia="仿宋_GB2312" w:cs="Times New Roman"/>
          <w:b/>
          <w:bCs/>
          <w:sz w:val="32"/>
          <w:szCs w:val="32"/>
        </w:rPr>
        <w:t>一</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本办法自202</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届</w:t>
      </w:r>
      <w:r>
        <w:rPr>
          <w:rFonts w:hint="eastAsia" w:ascii="Times New Roman" w:hAnsi="Times New Roman" w:eastAsia="仿宋_GB2312" w:cs="Times New Roman"/>
          <w:sz w:val="32"/>
          <w:szCs w:val="32"/>
        </w:rPr>
        <w:t>本科</w:t>
      </w:r>
      <w:r>
        <w:rPr>
          <w:rFonts w:ascii="Times New Roman" w:hAnsi="Times New Roman" w:eastAsia="仿宋_GB2312" w:cs="Times New Roman"/>
          <w:sz w:val="32"/>
          <w:szCs w:val="32"/>
        </w:rPr>
        <w:t>毕业生开始实施，由</w:t>
      </w:r>
      <w:r>
        <w:rPr>
          <w:rFonts w:hint="eastAsia" w:ascii="Times New Roman" w:hAnsi="Times New Roman" w:eastAsia="仿宋_GB2312" w:cs="Times New Roman"/>
          <w:sz w:val="32"/>
          <w:szCs w:val="32"/>
        </w:rPr>
        <w:t>学</w:t>
      </w:r>
      <w:r>
        <w:rPr>
          <w:rFonts w:ascii="Times New Roman" w:hAnsi="Times New Roman" w:eastAsia="仿宋_GB2312" w:cs="Times New Roman"/>
          <w:sz w:val="32"/>
          <w:szCs w:val="32"/>
        </w:rPr>
        <w:t>校推免工作领导小组和</w:t>
      </w:r>
      <w:r>
        <w:rPr>
          <w:rFonts w:hint="eastAsia" w:ascii="Times New Roman" w:hAnsi="Times New Roman" w:eastAsia="仿宋_GB2312" w:cs="Times New Roman"/>
          <w:sz w:val="32"/>
          <w:szCs w:val="32"/>
        </w:rPr>
        <w:t>学</w:t>
      </w:r>
      <w:r>
        <w:rPr>
          <w:rFonts w:ascii="Times New Roman" w:hAnsi="Times New Roman" w:eastAsia="仿宋_GB2312" w:cs="Times New Roman"/>
          <w:sz w:val="32"/>
          <w:szCs w:val="32"/>
        </w:rPr>
        <w:t>校研究生招生工作领导小组负责解释，如当年上级政策调整变化，以上级最新要求为准。</w:t>
      </w:r>
    </w:p>
    <w:p w14:paraId="07FC85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rPr>
      </w:pPr>
    </w:p>
    <w:p w14:paraId="7D9D46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Times New Roman"/>
          <w:sz w:val="32"/>
          <w:szCs w:val="32"/>
        </w:rPr>
      </w:pPr>
      <w:r>
        <w:rPr>
          <w:rFonts w:ascii="Times New Roman" w:hAnsi="Times New Roman" w:eastAsia="仿宋_GB2312" w:cs="Times New Roman"/>
          <w:sz w:val="32"/>
          <w:szCs w:val="32"/>
        </w:rPr>
        <w:t>附件：</w:t>
      </w:r>
      <w:r>
        <w:rPr>
          <w:rFonts w:hint="eastAsia" w:ascii="仿宋_GB2312" w:hAnsi="仿宋_GB2312" w:eastAsia="仿宋_GB2312" w:cs="Times New Roman"/>
          <w:sz w:val="32"/>
          <w:szCs w:val="32"/>
        </w:rPr>
        <w:t>1</w:t>
      </w:r>
      <w:r>
        <w:rPr>
          <w:rFonts w:ascii="仿宋_GB2312" w:hAnsi="仿宋_GB2312" w:eastAsia="仿宋_GB2312" w:cs="Times New Roman"/>
          <w:sz w:val="32"/>
          <w:szCs w:val="32"/>
        </w:rPr>
        <w:t>.东华理工大学加分项目审核认定及加分标准</w:t>
      </w:r>
    </w:p>
    <w:p w14:paraId="159FA38A">
      <w:pPr>
        <w:keepNext w:val="0"/>
        <w:keepLines w:val="0"/>
        <w:pageBreakBefore w:val="0"/>
        <w:widowControl w:val="0"/>
        <w:kinsoku/>
        <w:wordWrap/>
        <w:overflowPunct/>
        <w:topLinePunct w:val="0"/>
        <w:autoSpaceDE/>
        <w:autoSpaceDN/>
        <w:bidi w:val="0"/>
        <w:adjustRightInd/>
        <w:snapToGrid/>
        <w:spacing w:line="580" w:lineRule="exact"/>
        <w:ind w:firstLine="1600" w:firstLineChars="500"/>
        <w:textAlignment w:val="auto"/>
        <w:rPr>
          <w:rFonts w:ascii="仿宋_GB2312" w:hAnsi="仿宋_GB2312" w:eastAsia="仿宋_GB2312" w:cs="Times New Roman"/>
          <w:sz w:val="32"/>
          <w:szCs w:val="32"/>
        </w:rPr>
      </w:pPr>
      <w:r>
        <w:rPr>
          <w:rFonts w:hint="eastAsia" w:ascii="仿宋_GB2312" w:hAnsi="仿宋_GB2312" w:eastAsia="仿宋_GB2312" w:cs="Times New Roman"/>
          <w:sz w:val="32"/>
          <w:szCs w:val="32"/>
        </w:rPr>
        <w:t>2.东华理工大学推荐优秀应届本科毕业生免试攻读</w:t>
      </w:r>
    </w:p>
    <w:p w14:paraId="2851A067">
      <w:pPr>
        <w:keepNext w:val="0"/>
        <w:keepLines w:val="0"/>
        <w:pageBreakBefore w:val="0"/>
        <w:widowControl w:val="0"/>
        <w:kinsoku/>
        <w:wordWrap/>
        <w:overflowPunct/>
        <w:topLinePunct w:val="0"/>
        <w:autoSpaceDE/>
        <w:autoSpaceDN/>
        <w:bidi w:val="0"/>
        <w:adjustRightInd/>
        <w:snapToGrid/>
        <w:spacing w:line="580" w:lineRule="exact"/>
        <w:ind w:firstLine="1920" w:firstLineChars="600"/>
        <w:textAlignment w:val="auto"/>
        <w:rPr>
          <w:rFonts w:ascii="仿宋_GB2312" w:hAnsi="仿宋_GB2312" w:eastAsia="仿宋_GB2312" w:cs="Times New Roman"/>
          <w:sz w:val="32"/>
          <w:szCs w:val="32"/>
        </w:rPr>
      </w:pPr>
      <w:r>
        <w:rPr>
          <w:rFonts w:hint="eastAsia" w:ascii="仿宋_GB2312" w:hAnsi="仿宋_GB2312" w:eastAsia="仿宋_GB2312" w:cs="Times New Roman"/>
          <w:sz w:val="32"/>
          <w:szCs w:val="32"/>
        </w:rPr>
        <w:t>硕士研究生申请表</w:t>
      </w:r>
    </w:p>
    <w:p w14:paraId="5E835CE4">
      <w:pPr>
        <w:keepNext w:val="0"/>
        <w:keepLines w:val="0"/>
        <w:pageBreakBefore w:val="0"/>
        <w:widowControl w:val="0"/>
        <w:kinsoku/>
        <w:wordWrap/>
        <w:overflowPunct/>
        <w:topLinePunct w:val="0"/>
        <w:autoSpaceDE/>
        <w:autoSpaceDN/>
        <w:bidi w:val="0"/>
        <w:adjustRightInd/>
        <w:snapToGrid/>
        <w:spacing w:line="580" w:lineRule="exact"/>
        <w:ind w:firstLine="1600" w:firstLineChars="500"/>
        <w:textAlignment w:val="auto"/>
        <w:rPr>
          <w:rFonts w:ascii="仿宋_GB2312" w:hAnsi="仿宋_GB2312" w:eastAsia="仿宋_GB2312" w:cs="Times New Roman"/>
          <w:sz w:val="32"/>
          <w:szCs w:val="32"/>
        </w:rPr>
      </w:pPr>
      <w:r>
        <w:rPr>
          <w:rFonts w:hint="eastAsia" w:ascii="仿宋_GB2312" w:hAnsi="仿宋_GB2312" w:eastAsia="仿宋_GB2312" w:cs="Times New Roman"/>
          <w:sz w:val="32"/>
          <w:szCs w:val="32"/>
        </w:rPr>
        <w:t>3</w:t>
      </w:r>
      <w:r>
        <w:rPr>
          <w:rFonts w:ascii="仿宋_GB2312" w:hAnsi="仿宋_GB2312" w:eastAsia="仿宋_GB2312" w:cs="Times New Roman"/>
          <w:sz w:val="32"/>
          <w:szCs w:val="32"/>
        </w:rPr>
        <w:t>.东华理</w:t>
      </w:r>
      <w:r>
        <w:rPr>
          <w:rFonts w:hint="eastAsia" w:ascii="仿宋_GB2312" w:hAnsi="仿宋_GB2312" w:eastAsia="仿宋_GB2312" w:cs="Times New Roman"/>
          <w:sz w:val="32"/>
          <w:szCs w:val="32"/>
        </w:rPr>
        <w:t>工大学推荐免试攻读硕士研究生复议申请</w:t>
      </w:r>
    </w:p>
    <w:p w14:paraId="708F8FFC">
      <w:pPr>
        <w:keepNext w:val="0"/>
        <w:keepLines w:val="0"/>
        <w:pageBreakBefore w:val="0"/>
        <w:widowControl w:val="0"/>
        <w:kinsoku/>
        <w:wordWrap/>
        <w:overflowPunct/>
        <w:topLinePunct w:val="0"/>
        <w:autoSpaceDE/>
        <w:autoSpaceDN/>
        <w:bidi w:val="0"/>
        <w:adjustRightInd/>
        <w:snapToGrid/>
        <w:spacing w:line="580" w:lineRule="exact"/>
        <w:ind w:firstLine="1920" w:firstLineChars="600"/>
        <w:textAlignment w:val="auto"/>
        <w:rPr>
          <w:rFonts w:ascii="仿宋_GB2312" w:hAnsi="仿宋_GB2312" w:eastAsia="仿宋_GB2312" w:cs="Times New Roman"/>
          <w:sz w:val="32"/>
          <w:szCs w:val="32"/>
        </w:rPr>
      </w:pPr>
      <w:r>
        <w:rPr>
          <w:rFonts w:hint="eastAsia" w:ascii="仿宋_GB2312" w:hAnsi="仿宋_GB2312" w:eastAsia="仿宋_GB2312" w:cs="Times New Roman"/>
          <w:sz w:val="32"/>
          <w:szCs w:val="32"/>
        </w:rPr>
        <w:t>表</w:t>
      </w:r>
    </w:p>
    <w:p w14:paraId="4E93ABBC">
      <w:pPr>
        <w:pStyle w:val="2"/>
        <w:autoSpaceDE w:val="0"/>
        <w:autoSpaceDN w:val="0"/>
        <w:spacing w:before="44"/>
        <w:ind w:left="0"/>
        <w:jc w:val="left"/>
        <w:rPr>
          <w:rFonts w:ascii="Times New Roman" w:hAnsi="Times New Roman" w:eastAsia="黑体" w:cs="Times New Roman"/>
          <w:w w:val="95"/>
          <w:kern w:val="0"/>
        </w:rPr>
      </w:pPr>
    </w:p>
    <w:p w14:paraId="12302870">
      <w:pPr>
        <w:pStyle w:val="3"/>
        <w:ind w:firstLine="199"/>
        <w:rPr>
          <w:rFonts w:ascii="Times New Roman" w:hAnsi="Times New Roman" w:eastAsia="黑体" w:cs="Times New Roman"/>
          <w:w w:val="95"/>
          <w:kern w:val="0"/>
        </w:rPr>
      </w:pPr>
    </w:p>
    <w:p w14:paraId="5C8BFBB2">
      <w:pPr>
        <w:pStyle w:val="3"/>
        <w:ind w:firstLine="199"/>
        <w:rPr>
          <w:rFonts w:ascii="Times New Roman" w:hAnsi="Times New Roman" w:eastAsia="黑体" w:cs="Times New Roman"/>
          <w:w w:val="95"/>
          <w:kern w:val="0"/>
        </w:rPr>
      </w:pPr>
    </w:p>
    <w:p w14:paraId="0143BF8C">
      <w:pPr>
        <w:pStyle w:val="3"/>
        <w:ind w:firstLine="199"/>
        <w:rPr>
          <w:rFonts w:ascii="Times New Roman" w:hAnsi="Times New Roman" w:eastAsia="黑体" w:cs="Times New Roman"/>
          <w:w w:val="95"/>
          <w:kern w:val="0"/>
        </w:rPr>
      </w:pPr>
    </w:p>
    <w:p w14:paraId="1F181635">
      <w:pPr>
        <w:pStyle w:val="3"/>
        <w:ind w:firstLine="199"/>
        <w:rPr>
          <w:rFonts w:ascii="Times New Roman" w:hAnsi="Times New Roman" w:eastAsia="黑体" w:cs="Times New Roman"/>
          <w:w w:val="95"/>
          <w:kern w:val="0"/>
        </w:rPr>
      </w:pPr>
    </w:p>
    <w:p w14:paraId="7A18B981">
      <w:pPr>
        <w:pStyle w:val="3"/>
        <w:ind w:firstLine="199"/>
        <w:rPr>
          <w:rFonts w:ascii="Times New Roman" w:hAnsi="Times New Roman" w:eastAsia="黑体" w:cs="Times New Roman"/>
          <w:w w:val="95"/>
          <w:kern w:val="0"/>
        </w:rPr>
      </w:pPr>
    </w:p>
    <w:p w14:paraId="219195CB">
      <w:pPr>
        <w:pStyle w:val="3"/>
        <w:ind w:firstLine="199"/>
        <w:rPr>
          <w:rFonts w:ascii="Times New Roman" w:hAnsi="Times New Roman" w:eastAsia="黑体" w:cs="Times New Roman"/>
          <w:w w:val="95"/>
          <w:kern w:val="0"/>
        </w:rPr>
      </w:pPr>
    </w:p>
    <w:p w14:paraId="692C5BA5">
      <w:pPr>
        <w:pStyle w:val="3"/>
        <w:ind w:firstLine="199"/>
        <w:rPr>
          <w:rFonts w:ascii="Times New Roman" w:hAnsi="Times New Roman" w:eastAsia="黑体" w:cs="Times New Roman"/>
          <w:w w:val="95"/>
          <w:kern w:val="0"/>
        </w:rPr>
      </w:pPr>
    </w:p>
    <w:p w14:paraId="65C4AD0B">
      <w:pPr>
        <w:autoSpaceDE w:val="0"/>
        <w:autoSpaceDN w:val="0"/>
        <w:spacing w:before="44"/>
        <w:jc w:val="left"/>
        <w:rPr>
          <w:rFonts w:ascii="Times New Roman" w:hAnsi="Times New Roman" w:eastAsia="黑体" w:cs="Times New Roman"/>
          <w:w w:val="95"/>
          <w:kern w:val="0"/>
        </w:rPr>
      </w:pPr>
      <w:r>
        <w:rPr>
          <w:rFonts w:ascii="Times New Roman" w:hAnsi="Times New Roman" w:eastAsia="黑体" w:cs="Times New Roman"/>
          <w:w w:val="95"/>
          <w:kern w:val="0"/>
        </w:rPr>
        <w:br w:type="page"/>
      </w:r>
    </w:p>
    <w:p w14:paraId="452F729C">
      <w:pPr>
        <w:pStyle w:val="2"/>
        <w:autoSpaceDE w:val="0"/>
        <w:autoSpaceDN w:val="0"/>
        <w:spacing w:before="44" w:line="580" w:lineRule="exact"/>
        <w:ind w:left="0"/>
        <w:jc w:val="left"/>
        <w:rPr>
          <w:rFonts w:hint="eastAsia" w:ascii="黑体" w:hAnsi="黑体" w:eastAsia="黑体" w:cs="黑体"/>
          <w:w w:val="95"/>
          <w:kern w:val="0"/>
        </w:rPr>
      </w:pPr>
      <w:r>
        <w:rPr>
          <w:rFonts w:hint="eastAsia" w:ascii="黑体" w:hAnsi="黑体" w:eastAsia="黑体" w:cs="黑体"/>
          <w:w w:val="95"/>
          <w:kern w:val="0"/>
        </w:rPr>
        <w:t>附件1</w:t>
      </w:r>
    </w:p>
    <w:p w14:paraId="254124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p>
    <w:p w14:paraId="484CAEE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6"/>
          <w:szCs w:val="36"/>
        </w:rPr>
      </w:pPr>
      <w:r>
        <w:rPr>
          <w:rFonts w:hint="eastAsia" w:ascii="黑体" w:hAnsi="黑体" w:eastAsia="黑体" w:cs="黑体"/>
          <w:sz w:val="36"/>
          <w:szCs w:val="36"/>
        </w:rPr>
        <w:t>东华理工大学加分项目审核认定及加分标准</w:t>
      </w:r>
    </w:p>
    <w:p w14:paraId="1CC38E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p>
    <w:p w14:paraId="40DF9549">
      <w:pPr>
        <w:spacing w:line="580" w:lineRule="exact"/>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一、竞赛类</w:t>
      </w:r>
    </w:p>
    <w:tbl>
      <w:tblPr>
        <w:tblStyle w:val="9"/>
        <w:tblW w:w="8749"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81"/>
        <w:gridCol w:w="2603"/>
        <w:gridCol w:w="2679"/>
        <w:gridCol w:w="2586"/>
      </w:tblGrid>
      <w:tr w14:paraId="6D00F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81" w:type="dxa"/>
            <w:tcBorders>
              <w:right w:val="single" w:color="000000" w:sz="4" w:space="0"/>
            </w:tcBorders>
            <w:vAlign w:val="center"/>
          </w:tcPr>
          <w:p w14:paraId="5C6EED88">
            <w:pPr>
              <w:pStyle w:val="17"/>
              <w:snapToGrid w:val="0"/>
              <w:jc w:val="center"/>
              <w:rPr>
                <w:rFonts w:ascii="黑体" w:hAnsi="黑体" w:eastAsia="黑体" w:cs="黑体"/>
                <w:bCs/>
                <w:spacing w:val="-7"/>
                <w:w w:val="95"/>
                <w:sz w:val="28"/>
              </w:rPr>
            </w:pPr>
            <w:r>
              <w:rPr>
                <w:rFonts w:hint="eastAsia" w:ascii="黑体" w:hAnsi="黑体" w:eastAsia="黑体" w:cs="黑体"/>
                <w:bCs/>
                <w:spacing w:val="-7"/>
                <w:w w:val="95"/>
                <w:sz w:val="28"/>
              </w:rPr>
              <w:t>获奖</w:t>
            </w:r>
          </w:p>
          <w:p w14:paraId="269B5658">
            <w:pPr>
              <w:pStyle w:val="17"/>
              <w:snapToGrid w:val="0"/>
              <w:jc w:val="center"/>
              <w:rPr>
                <w:rFonts w:ascii="黑体" w:hAnsi="黑体" w:eastAsia="黑体" w:cs="黑体"/>
                <w:bCs/>
                <w:sz w:val="28"/>
              </w:rPr>
            </w:pPr>
            <w:r>
              <w:rPr>
                <w:rFonts w:hint="eastAsia" w:ascii="黑体" w:hAnsi="黑体" w:eastAsia="黑体" w:cs="黑体"/>
                <w:bCs/>
                <w:spacing w:val="-7"/>
                <w:w w:val="95"/>
                <w:sz w:val="28"/>
              </w:rPr>
              <w:t>类别</w:t>
            </w:r>
          </w:p>
        </w:tc>
        <w:tc>
          <w:tcPr>
            <w:tcW w:w="2603" w:type="dxa"/>
            <w:tcBorders>
              <w:left w:val="single" w:color="000000" w:sz="4" w:space="0"/>
              <w:right w:val="single" w:color="000000" w:sz="4" w:space="0"/>
            </w:tcBorders>
            <w:vAlign w:val="center"/>
          </w:tcPr>
          <w:p w14:paraId="304C42F0">
            <w:pPr>
              <w:pStyle w:val="17"/>
              <w:jc w:val="center"/>
              <w:rPr>
                <w:rFonts w:ascii="黑体" w:hAnsi="黑体" w:eastAsia="黑体" w:cs="黑体"/>
                <w:bCs/>
                <w:sz w:val="28"/>
              </w:rPr>
            </w:pPr>
            <w:r>
              <w:rPr>
                <w:rFonts w:hint="eastAsia" w:ascii="黑体" w:hAnsi="黑体" w:eastAsia="黑体" w:cs="黑体"/>
                <w:bCs/>
                <w:spacing w:val="-7"/>
                <w:w w:val="95"/>
                <w:sz w:val="28"/>
              </w:rPr>
              <w:t>赛项名称</w:t>
            </w:r>
          </w:p>
        </w:tc>
        <w:tc>
          <w:tcPr>
            <w:tcW w:w="2679" w:type="dxa"/>
            <w:tcBorders>
              <w:left w:val="single" w:color="000000" w:sz="4" w:space="0"/>
            </w:tcBorders>
            <w:vAlign w:val="center"/>
          </w:tcPr>
          <w:p w14:paraId="78B0CA46">
            <w:pPr>
              <w:pStyle w:val="17"/>
              <w:jc w:val="center"/>
              <w:rPr>
                <w:rFonts w:ascii="黑体" w:hAnsi="黑体" w:eastAsia="黑体" w:cs="黑体"/>
                <w:bCs/>
                <w:sz w:val="28"/>
              </w:rPr>
            </w:pPr>
            <w:r>
              <w:rPr>
                <w:rFonts w:hint="eastAsia" w:ascii="黑体" w:hAnsi="黑体" w:eastAsia="黑体" w:cs="黑体"/>
                <w:bCs/>
                <w:spacing w:val="-7"/>
                <w:w w:val="95"/>
                <w:sz w:val="28"/>
              </w:rPr>
              <w:t>分值/次</w:t>
            </w:r>
          </w:p>
        </w:tc>
        <w:tc>
          <w:tcPr>
            <w:tcW w:w="2586" w:type="dxa"/>
            <w:vAlign w:val="center"/>
          </w:tcPr>
          <w:p w14:paraId="314CDE82">
            <w:pPr>
              <w:pStyle w:val="17"/>
              <w:jc w:val="center"/>
              <w:rPr>
                <w:rFonts w:ascii="黑体" w:hAnsi="黑体" w:eastAsia="黑体" w:cs="黑体"/>
                <w:bCs/>
                <w:sz w:val="28"/>
              </w:rPr>
            </w:pPr>
            <w:r>
              <w:rPr>
                <w:rFonts w:hint="eastAsia" w:ascii="黑体" w:hAnsi="黑体" w:eastAsia="黑体" w:cs="黑体"/>
                <w:bCs/>
                <w:spacing w:val="-7"/>
                <w:w w:val="95"/>
                <w:sz w:val="28"/>
              </w:rPr>
              <w:t>加分方式</w:t>
            </w:r>
          </w:p>
        </w:tc>
      </w:tr>
      <w:tr w14:paraId="292E3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1" w:type="dxa"/>
            <w:vMerge w:val="restart"/>
            <w:tcBorders>
              <w:right w:val="single" w:color="000000" w:sz="4" w:space="0"/>
            </w:tcBorders>
            <w:textDirection w:val="tbRlV"/>
            <w:vAlign w:val="bottom"/>
          </w:tcPr>
          <w:p w14:paraId="5A0888B5">
            <w:pPr>
              <w:pStyle w:val="17"/>
              <w:adjustRightInd w:val="0"/>
              <w:snapToGrid w:val="0"/>
              <w:spacing w:line="360" w:lineRule="auto"/>
              <w:ind w:left="113" w:right="113"/>
              <w:jc w:val="center"/>
              <w:rPr>
                <w:rFonts w:ascii="Times New Roman" w:hAnsi="Times New Roman" w:cs="Times New Roman"/>
                <w:sz w:val="28"/>
              </w:rPr>
            </w:pPr>
            <w:r>
              <w:rPr>
                <w:rFonts w:ascii="Times New Roman" w:hAnsi="Times New Roman" w:cs="Times New Roman"/>
                <w:spacing w:val="-18"/>
                <w:sz w:val="28"/>
              </w:rPr>
              <w:t>国家级Ⅰ类</w:t>
            </w:r>
            <w:r>
              <w:rPr>
                <w:rFonts w:hint="eastAsia" w:ascii="Times New Roman" w:hAnsi="Times New Roman" w:cs="Times New Roman"/>
                <w:spacing w:val="-18"/>
                <w:sz w:val="28"/>
              </w:rPr>
              <w:t>竞赛</w:t>
            </w:r>
          </w:p>
        </w:tc>
        <w:tc>
          <w:tcPr>
            <w:tcW w:w="2603" w:type="dxa"/>
            <w:tcBorders>
              <w:left w:val="single" w:color="000000" w:sz="4" w:space="0"/>
              <w:bottom w:val="single" w:color="000000" w:sz="4" w:space="0"/>
              <w:right w:val="single" w:color="000000" w:sz="4" w:space="0"/>
            </w:tcBorders>
            <w:vAlign w:val="center"/>
          </w:tcPr>
          <w:p w14:paraId="147176E0">
            <w:pPr>
              <w:pStyle w:val="17"/>
              <w:snapToGrid w:val="0"/>
              <w:jc w:val="center"/>
              <w:rPr>
                <w:rFonts w:ascii="Times New Roman" w:hAnsi="Times New Roman" w:cs="Times New Roman"/>
                <w:sz w:val="28"/>
              </w:rPr>
            </w:pPr>
            <w:r>
              <w:rPr>
                <w:rFonts w:ascii="Times New Roman" w:hAnsi="Times New Roman" w:cs="Times New Roman"/>
                <w:spacing w:val="-16"/>
                <w:sz w:val="28"/>
              </w:rPr>
              <w:t>中国国际大学生创新</w:t>
            </w:r>
            <w:r>
              <w:rPr>
                <w:rFonts w:ascii="Times New Roman" w:hAnsi="Times New Roman" w:cs="Times New Roman"/>
                <w:spacing w:val="-4"/>
                <w:sz w:val="28"/>
              </w:rPr>
              <w:t>大赛</w:t>
            </w:r>
          </w:p>
        </w:tc>
        <w:tc>
          <w:tcPr>
            <w:tcW w:w="2679" w:type="dxa"/>
            <w:tcBorders>
              <w:left w:val="single" w:color="000000" w:sz="4" w:space="0"/>
            </w:tcBorders>
            <w:vAlign w:val="center"/>
          </w:tcPr>
          <w:p w14:paraId="5FEA3129">
            <w:pPr>
              <w:pStyle w:val="17"/>
              <w:snapToGrid w:val="0"/>
              <w:jc w:val="center"/>
              <w:rPr>
                <w:rFonts w:ascii="Times New Roman" w:hAnsi="Times New Roman" w:cs="Times New Roman"/>
                <w:sz w:val="28"/>
              </w:rPr>
            </w:pPr>
            <w:r>
              <w:rPr>
                <w:rFonts w:ascii="Times New Roman" w:hAnsi="Times New Roman" w:cs="Times New Roman"/>
                <w:spacing w:val="-15"/>
                <w:sz w:val="28"/>
              </w:rPr>
              <w:t xml:space="preserve"> 金奖：</w:t>
            </w:r>
            <w:r>
              <w:rPr>
                <w:rFonts w:ascii="Times New Roman" w:hAnsi="Times New Roman" w:cs="Times New Roman"/>
                <w:spacing w:val="-10"/>
                <w:sz w:val="28"/>
              </w:rPr>
              <w:t>10</w:t>
            </w:r>
            <w:r>
              <w:rPr>
                <w:rFonts w:ascii="Times New Roman" w:hAnsi="Times New Roman" w:cs="Times New Roman"/>
                <w:spacing w:val="-16"/>
                <w:sz w:val="28"/>
              </w:rPr>
              <w:t xml:space="preserve"> 分</w:t>
            </w:r>
          </w:p>
          <w:p w14:paraId="366CDE2B">
            <w:pPr>
              <w:pStyle w:val="17"/>
              <w:snapToGrid w:val="0"/>
              <w:jc w:val="center"/>
              <w:rPr>
                <w:rFonts w:ascii="Times New Roman" w:hAnsi="Times New Roman" w:cs="Times New Roman"/>
                <w:sz w:val="28"/>
              </w:rPr>
            </w:pPr>
            <w:r>
              <w:rPr>
                <w:rFonts w:ascii="Times New Roman" w:hAnsi="Times New Roman" w:cs="Times New Roman"/>
                <w:spacing w:val="-16"/>
                <w:sz w:val="28"/>
              </w:rPr>
              <w:t>银奖：</w:t>
            </w:r>
            <w:r>
              <w:rPr>
                <w:rFonts w:ascii="Times New Roman" w:hAnsi="Times New Roman" w:cs="Times New Roman"/>
                <w:spacing w:val="-10"/>
                <w:sz w:val="28"/>
              </w:rPr>
              <w:t>7</w:t>
            </w:r>
            <w:r>
              <w:rPr>
                <w:rFonts w:ascii="Times New Roman" w:hAnsi="Times New Roman" w:cs="Times New Roman"/>
                <w:spacing w:val="-18"/>
                <w:sz w:val="28"/>
              </w:rPr>
              <w:t xml:space="preserve"> 分</w:t>
            </w:r>
          </w:p>
          <w:p w14:paraId="0993DD28">
            <w:pPr>
              <w:pStyle w:val="17"/>
              <w:snapToGrid w:val="0"/>
              <w:jc w:val="center"/>
              <w:rPr>
                <w:rFonts w:ascii="Times New Roman" w:hAnsi="Times New Roman" w:cs="Times New Roman"/>
                <w:sz w:val="28"/>
              </w:rPr>
            </w:pPr>
            <w:r>
              <w:rPr>
                <w:rFonts w:ascii="Times New Roman" w:hAnsi="Times New Roman" w:cs="Times New Roman"/>
                <w:spacing w:val="-16"/>
                <w:sz w:val="28"/>
              </w:rPr>
              <w:t>铜奖：</w:t>
            </w:r>
            <w:r>
              <w:rPr>
                <w:rFonts w:ascii="Times New Roman" w:hAnsi="Times New Roman" w:cs="Times New Roman"/>
                <w:spacing w:val="-10"/>
                <w:sz w:val="28"/>
              </w:rPr>
              <w:t>4</w:t>
            </w:r>
            <w:r>
              <w:rPr>
                <w:rFonts w:ascii="Times New Roman" w:hAnsi="Times New Roman" w:cs="Times New Roman"/>
                <w:spacing w:val="-18"/>
                <w:sz w:val="28"/>
              </w:rPr>
              <w:t xml:space="preserve"> 分</w:t>
            </w:r>
          </w:p>
        </w:tc>
        <w:tc>
          <w:tcPr>
            <w:tcW w:w="2586" w:type="dxa"/>
            <w:vMerge w:val="restart"/>
            <w:tcBorders>
              <w:bottom w:val="single" w:color="000000" w:sz="4" w:space="0"/>
            </w:tcBorders>
            <w:vAlign w:val="center"/>
          </w:tcPr>
          <w:p w14:paraId="08981097">
            <w:pPr>
              <w:pStyle w:val="17"/>
              <w:spacing w:line="560" w:lineRule="exact"/>
              <w:jc w:val="left"/>
              <w:rPr>
                <w:rFonts w:ascii="Times New Roman" w:hAnsi="Times New Roman" w:cs="Times New Roman"/>
                <w:spacing w:val="-19"/>
                <w:sz w:val="28"/>
              </w:rPr>
            </w:pPr>
            <w:r>
              <w:rPr>
                <w:rFonts w:hint="eastAsia" w:ascii="Times New Roman" w:hAnsi="Times New Roman" w:cs="Times New Roman"/>
                <w:spacing w:val="-19"/>
                <w:sz w:val="28"/>
              </w:rPr>
              <w:t>1.集体项目（三人及以上的项目）中，排名第 1 为满分；排名第 2 者满分*0.8；排名第 3 为满分*0.6；排名第 4 为满分*0.4；排名第 5 为满分*0.2；排名第 6 名及以后者不加分。</w:t>
            </w:r>
          </w:p>
          <w:p w14:paraId="4CC12827">
            <w:pPr>
              <w:pStyle w:val="17"/>
              <w:spacing w:line="560" w:lineRule="exact"/>
              <w:rPr>
                <w:rFonts w:ascii="Times New Roman" w:hAnsi="Times New Roman" w:cs="Times New Roman"/>
                <w:sz w:val="28"/>
              </w:rPr>
            </w:pPr>
            <w:r>
              <w:rPr>
                <w:rFonts w:hint="eastAsia" w:ascii="Times New Roman" w:hAnsi="Times New Roman" w:cs="Times New Roman"/>
                <w:spacing w:val="-19"/>
                <w:sz w:val="28"/>
              </w:rPr>
              <w:t>2.Ⅰ类竞赛的专项赛按照同类等级的25%计分。</w:t>
            </w:r>
            <w:r>
              <w:rPr>
                <w:rFonts w:ascii="Times New Roman" w:hAnsi="Times New Roman" w:cs="Times New Roman"/>
                <w:spacing w:val="-11"/>
                <w:sz w:val="28"/>
              </w:rPr>
              <w:t>。</w:t>
            </w:r>
          </w:p>
        </w:tc>
      </w:tr>
      <w:tr w14:paraId="27C65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81" w:type="dxa"/>
            <w:vMerge w:val="continue"/>
            <w:tcBorders>
              <w:right w:val="single" w:color="000000" w:sz="4" w:space="0"/>
            </w:tcBorders>
            <w:textDirection w:val="tbRl"/>
            <w:vAlign w:val="bottom"/>
          </w:tcPr>
          <w:p w14:paraId="6DBEED09">
            <w:pPr>
              <w:adjustRightInd w:val="0"/>
              <w:snapToGrid w:val="0"/>
              <w:spacing w:line="360" w:lineRule="auto"/>
              <w:jc w:val="center"/>
              <w:rPr>
                <w:rFonts w:ascii="Times New Roman" w:hAnsi="Times New Roman" w:cs="Times New Roman"/>
                <w:sz w:val="2"/>
                <w:szCs w:val="2"/>
              </w:rPr>
            </w:pPr>
          </w:p>
        </w:tc>
        <w:tc>
          <w:tcPr>
            <w:tcW w:w="2603" w:type="dxa"/>
            <w:vMerge w:val="restart"/>
            <w:tcBorders>
              <w:top w:val="single" w:color="000000" w:sz="4" w:space="0"/>
              <w:left w:val="single" w:color="000000" w:sz="4" w:space="0"/>
            </w:tcBorders>
            <w:vAlign w:val="center"/>
          </w:tcPr>
          <w:p w14:paraId="5098539A">
            <w:pPr>
              <w:pStyle w:val="17"/>
              <w:snapToGrid w:val="0"/>
              <w:jc w:val="center"/>
              <w:rPr>
                <w:rFonts w:ascii="Times New Roman" w:hAnsi="Times New Roman" w:cs="Times New Roman"/>
                <w:sz w:val="28"/>
              </w:rPr>
            </w:pPr>
            <w:r>
              <w:rPr>
                <w:rFonts w:ascii="Times New Roman" w:hAnsi="Times New Roman" w:cs="Times New Roman"/>
                <w:spacing w:val="-24"/>
                <w:sz w:val="28"/>
              </w:rPr>
              <w:t>“挑战杯”全国大学生课</w:t>
            </w:r>
            <w:r>
              <w:rPr>
                <w:rFonts w:ascii="Times New Roman" w:hAnsi="Times New Roman" w:cs="Times New Roman"/>
                <w:spacing w:val="-18"/>
                <w:sz w:val="28"/>
              </w:rPr>
              <w:t>外学术科技作品竞赛</w:t>
            </w:r>
          </w:p>
        </w:tc>
        <w:tc>
          <w:tcPr>
            <w:tcW w:w="2679" w:type="dxa"/>
            <w:tcBorders>
              <w:bottom w:val="nil"/>
            </w:tcBorders>
            <w:vAlign w:val="center"/>
          </w:tcPr>
          <w:p w14:paraId="7ECC12FC">
            <w:pPr>
              <w:pStyle w:val="17"/>
              <w:snapToGrid w:val="0"/>
              <w:jc w:val="center"/>
              <w:rPr>
                <w:rFonts w:ascii="Times New Roman" w:hAnsi="Times New Roman" w:cs="Times New Roman"/>
                <w:sz w:val="28"/>
              </w:rPr>
            </w:pPr>
            <w:r>
              <w:rPr>
                <w:rFonts w:ascii="Times New Roman" w:hAnsi="Times New Roman" w:cs="Times New Roman"/>
                <w:spacing w:val="-15"/>
                <w:sz w:val="28"/>
              </w:rPr>
              <w:t xml:space="preserve"> 特等奖：</w:t>
            </w:r>
            <w:r>
              <w:rPr>
                <w:rFonts w:ascii="Times New Roman" w:hAnsi="Times New Roman" w:cs="Times New Roman"/>
                <w:spacing w:val="-10"/>
                <w:sz w:val="28"/>
              </w:rPr>
              <w:t>10</w:t>
            </w:r>
            <w:r>
              <w:rPr>
                <w:rFonts w:ascii="Times New Roman" w:hAnsi="Times New Roman" w:cs="Times New Roman"/>
                <w:spacing w:val="-19"/>
                <w:sz w:val="28"/>
              </w:rPr>
              <w:t xml:space="preserve"> 分</w:t>
            </w:r>
          </w:p>
        </w:tc>
        <w:tc>
          <w:tcPr>
            <w:tcW w:w="2586" w:type="dxa"/>
            <w:vMerge w:val="continue"/>
            <w:tcBorders>
              <w:top w:val="nil"/>
              <w:bottom w:val="single" w:color="000000" w:sz="4" w:space="0"/>
            </w:tcBorders>
            <w:vAlign w:val="center"/>
          </w:tcPr>
          <w:p w14:paraId="760137CB">
            <w:pPr>
              <w:jc w:val="center"/>
              <w:rPr>
                <w:rFonts w:ascii="Times New Roman" w:hAnsi="Times New Roman" w:cs="Times New Roman"/>
                <w:sz w:val="2"/>
                <w:szCs w:val="2"/>
              </w:rPr>
            </w:pPr>
          </w:p>
        </w:tc>
      </w:tr>
      <w:tr w14:paraId="3B19E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881" w:type="dxa"/>
            <w:vMerge w:val="continue"/>
            <w:tcBorders>
              <w:right w:val="single" w:color="000000" w:sz="4" w:space="0"/>
            </w:tcBorders>
            <w:textDirection w:val="tbRl"/>
            <w:vAlign w:val="bottom"/>
          </w:tcPr>
          <w:p w14:paraId="7EEFE679">
            <w:pPr>
              <w:adjustRightInd w:val="0"/>
              <w:snapToGrid w:val="0"/>
              <w:spacing w:line="360" w:lineRule="auto"/>
              <w:jc w:val="center"/>
              <w:rPr>
                <w:rFonts w:ascii="Times New Roman" w:hAnsi="Times New Roman" w:cs="Times New Roman"/>
                <w:sz w:val="2"/>
                <w:szCs w:val="2"/>
              </w:rPr>
            </w:pPr>
          </w:p>
        </w:tc>
        <w:tc>
          <w:tcPr>
            <w:tcW w:w="2603" w:type="dxa"/>
            <w:vMerge w:val="continue"/>
            <w:tcBorders>
              <w:left w:val="single" w:color="000000" w:sz="4" w:space="0"/>
            </w:tcBorders>
            <w:vAlign w:val="center"/>
          </w:tcPr>
          <w:p w14:paraId="5469A897">
            <w:pPr>
              <w:pStyle w:val="17"/>
              <w:snapToGrid w:val="0"/>
              <w:jc w:val="center"/>
              <w:rPr>
                <w:rFonts w:ascii="Times New Roman" w:hAnsi="Times New Roman" w:cs="Times New Roman"/>
                <w:sz w:val="28"/>
              </w:rPr>
            </w:pPr>
          </w:p>
        </w:tc>
        <w:tc>
          <w:tcPr>
            <w:tcW w:w="2679" w:type="dxa"/>
            <w:tcBorders>
              <w:top w:val="nil"/>
              <w:bottom w:val="nil"/>
            </w:tcBorders>
            <w:vAlign w:val="center"/>
          </w:tcPr>
          <w:p w14:paraId="747593C6">
            <w:pPr>
              <w:pStyle w:val="17"/>
              <w:snapToGrid w:val="0"/>
              <w:jc w:val="center"/>
              <w:rPr>
                <w:rFonts w:ascii="Times New Roman" w:hAnsi="Times New Roman" w:cs="Times New Roman"/>
                <w:sz w:val="28"/>
              </w:rPr>
            </w:pPr>
            <w:r>
              <w:rPr>
                <w:rFonts w:ascii="Times New Roman" w:hAnsi="Times New Roman" w:cs="Times New Roman"/>
                <w:spacing w:val="-15"/>
                <w:sz w:val="28"/>
              </w:rPr>
              <w:t>一等奖：</w:t>
            </w:r>
            <w:r>
              <w:rPr>
                <w:rFonts w:ascii="Times New Roman" w:hAnsi="Times New Roman" w:cs="Times New Roman"/>
                <w:spacing w:val="-10"/>
                <w:sz w:val="28"/>
              </w:rPr>
              <w:t>7</w:t>
            </w:r>
            <w:r>
              <w:rPr>
                <w:rFonts w:ascii="Times New Roman" w:hAnsi="Times New Roman" w:cs="Times New Roman"/>
                <w:spacing w:val="-18"/>
                <w:sz w:val="28"/>
              </w:rPr>
              <w:t xml:space="preserve"> 分</w:t>
            </w:r>
          </w:p>
        </w:tc>
        <w:tc>
          <w:tcPr>
            <w:tcW w:w="2586" w:type="dxa"/>
            <w:vMerge w:val="continue"/>
            <w:tcBorders>
              <w:top w:val="nil"/>
              <w:bottom w:val="single" w:color="000000" w:sz="4" w:space="0"/>
            </w:tcBorders>
            <w:vAlign w:val="center"/>
          </w:tcPr>
          <w:p w14:paraId="5DB31AD9">
            <w:pPr>
              <w:jc w:val="center"/>
              <w:rPr>
                <w:rFonts w:ascii="Times New Roman" w:hAnsi="Times New Roman" w:cs="Times New Roman"/>
                <w:sz w:val="2"/>
                <w:szCs w:val="2"/>
              </w:rPr>
            </w:pPr>
          </w:p>
        </w:tc>
      </w:tr>
      <w:tr w14:paraId="5EF1C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881" w:type="dxa"/>
            <w:vMerge w:val="continue"/>
            <w:tcBorders>
              <w:right w:val="single" w:color="000000" w:sz="4" w:space="0"/>
            </w:tcBorders>
            <w:textDirection w:val="tbRl"/>
            <w:vAlign w:val="bottom"/>
          </w:tcPr>
          <w:p w14:paraId="6B47070C">
            <w:pPr>
              <w:adjustRightInd w:val="0"/>
              <w:snapToGrid w:val="0"/>
              <w:spacing w:line="360" w:lineRule="auto"/>
              <w:jc w:val="center"/>
              <w:rPr>
                <w:rFonts w:ascii="Times New Roman" w:hAnsi="Times New Roman" w:cs="Times New Roman"/>
                <w:sz w:val="2"/>
                <w:szCs w:val="2"/>
              </w:rPr>
            </w:pPr>
          </w:p>
        </w:tc>
        <w:tc>
          <w:tcPr>
            <w:tcW w:w="2603" w:type="dxa"/>
            <w:vMerge w:val="continue"/>
            <w:tcBorders>
              <w:left w:val="single" w:color="000000" w:sz="4" w:space="0"/>
            </w:tcBorders>
            <w:vAlign w:val="center"/>
          </w:tcPr>
          <w:p w14:paraId="1EE643EF">
            <w:pPr>
              <w:pStyle w:val="17"/>
              <w:snapToGrid w:val="0"/>
              <w:jc w:val="center"/>
              <w:rPr>
                <w:rFonts w:ascii="Times New Roman" w:hAnsi="Times New Roman" w:cs="Times New Roman"/>
                <w:sz w:val="28"/>
              </w:rPr>
            </w:pPr>
          </w:p>
        </w:tc>
        <w:tc>
          <w:tcPr>
            <w:tcW w:w="2679" w:type="dxa"/>
            <w:tcBorders>
              <w:top w:val="nil"/>
              <w:bottom w:val="nil"/>
            </w:tcBorders>
            <w:vAlign w:val="center"/>
          </w:tcPr>
          <w:p w14:paraId="02C8E2F2">
            <w:pPr>
              <w:pStyle w:val="17"/>
              <w:snapToGrid w:val="0"/>
              <w:jc w:val="center"/>
              <w:rPr>
                <w:rFonts w:ascii="Times New Roman" w:hAnsi="Times New Roman" w:cs="Times New Roman"/>
                <w:sz w:val="28"/>
              </w:rPr>
            </w:pPr>
            <w:r>
              <w:rPr>
                <w:rFonts w:ascii="Times New Roman" w:hAnsi="Times New Roman" w:cs="Times New Roman"/>
                <w:spacing w:val="-15"/>
                <w:sz w:val="28"/>
              </w:rPr>
              <w:t>二等奖：</w:t>
            </w:r>
            <w:r>
              <w:rPr>
                <w:rFonts w:ascii="Times New Roman" w:hAnsi="Times New Roman" w:cs="Times New Roman"/>
                <w:spacing w:val="-10"/>
                <w:sz w:val="28"/>
              </w:rPr>
              <w:t>4</w:t>
            </w:r>
            <w:r>
              <w:rPr>
                <w:rFonts w:ascii="Times New Roman" w:hAnsi="Times New Roman" w:cs="Times New Roman"/>
                <w:spacing w:val="-18"/>
                <w:sz w:val="28"/>
              </w:rPr>
              <w:t xml:space="preserve"> 分</w:t>
            </w:r>
          </w:p>
        </w:tc>
        <w:tc>
          <w:tcPr>
            <w:tcW w:w="2586" w:type="dxa"/>
            <w:vMerge w:val="continue"/>
            <w:tcBorders>
              <w:top w:val="nil"/>
              <w:bottom w:val="single" w:color="000000" w:sz="4" w:space="0"/>
            </w:tcBorders>
            <w:vAlign w:val="center"/>
          </w:tcPr>
          <w:p w14:paraId="6FB71D73">
            <w:pPr>
              <w:jc w:val="center"/>
              <w:rPr>
                <w:rFonts w:ascii="Times New Roman" w:hAnsi="Times New Roman" w:cs="Times New Roman"/>
                <w:sz w:val="2"/>
                <w:szCs w:val="2"/>
              </w:rPr>
            </w:pPr>
          </w:p>
        </w:tc>
      </w:tr>
      <w:tr w14:paraId="66B81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881" w:type="dxa"/>
            <w:vMerge w:val="continue"/>
            <w:tcBorders>
              <w:right w:val="single" w:color="000000" w:sz="4" w:space="0"/>
            </w:tcBorders>
            <w:textDirection w:val="tbRl"/>
            <w:vAlign w:val="bottom"/>
          </w:tcPr>
          <w:p w14:paraId="7C4CB7C9">
            <w:pPr>
              <w:adjustRightInd w:val="0"/>
              <w:snapToGrid w:val="0"/>
              <w:spacing w:line="360" w:lineRule="auto"/>
              <w:jc w:val="center"/>
              <w:rPr>
                <w:rFonts w:ascii="Times New Roman" w:hAnsi="Times New Roman" w:cs="Times New Roman"/>
                <w:sz w:val="2"/>
                <w:szCs w:val="2"/>
              </w:rPr>
            </w:pPr>
          </w:p>
        </w:tc>
        <w:tc>
          <w:tcPr>
            <w:tcW w:w="2603" w:type="dxa"/>
            <w:vMerge w:val="continue"/>
            <w:tcBorders>
              <w:left w:val="single" w:color="000000" w:sz="4" w:space="0"/>
              <w:bottom w:val="single" w:color="000000" w:sz="4" w:space="0"/>
            </w:tcBorders>
            <w:vAlign w:val="center"/>
          </w:tcPr>
          <w:p w14:paraId="26339B7F">
            <w:pPr>
              <w:pStyle w:val="17"/>
              <w:snapToGrid w:val="0"/>
              <w:jc w:val="center"/>
              <w:rPr>
                <w:rFonts w:ascii="Times New Roman" w:hAnsi="Times New Roman" w:cs="Times New Roman"/>
                <w:sz w:val="28"/>
              </w:rPr>
            </w:pPr>
          </w:p>
        </w:tc>
        <w:tc>
          <w:tcPr>
            <w:tcW w:w="2679" w:type="dxa"/>
            <w:tcBorders>
              <w:top w:val="nil"/>
            </w:tcBorders>
            <w:vAlign w:val="center"/>
          </w:tcPr>
          <w:p w14:paraId="24E12C2F">
            <w:pPr>
              <w:pStyle w:val="17"/>
              <w:snapToGrid w:val="0"/>
              <w:jc w:val="center"/>
              <w:rPr>
                <w:rFonts w:ascii="Times New Roman" w:hAnsi="Times New Roman" w:cs="Times New Roman"/>
                <w:sz w:val="28"/>
              </w:rPr>
            </w:pPr>
            <w:r>
              <w:rPr>
                <w:rFonts w:ascii="Times New Roman" w:hAnsi="Times New Roman" w:cs="Times New Roman"/>
                <w:spacing w:val="-15"/>
                <w:sz w:val="28"/>
              </w:rPr>
              <w:t>三等奖：</w:t>
            </w:r>
            <w:r>
              <w:rPr>
                <w:rFonts w:ascii="Times New Roman" w:hAnsi="Times New Roman" w:cs="Times New Roman"/>
                <w:spacing w:val="-10"/>
                <w:sz w:val="28"/>
              </w:rPr>
              <w:t>2</w:t>
            </w:r>
            <w:r>
              <w:rPr>
                <w:rFonts w:ascii="Times New Roman" w:hAnsi="Times New Roman" w:cs="Times New Roman"/>
                <w:spacing w:val="-18"/>
                <w:sz w:val="28"/>
              </w:rPr>
              <w:t xml:space="preserve"> 分</w:t>
            </w:r>
          </w:p>
        </w:tc>
        <w:tc>
          <w:tcPr>
            <w:tcW w:w="2586" w:type="dxa"/>
            <w:vMerge w:val="continue"/>
            <w:tcBorders>
              <w:top w:val="nil"/>
              <w:bottom w:val="single" w:color="000000" w:sz="4" w:space="0"/>
            </w:tcBorders>
            <w:vAlign w:val="center"/>
          </w:tcPr>
          <w:p w14:paraId="6D68C0C4">
            <w:pPr>
              <w:jc w:val="center"/>
              <w:rPr>
                <w:rFonts w:ascii="Times New Roman" w:hAnsi="Times New Roman" w:cs="Times New Roman"/>
                <w:sz w:val="2"/>
                <w:szCs w:val="2"/>
              </w:rPr>
            </w:pPr>
          </w:p>
        </w:tc>
      </w:tr>
      <w:tr w14:paraId="46142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881" w:type="dxa"/>
            <w:vMerge w:val="continue"/>
            <w:tcBorders>
              <w:right w:val="single" w:color="000000" w:sz="4" w:space="0"/>
            </w:tcBorders>
            <w:textDirection w:val="tbRl"/>
            <w:vAlign w:val="bottom"/>
          </w:tcPr>
          <w:p w14:paraId="3FD07395">
            <w:pPr>
              <w:adjustRightInd w:val="0"/>
              <w:snapToGrid w:val="0"/>
              <w:spacing w:line="360" w:lineRule="auto"/>
              <w:jc w:val="center"/>
              <w:rPr>
                <w:rFonts w:ascii="Times New Roman" w:hAnsi="Times New Roman" w:cs="Times New Roman"/>
                <w:sz w:val="2"/>
                <w:szCs w:val="2"/>
              </w:rPr>
            </w:pPr>
          </w:p>
        </w:tc>
        <w:tc>
          <w:tcPr>
            <w:tcW w:w="2603" w:type="dxa"/>
            <w:tcBorders>
              <w:top w:val="single" w:color="000000" w:sz="4" w:space="0"/>
              <w:left w:val="single" w:color="000000" w:sz="4" w:space="0"/>
              <w:bottom w:val="single" w:color="000000" w:sz="4" w:space="0"/>
            </w:tcBorders>
            <w:vAlign w:val="center"/>
          </w:tcPr>
          <w:p w14:paraId="3AEEE90E">
            <w:pPr>
              <w:pStyle w:val="17"/>
              <w:snapToGrid w:val="0"/>
              <w:jc w:val="center"/>
              <w:rPr>
                <w:rFonts w:ascii="Times New Roman" w:hAnsi="Times New Roman" w:cs="Times New Roman"/>
                <w:sz w:val="28"/>
              </w:rPr>
            </w:pPr>
            <w:r>
              <w:rPr>
                <w:rFonts w:ascii="Times New Roman" w:hAnsi="Times New Roman" w:cs="Times New Roman"/>
                <w:spacing w:val="-22"/>
                <w:sz w:val="28"/>
              </w:rPr>
              <w:t>“挑战杯”中国大学生创</w:t>
            </w:r>
            <w:r>
              <w:rPr>
                <w:rFonts w:ascii="Times New Roman" w:hAnsi="Times New Roman" w:cs="Times New Roman"/>
                <w:spacing w:val="-4"/>
                <w:sz w:val="28"/>
              </w:rPr>
              <w:t>业计划竞赛</w:t>
            </w:r>
          </w:p>
        </w:tc>
        <w:tc>
          <w:tcPr>
            <w:tcW w:w="2679" w:type="dxa"/>
            <w:tcBorders>
              <w:bottom w:val="single" w:color="000000" w:sz="4" w:space="0"/>
            </w:tcBorders>
            <w:vAlign w:val="center"/>
          </w:tcPr>
          <w:p w14:paraId="7A6F9453">
            <w:pPr>
              <w:pStyle w:val="17"/>
              <w:snapToGrid w:val="0"/>
              <w:jc w:val="center"/>
              <w:rPr>
                <w:rFonts w:ascii="Times New Roman" w:hAnsi="Times New Roman" w:cs="Times New Roman"/>
                <w:sz w:val="28"/>
              </w:rPr>
            </w:pPr>
            <w:r>
              <w:rPr>
                <w:rFonts w:ascii="Times New Roman" w:hAnsi="Times New Roman" w:cs="Times New Roman"/>
                <w:spacing w:val="-15"/>
                <w:sz w:val="28"/>
              </w:rPr>
              <w:t xml:space="preserve"> 金奖： </w:t>
            </w:r>
            <w:r>
              <w:rPr>
                <w:rFonts w:ascii="Times New Roman" w:hAnsi="Times New Roman" w:cs="Times New Roman"/>
                <w:spacing w:val="-10"/>
                <w:sz w:val="28"/>
              </w:rPr>
              <w:t>10</w:t>
            </w:r>
            <w:r>
              <w:rPr>
                <w:rFonts w:ascii="Times New Roman" w:hAnsi="Times New Roman" w:cs="Times New Roman"/>
                <w:spacing w:val="-17"/>
                <w:sz w:val="28"/>
              </w:rPr>
              <w:t xml:space="preserve"> 分</w:t>
            </w:r>
          </w:p>
          <w:p w14:paraId="259A36FB">
            <w:pPr>
              <w:pStyle w:val="17"/>
              <w:snapToGrid w:val="0"/>
              <w:jc w:val="center"/>
              <w:rPr>
                <w:rFonts w:ascii="Times New Roman" w:hAnsi="Times New Roman" w:cs="Times New Roman"/>
                <w:sz w:val="28"/>
              </w:rPr>
            </w:pPr>
            <w:r>
              <w:rPr>
                <w:rFonts w:ascii="Times New Roman" w:hAnsi="Times New Roman" w:cs="Times New Roman"/>
                <w:spacing w:val="-15"/>
                <w:sz w:val="28"/>
              </w:rPr>
              <w:t xml:space="preserve">银奖： </w:t>
            </w:r>
            <w:r>
              <w:rPr>
                <w:rFonts w:ascii="Times New Roman" w:hAnsi="Times New Roman" w:cs="Times New Roman"/>
                <w:spacing w:val="-8"/>
                <w:sz w:val="28"/>
              </w:rPr>
              <w:t>7</w:t>
            </w:r>
            <w:r>
              <w:rPr>
                <w:rFonts w:ascii="Times New Roman" w:hAnsi="Times New Roman" w:cs="Times New Roman"/>
                <w:spacing w:val="-19"/>
                <w:sz w:val="28"/>
              </w:rPr>
              <w:t xml:space="preserve"> 分</w:t>
            </w:r>
          </w:p>
          <w:p w14:paraId="283BF45B">
            <w:pPr>
              <w:pStyle w:val="17"/>
              <w:snapToGrid w:val="0"/>
              <w:jc w:val="center"/>
              <w:rPr>
                <w:rFonts w:ascii="Times New Roman" w:hAnsi="Times New Roman" w:cs="Times New Roman"/>
                <w:sz w:val="28"/>
              </w:rPr>
            </w:pPr>
            <w:r>
              <w:rPr>
                <w:rFonts w:ascii="Times New Roman" w:hAnsi="Times New Roman" w:cs="Times New Roman"/>
                <w:spacing w:val="-15"/>
                <w:sz w:val="28"/>
              </w:rPr>
              <w:t xml:space="preserve">铜奖： </w:t>
            </w:r>
            <w:r>
              <w:rPr>
                <w:rFonts w:ascii="Times New Roman" w:hAnsi="Times New Roman" w:cs="Times New Roman"/>
                <w:spacing w:val="-8"/>
                <w:sz w:val="28"/>
              </w:rPr>
              <w:t>4</w:t>
            </w:r>
            <w:r>
              <w:rPr>
                <w:rFonts w:ascii="Times New Roman" w:hAnsi="Times New Roman" w:cs="Times New Roman"/>
                <w:spacing w:val="-19"/>
                <w:sz w:val="28"/>
              </w:rPr>
              <w:t xml:space="preserve"> 分</w:t>
            </w:r>
          </w:p>
        </w:tc>
        <w:tc>
          <w:tcPr>
            <w:tcW w:w="2586" w:type="dxa"/>
            <w:vMerge w:val="continue"/>
            <w:tcBorders>
              <w:top w:val="nil"/>
              <w:bottom w:val="single" w:color="000000" w:sz="4" w:space="0"/>
            </w:tcBorders>
            <w:vAlign w:val="center"/>
          </w:tcPr>
          <w:p w14:paraId="1F1A113D">
            <w:pPr>
              <w:jc w:val="center"/>
              <w:rPr>
                <w:rFonts w:ascii="Times New Roman" w:hAnsi="Times New Roman" w:cs="Times New Roman"/>
                <w:sz w:val="2"/>
                <w:szCs w:val="2"/>
              </w:rPr>
            </w:pPr>
          </w:p>
        </w:tc>
      </w:tr>
      <w:tr w14:paraId="6F59E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881" w:type="dxa"/>
            <w:vMerge w:val="continue"/>
            <w:tcBorders>
              <w:bottom w:val="single" w:color="000000" w:sz="4" w:space="0"/>
              <w:right w:val="single" w:color="000000" w:sz="4" w:space="0"/>
            </w:tcBorders>
            <w:textDirection w:val="tbRl"/>
            <w:vAlign w:val="bottom"/>
          </w:tcPr>
          <w:p w14:paraId="0DBFBC51">
            <w:pPr>
              <w:adjustRightInd w:val="0"/>
              <w:snapToGrid w:val="0"/>
              <w:spacing w:line="360" w:lineRule="auto"/>
              <w:jc w:val="center"/>
              <w:rPr>
                <w:rFonts w:ascii="Times New Roman" w:hAnsi="Times New Roman" w:cs="Times New Roman"/>
                <w:sz w:val="2"/>
                <w:szCs w:val="2"/>
              </w:rPr>
            </w:pPr>
          </w:p>
        </w:tc>
        <w:tc>
          <w:tcPr>
            <w:tcW w:w="2603" w:type="dxa"/>
            <w:tcBorders>
              <w:top w:val="single" w:color="000000" w:sz="4" w:space="0"/>
              <w:left w:val="single" w:color="000000" w:sz="4" w:space="0"/>
              <w:bottom w:val="single" w:color="000000" w:sz="4" w:space="0"/>
            </w:tcBorders>
            <w:vAlign w:val="center"/>
          </w:tcPr>
          <w:p w14:paraId="0FA815B8">
            <w:pPr>
              <w:pStyle w:val="17"/>
              <w:snapToGrid w:val="0"/>
              <w:jc w:val="center"/>
              <w:rPr>
                <w:rFonts w:ascii="Times New Roman" w:hAnsi="Times New Roman" w:cs="Times New Roman"/>
                <w:spacing w:val="-22"/>
                <w:sz w:val="28"/>
              </w:rPr>
            </w:pPr>
            <w:r>
              <w:rPr>
                <w:rFonts w:hint="eastAsia" w:ascii="Times New Roman" w:hAnsi="Times New Roman" w:cs="Times New Roman"/>
                <w:spacing w:val="-22"/>
                <w:sz w:val="28"/>
              </w:rPr>
              <w:t>全国大学生职业规划大赛</w:t>
            </w:r>
          </w:p>
        </w:tc>
        <w:tc>
          <w:tcPr>
            <w:tcW w:w="2679" w:type="dxa"/>
            <w:tcBorders>
              <w:bottom w:val="single" w:color="000000" w:sz="4" w:space="0"/>
            </w:tcBorders>
            <w:vAlign w:val="center"/>
          </w:tcPr>
          <w:p w14:paraId="3E55E05A">
            <w:pPr>
              <w:pStyle w:val="17"/>
              <w:snapToGrid w:val="0"/>
              <w:jc w:val="center"/>
              <w:rPr>
                <w:rFonts w:ascii="Times New Roman" w:hAnsi="Times New Roman" w:cs="Times New Roman"/>
                <w:sz w:val="28"/>
              </w:rPr>
            </w:pPr>
            <w:r>
              <w:rPr>
                <w:rFonts w:ascii="Times New Roman" w:hAnsi="Times New Roman" w:cs="Times New Roman"/>
                <w:spacing w:val="-15"/>
                <w:sz w:val="28"/>
              </w:rPr>
              <w:t xml:space="preserve">金奖： </w:t>
            </w:r>
            <w:r>
              <w:rPr>
                <w:rFonts w:ascii="Times New Roman" w:hAnsi="Times New Roman" w:cs="Times New Roman"/>
                <w:spacing w:val="-10"/>
                <w:sz w:val="28"/>
              </w:rPr>
              <w:t>10</w:t>
            </w:r>
            <w:r>
              <w:rPr>
                <w:rFonts w:ascii="Times New Roman" w:hAnsi="Times New Roman" w:cs="Times New Roman"/>
                <w:spacing w:val="-17"/>
                <w:sz w:val="28"/>
              </w:rPr>
              <w:t xml:space="preserve"> 分</w:t>
            </w:r>
          </w:p>
          <w:p w14:paraId="7F8CB27C">
            <w:pPr>
              <w:pStyle w:val="17"/>
              <w:snapToGrid w:val="0"/>
              <w:jc w:val="center"/>
              <w:rPr>
                <w:rFonts w:ascii="Times New Roman" w:hAnsi="Times New Roman" w:cs="Times New Roman"/>
                <w:sz w:val="28"/>
              </w:rPr>
            </w:pPr>
            <w:r>
              <w:rPr>
                <w:rFonts w:ascii="Times New Roman" w:hAnsi="Times New Roman" w:cs="Times New Roman"/>
                <w:spacing w:val="-15"/>
                <w:sz w:val="28"/>
              </w:rPr>
              <w:t xml:space="preserve">银奖： </w:t>
            </w:r>
            <w:r>
              <w:rPr>
                <w:rFonts w:ascii="Times New Roman" w:hAnsi="Times New Roman" w:cs="Times New Roman"/>
                <w:spacing w:val="-8"/>
                <w:sz w:val="28"/>
              </w:rPr>
              <w:t>7</w:t>
            </w:r>
            <w:r>
              <w:rPr>
                <w:rFonts w:ascii="Times New Roman" w:hAnsi="Times New Roman" w:cs="Times New Roman"/>
                <w:spacing w:val="-19"/>
                <w:sz w:val="28"/>
              </w:rPr>
              <w:t xml:space="preserve"> 分</w:t>
            </w:r>
          </w:p>
          <w:p w14:paraId="53A83E6D">
            <w:pPr>
              <w:pStyle w:val="17"/>
              <w:snapToGrid w:val="0"/>
              <w:jc w:val="center"/>
              <w:rPr>
                <w:rFonts w:ascii="Times New Roman" w:hAnsi="Times New Roman" w:cs="Times New Roman"/>
                <w:spacing w:val="-15"/>
                <w:sz w:val="28"/>
              </w:rPr>
            </w:pPr>
            <w:r>
              <w:rPr>
                <w:rFonts w:ascii="Times New Roman" w:hAnsi="Times New Roman" w:cs="Times New Roman"/>
                <w:spacing w:val="-15"/>
                <w:sz w:val="28"/>
              </w:rPr>
              <w:t xml:space="preserve">铜奖： </w:t>
            </w:r>
            <w:r>
              <w:rPr>
                <w:rFonts w:ascii="Times New Roman" w:hAnsi="Times New Roman" w:cs="Times New Roman"/>
                <w:spacing w:val="-8"/>
                <w:sz w:val="28"/>
              </w:rPr>
              <w:t>4</w:t>
            </w:r>
            <w:r>
              <w:rPr>
                <w:rFonts w:ascii="Times New Roman" w:hAnsi="Times New Roman" w:cs="Times New Roman"/>
                <w:spacing w:val="-19"/>
                <w:sz w:val="28"/>
              </w:rPr>
              <w:t xml:space="preserve"> 分</w:t>
            </w:r>
          </w:p>
        </w:tc>
        <w:tc>
          <w:tcPr>
            <w:tcW w:w="2586" w:type="dxa"/>
            <w:vMerge w:val="continue"/>
            <w:tcBorders>
              <w:top w:val="nil"/>
              <w:bottom w:val="single" w:color="000000" w:sz="4" w:space="0"/>
            </w:tcBorders>
            <w:vAlign w:val="center"/>
          </w:tcPr>
          <w:p w14:paraId="786FAD57">
            <w:pPr>
              <w:jc w:val="center"/>
              <w:rPr>
                <w:rFonts w:ascii="Times New Roman" w:hAnsi="Times New Roman" w:cs="Times New Roman"/>
                <w:sz w:val="2"/>
                <w:szCs w:val="2"/>
              </w:rPr>
            </w:pPr>
          </w:p>
        </w:tc>
      </w:tr>
      <w:tr w14:paraId="08B13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7" w:hRule="atLeast"/>
        </w:trPr>
        <w:tc>
          <w:tcPr>
            <w:tcW w:w="881" w:type="dxa"/>
            <w:tcBorders>
              <w:top w:val="single" w:color="000000" w:sz="4" w:space="0"/>
            </w:tcBorders>
            <w:textDirection w:val="tbRlV"/>
            <w:vAlign w:val="bottom"/>
          </w:tcPr>
          <w:p w14:paraId="675905C4">
            <w:pPr>
              <w:pStyle w:val="17"/>
              <w:adjustRightInd w:val="0"/>
              <w:snapToGrid w:val="0"/>
              <w:spacing w:line="360" w:lineRule="auto"/>
              <w:ind w:left="113" w:right="113"/>
              <w:jc w:val="center"/>
              <w:rPr>
                <w:rFonts w:ascii="Times New Roman" w:hAnsi="Times New Roman" w:cs="Times New Roman"/>
                <w:sz w:val="28"/>
              </w:rPr>
            </w:pPr>
            <w:r>
              <w:rPr>
                <w:rFonts w:ascii="Times New Roman" w:hAnsi="Times New Roman" w:cs="Times New Roman"/>
                <w:spacing w:val="-18"/>
                <w:sz w:val="28"/>
              </w:rPr>
              <w:t>国家级Ⅱ类</w:t>
            </w:r>
            <w:r>
              <w:rPr>
                <w:rFonts w:hint="eastAsia" w:ascii="Times New Roman" w:hAnsi="Times New Roman" w:cs="Times New Roman"/>
                <w:spacing w:val="-18"/>
                <w:sz w:val="28"/>
              </w:rPr>
              <w:t>竞赛</w:t>
            </w:r>
          </w:p>
        </w:tc>
        <w:tc>
          <w:tcPr>
            <w:tcW w:w="2603" w:type="dxa"/>
            <w:tcBorders>
              <w:top w:val="single" w:color="000000" w:sz="4" w:space="0"/>
            </w:tcBorders>
            <w:vAlign w:val="center"/>
          </w:tcPr>
          <w:p w14:paraId="5D3F30B4">
            <w:pPr>
              <w:pStyle w:val="17"/>
              <w:numPr>
                <w:ilvl w:val="255"/>
                <w:numId w:val="0"/>
              </w:numPr>
              <w:snapToGrid w:val="0"/>
              <w:jc w:val="center"/>
              <w:rPr>
                <w:rFonts w:ascii="Times New Roman" w:hAnsi="Times New Roman" w:cs="Times New Roman"/>
                <w:sz w:val="28"/>
              </w:rPr>
            </w:pPr>
            <w:r>
              <w:rPr>
                <w:rFonts w:hint="eastAsia" w:ascii="Times New Roman" w:hAnsi="Times New Roman" w:cs="Times New Roman"/>
                <w:spacing w:val="-2"/>
                <w:sz w:val="28"/>
              </w:rPr>
              <w:t>《全国普通高校大学生竞赛分析报告》竞赛目录各类竞赛</w:t>
            </w:r>
          </w:p>
        </w:tc>
        <w:tc>
          <w:tcPr>
            <w:tcW w:w="2679" w:type="dxa"/>
            <w:tcBorders>
              <w:top w:val="single" w:color="000000" w:sz="4" w:space="0"/>
            </w:tcBorders>
            <w:vAlign w:val="center"/>
          </w:tcPr>
          <w:p w14:paraId="5C3C56EF">
            <w:pPr>
              <w:pStyle w:val="17"/>
              <w:snapToGrid w:val="0"/>
              <w:jc w:val="center"/>
              <w:rPr>
                <w:rFonts w:ascii="Times New Roman" w:hAnsi="Times New Roman" w:cs="Times New Roman"/>
                <w:spacing w:val="-18"/>
                <w:sz w:val="28"/>
              </w:rPr>
            </w:pPr>
            <w:r>
              <w:rPr>
                <w:rFonts w:hint="eastAsia" w:ascii="Times New Roman" w:hAnsi="Times New Roman" w:cs="Times New Roman"/>
                <w:sz w:val="28"/>
              </w:rPr>
              <w:t>最高</w:t>
            </w:r>
            <w:r>
              <w:rPr>
                <w:rFonts w:ascii="Times New Roman" w:hAnsi="Times New Roman" w:cs="Times New Roman"/>
                <w:sz w:val="28"/>
              </w:rPr>
              <w:t>奖：</w:t>
            </w:r>
            <w:r>
              <w:rPr>
                <w:rFonts w:hint="eastAsia" w:ascii="Times New Roman" w:hAnsi="Times New Roman" w:cs="Times New Roman"/>
                <w:sz w:val="28"/>
              </w:rPr>
              <w:t>4</w:t>
            </w:r>
            <w:r>
              <w:rPr>
                <w:rFonts w:ascii="Times New Roman" w:hAnsi="Times New Roman" w:cs="Times New Roman"/>
                <w:spacing w:val="-18"/>
                <w:sz w:val="28"/>
              </w:rPr>
              <w:t xml:space="preserve"> 分</w:t>
            </w:r>
          </w:p>
          <w:p w14:paraId="11DFFE19">
            <w:pPr>
              <w:pStyle w:val="17"/>
              <w:snapToGrid w:val="0"/>
              <w:jc w:val="center"/>
              <w:rPr>
                <w:rFonts w:ascii="Times New Roman" w:hAnsi="Times New Roman" w:cs="Times New Roman"/>
                <w:sz w:val="28"/>
              </w:rPr>
            </w:pPr>
            <w:r>
              <w:rPr>
                <w:rFonts w:ascii="Times New Roman" w:hAnsi="Times New Roman" w:cs="Times New Roman"/>
                <w:sz w:val="28"/>
              </w:rPr>
              <w:t xml:space="preserve"> 次</w:t>
            </w:r>
            <w:r>
              <w:rPr>
                <w:rFonts w:hint="eastAsia" w:ascii="Times New Roman" w:hAnsi="Times New Roman" w:cs="Times New Roman"/>
                <w:sz w:val="28"/>
              </w:rPr>
              <w:t>高</w:t>
            </w:r>
            <w:r>
              <w:rPr>
                <w:rFonts w:ascii="Times New Roman" w:hAnsi="Times New Roman" w:cs="Times New Roman"/>
                <w:sz w:val="28"/>
              </w:rPr>
              <w:t>奖：</w:t>
            </w:r>
            <w:r>
              <w:rPr>
                <w:rFonts w:hint="eastAsia" w:ascii="Times New Roman" w:hAnsi="Times New Roman" w:cs="Times New Roman"/>
                <w:sz w:val="28"/>
              </w:rPr>
              <w:t>2</w:t>
            </w:r>
            <w:r>
              <w:rPr>
                <w:rFonts w:ascii="Times New Roman" w:hAnsi="Times New Roman" w:cs="Times New Roman"/>
                <w:sz w:val="28"/>
              </w:rPr>
              <w:t xml:space="preserve"> 分</w:t>
            </w:r>
          </w:p>
          <w:p w14:paraId="5923AE71">
            <w:pPr>
              <w:pStyle w:val="17"/>
              <w:snapToGrid w:val="0"/>
              <w:jc w:val="center"/>
              <w:rPr>
                <w:rFonts w:ascii="Times New Roman" w:hAnsi="Times New Roman" w:cs="Times New Roman"/>
                <w:sz w:val="28"/>
              </w:rPr>
            </w:pPr>
            <w:r>
              <w:rPr>
                <w:rFonts w:ascii="Times New Roman" w:hAnsi="Times New Roman" w:cs="Times New Roman"/>
                <w:spacing w:val="-14"/>
                <w:sz w:val="28"/>
              </w:rPr>
              <w:t xml:space="preserve"> </w:t>
            </w:r>
            <w:r>
              <w:rPr>
                <w:rFonts w:hint="eastAsia" w:ascii="Times New Roman" w:hAnsi="Times New Roman" w:cs="Times New Roman"/>
                <w:spacing w:val="-14"/>
                <w:sz w:val="28"/>
              </w:rPr>
              <w:t>次</w:t>
            </w:r>
            <w:r>
              <w:rPr>
                <w:rFonts w:ascii="Times New Roman" w:hAnsi="Times New Roman" w:cs="Times New Roman"/>
                <w:spacing w:val="-14"/>
                <w:sz w:val="28"/>
              </w:rPr>
              <w:t>次</w:t>
            </w:r>
            <w:r>
              <w:rPr>
                <w:rFonts w:hint="eastAsia" w:ascii="Times New Roman" w:hAnsi="Times New Roman" w:cs="Times New Roman"/>
                <w:spacing w:val="-14"/>
                <w:sz w:val="28"/>
              </w:rPr>
              <w:t>高</w:t>
            </w:r>
            <w:r>
              <w:rPr>
                <w:rFonts w:ascii="Times New Roman" w:hAnsi="Times New Roman" w:cs="Times New Roman"/>
                <w:spacing w:val="-14"/>
                <w:sz w:val="28"/>
              </w:rPr>
              <w:t>奖：</w:t>
            </w:r>
            <w:r>
              <w:rPr>
                <w:rFonts w:hint="eastAsia" w:ascii="Times New Roman" w:hAnsi="Times New Roman" w:cs="Times New Roman"/>
                <w:spacing w:val="-14"/>
                <w:sz w:val="28"/>
              </w:rPr>
              <w:t>1</w:t>
            </w:r>
            <w:r>
              <w:rPr>
                <w:rFonts w:ascii="Times New Roman" w:hAnsi="Times New Roman" w:cs="Times New Roman"/>
                <w:spacing w:val="-22"/>
                <w:sz w:val="28"/>
              </w:rPr>
              <w:t xml:space="preserve"> 分</w:t>
            </w:r>
          </w:p>
        </w:tc>
        <w:tc>
          <w:tcPr>
            <w:tcW w:w="2586" w:type="dxa"/>
            <w:vMerge w:val="continue"/>
            <w:tcBorders>
              <w:top w:val="nil"/>
              <w:bottom w:val="single" w:color="000000" w:sz="4" w:space="0"/>
            </w:tcBorders>
            <w:vAlign w:val="center"/>
          </w:tcPr>
          <w:p w14:paraId="48E80914">
            <w:pPr>
              <w:jc w:val="center"/>
              <w:rPr>
                <w:rFonts w:ascii="Times New Roman" w:hAnsi="Times New Roman" w:cs="Times New Roman"/>
                <w:sz w:val="2"/>
                <w:szCs w:val="2"/>
              </w:rPr>
            </w:pPr>
          </w:p>
        </w:tc>
      </w:tr>
    </w:tbl>
    <w:p w14:paraId="10AE4306">
      <w:pPr>
        <w:spacing w:line="400" w:lineRule="exact"/>
        <w:ind w:firstLine="480" w:firstLineChars="200"/>
        <w:rPr>
          <w:rFonts w:ascii="Times New Roman" w:hAnsi="Times New Roman" w:eastAsia="仿宋_GB2312" w:cs="Times New Roman"/>
          <w:sz w:val="24"/>
        </w:rPr>
      </w:pPr>
      <w:r>
        <w:rPr>
          <w:rFonts w:ascii="Times New Roman" w:hAnsi="Times New Roman" w:eastAsia="仿宋_GB2312" w:cs="Times New Roman"/>
          <w:sz w:val="24"/>
        </w:rPr>
        <w:t>备注：1.Ⅰ类竞赛以加盖主办方公章的获奖证书为认定依据或由主办方官方网站公布的获奖名单经校</w:t>
      </w:r>
      <w:r>
        <w:rPr>
          <w:rFonts w:hint="eastAsia" w:ascii="Times New Roman" w:hAnsi="Times New Roman" w:eastAsia="仿宋_GB2312" w:cs="Times New Roman"/>
          <w:sz w:val="24"/>
        </w:rPr>
        <w:t>团委、</w:t>
      </w:r>
      <w:r>
        <w:rPr>
          <w:rFonts w:ascii="Times New Roman" w:hAnsi="Times New Roman" w:eastAsia="仿宋_GB2312" w:cs="Times New Roman"/>
          <w:sz w:val="24"/>
        </w:rPr>
        <w:t>创新创业学院</w:t>
      </w:r>
      <w:r>
        <w:rPr>
          <w:rFonts w:hint="eastAsia" w:ascii="Times New Roman" w:hAnsi="Times New Roman" w:eastAsia="仿宋_GB2312" w:cs="Times New Roman"/>
          <w:sz w:val="24"/>
        </w:rPr>
        <w:t>、招生就业处等部门</w:t>
      </w:r>
      <w:r>
        <w:rPr>
          <w:rFonts w:ascii="Times New Roman" w:hAnsi="Times New Roman" w:eastAsia="仿宋_GB2312" w:cs="Times New Roman"/>
          <w:sz w:val="24"/>
        </w:rPr>
        <w:t>审核盖章认定后作为认定依据</w:t>
      </w:r>
      <w:r>
        <w:rPr>
          <w:rFonts w:hint="eastAsia" w:ascii="Times New Roman" w:hAnsi="Times New Roman" w:eastAsia="仿宋_GB2312" w:cs="Times New Roman"/>
          <w:sz w:val="24"/>
        </w:rPr>
        <w:t>；</w:t>
      </w:r>
      <w:r>
        <w:rPr>
          <w:rFonts w:ascii="Times New Roman" w:hAnsi="Times New Roman" w:eastAsia="仿宋_GB2312" w:cs="Times New Roman"/>
          <w:sz w:val="24"/>
        </w:rPr>
        <w:t>Ⅱ类竞赛以加盖主办方公章的获奖证书为最终认定依据。</w:t>
      </w:r>
    </w:p>
    <w:p w14:paraId="084DF1A2">
      <w:pPr>
        <w:spacing w:line="40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2.Ⅱ类竞赛以当年发布《</w:t>
      </w:r>
      <w:bookmarkStart w:id="10" w:name="_GoBack"/>
      <w:r>
        <w:rPr>
          <w:rFonts w:hint="eastAsia" w:ascii="Times New Roman" w:hAnsi="Times New Roman" w:eastAsia="仿宋_GB2312" w:cs="Times New Roman"/>
          <w:sz w:val="24"/>
        </w:rPr>
        <w:t>全国普通高校大学生竞赛分析报告</w:t>
      </w:r>
      <w:bookmarkEnd w:id="10"/>
      <w:r>
        <w:rPr>
          <w:rFonts w:hint="eastAsia" w:ascii="Times New Roman" w:hAnsi="Times New Roman" w:eastAsia="仿宋_GB2312" w:cs="Times New Roman"/>
          <w:sz w:val="24"/>
        </w:rPr>
        <w:t>》竞赛目录为准。</w:t>
      </w:r>
    </w:p>
    <w:p w14:paraId="313B8D06">
      <w:pPr>
        <w:spacing w:line="40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3.竞赛类加分最多计1项。</w:t>
      </w:r>
    </w:p>
    <w:p w14:paraId="490E4184">
      <w:pPr>
        <w:spacing w:line="580" w:lineRule="exact"/>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二、专利</w:t>
      </w:r>
      <w:r>
        <w:rPr>
          <w:rFonts w:hint="eastAsia" w:ascii="Times New Roman" w:hAnsi="Times New Roman" w:eastAsia="黑体" w:cs="Times New Roman"/>
          <w:sz w:val="32"/>
          <w:szCs w:val="32"/>
        </w:rPr>
        <w:t>、软件著作权</w:t>
      </w:r>
      <w:r>
        <w:rPr>
          <w:rFonts w:ascii="Times New Roman" w:hAnsi="Times New Roman" w:eastAsia="黑体" w:cs="Times New Roman"/>
          <w:sz w:val="32"/>
          <w:szCs w:val="32"/>
        </w:rPr>
        <w:t>类</w:t>
      </w:r>
    </w:p>
    <w:p w14:paraId="42F44FA7">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区分为发明专利、实用新型专利、外观设计专利</w:t>
      </w:r>
      <w:r>
        <w:rPr>
          <w:rFonts w:hint="eastAsia" w:ascii="Times New Roman" w:hAnsi="Times New Roman" w:eastAsia="仿宋_GB2312" w:cs="Times New Roman"/>
          <w:sz w:val="32"/>
          <w:szCs w:val="32"/>
        </w:rPr>
        <w:t>和软件著作权</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类。以国家专利局</w:t>
      </w:r>
      <w:r>
        <w:rPr>
          <w:rFonts w:hint="eastAsia" w:ascii="Times New Roman" w:hAnsi="Times New Roman" w:eastAsia="仿宋_GB2312" w:cs="Times New Roman"/>
          <w:sz w:val="32"/>
          <w:szCs w:val="32"/>
        </w:rPr>
        <w:t>和国家版权局</w:t>
      </w:r>
      <w:r>
        <w:rPr>
          <w:rFonts w:ascii="Times New Roman" w:hAnsi="Times New Roman" w:eastAsia="仿宋_GB2312" w:cs="Times New Roman"/>
          <w:sz w:val="32"/>
          <w:szCs w:val="32"/>
        </w:rPr>
        <w:t>颁发的</w:t>
      </w:r>
      <w:r>
        <w:rPr>
          <w:rFonts w:hint="eastAsia" w:ascii="Times New Roman" w:hAnsi="Times New Roman" w:eastAsia="仿宋_GB2312" w:cs="Times New Roman"/>
          <w:sz w:val="32"/>
          <w:szCs w:val="32"/>
        </w:rPr>
        <w:t>授权</w:t>
      </w:r>
      <w:r>
        <w:rPr>
          <w:rFonts w:ascii="Times New Roman" w:hAnsi="Times New Roman" w:eastAsia="仿宋_GB2312" w:cs="Times New Roman"/>
          <w:sz w:val="32"/>
          <w:szCs w:val="32"/>
        </w:rPr>
        <w:t>证书为依据，非本人原创专利不予认定，且所获专利必须与所学专业相关。</w:t>
      </w:r>
    </w:p>
    <w:p w14:paraId="31A08652">
      <w:pPr>
        <w:pStyle w:val="4"/>
        <w:spacing w:line="580" w:lineRule="exact"/>
        <w:rPr>
          <w:rFonts w:ascii="Times New Roman" w:hAnsi="Times New Roman" w:eastAsia="楷体_GB2312" w:cs="Times New Roman"/>
          <w:b/>
          <w:sz w:val="32"/>
          <w:szCs w:val="32"/>
        </w:rPr>
      </w:pPr>
      <w:r>
        <w:rPr>
          <w:rFonts w:ascii="Times New Roman" w:hAnsi="Times New Roman" w:eastAsia="楷体_GB2312" w:cs="Times New Roman"/>
          <w:b/>
          <w:w w:val="95"/>
          <w:sz w:val="32"/>
          <w:szCs w:val="32"/>
        </w:rPr>
        <w:t>（一）发明专</w:t>
      </w:r>
      <w:r>
        <w:rPr>
          <w:rFonts w:ascii="Times New Roman" w:hAnsi="Times New Roman" w:eastAsia="楷体_GB2312" w:cs="Times New Roman"/>
          <w:b/>
          <w:spacing w:val="-10"/>
          <w:w w:val="95"/>
          <w:sz w:val="32"/>
          <w:szCs w:val="32"/>
        </w:rPr>
        <w:t>利</w:t>
      </w:r>
    </w:p>
    <w:tbl>
      <w:tblPr>
        <w:tblStyle w:val="9"/>
        <w:tblW w:w="500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59"/>
        <w:gridCol w:w="1899"/>
      </w:tblGrid>
      <w:tr w14:paraId="293C8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3915" w:type="pct"/>
          </w:tcPr>
          <w:p w14:paraId="764DCAA8">
            <w:pPr>
              <w:pStyle w:val="17"/>
              <w:jc w:val="center"/>
              <w:rPr>
                <w:rFonts w:ascii="黑体" w:hAnsi="黑体" w:eastAsia="黑体" w:cs="黑体"/>
                <w:bCs/>
                <w:sz w:val="28"/>
              </w:rPr>
            </w:pPr>
            <w:r>
              <w:rPr>
                <w:rFonts w:hint="eastAsia" w:ascii="黑体" w:hAnsi="黑体" w:eastAsia="黑体" w:cs="黑体"/>
                <w:bCs/>
                <w:sz w:val="28"/>
              </w:rPr>
              <w:t>级</w:t>
            </w:r>
            <w:r>
              <w:rPr>
                <w:rFonts w:hint="eastAsia" w:ascii="黑体" w:hAnsi="黑体" w:eastAsia="黑体" w:cs="黑体"/>
                <w:bCs/>
                <w:spacing w:val="65"/>
                <w:w w:val="150"/>
                <w:sz w:val="28"/>
              </w:rPr>
              <w:t xml:space="preserve"> </w:t>
            </w:r>
            <w:r>
              <w:rPr>
                <w:rFonts w:hint="eastAsia" w:ascii="黑体" w:hAnsi="黑体" w:eastAsia="黑体" w:cs="黑体"/>
                <w:bCs/>
                <w:spacing w:val="-12"/>
                <w:sz w:val="28"/>
              </w:rPr>
              <w:t>别</w:t>
            </w:r>
          </w:p>
        </w:tc>
        <w:tc>
          <w:tcPr>
            <w:tcW w:w="1084" w:type="pct"/>
          </w:tcPr>
          <w:p w14:paraId="21648B31">
            <w:pPr>
              <w:pStyle w:val="17"/>
              <w:jc w:val="center"/>
              <w:rPr>
                <w:rFonts w:ascii="黑体" w:hAnsi="黑体" w:eastAsia="黑体" w:cs="黑体"/>
                <w:bCs/>
                <w:sz w:val="28"/>
              </w:rPr>
            </w:pPr>
            <w:r>
              <w:rPr>
                <w:rFonts w:hint="eastAsia" w:ascii="黑体" w:hAnsi="黑体" w:eastAsia="黑体" w:cs="黑体"/>
                <w:bCs/>
                <w:w w:val="95"/>
                <w:sz w:val="28"/>
              </w:rPr>
              <w:t>分值</w:t>
            </w:r>
            <w:r>
              <w:rPr>
                <w:rFonts w:hint="eastAsia" w:ascii="黑体" w:hAnsi="黑体" w:eastAsia="黑体" w:cs="黑体"/>
                <w:bCs/>
                <w:spacing w:val="-5"/>
                <w:w w:val="95"/>
                <w:sz w:val="28"/>
              </w:rPr>
              <w:t>/次</w:t>
            </w:r>
          </w:p>
        </w:tc>
      </w:tr>
      <w:tr w14:paraId="1BED4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3915" w:type="pct"/>
          </w:tcPr>
          <w:p w14:paraId="1274D8C3">
            <w:pPr>
              <w:pStyle w:val="17"/>
              <w:rPr>
                <w:rFonts w:ascii="Times New Roman" w:hAnsi="Times New Roman" w:cs="Times New Roman"/>
                <w:sz w:val="28"/>
              </w:rPr>
            </w:pPr>
            <w:r>
              <w:rPr>
                <w:rFonts w:ascii="Times New Roman" w:hAnsi="Times New Roman" w:cs="Times New Roman"/>
                <w:spacing w:val="-3"/>
                <w:sz w:val="28"/>
              </w:rPr>
              <w:t>发明专利第一发明人</w:t>
            </w:r>
          </w:p>
        </w:tc>
        <w:tc>
          <w:tcPr>
            <w:tcW w:w="1084" w:type="pct"/>
          </w:tcPr>
          <w:p w14:paraId="27AC66B7">
            <w:pPr>
              <w:pStyle w:val="17"/>
              <w:jc w:val="center"/>
              <w:rPr>
                <w:rFonts w:ascii="Times New Roman" w:hAnsi="Times New Roman" w:cs="Times New Roman"/>
                <w:sz w:val="28"/>
              </w:rPr>
            </w:pPr>
            <w:r>
              <w:rPr>
                <w:rFonts w:ascii="Times New Roman" w:hAnsi="Times New Roman" w:cs="Times New Roman"/>
                <w:spacing w:val="-5"/>
                <w:sz w:val="28"/>
              </w:rPr>
              <w:t>1.5</w:t>
            </w:r>
          </w:p>
        </w:tc>
      </w:tr>
      <w:tr w14:paraId="7F29B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3915" w:type="pct"/>
          </w:tcPr>
          <w:p w14:paraId="787B59F8">
            <w:pPr>
              <w:pStyle w:val="17"/>
              <w:rPr>
                <w:rFonts w:ascii="Times New Roman" w:hAnsi="Times New Roman" w:cs="Times New Roman"/>
                <w:sz w:val="28"/>
              </w:rPr>
            </w:pPr>
            <w:r>
              <w:rPr>
                <w:rFonts w:ascii="Times New Roman" w:hAnsi="Times New Roman" w:cs="Times New Roman"/>
                <w:spacing w:val="-3"/>
                <w:sz w:val="28"/>
              </w:rPr>
              <w:t>发明专利第二发明人</w:t>
            </w:r>
          </w:p>
        </w:tc>
        <w:tc>
          <w:tcPr>
            <w:tcW w:w="1084" w:type="pct"/>
          </w:tcPr>
          <w:p w14:paraId="2F377FAC">
            <w:pPr>
              <w:pStyle w:val="17"/>
              <w:jc w:val="center"/>
              <w:rPr>
                <w:rFonts w:ascii="Times New Roman" w:hAnsi="Times New Roman" w:cs="Times New Roman"/>
                <w:sz w:val="28"/>
              </w:rPr>
            </w:pPr>
            <w:r>
              <w:rPr>
                <w:rFonts w:ascii="Times New Roman" w:hAnsi="Times New Roman" w:cs="Times New Roman"/>
                <w:spacing w:val="-5"/>
                <w:sz w:val="28"/>
              </w:rPr>
              <w:t>0.5</w:t>
            </w:r>
          </w:p>
        </w:tc>
      </w:tr>
    </w:tbl>
    <w:p w14:paraId="7E76ACFF">
      <w:pPr>
        <w:pStyle w:val="4"/>
        <w:spacing w:line="580" w:lineRule="exact"/>
        <w:rPr>
          <w:rFonts w:ascii="Times New Roman" w:hAnsi="Times New Roman" w:eastAsia="楷体_GB2312" w:cs="Times New Roman"/>
          <w:b/>
          <w:w w:val="95"/>
          <w:sz w:val="32"/>
          <w:szCs w:val="32"/>
        </w:rPr>
      </w:pPr>
      <w:r>
        <w:rPr>
          <w:rFonts w:ascii="Times New Roman" w:hAnsi="Times New Roman" w:eastAsia="楷体_GB2312" w:cs="Times New Roman"/>
          <w:b/>
          <w:w w:val="95"/>
          <w:sz w:val="32"/>
          <w:szCs w:val="32"/>
        </w:rPr>
        <w:t>（二）实用新型专利</w:t>
      </w:r>
    </w:p>
    <w:tbl>
      <w:tblPr>
        <w:tblStyle w:val="9"/>
        <w:tblW w:w="500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52"/>
        <w:gridCol w:w="1897"/>
      </w:tblGrid>
      <w:tr w14:paraId="6D6FA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3915" w:type="pct"/>
          </w:tcPr>
          <w:p w14:paraId="29D7A940">
            <w:pPr>
              <w:pStyle w:val="17"/>
              <w:jc w:val="center"/>
              <w:rPr>
                <w:rFonts w:ascii="黑体" w:hAnsi="黑体" w:eastAsia="黑体" w:cs="黑体"/>
                <w:bCs/>
                <w:spacing w:val="-2"/>
                <w:sz w:val="28"/>
              </w:rPr>
            </w:pPr>
            <w:r>
              <w:rPr>
                <w:rFonts w:hint="eastAsia" w:ascii="黑体" w:hAnsi="黑体" w:eastAsia="黑体" w:cs="黑体"/>
                <w:bCs/>
                <w:sz w:val="28"/>
              </w:rPr>
              <w:t>级 别</w:t>
            </w:r>
          </w:p>
        </w:tc>
        <w:tc>
          <w:tcPr>
            <w:tcW w:w="1084" w:type="pct"/>
          </w:tcPr>
          <w:p w14:paraId="5184C468">
            <w:pPr>
              <w:pStyle w:val="17"/>
              <w:jc w:val="center"/>
              <w:rPr>
                <w:rFonts w:ascii="黑体" w:hAnsi="黑体" w:eastAsia="黑体" w:cs="黑体"/>
                <w:bCs/>
                <w:sz w:val="28"/>
              </w:rPr>
            </w:pPr>
            <w:r>
              <w:rPr>
                <w:rFonts w:hint="eastAsia" w:ascii="黑体" w:hAnsi="黑体" w:eastAsia="黑体" w:cs="黑体"/>
                <w:bCs/>
                <w:sz w:val="28"/>
              </w:rPr>
              <w:t>分值/次</w:t>
            </w:r>
          </w:p>
        </w:tc>
      </w:tr>
      <w:tr w14:paraId="7A06A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3915" w:type="pct"/>
          </w:tcPr>
          <w:p w14:paraId="6E6F01BC">
            <w:pPr>
              <w:pStyle w:val="17"/>
              <w:rPr>
                <w:rFonts w:ascii="Times New Roman" w:hAnsi="Times New Roman" w:cs="Times New Roman"/>
                <w:spacing w:val="-2"/>
                <w:sz w:val="28"/>
              </w:rPr>
            </w:pPr>
            <w:r>
              <w:rPr>
                <w:rFonts w:ascii="Times New Roman" w:hAnsi="Times New Roman" w:cs="Times New Roman"/>
                <w:spacing w:val="-2"/>
                <w:sz w:val="28"/>
              </w:rPr>
              <w:t>实用新型专利第一发明人</w:t>
            </w:r>
          </w:p>
        </w:tc>
        <w:tc>
          <w:tcPr>
            <w:tcW w:w="1084" w:type="pct"/>
          </w:tcPr>
          <w:p w14:paraId="33A27246">
            <w:pPr>
              <w:pStyle w:val="17"/>
              <w:jc w:val="center"/>
              <w:rPr>
                <w:rFonts w:ascii="Times New Roman" w:hAnsi="Times New Roman" w:cs="Times New Roman"/>
                <w:spacing w:val="-5"/>
                <w:sz w:val="28"/>
              </w:rPr>
            </w:pPr>
            <w:r>
              <w:rPr>
                <w:rFonts w:ascii="Times New Roman" w:hAnsi="Times New Roman" w:cs="Times New Roman"/>
                <w:spacing w:val="-5"/>
                <w:sz w:val="28"/>
              </w:rPr>
              <w:t>0.</w:t>
            </w:r>
            <w:r>
              <w:rPr>
                <w:rFonts w:hint="eastAsia" w:ascii="Times New Roman" w:hAnsi="Times New Roman" w:cs="Times New Roman"/>
                <w:spacing w:val="-5"/>
                <w:sz w:val="28"/>
              </w:rPr>
              <w:t>5</w:t>
            </w:r>
          </w:p>
        </w:tc>
      </w:tr>
    </w:tbl>
    <w:p w14:paraId="6D34A823">
      <w:pPr>
        <w:pStyle w:val="4"/>
        <w:spacing w:line="580" w:lineRule="exact"/>
        <w:rPr>
          <w:rFonts w:ascii="Times New Roman" w:hAnsi="Times New Roman" w:eastAsia="楷体_GB2312" w:cs="Times New Roman"/>
          <w:b/>
          <w:w w:val="95"/>
          <w:sz w:val="32"/>
          <w:szCs w:val="32"/>
        </w:rPr>
      </w:pPr>
      <w:r>
        <w:rPr>
          <w:rFonts w:ascii="Times New Roman" w:hAnsi="Times New Roman" w:eastAsia="楷体_GB2312" w:cs="Times New Roman"/>
          <w:b/>
          <w:w w:val="95"/>
          <w:sz w:val="32"/>
          <w:szCs w:val="32"/>
        </w:rPr>
        <w:t>（三）外观设计专利</w:t>
      </w:r>
    </w:p>
    <w:tbl>
      <w:tblPr>
        <w:tblStyle w:val="9"/>
        <w:tblW w:w="500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41"/>
        <w:gridCol w:w="1917"/>
      </w:tblGrid>
      <w:tr w14:paraId="579DF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3905" w:type="pct"/>
          </w:tcPr>
          <w:p w14:paraId="18233623">
            <w:pPr>
              <w:pStyle w:val="17"/>
              <w:jc w:val="center"/>
              <w:rPr>
                <w:rFonts w:ascii="黑体" w:hAnsi="黑体" w:eastAsia="黑体" w:cs="黑体"/>
                <w:bCs/>
                <w:sz w:val="28"/>
              </w:rPr>
            </w:pPr>
            <w:r>
              <w:rPr>
                <w:rFonts w:hint="eastAsia" w:ascii="黑体" w:hAnsi="黑体" w:eastAsia="黑体" w:cs="黑体"/>
                <w:bCs/>
                <w:sz w:val="28"/>
              </w:rPr>
              <w:t>级</w:t>
            </w:r>
            <w:r>
              <w:rPr>
                <w:rFonts w:hint="eastAsia" w:ascii="黑体" w:hAnsi="黑体" w:eastAsia="黑体" w:cs="黑体"/>
                <w:bCs/>
                <w:spacing w:val="67"/>
                <w:w w:val="150"/>
                <w:sz w:val="28"/>
              </w:rPr>
              <w:t xml:space="preserve"> </w:t>
            </w:r>
            <w:r>
              <w:rPr>
                <w:rFonts w:hint="eastAsia" w:ascii="黑体" w:hAnsi="黑体" w:eastAsia="黑体" w:cs="黑体"/>
                <w:bCs/>
                <w:spacing w:val="-10"/>
                <w:sz w:val="28"/>
              </w:rPr>
              <w:t>别</w:t>
            </w:r>
          </w:p>
        </w:tc>
        <w:tc>
          <w:tcPr>
            <w:tcW w:w="1094" w:type="pct"/>
          </w:tcPr>
          <w:p w14:paraId="19E09417">
            <w:pPr>
              <w:pStyle w:val="17"/>
              <w:jc w:val="center"/>
              <w:rPr>
                <w:rFonts w:ascii="黑体" w:hAnsi="黑体" w:eastAsia="黑体" w:cs="黑体"/>
                <w:bCs/>
                <w:sz w:val="28"/>
              </w:rPr>
            </w:pPr>
            <w:r>
              <w:rPr>
                <w:rFonts w:hint="eastAsia" w:ascii="黑体" w:hAnsi="黑体" w:eastAsia="黑体" w:cs="黑体"/>
                <w:bCs/>
                <w:w w:val="95"/>
                <w:sz w:val="28"/>
              </w:rPr>
              <w:t>分值</w:t>
            </w:r>
            <w:r>
              <w:rPr>
                <w:rFonts w:hint="eastAsia" w:ascii="黑体" w:hAnsi="黑体" w:eastAsia="黑体" w:cs="黑体"/>
                <w:bCs/>
                <w:spacing w:val="-5"/>
                <w:w w:val="95"/>
                <w:sz w:val="28"/>
              </w:rPr>
              <w:t>/次</w:t>
            </w:r>
          </w:p>
        </w:tc>
      </w:tr>
      <w:tr w14:paraId="29F97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3905" w:type="pct"/>
          </w:tcPr>
          <w:p w14:paraId="617672A9">
            <w:pPr>
              <w:pStyle w:val="17"/>
              <w:spacing w:before="1"/>
              <w:rPr>
                <w:rFonts w:ascii="Times New Roman" w:hAnsi="Times New Roman" w:cs="Times New Roman"/>
                <w:sz w:val="28"/>
              </w:rPr>
            </w:pPr>
            <w:r>
              <w:rPr>
                <w:rFonts w:ascii="Times New Roman" w:hAnsi="Times New Roman" w:cs="Times New Roman"/>
                <w:spacing w:val="-3"/>
                <w:sz w:val="28"/>
              </w:rPr>
              <w:t>外观设计专利第一发明人</w:t>
            </w:r>
          </w:p>
        </w:tc>
        <w:tc>
          <w:tcPr>
            <w:tcW w:w="1094" w:type="pct"/>
          </w:tcPr>
          <w:p w14:paraId="18199F1B">
            <w:pPr>
              <w:pStyle w:val="17"/>
              <w:spacing w:before="1"/>
              <w:jc w:val="center"/>
              <w:rPr>
                <w:rFonts w:ascii="Times New Roman" w:hAnsi="Times New Roman" w:cs="Times New Roman"/>
                <w:sz w:val="28"/>
              </w:rPr>
            </w:pPr>
            <w:r>
              <w:rPr>
                <w:rFonts w:ascii="Times New Roman" w:hAnsi="Times New Roman" w:cs="Times New Roman"/>
                <w:spacing w:val="-5"/>
                <w:sz w:val="28"/>
              </w:rPr>
              <w:t>0.</w:t>
            </w:r>
            <w:r>
              <w:rPr>
                <w:rFonts w:hint="eastAsia" w:ascii="Times New Roman" w:hAnsi="Times New Roman" w:cs="Times New Roman"/>
                <w:spacing w:val="-5"/>
                <w:sz w:val="28"/>
              </w:rPr>
              <w:t>2</w:t>
            </w:r>
          </w:p>
        </w:tc>
      </w:tr>
    </w:tbl>
    <w:p w14:paraId="63390580">
      <w:pPr>
        <w:pStyle w:val="4"/>
        <w:spacing w:line="580" w:lineRule="exact"/>
        <w:rPr>
          <w:rFonts w:ascii="Times New Roman" w:hAnsi="Times New Roman" w:eastAsia="楷体_GB2312" w:cs="Times New Roman"/>
          <w:b/>
          <w:w w:val="95"/>
          <w:sz w:val="32"/>
          <w:szCs w:val="32"/>
        </w:rPr>
      </w:pPr>
      <w:r>
        <w:rPr>
          <w:rFonts w:ascii="Times New Roman" w:hAnsi="Times New Roman" w:eastAsia="楷体_GB2312" w:cs="Times New Roman"/>
          <w:b/>
          <w:w w:val="95"/>
          <w:sz w:val="32"/>
          <w:szCs w:val="32"/>
        </w:rPr>
        <w:t>（四）</w:t>
      </w:r>
      <w:r>
        <w:rPr>
          <w:rFonts w:hint="eastAsia" w:ascii="Times New Roman" w:hAnsi="Times New Roman" w:eastAsia="楷体_GB2312" w:cs="Times New Roman"/>
          <w:b/>
          <w:w w:val="95"/>
          <w:sz w:val="32"/>
          <w:szCs w:val="32"/>
        </w:rPr>
        <w:t>软件</w:t>
      </w:r>
      <w:r>
        <w:rPr>
          <w:rFonts w:ascii="Times New Roman" w:hAnsi="Times New Roman" w:eastAsia="楷体_GB2312" w:cs="Times New Roman"/>
          <w:b/>
          <w:w w:val="95"/>
          <w:sz w:val="32"/>
          <w:szCs w:val="32"/>
        </w:rPr>
        <w:t>著作权</w:t>
      </w:r>
    </w:p>
    <w:tbl>
      <w:tblPr>
        <w:tblStyle w:val="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24"/>
        <w:gridCol w:w="1916"/>
      </w:tblGrid>
      <w:tr w14:paraId="30D67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904" w:type="pct"/>
          </w:tcPr>
          <w:p w14:paraId="1D94F511">
            <w:pPr>
              <w:pStyle w:val="17"/>
              <w:jc w:val="center"/>
              <w:rPr>
                <w:rFonts w:ascii="黑体" w:hAnsi="黑体" w:eastAsia="黑体" w:cs="黑体"/>
                <w:bCs/>
                <w:sz w:val="28"/>
              </w:rPr>
            </w:pPr>
            <w:r>
              <w:rPr>
                <w:rFonts w:hint="eastAsia" w:ascii="黑体" w:hAnsi="黑体" w:eastAsia="黑体" w:cs="黑体"/>
                <w:bCs/>
                <w:sz w:val="28"/>
              </w:rPr>
              <w:t>级  别</w:t>
            </w:r>
          </w:p>
        </w:tc>
        <w:tc>
          <w:tcPr>
            <w:tcW w:w="1096" w:type="pct"/>
          </w:tcPr>
          <w:p w14:paraId="768A406C">
            <w:pPr>
              <w:spacing w:line="580" w:lineRule="exact"/>
              <w:ind w:firstLine="532" w:firstLineChars="200"/>
              <w:rPr>
                <w:rFonts w:ascii="黑体" w:hAnsi="黑体" w:eastAsia="黑体" w:cs="黑体"/>
                <w:bCs/>
                <w:sz w:val="28"/>
              </w:rPr>
            </w:pPr>
            <w:r>
              <w:rPr>
                <w:rFonts w:hint="eastAsia" w:ascii="黑体" w:hAnsi="黑体" w:eastAsia="黑体" w:cs="黑体"/>
                <w:bCs/>
                <w:w w:val="95"/>
                <w:sz w:val="28"/>
              </w:rPr>
              <w:t>分值</w:t>
            </w:r>
            <w:r>
              <w:rPr>
                <w:rFonts w:hint="eastAsia" w:ascii="黑体" w:hAnsi="黑体" w:eastAsia="黑体" w:cs="黑体"/>
                <w:bCs/>
                <w:spacing w:val="-5"/>
                <w:w w:val="95"/>
                <w:sz w:val="28"/>
              </w:rPr>
              <w:t>/次</w:t>
            </w:r>
          </w:p>
        </w:tc>
      </w:tr>
      <w:tr w14:paraId="71FA2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3904" w:type="pct"/>
          </w:tcPr>
          <w:p w14:paraId="2EE25D66">
            <w:pPr>
              <w:pStyle w:val="17"/>
              <w:rPr>
                <w:rFonts w:ascii="Times New Roman" w:hAnsi="Times New Roman" w:cs="Times New Roman"/>
                <w:sz w:val="28"/>
              </w:rPr>
            </w:pPr>
            <w:r>
              <w:rPr>
                <w:rFonts w:ascii="Times New Roman" w:hAnsi="Times New Roman" w:cs="Times New Roman"/>
                <w:spacing w:val="-2"/>
                <w:sz w:val="28"/>
              </w:rPr>
              <w:t>著作权第一登记人</w:t>
            </w:r>
          </w:p>
        </w:tc>
        <w:tc>
          <w:tcPr>
            <w:tcW w:w="1096" w:type="pct"/>
          </w:tcPr>
          <w:p w14:paraId="3D25E620">
            <w:pPr>
              <w:pStyle w:val="17"/>
              <w:jc w:val="center"/>
              <w:rPr>
                <w:rFonts w:ascii="Times New Roman" w:hAnsi="Times New Roman" w:cs="Times New Roman"/>
                <w:sz w:val="28"/>
              </w:rPr>
            </w:pPr>
            <w:r>
              <w:rPr>
                <w:rFonts w:ascii="Times New Roman" w:hAnsi="Times New Roman" w:cs="Times New Roman"/>
                <w:spacing w:val="-5"/>
                <w:sz w:val="28"/>
              </w:rPr>
              <w:t>0.</w:t>
            </w:r>
            <w:r>
              <w:rPr>
                <w:rFonts w:hint="eastAsia" w:ascii="Times New Roman" w:hAnsi="Times New Roman" w:cs="Times New Roman"/>
                <w:spacing w:val="-5"/>
                <w:sz w:val="28"/>
              </w:rPr>
              <w:t>2</w:t>
            </w:r>
          </w:p>
        </w:tc>
      </w:tr>
    </w:tbl>
    <w:p w14:paraId="256FFB18">
      <w:pPr>
        <w:spacing w:line="400" w:lineRule="exact"/>
        <w:ind w:firstLine="480" w:firstLineChars="200"/>
        <w:rPr>
          <w:rFonts w:ascii="Times New Roman" w:hAnsi="Times New Roman" w:eastAsia="仿宋_GB2312" w:cs="Times New Roman"/>
          <w:sz w:val="24"/>
          <w:highlight w:val="yellow"/>
        </w:rPr>
      </w:pPr>
      <w:r>
        <w:rPr>
          <w:rFonts w:ascii="Times New Roman" w:hAnsi="Times New Roman" w:eastAsia="仿宋_GB2312" w:cs="Times New Roman"/>
          <w:sz w:val="24"/>
        </w:rPr>
        <w:t>备注：</w:t>
      </w:r>
      <w:r>
        <w:rPr>
          <w:rFonts w:hint="eastAsia" w:ascii="Times New Roman" w:hAnsi="Times New Roman" w:eastAsia="仿宋_GB2312" w:cs="Times New Roman"/>
          <w:sz w:val="24"/>
        </w:rPr>
        <w:t>1.专利、软件著作权类加分最多计1项。</w:t>
      </w:r>
    </w:p>
    <w:p w14:paraId="54009F75">
      <w:pPr>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36F2403E">
      <w:pPr>
        <w:spacing w:line="58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三</w:t>
      </w:r>
      <w:r>
        <w:rPr>
          <w:rFonts w:ascii="Times New Roman" w:hAnsi="Times New Roman" w:eastAsia="黑体" w:cs="Times New Roman"/>
          <w:sz w:val="32"/>
          <w:szCs w:val="32"/>
        </w:rPr>
        <w:t xml:space="preserve">、综合类 </w:t>
      </w:r>
    </w:p>
    <w:tbl>
      <w:tblPr>
        <w:tblStyle w:val="9"/>
        <w:tblW w:w="503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928"/>
        <w:gridCol w:w="1882"/>
      </w:tblGrid>
      <w:tr w14:paraId="1DA12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3931" w:type="pct"/>
            <w:vAlign w:val="center"/>
          </w:tcPr>
          <w:p w14:paraId="06976437">
            <w:pPr>
              <w:pStyle w:val="17"/>
              <w:snapToGrid w:val="0"/>
              <w:jc w:val="center"/>
              <w:rPr>
                <w:rFonts w:ascii="黑体" w:hAnsi="黑体" w:eastAsia="黑体" w:cs="黑体"/>
                <w:bCs/>
                <w:sz w:val="28"/>
              </w:rPr>
            </w:pPr>
            <w:r>
              <w:rPr>
                <w:rFonts w:hint="eastAsia" w:ascii="黑体" w:hAnsi="黑体" w:eastAsia="黑体" w:cs="黑体"/>
                <w:bCs/>
                <w:w w:val="95"/>
                <w:sz w:val="28"/>
              </w:rPr>
              <w:t xml:space="preserve">级  </w:t>
            </w:r>
            <w:r>
              <w:rPr>
                <w:rFonts w:hint="eastAsia" w:ascii="黑体" w:hAnsi="黑体" w:eastAsia="黑体" w:cs="黑体"/>
                <w:bCs/>
                <w:spacing w:val="-10"/>
                <w:w w:val="95"/>
                <w:sz w:val="28"/>
              </w:rPr>
              <w:t>别</w:t>
            </w:r>
          </w:p>
        </w:tc>
        <w:tc>
          <w:tcPr>
            <w:tcW w:w="1068" w:type="pct"/>
            <w:vAlign w:val="center"/>
          </w:tcPr>
          <w:p w14:paraId="78EC55B6">
            <w:pPr>
              <w:pStyle w:val="17"/>
              <w:snapToGrid w:val="0"/>
              <w:jc w:val="center"/>
              <w:rPr>
                <w:rFonts w:ascii="黑体" w:hAnsi="黑体" w:eastAsia="黑体" w:cs="黑体"/>
                <w:bCs/>
                <w:sz w:val="28"/>
              </w:rPr>
            </w:pPr>
            <w:r>
              <w:rPr>
                <w:rFonts w:hint="eastAsia" w:ascii="黑体" w:hAnsi="黑体" w:eastAsia="黑体" w:cs="黑体"/>
                <w:bCs/>
                <w:spacing w:val="-2"/>
                <w:w w:val="95"/>
                <w:sz w:val="28"/>
              </w:rPr>
              <w:t>分值/学年</w:t>
            </w:r>
          </w:p>
        </w:tc>
      </w:tr>
      <w:tr w14:paraId="56E80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8" w:hRule="atLeast"/>
          <w:jc w:val="center"/>
        </w:trPr>
        <w:tc>
          <w:tcPr>
            <w:tcW w:w="3931" w:type="pct"/>
            <w:vAlign w:val="center"/>
          </w:tcPr>
          <w:p w14:paraId="4B993916">
            <w:pPr>
              <w:pStyle w:val="17"/>
              <w:snapToGrid w:val="0"/>
              <w:jc w:val="left"/>
              <w:rPr>
                <w:rFonts w:ascii="Times New Roman" w:hAnsi="Times New Roman" w:cs="Times New Roman"/>
                <w:sz w:val="28"/>
              </w:rPr>
            </w:pPr>
            <w:r>
              <w:rPr>
                <w:rFonts w:ascii="Times New Roman" w:hAnsi="Times New Roman" w:cs="Times New Roman"/>
                <w:spacing w:val="-12"/>
                <w:sz w:val="28"/>
              </w:rPr>
              <w:t>全国优秀学生、全国优秀学生干部、全国优秀团干、</w:t>
            </w:r>
            <w:r>
              <w:rPr>
                <w:rFonts w:ascii="Times New Roman" w:hAnsi="Times New Roman" w:cs="Times New Roman"/>
                <w:spacing w:val="-2"/>
                <w:sz w:val="28"/>
              </w:rPr>
              <w:t>全国优秀团员、全国社会实践先进个人、全国自强</w:t>
            </w:r>
            <w:r>
              <w:rPr>
                <w:rFonts w:ascii="Times New Roman" w:hAnsi="Times New Roman" w:cs="Times New Roman"/>
                <w:spacing w:val="-3"/>
                <w:sz w:val="28"/>
              </w:rPr>
              <w:t>之星、</w:t>
            </w:r>
            <w:r>
              <w:rPr>
                <w:rFonts w:hint="eastAsia" w:ascii="Times New Roman" w:hAnsi="Times New Roman" w:cs="Times New Roman"/>
                <w:spacing w:val="-3"/>
                <w:sz w:val="28"/>
              </w:rPr>
              <w:t>全国最美大学生、</w:t>
            </w:r>
            <w:r>
              <w:rPr>
                <w:rFonts w:ascii="Times New Roman" w:hAnsi="Times New Roman" w:cs="Times New Roman"/>
                <w:spacing w:val="-3"/>
                <w:sz w:val="28"/>
              </w:rPr>
              <w:t>全国优秀青年志愿者</w:t>
            </w:r>
            <w:r>
              <w:rPr>
                <w:rFonts w:hint="eastAsia" w:ascii="Times New Roman" w:hAnsi="Times New Roman" w:cs="Times New Roman"/>
                <w:spacing w:val="-3"/>
                <w:sz w:val="28"/>
              </w:rPr>
              <w:t>等国家级荣誉</w:t>
            </w:r>
          </w:p>
        </w:tc>
        <w:tc>
          <w:tcPr>
            <w:tcW w:w="1068" w:type="pct"/>
            <w:vAlign w:val="center"/>
          </w:tcPr>
          <w:p w14:paraId="502FDAC1">
            <w:pPr>
              <w:pStyle w:val="17"/>
              <w:snapToGrid w:val="0"/>
              <w:jc w:val="center"/>
              <w:rPr>
                <w:rFonts w:ascii="Times New Roman" w:hAnsi="Times New Roman" w:cs="Times New Roman"/>
                <w:sz w:val="28"/>
              </w:rPr>
            </w:pPr>
            <w:r>
              <w:rPr>
                <w:rFonts w:hint="eastAsia" w:ascii="Times New Roman" w:hAnsi="Times New Roman" w:cs="Times New Roman"/>
                <w:sz w:val="28"/>
              </w:rPr>
              <w:t>4</w:t>
            </w:r>
          </w:p>
        </w:tc>
      </w:tr>
      <w:tr w14:paraId="0EF0D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3931" w:type="pct"/>
            <w:vAlign w:val="center"/>
          </w:tcPr>
          <w:p w14:paraId="1F9B3539">
            <w:pPr>
              <w:widowControl/>
              <w:snapToGrid w:val="0"/>
              <w:jc w:val="left"/>
              <w:rPr>
                <w:rFonts w:ascii="Times New Roman" w:hAnsi="Times New Roman" w:cs="Times New Roman"/>
                <w:sz w:val="28"/>
              </w:rPr>
            </w:pPr>
            <w:r>
              <w:rPr>
                <w:rFonts w:ascii="Times New Roman" w:hAnsi="Times New Roman" w:eastAsia="仿宋_GB2312" w:cs="Times New Roman"/>
                <w:spacing w:val="-12"/>
                <w:sz w:val="28"/>
                <w:szCs w:val="22"/>
              </w:rPr>
              <w:t>高校学生参军入伍服兵役</w:t>
            </w:r>
            <w:r>
              <w:rPr>
                <w:rFonts w:hint="eastAsia" w:ascii="Times New Roman" w:hAnsi="Times New Roman" w:eastAsia="仿宋_GB2312" w:cs="Times New Roman"/>
                <w:spacing w:val="-12"/>
                <w:sz w:val="28"/>
                <w:szCs w:val="22"/>
              </w:rPr>
              <w:t>、</w:t>
            </w:r>
            <w:r>
              <w:rPr>
                <w:rFonts w:ascii="Times New Roman" w:hAnsi="Times New Roman" w:eastAsia="仿宋_GB2312" w:cs="Times New Roman"/>
                <w:color w:val="000000"/>
                <w:spacing w:val="-12"/>
                <w:sz w:val="28"/>
                <w:szCs w:val="22"/>
              </w:rPr>
              <w:t>到国际组织实习</w:t>
            </w:r>
          </w:p>
        </w:tc>
        <w:tc>
          <w:tcPr>
            <w:tcW w:w="1068" w:type="pct"/>
            <w:vAlign w:val="center"/>
          </w:tcPr>
          <w:p w14:paraId="2055998F">
            <w:pPr>
              <w:pStyle w:val="17"/>
              <w:snapToGrid w:val="0"/>
              <w:jc w:val="center"/>
              <w:rPr>
                <w:rFonts w:ascii="Times New Roman" w:hAnsi="Times New Roman" w:cs="Times New Roman"/>
                <w:sz w:val="28"/>
              </w:rPr>
            </w:pPr>
            <w:r>
              <w:rPr>
                <w:rFonts w:hint="eastAsia" w:ascii="Times New Roman" w:hAnsi="Times New Roman" w:cs="Times New Roman"/>
                <w:sz w:val="28"/>
              </w:rPr>
              <w:t>3</w:t>
            </w:r>
          </w:p>
        </w:tc>
      </w:tr>
      <w:tr w14:paraId="6ED52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jc w:val="center"/>
        </w:trPr>
        <w:tc>
          <w:tcPr>
            <w:tcW w:w="3931" w:type="pct"/>
            <w:vAlign w:val="center"/>
          </w:tcPr>
          <w:p w14:paraId="47BDB54A">
            <w:pPr>
              <w:pStyle w:val="17"/>
              <w:snapToGrid w:val="0"/>
              <w:jc w:val="left"/>
              <w:rPr>
                <w:rFonts w:ascii="Times New Roman" w:hAnsi="Times New Roman" w:cs="Times New Roman"/>
                <w:sz w:val="28"/>
              </w:rPr>
            </w:pPr>
            <w:r>
              <w:rPr>
                <w:rFonts w:ascii="Times New Roman" w:hAnsi="Times New Roman" w:cs="Times New Roman"/>
                <w:spacing w:val="-1"/>
                <w:sz w:val="28"/>
              </w:rPr>
              <w:t>省优秀学生、省优秀学生干部、省优秀团员、省优</w:t>
            </w:r>
            <w:r>
              <w:rPr>
                <w:rFonts w:ascii="Times New Roman" w:hAnsi="Times New Roman" w:cs="Times New Roman"/>
                <w:spacing w:val="-3"/>
                <w:sz w:val="28"/>
              </w:rPr>
              <w:t>秀共产党员、省社会实践先进个人</w:t>
            </w:r>
            <w:r>
              <w:rPr>
                <w:rFonts w:hint="eastAsia" w:ascii="Times New Roman" w:hAnsi="Times New Roman" w:cs="Times New Roman"/>
                <w:spacing w:val="-3"/>
                <w:sz w:val="28"/>
              </w:rPr>
              <w:t>、</w:t>
            </w:r>
            <w:r>
              <w:rPr>
                <w:rFonts w:ascii="Times New Roman" w:hAnsi="Times New Roman" w:cs="Times New Roman"/>
                <w:spacing w:val="-3"/>
                <w:sz w:val="28"/>
              </w:rPr>
              <w:t>省自强之星、</w:t>
            </w:r>
            <w:r>
              <w:rPr>
                <w:rFonts w:hint="eastAsia" w:ascii="Times New Roman" w:hAnsi="Times New Roman" w:cs="Times New Roman"/>
                <w:spacing w:val="-3"/>
                <w:sz w:val="28"/>
              </w:rPr>
              <w:t>省最美大学生、</w:t>
            </w:r>
            <w:r>
              <w:rPr>
                <w:rFonts w:ascii="Times New Roman" w:hAnsi="Times New Roman" w:cs="Times New Roman"/>
                <w:spacing w:val="-3"/>
                <w:sz w:val="28"/>
              </w:rPr>
              <w:t>省优秀青年志愿者</w:t>
            </w:r>
            <w:r>
              <w:rPr>
                <w:rFonts w:hint="eastAsia" w:ascii="Times New Roman" w:hAnsi="Times New Roman" w:cs="Times New Roman"/>
                <w:spacing w:val="-3"/>
                <w:sz w:val="28"/>
              </w:rPr>
              <w:t>等省级荣誉</w:t>
            </w:r>
          </w:p>
        </w:tc>
        <w:tc>
          <w:tcPr>
            <w:tcW w:w="1068" w:type="pct"/>
            <w:vAlign w:val="center"/>
          </w:tcPr>
          <w:p w14:paraId="53E0B6E4">
            <w:pPr>
              <w:pStyle w:val="17"/>
              <w:snapToGrid w:val="0"/>
              <w:jc w:val="center"/>
              <w:rPr>
                <w:rFonts w:ascii="Times New Roman" w:hAnsi="Times New Roman" w:cs="Times New Roman"/>
                <w:sz w:val="28"/>
              </w:rPr>
            </w:pPr>
            <w:r>
              <w:rPr>
                <w:rFonts w:hint="eastAsia" w:ascii="Times New Roman" w:hAnsi="Times New Roman" w:cs="Times New Roman"/>
                <w:sz w:val="28"/>
              </w:rPr>
              <w:t>2</w:t>
            </w:r>
          </w:p>
        </w:tc>
      </w:tr>
      <w:tr w14:paraId="3746A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3931" w:type="pct"/>
            <w:vAlign w:val="center"/>
          </w:tcPr>
          <w:p w14:paraId="03773696">
            <w:pPr>
              <w:pStyle w:val="17"/>
              <w:snapToGrid w:val="0"/>
              <w:jc w:val="left"/>
              <w:rPr>
                <w:rFonts w:ascii="Times New Roman" w:hAnsi="Times New Roman" w:cs="Times New Roman"/>
                <w:sz w:val="28"/>
              </w:rPr>
            </w:pPr>
            <w:r>
              <w:rPr>
                <w:rFonts w:ascii="Times New Roman" w:hAnsi="Times New Roman" w:cs="Times New Roman"/>
                <w:spacing w:val="-4"/>
                <w:sz w:val="28"/>
              </w:rPr>
              <w:t>国家奖学金</w:t>
            </w:r>
            <w:r>
              <w:rPr>
                <w:rFonts w:hint="eastAsia" w:ascii="Times New Roman" w:hAnsi="Times New Roman" w:cs="Times New Roman"/>
                <w:spacing w:val="-4"/>
                <w:sz w:val="28"/>
              </w:rPr>
              <w:t>、校园十佳大学生、校级最美大学生</w:t>
            </w:r>
          </w:p>
        </w:tc>
        <w:tc>
          <w:tcPr>
            <w:tcW w:w="1068" w:type="pct"/>
            <w:vAlign w:val="center"/>
          </w:tcPr>
          <w:p w14:paraId="0F75DA5C">
            <w:pPr>
              <w:pStyle w:val="17"/>
              <w:snapToGrid w:val="0"/>
              <w:jc w:val="center"/>
              <w:rPr>
                <w:rFonts w:ascii="Times New Roman" w:hAnsi="Times New Roman" w:cs="Times New Roman"/>
                <w:sz w:val="28"/>
              </w:rPr>
            </w:pPr>
            <w:r>
              <w:rPr>
                <w:rFonts w:hint="eastAsia" w:ascii="Times New Roman" w:hAnsi="Times New Roman" w:cs="Times New Roman"/>
                <w:spacing w:val="-5"/>
                <w:sz w:val="28"/>
              </w:rPr>
              <w:t>1</w:t>
            </w:r>
          </w:p>
        </w:tc>
      </w:tr>
      <w:tr w14:paraId="58322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3931" w:type="pct"/>
            <w:vAlign w:val="center"/>
          </w:tcPr>
          <w:p w14:paraId="2BBF359A">
            <w:pPr>
              <w:pStyle w:val="17"/>
              <w:snapToGrid w:val="0"/>
              <w:jc w:val="left"/>
              <w:rPr>
                <w:rFonts w:ascii="Times New Roman" w:hAnsi="Times New Roman" w:cs="Times New Roman"/>
                <w:spacing w:val="-4"/>
                <w:sz w:val="28"/>
              </w:rPr>
            </w:pPr>
            <w:r>
              <w:rPr>
                <w:rFonts w:ascii="Times New Roman" w:hAnsi="Times New Roman" w:cs="Times New Roman"/>
                <w:spacing w:val="-4"/>
                <w:sz w:val="28"/>
              </w:rPr>
              <w:t>参加志愿服务</w:t>
            </w:r>
          </w:p>
        </w:tc>
        <w:tc>
          <w:tcPr>
            <w:tcW w:w="1068" w:type="pct"/>
            <w:vAlign w:val="center"/>
          </w:tcPr>
          <w:p w14:paraId="61781E60">
            <w:pPr>
              <w:pStyle w:val="17"/>
              <w:snapToGrid w:val="0"/>
              <w:jc w:val="center"/>
              <w:rPr>
                <w:rFonts w:ascii="Times New Roman" w:hAnsi="Times New Roman" w:cs="Times New Roman"/>
                <w:spacing w:val="-5"/>
                <w:sz w:val="28"/>
              </w:rPr>
            </w:pPr>
            <w:r>
              <w:rPr>
                <w:rFonts w:hint="eastAsia" w:ascii="Times New Roman" w:hAnsi="Times New Roman" w:cs="Times New Roman"/>
                <w:spacing w:val="-5"/>
                <w:sz w:val="28"/>
              </w:rPr>
              <w:t>1</w:t>
            </w:r>
          </w:p>
        </w:tc>
      </w:tr>
      <w:tr w14:paraId="784D2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jc w:val="center"/>
        </w:trPr>
        <w:tc>
          <w:tcPr>
            <w:tcW w:w="3931" w:type="pct"/>
            <w:vAlign w:val="center"/>
          </w:tcPr>
          <w:p w14:paraId="167617A3">
            <w:pPr>
              <w:pStyle w:val="17"/>
              <w:snapToGrid w:val="0"/>
              <w:jc w:val="left"/>
              <w:rPr>
                <w:rFonts w:ascii="Times New Roman" w:hAnsi="Times New Roman" w:cs="Times New Roman"/>
                <w:sz w:val="28"/>
              </w:rPr>
            </w:pPr>
            <w:r>
              <w:rPr>
                <w:rFonts w:ascii="Times New Roman" w:hAnsi="Times New Roman" w:cs="Times New Roman"/>
                <w:spacing w:val="-4"/>
                <w:sz w:val="28"/>
              </w:rPr>
              <w:t>国家励志奖学金</w:t>
            </w:r>
          </w:p>
        </w:tc>
        <w:tc>
          <w:tcPr>
            <w:tcW w:w="1068" w:type="pct"/>
            <w:vAlign w:val="center"/>
          </w:tcPr>
          <w:p w14:paraId="4B75911F">
            <w:pPr>
              <w:pStyle w:val="17"/>
              <w:snapToGrid w:val="0"/>
              <w:jc w:val="center"/>
              <w:rPr>
                <w:rFonts w:ascii="Times New Roman" w:hAnsi="Times New Roman" w:cs="Times New Roman"/>
                <w:sz w:val="28"/>
              </w:rPr>
            </w:pPr>
            <w:r>
              <w:rPr>
                <w:rFonts w:ascii="Times New Roman" w:hAnsi="Times New Roman" w:cs="Times New Roman"/>
                <w:spacing w:val="-5"/>
                <w:sz w:val="28"/>
              </w:rPr>
              <w:t>0.</w:t>
            </w:r>
            <w:r>
              <w:rPr>
                <w:rFonts w:hint="eastAsia" w:ascii="Times New Roman" w:hAnsi="Times New Roman" w:cs="Times New Roman"/>
                <w:spacing w:val="-5"/>
                <w:sz w:val="28"/>
              </w:rPr>
              <w:t>5</w:t>
            </w:r>
          </w:p>
        </w:tc>
      </w:tr>
      <w:tr w14:paraId="4E55F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3931" w:type="pct"/>
            <w:vAlign w:val="center"/>
          </w:tcPr>
          <w:p w14:paraId="421DA494">
            <w:pPr>
              <w:pStyle w:val="17"/>
              <w:snapToGrid w:val="0"/>
              <w:jc w:val="left"/>
              <w:rPr>
                <w:rFonts w:ascii="Times New Roman" w:hAnsi="Times New Roman" w:cs="Times New Roman"/>
                <w:sz w:val="28"/>
              </w:rPr>
            </w:pPr>
            <w:r>
              <w:rPr>
                <w:rFonts w:ascii="Times New Roman" w:hAnsi="Times New Roman" w:cs="Times New Roman"/>
                <w:spacing w:val="-3"/>
                <w:sz w:val="28"/>
              </w:rPr>
              <w:t>学校评选表彰的各类企业奖助学金</w:t>
            </w:r>
          </w:p>
        </w:tc>
        <w:tc>
          <w:tcPr>
            <w:tcW w:w="1068" w:type="pct"/>
            <w:vAlign w:val="center"/>
          </w:tcPr>
          <w:p w14:paraId="063F8821">
            <w:pPr>
              <w:pStyle w:val="17"/>
              <w:snapToGrid w:val="0"/>
              <w:jc w:val="center"/>
              <w:rPr>
                <w:rFonts w:ascii="Times New Roman" w:hAnsi="Times New Roman" w:cs="Times New Roman"/>
                <w:sz w:val="28"/>
              </w:rPr>
            </w:pPr>
            <w:r>
              <w:rPr>
                <w:rFonts w:ascii="Times New Roman" w:hAnsi="Times New Roman" w:cs="Times New Roman"/>
                <w:spacing w:val="-5"/>
                <w:sz w:val="28"/>
              </w:rPr>
              <w:t>0.</w:t>
            </w:r>
            <w:r>
              <w:rPr>
                <w:rFonts w:hint="eastAsia" w:ascii="Times New Roman" w:hAnsi="Times New Roman" w:cs="Times New Roman"/>
                <w:spacing w:val="-5"/>
                <w:sz w:val="28"/>
              </w:rPr>
              <w:t>2</w:t>
            </w:r>
          </w:p>
        </w:tc>
      </w:tr>
      <w:tr w14:paraId="5F62F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3931" w:type="pct"/>
            <w:vAlign w:val="center"/>
          </w:tcPr>
          <w:p w14:paraId="53C89D00">
            <w:pPr>
              <w:pStyle w:val="17"/>
              <w:snapToGrid w:val="0"/>
              <w:jc w:val="left"/>
              <w:rPr>
                <w:rFonts w:ascii="Times New Roman" w:hAnsi="Times New Roman" w:cs="Times New Roman"/>
                <w:sz w:val="28"/>
              </w:rPr>
            </w:pPr>
            <w:r>
              <w:rPr>
                <w:rFonts w:ascii="Times New Roman" w:hAnsi="Times New Roman" w:cs="Times New Roman"/>
                <w:spacing w:val="-1"/>
                <w:sz w:val="28"/>
              </w:rPr>
              <w:t>校</w:t>
            </w:r>
            <w:r>
              <w:rPr>
                <w:rFonts w:hint="eastAsia" w:ascii="Times New Roman" w:hAnsi="Times New Roman" w:cs="Times New Roman"/>
                <w:spacing w:val="-1"/>
                <w:sz w:val="28"/>
              </w:rPr>
              <w:t>三好学生</w:t>
            </w:r>
            <w:r>
              <w:rPr>
                <w:rFonts w:ascii="Times New Roman" w:hAnsi="Times New Roman" w:cs="Times New Roman"/>
                <w:spacing w:val="-1"/>
                <w:sz w:val="28"/>
              </w:rPr>
              <w:t>、校优秀学生干部、</w:t>
            </w:r>
            <w:r>
              <w:rPr>
                <w:rFonts w:ascii="Times New Roman" w:hAnsi="Times New Roman" w:cs="Times New Roman"/>
                <w:spacing w:val="-3"/>
                <w:sz w:val="28"/>
              </w:rPr>
              <w:t>校优秀团干、校优秀团员</w:t>
            </w:r>
          </w:p>
        </w:tc>
        <w:tc>
          <w:tcPr>
            <w:tcW w:w="1068" w:type="pct"/>
            <w:vAlign w:val="center"/>
          </w:tcPr>
          <w:p w14:paraId="523BE8E8">
            <w:pPr>
              <w:pStyle w:val="17"/>
              <w:snapToGrid w:val="0"/>
              <w:jc w:val="center"/>
              <w:rPr>
                <w:rFonts w:ascii="Times New Roman" w:hAnsi="Times New Roman" w:cs="Times New Roman"/>
                <w:sz w:val="28"/>
              </w:rPr>
            </w:pPr>
            <w:r>
              <w:rPr>
                <w:rFonts w:ascii="Times New Roman" w:hAnsi="Times New Roman" w:cs="Times New Roman"/>
                <w:spacing w:val="-5"/>
                <w:sz w:val="28"/>
              </w:rPr>
              <w:t>0.</w:t>
            </w:r>
            <w:r>
              <w:rPr>
                <w:rFonts w:hint="eastAsia" w:ascii="Times New Roman" w:hAnsi="Times New Roman" w:cs="Times New Roman"/>
                <w:spacing w:val="-5"/>
                <w:sz w:val="28"/>
              </w:rPr>
              <w:t>1</w:t>
            </w:r>
          </w:p>
        </w:tc>
      </w:tr>
    </w:tbl>
    <w:p w14:paraId="7302E3D3">
      <w:pPr>
        <w:spacing w:line="400" w:lineRule="exact"/>
        <w:ind w:firstLine="480" w:firstLineChars="200"/>
        <w:rPr>
          <w:rFonts w:ascii="Times New Roman" w:hAnsi="Times New Roman" w:eastAsia="仿宋_GB2312" w:cs="Times New Roman"/>
          <w:sz w:val="24"/>
        </w:rPr>
      </w:pPr>
      <w:r>
        <w:rPr>
          <w:rFonts w:ascii="Times New Roman" w:hAnsi="Times New Roman" w:eastAsia="仿宋_GB2312" w:cs="Times New Roman"/>
          <w:sz w:val="24"/>
        </w:rPr>
        <w:t>备注：</w:t>
      </w:r>
      <w:r>
        <w:rPr>
          <w:rFonts w:hint="eastAsia" w:ascii="Times New Roman" w:hAnsi="Times New Roman" w:eastAsia="仿宋_GB2312" w:cs="Times New Roman"/>
          <w:sz w:val="24"/>
        </w:rPr>
        <w:t>1.综合类得分取最高加分项计入，不累计加分。</w:t>
      </w:r>
    </w:p>
    <w:p w14:paraId="50EB0239">
      <w:pPr>
        <w:spacing w:line="400" w:lineRule="exact"/>
        <w:ind w:firstLine="480" w:firstLineChars="200"/>
        <w:rPr>
          <w:rFonts w:hint="eastAsia" w:ascii="Times New Roman" w:hAnsi="Times New Roman" w:eastAsia="仿宋_GB2312" w:cs="Times New Roman"/>
          <w:sz w:val="24"/>
        </w:rPr>
      </w:pPr>
      <w:r>
        <w:rPr>
          <w:rFonts w:hint="eastAsia" w:ascii="Times New Roman" w:hAnsi="Times New Roman" w:eastAsia="仿宋_GB2312" w:cs="Times New Roman"/>
          <w:sz w:val="24"/>
        </w:rPr>
        <w:t>2.志愿服务加分需满足志愿服务时长平均不少于30小时/学年</w:t>
      </w:r>
      <w:r>
        <w:rPr>
          <w:rFonts w:hint="eastAsia" w:ascii="Times New Roman" w:hAnsi="Times New Roman" w:eastAsia="仿宋_GB2312" w:cs="Times New Roman"/>
          <w:sz w:val="24"/>
        </w:rPr>
        <w:t>。</w:t>
      </w:r>
    </w:p>
    <w:p w14:paraId="62C12630">
      <w:pPr>
        <w:spacing w:line="40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3.到国际组织实习，需经由学校派遗或审核同意，实习地点应为境外国际组织的总部或地区办事处，包括政府间国际组织和具有重要影响力的非政府间国际组织，国际组织的界定主要依据外交部、教育部官方网站公布的国际组织机构或者国际组织实习项目进行确认，实习时间原则上不少于3个月。</w:t>
      </w:r>
    </w:p>
    <w:p w14:paraId="26E2E558">
      <w:pPr>
        <w:spacing w:line="40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4.综合类加分最多计1项。</w:t>
      </w:r>
    </w:p>
    <w:p w14:paraId="0E5FC7F3">
      <w:pPr>
        <w:spacing w:line="58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、学术科研类</w:t>
      </w:r>
    </w:p>
    <w:tbl>
      <w:tblPr>
        <w:tblStyle w:val="9"/>
        <w:tblW w:w="502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902"/>
        <w:gridCol w:w="1891"/>
      </w:tblGrid>
      <w:tr w14:paraId="6EDAA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3924" w:type="pct"/>
            <w:vAlign w:val="center"/>
          </w:tcPr>
          <w:p w14:paraId="0B8673B2">
            <w:pPr>
              <w:pStyle w:val="17"/>
              <w:tabs>
                <w:tab w:val="left" w:pos="853"/>
              </w:tabs>
              <w:snapToGrid w:val="0"/>
              <w:jc w:val="center"/>
              <w:rPr>
                <w:rFonts w:ascii="黑体" w:hAnsi="黑体" w:eastAsia="黑体" w:cs="黑体"/>
                <w:bCs/>
                <w:sz w:val="28"/>
              </w:rPr>
            </w:pPr>
            <w:r>
              <w:rPr>
                <w:rFonts w:hint="eastAsia" w:ascii="黑体" w:hAnsi="黑体" w:eastAsia="黑体" w:cs="黑体"/>
                <w:bCs/>
                <w:spacing w:val="-10"/>
                <w:sz w:val="28"/>
              </w:rPr>
              <w:t>类</w:t>
            </w:r>
            <w:r>
              <w:rPr>
                <w:rFonts w:hint="eastAsia" w:ascii="黑体" w:hAnsi="黑体" w:eastAsia="黑体" w:cs="黑体"/>
                <w:bCs/>
                <w:sz w:val="28"/>
              </w:rPr>
              <w:tab/>
            </w:r>
            <w:r>
              <w:rPr>
                <w:rFonts w:hint="eastAsia" w:ascii="黑体" w:hAnsi="黑体" w:eastAsia="黑体" w:cs="黑体"/>
                <w:bCs/>
                <w:spacing w:val="-10"/>
                <w:sz w:val="28"/>
              </w:rPr>
              <w:t>别</w:t>
            </w:r>
          </w:p>
        </w:tc>
        <w:tc>
          <w:tcPr>
            <w:tcW w:w="1075" w:type="pct"/>
            <w:vAlign w:val="center"/>
          </w:tcPr>
          <w:p w14:paraId="401132E7">
            <w:pPr>
              <w:pStyle w:val="17"/>
              <w:snapToGrid w:val="0"/>
              <w:jc w:val="center"/>
              <w:rPr>
                <w:rFonts w:ascii="黑体" w:hAnsi="黑体" w:eastAsia="黑体" w:cs="黑体"/>
                <w:bCs/>
                <w:sz w:val="28"/>
              </w:rPr>
            </w:pPr>
            <w:r>
              <w:rPr>
                <w:rFonts w:hint="eastAsia" w:ascii="黑体" w:hAnsi="黑体" w:eastAsia="黑体" w:cs="黑体"/>
                <w:bCs/>
                <w:w w:val="95"/>
                <w:sz w:val="28"/>
              </w:rPr>
              <w:t>分值</w:t>
            </w:r>
            <w:r>
              <w:rPr>
                <w:rFonts w:hint="eastAsia" w:ascii="黑体" w:hAnsi="黑体" w:eastAsia="黑体" w:cs="黑体"/>
                <w:bCs/>
                <w:spacing w:val="-5"/>
                <w:w w:val="95"/>
                <w:sz w:val="28"/>
              </w:rPr>
              <w:t>/项</w:t>
            </w:r>
          </w:p>
        </w:tc>
      </w:tr>
      <w:tr w14:paraId="3C3E9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3924" w:type="pct"/>
            <w:vAlign w:val="center"/>
          </w:tcPr>
          <w:p w14:paraId="563CCCF9">
            <w:pPr>
              <w:pStyle w:val="17"/>
              <w:tabs>
                <w:tab w:val="left" w:pos="853"/>
              </w:tabs>
              <w:snapToGrid w:val="0"/>
              <w:jc w:val="left"/>
              <w:rPr>
                <w:rFonts w:ascii="Times New Roman" w:hAnsi="Times New Roman" w:cs="Times New Roman"/>
                <w:b/>
                <w:spacing w:val="-10"/>
                <w:sz w:val="28"/>
              </w:rPr>
            </w:pPr>
            <w:r>
              <w:rPr>
                <w:rFonts w:ascii="Times New Roman" w:hAnsi="Times New Roman" w:cs="Times New Roman"/>
                <w:spacing w:val="-2"/>
                <w:sz w:val="28"/>
              </w:rPr>
              <w:t>T0等级文章</w:t>
            </w:r>
          </w:p>
        </w:tc>
        <w:tc>
          <w:tcPr>
            <w:tcW w:w="1075" w:type="pct"/>
            <w:vAlign w:val="center"/>
          </w:tcPr>
          <w:p w14:paraId="75904F49">
            <w:pPr>
              <w:pStyle w:val="17"/>
              <w:snapToGrid w:val="0"/>
              <w:jc w:val="center"/>
              <w:rPr>
                <w:rFonts w:ascii="Times New Roman" w:hAnsi="Times New Roman" w:cs="Times New Roman"/>
                <w:bCs/>
                <w:w w:val="95"/>
                <w:sz w:val="28"/>
              </w:rPr>
            </w:pPr>
            <w:r>
              <w:rPr>
                <w:rFonts w:ascii="Times New Roman" w:hAnsi="Times New Roman" w:cs="Times New Roman"/>
                <w:bCs/>
                <w:w w:val="95"/>
                <w:sz w:val="28"/>
              </w:rPr>
              <w:t>10</w:t>
            </w:r>
          </w:p>
        </w:tc>
      </w:tr>
      <w:tr w14:paraId="2ED80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jc w:val="center"/>
        </w:trPr>
        <w:tc>
          <w:tcPr>
            <w:tcW w:w="3924" w:type="pct"/>
            <w:vAlign w:val="center"/>
          </w:tcPr>
          <w:p w14:paraId="47B77D93">
            <w:pPr>
              <w:pStyle w:val="17"/>
              <w:tabs>
                <w:tab w:val="left" w:pos="853"/>
              </w:tabs>
              <w:snapToGrid w:val="0"/>
              <w:jc w:val="left"/>
              <w:rPr>
                <w:rFonts w:ascii="Times New Roman" w:hAnsi="Times New Roman" w:cs="Times New Roman"/>
                <w:spacing w:val="-2"/>
                <w:sz w:val="28"/>
              </w:rPr>
            </w:pPr>
            <w:r>
              <w:rPr>
                <w:rFonts w:ascii="Times New Roman" w:hAnsi="Times New Roman" w:cs="Times New Roman"/>
                <w:spacing w:val="-2"/>
                <w:sz w:val="28"/>
              </w:rPr>
              <w:t>T1等级文章</w:t>
            </w:r>
          </w:p>
        </w:tc>
        <w:tc>
          <w:tcPr>
            <w:tcW w:w="1075" w:type="pct"/>
            <w:vAlign w:val="center"/>
          </w:tcPr>
          <w:p w14:paraId="65595328">
            <w:pPr>
              <w:pStyle w:val="17"/>
              <w:snapToGrid w:val="0"/>
              <w:jc w:val="center"/>
              <w:rPr>
                <w:rFonts w:ascii="Times New Roman" w:hAnsi="Times New Roman" w:cs="Times New Roman"/>
                <w:bCs/>
                <w:w w:val="95"/>
                <w:sz w:val="28"/>
              </w:rPr>
            </w:pPr>
            <w:r>
              <w:rPr>
                <w:rFonts w:hint="eastAsia" w:ascii="Times New Roman" w:hAnsi="Times New Roman" w:cs="Times New Roman"/>
                <w:bCs/>
                <w:w w:val="95"/>
                <w:sz w:val="28"/>
              </w:rPr>
              <w:t>6</w:t>
            </w:r>
          </w:p>
        </w:tc>
      </w:tr>
      <w:tr w14:paraId="169CF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3924" w:type="pct"/>
            <w:vAlign w:val="center"/>
          </w:tcPr>
          <w:p w14:paraId="31BCD68B">
            <w:pPr>
              <w:pStyle w:val="17"/>
              <w:tabs>
                <w:tab w:val="left" w:pos="853"/>
              </w:tabs>
              <w:snapToGrid w:val="0"/>
              <w:jc w:val="left"/>
              <w:rPr>
                <w:rFonts w:ascii="Times New Roman" w:hAnsi="Times New Roman" w:cs="Times New Roman"/>
                <w:spacing w:val="-2"/>
                <w:sz w:val="28"/>
              </w:rPr>
            </w:pPr>
            <w:bookmarkStart w:id="3" w:name="OLE_LINK1"/>
            <w:bookmarkStart w:id="4" w:name="OLE_LINK2"/>
            <w:r>
              <w:rPr>
                <w:rFonts w:ascii="Times New Roman" w:hAnsi="Times New Roman" w:cs="Times New Roman"/>
                <w:spacing w:val="-2"/>
                <w:sz w:val="28"/>
              </w:rPr>
              <w:t>T2等级文章</w:t>
            </w:r>
            <w:bookmarkEnd w:id="3"/>
            <w:bookmarkEnd w:id="4"/>
          </w:p>
        </w:tc>
        <w:tc>
          <w:tcPr>
            <w:tcW w:w="1075" w:type="pct"/>
            <w:vAlign w:val="center"/>
          </w:tcPr>
          <w:p w14:paraId="347F66F1">
            <w:pPr>
              <w:pStyle w:val="17"/>
              <w:snapToGrid w:val="0"/>
              <w:jc w:val="center"/>
              <w:rPr>
                <w:rFonts w:ascii="Times New Roman" w:hAnsi="Times New Roman" w:cs="Times New Roman"/>
                <w:bCs/>
                <w:w w:val="95"/>
                <w:sz w:val="28"/>
              </w:rPr>
            </w:pPr>
            <w:r>
              <w:rPr>
                <w:rFonts w:ascii="Times New Roman" w:hAnsi="Times New Roman" w:cs="Times New Roman"/>
                <w:bCs/>
                <w:w w:val="95"/>
                <w:sz w:val="28"/>
              </w:rPr>
              <w:t>5</w:t>
            </w:r>
          </w:p>
        </w:tc>
      </w:tr>
      <w:tr w14:paraId="2975C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jc w:val="center"/>
        </w:trPr>
        <w:tc>
          <w:tcPr>
            <w:tcW w:w="3924" w:type="pct"/>
            <w:vAlign w:val="center"/>
          </w:tcPr>
          <w:p w14:paraId="1F385246">
            <w:pPr>
              <w:pStyle w:val="17"/>
              <w:tabs>
                <w:tab w:val="left" w:pos="853"/>
              </w:tabs>
              <w:snapToGrid w:val="0"/>
              <w:jc w:val="left"/>
              <w:rPr>
                <w:rFonts w:ascii="Times New Roman" w:hAnsi="Times New Roman" w:cs="Times New Roman"/>
                <w:spacing w:val="-2"/>
                <w:sz w:val="28"/>
              </w:rPr>
            </w:pPr>
            <w:r>
              <w:rPr>
                <w:rFonts w:ascii="Times New Roman" w:hAnsi="Times New Roman" w:cs="Times New Roman"/>
                <w:spacing w:val="-2"/>
                <w:sz w:val="28"/>
              </w:rPr>
              <w:t>T3等级文章</w:t>
            </w:r>
          </w:p>
        </w:tc>
        <w:tc>
          <w:tcPr>
            <w:tcW w:w="1075" w:type="pct"/>
            <w:vAlign w:val="center"/>
          </w:tcPr>
          <w:p w14:paraId="4EB8FAAE">
            <w:pPr>
              <w:pStyle w:val="17"/>
              <w:snapToGrid w:val="0"/>
              <w:jc w:val="center"/>
              <w:rPr>
                <w:rFonts w:ascii="Times New Roman" w:hAnsi="Times New Roman" w:cs="Times New Roman"/>
                <w:bCs/>
                <w:w w:val="95"/>
                <w:sz w:val="28"/>
              </w:rPr>
            </w:pPr>
            <w:r>
              <w:rPr>
                <w:rFonts w:hint="eastAsia" w:ascii="Times New Roman" w:hAnsi="Times New Roman" w:cs="Times New Roman"/>
                <w:bCs/>
                <w:w w:val="95"/>
                <w:sz w:val="28"/>
              </w:rPr>
              <w:t>4</w:t>
            </w:r>
          </w:p>
        </w:tc>
      </w:tr>
      <w:tr w14:paraId="4F69F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3924" w:type="pct"/>
            <w:vAlign w:val="center"/>
          </w:tcPr>
          <w:p w14:paraId="2693975C">
            <w:pPr>
              <w:pStyle w:val="17"/>
              <w:snapToGrid w:val="0"/>
              <w:jc w:val="left"/>
              <w:rPr>
                <w:rFonts w:ascii="Times New Roman" w:hAnsi="Times New Roman" w:cs="Times New Roman"/>
                <w:sz w:val="28"/>
              </w:rPr>
            </w:pPr>
            <w:bookmarkStart w:id="5" w:name="OLE_LINK4"/>
            <w:bookmarkStart w:id="6" w:name="OLE_LINK3"/>
            <w:r>
              <w:rPr>
                <w:rFonts w:ascii="Times New Roman" w:hAnsi="Times New Roman" w:cs="Times New Roman"/>
                <w:spacing w:val="-2"/>
                <w:sz w:val="28"/>
              </w:rPr>
              <w:t>T4等级文章</w:t>
            </w:r>
            <w:bookmarkEnd w:id="5"/>
            <w:bookmarkEnd w:id="6"/>
          </w:p>
        </w:tc>
        <w:tc>
          <w:tcPr>
            <w:tcW w:w="1075" w:type="pct"/>
            <w:vAlign w:val="center"/>
          </w:tcPr>
          <w:p w14:paraId="07227187">
            <w:pPr>
              <w:pStyle w:val="17"/>
              <w:snapToGrid w:val="0"/>
              <w:jc w:val="center"/>
              <w:rPr>
                <w:rFonts w:ascii="Times New Roman" w:hAnsi="Times New Roman" w:cs="Times New Roman"/>
                <w:sz w:val="28"/>
              </w:rPr>
            </w:pPr>
            <w:r>
              <w:rPr>
                <w:rFonts w:hint="eastAsia" w:ascii="Times New Roman" w:hAnsi="Times New Roman" w:cs="Times New Roman"/>
                <w:sz w:val="28"/>
              </w:rPr>
              <w:t>3</w:t>
            </w:r>
          </w:p>
        </w:tc>
      </w:tr>
      <w:tr w14:paraId="1F5B5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3924" w:type="pct"/>
            <w:vAlign w:val="center"/>
          </w:tcPr>
          <w:p w14:paraId="2F5BD511">
            <w:pPr>
              <w:pStyle w:val="17"/>
              <w:snapToGrid w:val="0"/>
              <w:jc w:val="left"/>
              <w:rPr>
                <w:rFonts w:ascii="Times New Roman" w:hAnsi="Times New Roman" w:cs="Times New Roman"/>
                <w:sz w:val="28"/>
              </w:rPr>
            </w:pPr>
            <w:r>
              <w:rPr>
                <w:rFonts w:ascii="Times New Roman" w:hAnsi="Times New Roman" w:cs="Times New Roman"/>
                <w:spacing w:val="-2"/>
                <w:sz w:val="28"/>
              </w:rPr>
              <w:t>T5等级文章</w:t>
            </w:r>
          </w:p>
        </w:tc>
        <w:tc>
          <w:tcPr>
            <w:tcW w:w="1075" w:type="pct"/>
            <w:vAlign w:val="center"/>
          </w:tcPr>
          <w:p w14:paraId="7109C870">
            <w:pPr>
              <w:pStyle w:val="17"/>
              <w:snapToGrid w:val="0"/>
              <w:jc w:val="center"/>
              <w:rPr>
                <w:rFonts w:ascii="Times New Roman" w:hAnsi="Times New Roman" w:cs="Times New Roman"/>
                <w:sz w:val="28"/>
              </w:rPr>
            </w:pPr>
            <w:r>
              <w:rPr>
                <w:rFonts w:ascii="Times New Roman" w:hAnsi="Times New Roman" w:cs="Times New Roman"/>
                <w:sz w:val="28"/>
              </w:rPr>
              <w:t>1</w:t>
            </w:r>
          </w:p>
        </w:tc>
      </w:tr>
      <w:tr w14:paraId="0718C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3924" w:type="pct"/>
            <w:vAlign w:val="center"/>
          </w:tcPr>
          <w:p w14:paraId="0DA59F04">
            <w:pPr>
              <w:pStyle w:val="17"/>
              <w:snapToGrid w:val="0"/>
              <w:jc w:val="left"/>
              <w:rPr>
                <w:rFonts w:ascii="Times New Roman" w:hAnsi="Times New Roman" w:cs="Times New Roman"/>
                <w:spacing w:val="-2"/>
                <w:sz w:val="28"/>
              </w:rPr>
            </w:pPr>
            <w:r>
              <w:rPr>
                <w:rFonts w:hint="eastAsia" w:ascii="Times New Roman" w:hAnsi="Times New Roman" w:cs="Times New Roman"/>
                <w:spacing w:val="-2"/>
                <w:sz w:val="28"/>
              </w:rPr>
              <w:t>国家级大学生创新创业训练计划项目课题负责人</w:t>
            </w:r>
          </w:p>
        </w:tc>
        <w:tc>
          <w:tcPr>
            <w:tcW w:w="1075" w:type="pct"/>
            <w:vAlign w:val="center"/>
          </w:tcPr>
          <w:p w14:paraId="25D21267">
            <w:pPr>
              <w:pStyle w:val="17"/>
              <w:snapToGrid w:val="0"/>
              <w:jc w:val="center"/>
              <w:rPr>
                <w:rFonts w:ascii="Times New Roman" w:hAnsi="Times New Roman" w:cs="Times New Roman"/>
                <w:sz w:val="28"/>
              </w:rPr>
            </w:pPr>
            <w:r>
              <w:rPr>
                <w:rFonts w:ascii="Times New Roman" w:hAnsi="Times New Roman" w:cs="Times New Roman"/>
                <w:sz w:val="28"/>
              </w:rPr>
              <w:t>1</w:t>
            </w:r>
          </w:p>
        </w:tc>
      </w:tr>
      <w:tr w14:paraId="24B7D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3924" w:type="pct"/>
            <w:vAlign w:val="center"/>
          </w:tcPr>
          <w:p w14:paraId="5D2B6B22">
            <w:pPr>
              <w:pStyle w:val="17"/>
              <w:snapToGrid w:val="0"/>
              <w:jc w:val="left"/>
              <w:rPr>
                <w:rFonts w:ascii="Times New Roman" w:hAnsi="Times New Roman" w:cs="Times New Roman"/>
                <w:spacing w:val="-2"/>
                <w:sz w:val="28"/>
              </w:rPr>
            </w:pPr>
            <w:r>
              <w:rPr>
                <w:rFonts w:hint="eastAsia" w:ascii="Times New Roman" w:hAnsi="Times New Roman" w:cs="Times New Roman"/>
                <w:spacing w:val="-2"/>
                <w:sz w:val="28"/>
              </w:rPr>
              <w:t>省级大学生创新创业训练计划项目课题负责人</w:t>
            </w:r>
          </w:p>
        </w:tc>
        <w:tc>
          <w:tcPr>
            <w:tcW w:w="1075" w:type="pct"/>
            <w:vAlign w:val="center"/>
          </w:tcPr>
          <w:p w14:paraId="65B9D1F0">
            <w:pPr>
              <w:pStyle w:val="17"/>
              <w:snapToGrid w:val="0"/>
              <w:jc w:val="center"/>
              <w:rPr>
                <w:rFonts w:ascii="Times New Roman" w:hAnsi="Times New Roman" w:cs="Times New Roman"/>
                <w:sz w:val="28"/>
              </w:rPr>
            </w:pPr>
            <w:r>
              <w:rPr>
                <w:rFonts w:ascii="Times New Roman" w:hAnsi="Times New Roman" w:cs="Times New Roman"/>
                <w:spacing w:val="-5"/>
                <w:sz w:val="28"/>
              </w:rPr>
              <w:t>0.3</w:t>
            </w:r>
          </w:p>
        </w:tc>
      </w:tr>
    </w:tbl>
    <w:p w14:paraId="3B7A1C41">
      <w:pPr>
        <w:spacing w:line="400" w:lineRule="exact"/>
        <w:ind w:firstLine="480" w:firstLineChars="200"/>
        <w:rPr>
          <w:rFonts w:ascii="Times New Roman" w:hAnsi="Times New Roman" w:eastAsia="仿宋_GB2312" w:cs="Times New Roman"/>
          <w:sz w:val="24"/>
        </w:rPr>
      </w:pPr>
      <w:r>
        <w:rPr>
          <w:rFonts w:ascii="Times New Roman" w:hAnsi="Times New Roman" w:eastAsia="仿宋_GB2312" w:cs="Times New Roman"/>
          <w:sz w:val="24"/>
        </w:rPr>
        <w:t xml:space="preserve">备注：1.发表论文的第一署名单位应为东华理工大学，学生为第一作者。 </w:t>
      </w:r>
    </w:p>
    <w:p w14:paraId="569ABB95">
      <w:pPr>
        <w:spacing w:line="400" w:lineRule="exact"/>
        <w:ind w:firstLine="480" w:firstLineChars="200"/>
        <w:rPr>
          <w:rFonts w:ascii="Times New Roman" w:hAnsi="Times New Roman" w:eastAsia="仿宋_GB2312" w:cs="Times New Roman"/>
          <w:sz w:val="24"/>
        </w:rPr>
      </w:pPr>
      <w:r>
        <w:rPr>
          <w:rFonts w:ascii="Times New Roman" w:hAnsi="Times New Roman" w:eastAsia="仿宋_GB2312" w:cs="Times New Roman"/>
          <w:sz w:val="24"/>
        </w:rPr>
        <w:t>2.文章等级分类按《东华理工大学论文发表若干规定（2024年修订）》（校政字〔2024〕158号）为准。</w:t>
      </w:r>
    </w:p>
    <w:p w14:paraId="091B3865">
      <w:pPr>
        <w:spacing w:line="400" w:lineRule="exact"/>
        <w:ind w:firstLine="480" w:firstLineChars="200"/>
        <w:rPr>
          <w:rFonts w:ascii="Times New Roman" w:hAnsi="Times New Roman" w:eastAsia="仿宋_GB2312" w:cs="Times New Roman"/>
          <w:sz w:val="24"/>
        </w:rPr>
      </w:pPr>
      <w:r>
        <w:rPr>
          <w:rFonts w:ascii="Times New Roman" w:hAnsi="Times New Roman" w:eastAsia="仿宋_GB2312" w:cs="Times New Roman"/>
          <w:sz w:val="24"/>
        </w:rPr>
        <w:t>3.课题以结业证书为准。教师为负责人的课题，其成员不加分。</w:t>
      </w:r>
    </w:p>
    <w:p w14:paraId="744F386E">
      <w:pPr>
        <w:spacing w:line="400" w:lineRule="exact"/>
        <w:ind w:firstLine="480" w:firstLineChars="200"/>
        <w:rPr>
          <w:rFonts w:ascii="Times New Roman" w:hAnsi="Times New Roman" w:eastAsia="仿宋_GB2312" w:cs="Times New Roman"/>
          <w:sz w:val="24"/>
        </w:rPr>
      </w:pPr>
      <w:r>
        <w:rPr>
          <w:rFonts w:ascii="Times New Roman" w:hAnsi="Times New Roman" w:eastAsia="仿宋_GB2312" w:cs="Times New Roman"/>
          <w:sz w:val="24"/>
        </w:rPr>
        <w:t>4.学术科研类成果必须与作者所学专业相关。</w:t>
      </w:r>
    </w:p>
    <w:p w14:paraId="1E34C794">
      <w:pPr>
        <w:spacing w:line="400" w:lineRule="exact"/>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5.学术科研类加分最多计1项。</w:t>
      </w:r>
    </w:p>
    <w:p w14:paraId="69D936BB">
      <w:pPr>
        <w:spacing w:line="400" w:lineRule="exact"/>
        <w:ind w:firstLine="480" w:firstLineChars="200"/>
        <w:rPr>
          <w:rFonts w:ascii="Times New Roman" w:hAnsi="Times New Roman" w:eastAsia="仿宋_GB2312" w:cs="Times New Roman"/>
          <w:sz w:val="24"/>
        </w:rPr>
        <w:sectPr>
          <w:footerReference r:id="rId3" w:type="default"/>
          <w:pgSz w:w="11906" w:h="16838"/>
          <w:pgMar w:top="2098" w:right="1587" w:bottom="1871" w:left="1587" w:header="851" w:footer="992" w:gutter="0"/>
          <w:pgNumType w:start="1"/>
          <w:cols w:space="425" w:num="1"/>
          <w:docGrid w:type="lines" w:linePitch="312" w:charSpace="0"/>
        </w:sectPr>
      </w:pPr>
    </w:p>
    <w:p w14:paraId="4D158617">
      <w:pPr>
        <w:pStyle w:val="2"/>
        <w:autoSpaceDE w:val="0"/>
        <w:autoSpaceDN w:val="0"/>
        <w:spacing w:before="44" w:line="580" w:lineRule="exact"/>
        <w:ind w:left="0"/>
        <w:jc w:val="left"/>
        <w:rPr>
          <w:rFonts w:hint="eastAsia" w:ascii="黑体" w:hAnsi="黑体" w:eastAsia="黑体" w:cs="黑体"/>
          <w:w w:val="95"/>
          <w:kern w:val="0"/>
        </w:rPr>
      </w:pPr>
      <w:r>
        <w:rPr>
          <w:rFonts w:hint="eastAsia" w:ascii="黑体" w:hAnsi="黑体" w:eastAsia="黑体" w:cs="黑体"/>
          <w:w w:val="95"/>
          <w:kern w:val="0"/>
        </w:rPr>
        <w:t>附件2</w:t>
      </w:r>
    </w:p>
    <w:p w14:paraId="7F885C6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东华理工大学推荐优秀应届本科毕业生</w:t>
      </w:r>
    </w:p>
    <w:p w14:paraId="3ED165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sz w:val="44"/>
          <w:szCs w:val="44"/>
        </w:rPr>
        <w:t>免试攻读硕士研究生申请表</w:t>
      </w:r>
    </w:p>
    <w:tbl>
      <w:tblPr>
        <w:tblStyle w:val="9"/>
        <w:tblW w:w="9181" w:type="dxa"/>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401"/>
        <w:gridCol w:w="324"/>
        <w:gridCol w:w="770"/>
        <w:gridCol w:w="114"/>
        <w:gridCol w:w="51"/>
        <w:gridCol w:w="333"/>
        <w:gridCol w:w="387"/>
        <w:gridCol w:w="254"/>
        <w:gridCol w:w="466"/>
        <w:gridCol w:w="1199"/>
        <w:gridCol w:w="279"/>
        <w:gridCol w:w="37"/>
        <w:gridCol w:w="825"/>
        <w:gridCol w:w="149"/>
        <w:gridCol w:w="394"/>
        <w:gridCol w:w="1080"/>
        <w:gridCol w:w="269"/>
        <w:gridCol w:w="347"/>
        <w:gridCol w:w="1076"/>
      </w:tblGrid>
      <w:tr w14:paraId="0A8F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27" w:type="dxa"/>
            <w:gridSpan w:val="2"/>
            <w:vAlign w:val="center"/>
          </w:tcPr>
          <w:p w14:paraId="022426FA">
            <w:pPr>
              <w:rPr>
                <w:rFonts w:ascii="黑体" w:hAnsi="黑体" w:eastAsia="黑体"/>
                <w:sz w:val="24"/>
              </w:rPr>
            </w:pPr>
            <w:r>
              <w:rPr>
                <w:rFonts w:hint="eastAsia" w:ascii="黑体" w:hAnsi="黑体" w:eastAsia="黑体"/>
                <w:sz w:val="24"/>
              </w:rPr>
              <w:t>姓名</w:t>
            </w:r>
          </w:p>
        </w:tc>
        <w:tc>
          <w:tcPr>
            <w:tcW w:w="1259" w:type="dxa"/>
            <w:gridSpan w:val="4"/>
            <w:vAlign w:val="center"/>
          </w:tcPr>
          <w:p w14:paraId="3FF8094E">
            <w:pPr>
              <w:rPr>
                <w:rFonts w:ascii="黑体" w:hAnsi="黑体" w:eastAsia="黑体"/>
                <w:sz w:val="24"/>
              </w:rPr>
            </w:pPr>
          </w:p>
        </w:tc>
        <w:tc>
          <w:tcPr>
            <w:tcW w:w="720" w:type="dxa"/>
            <w:gridSpan w:val="2"/>
            <w:vAlign w:val="center"/>
          </w:tcPr>
          <w:p w14:paraId="2989CFEE">
            <w:pPr>
              <w:rPr>
                <w:rFonts w:ascii="黑体" w:hAnsi="黑体" w:eastAsia="黑体"/>
                <w:sz w:val="24"/>
              </w:rPr>
            </w:pPr>
            <w:r>
              <w:rPr>
                <w:rFonts w:hint="eastAsia" w:ascii="黑体" w:hAnsi="黑体" w:eastAsia="黑体"/>
                <w:sz w:val="24"/>
              </w:rPr>
              <w:t>性别</w:t>
            </w:r>
          </w:p>
        </w:tc>
        <w:tc>
          <w:tcPr>
            <w:tcW w:w="720" w:type="dxa"/>
            <w:gridSpan w:val="2"/>
            <w:vAlign w:val="center"/>
          </w:tcPr>
          <w:p w14:paraId="26FA98BB">
            <w:pPr>
              <w:rPr>
                <w:rFonts w:ascii="黑体" w:hAnsi="黑体" w:eastAsia="黑体"/>
                <w:sz w:val="24"/>
              </w:rPr>
            </w:pPr>
          </w:p>
        </w:tc>
        <w:tc>
          <w:tcPr>
            <w:tcW w:w="1515" w:type="dxa"/>
            <w:gridSpan w:val="3"/>
            <w:vAlign w:val="center"/>
          </w:tcPr>
          <w:p w14:paraId="76C20B68">
            <w:pPr>
              <w:jc w:val="center"/>
              <w:rPr>
                <w:rFonts w:ascii="黑体" w:hAnsi="黑体" w:eastAsia="黑体"/>
                <w:sz w:val="24"/>
              </w:rPr>
            </w:pPr>
            <w:r>
              <w:rPr>
                <w:rFonts w:hint="eastAsia" w:ascii="黑体" w:hAnsi="黑体" w:eastAsia="黑体"/>
                <w:sz w:val="24"/>
              </w:rPr>
              <w:t>出生年月</w:t>
            </w:r>
          </w:p>
        </w:tc>
        <w:tc>
          <w:tcPr>
            <w:tcW w:w="2448" w:type="dxa"/>
            <w:gridSpan w:val="4"/>
            <w:vAlign w:val="center"/>
          </w:tcPr>
          <w:p w14:paraId="0D3C8DF2">
            <w:pPr>
              <w:rPr>
                <w:rFonts w:ascii="黑体" w:hAnsi="黑体" w:eastAsia="黑体"/>
                <w:sz w:val="24"/>
              </w:rPr>
            </w:pPr>
          </w:p>
        </w:tc>
        <w:tc>
          <w:tcPr>
            <w:tcW w:w="1692" w:type="dxa"/>
            <w:gridSpan w:val="3"/>
            <w:vMerge w:val="restart"/>
            <w:vAlign w:val="center"/>
          </w:tcPr>
          <w:p w14:paraId="671E2573">
            <w:pPr>
              <w:ind w:firstLine="480" w:firstLineChars="200"/>
              <w:rPr>
                <w:rFonts w:ascii="黑体" w:hAnsi="黑体" w:eastAsia="黑体"/>
                <w:sz w:val="24"/>
              </w:rPr>
            </w:pPr>
            <w:r>
              <w:rPr>
                <w:rFonts w:hint="eastAsia" w:ascii="黑体" w:hAnsi="黑体" w:eastAsia="黑体"/>
                <w:sz w:val="24"/>
              </w:rPr>
              <w:t>照片</w:t>
            </w:r>
          </w:p>
        </w:tc>
      </w:tr>
      <w:tr w14:paraId="0768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27" w:type="dxa"/>
            <w:gridSpan w:val="2"/>
            <w:vAlign w:val="center"/>
          </w:tcPr>
          <w:p w14:paraId="40B5FB5A">
            <w:pPr>
              <w:rPr>
                <w:rFonts w:ascii="黑体" w:hAnsi="黑体" w:eastAsia="黑体"/>
                <w:sz w:val="24"/>
              </w:rPr>
            </w:pPr>
            <w:r>
              <w:rPr>
                <w:rFonts w:hint="eastAsia" w:ascii="黑体" w:hAnsi="黑体" w:eastAsia="黑体"/>
                <w:sz w:val="24"/>
              </w:rPr>
              <w:t>学院</w:t>
            </w:r>
          </w:p>
        </w:tc>
        <w:tc>
          <w:tcPr>
            <w:tcW w:w="2699" w:type="dxa"/>
            <w:gridSpan w:val="8"/>
            <w:vAlign w:val="center"/>
          </w:tcPr>
          <w:p w14:paraId="20788FF4">
            <w:pPr>
              <w:rPr>
                <w:rFonts w:ascii="黑体" w:hAnsi="黑体" w:eastAsia="黑体"/>
                <w:sz w:val="24"/>
              </w:rPr>
            </w:pPr>
          </w:p>
        </w:tc>
        <w:tc>
          <w:tcPr>
            <w:tcW w:w="1515" w:type="dxa"/>
            <w:gridSpan w:val="3"/>
            <w:vAlign w:val="center"/>
          </w:tcPr>
          <w:p w14:paraId="4C373877">
            <w:pPr>
              <w:jc w:val="center"/>
              <w:rPr>
                <w:rFonts w:ascii="黑体" w:hAnsi="黑体" w:eastAsia="黑体"/>
                <w:sz w:val="24"/>
              </w:rPr>
            </w:pPr>
            <w:r>
              <w:rPr>
                <w:rFonts w:hint="eastAsia" w:ascii="黑体" w:hAnsi="黑体" w:eastAsia="黑体"/>
                <w:sz w:val="24"/>
              </w:rPr>
              <w:t>所在专业</w:t>
            </w:r>
          </w:p>
        </w:tc>
        <w:tc>
          <w:tcPr>
            <w:tcW w:w="2448" w:type="dxa"/>
            <w:gridSpan w:val="4"/>
            <w:vAlign w:val="center"/>
          </w:tcPr>
          <w:p w14:paraId="7D7E093D">
            <w:pPr>
              <w:rPr>
                <w:rFonts w:ascii="黑体" w:hAnsi="黑体" w:eastAsia="黑体"/>
                <w:sz w:val="24"/>
              </w:rPr>
            </w:pPr>
          </w:p>
        </w:tc>
        <w:tc>
          <w:tcPr>
            <w:tcW w:w="1692" w:type="dxa"/>
            <w:gridSpan w:val="3"/>
            <w:vMerge w:val="continue"/>
            <w:vAlign w:val="center"/>
          </w:tcPr>
          <w:p w14:paraId="67356B75">
            <w:pPr>
              <w:rPr>
                <w:rFonts w:ascii="黑体" w:hAnsi="黑体" w:eastAsia="黑体"/>
                <w:sz w:val="24"/>
              </w:rPr>
            </w:pPr>
          </w:p>
        </w:tc>
      </w:tr>
      <w:tr w14:paraId="1121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27" w:type="dxa"/>
            <w:gridSpan w:val="2"/>
            <w:vAlign w:val="center"/>
          </w:tcPr>
          <w:p w14:paraId="4AA764B4">
            <w:pPr>
              <w:rPr>
                <w:rFonts w:ascii="黑体" w:hAnsi="黑体" w:eastAsia="黑体"/>
                <w:sz w:val="24"/>
              </w:rPr>
            </w:pPr>
            <w:r>
              <w:rPr>
                <w:rFonts w:hint="eastAsia" w:ascii="黑体" w:hAnsi="黑体" w:eastAsia="黑体"/>
                <w:sz w:val="24"/>
              </w:rPr>
              <w:t>籍贯</w:t>
            </w:r>
          </w:p>
        </w:tc>
        <w:tc>
          <w:tcPr>
            <w:tcW w:w="4214" w:type="dxa"/>
            <w:gridSpan w:val="11"/>
            <w:vAlign w:val="center"/>
          </w:tcPr>
          <w:p w14:paraId="12CF21FD">
            <w:pPr>
              <w:ind w:firstLine="1200" w:firstLineChars="500"/>
              <w:rPr>
                <w:rFonts w:ascii="黑体" w:hAnsi="黑体" w:eastAsia="黑体"/>
                <w:sz w:val="24"/>
              </w:rPr>
            </w:pPr>
            <w:r>
              <w:rPr>
                <w:rFonts w:hint="eastAsia" w:ascii="黑体" w:hAnsi="黑体" w:eastAsia="黑体"/>
                <w:sz w:val="24"/>
              </w:rPr>
              <w:t>省        县(市)</w:t>
            </w:r>
          </w:p>
        </w:tc>
        <w:tc>
          <w:tcPr>
            <w:tcW w:w="825" w:type="dxa"/>
            <w:vAlign w:val="center"/>
          </w:tcPr>
          <w:p w14:paraId="2F579D29">
            <w:pPr>
              <w:rPr>
                <w:rFonts w:ascii="黑体" w:hAnsi="黑体" w:eastAsia="黑体"/>
                <w:sz w:val="24"/>
              </w:rPr>
            </w:pPr>
            <w:r>
              <w:rPr>
                <w:rFonts w:hint="eastAsia" w:ascii="黑体" w:hAnsi="黑体" w:eastAsia="黑体"/>
                <w:sz w:val="24"/>
              </w:rPr>
              <w:t>民族</w:t>
            </w:r>
          </w:p>
        </w:tc>
        <w:tc>
          <w:tcPr>
            <w:tcW w:w="1623" w:type="dxa"/>
            <w:gridSpan w:val="3"/>
            <w:vAlign w:val="center"/>
          </w:tcPr>
          <w:p w14:paraId="4F34F4DA">
            <w:pPr>
              <w:rPr>
                <w:rFonts w:ascii="黑体" w:hAnsi="黑体" w:eastAsia="黑体"/>
                <w:sz w:val="24"/>
              </w:rPr>
            </w:pPr>
          </w:p>
        </w:tc>
        <w:tc>
          <w:tcPr>
            <w:tcW w:w="1692" w:type="dxa"/>
            <w:gridSpan w:val="3"/>
            <w:vMerge w:val="continue"/>
            <w:vAlign w:val="center"/>
          </w:tcPr>
          <w:p w14:paraId="3DA2298F">
            <w:pPr>
              <w:rPr>
                <w:rFonts w:ascii="黑体" w:hAnsi="黑体" w:eastAsia="黑体"/>
                <w:sz w:val="24"/>
              </w:rPr>
            </w:pPr>
          </w:p>
        </w:tc>
      </w:tr>
      <w:tr w14:paraId="75D5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35" w:type="dxa"/>
            <w:gridSpan w:val="5"/>
            <w:vAlign w:val="center"/>
          </w:tcPr>
          <w:p w14:paraId="41164F2D">
            <w:pPr>
              <w:ind w:firstLine="120" w:firstLineChars="50"/>
              <w:jc w:val="center"/>
              <w:rPr>
                <w:rFonts w:ascii="黑体" w:hAnsi="黑体" w:eastAsia="黑体"/>
                <w:sz w:val="24"/>
              </w:rPr>
            </w:pPr>
            <w:r>
              <w:rPr>
                <w:rFonts w:hint="eastAsia" w:ascii="黑体" w:hAnsi="黑体" w:eastAsia="黑体"/>
                <w:sz w:val="24"/>
              </w:rPr>
              <w:t>政治面貌</w:t>
            </w:r>
          </w:p>
        </w:tc>
        <w:tc>
          <w:tcPr>
            <w:tcW w:w="1491" w:type="dxa"/>
            <w:gridSpan w:val="5"/>
            <w:vAlign w:val="center"/>
          </w:tcPr>
          <w:p w14:paraId="0FE84233">
            <w:pPr>
              <w:rPr>
                <w:rFonts w:ascii="黑体" w:hAnsi="黑体" w:eastAsia="黑体"/>
                <w:sz w:val="24"/>
              </w:rPr>
            </w:pPr>
          </w:p>
        </w:tc>
        <w:tc>
          <w:tcPr>
            <w:tcW w:w="1515" w:type="dxa"/>
            <w:gridSpan w:val="3"/>
            <w:vAlign w:val="center"/>
          </w:tcPr>
          <w:p w14:paraId="5C4051A1">
            <w:pPr>
              <w:jc w:val="center"/>
              <w:rPr>
                <w:rFonts w:ascii="黑体" w:hAnsi="黑体" w:eastAsia="黑体"/>
                <w:sz w:val="24"/>
              </w:rPr>
            </w:pPr>
            <w:r>
              <w:rPr>
                <w:rFonts w:hint="eastAsia" w:ascii="黑体" w:hAnsi="黑体" w:eastAsia="黑体"/>
                <w:sz w:val="24"/>
              </w:rPr>
              <w:t>健康状况</w:t>
            </w:r>
          </w:p>
        </w:tc>
        <w:tc>
          <w:tcPr>
            <w:tcW w:w="2448" w:type="dxa"/>
            <w:gridSpan w:val="4"/>
            <w:vAlign w:val="center"/>
          </w:tcPr>
          <w:p w14:paraId="2A8862AF">
            <w:pPr>
              <w:rPr>
                <w:rFonts w:ascii="黑体" w:hAnsi="黑体" w:eastAsia="黑体"/>
                <w:sz w:val="24"/>
              </w:rPr>
            </w:pPr>
          </w:p>
        </w:tc>
        <w:tc>
          <w:tcPr>
            <w:tcW w:w="1692" w:type="dxa"/>
            <w:gridSpan w:val="3"/>
            <w:vMerge w:val="continue"/>
            <w:vAlign w:val="center"/>
          </w:tcPr>
          <w:p w14:paraId="4D3E9B35">
            <w:pPr>
              <w:rPr>
                <w:rFonts w:ascii="黑体" w:hAnsi="黑体" w:eastAsia="黑体"/>
                <w:sz w:val="24"/>
              </w:rPr>
            </w:pPr>
          </w:p>
        </w:tc>
      </w:tr>
      <w:tr w14:paraId="65D0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35" w:type="dxa"/>
            <w:gridSpan w:val="5"/>
            <w:vAlign w:val="center"/>
          </w:tcPr>
          <w:p w14:paraId="095173AC">
            <w:pPr>
              <w:jc w:val="center"/>
              <w:rPr>
                <w:rFonts w:ascii="黑体" w:hAnsi="黑体" w:eastAsia="黑体"/>
                <w:sz w:val="24"/>
              </w:rPr>
            </w:pPr>
            <w:r>
              <w:rPr>
                <w:rFonts w:hint="eastAsia" w:ascii="黑体" w:hAnsi="黑体" w:eastAsia="黑体"/>
                <w:sz w:val="24"/>
              </w:rPr>
              <w:t>专业人数</w:t>
            </w:r>
          </w:p>
        </w:tc>
        <w:tc>
          <w:tcPr>
            <w:tcW w:w="3006" w:type="dxa"/>
            <w:gridSpan w:val="8"/>
            <w:vAlign w:val="center"/>
          </w:tcPr>
          <w:p w14:paraId="14CF4D8D">
            <w:pPr>
              <w:rPr>
                <w:rFonts w:ascii="黑体" w:hAnsi="黑体" w:eastAsia="黑体"/>
                <w:sz w:val="24"/>
              </w:rPr>
            </w:pPr>
          </w:p>
        </w:tc>
        <w:tc>
          <w:tcPr>
            <w:tcW w:w="1368" w:type="dxa"/>
            <w:gridSpan w:val="3"/>
            <w:vAlign w:val="center"/>
          </w:tcPr>
          <w:p w14:paraId="6FDED94F">
            <w:pPr>
              <w:jc w:val="center"/>
              <w:rPr>
                <w:rFonts w:ascii="黑体" w:hAnsi="黑体" w:eastAsia="黑体"/>
                <w:sz w:val="24"/>
              </w:rPr>
            </w:pPr>
            <w:r>
              <w:rPr>
                <w:rFonts w:hint="eastAsia" w:ascii="黑体" w:hAnsi="黑体" w:eastAsia="黑体"/>
                <w:sz w:val="24"/>
              </w:rPr>
              <w:t>专业排名</w:t>
            </w:r>
          </w:p>
        </w:tc>
        <w:tc>
          <w:tcPr>
            <w:tcW w:w="2772" w:type="dxa"/>
            <w:gridSpan w:val="4"/>
            <w:vAlign w:val="center"/>
          </w:tcPr>
          <w:p w14:paraId="5343A9A7">
            <w:pPr>
              <w:rPr>
                <w:rFonts w:ascii="黑体" w:hAnsi="黑体" w:eastAsia="黑体"/>
                <w:sz w:val="24"/>
              </w:rPr>
            </w:pPr>
          </w:p>
        </w:tc>
      </w:tr>
      <w:tr w14:paraId="1120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1" w:type="dxa"/>
            <w:gridSpan w:val="4"/>
            <w:vAlign w:val="center"/>
          </w:tcPr>
          <w:p w14:paraId="03FB8766">
            <w:pPr>
              <w:jc w:val="center"/>
              <w:rPr>
                <w:rFonts w:ascii="黑体" w:hAnsi="黑体" w:eastAsia="黑体"/>
                <w:sz w:val="24"/>
              </w:rPr>
            </w:pPr>
            <w:r>
              <w:rPr>
                <w:rFonts w:hint="eastAsia" w:ascii="黑体" w:hAnsi="黑体" w:eastAsia="黑体"/>
                <w:sz w:val="24"/>
              </w:rPr>
              <w:t>英语四级成绩</w:t>
            </w:r>
          </w:p>
        </w:tc>
        <w:tc>
          <w:tcPr>
            <w:tcW w:w="1139" w:type="dxa"/>
            <w:gridSpan w:val="5"/>
            <w:vAlign w:val="center"/>
          </w:tcPr>
          <w:p w14:paraId="638612EB">
            <w:pPr>
              <w:jc w:val="center"/>
              <w:rPr>
                <w:rFonts w:ascii="黑体" w:hAnsi="黑体" w:eastAsia="黑体"/>
                <w:sz w:val="24"/>
              </w:rPr>
            </w:pPr>
          </w:p>
        </w:tc>
        <w:tc>
          <w:tcPr>
            <w:tcW w:w="1665" w:type="dxa"/>
            <w:gridSpan w:val="2"/>
            <w:vAlign w:val="center"/>
          </w:tcPr>
          <w:p w14:paraId="2990AA6C">
            <w:pPr>
              <w:jc w:val="center"/>
              <w:rPr>
                <w:rFonts w:ascii="黑体" w:hAnsi="黑体" w:eastAsia="黑体"/>
                <w:sz w:val="24"/>
              </w:rPr>
            </w:pPr>
            <w:r>
              <w:rPr>
                <w:rFonts w:hint="eastAsia" w:ascii="黑体" w:hAnsi="黑体" w:eastAsia="黑体"/>
                <w:sz w:val="24"/>
              </w:rPr>
              <w:t>英语六级成绩</w:t>
            </w:r>
          </w:p>
        </w:tc>
        <w:tc>
          <w:tcPr>
            <w:tcW w:w="1290" w:type="dxa"/>
            <w:gridSpan w:val="4"/>
            <w:vAlign w:val="center"/>
          </w:tcPr>
          <w:p w14:paraId="2DE6BE0A">
            <w:pPr>
              <w:jc w:val="center"/>
              <w:rPr>
                <w:rFonts w:ascii="黑体" w:hAnsi="黑体" w:eastAsia="黑体"/>
                <w:sz w:val="24"/>
              </w:rPr>
            </w:pPr>
          </w:p>
        </w:tc>
        <w:tc>
          <w:tcPr>
            <w:tcW w:w="1743" w:type="dxa"/>
            <w:gridSpan w:val="3"/>
            <w:vAlign w:val="center"/>
          </w:tcPr>
          <w:p w14:paraId="08154015">
            <w:pPr>
              <w:jc w:val="center"/>
              <w:rPr>
                <w:rFonts w:ascii="黑体" w:hAnsi="黑体" w:eastAsia="黑体"/>
                <w:sz w:val="24"/>
              </w:rPr>
            </w:pPr>
            <w:r>
              <w:rPr>
                <w:rFonts w:hint="eastAsia" w:ascii="黑体" w:hAnsi="黑体" w:eastAsia="黑体"/>
                <w:sz w:val="24"/>
              </w:rPr>
              <w:t>其他外语成绩</w:t>
            </w:r>
          </w:p>
        </w:tc>
        <w:tc>
          <w:tcPr>
            <w:tcW w:w="1423" w:type="dxa"/>
            <w:gridSpan w:val="2"/>
            <w:vAlign w:val="center"/>
          </w:tcPr>
          <w:p w14:paraId="32480CD1">
            <w:pPr>
              <w:jc w:val="center"/>
              <w:rPr>
                <w:rFonts w:ascii="黑体" w:hAnsi="黑体" w:eastAsia="黑体"/>
                <w:sz w:val="24"/>
              </w:rPr>
            </w:pPr>
          </w:p>
        </w:tc>
      </w:tr>
      <w:tr w14:paraId="49BD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1" w:type="dxa"/>
            <w:gridSpan w:val="4"/>
            <w:vAlign w:val="center"/>
          </w:tcPr>
          <w:p w14:paraId="28025C02">
            <w:pPr>
              <w:jc w:val="center"/>
              <w:rPr>
                <w:rFonts w:ascii="黑体" w:hAnsi="黑体" w:eastAsia="黑体"/>
                <w:sz w:val="24"/>
              </w:rPr>
            </w:pPr>
            <w:r>
              <w:rPr>
                <w:rFonts w:hint="eastAsia" w:ascii="黑体" w:hAnsi="黑体" w:eastAsia="黑体"/>
                <w:sz w:val="24"/>
              </w:rPr>
              <w:t>课程加权平均分</w:t>
            </w:r>
          </w:p>
        </w:tc>
        <w:tc>
          <w:tcPr>
            <w:tcW w:w="1139" w:type="dxa"/>
            <w:gridSpan w:val="5"/>
            <w:vAlign w:val="center"/>
          </w:tcPr>
          <w:p w14:paraId="7D906FDF">
            <w:pPr>
              <w:jc w:val="center"/>
              <w:rPr>
                <w:rFonts w:ascii="黑体" w:hAnsi="黑体" w:eastAsia="黑体"/>
                <w:sz w:val="24"/>
              </w:rPr>
            </w:pPr>
          </w:p>
        </w:tc>
        <w:tc>
          <w:tcPr>
            <w:tcW w:w="1665" w:type="dxa"/>
            <w:gridSpan w:val="2"/>
            <w:vAlign w:val="center"/>
          </w:tcPr>
          <w:p w14:paraId="2920B23A">
            <w:pPr>
              <w:jc w:val="center"/>
              <w:rPr>
                <w:rFonts w:ascii="黑体" w:hAnsi="黑体" w:eastAsia="黑体"/>
                <w:sz w:val="24"/>
              </w:rPr>
            </w:pPr>
            <w:r>
              <w:rPr>
                <w:rFonts w:hint="eastAsia" w:ascii="黑体" w:hAnsi="黑体" w:eastAsia="黑体"/>
                <w:sz w:val="24"/>
              </w:rPr>
              <w:t>附加分</w:t>
            </w:r>
          </w:p>
        </w:tc>
        <w:tc>
          <w:tcPr>
            <w:tcW w:w="1290" w:type="dxa"/>
            <w:gridSpan w:val="4"/>
            <w:vAlign w:val="center"/>
          </w:tcPr>
          <w:p w14:paraId="66622A6B">
            <w:pPr>
              <w:jc w:val="center"/>
              <w:rPr>
                <w:rFonts w:ascii="黑体" w:hAnsi="黑体" w:eastAsia="黑体"/>
                <w:sz w:val="24"/>
              </w:rPr>
            </w:pPr>
          </w:p>
        </w:tc>
        <w:tc>
          <w:tcPr>
            <w:tcW w:w="1743" w:type="dxa"/>
            <w:gridSpan w:val="3"/>
            <w:vAlign w:val="center"/>
          </w:tcPr>
          <w:p w14:paraId="5F02326C">
            <w:pPr>
              <w:jc w:val="center"/>
              <w:rPr>
                <w:rFonts w:ascii="黑体" w:hAnsi="黑体" w:eastAsia="黑体"/>
                <w:sz w:val="24"/>
              </w:rPr>
            </w:pPr>
            <w:r>
              <w:rPr>
                <w:rFonts w:hint="eastAsia" w:ascii="黑体" w:hAnsi="黑体" w:eastAsia="黑体"/>
                <w:sz w:val="24"/>
              </w:rPr>
              <w:t>综合成绩</w:t>
            </w:r>
          </w:p>
        </w:tc>
        <w:tc>
          <w:tcPr>
            <w:tcW w:w="1423" w:type="dxa"/>
            <w:gridSpan w:val="2"/>
            <w:vAlign w:val="center"/>
          </w:tcPr>
          <w:p w14:paraId="7255341F">
            <w:pPr>
              <w:jc w:val="center"/>
              <w:rPr>
                <w:rFonts w:ascii="黑体" w:hAnsi="黑体" w:eastAsia="黑体"/>
                <w:sz w:val="24"/>
              </w:rPr>
            </w:pPr>
          </w:p>
        </w:tc>
      </w:tr>
      <w:tr w14:paraId="501B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419" w:type="dxa"/>
            <w:gridSpan w:val="7"/>
            <w:vAlign w:val="center"/>
          </w:tcPr>
          <w:p w14:paraId="03757844">
            <w:pPr>
              <w:jc w:val="center"/>
              <w:rPr>
                <w:rFonts w:ascii="黑体" w:hAnsi="黑体" w:eastAsia="黑体"/>
                <w:sz w:val="24"/>
              </w:rPr>
            </w:pPr>
            <w:r>
              <w:rPr>
                <w:rFonts w:hint="eastAsia" w:ascii="黑体" w:hAnsi="黑体" w:eastAsia="黑体"/>
                <w:sz w:val="24"/>
              </w:rPr>
              <w:t>拟申报学校和专业</w:t>
            </w:r>
          </w:p>
        </w:tc>
        <w:tc>
          <w:tcPr>
            <w:tcW w:w="6762" w:type="dxa"/>
            <w:gridSpan w:val="13"/>
            <w:vAlign w:val="center"/>
          </w:tcPr>
          <w:p w14:paraId="4C9375CF">
            <w:pPr>
              <w:rPr>
                <w:rFonts w:ascii="黑体" w:hAnsi="黑体" w:eastAsia="黑体"/>
                <w:sz w:val="24"/>
              </w:rPr>
            </w:pPr>
          </w:p>
        </w:tc>
      </w:tr>
      <w:tr w14:paraId="3551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6" w:hRule="exact"/>
          <w:jc w:val="center"/>
        </w:trPr>
        <w:tc>
          <w:tcPr>
            <w:tcW w:w="426" w:type="dxa"/>
            <w:vMerge w:val="restart"/>
            <w:vAlign w:val="center"/>
          </w:tcPr>
          <w:p w14:paraId="473FDA49">
            <w:pPr>
              <w:jc w:val="center"/>
              <w:rPr>
                <w:rFonts w:ascii="黑体" w:hAnsi="黑体" w:eastAsia="黑体"/>
                <w:sz w:val="24"/>
              </w:rPr>
            </w:pPr>
            <w:r>
              <w:rPr>
                <w:rFonts w:hint="eastAsia" w:ascii="黑体" w:hAnsi="黑体" w:eastAsia="黑体"/>
                <w:sz w:val="24"/>
              </w:rPr>
              <w:t>附加分情况</w:t>
            </w:r>
          </w:p>
        </w:tc>
        <w:tc>
          <w:tcPr>
            <w:tcW w:w="725" w:type="dxa"/>
            <w:gridSpan w:val="2"/>
            <w:vAlign w:val="center"/>
          </w:tcPr>
          <w:p w14:paraId="77A5F743">
            <w:pPr>
              <w:jc w:val="center"/>
              <w:rPr>
                <w:rFonts w:ascii="黑体" w:hAnsi="黑体" w:eastAsia="黑体"/>
                <w:sz w:val="24"/>
              </w:rPr>
            </w:pPr>
            <w:r>
              <w:rPr>
                <w:rFonts w:hint="eastAsia" w:ascii="黑体" w:hAnsi="黑体" w:eastAsia="黑体"/>
                <w:sz w:val="24"/>
              </w:rPr>
              <w:t>序号</w:t>
            </w:r>
          </w:p>
        </w:tc>
        <w:tc>
          <w:tcPr>
            <w:tcW w:w="3853" w:type="dxa"/>
            <w:gridSpan w:val="9"/>
            <w:vAlign w:val="center"/>
          </w:tcPr>
          <w:p w14:paraId="350BAFE4">
            <w:pPr>
              <w:jc w:val="center"/>
              <w:rPr>
                <w:rFonts w:ascii="黑体" w:hAnsi="黑体" w:eastAsia="黑体"/>
                <w:sz w:val="24"/>
              </w:rPr>
            </w:pPr>
            <w:r>
              <w:rPr>
                <w:rFonts w:hint="eastAsia" w:ascii="黑体" w:hAnsi="黑体" w:eastAsia="黑体"/>
                <w:sz w:val="24"/>
              </w:rPr>
              <w:t>加分项目名称</w:t>
            </w:r>
          </w:p>
        </w:tc>
        <w:tc>
          <w:tcPr>
            <w:tcW w:w="3101" w:type="dxa"/>
            <w:gridSpan w:val="7"/>
            <w:vAlign w:val="center"/>
          </w:tcPr>
          <w:p w14:paraId="1C677CB2">
            <w:pPr>
              <w:jc w:val="center"/>
              <w:rPr>
                <w:rFonts w:ascii="黑体" w:hAnsi="黑体" w:eastAsia="黑体"/>
                <w:sz w:val="24"/>
              </w:rPr>
            </w:pPr>
            <w:r>
              <w:rPr>
                <w:rFonts w:hint="eastAsia" w:ascii="黑体" w:hAnsi="黑体" w:eastAsia="黑体"/>
                <w:sz w:val="24"/>
              </w:rPr>
              <w:t>加分项目类别</w:t>
            </w:r>
          </w:p>
          <w:p w14:paraId="49277B5A">
            <w:pPr>
              <w:jc w:val="center"/>
              <w:rPr>
                <w:rFonts w:ascii="黑体" w:hAnsi="黑体" w:eastAsia="黑体"/>
                <w:szCs w:val="21"/>
              </w:rPr>
            </w:pPr>
            <w:r>
              <w:rPr>
                <w:rFonts w:hint="eastAsia" w:ascii="黑体" w:hAnsi="黑体" w:eastAsia="黑体"/>
                <w:sz w:val="18"/>
                <w:szCs w:val="18"/>
              </w:rPr>
              <w:t>（竞赛类，专利、软件著作权类，综合类，学术科研类）</w:t>
            </w:r>
          </w:p>
        </w:tc>
        <w:tc>
          <w:tcPr>
            <w:tcW w:w="1075" w:type="dxa"/>
            <w:vAlign w:val="center"/>
          </w:tcPr>
          <w:p w14:paraId="0AB3F880">
            <w:pPr>
              <w:jc w:val="center"/>
              <w:rPr>
                <w:rFonts w:ascii="黑体" w:hAnsi="黑体" w:eastAsia="黑体"/>
                <w:sz w:val="24"/>
              </w:rPr>
            </w:pPr>
            <w:r>
              <w:rPr>
                <w:rFonts w:hint="eastAsia" w:ascii="黑体" w:hAnsi="黑体" w:eastAsia="黑体"/>
                <w:sz w:val="24"/>
              </w:rPr>
              <w:t>分值</w:t>
            </w:r>
          </w:p>
        </w:tc>
      </w:tr>
      <w:tr w14:paraId="6E21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426" w:type="dxa"/>
            <w:vMerge w:val="continue"/>
            <w:vAlign w:val="center"/>
          </w:tcPr>
          <w:p w14:paraId="7F9E1176">
            <w:pPr>
              <w:jc w:val="center"/>
              <w:rPr>
                <w:rFonts w:ascii="宋体" w:hAnsi="宋体"/>
                <w:szCs w:val="21"/>
              </w:rPr>
            </w:pPr>
          </w:p>
        </w:tc>
        <w:tc>
          <w:tcPr>
            <w:tcW w:w="725" w:type="dxa"/>
            <w:gridSpan w:val="2"/>
            <w:vAlign w:val="center"/>
          </w:tcPr>
          <w:p w14:paraId="6E10DBFE">
            <w:pPr>
              <w:jc w:val="center"/>
              <w:rPr>
                <w:rFonts w:ascii="仿宋_GB2312" w:hAnsi="宋体" w:eastAsia="仿宋_GB2312"/>
                <w:szCs w:val="21"/>
              </w:rPr>
            </w:pPr>
            <w:r>
              <w:rPr>
                <w:rFonts w:hint="eastAsia" w:ascii="仿宋_GB2312" w:hAnsi="宋体" w:eastAsia="仿宋_GB2312"/>
                <w:szCs w:val="21"/>
              </w:rPr>
              <w:t>1</w:t>
            </w:r>
          </w:p>
        </w:tc>
        <w:tc>
          <w:tcPr>
            <w:tcW w:w="3853" w:type="dxa"/>
            <w:gridSpan w:val="9"/>
            <w:vAlign w:val="center"/>
          </w:tcPr>
          <w:p w14:paraId="17D4907E">
            <w:pPr>
              <w:jc w:val="center"/>
              <w:rPr>
                <w:rFonts w:ascii="宋体" w:hAnsi="宋体"/>
                <w:szCs w:val="21"/>
              </w:rPr>
            </w:pPr>
          </w:p>
        </w:tc>
        <w:tc>
          <w:tcPr>
            <w:tcW w:w="3101" w:type="dxa"/>
            <w:gridSpan w:val="7"/>
            <w:vAlign w:val="center"/>
          </w:tcPr>
          <w:p w14:paraId="50B7F6EE">
            <w:pPr>
              <w:rPr>
                <w:rFonts w:ascii="宋体" w:hAnsi="宋体"/>
                <w:szCs w:val="21"/>
              </w:rPr>
            </w:pPr>
          </w:p>
        </w:tc>
        <w:tc>
          <w:tcPr>
            <w:tcW w:w="1075" w:type="dxa"/>
            <w:vAlign w:val="center"/>
          </w:tcPr>
          <w:p w14:paraId="3C88FB67">
            <w:pPr>
              <w:rPr>
                <w:rFonts w:ascii="宋体" w:hAnsi="宋体"/>
                <w:sz w:val="24"/>
              </w:rPr>
            </w:pPr>
          </w:p>
        </w:tc>
      </w:tr>
      <w:tr w14:paraId="4406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exact"/>
          <w:jc w:val="center"/>
        </w:trPr>
        <w:tc>
          <w:tcPr>
            <w:tcW w:w="426" w:type="dxa"/>
            <w:vMerge w:val="continue"/>
            <w:vAlign w:val="center"/>
          </w:tcPr>
          <w:p w14:paraId="12F8A5B5">
            <w:pPr>
              <w:jc w:val="center"/>
              <w:rPr>
                <w:rFonts w:ascii="宋体" w:hAnsi="宋体"/>
                <w:szCs w:val="21"/>
              </w:rPr>
            </w:pPr>
          </w:p>
        </w:tc>
        <w:tc>
          <w:tcPr>
            <w:tcW w:w="725" w:type="dxa"/>
            <w:gridSpan w:val="2"/>
            <w:vAlign w:val="center"/>
          </w:tcPr>
          <w:p w14:paraId="67F9C307">
            <w:pPr>
              <w:jc w:val="center"/>
              <w:rPr>
                <w:rFonts w:ascii="仿宋_GB2312" w:hAnsi="宋体" w:eastAsia="仿宋_GB2312"/>
                <w:szCs w:val="21"/>
              </w:rPr>
            </w:pPr>
            <w:r>
              <w:rPr>
                <w:rFonts w:hint="eastAsia" w:ascii="仿宋_GB2312" w:hAnsi="宋体" w:eastAsia="仿宋_GB2312"/>
                <w:szCs w:val="21"/>
              </w:rPr>
              <w:t>2</w:t>
            </w:r>
          </w:p>
        </w:tc>
        <w:tc>
          <w:tcPr>
            <w:tcW w:w="3853" w:type="dxa"/>
            <w:gridSpan w:val="9"/>
            <w:vAlign w:val="center"/>
          </w:tcPr>
          <w:p w14:paraId="73BBDF2C">
            <w:pPr>
              <w:jc w:val="center"/>
              <w:rPr>
                <w:rFonts w:ascii="宋体" w:hAnsi="宋体"/>
                <w:szCs w:val="21"/>
              </w:rPr>
            </w:pPr>
          </w:p>
        </w:tc>
        <w:tc>
          <w:tcPr>
            <w:tcW w:w="3101" w:type="dxa"/>
            <w:gridSpan w:val="7"/>
            <w:vAlign w:val="center"/>
          </w:tcPr>
          <w:p w14:paraId="096D8FF3">
            <w:pPr>
              <w:rPr>
                <w:rFonts w:ascii="宋体" w:hAnsi="宋体"/>
                <w:szCs w:val="21"/>
              </w:rPr>
            </w:pPr>
          </w:p>
        </w:tc>
        <w:tc>
          <w:tcPr>
            <w:tcW w:w="1075" w:type="dxa"/>
            <w:vAlign w:val="center"/>
          </w:tcPr>
          <w:p w14:paraId="4B382595">
            <w:pPr>
              <w:rPr>
                <w:rFonts w:ascii="宋体" w:hAnsi="宋体"/>
                <w:sz w:val="24"/>
              </w:rPr>
            </w:pPr>
          </w:p>
        </w:tc>
      </w:tr>
      <w:tr w14:paraId="1F3A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exact"/>
          <w:jc w:val="center"/>
        </w:trPr>
        <w:tc>
          <w:tcPr>
            <w:tcW w:w="426" w:type="dxa"/>
            <w:vMerge w:val="continue"/>
            <w:vAlign w:val="center"/>
          </w:tcPr>
          <w:p w14:paraId="4EAE2F03">
            <w:pPr>
              <w:jc w:val="center"/>
              <w:rPr>
                <w:rFonts w:ascii="宋体" w:hAnsi="宋体"/>
                <w:szCs w:val="21"/>
              </w:rPr>
            </w:pPr>
          </w:p>
        </w:tc>
        <w:tc>
          <w:tcPr>
            <w:tcW w:w="725" w:type="dxa"/>
            <w:gridSpan w:val="2"/>
            <w:vAlign w:val="center"/>
          </w:tcPr>
          <w:p w14:paraId="0B4E6FBE">
            <w:pPr>
              <w:jc w:val="center"/>
              <w:rPr>
                <w:rFonts w:ascii="仿宋_GB2312" w:hAnsi="宋体" w:eastAsia="仿宋_GB2312"/>
                <w:szCs w:val="21"/>
              </w:rPr>
            </w:pPr>
            <w:r>
              <w:rPr>
                <w:rFonts w:hint="eastAsia" w:ascii="仿宋_GB2312" w:hAnsi="宋体" w:eastAsia="仿宋_GB2312"/>
                <w:szCs w:val="21"/>
              </w:rPr>
              <w:t>3</w:t>
            </w:r>
          </w:p>
        </w:tc>
        <w:tc>
          <w:tcPr>
            <w:tcW w:w="3853" w:type="dxa"/>
            <w:gridSpan w:val="9"/>
            <w:vAlign w:val="center"/>
          </w:tcPr>
          <w:p w14:paraId="5B2183D8">
            <w:pPr>
              <w:jc w:val="center"/>
              <w:rPr>
                <w:rFonts w:ascii="宋体" w:hAnsi="宋体"/>
                <w:szCs w:val="21"/>
              </w:rPr>
            </w:pPr>
          </w:p>
        </w:tc>
        <w:tc>
          <w:tcPr>
            <w:tcW w:w="3101" w:type="dxa"/>
            <w:gridSpan w:val="7"/>
            <w:vAlign w:val="center"/>
          </w:tcPr>
          <w:p w14:paraId="2FCBDBAC">
            <w:pPr>
              <w:rPr>
                <w:rFonts w:ascii="宋体" w:hAnsi="宋体"/>
                <w:szCs w:val="21"/>
              </w:rPr>
            </w:pPr>
          </w:p>
        </w:tc>
        <w:tc>
          <w:tcPr>
            <w:tcW w:w="1075" w:type="dxa"/>
            <w:vAlign w:val="center"/>
          </w:tcPr>
          <w:p w14:paraId="3AB72608">
            <w:pPr>
              <w:rPr>
                <w:rFonts w:ascii="宋体" w:hAnsi="宋体"/>
                <w:sz w:val="24"/>
              </w:rPr>
            </w:pPr>
          </w:p>
        </w:tc>
      </w:tr>
      <w:tr w14:paraId="4B79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exact"/>
          <w:jc w:val="center"/>
        </w:trPr>
        <w:tc>
          <w:tcPr>
            <w:tcW w:w="426" w:type="dxa"/>
            <w:vMerge w:val="continue"/>
            <w:vAlign w:val="center"/>
          </w:tcPr>
          <w:p w14:paraId="316AB19A">
            <w:pPr>
              <w:jc w:val="center"/>
              <w:rPr>
                <w:rFonts w:ascii="宋体" w:hAnsi="宋体"/>
                <w:szCs w:val="21"/>
              </w:rPr>
            </w:pPr>
          </w:p>
        </w:tc>
        <w:tc>
          <w:tcPr>
            <w:tcW w:w="725" w:type="dxa"/>
            <w:gridSpan w:val="2"/>
            <w:vAlign w:val="center"/>
          </w:tcPr>
          <w:p w14:paraId="652C2714">
            <w:pPr>
              <w:jc w:val="center"/>
              <w:rPr>
                <w:rFonts w:ascii="宋体" w:hAnsi="宋体"/>
                <w:szCs w:val="21"/>
              </w:rPr>
            </w:pPr>
            <w:r>
              <w:rPr>
                <w:rFonts w:hint="eastAsia" w:ascii="宋体" w:hAnsi="宋体"/>
                <w:szCs w:val="21"/>
              </w:rPr>
              <w:t>...</w:t>
            </w:r>
          </w:p>
        </w:tc>
        <w:tc>
          <w:tcPr>
            <w:tcW w:w="3853" w:type="dxa"/>
            <w:gridSpan w:val="9"/>
            <w:vAlign w:val="center"/>
          </w:tcPr>
          <w:p w14:paraId="69E404B4">
            <w:pPr>
              <w:jc w:val="center"/>
              <w:rPr>
                <w:rFonts w:ascii="宋体" w:hAnsi="宋体"/>
                <w:szCs w:val="21"/>
              </w:rPr>
            </w:pPr>
          </w:p>
        </w:tc>
        <w:tc>
          <w:tcPr>
            <w:tcW w:w="3101" w:type="dxa"/>
            <w:gridSpan w:val="7"/>
            <w:vAlign w:val="center"/>
          </w:tcPr>
          <w:p w14:paraId="6B955072">
            <w:pPr>
              <w:rPr>
                <w:rFonts w:ascii="宋体" w:hAnsi="宋体"/>
                <w:szCs w:val="21"/>
              </w:rPr>
            </w:pPr>
          </w:p>
        </w:tc>
        <w:tc>
          <w:tcPr>
            <w:tcW w:w="1075" w:type="dxa"/>
            <w:vAlign w:val="center"/>
          </w:tcPr>
          <w:p w14:paraId="5A3C0432">
            <w:pPr>
              <w:rPr>
                <w:rFonts w:ascii="宋体" w:hAnsi="宋体"/>
                <w:sz w:val="24"/>
              </w:rPr>
            </w:pPr>
          </w:p>
        </w:tc>
      </w:tr>
      <w:tr w14:paraId="2687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0" w:hRule="exact"/>
          <w:jc w:val="center"/>
        </w:trPr>
        <w:tc>
          <w:tcPr>
            <w:tcW w:w="9180" w:type="dxa"/>
            <w:gridSpan w:val="20"/>
            <w:vAlign w:val="center"/>
          </w:tcPr>
          <w:p w14:paraId="1F0C2091">
            <w:pPr>
              <w:spacing w:line="360" w:lineRule="exact"/>
              <w:rPr>
                <w:rFonts w:ascii="仿宋_GB2312" w:hAnsi="宋体" w:eastAsia="仿宋_GB2312"/>
                <w:sz w:val="24"/>
              </w:rPr>
            </w:pPr>
            <w:r>
              <w:rPr>
                <w:rFonts w:hint="eastAsia" w:ascii="黑体" w:hAnsi="黑体" w:eastAsia="黑体"/>
                <w:sz w:val="24"/>
              </w:rPr>
              <w:t>申请人自述：</w:t>
            </w:r>
            <w:r>
              <w:rPr>
                <w:rFonts w:hint="eastAsia" w:ascii="仿宋_GB2312" w:hAnsi="宋体" w:eastAsia="仿宋_GB2312"/>
                <w:color w:val="323E32"/>
                <w:szCs w:val="21"/>
              </w:rPr>
              <w:t>主要介绍你的学业表现、专业素养、创新能力、个人兴趣特长以及攻读研究生阶段的学习和研究计划等</w:t>
            </w:r>
            <w:bookmarkStart w:id="7" w:name="OLE_LINK6"/>
            <w:bookmarkStart w:id="8" w:name="OLE_LINK7"/>
            <w:r>
              <w:rPr>
                <w:rFonts w:hint="eastAsia" w:ascii="仿宋_GB2312" w:hAnsi="宋体" w:eastAsia="仿宋_GB2312"/>
                <w:color w:val="323E32"/>
                <w:szCs w:val="21"/>
              </w:rPr>
              <w:t>（可另附</w:t>
            </w:r>
            <w:r>
              <w:rPr>
                <w:rFonts w:ascii="Times New Roman" w:hAnsi="Times New Roman" w:eastAsia="仿宋_GB2312" w:cs="Times New Roman"/>
                <w:szCs w:val="21"/>
              </w:rPr>
              <w:t>A4纸</w:t>
            </w:r>
            <w:r>
              <w:rPr>
                <w:rFonts w:hint="eastAsia" w:ascii="仿宋_GB2312" w:hAnsi="宋体" w:eastAsia="仿宋_GB2312"/>
                <w:color w:val="323E32"/>
                <w:szCs w:val="21"/>
              </w:rPr>
              <w:t>）</w:t>
            </w:r>
            <w:bookmarkEnd w:id="7"/>
            <w:bookmarkEnd w:id="8"/>
            <w:r>
              <w:rPr>
                <w:rFonts w:hint="eastAsia" w:ascii="仿宋_GB2312" w:hAnsi="宋体" w:eastAsia="仿宋_GB2312"/>
                <w:color w:val="323E32"/>
                <w:szCs w:val="21"/>
              </w:rPr>
              <w:t>。</w:t>
            </w:r>
          </w:p>
          <w:p w14:paraId="2F4A1725">
            <w:pPr>
              <w:rPr>
                <w:rFonts w:ascii="仿宋_GB2312" w:hAnsi="宋体" w:eastAsia="仿宋_GB2312"/>
                <w:sz w:val="24"/>
              </w:rPr>
            </w:pPr>
          </w:p>
          <w:p w14:paraId="4866B052">
            <w:pPr>
              <w:jc w:val="center"/>
              <w:rPr>
                <w:rFonts w:ascii="仿宋_GB2312" w:hAnsi="宋体" w:eastAsia="仿宋_GB2312"/>
                <w:sz w:val="24"/>
              </w:rPr>
            </w:pPr>
            <w:r>
              <w:rPr>
                <w:rFonts w:hint="eastAsia" w:ascii="仿宋_GB2312" w:hAnsi="宋体" w:eastAsia="仿宋_GB2312"/>
                <w:sz w:val="24"/>
              </w:rPr>
              <w:t xml:space="preserve">                            申请人签字：</w:t>
            </w:r>
            <w:r>
              <w:rPr>
                <w:rFonts w:hint="eastAsia" w:ascii="仿宋_GB2312" w:hAnsi="宋体" w:eastAsia="仿宋_GB2312"/>
                <w:sz w:val="24"/>
                <w:u w:val="single"/>
              </w:rPr>
              <w:t xml:space="preserve">                </w:t>
            </w:r>
          </w:p>
        </w:tc>
      </w:tr>
      <w:tr w14:paraId="173A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2" w:hRule="atLeast"/>
          <w:jc w:val="center"/>
        </w:trPr>
        <w:tc>
          <w:tcPr>
            <w:tcW w:w="9180" w:type="dxa"/>
            <w:gridSpan w:val="20"/>
          </w:tcPr>
          <w:p w14:paraId="279892B2">
            <w:pPr>
              <w:autoSpaceDE w:val="0"/>
              <w:autoSpaceDN w:val="0"/>
              <w:adjustRightInd w:val="0"/>
              <w:jc w:val="left"/>
              <w:rPr>
                <w:rFonts w:ascii="仿宋_GB2312" w:hAnsi="宋体" w:eastAsia="仿宋_GB2312"/>
                <w:sz w:val="24"/>
              </w:rPr>
            </w:pPr>
            <w:r>
              <w:rPr>
                <w:rFonts w:hint="eastAsia" w:ascii="黑体" w:hAnsi="黑体" w:eastAsia="黑体"/>
                <w:sz w:val="24"/>
              </w:rPr>
              <w:t>思想品德考核:</w:t>
            </w:r>
            <w:r>
              <w:rPr>
                <w:rFonts w:hint="eastAsia" w:ascii="仿宋_GB2312" w:hAnsi="宋体" w:eastAsia="仿宋_GB2312"/>
                <w:color w:val="323E32"/>
                <w:szCs w:val="21"/>
              </w:rPr>
              <w:t>主要包括学生政治态度、思想表现、遵纪守法、学术道德、科学精神、专业伦理、社会主义核心价值观等方面的考查（可另附</w:t>
            </w:r>
            <w:r>
              <w:rPr>
                <w:rFonts w:ascii="Times New Roman" w:hAnsi="Times New Roman" w:eastAsia="仿宋_GB2312" w:cs="Times New Roman"/>
                <w:szCs w:val="21"/>
              </w:rPr>
              <w:t>A4纸</w:t>
            </w:r>
            <w:r>
              <w:rPr>
                <w:rFonts w:hint="eastAsia" w:ascii="仿宋_GB2312" w:hAnsi="宋体" w:eastAsia="仿宋_GB2312"/>
                <w:color w:val="323E32"/>
                <w:szCs w:val="21"/>
              </w:rPr>
              <w:t>）。</w:t>
            </w:r>
          </w:p>
          <w:p w14:paraId="234081D2">
            <w:pPr>
              <w:spacing w:line="400" w:lineRule="exact"/>
              <w:rPr>
                <w:rFonts w:ascii="仿宋_GB2312" w:hAnsi="宋体" w:eastAsia="仿宋_GB2312"/>
                <w:sz w:val="24"/>
              </w:rPr>
            </w:pPr>
          </w:p>
          <w:p w14:paraId="7CC10FE1">
            <w:pPr>
              <w:spacing w:line="400" w:lineRule="exact"/>
              <w:rPr>
                <w:rFonts w:ascii="仿宋_GB2312" w:hAnsi="宋体" w:eastAsia="仿宋_GB2312"/>
                <w:sz w:val="24"/>
              </w:rPr>
            </w:pPr>
            <w:r>
              <w:rPr>
                <w:rFonts w:hint="eastAsia" w:ascii="仿宋_GB2312" w:hAnsi="宋体" w:eastAsia="仿宋_GB2312"/>
                <w:sz w:val="24"/>
              </w:rPr>
              <w:t>辅导员签字：</w:t>
            </w:r>
            <w:r>
              <w:rPr>
                <w:rFonts w:hint="eastAsia" w:ascii="仿宋_GB2312" w:hAnsi="宋体" w:eastAsia="仿宋_GB2312"/>
                <w:sz w:val="24"/>
                <w:u w:val="single"/>
              </w:rPr>
              <w:t xml:space="preserve">              </w:t>
            </w:r>
            <w:r>
              <w:rPr>
                <w:rFonts w:hint="eastAsia" w:ascii="仿宋_GB2312" w:hAnsi="宋体" w:eastAsia="仿宋_GB2312"/>
                <w:sz w:val="24"/>
              </w:rPr>
              <w:t xml:space="preserve">                   学院党委书记签字：</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158B2C98">
            <w:pPr>
              <w:spacing w:line="400" w:lineRule="exact"/>
              <w:ind w:firstLine="6480" w:firstLineChars="2700"/>
              <w:rPr>
                <w:rFonts w:ascii="仿宋_GB2312" w:hAnsi="宋体" w:eastAsia="仿宋_GB2312"/>
                <w:sz w:val="24"/>
              </w:rPr>
            </w:pPr>
            <w:r>
              <w:rPr>
                <w:rFonts w:hint="eastAsia" w:ascii="仿宋_GB2312" w:hAnsi="宋体" w:eastAsia="仿宋_GB2312"/>
                <w:sz w:val="24"/>
              </w:rPr>
              <w:t>年    月    日</w:t>
            </w:r>
          </w:p>
        </w:tc>
      </w:tr>
      <w:tr w14:paraId="10B1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9180" w:type="dxa"/>
            <w:gridSpan w:val="20"/>
          </w:tcPr>
          <w:p w14:paraId="37AC2A90">
            <w:pPr>
              <w:spacing w:line="400" w:lineRule="exact"/>
              <w:rPr>
                <w:rFonts w:ascii="黑体" w:hAnsi="黑体" w:eastAsia="黑体"/>
                <w:sz w:val="24"/>
              </w:rPr>
            </w:pPr>
            <w:bookmarkStart w:id="9" w:name="OLE_LINK5"/>
            <w:r>
              <w:rPr>
                <w:rFonts w:hint="eastAsia" w:ascii="黑体" w:hAnsi="黑体" w:eastAsia="黑体"/>
                <w:sz w:val="24"/>
              </w:rPr>
              <w:t>学院推荐意见：</w:t>
            </w:r>
          </w:p>
          <w:bookmarkEnd w:id="9"/>
          <w:p w14:paraId="62E9A8A8">
            <w:pPr>
              <w:spacing w:line="400" w:lineRule="exact"/>
              <w:rPr>
                <w:rFonts w:ascii="仿宋_GB2312" w:hAnsi="宋体" w:eastAsia="仿宋_GB2312"/>
                <w:sz w:val="24"/>
              </w:rPr>
            </w:pPr>
          </w:p>
          <w:p w14:paraId="38F826C6">
            <w:pPr>
              <w:spacing w:line="400" w:lineRule="exact"/>
              <w:ind w:firstLine="2760" w:firstLineChars="1150"/>
              <w:rPr>
                <w:rFonts w:ascii="仿宋_GB2312" w:hAnsi="宋体" w:eastAsia="仿宋_GB2312"/>
                <w:sz w:val="24"/>
              </w:rPr>
            </w:pPr>
            <w:r>
              <w:rPr>
                <w:rFonts w:hint="eastAsia" w:ascii="仿宋_GB2312" w:hAnsi="宋体" w:eastAsia="仿宋_GB2312"/>
                <w:sz w:val="24"/>
              </w:rPr>
              <w:t>学院推免工作小组组长签字（公章）：</w:t>
            </w:r>
            <w:r>
              <w:rPr>
                <w:rFonts w:hint="eastAsia" w:ascii="仿宋_GB2312" w:hAnsi="宋体" w:eastAsia="仿宋_GB2312"/>
                <w:sz w:val="24"/>
                <w:u w:val="single"/>
              </w:rPr>
              <w:t xml:space="preserve">             </w:t>
            </w:r>
          </w:p>
          <w:p w14:paraId="22F4496E">
            <w:pPr>
              <w:widowControl/>
              <w:spacing w:line="400" w:lineRule="exact"/>
              <w:ind w:firstLine="6600" w:firstLineChars="2750"/>
              <w:jc w:val="left"/>
              <w:rPr>
                <w:rFonts w:ascii="仿宋_GB2312" w:hAnsi="宋体" w:eastAsia="仿宋_GB2312"/>
                <w:sz w:val="24"/>
              </w:rPr>
            </w:pPr>
            <w:r>
              <w:rPr>
                <w:rFonts w:hint="eastAsia" w:ascii="仿宋_GB2312" w:hAnsi="宋体" w:eastAsia="仿宋_GB2312"/>
                <w:sz w:val="24"/>
              </w:rPr>
              <w:t>年    月    日</w:t>
            </w:r>
          </w:p>
        </w:tc>
      </w:tr>
    </w:tbl>
    <w:p w14:paraId="1088AEA4">
      <w:pPr>
        <w:spacing w:line="580" w:lineRule="exact"/>
        <w:jc w:val="center"/>
        <w:rPr>
          <w:rFonts w:ascii="Times New Roman" w:hAnsi="Times New Roman" w:eastAsia="黑体" w:cs="Times New Roman"/>
          <w:w w:val="95"/>
          <w:kern w:val="0"/>
        </w:rPr>
      </w:pPr>
      <w:r>
        <w:rPr>
          <w:rFonts w:ascii="Times New Roman" w:hAnsi="Times New Roman" w:eastAsia="黑体" w:cs="Times New Roman"/>
          <w:w w:val="95"/>
          <w:kern w:val="0"/>
        </w:rPr>
        <w:br w:type="page"/>
      </w:r>
    </w:p>
    <w:p w14:paraId="66A08A77">
      <w:pPr>
        <w:pStyle w:val="2"/>
        <w:autoSpaceDE w:val="0"/>
        <w:autoSpaceDN w:val="0"/>
        <w:spacing w:before="44" w:line="580" w:lineRule="exact"/>
        <w:ind w:left="0"/>
        <w:jc w:val="left"/>
        <w:rPr>
          <w:rFonts w:hint="eastAsia" w:ascii="黑体" w:hAnsi="黑体" w:eastAsia="黑体" w:cs="黑体"/>
          <w:w w:val="95"/>
          <w:kern w:val="0"/>
        </w:rPr>
      </w:pPr>
      <w:r>
        <w:rPr>
          <w:rFonts w:hint="eastAsia" w:ascii="黑体" w:hAnsi="黑体" w:eastAsia="黑体" w:cs="黑体"/>
          <w:w w:val="95"/>
          <w:kern w:val="0"/>
        </w:rPr>
        <w:t>附件3</w:t>
      </w:r>
    </w:p>
    <w:p w14:paraId="37ECDC9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黑体" w:hAnsi="黑体" w:eastAsia="黑体" w:cs="黑体"/>
          <w:sz w:val="36"/>
          <w:szCs w:val="36"/>
        </w:rPr>
      </w:pPr>
      <w:r>
        <w:rPr>
          <w:rFonts w:hint="eastAsia" w:ascii="黑体" w:hAnsi="黑体" w:eastAsia="黑体" w:cs="黑体"/>
          <w:sz w:val="36"/>
          <w:szCs w:val="36"/>
        </w:rPr>
        <w:t>东华理工大学推荐免试攻读硕士研究生复议申请表</w:t>
      </w:r>
    </w:p>
    <w:tbl>
      <w:tblPr>
        <w:tblStyle w:val="9"/>
        <w:tblW w:w="8886" w:type="dxa"/>
        <w:jc w:val="center"/>
        <w:tblLayout w:type="fixed"/>
        <w:tblCellMar>
          <w:top w:w="0" w:type="dxa"/>
          <w:left w:w="108" w:type="dxa"/>
          <w:bottom w:w="0" w:type="dxa"/>
          <w:right w:w="108" w:type="dxa"/>
        </w:tblCellMar>
      </w:tblPr>
      <w:tblGrid>
        <w:gridCol w:w="432"/>
        <w:gridCol w:w="425"/>
        <w:gridCol w:w="414"/>
        <w:gridCol w:w="1134"/>
        <w:gridCol w:w="709"/>
        <w:gridCol w:w="850"/>
        <w:gridCol w:w="993"/>
        <w:gridCol w:w="708"/>
        <w:gridCol w:w="2132"/>
        <w:gridCol w:w="1089"/>
      </w:tblGrid>
      <w:tr w14:paraId="76621BAD">
        <w:tblPrEx>
          <w:tblCellMar>
            <w:top w:w="0" w:type="dxa"/>
            <w:left w:w="108" w:type="dxa"/>
            <w:bottom w:w="0" w:type="dxa"/>
            <w:right w:w="108" w:type="dxa"/>
          </w:tblCellMar>
        </w:tblPrEx>
        <w:trPr>
          <w:trHeight w:val="572" w:hRule="atLeast"/>
          <w:jc w:val="center"/>
        </w:trPr>
        <w:tc>
          <w:tcPr>
            <w:tcW w:w="1271" w:type="dxa"/>
            <w:gridSpan w:val="3"/>
            <w:tcBorders>
              <w:top w:val="single" w:color="auto" w:sz="4" w:space="0"/>
              <w:left w:val="single" w:color="auto" w:sz="4" w:space="0"/>
              <w:bottom w:val="single" w:color="auto" w:sz="4" w:space="0"/>
              <w:right w:val="single" w:color="auto" w:sz="4" w:space="0"/>
            </w:tcBorders>
            <w:vAlign w:val="center"/>
          </w:tcPr>
          <w:p w14:paraId="14D81D4C">
            <w:pPr>
              <w:jc w:val="center"/>
              <w:rPr>
                <w:rFonts w:ascii="黑体" w:hAnsi="黑体" w:eastAsia="黑体" w:cs="黑体"/>
                <w:bCs/>
                <w:sz w:val="24"/>
              </w:rPr>
            </w:pPr>
            <w:r>
              <w:rPr>
                <w:rFonts w:hint="eastAsia" w:ascii="黑体" w:hAnsi="黑体" w:eastAsia="黑体" w:cs="黑体"/>
                <w:bCs/>
                <w:kern w:val="0"/>
                <w:sz w:val="24"/>
              </w:rPr>
              <w:t>姓名</w:t>
            </w:r>
          </w:p>
        </w:tc>
        <w:tc>
          <w:tcPr>
            <w:tcW w:w="1134" w:type="dxa"/>
            <w:tcBorders>
              <w:top w:val="single" w:color="auto" w:sz="4" w:space="0"/>
              <w:left w:val="single" w:color="auto" w:sz="4" w:space="0"/>
              <w:bottom w:val="single" w:color="auto" w:sz="4" w:space="0"/>
              <w:right w:val="single" w:color="auto" w:sz="4" w:space="0"/>
            </w:tcBorders>
            <w:vAlign w:val="center"/>
          </w:tcPr>
          <w:p w14:paraId="41E8B12B">
            <w:pPr>
              <w:jc w:val="center"/>
              <w:rPr>
                <w:rFonts w:ascii="黑体" w:hAnsi="黑体" w:eastAsia="黑体" w:cs="黑体"/>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16E1A02E">
            <w:pPr>
              <w:jc w:val="center"/>
              <w:rPr>
                <w:rFonts w:ascii="黑体" w:hAnsi="黑体" w:eastAsia="黑体" w:cs="黑体"/>
                <w:bCs/>
                <w:sz w:val="24"/>
              </w:rPr>
            </w:pPr>
            <w:r>
              <w:rPr>
                <w:rFonts w:hint="eastAsia" w:ascii="黑体" w:hAnsi="黑体" w:eastAsia="黑体" w:cs="黑体"/>
                <w:bCs/>
                <w:kern w:val="0"/>
                <w:sz w:val="24"/>
              </w:rPr>
              <w:t>性别</w:t>
            </w:r>
          </w:p>
        </w:tc>
        <w:tc>
          <w:tcPr>
            <w:tcW w:w="850" w:type="dxa"/>
            <w:tcBorders>
              <w:top w:val="single" w:color="auto" w:sz="4" w:space="0"/>
              <w:left w:val="single" w:color="auto" w:sz="4" w:space="0"/>
              <w:bottom w:val="single" w:color="auto" w:sz="4" w:space="0"/>
              <w:right w:val="single" w:color="auto" w:sz="4" w:space="0"/>
            </w:tcBorders>
            <w:vAlign w:val="center"/>
          </w:tcPr>
          <w:p w14:paraId="68CACB37">
            <w:pPr>
              <w:jc w:val="center"/>
              <w:rPr>
                <w:rFonts w:ascii="黑体" w:hAnsi="黑体" w:eastAsia="黑体" w:cs="黑体"/>
                <w:bCs/>
                <w:sz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46E2FA43">
            <w:pPr>
              <w:jc w:val="center"/>
              <w:rPr>
                <w:rFonts w:ascii="黑体" w:hAnsi="黑体" w:eastAsia="黑体" w:cs="黑体"/>
                <w:bCs/>
                <w:sz w:val="24"/>
              </w:rPr>
            </w:pPr>
            <w:r>
              <w:rPr>
                <w:rFonts w:hint="eastAsia" w:ascii="黑体" w:hAnsi="黑体" w:eastAsia="黑体" w:cs="黑体"/>
                <w:bCs/>
                <w:kern w:val="0"/>
                <w:sz w:val="24"/>
              </w:rPr>
              <w:t>年龄</w:t>
            </w:r>
          </w:p>
        </w:tc>
        <w:tc>
          <w:tcPr>
            <w:tcW w:w="708" w:type="dxa"/>
            <w:tcBorders>
              <w:top w:val="single" w:color="auto" w:sz="4" w:space="0"/>
              <w:left w:val="single" w:color="auto" w:sz="4" w:space="0"/>
              <w:bottom w:val="single" w:color="auto" w:sz="4" w:space="0"/>
              <w:right w:val="single" w:color="auto" w:sz="4" w:space="0"/>
            </w:tcBorders>
            <w:vAlign w:val="center"/>
          </w:tcPr>
          <w:p w14:paraId="0CA7AACB">
            <w:pPr>
              <w:jc w:val="center"/>
              <w:rPr>
                <w:rFonts w:ascii="黑体" w:hAnsi="黑体" w:eastAsia="黑体" w:cs="黑体"/>
                <w:bCs/>
                <w:sz w:val="24"/>
              </w:rPr>
            </w:pPr>
          </w:p>
        </w:tc>
        <w:tc>
          <w:tcPr>
            <w:tcW w:w="2132" w:type="dxa"/>
            <w:tcBorders>
              <w:top w:val="single" w:color="auto" w:sz="4" w:space="0"/>
              <w:left w:val="single" w:color="auto" w:sz="4" w:space="0"/>
              <w:bottom w:val="single" w:color="auto" w:sz="4" w:space="0"/>
              <w:right w:val="single" w:color="auto" w:sz="4" w:space="0"/>
            </w:tcBorders>
            <w:vAlign w:val="center"/>
          </w:tcPr>
          <w:p w14:paraId="174FE80B">
            <w:pPr>
              <w:jc w:val="center"/>
              <w:rPr>
                <w:rFonts w:ascii="黑体" w:hAnsi="黑体" w:eastAsia="黑体" w:cs="黑体"/>
                <w:bCs/>
                <w:sz w:val="24"/>
              </w:rPr>
            </w:pPr>
            <w:r>
              <w:rPr>
                <w:rFonts w:hint="eastAsia" w:ascii="黑体" w:hAnsi="黑体" w:eastAsia="黑体" w:cs="黑体"/>
                <w:bCs/>
                <w:kern w:val="0"/>
                <w:sz w:val="24"/>
              </w:rPr>
              <w:t>政治面貌</w:t>
            </w:r>
          </w:p>
        </w:tc>
        <w:tc>
          <w:tcPr>
            <w:tcW w:w="1089" w:type="dxa"/>
            <w:tcBorders>
              <w:top w:val="single" w:color="auto" w:sz="4" w:space="0"/>
              <w:left w:val="single" w:color="auto" w:sz="4" w:space="0"/>
              <w:bottom w:val="single" w:color="auto" w:sz="4" w:space="0"/>
              <w:right w:val="single" w:color="auto" w:sz="4" w:space="0"/>
            </w:tcBorders>
            <w:vAlign w:val="center"/>
          </w:tcPr>
          <w:p w14:paraId="6F85AD9C">
            <w:pPr>
              <w:jc w:val="center"/>
              <w:rPr>
                <w:rFonts w:ascii="黑体" w:hAnsi="黑体" w:eastAsia="黑体" w:cs="黑体"/>
                <w:bCs/>
                <w:sz w:val="24"/>
              </w:rPr>
            </w:pPr>
          </w:p>
        </w:tc>
      </w:tr>
      <w:tr w14:paraId="595D0649">
        <w:tblPrEx>
          <w:tblCellMar>
            <w:top w:w="0" w:type="dxa"/>
            <w:left w:w="108" w:type="dxa"/>
            <w:bottom w:w="0" w:type="dxa"/>
            <w:right w:w="108" w:type="dxa"/>
          </w:tblCellMar>
        </w:tblPrEx>
        <w:trPr>
          <w:trHeight w:val="499" w:hRule="atLeast"/>
          <w:jc w:val="center"/>
        </w:trPr>
        <w:tc>
          <w:tcPr>
            <w:tcW w:w="1271" w:type="dxa"/>
            <w:gridSpan w:val="3"/>
            <w:tcBorders>
              <w:top w:val="single" w:color="auto" w:sz="4" w:space="0"/>
              <w:left w:val="single" w:color="auto" w:sz="4" w:space="0"/>
              <w:bottom w:val="single" w:color="auto" w:sz="4" w:space="0"/>
              <w:right w:val="single" w:color="auto" w:sz="4" w:space="0"/>
            </w:tcBorders>
            <w:vAlign w:val="center"/>
          </w:tcPr>
          <w:p w14:paraId="2CCCAC2B">
            <w:pPr>
              <w:spacing w:line="360" w:lineRule="auto"/>
              <w:jc w:val="center"/>
              <w:rPr>
                <w:rFonts w:ascii="黑体" w:hAnsi="黑体" w:eastAsia="黑体" w:cs="黑体"/>
                <w:bCs/>
                <w:sz w:val="24"/>
              </w:rPr>
            </w:pPr>
            <w:r>
              <w:rPr>
                <w:rFonts w:hint="eastAsia" w:ascii="黑体" w:hAnsi="黑体" w:eastAsia="黑体" w:cs="黑体"/>
                <w:bCs/>
                <w:kern w:val="0"/>
                <w:sz w:val="24"/>
              </w:rPr>
              <w:t>学院</w:t>
            </w:r>
          </w:p>
        </w:tc>
        <w:tc>
          <w:tcPr>
            <w:tcW w:w="2693" w:type="dxa"/>
            <w:gridSpan w:val="3"/>
            <w:tcBorders>
              <w:top w:val="single" w:color="auto" w:sz="4" w:space="0"/>
              <w:left w:val="single" w:color="auto" w:sz="4" w:space="0"/>
              <w:bottom w:val="single" w:color="auto" w:sz="4" w:space="0"/>
              <w:right w:val="single" w:color="auto" w:sz="4" w:space="0"/>
            </w:tcBorders>
            <w:vAlign w:val="center"/>
          </w:tcPr>
          <w:p w14:paraId="42F5ABE3">
            <w:pPr>
              <w:spacing w:line="360" w:lineRule="auto"/>
              <w:jc w:val="center"/>
              <w:rPr>
                <w:rFonts w:ascii="黑体" w:hAnsi="黑体" w:eastAsia="黑体" w:cs="黑体"/>
                <w:bCs/>
                <w:sz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65CFFB21">
            <w:pPr>
              <w:spacing w:line="360" w:lineRule="auto"/>
              <w:jc w:val="center"/>
              <w:rPr>
                <w:rFonts w:ascii="黑体" w:hAnsi="黑体" w:eastAsia="黑体" w:cs="黑体"/>
                <w:bCs/>
                <w:sz w:val="24"/>
              </w:rPr>
            </w:pPr>
            <w:r>
              <w:rPr>
                <w:rFonts w:hint="eastAsia" w:ascii="黑体" w:hAnsi="黑体" w:eastAsia="黑体" w:cs="黑体"/>
                <w:bCs/>
                <w:kern w:val="0"/>
                <w:sz w:val="24"/>
              </w:rPr>
              <w:t>专业</w:t>
            </w:r>
          </w:p>
        </w:tc>
        <w:tc>
          <w:tcPr>
            <w:tcW w:w="3929" w:type="dxa"/>
            <w:gridSpan w:val="3"/>
            <w:tcBorders>
              <w:top w:val="single" w:color="auto" w:sz="4" w:space="0"/>
              <w:left w:val="single" w:color="auto" w:sz="4" w:space="0"/>
              <w:bottom w:val="single" w:color="auto" w:sz="4" w:space="0"/>
              <w:right w:val="single" w:color="auto" w:sz="4" w:space="0"/>
            </w:tcBorders>
            <w:vAlign w:val="center"/>
          </w:tcPr>
          <w:p w14:paraId="76E20EC1">
            <w:pPr>
              <w:spacing w:line="360" w:lineRule="auto"/>
              <w:jc w:val="center"/>
              <w:rPr>
                <w:rFonts w:ascii="黑体" w:hAnsi="黑体" w:eastAsia="黑体" w:cs="黑体"/>
                <w:bCs/>
                <w:sz w:val="24"/>
              </w:rPr>
            </w:pPr>
          </w:p>
        </w:tc>
      </w:tr>
      <w:tr w14:paraId="0764700A">
        <w:tblPrEx>
          <w:tblCellMar>
            <w:top w:w="0" w:type="dxa"/>
            <w:left w:w="108" w:type="dxa"/>
            <w:bottom w:w="0" w:type="dxa"/>
            <w:right w:w="108" w:type="dxa"/>
          </w:tblCellMar>
        </w:tblPrEx>
        <w:trPr>
          <w:trHeight w:val="563" w:hRule="atLeast"/>
          <w:jc w:val="center"/>
        </w:trPr>
        <w:tc>
          <w:tcPr>
            <w:tcW w:w="1271" w:type="dxa"/>
            <w:gridSpan w:val="3"/>
            <w:tcBorders>
              <w:top w:val="single" w:color="auto" w:sz="4" w:space="0"/>
              <w:left w:val="single" w:color="auto" w:sz="4" w:space="0"/>
              <w:bottom w:val="single" w:color="auto" w:sz="4" w:space="0"/>
              <w:right w:val="single" w:color="auto" w:sz="4" w:space="0"/>
            </w:tcBorders>
            <w:vAlign w:val="center"/>
          </w:tcPr>
          <w:p w14:paraId="60C7083E">
            <w:pPr>
              <w:spacing w:line="360" w:lineRule="auto"/>
              <w:jc w:val="center"/>
              <w:rPr>
                <w:rFonts w:ascii="黑体" w:hAnsi="黑体" w:eastAsia="黑体" w:cs="黑体"/>
                <w:bCs/>
                <w:sz w:val="24"/>
              </w:rPr>
            </w:pPr>
            <w:r>
              <w:rPr>
                <w:rFonts w:hint="eastAsia" w:ascii="黑体" w:hAnsi="黑体" w:eastAsia="黑体" w:cs="黑体"/>
                <w:bCs/>
                <w:sz w:val="24"/>
              </w:rPr>
              <w:t>身份证号</w:t>
            </w:r>
          </w:p>
        </w:tc>
        <w:tc>
          <w:tcPr>
            <w:tcW w:w="2693" w:type="dxa"/>
            <w:gridSpan w:val="3"/>
            <w:tcBorders>
              <w:top w:val="single" w:color="auto" w:sz="4" w:space="0"/>
              <w:left w:val="single" w:color="auto" w:sz="4" w:space="0"/>
              <w:bottom w:val="single" w:color="auto" w:sz="4" w:space="0"/>
              <w:right w:val="single" w:color="auto" w:sz="4" w:space="0"/>
            </w:tcBorders>
            <w:vAlign w:val="center"/>
          </w:tcPr>
          <w:p w14:paraId="4E9417AD">
            <w:pPr>
              <w:spacing w:line="360" w:lineRule="auto"/>
              <w:jc w:val="center"/>
              <w:rPr>
                <w:rFonts w:ascii="黑体" w:hAnsi="黑体" w:eastAsia="黑体" w:cs="黑体"/>
                <w:bCs/>
                <w:sz w:val="24"/>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225D29EE">
            <w:pPr>
              <w:spacing w:line="360" w:lineRule="auto"/>
              <w:jc w:val="center"/>
              <w:rPr>
                <w:rFonts w:ascii="黑体" w:hAnsi="黑体" w:eastAsia="黑体" w:cs="黑体"/>
                <w:bCs/>
                <w:sz w:val="24"/>
              </w:rPr>
            </w:pPr>
            <w:r>
              <w:rPr>
                <w:rFonts w:hint="eastAsia" w:ascii="黑体" w:hAnsi="黑体" w:eastAsia="黑体" w:cs="黑体"/>
                <w:bCs/>
                <w:sz w:val="24"/>
              </w:rPr>
              <w:t>联系电话</w:t>
            </w:r>
          </w:p>
        </w:tc>
        <w:tc>
          <w:tcPr>
            <w:tcW w:w="3221" w:type="dxa"/>
            <w:gridSpan w:val="2"/>
            <w:tcBorders>
              <w:top w:val="single" w:color="auto" w:sz="4" w:space="0"/>
              <w:left w:val="single" w:color="auto" w:sz="4" w:space="0"/>
              <w:bottom w:val="single" w:color="auto" w:sz="4" w:space="0"/>
              <w:right w:val="single" w:color="auto" w:sz="4" w:space="0"/>
            </w:tcBorders>
            <w:vAlign w:val="center"/>
          </w:tcPr>
          <w:p w14:paraId="6B1E6062">
            <w:pPr>
              <w:jc w:val="center"/>
              <w:rPr>
                <w:rFonts w:ascii="黑体" w:hAnsi="黑体" w:eastAsia="黑体" w:cs="黑体"/>
                <w:bCs/>
                <w:sz w:val="24"/>
              </w:rPr>
            </w:pPr>
          </w:p>
        </w:tc>
      </w:tr>
      <w:tr w14:paraId="58F1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432" w:type="dxa"/>
            <w:vMerge w:val="restart"/>
            <w:vAlign w:val="center"/>
          </w:tcPr>
          <w:p w14:paraId="332ADA6B">
            <w:pPr>
              <w:jc w:val="center"/>
              <w:rPr>
                <w:rFonts w:ascii="黑体" w:hAnsi="黑体" w:eastAsia="黑体" w:cs="黑体"/>
                <w:sz w:val="24"/>
              </w:rPr>
            </w:pPr>
            <w:r>
              <w:rPr>
                <w:rFonts w:hint="eastAsia" w:ascii="黑体" w:hAnsi="黑体" w:eastAsia="黑体" w:cs="黑体"/>
                <w:sz w:val="24"/>
              </w:rPr>
              <w:t>申请复议事项</w:t>
            </w:r>
          </w:p>
        </w:tc>
        <w:tc>
          <w:tcPr>
            <w:tcW w:w="425" w:type="dxa"/>
            <w:vAlign w:val="center"/>
          </w:tcPr>
          <w:p w14:paraId="0E0A09D9">
            <w:pPr>
              <w:adjustRightInd w:val="0"/>
              <w:snapToGrid w:val="0"/>
              <w:jc w:val="center"/>
              <w:rPr>
                <w:rFonts w:ascii="黑体" w:hAnsi="黑体" w:eastAsia="黑体" w:cs="黑体"/>
                <w:sz w:val="24"/>
              </w:rPr>
            </w:pPr>
            <w:r>
              <w:rPr>
                <w:rFonts w:hint="eastAsia" w:ascii="黑体" w:hAnsi="黑体" w:eastAsia="黑体" w:cs="黑体"/>
                <w:sz w:val="24"/>
              </w:rPr>
              <w:t>复议要求</w:t>
            </w:r>
          </w:p>
        </w:tc>
        <w:tc>
          <w:tcPr>
            <w:tcW w:w="8029" w:type="dxa"/>
            <w:gridSpan w:val="8"/>
            <w:vAlign w:val="center"/>
          </w:tcPr>
          <w:p w14:paraId="32288E8B">
            <w:pPr>
              <w:rPr>
                <w:rFonts w:ascii="Times New Roman" w:hAnsi="Times New Roman" w:eastAsia="仿宋_GB2312" w:cs="Times New Roman"/>
                <w:b/>
                <w:bCs/>
                <w:sz w:val="24"/>
              </w:rPr>
            </w:pPr>
          </w:p>
        </w:tc>
      </w:tr>
      <w:tr w14:paraId="4F70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jc w:val="center"/>
        </w:trPr>
        <w:tc>
          <w:tcPr>
            <w:tcW w:w="432" w:type="dxa"/>
            <w:vMerge w:val="continue"/>
            <w:tcBorders>
              <w:top w:val="nil"/>
            </w:tcBorders>
            <w:vAlign w:val="center"/>
          </w:tcPr>
          <w:p w14:paraId="385665C1">
            <w:pPr>
              <w:spacing w:line="360" w:lineRule="auto"/>
              <w:jc w:val="center"/>
              <w:rPr>
                <w:rFonts w:ascii="黑体" w:hAnsi="黑体" w:eastAsia="黑体" w:cs="黑体"/>
                <w:sz w:val="24"/>
              </w:rPr>
            </w:pPr>
          </w:p>
        </w:tc>
        <w:tc>
          <w:tcPr>
            <w:tcW w:w="425" w:type="dxa"/>
            <w:tcBorders>
              <w:bottom w:val="single" w:color="auto" w:sz="4" w:space="0"/>
            </w:tcBorders>
            <w:vAlign w:val="center"/>
          </w:tcPr>
          <w:p w14:paraId="658A74C7">
            <w:pPr>
              <w:adjustRightInd w:val="0"/>
              <w:snapToGrid w:val="0"/>
              <w:jc w:val="center"/>
              <w:rPr>
                <w:rFonts w:ascii="黑体" w:hAnsi="黑体" w:eastAsia="黑体" w:cs="黑体"/>
                <w:sz w:val="24"/>
              </w:rPr>
            </w:pPr>
            <w:r>
              <w:rPr>
                <w:rFonts w:hint="eastAsia" w:ascii="黑体" w:hAnsi="黑体" w:eastAsia="黑体" w:cs="黑体"/>
                <w:sz w:val="24"/>
              </w:rPr>
              <w:t>事实及理由</w:t>
            </w:r>
          </w:p>
        </w:tc>
        <w:tc>
          <w:tcPr>
            <w:tcW w:w="8029" w:type="dxa"/>
            <w:gridSpan w:val="8"/>
            <w:tcBorders>
              <w:bottom w:val="single" w:color="auto" w:sz="4" w:space="0"/>
            </w:tcBorders>
          </w:tcPr>
          <w:p w14:paraId="0BAEE411">
            <w:pPr>
              <w:spacing w:line="360" w:lineRule="auto"/>
              <w:rPr>
                <w:rFonts w:ascii="Times New Roman" w:hAnsi="Times New Roman" w:eastAsia="仿宋_GB2312" w:cs="Times New Roman"/>
                <w:b/>
                <w:bCs/>
                <w:sz w:val="24"/>
              </w:rPr>
            </w:pPr>
            <w:r>
              <w:rPr>
                <w:rFonts w:ascii="Times New Roman" w:hAnsi="Times New Roman" w:eastAsia="仿宋_GB2312" w:cs="Times New Roman"/>
                <w:sz w:val="24"/>
              </w:rPr>
              <w:t>（可附A4纸）</w:t>
            </w:r>
          </w:p>
        </w:tc>
      </w:tr>
      <w:tr w14:paraId="2829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432" w:type="dxa"/>
            <w:vMerge w:val="continue"/>
            <w:tcBorders>
              <w:top w:val="nil"/>
              <w:bottom w:val="single" w:color="auto" w:sz="4" w:space="0"/>
            </w:tcBorders>
            <w:vAlign w:val="center"/>
          </w:tcPr>
          <w:p w14:paraId="1A47187D">
            <w:pPr>
              <w:spacing w:line="360" w:lineRule="auto"/>
              <w:jc w:val="center"/>
              <w:rPr>
                <w:rFonts w:ascii="Times New Roman" w:hAnsi="Times New Roman" w:eastAsia="仿宋_GB2312" w:cs="Times New Roman"/>
                <w:b/>
                <w:bCs/>
                <w:sz w:val="24"/>
              </w:rPr>
            </w:pPr>
          </w:p>
        </w:tc>
        <w:tc>
          <w:tcPr>
            <w:tcW w:w="8454" w:type="dxa"/>
            <w:gridSpan w:val="9"/>
            <w:tcBorders>
              <w:bottom w:val="nil"/>
            </w:tcBorders>
            <w:vAlign w:val="center"/>
          </w:tcPr>
          <w:p w14:paraId="34833233">
            <w:pPr>
              <w:spacing w:line="360" w:lineRule="auto"/>
              <w:jc w:val="left"/>
              <w:rPr>
                <w:rFonts w:ascii="Times New Roman" w:hAnsi="Times New Roman" w:eastAsia="仿宋_GB2312" w:cs="Times New Roman"/>
                <w:b/>
                <w:bCs/>
                <w:sz w:val="24"/>
              </w:rPr>
            </w:pPr>
            <w:r>
              <w:rPr>
                <w:rFonts w:ascii="Times New Roman" w:hAnsi="Times New Roman" w:eastAsia="仿宋_GB2312" w:cs="Times New Roman"/>
                <w:sz w:val="24"/>
              </w:rPr>
              <w:t>申请人签名：                                          年    月    日</w:t>
            </w:r>
          </w:p>
        </w:tc>
      </w:tr>
      <w:tr w14:paraId="10F1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432" w:type="dxa"/>
            <w:vMerge w:val="restart"/>
            <w:tcBorders>
              <w:top w:val="nil"/>
              <w:right w:val="single" w:color="auto" w:sz="4" w:space="0"/>
            </w:tcBorders>
            <w:vAlign w:val="center"/>
          </w:tcPr>
          <w:p w14:paraId="62692198">
            <w:pPr>
              <w:adjustRightInd w:val="0"/>
              <w:snapToGrid w:val="0"/>
              <w:jc w:val="center"/>
              <w:rPr>
                <w:rFonts w:ascii="黑体" w:hAnsi="黑体" w:eastAsia="黑体" w:cs="黑体"/>
                <w:sz w:val="24"/>
              </w:rPr>
            </w:pPr>
            <w:r>
              <w:rPr>
                <w:rFonts w:hint="eastAsia" w:ascii="黑体" w:hAnsi="黑体" w:eastAsia="黑体" w:cs="黑体"/>
                <w:sz w:val="24"/>
              </w:rPr>
              <w:t>学院推免工作小组复议情况</w:t>
            </w:r>
          </w:p>
        </w:tc>
        <w:tc>
          <w:tcPr>
            <w:tcW w:w="425" w:type="dxa"/>
            <w:tcBorders>
              <w:top w:val="single" w:color="auto" w:sz="4" w:space="0"/>
              <w:left w:val="single" w:color="auto" w:sz="4" w:space="0"/>
            </w:tcBorders>
            <w:vAlign w:val="center"/>
          </w:tcPr>
          <w:p w14:paraId="763AA4A6">
            <w:pPr>
              <w:jc w:val="center"/>
              <w:rPr>
                <w:rFonts w:ascii="黑体" w:hAnsi="黑体" w:eastAsia="黑体" w:cs="黑体"/>
                <w:sz w:val="24"/>
              </w:rPr>
            </w:pPr>
            <w:r>
              <w:rPr>
                <w:rFonts w:hint="eastAsia" w:ascii="黑体" w:hAnsi="黑体" w:eastAsia="黑体" w:cs="黑体"/>
                <w:sz w:val="24"/>
              </w:rPr>
              <w:t>复议过程</w:t>
            </w:r>
          </w:p>
        </w:tc>
        <w:tc>
          <w:tcPr>
            <w:tcW w:w="8029" w:type="dxa"/>
            <w:gridSpan w:val="8"/>
            <w:tcBorders>
              <w:top w:val="single" w:color="auto" w:sz="4" w:space="0"/>
            </w:tcBorders>
          </w:tcPr>
          <w:p w14:paraId="42CB6BBE">
            <w:pPr>
              <w:spacing w:line="360" w:lineRule="auto"/>
              <w:rPr>
                <w:rFonts w:ascii="Times New Roman" w:hAnsi="Times New Roman" w:eastAsia="仿宋_GB2312" w:cs="Times New Roman"/>
                <w:b/>
                <w:bCs/>
                <w:sz w:val="24"/>
              </w:rPr>
            </w:pPr>
            <w:r>
              <w:rPr>
                <w:rFonts w:ascii="Times New Roman" w:hAnsi="Times New Roman" w:eastAsia="仿宋_GB2312" w:cs="Times New Roman"/>
                <w:sz w:val="24"/>
              </w:rPr>
              <w:t>（可附A4纸）</w:t>
            </w:r>
          </w:p>
        </w:tc>
      </w:tr>
      <w:tr w14:paraId="4627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432" w:type="dxa"/>
            <w:vMerge w:val="continue"/>
            <w:tcBorders>
              <w:top w:val="nil"/>
            </w:tcBorders>
            <w:vAlign w:val="center"/>
          </w:tcPr>
          <w:p w14:paraId="0D6C5B7B">
            <w:pPr>
              <w:spacing w:line="360" w:lineRule="auto"/>
              <w:jc w:val="center"/>
              <w:rPr>
                <w:rFonts w:ascii="黑体" w:hAnsi="黑体" w:eastAsia="黑体" w:cs="黑体"/>
                <w:sz w:val="24"/>
              </w:rPr>
            </w:pPr>
          </w:p>
        </w:tc>
        <w:tc>
          <w:tcPr>
            <w:tcW w:w="425" w:type="dxa"/>
            <w:vAlign w:val="center"/>
          </w:tcPr>
          <w:p w14:paraId="10FE3E33">
            <w:pPr>
              <w:jc w:val="center"/>
              <w:rPr>
                <w:rFonts w:ascii="黑体" w:hAnsi="黑体" w:eastAsia="黑体" w:cs="黑体"/>
                <w:sz w:val="24"/>
              </w:rPr>
            </w:pPr>
            <w:r>
              <w:rPr>
                <w:rFonts w:hint="eastAsia" w:ascii="黑体" w:hAnsi="黑体" w:eastAsia="黑体" w:cs="黑体"/>
                <w:sz w:val="24"/>
              </w:rPr>
              <w:t>复议结论</w:t>
            </w:r>
          </w:p>
        </w:tc>
        <w:tc>
          <w:tcPr>
            <w:tcW w:w="8029" w:type="dxa"/>
            <w:gridSpan w:val="8"/>
          </w:tcPr>
          <w:p w14:paraId="04A4ED11">
            <w:pPr>
              <w:rPr>
                <w:rFonts w:ascii="Times New Roman" w:hAnsi="Times New Roman" w:eastAsia="仿宋_GB2312" w:cs="Times New Roman"/>
                <w:b/>
                <w:bCs/>
                <w:sz w:val="24"/>
              </w:rPr>
            </w:pPr>
          </w:p>
        </w:tc>
      </w:tr>
      <w:tr w14:paraId="4D29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432" w:type="dxa"/>
            <w:vMerge w:val="continue"/>
            <w:tcBorders>
              <w:top w:val="nil"/>
            </w:tcBorders>
            <w:vAlign w:val="center"/>
          </w:tcPr>
          <w:p w14:paraId="7035BCAE">
            <w:pPr>
              <w:spacing w:line="360" w:lineRule="auto"/>
              <w:jc w:val="center"/>
              <w:rPr>
                <w:rFonts w:ascii="Times New Roman" w:hAnsi="Times New Roman" w:eastAsia="仿宋_GB2312" w:cs="Times New Roman"/>
                <w:b/>
                <w:bCs/>
                <w:sz w:val="24"/>
              </w:rPr>
            </w:pPr>
          </w:p>
        </w:tc>
        <w:tc>
          <w:tcPr>
            <w:tcW w:w="8454" w:type="dxa"/>
            <w:gridSpan w:val="9"/>
            <w:vAlign w:val="center"/>
          </w:tcPr>
          <w:p w14:paraId="58945260">
            <w:pPr>
              <w:spacing w:line="360" w:lineRule="auto"/>
              <w:jc w:val="center"/>
              <w:rPr>
                <w:rFonts w:ascii="Times New Roman" w:hAnsi="Times New Roman" w:eastAsia="仿宋_GB2312" w:cs="Times New Roman"/>
                <w:b/>
                <w:bCs/>
                <w:sz w:val="24"/>
              </w:rPr>
            </w:pPr>
            <w:r>
              <w:rPr>
                <w:rFonts w:ascii="Times New Roman" w:hAnsi="Times New Roman" w:eastAsia="仿宋_GB2312" w:cs="Times New Roman"/>
                <w:sz w:val="24"/>
              </w:rPr>
              <w:t>学院推免工作小组组长签字（公章）：                    年    月    日</w:t>
            </w:r>
          </w:p>
        </w:tc>
      </w:tr>
    </w:tbl>
    <w:p w14:paraId="3B019FFF">
      <w:pPr>
        <w:pStyle w:val="8"/>
        <w:spacing w:beforeAutospacing="0" w:afterAutospacing="0" w:line="580" w:lineRule="exact"/>
        <w:ind w:firstLine="480" w:firstLineChars="200"/>
        <w:jc w:val="both"/>
        <w:rPr>
          <w:rFonts w:ascii="仿宋_GB2312" w:hAnsi="Times New Roman" w:eastAsia="仿宋_GB2312" w:cs="TT3Fo00"/>
          <w:bCs/>
          <w:sz w:val="28"/>
          <w:szCs w:val="28"/>
        </w:rPr>
      </w:pPr>
      <w:r>
        <w:rPr>
          <w:rFonts w:hint="eastAsia" w:ascii="仿宋_GB2312" w:eastAsia="仿宋_GB2312"/>
        </w:rPr>
        <w:t>注：本表</w:t>
      </w:r>
      <w:r>
        <w:rPr>
          <w:rFonts w:hint="eastAsia" w:ascii="仿宋_GB2312" w:hAnsi="华文细黑" w:eastAsia="仿宋_GB2312"/>
        </w:rPr>
        <w:t>一式三份，交复议学院复议后，学生本人、学院、教务处各存一份。</w:t>
      </w:r>
    </w:p>
    <w:p w14:paraId="4863CF48">
      <w:pPr>
        <w:spacing w:line="580" w:lineRule="exact"/>
        <w:jc w:val="center"/>
        <w:rPr>
          <w:rFonts w:ascii="黑体" w:hAnsi="黑体" w:eastAsia="黑体" w:cs="黑体"/>
          <w:sz w:val="36"/>
          <w:szCs w:val="36"/>
        </w:rPr>
      </w:pPr>
    </w:p>
    <w:p w14:paraId="15F1FCFE">
      <w:pPr>
        <w:spacing w:line="580" w:lineRule="exact"/>
        <w:jc w:val="center"/>
        <w:rPr>
          <w:rFonts w:ascii="黑体" w:hAnsi="黑体" w:eastAsia="黑体" w:cs="黑体"/>
          <w:sz w:val="36"/>
          <w:szCs w:val="36"/>
        </w:rPr>
        <w:sectPr>
          <w:pgSz w:w="11906" w:h="16838"/>
          <w:pgMar w:top="1134" w:right="1134" w:bottom="1134" w:left="1134" w:header="851" w:footer="992" w:gutter="0"/>
          <w:cols w:space="425" w:num="1"/>
          <w:docGrid w:type="lines" w:linePitch="312" w:charSpace="0"/>
        </w:sectPr>
      </w:pPr>
    </w:p>
    <w:p w14:paraId="22A719C6">
      <w:pPr>
        <w:spacing w:line="580" w:lineRule="exact"/>
        <w:jc w:val="center"/>
        <w:rPr>
          <w:rFonts w:ascii="黑体" w:hAnsi="黑体" w:eastAsia="黑体" w:cs="黑体"/>
          <w:sz w:val="36"/>
          <w:szCs w:val="36"/>
        </w:rPr>
      </w:pPr>
    </w:p>
    <w:p w14:paraId="2565A453">
      <w:pPr>
        <w:spacing w:line="580" w:lineRule="exact"/>
        <w:jc w:val="center"/>
        <w:rPr>
          <w:rFonts w:ascii="黑体" w:hAnsi="黑体" w:eastAsia="黑体" w:cs="黑体"/>
          <w:sz w:val="36"/>
          <w:szCs w:val="36"/>
        </w:rPr>
      </w:pPr>
    </w:p>
    <w:p w14:paraId="1B37259B">
      <w:pPr>
        <w:spacing w:line="580" w:lineRule="exact"/>
        <w:jc w:val="center"/>
        <w:rPr>
          <w:rFonts w:ascii="黑体" w:hAnsi="黑体" w:eastAsia="黑体" w:cs="黑体"/>
          <w:sz w:val="36"/>
          <w:szCs w:val="36"/>
        </w:rPr>
      </w:pPr>
    </w:p>
    <w:p w14:paraId="479D4ED5">
      <w:pPr>
        <w:spacing w:line="580" w:lineRule="exact"/>
        <w:jc w:val="center"/>
        <w:rPr>
          <w:rFonts w:ascii="黑体" w:hAnsi="黑体" w:eastAsia="黑体" w:cs="黑体"/>
          <w:sz w:val="36"/>
          <w:szCs w:val="36"/>
        </w:rPr>
      </w:pPr>
    </w:p>
    <w:p w14:paraId="59BFD1C5">
      <w:pPr>
        <w:spacing w:line="580" w:lineRule="exact"/>
        <w:jc w:val="center"/>
        <w:rPr>
          <w:rFonts w:ascii="黑体" w:hAnsi="黑体" w:eastAsia="黑体" w:cs="黑体"/>
          <w:sz w:val="36"/>
          <w:szCs w:val="36"/>
        </w:rPr>
      </w:pPr>
    </w:p>
    <w:p w14:paraId="7B286752">
      <w:pPr>
        <w:spacing w:line="580" w:lineRule="exact"/>
        <w:jc w:val="center"/>
        <w:rPr>
          <w:rFonts w:ascii="黑体" w:hAnsi="黑体" w:eastAsia="黑体" w:cs="黑体"/>
          <w:sz w:val="36"/>
          <w:szCs w:val="36"/>
        </w:rPr>
      </w:pPr>
    </w:p>
    <w:p w14:paraId="7EEB2F8C">
      <w:pPr>
        <w:spacing w:line="580" w:lineRule="exact"/>
        <w:jc w:val="center"/>
        <w:rPr>
          <w:rFonts w:ascii="黑体" w:hAnsi="黑体" w:eastAsia="黑体" w:cs="黑体"/>
          <w:sz w:val="36"/>
          <w:szCs w:val="36"/>
        </w:rPr>
      </w:pPr>
    </w:p>
    <w:p w14:paraId="1EB474AC">
      <w:pPr>
        <w:spacing w:line="580" w:lineRule="exact"/>
        <w:jc w:val="center"/>
        <w:rPr>
          <w:rFonts w:ascii="黑体" w:hAnsi="黑体" w:eastAsia="黑体" w:cs="黑体"/>
          <w:sz w:val="36"/>
          <w:szCs w:val="36"/>
        </w:rPr>
      </w:pPr>
    </w:p>
    <w:p w14:paraId="2969D8A9">
      <w:pPr>
        <w:spacing w:line="580" w:lineRule="exact"/>
        <w:jc w:val="center"/>
        <w:rPr>
          <w:rFonts w:ascii="黑体" w:hAnsi="黑体" w:eastAsia="黑体" w:cs="黑体"/>
          <w:sz w:val="36"/>
          <w:szCs w:val="36"/>
        </w:rPr>
      </w:pPr>
    </w:p>
    <w:p w14:paraId="67CB9267">
      <w:pPr>
        <w:spacing w:line="580" w:lineRule="exact"/>
        <w:jc w:val="center"/>
        <w:rPr>
          <w:rFonts w:ascii="黑体" w:hAnsi="黑体" w:eastAsia="黑体" w:cs="黑体"/>
          <w:sz w:val="36"/>
          <w:szCs w:val="36"/>
        </w:rPr>
      </w:pPr>
    </w:p>
    <w:p w14:paraId="58C88620">
      <w:pPr>
        <w:spacing w:line="580" w:lineRule="exact"/>
        <w:jc w:val="center"/>
        <w:rPr>
          <w:rFonts w:ascii="黑体" w:hAnsi="黑体" w:eastAsia="黑体" w:cs="黑体"/>
          <w:sz w:val="36"/>
          <w:szCs w:val="36"/>
        </w:rPr>
      </w:pPr>
    </w:p>
    <w:p w14:paraId="26146DEA">
      <w:pPr>
        <w:spacing w:line="580" w:lineRule="exact"/>
        <w:jc w:val="center"/>
        <w:rPr>
          <w:rFonts w:ascii="黑体" w:hAnsi="黑体" w:eastAsia="黑体" w:cs="黑体"/>
          <w:sz w:val="36"/>
          <w:szCs w:val="36"/>
        </w:rPr>
      </w:pPr>
    </w:p>
    <w:p w14:paraId="0D6C8305">
      <w:pPr>
        <w:spacing w:line="580" w:lineRule="exact"/>
        <w:jc w:val="center"/>
        <w:rPr>
          <w:rFonts w:ascii="黑体" w:hAnsi="黑体" w:eastAsia="黑体" w:cs="黑体"/>
          <w:sz w:val="36"/>
          <w:szCs w:val="36"/>
        </w:rPr>
      </w:pPr>
    </w:p>
    <w:p w14:paraId="4CFE3C93">
      <w:pPr>
        <w:spacing w:line="580" w:lineRule="exact"/>
        <w:jc w:val="center"/>
        <w:rPr>
          <w:rFonts w:ascii="黑体" w:hAnsi="黑体" w:eastAsia="黑体" w:cs="黑体"/>
          <w:sz w:val="36"/>
          <w:szCs w:val="36"/>
        </w:rPr>
      </w:pPr>
    </w:p>
    <w:p w14:paraId="49A90F16">
      <w:pPr>
        <w:spacing w:line="580" w:lineRule="exact"/>
        <w:jc w:val="center"/>
        <w:rPr>
          <w:rFonts w:ascii="黑体" w:hAnsi="黑体" w:eastAsia="黑体" w:cs="黑体"/>
          <w:sz w:val="36"/>
          <w:szCs w:val="36"/>
        </w:rPr>
      </w:pPr>
    </w:p>
    <w:p w14:paraId="20DA2F38">
      <w:pPr>
        <w:spacing w:line="580" w:lineRule="exact"/>
        <w:jc w:val="center"/>
        <w:rPr>
          <w:rFonts w:ascii="黑体" w:hAnsi="黑体" w:eastAsia="黑体" w:cs="黑体"/>
          <w:sz w:val="36"/>
          <w:szCs w:val="36"/>
        </w:rPr>
      </w:pPr>
    </w:p>
    <w:p w14:paraId="08E4DAEA">
      <w:pPr>
        <w:spacing w:line="580" w:lineRule="exact"/>
        <w:jc w:val="center"/>
        <w:rPr>
          <w:rFonts w:ascii="黑体" w:hAnsi="黑体" w:eastAsia="黑体" w:cs="黑体"/>
          <w:sz w:val="36"/>
          <w:szCs w:val="36"/>
        </w:rPr>
      </w:pPr>
    </w:p>
    <w:p w14:paraId="47C463DD">
      <w:pPr>
        <w:spacing w:line="580" w:lineRule="exact"/>
        <w:jc w:val="center"/>
        <w:rPr>
          <w:rFonts w:ascii="黑体" w:hAnsi="黑体" w:eastAsia="黑体" w:cs="黑体"/>
          <w:sz w:val="36"/>
          <w:szCs w:val="36"/>
        </w:rPr>
      </w:pPr>
    </w:p>
    <w:p w14:paraId="5EBBBDD8">
      <w:pPr>
        <w:spacing w:line="580" w:lineRule="exact"/>
        <w:jc w:val="center"/>
        <w:rPr>
          <w:rFonts w:ascii="黑体" w:hAnsi="黑体" w:eastAsia="黑体" w:cs="黑体"/>
          <w:sz w:val="36"/>
          <w:szCs w:val="36"/>
        </w:rPr>
      </w:pPr>
    </w:p>
    <w:p w14:paraId="1099B3B4">
      <w:pPr>
        <w:spacing w:line="580" w:lineRule="exact"/>
        <w:jc w:val="center"/>
        <w:rPr>
          <w:rFonts w:ascii="黑体" w:hAnsi="黑体" w:eastAsia="黑体" w:cs="黑体"/>
          <w:sz w:val="36"/>
          <w:szCs w:val="36"/>
        </w:rPr>
      </w:pPr>
    </w:p>
    <w:p w14:paraId="3CBEEB26">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黑体" w:eastAsia="仿宋_GB2312"/>
          <w:sz w:val="32"/>
          <w:szCs w:val="32"/>
          <w:lang w:eastAsia="zh-CN"/>
        </w:rPr>
      </w:pPr>
    </w:p>
    <w:p w14:paraId="6A5C680A">
      <w:pPr>
        <w:spacing w:line="580" w:lineRule="exact"/>
        <w:ind w:firstLine="320" w:firstLineChars="100"/>
        <w:jc w:val="both"/>
        <w:rPr>
          <w:rFonts w:ascii="黑体" w:hAnsi="黑体" w:eastAsia="黑体" w:cs="黑体"/>
          <w:sz w:val="36"/>
          <w:szCs w:val="36"/>
        </w:rPr>
      </w:pPr>
      <w:r>
        <w:rPr>
          <w:rFonts w:ascii="仿宋_GB2312" w:hAnsi="Calibri" w:eastAsia="仿宋_GB2312" w:cs="Times New Roman"/>
          <w:color w:val="000000"/>
          <w:sz w:val="32"/>
          <w:szCs w:val="24"/>
        </w:rPr>
        <mc:AlternateContent>
          <mc:Choice Requires="wps">
            <w:drawing>
              <wp:anchor distT="0" distB="0" distL="114300" distR="114300" simplePos="0" relativeHeight="251661312" behindDoc="0" locked="0" layoutInCell="1" allowOverlap="1">
                <wp:simplePos x="0" y="0"/>
                <wp:positionH relativeFrom="column">
                  <wp:posOffset>18415</wp:posOffset>
                </wp:positionH>
                <wp:positionV relativeFrom="paragraph">
                  <wp:posOffset>412115</wp:posOffset>
                </wp:positionV>
                <wp:extent cx="5384165" cy="10795"/>
                <wp:effectExtent l="0" t="4445" r="6985" b="13335"/>
                <wp:wrapNone/>
                <wp:docPr id="759359149" name="直接连接符 759359149"/>
                <wp:cNvGraphicFramePr/>
                <a:graphic xmlns:a="http://schemas.openxmlformats.org/drawingml/2006/main">
                  <a:graphicData uri="http://schemas.microsoft.com/office/word/2010/wordprocessingShape">
                    <wps:wsp>
                      <wps:cNvCnPr/>
                      <wps:spPr>
                        <a:xfrm flipV="1">
                          <a:off x="0" y="0"/>
                          <a:ext cx="5384165" cy="1079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1.45pt;margin-top:32.45pt;height:0.85pt;width:423.95pt;z-index:251661312;mso-width-relative:page;mso-height-relative:page;" filled="f" stroked="t" coordsize="21600,21600" o:gfxdata="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fd7B1QAAAAcBAAAPAAAAAAAAAAEAIAAAACIAAABkcnMv&#10;ZG93bnJldi54bWxQSwECFAAUAAAACACHTuJA/7yCTgYCAAAEBAAADgAAAAAAAAABACAAAAAkAQAA&#10;ZHJzL2Uyb0RvYy54bWxQSwUGAAAAAAYABgBZAQAAnAUAAAAA&#10;">
                <v:fill on="f" focussize="0,0"/>
                <v:stroke color="#000000" joinstyle="round"/>
                <v:imagedata o:title=""/>
                <o:lock v:ext="edit" aspectratio="f"/>
              </v:line>
            </w:pict>
          </mc:Fallback>
        </mc:AlternateContent>
      </w:r>
      <w:r>
        <w:rPr>
          <w:rFonts w:ascii="仿宋_GB2312" w:hAnsi="Calibri" w:eastAsia="仿宋_GB2312" w:cs="Times New Roman"/>
          <w:color w:val="000000"/>
          <w:sz w:val="28"/>
          <w:szCs w:val="28"/>
        </w:rPr>
        <mc:AlternateContent>
          <mc:Choice Requires="wps">
            <w:drawing>
              <wp:anchor distT="0" distB="0" distL="114300" distR="114300" simplePos="0" relativeHeight="251662336" behindDoc="0" locked="0" layoutInCell="1" allowOverlap="1">
                <wp:simplePos x="0" y="0"/>
                <wp:positionH relativeFrom="column">
                  <wp:posOffset>19050</wp:posOffset>
                </wp:positionH>
                <wp:positionV relativeFrom="paragraph">
                  <wp:posOffset>8890</wp:posOffset>
                </wp:positionV>
                <wp:extent cx="5393055" cy="15240"/>
                <wp:effectExtent l="0" t="4445" r="17145" b="8890"/>
                <wp:wrapNone/>
                <wp:docPr id="5" name="直接连接符 5"/>
                <wp:cNvGraphicFramePr/>
                <a:graphic xmlns:a="http://schemas.openxmlformats.org/drawingml/2006/main">
                  <a:graphicData uri="http://schemas.microsoft.com/office/word/2010/wordprocessingShape">
                    <wps:wsp>
                      <wps:cNvCnPr/>
                      <wps:spPr>
                        <a:xfrm flipV="1">
                          <a:off x="0" y="0"/>
                          <a:ext cx="5393055" cy="1524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1.5pt;margin-top:0.7pt;height:1.2pt;width:424.65pt;z-index:251662336;mso-width-relative:page;mso-height-relative:page;" filled="f" stroked="t" coordsize="21600,21600" o:gfxdata="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upq0NMAAAAFAQAADwAAAAAAAAABACAAAAAiAAAAZHJzL2Rvd25yZXYueG1s&#10;UEsBAhQAFAAAAAgAh07iQMD/Npf9AQAA9AMAAA4AAAAAAAAAAQAgAAAAIgEAAGRycy9lMm9Eb2Mu&#10;eG1sUEsFBgAAAAAGAAYAWQEAAJEFAAAAAA==&#10;">
                <v:fill on="f" focussize="0,0"/>
                <v:stroke color="#000000" joinstyle="round"/>
                <v:imagedata o:title=""/>
                <o:lock v:ext="edit" aspectratio="f"/>
              </v:line>
            </w:pict>
          </mc:Fallback>
        </mc:AlternateContent>
      </w:r>
      <w:r>
        <w:rPr>
          <w:rFonts w:hint="eastAsia" w:ascii="仿宋_GB2312" w:hAnsi="Calibri" w:eastAsia="仿宋_GB2312" w:cs="Times New Roman"/>
          <w:color w:val="000000"/>
          <w:sz w:val="28"/>
          <w:szCs w:val="28"/>
        </w:rPr>
        <w:t xml:space="preserve">东华理工大学校长办公室  </w:t>
      </w:r>
      <w:r>
        <w:rPr>
          <w:rFonts w:ascii="仿宋_GB2312" w:hAnsi="Calibri" w:eastAsia="仿宋_GB2312" w:cs="Times New Roman"/>
          <w:color w:val="000000"/>
          <w:sz w:val="28"/>
          <w:szCs w:val="28"/>
        </w:rPr>
        <w:t xml:space="preserve">  </w:t>
      </w:r>
      <w:r>
        <w:rPr>
          <w:rFonts w:hint="eastAsia" w:ascii="仿宋_GB2312" w:hAnsi="Calibri" w:eastAsia="仿宋_GB2312" w:cs="Times New Roman"/>
          <w:color w:val="000000"/>
          <w:sz w:val="28"/>
          <w:szCs w:val="28"/>
        </w:rPr>
        <w:t xml:space="preserve">        </w:t>
      </w:r>
      <w:r>
        <w:rPr>
          <w:rFonts w:hint="eastAsia" w:ascii="仿宋_GB2312" w:hAnsi="Calibri" w:eastAsia="仿宋_GB2312" w:cs="Times New Roman"/>
          <w:color w:val="000000"/>
          <w:sz w:val="28"/>
          <w:szCs w:val="28"/>
          <w:lang w:val="en-US" w:eastAsia="zh-CN"/>
        </w:rPr>
        <w:t xml:space="preserve">    </w:t>
      </w:r>
      <w:r>
        <w:rPr>
          <w:rFonts w:hint="eastAsia" w:ascii="仿宋_GB2312" w:hAnsi="Calibri" w:eastAsia="仿宋_GB2312" w:cs="Times New Roman"/>
          <w:sz w:val="28"/>
          <w:szCs w:val="28"/>
        </w:rPr>
        <w:t>202</w:t>
      </w:r>
      <w:r>
        <w:rPr>
          <w:rFonts w:hint="eastAsia" w:ascii="仿宋_GB2312" w:hAnsi="Calibri" w:eastAsia="仿宋_GB2312" w:cs="Times New Roman"/>
          <w:sz w:val="28"/>
          <w:szCs w:val="28"/>
          <w:lang w:val="en-US" w:eastAsia="zh-CN"/>
        </w:rPr>
        <w:t>5</w:t>
      </w:r>
      <w:r>
        <w:rPr>
          <w:rFonts w:hint="eastAsia" w:ascii="仿宋_GB2312" w:hAnsi="Calibri" w:eastAsia="仿宋_GB2312" w:cs="Times New Roman"/>
          <w:sz w:val="28"/>
          <w:szCs w:val="28"/>
        </w:rPr>
        <w:t>年</w:t>
      </w:r>
      <w:r>
        <w:rPr>
          <w:rFonts w:hint="eastAsia" w:ascii="仿宋_GB2312" w:hAnsi="Calibri" w:eastAsia="仿宋_GB2312" w:cs="Times New Roman"/>
          <w:sz w:val="28"/>
          <w:szCs w:val="28"/>
          <w:lang w:val="en-US" w:eastAsia="zh-CN"/>
        </w:rPr>
        <w:t>8</w:t>
      </w:r>
      <w:r>
        <w:rPr>
          <w:rFonts w:hint="eastAsia" w:ascii="仿宋_GB2312" w:hAnsi="Calibri" w:eastAsia="仿宋_GB2312" w:cs="Times New Roman"/>
          <w:sz w:val="28"/>
          <w:szCs w:val="28"/>
        </w:rPr>
        <w:t>月</w:t>
      </w:r>
      <w:r>
        <w:rPr>
          <w:rFonts w:hint="eastAsia" w:ascii="仿宋_GB2312" w:hAnsi="Calibri" w:eastAsia="仿宋_GB2312" w:cs="Times New Roman"/>
          <w:sz w:val="28"/>
          <w:szCs w:val="28"/>
          <w:lang w:val="en-US" w:eastAsia="zh-CN"/>
        </w:rPr>
        <w:t>19</w:t>
      </w:r>
      <w:r>
        <w:rPr>
          <w:rFonts w:hint="eastAsia" w:ascii="仿宋_GB2312" w:hAnsi="Calibri" w:eastAsia="仿宋_GB2312" w:cs="Times New Roman"/>
          <w:sz w:val="28"/>
          <w:szCs w:val="28"/>
        </w:rPr>
        <w:t>日印发</w:t>
      </w:r>
    </w:p>
    <w:sectPr>
      <w:footerReference r:id="rId4" w:type="default"/>
      <w:pgSz w:w="11906" w:h="16838"/>
      <w:pgMar w:top="2098" w:right="1587"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TT3Fo00">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004A7">
    <w:pPr>
      <w:pStyle w:val="6"/>
      <w:jc w:val="center"/>
    </w:pPr>
    <w:r>
      <w:rPr>
        <w:rFonts w:hint="eastAsi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935" cy="230505"/>
              <wp:effectExtent l="0" t="0" r="0" b="0"/>
              <wp:wrapNone/>
              <wp:docPr id="6" name="文本框 2"/>
              <wp:cNvGraphicFramePr/>
              <a:graphic xmlns:a="http://schemas.openxmlformats.org/drawingml/2006/main">
                <a:graphicData uri="http://schemas.microsoft.com/office/word/2010/wordprocessingShape">
                  <wps:wsp>
                    <wps:cNvSpPr txBox="1"/>
                    <wps:spPr>
                      <a:xfrm>
                        <a:off x="0" y="0"/>
                        <a:ext cx="622935" cy="230505"/>
                      </a:xfrm>
                      <a:prstGeom prst="rect">
                        <a:avLst/>
                      </a:prstGeom>
                      <a:noFill/>
                      <a:ln w="6350">
                        <a:noFill/>
                      </a:ln>
                      <a:effectLst/>
                    </wps:spPr>
                    <wps:txbx>
                      <w:txbxContent>
                        <w:p w14:paraId="2FA84EB9">
                          <w:pPr>
                            <w:pStyle w:val="6"/>
                            <w:rPr>
                              <w:rFonts w:ascii="仿宋_GB2312" w:hAnsi="仿宋_GB2312" w:eastAsia="仿宋_GB2312" w:cs="仿宋_GB2312"/>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8.15pt;width:49.05pt;mso-position-horizontal:outside;mso-position-horizontal-relative:margin;mso-wrap-style:none;z-index:251659264;mso-width-relative:page;mso-height-relative:page;" filled="f" stroked="f" coordsize="21600,21600" o:gfxdata="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uCiwp0gAAAAMBAAAPAAAAAAAAAAEAIAAAACIAAABkcnMvZG93bnJldi54bWxQ&#10;SwECFAAUAAAACACHTuJAmLRjXDYCAABhBAAADgAAAAAAAAABACAAAAAhAQAAZHJzL2Uyb0RvYy54&#10;bWxQSwUGAAAAAAYABgBZAQAAyQUAAAAA&#10;">
              <v:fill on="f" focussize="0,0"/>
              <v:stroke on="f" weight="0.5pt"/>
              <v:imagedata o:title=""/>
              <o:lock v:ext="edit" aspectratio="f"/>
              <v:textbox inset="0mm,0mm,0mm,0mm" style="mso-fit-shape-to-text:t;">
                <w:txbxContent>
                  <w:p w14:paraId="2FA84EB9">
                    <w:pPr>
                      <w:pStyle w:val="6"/>
                      <w:rPr>
                        <w:rFonts w:ascii="仿宋_GB2312" w:hAnsi="仿宋_GB2312" w:eastAsia="仿宋_GB2312" w:cs="仿宋_GB2312"/>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p w14:paraId="6B2F3DF4">
    <w:pPr>
      <w:pStyle w:val="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9D78E">
    <w:pPr>
      <w:pStyle w:val="6"/>
      <w:jc w:val="center"/>
    </w:pPr>
  </w:p>
  <w:p w14:paraId="3BB84E6D">
    <w:pPr>
      <w:pStyle w:val="6"/>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4B8071"/>
    <w:multiLevelType w:val="singleLevel"/>
    <w:tmpl w:val="1B4B807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5BE0"/>
    <w:rsid w:val="0000633A"/>
    <w:rsid w:val="00054B0E"/>
    <w:rsid w:val="000871F0"/>
    <w:rsid w:val="000A25F4"/>
    <w:rsid w:val="000D2C73"/>
    <w:rsid w:val="000E0A34"/>
    <w:rsid w:val="000E7452"/>
    <w:rsid w:val="000F79C6"/>
    <w:rsid w:val="001008DC"/>
    <w:rsid w:val="00147649"/>
    <w:rsid w:val="00156533"/>
    <w:rsid w:val="00172A27"/>
    <w:rsid w:val="00181124"/>
    <w:rsid w:val="001914F7"/>
    <w:rsid w:val="001A6167"/>
    <w:rsid w:val="001B0499"/>
    <w:rsid w:val="001B4B76"/>
    <w:rsid w:val="001C332F"/>
    <w:rsid w:val="001E2706"/>
    <w:rsid w:val="00215014"/>
    <w:rsid w:val="00257CED"/>
    <w:rsid w:val="00291B56"/>
    <w:rsid w:val="002D0B1E"/>
    <w:rsid w:val="002F642F"/>
    <w:rsid w:val="00300917"/>
    <w:rsid w:val="00365469"/>
    <w:rsid w:val="00390B58"/>
    <w:rsid w:val="003D7D1D"/>
    <w:rsid w:val="003E1AB0"/>
    <w:rsid w:val="004507FD"/>
    <w:rsid w:val="00455C94"/>
    <w:rsid w:val="00511E1B"/>
    <w:rsid w:val="00553A3C"/>
    <w:rsid w:val="005B7959"/>
    <w:rsid w:val="005D7835"/>
    <w:rsid w:val="00630F01"/>
    <w:rsid w:val="00633007"/>
    <w:rsid w:val="00673705"/>
    <w:rsid w:val="00680510"/>
    <w:rsid w:val="00715D72"/>
    <w:rsid w:val="00746121"/>
    <w:rsid w:val="007F1AEF"/>
    <w:rsid w:val="0088150B"/>
    <w:rsid w:val="008A133F"/>
    <w:rsid w:val="008B3737"/>
    <w:rsid w:val="008F61E4"/>
    <w:rsid w:val="0091501C"/>
    <w:rsid w:val="00920A3C"/>
    <w:rsid w:val="009213D2"/>
    <w:rsid w:val="00923A43"/>
    <w:rsid w:val="00956552"/>
    <w:rsid w:val="009B38B7"/>
    <w:rsid w:val="00A24054"/>
    <w:rsid w:val="00A3049F"/>
    <w:rsid w:val="00A81D22"/>
    <w:rsid w:val="00A83AD0"/>
    <w:rsid w:val="00BA37D0"/>
    <w:rsid w:val="00BD067D"/>
    <w:rsid w:val="00C8030F"/>
    <w:rsid w:val="00CC7D26"/>
    <w:rsid w:val="00CD2D19"/>
    <w:rsid w:val="00CD5D70"/>
    <w:rsid w:val="00CE44C1"/>
    <w:rsid w:val="00D04D92"/>
    <w:rsid w:val="00DE41BA"/>
    <w:rsid w:val="00E157DE"/>
    <w:rsid w:val="00E7502B"/>
    <w:rsid w:val="00F0207D"/>
    <w:rsid w:val="00FA2727"/>
    <w:rsid w:val="00FB4547"/>
    <w:rsid w:val="00FC52E5"/>
    <w:rsid w:val="01D6788A"/>
    <w:rsid w:val="01F62F61"/>
    <w:rsid w:val="02206E0A"/>
    <w:rsid w:val="02D94D9B"/>
    <w:rsid w:val="02EE665B"/>
    <w:rsid w:val="02F0175E"/>
    <w:rsid w:val="030370DE"/>
    <w:rsid w:val="03E33071"/>
    <w:rsid w:val="049820AD"/>
    <w:rsid w:val="04F41D37"/>
    <w:rsid w:val="054A784B"/>
    <w:rsid w:val="0730481F"/>
    <w:rsid w:val="07806F42"/>
    <w:rsid w:val="07A07BF6"/>
    <w:rsid w:val="08805332"/>
    <w:rsid w:val="08B1373D"/>
    <w:rsid w:val="08C72F61"/>
    <w:rsid w:val="08E458C1"/>
    <w:rsid w:val="09303287"/>
    <w:rsid w:val="09CD45A7"/>
    <w:rsid w:val="09F2225F"/>
    <w:rsid w:val="0A3960E0"/>
    <w:rsid w:val="0AB67731"/>
    <w:rsid w:val="0AED6FA1"/>
    <w:rsid w:val="0B325009"/>
    <w:rsid w:val="0C5745FC"/>
    <w:rsid w:val="0C5D60B6"/>
    <w:rsid w:val="0D0E5602"/>
    <w:rsid w:val="0D4508F8"/>
    <w:rsid w:val="0D95362E"/>
    <w:rsid w:val="0E76520D"/>
    <w:rsid w:val="0EEA5BFB"/>
    <w:rsid w:val="0F615EBD"/>
    <w:rsid w:val="11651569"/>
    <w:rsid w:val="118A0FD0"/>
    <w:rsid w:val="11E06E41"/>
    <w:rsid w:val="12015736"/>
    <w:rsid w:val="12A04F4F"/>
    <w:rsid w:val="12F11306"/>
    <w:rsid w:val="12FD31DC"/>
    <w:rsid w:val="131D659F"/>
    <w:rsid w:val="13D8421E"/>
    <w:rsid w:val="14740441"/>
    <w:rsid w:val="14DC6AD9"/>
    <w:rsid w:val="153E45AB"/>
    <w:rsid w:val="154702AB"/>
    <w:rsid w:val="15552580"/>
    <w:rsid w:val="15565D98"/>
    <w:rsid w:val="16565924"/>
    <w:rsid w:val="1662251B"/>
    <w:rsid w:val="167C35DD"/>
    <w:rsid w:val="16DB47A7"/>
    <w:rsid w:val="17143815"/>
    <w:rsid w:val="17163A31"/>
    <w:rsid w:val="176F4615"/>
    <w:rsid w:val="179E3A27"/>
    <w:rsid w:val="18300B23"/>
    <w:rsid w:val="18567E5D"/>
    <w:rsid w:val="18622CA6"/>
    <w:rsid w:val="19D20975"/>
    <w:rsid w:val="19EA67AC"/>
    <w:rsid w:val="1A294472"/>
    <w:rsid w:val="1A516B2E"/>
    <w:rsid w:val="1B5543FC"/>
    <w:rsid w:val="1BF7284B"/>
    <w:rsid w:val="1C6568C1"/>
    <w:rsid w:val="1DC35F95"/>
    <w:rsid w:val="1E7E041A"/>
    <w:rsid w:val="1EF83A1C"/>
    <w:rsid w:val="1F2760B0"/>
    <w:rsid w:val="1FEA15B7"/>
    <w:rsid w:val="203E1903"/>
    <w:rsid w:val="207812B9"/>
    <w:rsid w:val="20B971DB"/>
    <w:rsid w:val="20E406FC"/>
    <w:rsid w:val="20EA5C00"/>
    <w:rsid w:val="21611D4D"/>
    <w:rsid w:val="2180460D"/>
    <w:rsid w:val="22486A69"/>
    <w:rsid w:val="22737F8A"/>
    <w:rsid w:val="22884B46"/>
    <w:rsid w:val="235E4869"/>
    <w:rsid w:val="23867849"/>
    <w:rsid w:val="23D031BA"/>
    <w:rsid w:val="23E17175"/>
    <w:rsid w:val="2404341A"/>
    <w:rsid w:val="2435110C"/>
    <w:rsid w:val="24535B4B"/>
    <w:rsid w:val="24A65CC9"/>
    <w:rsid w:val="25050C41"/>
    <w:rsid w:val="26AD5578"/>
    <w:rsid w:val="27784198"/>
    <w:rsid w:val="282D0BDB"/>
    <w:rsid w:val="289E73E3"/>
    <w:rsid w:val="29211DC2"/>
    <w:rsid w:val="29791BFE"/>
    <w:rsid w:val="2A0C4820"/>
    <w:rsid w:val="2A135BAE"/>
    <w:rsid w:val="2A8500C6"/>
    <w:rsid w:val="2AEF2177"/>
    <w:rsid w:val="2AF9350B"/>
    <w:rsid w:val="2BB05DAB"/>
    <w:rsid w:val="2CC31B0E"/>
    <w:rsid w:val="2CE33F5E"/>
    <w:rsid w:val="2CEE645F"/>
    <w:rsid w:val="2DA02991"/>
    <w:rsid w:val="2DE24215"/>
    <w:rsid w:val="2F655579"/>
    <w:rsid w:val="2F740755"/>
    <w:rsid w:val="2FD32B8F"/>
    <w:rsid w:val="30313232"/>
    <w:rsid w:val="30393E95"/>
    <w:rsid w:val="30BA4FD6"/>
    <w:rsid w:val="311C7A3E"/>
    <w:rsid w:val="313E5C07"/>
    <w:rsid w:val="31945827"/>
    <w:rsid w:val="31B5579D"/>
    <w:rsid w:val="31C003CA"/>
    <w:rsid w:val="31D0549A"/>
    <w:rsid w:val="32902492"/>
    <w:rsid w:val="32965A60"/>
    <w:rsid w:val="33631954"/>
    <w:rsid w:val="33BE302F"/>
    <w:rsid w:val="33EA7980"/>
    <w:rsid w:val="349B6ECC"/>
    <w:rsid w:val="34BB7529"/>
    <w:rsid w:val="363B3A0E"/>
    <w:rsid w:val="36DF7544"/>
    <w:rsid w:val="37052D23"/>
    <w:rsid w:val="373D426B"/>
    <w:rsid w:val="376161AB"/>
    <w:rsid w:val="37753A04"/>
    <w:rsid w:val="37B3277F"/>
    <w:rsid w:val="38C369F1"/>
    <w:rsid w:val="39557F91"/>
    <w:rsid w:val="3971644D"/>
    <w:rsid w:val="39797D07"/>
    <w:rsid w:val="39A105BB"/>
    <w:rsid w:val="3A4E5ED7"/>
    <w:rsid w:val="3A763C53"/>
    <w:rsid w:val="3B571374"/>
    <w:rsid w:val="3B7F4E52"/>
    <w:rsid w:val="3BA40D5C"/>
    <w:rsid w:val="3BE21884"/>
    <w:rsid w:val="3C2951DC"/>
    <w:rsid w:val="3C6F136A"/>
    <w:rsid w:val="3CED228F"/>
    <w:rsid w:val="3D0123B2"/>
    <w:rsid w:val="3D9A2417"/>
    <w:rsid w:val="3E4A7F85"/>
    <w:rsid w:val="3EC07104"/>
    <w:rsid w:val="3F1955BD"/>
    <w:rsid w:val="3F1C6E5B"/>
    <w:rsid w:val="3F2D1069"/>
    <w:rsid w:val="3F381EE7"/>
    <w:rsid w:val="3F406FEE"/>
    <w:rsid w:val="4010076E"/>
    <w:rsid w:val="40414DCB"/>
    <w:rsid w:val="4093314D"/>
    <w:rsid w:val="40F77121"/>
    <w:rsid w:val="415C79E3"/>
    <w:rsid w:val="41635215"/>
    <w:rsid w:val="421D510F"/>
    <w:rsid w:val="428E4E6D"/>
    <w:rsid w:val="42AC6666"/>
    <w:rsid w:val="43A86F10"/>
    <w:rsid w:val="43C95804"/>
    <w:rsid w:val="446C2633"/>
    <w:rsid w:val="447857D5"/>
    <w:rsid w:val="45947F2D"/>
    <w:rsid w:val="45ED3300"/>
    <w:rsid w:val="460C5E7C"/>
    <w:rsid w:val="46845A12"/>
    <w:rsid w:val="471F1BDF"/>
    <w:rsid w:val="481822CD"/>
    <w:rsid w:val="49C36851"/>
    <w:rsid w:val="49F64E79"/>
    <w:rsid w:val="4A3B288C"/>
    <w:rsid w:val="4A9D3546"/>
    <w:rsid w:val="4AC46D25"/>
    <w:rsid w:val="4AC97E97"/>
    <w:rsid w:val="4AFF1B0B"/>
    <w:rsid w:val="4B125CE2"/>
    <w:rsid w:val="4B166E55"/>
    <w:rsid w:val="4BB072A9"/>
    <w:rsid w:val="4C7B78B7"/>
    <w:rsid w:val="4CB10B26"/>
    <w:rsid w:val="4CDD40CE"/>
    <w:rsid w:val="4D1B4BF6"/>
    <w:rsid w:val="4E086F29"/>
    <w:rsid w:val="4EA56E6D"/>
    <w:rsid w:val="4ED84B4E"/>
    <w:rsid w:val="500100D3"/>
    <w:rsid w:val="50025BF9"/>
    <w:rsid w:val="50610B72"/>
    <w:rsid w:val="515A46EC"/>
    <w:rsid w:val="516923D4"/>
    <w:rsid w:val="51E91131"/>
    <w:rsid w:val="53000B16"/>
    <w:rsid w:val="550B5550"/>
    <w:rsid w:val="55254864"/>
    <w:rsid w:val="553B7BE4"/>
    <w:rsid w:val="556F5ADF"/>
    <w:rsid w:val="55CE0A58"/>
    <w:rsid w:val="55E62245"/>
    <w:rsid w:val="55FA7A9F"/>
    <w:rsid w:val="565F7902"/>
    <w:rsid w:val="566E223B"/>
    <w:rsid w:val="567F1D52"/>
    <w:rsid w:val="567F61F6"/>
    <w:rsid w:val="570A1F63"/>
    <w:rsid w:val="576D42A0"/>
    <w:rsid w:val="57BC2344"/>
    <w:rsid w:val="58F24A5D"/>
    <w:rsid w:val="596A4F3B"/>
    <w:rsid w:val="59835FFD"/>
    <w:rsid w:val="5ABB5323"/>
    <w:rsid w:val="5B215ACE"/>
    <w:rsid w:val="5B6D2AE6"/>
    <w:rsid w:val="5B8228C3"/>
    <w:rsid w:val="5BFB631F"/>
    <w:rsid w:val="5CF36FF6"/>
    <w:rsid w:val="5D09512D"/>
    <w:rsid w:val="5D1551BE"/>
    <w:rsid w:val="5D333896"/>
    <w:rsid w:val="5D6F0D72"/>
    <w:rsid w:val="5DB84B62"/>
    <w:rsid w:val="5E453881"/>
    <w:rsid w:val="600D03CE"/>
    <w:rsid w:val="60854409"/>
    <w:rsid w:val="60AA0313"/>
    <w:rsid w:val="6209259C"/>
    <w:rsid w:val="62C35E59"/>
    <w:rsid w:val="636447A9"/>
    <w:rsid w:val="63D63E92"/>
    <w:rsid w:val="63E678B4"/>
    <w:rsid w:val="640B2E77"/>
    <w:rsid w:val="64572560"/>
    <w:rsid w:val="647E5D3F"/>
    <w:rsid w:val="64833355"/>
    <w:rsid w:val="655F791E"/>
    <w:rsid w:val="65F00576"/>
    <w:rsid w:val="68294213"/>
    <w:rsid w:val="689E467A"/>
    <w:rsid w:val="68A51AEC"/>
    <w:rsid w:val="697119CE"/>
    <w:rsid w:val="699B2EEF"/>
    <w:rsid w:val="69B1626F"/>
    <w:rsid w:val="69E14DA6"/>
    <w:rsid w:val="6A06480C"/>
    <w:rsid w:val="6A5C2B11"/>
    <w:rsid w:val="6A692C71"/>
    <w:rsid w:val="6B20545A"/>
    <w:rsid w:val="6B4C7085"/>
    <w:rsid w:val="6BA62FE0"/>
    <w:rsid w:val="6BCA58C6"/>
    <w:rsid w:val="6C557385"/>
    <w:rsid w:val="6CCB490E"/>
    <w:rsid w:val="6D013069"/>
    <w:rsid w:val="6D8F68C7"/>
    <w:rsid w:val="6EA36ACE"/>
    <w:rsid w:val="6EE64C0C"/>
    <w:rsid w:val="6EED6845"/>
    <w:rsid w:val="6F4F2529"/>
    <w:rsid w:val="6F5F1DAE"/>
    <w:rsid w:val="6F7272B9"/>
    <w:rsid w:val="700B0C49"/>
    <w:rsid w:val="70207CAA"/>
    <w:rsid w:val="709D579F"/>
    <w:rsid w:val="70ED2282"/>
    <w:rsid w:val="71A861A9"/>
    <w:rsid w:val="71D10539"/>
    <w:rsid w:val="71F72C8D"/>
    <w:rsid w:val="72281098"/>
    <w:rsid w:val="736F3422"/>
    <w:rsid w:val="73B4563D"/>
    <w:rsid w:val="74C01A5C"/>
    <w:rsid w:val="74E7523A"/>
    <w:rsid w:val="75347952"/>
    <w:rsid w:val="75BC0475"/>
    <w:rsid w:val="76143E0D"/>
    <w:rsid w:val="76277FE4"/>
    <w:rsid w:val="76545E7E"/>
    <w:rsid w:val="76650B0D"/>
    <w:rsid w:val="769F401E"/>
    <w:rsid w:val="77996CC0"/>
    <w:rsid w:val="779F3BAA"/>
    <w:rsid w:val="77CB0E43"/>
    <w:rsid w:val="792F71B0"/>
    <w:rsid w:val="79396655"/>
    <w:rsid w:val="797572B9"/>
    <w:rsid w:val="798D4602"/>
    <w:rsid w:val="7A7B08FF"/>
    <w:rsid w:val="7B841A35"/>
    <w:rsid w:val="7B892BA7"/>
    <w:rsid w:val="7BA67BFD"/>
    <w:rsid w:val="7BC62B2A"/>
    <w:rsid w:val="7BC97448"/>
    <w:rsid w:val="7C7C270C"/>
    <w:rsid w:val="7CF93D5D"/>
    <w:rsid w:val="7D741635"/>
    <w:rsid w:val="7D9F4904"/>
    <w:rsid w:val="7DA21AFC"/>
    <w:rsid w:val="7DCC6C1B"/>
    <w:rsid w:val="7E3F16B6"/>
    <w:rsid w:val="7E5F22E5"/>
    <w:rsid w:val="7E755665"/>
    <w:rsid w:val="7E9A331D"/>
    <w:rsid w:val="7ED405DD"/>
    <w:rsid w:val="7F947D6D"/>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4"/>
    <w:qFormat/>
    <w:uiPriority w:val="1"/>
    <w:pPr>
      <w:ind w:left="1008"/>
    </w:pPr>
    <w:rPr>
      <w:rFonts w:ascii="仿宋_GB2312" w:hAnsi="仿宋_GB2312" w:eastAsia="仿宋_GB2312" w:cs="仿宋_GB2312"/>
      <w:sz w:val="32"/>
      <w:szCs w:val="32"/>
    </w:rPr>
  </w:style>
  <w:style w:type="paragraph" w:styleId="3">
    <w:name w:val="Body Text First Indent"/>
    <w:basedOn w:val="2"/>
    <w:link w:val="19"/>
    <w:qFormat/>
    <w:uiPriority w:val="0"/>
    <w:pPr>
      <w:spacing w:after="120"/>
      <w:ind w:left="0" w:firstLine="420" w:firstLineChars="100"/>
    </w:pPr>
    <w:rPr>
      <w:rFonts w:asciiTheme="minorHAnsi" w:hAnsiTheme="minorHAnsi" w:eastAsiaTheme="minorEastAsia" w:cstheme="minorBidi"/>
      <w:sz w:val="21"/>
      <w:szCs w:val="24"/>
    </w:rPr>
  </w:style>
  <w:style w:type="paragraph" w:styleId="4">
    <w:name w:val="Plain Text"/>
    <w:basedOn w:val="1"/>
    <w:link w:val="15"/>
    <w:qFormat/>
    <w:uiPriority w:val="0"/>
    <w:rPr>
      <w:rFonts w:hAnsi="Courier New" w:cs="Courier New" w:asciiTheme="minorEastAsia"/>
    </w:rPr>
  </w:style>
  <w:style w:type="paragraph" w:styleId="5">
    <w:name w:val="Balloon Text"/>
    <w:basedOn w:val="1"/>
    <w:link w:val="22"/>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link w:val="16"/>
    <w:qFormat/>
    <w:uiPriority w:val="99"/>
    <w:pPr>
      <w:spacing w:beforeAutospacing="1" w:afterAutospacing="1"/>
      <w:jc w:val="left"/>
    </w:pPr>
    <w:rPr>
      <w:rFonts w:cs="Times New Roman"/>
      <w:kern w:val="0"/>
      <w:sz w:val="24"/>
    </w:rPr>
  </w:style>
  <w:style w:type="table" w:styleId="10">
    <w:name w:val="Table Grid"/>
    <w:basedOn w:val="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character" w:customStyle="1" w:styleId="14">
    <w:name w:val="正文文本 字符"/>
    <w:basedOn w:val="11"/>
    <w:link w:val="2"/>
    <w:qFormat/>
    <w:uiPriority w:val="1"/>
    <w:rPr>
      <w:rFonts w:ascii="仿宋_GB2312" w:hAnsi="仿宋_GB2312" w:eastAsia="仿宋_GB2312" w:cs="仿宋_GB2312"/>
      <w:sz w:val="32"/>
      <w:szCs w:val="32"/>
    </w:rPr>
  </w:style>
  <w:style w:type="character" w:customStyle="1" w:styleId="15">
    <w:name w:val="纯文本 字符"/>
    <w:basedOn w:val="11"/>
    <w:link w:val="4"/>
    <w:qFormat/>
    <w:uiPriority w:val="0"/>
    <w:rPr>
      <w:rFonts w:hAnsi="Courier New" w:cs="Courier New" w:asciiTheme="minorEastAsia"/>
      <w:szCs w:val="24"/>
    </w:rPr>
  </w:style>
  <w:style w:type="character" w:customStyle="1" w:styleId="16">
    <w:name w:val="普通(网站) 字符"/>
    <w:link w:val="8"/>
    <w:qFormat/>
    <w:locked/>
    <w:uiPriority w:val="99"/>
    <w:rPr>
      <w:rFonts w:cs="Times New Roman"/>
      <w:kern w:val="0"/>
      <w:sz w:val="24"/>
      <w:szCs w:val="24"/>
    </w:rPr>
  </w:style>
  <w:style w:type="paragraph" w:customStyle="1" w:styleId="17">
    <w:name w:val="Table Paragraph"/>
    <w:basedOn w:val="1"/>
    <w:qFormat/>
    <w:uiPriority w:val="1"/>
    <w:rPr>
      <w:rFonts w:ascii="仿宋_GB2312" w:hAnsi="仿宋_GB2312" w:eastAsia="仿宋_GB2312" w:cs="仿宋_GB2312"/>
      <w:szCs w:val="22"/>
    </w:rPr>
  </w:style>
  <w:style w:type="character" w:customStyle="1" w:styleId="18">
    <w:name w:val="fontstyle01"/>
    <w:basedOn w:val="11"/>
    <w:qFormat/>
    <w:uiPriority w:val="0"/>
    <w:rPr>
      <w:rFonts w:hint="eastAsia" w:ascii="仿宋" w:hAnsi="仿宋" w:eastAsia="仿宋"/>
      <w:color w:val="000000"/>
      <w:sz w:val="32"/>
      <w:szCs w:val="32"/>
    </w:rPr>
  </w:style>
  <w:style w:type="character" w:customStyle="1" w:styleId="19">
    <w:name w:val="正文文本首行缩进 字符"/>
    <w:basedOn w:val="14"/>
    <w:link w:val="3"/>
    <w:qFormat/>
    <w:uiPriority w:val="0"/>
    <w:rPr>
      <w:rFonts w:ascii="仿宋_GB2312" w:hAnsi="仿宋_GB2312" w:eastAsia="仿宋_GB2312" w:cs="仿宋_GB2312"/>
      <w:kern w:val="2"/>
      <w:sz w:val="21"/>
      <w:szCs w:val="24"/>
    </w:rPr>
  </w:style>
  <w:style w:type="character" w:customStyle="1" w:styleId="20">
    <w:name w:val="页脚 Char"/>
    <w:qFormat/>
    <w:uiPriority w:val="99"/>
    <w:rPr>
      <w:sz w:val="18"/>
      <w:szCs w:val="18"/>
    </w:rPr>
  </w:style>
  <w:style w:type="paragraph" w:customStyle="1" w:styleId="21">
    <w:name w:val="Default"/>
    <w:unhideWhenUsed/>
    <w:qFormat/>
    <w:uiPriority w:val="99"/>
    <w:pPr>
      <w:widowControl w:val="0"/>
      <w:autoSpaceDE w:val="0"/>
      <w:autoSpaceDN w:val="0"/>
      <w:adjustRightInd w:val="0"/>
    </w:pPr>
    <w:rPr>
      <w:rFonts w:hint="eastAsia" w:ascii="仿宋" w:hAnsi="仿宋" w:eastAsia="仿宋" w:cstheme="minorBidi"/>
      <w:color w:val="000000"/>
      <w:sz w:val="24"/>
      <w:szCs w:val="24"/>
      <w:lang w:val="en-US" w:eastAsia="zh-CN" w:bidi="ar-SA"/>
    </w:rPr>
  </w:style>
  <w:style w:type="character" w:customStyle="1" w:styleId="22">
    <w:name w:val="批注框文本 字符"/>
    <w:basedOn w:val="11"/>
    <w:link w:val="5"/>
    <w:semiHidden/>
    <w:qFormat/>
    <w:uiPriority w:val="99"/>
    <w:rPr>
      <w:rFonts w:asciiTheme="minorHAnsi" w:hAnsiTheme="minorHAnsi" w:eastAsiaTheme="minorEastAsia" w:cstheme="minorBidi"/>
      <w:kern w:val="2"/>
      <w:sz w:val="18"/>
      <w:szCs w:val="18"/>
    </w:rPr>
  </w:style>
  <w:style w:type="paragraph" w:customStyle="1" w:styleId="23">
    <w:name w:val="修订1"/>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18</Pages>
  <Words>5332</Words>
  <Characters>5402</Characters>
  <Lines>52</Lines>
  <Paragraphs>14</Paragraphs>
  <TotalTime>8</TotalTime>
  <ScaleCrop>false</ScaleCrop>
  <LinksUpToDate>false</LinksUpToDate>
  <CharactersWithSpaces>5527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2025-08-29T07:50:00Z</dcterms:created>
  <dc:creator>Windows User</dc:creator>
  <cp:lastModifiedBy>实心竹</cp:lastModifiedBy>
  <cp:lastPrinted>2025-08-29T01:55:00Z</cp:lastPrinted>
  <dcterms:modified xsi:type="dcterms:W3CDTF">2025-08-30T14:20:57Z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eyJoZGlkIjoiOGE4NzI5YzU5ODlhMDFlZGU5NzAzMjI0YzhlODJmNzkiLCJ1c2VySWQiOiIzMTg0NDk2NDMifQ==</vt:lpwstr>
  </property>
  <property fmtid="{D5CDD505-2E9C-101B-9397-08002B2CF9AE}" pid="3" name="KSOProductBuildVer">
    <vt:lpwstr>2052-12.1.0.22529</vt:lpwstr>
  </property>
  <property fmtid="{D5CDD505-2E9C-101B-9397-08002B2CF9AE}" pid="4" name="ICV">
    <vt:lpwstr>4D08CF275A71429DB83D593190E0311A_13</vt:lpwstr>
  </property>
</Properties>
</file>