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C47C0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ascii="微软雅黑" w:hAnsi="微软雅黑" w:eastAsia="微软雅黑" w:cs="微软雅黑"/>
          <w:b/>
          <w:bCs/>
          <w:i w:val="0"/>
          <w:iCs w:val="0"/>
          <w:caps w:val="0"/>
          <w:color w:val="000000"/>
          <w:spacing w:val="0"/>
          <w:sz w:val="30"/>
          <w:szCs w:val="30"/>
        </w:rPr>
      </w:pPr>
      <w:bookmarkStart w:id="0" w:name="_GoBack"/>
      <w:r>
        <w:rPr>
          <w:rFonts w:hint="eastAsia" w:ascii="微软雅黑" w:hAnsi="微软雅黑" w:eastAsia="微软雅黑" w:cs="微软雅黑"/>
          <w:b/>
          <w:bCs/>
          <w:i w:val="0"/>
          <w:iCs w:val="0"/>
          <w:caps w:val="0"/>
          <w:color w:val="000000"/>
          <w:spacing w:val="0"/>
          <w:kern w:val="0"/>
          <w:sz w:val="30"/>
          <w:szCs w:val="30"/>
          <w:bdr w:val="none" w:color="auto" w:sz="0" w:space="0"/>
          <w:shd w:val="clear" w:fill="FFFFFF"/>
          <w:lang w:val="en-US" w:eastAsia="zh-CN" w:bidi="ar"/>
        </w:rPr>
        <w:t>物理科学与技术学院（集成电路学院）2027年优秀应届本科毕业生推荐免试攻读研究生推荐工作办法（试行）</w:t>
      </w:r>
    </w:p>
    <w:p w14:paraId="0643A509">
      <w:pPr>
        <w:keepNext w:val="0"/>
        <w:keepLines w:val="0"/>
        <w:widowControl/>
        <w:suppressLineNumbers w:val="0"/>
        <w:pBdr>
          <w:top w:val="none" w:color="auto" w:sz="0" w:space="0"/>
          <w:left w:val="none" w:color="auto" w:sz="0" w:space="0"/>
          <w:bottom w:val="none" w:color="auto" w:sz="0" w:space="0"/>
          <w:right w:val="none" w:color="auto" w:sz="0" w:space="0"/>
        </w:pBdr>
        <w:shd w:val="clear" w:fill="F5F5F5"/>
        <w:spacing w:before="0" w:beforeAutospacing="0" w:after="0" w:afterAutospacing="0" w:line="300" w:lineRule="atLeast"/>
        <w:ind w:left="0" w:right="0" w:firstLine="0"/>
        <w:jc w:val="center"/>
        <w:rPr>
          <w:rFonts w:hint="eastAsia" w:ascii="微软雅黑" w:hAnsi="微软雅黑" w:eastAsia="微软雅黑" w:cs="微软雅黑"/>
          <w:i w:val="0"/>
          <w:iCs w:val="0"/>
          <w:caps w:val="0"/>
          <w:color w:val="8A8A8A"/>
          <w:spacing w:val="0"/>
          <w:sz w:val="19"/>
          <w:szCs w:val="19"/>
        </w:rPr>
      </w:pPr>
      <w:r>
        <w:rPr>
          <w:rFonts w:hint="eastAsia" w:ascii="微软雅黑" w:hAnsi="微软雅黑" w:eastAsia="微软雅黑" w:cs="微软雅黑"/>
          <w:i w:val="0"/>
          <w:iCs w:val="0"/>
          <w:caps w:val="0"/>
          <w:color w:val="8A8A8A"/>
          <w:spacing w:val="0"/>
          <w:kern w:val="0"/>
          <w:sz w:val="19"/>
          <w:szCs w:val="19"/>
          <w:bdr w:val="none" w:color="auto" w:sz="0" w:space="0"/>
          <w:shd w:val="clear" w:fill="F5F5F5"/>
          <w:lang w:val="en-US" w:eastAsia="zh-CN" w:bidi="ar"/>
        </w:rPr>
        <w:t>发布日期：2026-07-10浏览次数：650</w:t>
      </w:r>
    </w:p>
    <w:p w14:paraId="4665C5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推荐免试攻读研究生工作是研究生招生制度改革的重要内容，是激励高校在校本科生勤奋学习、积极创新、全面发展的有效措施，是提高研究生选拔质量，培养创新人才的重要保证。根据教育部《全国普通高等学校推荐优秀应届本科毕业生免试攻读硕士学位研究生工作管理办法（试行）》（教学〔2006〕14号）、《教育部办公厅关于进一步规范和加强推荐优秀应届本科毕业生免试攻读研究生工作的通知》（教学厅〔2020〕12号）等文件精神，为切实做好我院优秀应届本科毕业生推荐免试攻读研究生（以下简称“推荐免试”）工作，确保推荐免试工作公平、公正、公开，根据《扬州大学推荐优秀应届本科毕业生免试攻读研究生工作实施办法（试行）》的通知（扬大教务〔2026〕6号）文件精神及学院具体情况，特制定本办法。</w:t>
      </w:r>
    </w:p>
    <w:p w14:paraId="05D8DE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Style w:val="5"/>
          <w:rFonts w:hint="default" w:ascii="΢���ź�" w:hAnsi="΢���ź�" w:eastAsia="΢���ź�" w:cs="΢���ź�"/>
          <w:i w:val="0"/>
          <w:iCs w:val="0"/>
          <w:caps w:val="0"/>
          <w:color w:val="000000"/>
          <w:spacing w:val="0"/>
          <w:sz w:val="24"/>
          <w:szCs w:val="24"/>
          <w:bdr w:val="none" w:color="auto" w:sz="0" w:space="0"/>
          <w:shd w:val="clear" w:fill="FFFFFF"/>
        </w:rPr>
        <w:t>一、组织领导</w:t>
      </w:r>
    </w:p>
    <w:p w14:paraId="1FEB90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学院成立推荐免试工作领导小组、推荐免试工作专业考核小组、推荐免试工作思想品德考核小组，全面负责学院推荐免试研究生遴选工作。</w:t>
      </w:r>
    </w:p>
    <w:p w14:paraId="38D511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Style w:val="5"/>
          <w:rFonts w:hint="default" w:ascii="΢���ź�" w:hAnsi="΢���ź�" w:eastAsia="΢���ź�" w:cs="΢���ź�"/>
          <w:i w:val="0"/>
          <w:iCs w:val="0"/>
          <w:caps w:val="0"/>
          <w:color w:val="000000"/>
          <w:spacing w:val="0"/>
          <w:sz w:val="24"/>
          <w:szCs w:val="24"/>
          <w:bdr w:val="none" w:color="auto" w:sz="0" w:space="0"/>
          <w:shd w:val="clear" w:fill="FFFFFF"/>
        </w:rPr>
        <w:t>二、推荐对象</w:t>
      </w:r>
    </w:p>
    <w:p w14:paraId="136EED4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纳入国家普通本科招生计划录取的我院的应届本科毕业生（不含专升本、专转本、第二学士学位、独立学院的学生等）。</w:t>
      </w:r>
    </w:p>
    <w:p w14:paraId="73CF6E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Style w:val="5"/>
          <w:rFonts w:hint="default" w:ascii="΢���ź�" w:hAnsi="΢���ź�" w:eastAsia="΢���ź�" w:cs="΢���ź�"/>
          <w:i w:val="0"/>
          <w:iCs w:val="0"/>
          <w:caps w:val="0"/>
          <w:color w:val="000000"/>
          <w:spacing w:val="0"/>
          <w:sz w:val="24"/>
          <w:szCs w:val="24"/>
          <w:bdr w:val="none" w:color="auto" w:sz="0" w:space="0"/>
          <w:shd w:val="clear" w:fill="FFFFFF"/>
        </w:rPr>
        <w:t>三、推荐名额</w:t>
      </w:r>
    </w:p>
    <w:p w14:paraId="746A79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根据学校每年度下达至我院推免生总名额，学院推免工作领导小组统筹将名额分配至当年具有应届本科毕业生的专业。</w:t>
      </w:r>
    </w:p>
    <w:p w14:paraId="4CE83B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创新创业学院的应届本科毕业生推免指标单列，向创新创业学院申请。</w:t>
      </w:r>
    </w:p>
    <w:p w14:paraId="6989A3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Style w:val="5"/>
          <w:rFonts w:hint="default" w:ascii="΢���ź�" w:hAnsi="΢���ź�" w:eastAsia="΢���ź�" w:cs="΢���ź�"/>
          <w:i w:val="0"/>
          <w:iCs w:val="0"/>
          <w:caps w:val="0"/>
          <w:color w:val="000000"/>
          <w:spacing w:val="0"/>
          <w:sz w:val="24"/>
          <w:szCs w:val="24"/>
          <w:bdr w:val="none" w:color="auto" w:sz="0" w:space="0"/>
          <w:shd w:val="clear" w:fill="FFFFFF"/>
        </w:rPr>
        <w:t>四、推荐条件</w:t>
      </w:r>
    </w:p>
    <w:p w14:paraId="67C762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1.具有高尚的爱国主义情操和集体主义精神，拥护中国共产党领导，社会责任感强，品德高尚，遵纪守法，身心健康，德智体美劳全面发展。</w:t>
      </w:r>
    </w:p>
    <w:p w14:paraId="5831BC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2.勤奋好学，刻苦钻研，学习成绩优秀，修完并通过三学年（五年制前四学年）所学本科专业培养方案中规定的课程，且无不及格记录（不含通识公共选修课、辅修课程）。</w:t>
      </w:r>
    </w:p>
    <w:p w14:paraId="6E0694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3.所修课程（不含通识公共选修课、辅修课程）在校学习成绩排名（按第一次考试加权学分成绩计算）位于本专业（所在年级）前30％以内。</w:t>
      </w:r>
    </w:p>
    <w:p w14:paraId="727FF2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4.取得全国大学英语四级考试（CET-4）成绩425分及以上（或托福〔TOEFL〕成绩80分及以上、雅思〔IELTS〕成绩6.0分及以上），选修（符合专业培养方案要求）其他语种的国家考试成绩应达到相应的等级水平。</w:t>
      </w:r>
    </w:p>
    <w:p w14:paraId="5A0028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5.逻辑思维清晰，具有较强的分析问题和解决问题的能力，具有较强的科研创新潜质及较高的专业素养。</w:t>
      </w:r>
    </w:p>
    <w:p w14:paraId="0823B1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6.诚实守信，积极向上，学风端正，无任何考试作弊、剽窃他人学术成果等行为。</w:t>
      </w:r>
    </w:p>
    <w:p w14:paraId="0C6123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7.无违纪违法受处分记录。</w:t>
      </w:r>
    </w:p>
    <w:p w14:paraId="0823DB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Style w:val="5"/>
          <w:rFonts w:hint="default" w:ascii="΢���ź�" w:hAnsi="΢���ź�" w:eastAsia="΢���ź�" w:cs="΢���ź�"/>
          <w:i w:val="0"/>
          <w:iCs w:val="0"/>
          <w:caps w:val="0"/>
          <w:color w:val="000000"/>
          <w:spacing w:val="0"/>
          <w:sz w:val="24"/>
          <w:szCs w:val="24"/>
          <w:bdr w:val="none" w:color="auto" w:sz="0" w:space="0"/>
          <w:shd w:val="clear" w:fill="FFFFFF"/>
        </w:rPr>
        <w:t>五、发展素质评价</w:t>
      </w:r>
    </w:p>
    <w:p w14:paraId="2A4755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符合基本条件，综合考虑学生的科研成果、竞赛获奖、参军入伍服兵役、参加志愿服务、到国际组织实习、取得重大贡献或荣誉等因素，重点考查科研成果、学科竞赛等体现学科特色的指标。学院根据所属学科、专业特点设定下列各项指标的量化分值，各项指标须设定上限分值，学生在某一项有多个加分情况时，不得超过上限分值。</w:t>
      </w:r>
    </w:p>
    <w:p w14:paraId="5D9700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1.本科期间，以独立作者或排名第一作者身份在核心期刊及以上刊物上发表或被SCI、SSCI、CSCD或EI（限境内中文期刊）收录的与学业相关的科研论文；学生以第一作者身份发表科研论文，扬州大学须为第一通讯单位，论文收录时间以ON LINE时间为准；或取得省级以上（含省级）科技单位承认的科研成果（排名第一），或科研成果已取得授权发明专利或学术著作已正式出版（排名第一）。</w:t>
      </w:r>
    </w:p>
    <w:p w14:paraId="40CCA1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2.本科期间，作为主力成员参加与学业相关的国内权威科研竞赛（全国赛）并获得三等奖以上奖励，国际赛事参照执行，但不得低于国内赛事相关要求。（学科竞赛榜单以当年教育部和学校发布的竞赛榜单为准）</w:t>
      </w:r>
    </w:p>
    <w:p w14:paraId="04F3CE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3.参军入伍服兵役、参加志愿服务（官方机构认定）、到国际组织实习（按照人力资源和社会保障部认定的国际组织名单进行认定）。</w:t>
      </w:r>
    </w:p>
    <w:p w14:paraId="53C01C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4.取得重大贡献或荣誉。</w:t>
      </w:r>
    </w:p>
    <w:p w14:paraId="1446573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5.科研成果、学科竞赛、参军入伍服兵役、参加志愿服务、到国际组织实习等认定依据记载日期须在推免当年8月31日前，晚于该日期的成果或活动不予认定。</w:t>
      </w:r>
    </w:p>
    <w:p w14:paraId="110512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6.申请者所涉科研成果（学术论文、论著、发明创造、奖励等）及竞赛获奖等，其成果所列第一单位须为“扬州大学”并通过相关部门认证（如科学技术处、人文社科处、图书馆等）。申请者与直系亲属或学历、职称、职务明显高于本人的合作成果、竞赛奖项仅作为参考，不计入综合成绩，但在相同条件下，可优先考虑。</w:t>
      </w:r>
    </w:p>
    <w:p w14:paraId="41412F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7.科研论文、学术著作、学科竞赛、发明专利、国际组织实习、社会公益等发展素质评价成果学生在某一方面有多项加分情况时，只取一项，以最高得分计算。</w:t>
      </w:r>
    </w:p>
    <w:p w14:paraId="6C7D8A0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Style w:val="5"/>
          <w:rFonts w:hint="default" w:ascii="΢���ź�" w:hAnsi="΢���ź�" w:eastAsia="΢���ź�" w:cs="΢���ź�"/>
          <w:i w:val="0"/>
          <w:iCs w:val="0"/>
          <w:caps w:val="0"/>
          <w:color w:val="000000"/>
          <w:spacing w:val="0"/>
          <w:sz w:val="24"/>
          <w:szCs w:val="24"/>
          <w:bdr w:val="none" w:color="auto" w:sz="0" w:space="0"/>
          <w:shd w:val="clear" w:fill="FFFFFF"/>
        </w:rPr>
        <w:t>六、推荐程序</w:t>
      </w:r>
    </w:p>
    <w:p w14:paraId="19B63A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1.符合推免条件的学生，向学院提出书面申请和有关证明材料，并由班主任和两名具有副高以上（含副高）职称的专业主干课程主讲教师推荐。未申请或逾期申请者，视为自动放弃。</w:t>
      </w:r>
    </w:p>
    <w:p w14:paraId="10A166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2.学院组织专家审核小组及思想品德考核小组对申请材料进行审核及考核。</w:t>
      </w:r>
    </w:p>
    <w:p w14:paraId="555739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专家考核小组负责对申请者的资格、条件、科研成果、竞赛获奖等进行审核鉴定，并组织相关学生在一定范围内公开答辩，评价重点聚焦创新质量和个人贡献。答辩全程要录音录像，答辩结果要公开公示。未通过审核鉴定或答辩的不得纳入发展素质评价加分体系。</w:t>
      </w:r>
    </w:p>
    <w:p w14:paraId="725603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思想品德考核小组主要考核学生政治态度、思想表现、道德品质、科学精神、诚实守信、遵纪守法等方面。思想品德考核结果分为合格和不合格，不计入综合成绩。思想品德考核不合格者不予推荐和录取。</w:t>
      </w:r>
    </w:p>
    <w:p w14:paraId="3D334C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3.学院加强对申请者推荐资格进行审核，尤其是对学业成绩、科研成果、发表论文、竞赛获奖等材料进行审核与鉴定，切实排除瞒报、虚报、抄袭、造假、冒名及有名无实等情况，给出明确审核鉴定意见并签字存档。</w:t>
      </w:r>
    </w:p>
    <w:p w14:paraId="6E5B40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4.引导学生全面发展，综合评价学生各方面表现。将本科阶段学业综合成绩作为推免工作最基础的遴选指标，不专门组织遴选推免生的考试。</w:t>
      </w:r>
    </w:p>
    <w:p w14:paraId="5FF73B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5.按学生综合评价成绩（由学业成绩和发展素质评价加权形成）进行排名确定推荐免试候选人。</w:t>
      </w:r>
    </w:p>
    <w:p w14:paraId="1B561C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6.推荐办法及推荐免试候选人名单在学院网页公布。公示期不少于5个工作日。公示无异议后，报教务处审定。</w:t>
      </w:r>
    </w:p>
    <w:p w14:paraId="531677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Style w:val="5"/>
          <w:rFonts w:hint="default" w:ascii="΢���ź�" w:hAnsi="΢���ź�" w:eastAsia="΢���ź�" w:cs="΢���ź�"/>
          <w:i w:val="0"/>
          <w:iCs w:val="0"/>
          <w:caps w:val="0"/>
          <w:color w:val="000000"/>
          <w:spacing w:val="0"/>
          <w:sz w:val="24"/>
          <w:szCs w:val="24"/>
          <w:bdr w:val="none" w:color="auto" w:sz="0" w:space="0"/>
          <w:shd w:val="clear" w:fill="FFFFFF"/>
        </w:rPr>
        <w:t>七、综合评价成绩的计算</w:t>
      </w:r>
    </w:p>
    <w:p w14:paraId="2BEB09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综合评价成绩=学业成绩×85%+发展素质评价×15%</w:t>
      </w:r>
    </w:p>
    <w:p w14:paraId="16C483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其中，学业成绩按前三年（五年制前四学年）所学本科专业培养方案中规定的课程（不含通识公共选修课、辅修课程）学分加权平均成绩计算；发展素质评价包含科研成果、学科竞赛及其他表现（含参军入伍服兵役、参加志愿服务、到国际组织实习、取得重大贡献或荣誉等）。（发展素质评价见附件1《扬州大学物理科学与技术学院（集成电路学院）推荐优秀本科毕业生免试攻读研究生发展素质评价附加分细则》）。</w:t>
      </w:r>
    </w:p>
    <w:p w14:paraId="7D4DFE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Style w:val="5"/>
          <w:rFonts w:hint="default" w:ascii="΢���ź�" w:hAnsi="΢���ź�" w:eastAsia="΢���ź�" w:cs="΢���ź�"/>
          <w:i w:val="0"/>
          <w:iCs w:val="0"/>
          <w:caps w:val="0"/>
          <w:color w:val="000000"/>
          <w:spacing w:val="0"/>
          <w:sz w:val="24"/>
          <w:szCs w:val="24"/>
          <w:bdr w:val="none" w:color="auto" w:sz="0" w:space="0"/>
          <w:shd w:val="clear" w:fill="FFFFFF"/>
        </w:rPr>
        <w:t>八、日程安排</w:t>
      </w:r>
    </w:p>
    <w:p w14:paraId="14C076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1.学院按照学校通知要求确定并公布本学院推荐免试工作办法。</w:t>
      </w:r>
    </w:p>
    <w:p w14:paraId="687881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2.申请推免的学生将申报材料电子版以班级+姓名命名压缩打包后发至指定邮箱，纸质版交至指定人员。</w:t>
      </w:r>
    </w:p>
    <w:p w14:paraId="3B0924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3.学院确定推荐免试生名单，并在学院网页上公示后，报送学校。</w:t>
      </w:r>
    </w:p>
    <w:p w14:paraId="6ECE46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4.学校上报推荐免试生名单至教育部推免服务系统并公示。</w:t>
      </w:r>
    </w:p>
    <w:p w14:paraId="7BA8AA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5.获得推荐免试资格的考生，登录教育部“推免服务系统”（网址：http://yz.chsi.com.cn/tm）填报志愿。</w:t>
      </w:r>
    </w:p>
    <w:p w14:paraId="6E6305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Style w:val="5"/>
          <w:rFonts w:hint="default" w:ascii="΢���ź�" w:hAnsi="΢���ź�" w:eastAsia="΢���ź�" w:cs="΢���ź�"/>
          <w:i w:val="0"/>
          <w:iCs w:val="0"/>
          <w:caps w:val="0"/>
          <w:color w:val="000000"/>
          <w:spacing w:val="0"/>
          <w:sz w:val="24"/>
          <w:szCs w:val="24"/>
          <w:bdr w:val="none" w:color="auto" w:sz="0" w:space="0"/>
          <w:shd w:val="clear" w:fill="FFFFFF"/>
        </w:rPr>
        <w:t>九、名单的确定</w:t>
      </w:r>
    </w:p>
    <w:p w14:paraId="5F8A3F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学院根据综合评价成绩按高到低对申请推免学生进行排序，并结合各专业情况确定推荐免试生名单。</w:t>
      </w:r>
    </w:p>
    <w:p w14:paraId="21C781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Style w:val="5"/>
          <w:rFonts w:hint="default" w:ascii="΢���ź�" w:hAnsi="΢���ź�" w:eastAsia="΢���ź�" w:cs="΢���ź�"/>
          <w:i w:val="0"/>
          <w:iCs w:val="0"/>
          <w:caps w:val="0"/>
          <w:color w:val="000000"/>
          <w:spacing w:val="0"/>
          <w:sz w:val="24"/>
          <w:szCs w:val="24"/>
          <w:bdr w:val="none" w:color="auto" w:sz="0" w:space="0"/>
          <w:shd w:val="clear" w:fill="FFFFFF"/>
        </w:rPr>
        <w:t>十、注意事项</w:t>
      </w:r>
    </w:p>
    <w:p w14:paraId="36D391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1.已获得推免资格学生，如有下列情况之一者，取消推荐免试资格：</w:t>
      </w:r>
    </w:p>
    <w:p w14:paraId="77AFAB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（1）思想品德考核不合格者；</w:t>
      </w:r>
    </w:p>
    <w:p w14:paraId="3A4CC1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（2）推荐免试名单公示期间，受刑事或纪律处分者；</w:t>
      </w:r>
    </w:p>
    <w:p w14:paraId="7C71C2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（3）推荐免试过程中有弄虚作假行为者；</w:t>
      </w:r>
    </w:p>
    <w:p w14:paraId="264946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（4）推荐免试名单公示期间，申请放弃推免资格者；</w:t>
      </w:r>
    </w:p>
    <w:p w14:paraId="67856F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（5）发现其他不符合推荐条件者。</w:t>
      </w:r>
    </w:p>
    <w:p w14:paraId="27AAC0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2.定向、委培、省际协作等签有合同的本科生，如被列为推荐对象，须征得原合同单位的同意。申请时需附合同单位同意报考的书面证明（原件）。</w:t>
      </w:r>
    </w:p>
    <w:p w14:paraId="173157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Style w:val="5"/>
          <w:rFonts w:hint="default" w:ascii="΢���ź�" w:hAnsi="΢���ź�" w:eastAsia="΢���ź�" w:cs="΢���ź�"/>
          <w:i w:val="0"/>
          <w:iCs w:val="0"/>
          <w:caps w:val="0"/>
          <w:color w:val="000000"/>
          <w:spacing w:val="0"/>
          <w:sz w:val="24"/>
          <w:szCs w:val="24"/>
          <w:bdr w:val="none" w:color="auto" w:sz="0" w:space="0"/>
          <w:shd w:val="clear" w:fill="FFFFFF"/>
        </w:rPr>
        <w:t>十一、专项计划</w:t>
      </w:r>
    </w:p>
    <w:p w14:paraId="55094C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“研究生支教团”的推免名额直接下达至校团委，推荐免试工作由校团委在学校推免生遴选工作领导小组的指导下负责具体实施。</w:t>
      </w:r>
    </w:p>
    <w:p w14:paraId="7AF6BA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“农村学校教育硕士师资计划”参照上述规定并按照《扬州大学 “农村学校教育硕士师资培养计划”工作办法》执行。</w:t>
      </w:r>
    </w:p>
    <w:p w14:paraId="594359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Style w:val="5"/>
          <w:rFonts w:hint="default" w:ascii="΢���ź�" w:hAnsi="΢���ź�" w:eastAsia="΢���ź�" w:cs="΢���ź�"/>
          <w:i w:val="0"/>
          <w:iCs w:val="0"/>
          <w:caps w:val="0"/>
          <w:color w:val="000000"/>
          <w:spacing w:val="0"/>
          <w:sz w:val="24"/>
          <w:szCs w:val="24"/>
          <w:bdr w:val="none" w:color="auto" w:sz="0" w:space="0"/>
          <w:shd w:val="clear" w:fill="FFFFFF"/>
        </w:rPr>
        <w:t>十二、监督保障</w:t>
      </w:r>
    </w:p>
    <w:p w14:paraId="50262D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加强规范管理。推免工作坚决落实“集体研究、集体决策”工作机制，健全工作机制，严格工作流程，畅通申诉渠道，完善监督制度。学院的推荐实施细则、名额分配方案、拟推荐人选等重要事项必须由院推免工作领导小组集体研究审定并及时公开，确保推免过程和结果公平公正。</w:t>
      </w:r>
    </w:p>
    <w:p w14:paraId="5DCE1B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推免相关工作人员有直系亲属或利益相关人员报名参加本单位推免招生的应主动申请回避，有非直系亲属等报名参加推免招生的要主动报备，相关学生申请推免资格时应主动向学院报备声明。对未按规定报备回避关系的推免相关工作人员，以及在推免环节出现的违规违纪、弄虚作假等情况的，将依规依纪严肃处理；对未按规定报备回避关系且影响推免过程和结果公平公正的学生，将取消其推免资格。</w:t>
      </w:r>
    </w:p>
    <w:p w14:paraId="563766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学院将及时公布相关信息，并保证学生咨询、申诉渠道的畅通，学院推荐免试工作领导小组对本院推荐遴选工作结果负责。校纪检监察机构对全校推荐免试研究生工作进行全程监督。</w:t>
      </w:r>
    </w:p>
    <w:p w14:paraId="480268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Style w:val="5"/>
          <w:rFonts w:hint="default" w:ascii="΢���ź�" w:hAnsi="΢���ź�" w:eastAsia="΢���ź�" w:cs="΢���ź�"/>
          <w:i w:val="0"/>
          <w:iCs w:val="0"/>
          <w:caps w:val="0"/>
          <w:color w:val="000000"/>
          <w:spacing w:val="0"/>
          <w:sz w:val="24"/>
          <w:szCs w:val="24"/>
          <w:bdr w:val="none" w:color="auto" w:sz="0" w:space="0"/>
          <w:shd w:val="clear" w:fill="FFFFFF"/>
        </w:rPr>
        <w:t>十三、其他</w:t>
      </w:r>
    </w:p>
    <w:p w14:paraId="020EF4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如国家或学校政策发生调整，以新的国家或学校政策为准。</w:t>
      </w:r>
    </w:p>
    <w:p w14:paraId="137CEA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本规定从推荐优秀应届本科毕业生免试攻读研究生时执行，解释权在学院优秀应届本科毕业生免试攻读研究生工作领导小组。特殊情况由学院推荐免试工作专家考核小组进行裁定。本办法自颁布之日起实施。</w:t>
      </w:r>
    </w:p>
    <w:p w14:paraId="54DD06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附件：</w:t>
      </w:r>
    </w:p>
    <w:p w14:paraId="6B1A19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1.扬州大学物理科学与技术学院（集成电路学院）推荐优秀本科毕业生免试攻读研究生发展素质评价附加分细则</w:t>
      </w:r>
    </w:p>
    <w:p w14:paraId="518F9D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right"/>
        <w:rPr>
          <w:rFonts w:hint="default" w:ascii="΢���ź�" w:hAnsi="΢���ź�" w:eastAsia="΢���ź�" w:cs="΢���ź�"/>
          <w:sz w:val="24"/>
          <w:szCs w:val="24"/>
        </w:rPr>
      </w:pPr>
    </w:p>
    <w:p w14:paraId="3D36AA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right"/>
        <w:rPr>
          <w:rFonts w:hint="default" w:ascii="΢���ź�" w:hAnsi="΢���ź�" w:eastAsia="΢���ź�" w:cs="΢���ź�"/>
          <w:sz w:val="24"/>
          <w:szCs w:val="24"/>
        </w:rPr>
      </w:pPr>
    </w:p>
    <w:p w14:paraId="00F460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right"/>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扬州大学物理科学与技术学院（集成电路学院）</w:t>
      </w:r>
    </w:p>
    <w:p w14:paraId="405665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right"/>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2026年7月10日</w:t>
      </w:r>
    </w:p>
    <w:p w14:paraId="2C4E60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附件5：扬州大学物理科学与技术学院（集成电路学院）推荐优秀应届本科毕业生免试攻读研究生发展素质评价附加分细则</w:t>
      </w:r>
    </w:p>
    <w:tbl>
      <w:tblPr>
        <w:tblW w:w="9855" w:type="dxa"/>
        <w:tblInd w:w="0"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tblLayout w:type="autofit"/>
        <w:tblCellMar>
          <w:top w:w="0" w:type="dxa"/>
          <w:left w:w="0" w:type="dxa"/>
          <w:bottom w:w="0" w:type="dxa"/>
          <w:right w:w="0" w:type="dxa"/>
        </w:tblCellMar>
      </w:tblPr>
      <w:tblGrid>
        <w:gridCol w:w="1429"/>
        <w:gridCol w:w="1332"/>
        <w:gridCol w:w="916"/>
        <w:gridCol w:w="1836"/>
        <w:gridCol w:w="796"/>
        <w:gridCol w:w="3546"/>
      </w:tblGrid>
      <w:tr w14:paraId="305A0145">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tblCellMar>
            <w:top w:w="0" w:type="dxa"/>
            <w:left w:w="0" w:type="dxa"/>
            <w:bottom w:w="0" w:type="dxa"/>
            <w:right w:w="0" w:type="dxa"/>
          </w:tblCellMar>
        </w:tblPrEx>
        <w:tc>
          <w:tcPr>
            <w:tcW w:w="1590"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4A7828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项目类别</w:t>
            </w:r>
          </w:p>
        </w:tc>
        <w:tc>
          <w:tcPr>
            <w:tcW w:w="142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6CC246B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项目名称</w:t>
            </w:r>
          </w:p>
        </w:tc>
        <w:tc>
          <w:tcPr>
            <w:tcW w:w="990"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0AA659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项目级别</w:t>
            </w:r>
          </w:p>
        </w:tc>
        <w:tc>
          <w:tcPr>
            <w:tcW w:w="184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52A754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等级/加分</w:t>
            </w:r>
          </w:p>
        </w:tc>
        <w:tc>
          <w:tcPr>
            <w:tcW w:w="85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419A98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本类得分上限</w:t>
            </w:r>
          </w:p>
        </w:tc>
        <w:tc>
          <w:tcPr>
            <w:tcW w:w="316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652579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考核要求及备注</w:t>
            </w:r>
          </w:p>
        </w:tc>
      </w:tr>
      <w:tr w14:paraId="6934E2FE">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c>
          <w:tcPr>
            <w:tcW w:w="1590"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1AEA1A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科研成果</w:t>
            </w:r>
          </w:p>
          <w:p w14:paraId="2E7C66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（学术论文）</w:t>
            </w:r>
          </w:p>
        </w:tc>
        <w:tc>
          <w:tcPr>
            <w:tcW w:w="142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36B766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学术论文</w:t>
            </w:r>
          </w:p>
        </w:tc>
        <w:tc>
          <w:tcPr>
            <w:tcW w:w="990"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205716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SCI收录/核心期刊</w:t>
            </w:r>
          </w:p>
        </w:tc>
        <w:tc>
          <w:tcPr>
            <w:tcW w:w="184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03DB12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SCI一区/二区/三区/其他SCI及核心期刊</w:t>
            </w:r>
          </w:p>
          <w:p w14:paraId="41358E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20/15/10/5分</w:t>
            </w:r>
          </w:p>
        </w:tc>
        <w:tc>
          <w:tcPr>
            <w:tcW w:w="85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446A8C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20</w:t>
            </w:r>
          </w:p>
        </w:tc>
        <w:tc>
          <w:tcPr>
            <w:tcW w:w="316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26E80E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1.以学校期刊榜为准。仅奖励第一作者（如为共同第一作者，只认排名第一的作者），扬州大学须为第一通讯单位。</w:t>
            </w:r>
          </w:p>
          <w:p w14:paraId="33CCDB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2.发表多篇论文时只取一篇，以最高得分计算。</w:t>
            </w:r>
          </w:p>
        </w:tc>
      </w:tr>
      <w:tr w14:paraId="60C32AD4">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c>
          <w:tcPr>
            <w:tcW w:w="1590" w:type="dxa"/>
            <w:vMerge w:val="restart"/>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28CF4D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科研成果</w:t>
            </w:r>
          </w:p>
          <w:p w14:paraId="3557C9A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（论著、发明创造、奖励等）</w:t>
            </w:r>
          </w:p>
        </w:tc>
        <w:tc>
          <w:tcPr>
            <w:tcW w:w="142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28E18CC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授权发明专利</w:t>
            </w:r>
          </w:p>
        </w:tc>
        <w:tc>
          <w:tcPr>
            <w:tcW w:w="990"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023DFF04">
            <w:pPr>
              <w:keepNext w:val="0"/>
              <w:keepLines w:val="0"/>
              <w:widowControl/>
              <w:suppressLineNumbers w:val="0"/>
              <w:spacing w:before="0" w:beforeAutospacing="0" w:after="0" w:afterAutospacing="0"/>
              <w:ind w:left="0" w:right="0"/>
              <w:jc w:val="left"/>
              <w:rPr>
                <w:rFonts w:hint="default" w:ascii="΢���ź�" w:hAnsi="΢���ź�" w:eastAsia="΢���ź�" w:cs="΢���ź�"/>
              </w:rPr>
            </w:pPr>
          </w:p>
        </w:tc>
        <w:tc>
          <w:tcPr>
            <w:tcW w:w="184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7C4294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第一完成人12分</w:t>
            </w:r>
          </w:p>
        </w:tc>
        <w:tc>
          <w:tcPr>
            <w:tcW w:w="855" w:type="dxa"/>
            <w:vMerge w:val="restart"/>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1DCB76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15</w:t>
            </w:r>
          </w:p>
        </w:tc>
        <w:tc>
          <w:tcPr>
            <w:tcW w:w="3165" w:type="dxa"/>
            <w:vMerge w:val="restart"/>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63DCDF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有多项时只取一项，以最高得分计算。</w:t>
            </w:r>
          </w:p>
        </w:tc>
      </w:tr>
      <w:tr w14:paraId="14FF5F04">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tblCellMar>
            <w:top w:w="0" w:type="dxa"/>
            <w:left w:w="0" w:type="dxa"/>
            <w:bottom w:w="0" w:type="dxa"/>
            <w:right w:w="0" w:type="dxa"/>
          </w:tblCellMar>
        </w:tblPrEx>
        <w:tc>
          <w:tcPr>
            <w:tcW w:w="1590" w:type="dxa"/>
            <w:vMerge w:val="continue"/>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1F8F1550">
            <w:pPr>
              <w:rPr>
                <w:rFonts w:hint="default" w:ascii="΢���ź�" w:hAnsi="΢���ź�" w:eastAsia="΢���ź�" w:cs="΢���ź�"/>
                <w:sz w:val="24"/>
                <w:szCs w:val="24"/>
              </w:rPr>
            </w:pPr>
          </w:p>
        </w:tc>
        <w:tc>
          <w:tcPr>
            <w:tcW w:w="142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7585C5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出版学术著作</w:t>
            </w:r>
          </w:p>
        </w:tc>
        <w:tc>
          <w:tcPr>
            <w:tcW w:w="990"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4685FDC8">
            <w:pPr>
              <w:keepNext w:val="0"/>
              <w:keepLines w:val="0"/>
              <w:widowControl/>
              <w:suppressLineNumbers w:val="0"/>
              <w:spacing w:before="0" w:beforeAutospacing="0" w:after="0" w:afterAutospacing="0"/>
              <w:ind w:left="0" w:right="0"/>
              <w:jc w:val="left"/>
              <w:rPr>
                <w:rFonts w:hint="default" w:ascii="΢���ź�" w:hAnsi="΢���ź�" w:eastAsia="΢���ź�" w:cs="΢���ź�"/>
              </w:rPr>
            </w:pPr>
          </w:p>
        </w:tc>
        <w:tc>
          <w:tcPr>
            <w:tcW w:w="184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66A703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第一完成人15分</w:t>
            </w:r>
          </w:p>
        </w:tc>
        <w:tc>
          <w:tcPr>
            <w:tcW w:w="855" w:type="dxa"/>
            <w:vMerge w:val="continue"/>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5436238E">
            <w:pPr>
              <w:rPr>
                <w:rFonts w:hint="default" w:ascii="΢���ź�" w:hAnsi="΢���ź�" w:eastAsia="΢���ź�" w:cs="΢���ź�"/>
                <w:sz w:val="24"/>
                <w:szCs w:val="24"/>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6EF49D9B">
            <w:pPr>
              <w:rPr>
                <w:rFonts w:hint="default" w:ascii="΢���ź�" w:hAnsi="΢���ź�" w:eastAsia="΢���ź�" w:cs="΢���ź�"/>
                <w:sz w:val="24"/>
                <w:szCs w:val="24"/>
              </w:rPr>
            </w:pPr>
          </w:p>
        </w:tc>
      </w:tr>
      <w:tr w14:paraId="58A629BC">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tblCellMar>
            <w:top w:w="0" w:type="dxa"/>
            <w:left w:w="0" w:type="dxa"/>
            <w:bottom w:w="0" w:type="dxa"/>
            <w:right w:w="0" w:type="dxa"/>
          </w:tblCellMar>
        </w:tblPrEx>
        <w:tc>
          <w:tcPr>
            <w:tcW w:w="1590"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6B7578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学科竞赛</w:t>
            </w:r>
          </w:p>
        </w:tc>
        <w:tc>
          <w:tcPr>
            <w:tcW w:w="142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1CC13E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学业相关的权威科研竞赛（见附件6《扬州大学物理科学与技术学院学科竞赛榜单》）</w:t>
            </w:r>
          </w:p>
        </w:tc>
        <w:tc>
          <w:tcPr>
            <w:tcW w:w="990"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09917B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国家级</w:t>
            </w:r>
          </w:p>
        </w:tc>
        <w:tc>
          <w:tcPr>
            <w:tcW w:w="184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542511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最高等级奖</w:t>
            </w:r>
          </w:p>
          <w:p w14:paraId="152C79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（第一完成人）15分</w:t>
            </w:r>
          </w:p>
          <w:p w14:paraId="6C09C8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次高等级奖</w:t>
            </w:r>
          </w:p>
          <w:p w14:paraId="5D40DB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（第一完成人）10分</w:t>
            </w:r>
          </w:p>
          <w:p w14:paraId="0D16C2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第三等级奖</w:t>
            </w:r>
          </w:p>
          <w:p w14:paraId="73F1B0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（第一完成人）5分</w:t>
            </w:r>
          </w:p>
          <w:p w14:paraId="17AE3B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第四等级</w:t>
            </w:r>
          </w:p>
          <w:p w14:paraId="1A71C8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（第一完成人）2.5分</w:t>
            </w:r>
          </w:p>
        </w:tc>
        <w:tc>
          <w:tcPr>
            <w:tcW w:w="85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5BF6EF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15</w:t>
            </w:r>
          </w:p>
        </w:tc>
        <w:tc>
          <w:tcPr>
            <w:tcW w:w="316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5E9DCB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1.学科竞赛榜以学院发布的《扬州大学物理科学与技术学院学科竞赛榜单》赛事为准。</w:t>
            </w:r>
          </w:p>
          <w:p w14:paraId="76DC23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2.如为团队比赛，第二完成人、第三完成人、第四及以后的参赛者在第一完成人加分的基础上分别对应乘以系数0.8/0.6/0.3。3.初赛或者预赛成绩不计入得分。</w:t>
            </w:r>
          </w:p>
          <w:p w14:paraId="5D21632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4.此项包含中国大学生物理学术竞赛（CUPT），不含“挑战杯”大学生课外学术科技作品竞赛、“挑战杯”大学生创业计划竞赛、中国国际大学生创新大赛、大学生职业规划大赛。</w:t>
            </w:r>
          </w:p>
        </w:tc>
      </w:tr>
      <w:tr w14:paraId="7E4C1831">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tblCellMar>
            <w:top w:w="0" w:type="dxa"/>
            <w:left w:w="0" w:type="dxa"/>
            <w:bottom w:w="0" w:type="dxa"/>
            <w:right w:w="0" w:type="dxa"/>
          </w:tblCellMar>
        </w:tblPrEx>
        <w:tc>
          <w:tcPr>
            <w:tcW w:w="1590"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2EC725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参军入伍服兵役、参加志愿服务、到国际组织实习</w:t>
            </w:r>
          </w:p>
        </w:tc>
        <w:tc>
          <w:tcPr>
            <w:tcW w:w="142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186148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荣誉表彰</w:t>
            </w:r>
          </w:p>
        </w:tc>
        <w:tc>
          <w:tcPr>
            <w:tcW w:w="990"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70154A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省级</w:t>
            </w:r>
          </w:p>
        </w:tc>
        <w:tc>
          <w:tcPr>
            <w:tcW w:w="184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4609A7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个人/10分</w:t>
            </w:r>
          </w:p>
        </w:tc>
        <w:tc>
          <w:tcPr>
            <w:tcW w:w="85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67B641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10</w:t>
            </w:r>
          </w:p>
        </w:tc>
        <w:tc>
          <w:tcPr>
            <w:tcW w:w="316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72B780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省级及以上政府表彰、人力资源和社会保障部认定。</w:t>
            </w:r>
          </w:p>
        </w:tc>
      </w:tr>
      <w:tr w14:paraId="3BE2FB3A">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tblCellMar>
            <w:top w:w="0" w:type="dxa"/>
            <w:left w:w="0" w:type="dxa"/>
            <w:bottom w:w="0" w:type="dxa"/>
            <w:right w:w="0" w:type="dxa"/>
          </w:tblCellMar>
        </w:tblPrEx>
        <w:tc>
          <w:tcPr>
            <w:tcW w:w="1590" w:type="dxa"/>
            <w:vMerge w:val="restart"/>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65F41D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取得重大贡献或荣誉者</w:t>
            </w:r>
          </w:p>
        </w:tc>
        <w:tc>
          <w:tcPr>
            <w:tcW w:w="142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7C0C70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“挑战杯”大学生课外学术科技作品竞赛、“挑战杯”大学生创业计划竞赛、中国国际大学生创新大赛、大学生职业规划大赛</w:t>
            </w:r>
          </w:p>
        </w:tc>
        <w:tc>
          <w:tcPr>
            <w:tcW w:w="990"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6ED829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国家级</w:t>
            </w:r>
          </w:p>
        </w:tc>
        <w:tc>
          <w:tcPr>
            <w:tcW w:w="184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4E0463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最高等级奖</w:t>
            </w:r>
          </w:p>
          <w:p w14:paraId="67FBED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（第一完成人）30分</w:t>
            </w:r>
          </w:p>
          <w:p w14:paraId="3EA3EC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次高等级奖</w:t>
            </w:r>
          </w:p>
          <w:p w14:paraId="4D72E0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（第一完成人）20分</w:t>
            </w:r>
          </w:p>
          <w:p w14:paraId="461DD3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第三等级奖</w:t>
            </w:r>
          </w:p>
          <w:p w14:paraId="3D4257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（第一完成人）10分</w:t>
            </w:r>
          </w:p>
          <w:p w14:paraId="19A064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第四等级奖</w:t>
            </w:r>
          </w:p>
          <w:p w14:paraId="1D78F4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（第一完成人）5分</w:t>
            </w:r>
          </w:p>
        </w:tc>
        <w:tc>
          <w:tcPr>
            <w:tcW w:w="85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78CD7D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40</w:t>
            </w:r>
          </w:p>
        </w:tc>
        <w:tc>
          <w:tcPr>
            <w:tcW w:w="3165" w:type="dxa"/>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608690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1.团队比赛，项目成员加分按成员顺序第1至第6分别乘以系数1.0/1.0/0.8/0.6/0.5/0.4，排名第7及以后作者乘以系数0.2。</w:t>
            </w:r>
          </w:p>
          <w:p w14:paraId="22898B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2.参加上述系列赛事全国专项赛获奖的，按对应国家级奖项加分乘以系数0.5加分。</w:t>
            </w:r>
          </w:p>
          <w:p w14:paraId="005FE2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3.该项同一赛事同一年获多项奖（含多个赛道获奖），只取一项，以最高分计算；同一年不同赛事或同一赛事不同年获奖（同一项目先后获得省级、全国奖项的除外）可累加，该项指标上限分值为30分。</w:t>
            </w:r>
          </w:p>
          <w:p w14:paraId="5099F4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4.参加省级竞赛，按对应国家级奖项加分乘以系数0.5加分。</w:t>
            </w:r>
          </w:p>
        </w:tc>
      </w:tr>
      <w:tr w14:paraId="16E56C4F">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tblCellMar>
            <w:top w:w="0" w:type="dxa"/>
            <w:left w:w="0" w:type="dxa"/>
            <w:bottom w:w="0" w:type="dxa"/>
            <w:right w:w="0" w:type="dxa"/>
          </w:tblCellMar>
        </w:tblPrEx>
        <w:tc>
          <w:tcPr>
            <w:tcW w:w="1590" w:type="dxa"/>
            <w:vMerge w:val="continue"/>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540E20B6">
            <w:pPr>
              <w:rPr>
                <w:rFonts w:hint="default" w:ascii="΢���ź�" w:hAnsi="΢���ź�" w:eastAsia="΢���ź�" w:cs="΢���ź�"/>
                <w:sz w:val="24"/>
                <w:szCs w:val="24"/>
              </w:rPr>
            </w:pPr>
          </w:p>
        </w:tc>
        <w:tc>
          <w:tcPr>
            <w:tcW w:w="8280" w:type="dxa"/>
            <w:gridSpan w:val="5"/>
            <w:tcBorders>
              <w:top w:val="single" w:color="000000" w:sz="4" w:space="0"/>
              <w:left w:val="single" w:color="000000" w:sz="4" w:space="0"/>
              <w:bottom w:val="single" w:color="000000" w:sz="4" w:space="0"/>
              <w:right w:val="single" w:color="000000" w:sz="4" w:space="0"/>
            </w:tcBorders>
            <w:shd w:val="clear"/>
            <w:tcMar>
              <w:top w:w="75" w:type="dxa"/>
              <w:left w:w="75" w:type="dxa"/>
              <w:bottom w:w="75" w:type="dxa"/>
              <w:right w:w="75" w:type="dxa"/>
            </w:tcMar>
            <w:vAlign w:val="center"/>
          </w:tcPr>
          <w:p w14:paraId="16E867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left"/>
              <w:rPr>
                <w:rFonts w:hint="default" w:ascii="΢���ź�" w:hAnsi="΢���ź�" w:eastAsia="΢���ź�" w:cs="΢���ź�"/>
                <w:sz w:val="24"/>
                <w:szCs w:val="24"/>
              </w:rPr>
            </w:pPr>
            <w:r>
              <w:rPr>
                <w:rFonts w:hint="default" w:ascii="΢���ź�" w:hAnsi="΢���ź�" w:eastAsia="΢���ź�" w:cs="΢���ź�"/>
                <w:sz w:val="24"/>
                <w:szCs w:val="24"/>
                <w:bdr w:val="none" w:color="auto" w:sz="0" w:space="0"/>
              </w:rPr>
              <w:t>在推动学院高质量发展进程中取得重大科研成果或重大实践成果的学生，可提交相关佐证材料，具体加分由学院推荐免试工作领导小组审议决定。</w:t>
            </w:r>
          </w:p>
        </w:tc>
      </w:tr>
    </w:tbl>
    <w:p w14:paraId="7CBC17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1.本细则解释权在学院推荐免试工作领导小组。</w:t>
      </w:r>
    </w:p>
    <w:p w14:paraId="4A4928B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2.科研成果、学科竞赛、参军入伍服兵役、参加志愿服务、到国际组织实习、取得重大贡献或荣誉等认定依据记载日期须在2026年8月31日前，晚于该日期的成果或活动不予认定。</w:t>
      </w:r>
    </w:p>
    <w:p w14:paraId="67CD39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3.学生以第一作者身份发表科研论文，扬州大学须为第一通讯单位，论文收录时间以ON LINE时间为准。</w:t>
      </w:r>
    </w:p>
    <w:p w14:paraId="235881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4.发表于预警名单学术期刊上的论文不予认定。若当年发表SCI论文时，期刊并不是预警期刊，但发表后该期刊被列入预警名单的，论文加分减半。</w:t>
      </w:r>
    </w:p>
    <w:p w14:paraId="2A270F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5.若学生发表科研论文存在贡献争议，由学院推荐免试工作专家审核小组审定。</w:t>
      </w:r>
    </w:p>
    <w:p w14:paraId="05F6A7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6.以上细则如与学校文件不一致，以学校当年发布的最新政策文件为准。</w:t>
      </w:r>
    </w:p>
    <w:p w14:paraId="6A7F58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rPr>
          <w:rFonts w:hint="default" w:ascii="΢���ź�" w:hAnsi="΢���ź�" w:eastAsia="΢���ź�" w:cs="΢���ź�"/>
          <w:sz w:val="24"/>
          <w:szCs w:val="24"/>
        </w:rPr>
      </w:pPr>
      <w:r>
        <w:rPr>
          <w:rFonts w:hint="default" w:ascii="΢���ź�" w:hAnsi="΢���ź�" w:eastAsia="΢���ź�" w:cs="΢���ź�"/>
          <w:i w:val="0"/>
          <w:iCs w:val="0"/>
          <w:caps w:val="0"/>
          <w:color w:val="000000"/>
          <w:spacing w:val="0"/>
          <w:sz w:val="24"/>
          <w:szCs w:val="24"/>
          <w:bdr w:val="none" w:color="auto" w:sz="0" w:space="0"/>
          <w:shd w:val="clear" w:fill="FFFFFF"/>
        </w:rPr>
        <w:t>7.其他重大贡献，需本人提出书面申请，由推免工作领导小组讨论决定。</w:t>
      </w:r>
    </w:p>
    <w:p w14:paraId="11F5F364"/>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ź�">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C30B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2026-08-10T04:03:33Z</dcterms:created>
  <dc:creator>37400</dc:creator>
  <cp:lastModifiedBy>海绵宝宝</cp:lastModifiedBy>
  <dcterms:modified xsi:type="dcterms:W3CDTF">2026-08-10T04:04:21Z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eyJoZGlkIjoiZDhhNzBmZDliYmQzYTgwMGNmZjBmMzg0MmQ3MWNkNWIiLCJ1c2VySWQiOiI5MzI1OTI0NTkifQ==</vt:lpwstr>
  </property>
  <property fmtid="{D5CDD505-2E9C-101B-9397-08002B2CF9AE}" pid="4" name="ICV">
    <vt:lpwstr>208DDB057C8E45B4B64E5CEE7CA57725_12</vt:lpwstr>
  </property>
</Properties>
</file>