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3" w:line="324" w:lineRule="auto"/>
        <w:ind w:left="1923" w:right="963" w:hanging="1047"/>
        <w:jc w:val="left"/>
        <w:rPr>
          <w:rFonts w:hint="eastAsia" w:ascii="宋体" w:eastAsia="宋体"/>
          <w:b/>
          <w:sz w:val="36"/>
        </w:rPr>
      </w:pPr>
      <w:r>
        <w:rPr>
          <w:rFonts w:ascii="Calibri" w:eastAsia="Calibri"/>
          <w:b/>
          <w:sz w:val="36"/>
        </w:rPr>
        <w:t xml:space="preserve">2011 </w:t>
      </w:r>
      <w:r>
        <w:rPr>
          <w:rFonts w:hint="eastAsia" w:ascii="宋体" w:eastAsia="宋体"/>
          <w:b/>
          <w:sz w:val="36"/>
        </w:rPr>
        <w:t xml:space="preserve">学院 </w:t>
      </w:r>
      <w:r>
        <w:rPr>
          <w:rFonts w:ascii="Calibri" w:eastAsia="Calibri"/>
          <w:b/>
          <w:sz w:val="36"/>
        </w:rPr>
        <w:t xml:space="preserve">2022 </w:t>
      </w:r>
      <w:r>
        <w:rPr>
          <w:rFonts w:hint="eastAsia" w:ascii="宋体" w:eastAsia="宋体"/>
          <w:b/>
          <w:sz w:val="36"/>
        </w:rPr>
        <w:t>年推荐优秀应届本科毕业生免试攻读硕士学位研究生办法</w:t>
      </w:r>
    </w:p>
    <w:p>
      <w:pPr>
        <w:pStyle w:val="3"/>
        <w:spacing w:before="214" w:line="364" w:lineRule="auto"/>
        <w:ind w:right="494"/>
      </w:pPr>
    </w:p>
    <w:p>
      <w:pPr>
        <w:pStyle w:val="3"/>
      </w:pPr>
    </w:p>
    <w:p>
      <w:pPr>
        <w:pStyle w:val="2"/>
        <w:spacing w:before="216"/>
      </w:pPr>
      <w:r>
        <w:rPr>
          <w:rFonts w:hint="eastAsia"/>
          <w:lang w:eastAsia="zh-CN"/>
        </w:rPr>
        <w:t>一</w:t>
      </w:r>
      <w:r>
        <w:t>、综合考核打分细则（五个方面）</w:t>
      </w:r>
    </w:p>
    <w:p>
      <w:pPr>
        <w:pStyle w:val="3"/>
        <w:spacing w:before="214"/>
        <w:ind w:left="120"/>
      </w:pPr>
      <w:r>
        <w:t>1、参军入伍类 20%</w:t>
      </w:r>
    </w:p>
    <w:p>
      <w:pPr>
        <w:pStyle w:val="3"/>
        <w:spacing w:before="7"/>
        <w:rPr>
          <w:sz w:val="8"/>
        </w:rPr>
      </w:pP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1"/>
        <w:gridCol w:w="1558"/>
        <w:gridCol w:w="1277"/>
        <w:gridCol w:w="1133"/>
        <w:gridCol w:w="1560"/>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91" w:type="dxa"/>
            <w:vMerge w:val="restart"/>
          </w:tcPr>
          <w:p>
            <w:pPr>
              <w:pStyle w:val="8"/>
              <w:spacing w:before="9"/>
              <w:jc w:val="left"/>
              <w:rPr>
                <w:rFonts w:ascii="仿宋"/>
                <w:sz w:val="24"/>
              </w:rPr>
            </w:pPr>
          </w:p>
          <w:p>
            <w:pPr>
              <w:pStyle w:val="8"/>
              <w:ind w:left="165"/>
              <w:jc w:val="left"/>
              <w:rPr>
                <w:rFonts w:hint="eastAsia" w:ascii="宋体" w:eastAsia="宋体"/>
                <w:sz w:val="24"/>
              </w:rPr>
            </w:pPr>
            <w:r>
              <w:rPr>
                <w:rFonts w:hint="eastAsia" w:ascii="宋体" w:eastAsia="宋体"/>
                <w:sz w:val="24"/>
              </w:rPr>
              <w:t>等级类别</w:t>
            </w:r>
          </w:p>
        </w:tc>
        <w:tc>
          <w:tcPr>
            <w:tcW w:w="1558" w:type="dxa"/>
          </w:tcPr>
          <w:p>
            <w:pPr>
              <w:pStyle w:val="8"/>
              <w:spacing w:line="307" w:lineRule="exact"/>
              <w:ind w:left="159" w:right="148"/>
              <w:rPr>
                <w:rFonts w:hint="eastAsia" w:ascii="宋体" w:eastAsia="宋体"/>
                <w:sz w:val="24"/>
              </w:rPr>
            </w:pPr>
            <w:r>
              <w:rPr>
                <w:rFonts w:hint="eastAsia" w:ascii="宋体" w:eastAsia="宋体"/>
                <w:sz w:val="24"/>
              </w:rPr>
              <w:t>一等功以上</w:t>
            </w:r>
          </w:p>
          <w:p>
            <w:pPr>
              <w:pStyle w:val="8"/>
              <w:spacing w:before="4" w:line="292" w:lineRule="exact"/>
              <w:ind w:left="159" w:right="148"/>
              <w:rPr>
                <w:rFonts w:hint="eastAsia" w:ascii="宋体" w:eastAsia="宋体"/>
                <w:sz w:val="24"/>
              </w:rPr>
            </w:pPr>
            <w:r>
              <w:rPr>
                <w:rFonts w:hint="eastAsia" w:ascii="宋体" w:eastAsia="宋体"/>
                <w:sz w:val="24"/>
              </w:rPr>
              <w:t>（含）</w:t>
            </w:r>
          </w:p>
        </w:tc>
        <w:tc>
          <w:tcPr>
            <w:tcW w:w="1277" w:type="dxa"/>
          </w:tcPr>
          <w:p>
            <w:pPr>
              <w:pStyle w:val="8"/>
              <w:spacing w:before="156"/>
              <w:ind w:left="258" w:right="248"/>
              <w:rPr>
                <w:rFonts w:hint="eastAsia" w:ascii="宋体" w:eastAsia="宋体"/>
                <w:sz w:val="24"/>
              </w:rPr>
            </w:pPr>
            <w:r>
              <w:rPr>
                <w:rFonts w:hint="eastAsia" w:ascii="宋体" w:eastAsia="宋体"/>
                <w:sz w:val="24"/>
              </w:rPr>
              <w:t>二等功</w:t>
            </w:r>
          </w:p>
        </w:tc>
        <w:tc>
          <w:tcPr>
            <w:tcW w:w="1133" w:type="dxa"/>
          </w:tcPr>
          <w:p>
            <w:pPr>
              <w:pStyle w:val="8"/>
              <w:spacing w:before="156"/>
              <w:ind w:left="186" w:right="176"/>
              <w:rPr>
                <w:rFonts w:hint="eastAsia" w:ascii="宋体" w:eastAsia="宋体"/>
                <w:sz w:val="24"/>
              </w:rPr>
            </w:pPr>
            <w:r>
              <w:rPr>
                <w:rFonts w:hint="eastAsia" w:ascii="宋体" w:eastAsia="宋体"/>
                <w:sz w:val="24"/>
              </w:rPr>
              <w:t>三等功</w:t>
            </w:r>
          </w:p>
        </w:tc>
        <w:tc>
          <w:tcPr>
            <w:tcW w:w="1560" w:type="dxa"/>
          </w:tcPr>
          <w:p>
            <w:pPr>
              <w:pStyle w:val="8"/>
              <w:spacing w:before="156"/>
              <w:ind w:left="159" w:right="149"/>
              <w:rPr>
                <w:rFonts w:hint="eastAsia" w:ascii="宋体" w:eastAsia="宋体"/>
                <w:sz w:val="24"/>
              </w:rPr>
            </w:pPr>
            <w:r>
              <w:rPr>
                <w:rFonts w:hint="eastAsia" w:ascii="宋体" w:eastAsia="宋体"/>
                <w:sz w:val="24"/>
              </w:rPr>
              <w:t>嘉奖</w:t>
            </w:r>
          </w:p>
        </w:tc>
        <w:tc>
          <w:tcPr>
            <w:tcW w:w="1559" w:type="dxa"/>
          </w:tcPr>
          <w:p>
            <w:pPr>
              <w:pStyle w:val="8"/>
              <w:spacing w:line="307" w:lineRule="exact"/>
              <w:ind w:left="12"/>
              <w:rPr>
                <w:rFonts w:hint="eastAsia" w:ascii="宋体" w:eastAsia="宋体"/>
                <w:sz w:val="24"/>
              </w:rPr>
            </w:pPr>
            <w:r>
              <w:rPr>
                <w:rFonts w:hint="eastAsia" w:ascii="宋体" w:eastAsia="宋体"/>
                <w:sz w:val="24"/>
              </w:rPr>
              <w:t>入伍</w:t>
            </w:r>
          </w:p>
          <w:p>
            <w:pPr>
              <w:pStyle w:val="8"/>
              <w:spacing w:before="4" w:line="292" w:lineRule="exact"/>
              <w:ind w:left="108"/>
              <w:rPr>
                <w:rFonts w:hint="eastAsia" w:ascii="宋体" w:eastAsia="宋体"/>
                <w:sz w:val="24"/>
              </w:rPr>
            </w:pPr>
            <w:r>
              <w:rPr>
                <w:rFonts w:hint="eastAsia" w:ascii="宋体" w:eastAsia="宋体"/>
                <w:sz w:val="24"/>
              </w:rPr>
              <w:t>（正常退役）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1" w:type="dxa"/>
            <w:vMerge w:val="continue"/>
            <w:tcBorders>
              <w:top w:val="nil"/>
            </w:tcBorders>
          </w:tcPr>
          <w:p>
            <w:pPr>
              <w:rPr>
                <w:sz w:val="2"/>
                <w:szCs w:val="2"/>
              </w:rPr>
            </w:pPr>
          </w:p>
        </w:tc>
        <w:tc>
          <w:tcPr>
            <w:tcW w:w="1558" w:type="dxa"/>
          </w:tcPr>
          <w:p>
            <w:pPr>
              <w:pStyle w:val="8"/>
              <w:spacing w:before="15"/>
              <w:ind w:left="159" w:right="146"/>
              <w:rPr>
                <w:sz w:val="24"/>
              </w:rPr>
            </w:pPr>
            <w:r>
              <w:rPr>
                <w:sz w:val="24"/>
              </w:rPr>
              <w:t>50</w:t>
            </w:r>
          </w:p>
        </w:tc>
        <w:tc>
          <w:tcPr>
            <w:tcW w:w="1277" w:type="dxa"/>
          </w:tcPr>
          <w:p>
            <w:pPr>
              <w:pStyle w:val="8"/>
              <w:spacing w:before="15"/>
              <w:ind w:left="258" w:right="248"/>
              <w:rPr>
                <w:sz w:val="24"/>
              </w:rPr>
            </w:pPr>
            <w:r>
              <w:rPr>
                <w:sz w:val="24"/>
              </w:rPr>
              <w:t>40</w:t>
            </w:r>
          </w:p>
        </w:tc>
        <w:tc>
          <w:tcPr>
            <w:tcW w:w="1133" w:type="dxa"/>
          </w:tcPr>
          <w:p>
            <w:pPr>
              <w:pStyle w:val="8"/>
              <w:spacing w:before="15"/>
              <w:ind w:left="186" w:right="176"/>
              <w:rPr>
                <w:sz w:val="24"/>
              </w:rPr>
            </w:pPr>
            <w:r>
              <w:rPr>
                <w:sz w:val="24"/>
              </w:rPr>
              <w:t>20</w:t>
            </w:r>
          </w:p>
        </w:tc>
        <w:tc>
          <w:tcPr>
            <w:tcW w:w="1560" w:type="dxa"/>
          </w:tcPr>
          <w:p>
            <w:pPr>
              <w:pStyle w:val="8"/>
              <w:spacing w:before="15"/>
              <w:ind w:left="159" w:right="149"/>
              <w:rPr>
                <w:sz w:val="24"/>
              </w:rPr>
            </w:pPr>
            <w:r>
              <w:rPr>
                <w:sz w:val="24"/>
              </w:rPr>
              <w:t>10</w:t>
            </w:r>
          </w:p>
        </w:tc>
        <w:tc>
          <w:tcPr>
            <w:tcW w:w="1559" w:type="dxa"/>
          </w:tcPr>
          <w:p>
            <w:pPr>
              <w:pStyle w:val="8"/>
              <w:spacing w:before="15"/>
              <w:ind w:left="12"/>
              <w:rPr>
                <w:sz w:val="24"/>
              </w:rPr>
            </w:pPr>
            <w:r>
              <w:rPr>
                <w:sz w:val="24"/>
              </w:rPr>
              <w:t>50</w:t>
            </w:r>
          </w:p>
        </w:tc>
      </w:tr>
    </w:tbl>
    <w:p>
      <w:pPr>
        <w:pStyle w:val="3"/>
        <w:spacing w:before="104" w:line="364" w:lineRule="auto"/>
        <w:ind w:left="120" w:right="233"/>
      </w:pPr>
      <w:r>
        <w:t>注：档案中如有其他表彰奖励，团级以上表彰（含）以三等功加分；团级以下表彰按嘉奖加分。</w:t>
      </w:r>
    </w:p>
    <w:p>
      <w:pPr>
        <w:pStyle w:val="3"/>
      </w:pPr>
    </w:p>
    <w:p>
      <w:pPr>
        <w:pStyle w:val="3"/>
        <w:spacing w:before="217"/>
        <w:ind w:left="120"/>
      </w:pPr>
      <w:r>
        <w:t>2、志愿服务类 10%</w:t>
      </w:r>
    </w:p>
    <w:p>
      <w:pPr>
        <w:pStyle w:val="3"/>
        <w:spacing w:before="6"/>
        <w:rPr>
          <w:sz w:val="8"/>
        </w:rPr>
      </w:pP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6"/>
        <w:gridCol w:w="2552"/>
        <w:gridCol w:w="1843"/>
        <w:gridCol w:w="22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1716" w:type="dxa"/>
          </w:tcPr>
          <w:p>
            <w:pPr>
              <w:pStyle w:val="8"/>
              <w:spacing w:before="100"/>
              <w:ind w:left="356" w:right="349"/>
              <w:rPr>
                <w:rFonts w:hint="eastAsia" w:ascii="宋体" w:eastAsia="宋体"/>
                <w:sz w:val="24"/>
              </w:rPr>
            </w:pPr>
            <w:r>
              <w:rPr>
                <w:rFonts w:hint="eastAsia" w:ascii="宋体" w:eastAsia="宋体"/>
                <w:sz w:val="24"/>
              </w:rPr>
              <w:t>等级类别</w:t>
            </w:r>
          </w:p>
        </w:tc>
        <w:tc>
          <w:tcPr>
            <w:tcW w:w="2552" w:type="dxa"/>
          </w:tcPr>
          <w:p>
            <w:pPr>
              <w:pStyle w:val="8"/>
              <w:spacing w:before="100"/>
              <w:ind w:left="894" w:right="887"/>
              <w:rPr>
                <w:rFonts w:hint="eastAsia" w:ascii="宋体" w:eastAsia="宋体"/>
                <w:sz w:val="24"/>
              </w:rPr>
            </w:pPr>
            <w:r>
              <w:rPr>
                <w:rFonts w:hint="eastAsia" w:ascii="宋体" w:eastAsia="宋体"/>
                <w:sz w:val="24"/>
              </w:rPr>
              <w:t>国家级</w:t>
            </w:r>
          </w:p>
        </w:tc>
        <w:tc>
          <w:tcPr>
            <w:tcW w:w="1843" w:type="dxa"/>
          </w:tcPr>
          <w:p>
            <w:pPr>
              <w:pStyle w:val="8"/>
              <w:spacing w:before="100"/>
              <w:ind w:left="541" w:right="531"/>
              <w:rPr>
                <w:rFonts w:hint="eastAsia" w:ascii="宋体" w:eastAsia="宋体"/>
                <w:sz w:val="24"/>
              </w:rPr>
            </w:pPr>
            <w:r>
              <w:rPr>
                <w:rFonts w:hint="eastAsia" w:ascii="宋体" w:eastAsia="宋体"/>
                <w:sz w:val="24"/>
              </w:rPr>
              <w:t>省市级</w:t>
            </w:r>
          </w:p>
        </w:tc>
        <w:tc>
          <w:tcPr>
            <w:tcW w:w="2268" w:type="dxa"/>
          </w:tcPr>
          <w:p>
            <w:pPr>
              <w:pStyle w:val="8"/>
              <w:spacing w:before="100"/>
              <w:ind w:left="630" w:right="621"/>
              <w:rPr>
                <w:rFonts w:hint="eastAsia" w:ascii="宋体" w:eastAsia="宋体"/>
                <w:sz w:val="24"/>
              </w:rPr>
            </w:pPr>
            <w:r>
              <w:rPr>
                <w:rFonts w:hint="eastAsia" w:ascii="宋体" w:eastAsia="宋体"/>
                <w:sz w:val="24"/>
              </w:rPr>
              <w:t>校级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16" w:type="dxa"/>
          </w:tcPr>
          <w:p>
            <w:pPr>
              <w:pStyle w:val="8"/>
              <w:spacing w:line="292" w:lineRule="exact"/>
              <w:ind w:left="356" w:right="349"/>
              <w:rPr>
                <w:rFonts w:hint="eastAsia" w:ascii="宋体" w:eastAsia="宋体"/>
                <w:sz w:val="24"/>
              </w:rPr>
            </w:pPr>
            <w:r>
              <w:rPr>
                <w:rFonts w:hint="eastAsia" w:ascii="宋体" w:eastAsia="宋体"/>
                <w:sz w:val="24"/>
              </w:rPr>
              <w:t>获得表彰</w:t>
            </w:r>
          </w:p>
        </w:tc>
        <w:tc>
          <w:tcPr>
            <w:tcW w:w="2552" w:type="dxa"/>
          </w:tcPr>
          <w:p>
            <w:pPr>
              <w:pStyle w:val="8"/>
              <w:spacing w:before="15"/>
              <w:ind w:left="894" w:right="887"/>
              <w:rPr>
                <w:sz w:val="24"/>
              </w:rPr>
            </w:pPr>
            <w:r>
              <w:rPr>
                <w:sz w:val="24"/>
              </w:rPr>
              <w:t>100</w:t>
            </w:r>
          </w:p>
        </w:tc>
        <w:tc>
          <w:tcPr>
            <w:tcW w:w="1843" w:type="dxa"/>
          </w:tcPr>
          <w:p>
            <w:pPr>
              <w:pStyle w:val="8"/>
              <w:spacing w:before="15"/>
              <w:ind w:left="541" w:right="531"/>
              <w:rPr>
                <w:sz w:val="24"/>
              </w:rPr>
            </w:pPr>
            <w:r>
              <w:rPr>
                <w:sz w:val="24"/>
              </w:rPr>
              <w:t>50</w:t>
            </w:r>
          </w:p>
        </w:tc>
        <w:tc>
          <w:tcPr>
            <w:tcW w:w="2268" w:type="dxa"/>
          </w:tcPr>
          <w:p>
            <w:pPr>
              <w:pStyle w:val="8"/>
              <w:spacing w:before="15"/>
              <w:ind w:left="630" w:right="621"/>
              <w:rPr>
                <w:sz w:val="24"/>
              </w:rPr>
            </w:pPr>
            <w:r>
              <w:rPr>
                <w:sz w:val="24"/>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16" w:type="dxa"/>
          </w:tcPr>
          <w:p>
            <w:pPr>
              <w:pStyle w:val="8"/>
              <w:spacing w:line="292" w:lineRule="exact"/>
              <w:ind w:left="356" w:right="349"/>
              <w:rPr>
                <w:rFonts w:hint="eastAsia" w:ascii="宋体" w:eastAsia="宋体"/>
                <w:sz w:val="24"/>
              </w:rPr>
            </w:pPr>
            <w:r>
              <w:rPr>
                <w:rFonts w:hint="eastAsia" w:ascii="宋体" w:eastAsia="宋体"/>
                <w:sz w:val="24"/>
              </w:rPr>
              <w:t>参加</w:t>
            </w:r>
          </w:p>
        </w:tc>
        <w:tc>
          <w:tcPr>
            <w:tcW w:w="2552" w:type="dxa"/>
          </w:tcPr>
          <w:p>
            <w:pPr>
              <w:pStyle w:val="8"/>
              <w:spacing w:before="15"/>
              <w:ind w:left="894" w:right="887"/>
              <w:rPr>
                <w:sz w:val="24"/>
              </w:rPr>
            </w:pPr>
            <w:r>
              <w:rPr>
                <w:sz w:val="24"/>
              </w:rPr>
              <w:t>50</w:t>
            </w:r>
          </w:p>
        </w:tc>
        <w:tc>
          <w:tcPr>
            <w:tcW w:w="1843" w:type="dxa"/>
          </w:tcPr>
          <w:p>
            <w:pPr>
              <w:pStyle w:val="8"/>
              <w:spacing w:before="15"/>
              <w:ind w:left="541" w:right="531"/>
              <w:rPr>
                <w:sz w:val="24"/>
              </w:rPr>
            </w:pPr>
            <w:r>
              <w:rPr>
                <w:sz w:val="24"/>
              </w:rPr>
              <w:t>25</w:t>
            </w:r>
          </w:p>
        </w:tc>
        <w:tc>
          <w:tcPr>
            <w:tcW w:w="2268" w:type="dxa"/>
          </w:tcPr>
          <w:p>
            <w:pPr>
              <w:pStyle w:val="8"/>
              <w:spacing w:before="15"/>
              <w:ind w:left="630" w:right="621"/>
              <w:rPr>
                <w:sz w:val="24"/>
              </w:rPr>
            </w:pPr>
            <w:r>
              <w:rPr>
                <w:sz w:val="24"/>
              </w:rPr>
              <w:t>10</w:t>
            </w:r>
          </w:p>
        </w:tc>
      </w:tr>
    </w:tbl>
    <w:p>
      <w:pPr>
        <w:spacing w:after="0"/>
        <w:rPr>
          <w:sz w:val="24"/>
        </w:rPr>
        <w:sectPr>
          <w:type w:val="continuous"/>
          <w:pgSz w:w="11910" w:h="16840"/>
          <w:pgMar w:top="1480" w:right="1520" w:bottom="280" w:left="1680" w:header="720" w:footer="720" w:gutter="0"/>
          <w:cols w:space="720" w:num="1"/>
        </w:sectPr>
      </w:pPr>
    </w:p>
    <w:p>
      <w:pPr>
        <w:pStyle w:val="3"/>
        <w:spacing w:before="27"/>
        <w:ind w:left="120"/>
      </w:pPr>
      <w:r>
        <w:t>3、国际组织实习类 10%</w:t>
      </w:r>
    </w:p>
    <w:p>
      <w:pPr>
        <w:pStyle w:val="3"/>
        <w:spacing w:before="6"/>
        <w:rPr>
          <w:sz w:val="8"/>
        </w:rPr>
      </w:pP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4"/>
        <w:gridCol w:w="1699"/>
        <w:gridCol w:w="1599"/>
        <w:gridCol w:w="1702"/>
        <w:gridCol w:w="15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784" w:type="dxa"/>
            <w:vMerge w:val="restart"/>
          </w:tcPr>
          <w:p>
            <w:pPr>
              <w:pStyle w:val="8"/>
              <w:spacing w:before="9"/>
              <w:jc w:val="left"/>
              <w:rPr>
                <w:rFonts w:ascii="仿宋"/>
                <w:sz w:val="24"/>
              </w:rPr>
            </w:pPr>
          </w:p>
          <w:p>
            <w:pPr>
              <w:pStyle w:val="8"/>
              <w:ind w:left="410"/>
              <w:jc w:val="left"/>
              <w:rPr>
                <w:rFonts w:hint="eastAsia" w:ascii="宋体" w:eastAsia="宋体"/>
                <w:sz w:val="24"/>
              </w:rPr>
            </w:pPr>
            <w:r>
              <w:rPr>
                <w:rFonts w:hint="eastAsia" w:ascii="宋体" w:eastAsia="宋体"/>
                <w:sz w:val="24"/>
              </w:rPr>
              <w:t>等级类别</w:t>
            </w:r>
          </w:p>
        </w:tc>
        <w:tc>
          <w:tcPr>
            <w:tcW w:w="1699" w:type="dxa"/>
          </w:tcPr>
          <w:p>
            <w:pPr>
              <w:pStyle w:val="8"/>
              <w:ind w:left="349" w:right="340"/>
              <w:rPr>
                <w:rFonts w:hint="eastAsia" w:ascii="宋体" w:eastAsia="宋体"/>
                <w:sz w:val="24"/>
              </w:rPr>
            </w:pPr>
            <w:r>
              <w:rPr>
                <w:rFonts w:hint="eastAsia" w:ascii="宋体" w:eastAsia="宋体"/>
                <w:sz w:val="24"/>
              </w:rPr>
              <w:t>全球性</w:t>
            </w:r>
          </w:p>
          <w:p>
            <w:pPr>
              <w:pStyle w:val="8"/>
              <w:spacing w:before="4" w:line="292" w:lineRule="exact"/>
              <w:ind w:left="349" w:right="340"/>
              <w:rPr>
                <w:rFonts w:hint="eastAsia" w:ascii="宋体" w:eastAsia="宋体"/>
                <w:sz w:val="24"/>
              </w:rPr>
            </w:pPr>
            <w:r>
              <w:rPr>
                <w:rFonts w:hint="eastAsia" w:ascii="宋体" w:eastAsia="宋体"/>
                <w:sz w:val="24"/>
              </w:rPr>
              <w:t>国际组织</w:t>
            </w:r>
          </w:p>
        </w:tc>
        <w:tc>
          <w:tcPr>
            <w:tcW w:w="1599" w:type="dxa"/>
          </w:tcPr>
          <w:p>
            <w:pPr>
              <w:pStyle w:val="8"/>
              <w:spacing w:before="22"/>
              <w:ind w:left="482"/>
              <w:jc w:val="left"/>
              <w:rPr>
                <w:rFonts w:hint="eastAsia" w:ascii="宋体" w:eastAsia="宋体"/>
                <w:sz w:val="21"/>
              </w:rPr>
            </w:pPr>
            <w:r>
              <w:rPr>
                <w:rFonts w:hint="eastAsia" w:ascii="宋体" w:eastAsia="宋体"/>
                <w:sz w:val="21"/>
              </w:rPr>
              <w:t>区域性</w:t>
            </w:r>
          </w:p>
          <w:p>
            <w:pPr>
              <w:pStyle w:val="8"/>
              <w:spacing w:before="43"/>
              <w:ind w:left="376"/>
              <w:jc w:val="left"/>
              <w:rPr>
                <w:rFonts w:hint="eastAsia" w:ascii="宋体" w:eastAsia="宋体"/>
                <w:sz w:val="21"/>
              </w:rPr>
            </w:pPr>
            <w:r>
              <w:rPr>
                <w:rFonts w:hint="eastAsia" w:ascii="宋体" w:eastAsia="宋体"/>
                <w:spacing w:val="-1"/>
                <w:sz w:val="21"/>
              </w:rPr>
              <w:t>国际组织</w:t>
            </w:r>
          </w:p>
        </w:tc>
        <w:tc>
          <w:tcPr>
            <w:tcW w:w="1702" w:type="dxa"/>
          </w:tcPr>
          <w:p>
            <w:pPr>
              <w:pStyle w:val="8"/>
              <w:ind w:left="349" w:right="343"/>
              <w:rPr>
                <w:rFonts w:hint="eastAsia" w:ascii="宋体" w:eastAsia="宋体"/>
                <w:sz w:val="24"/>
              </w:rPr>
            </w:pPr>
            <w:r>
              <w:rPr>
                <w:rFonts w:hint="eastAsia" w:ascii="宋体" w:eastAsia="宋体"/>
                <w:sz w:val="24"/>
              </w:rPr>
              <w:t>政府间</w:t>
            </w:r>
          </w:p>
          <w:p>
            <w:pPr>
              <w:pStyle w:val="8"/>
              <w:spacing w:before="4" w:line="292" w:lineRule="exact"/>
              <w:ind w:left="349" w:right="343"/>
              <w:rPr>
                <w:rFonts w:hint="eastAsia" w:ascii="宋体" w:eastAsia="宋体"/>
                <w:sz w:val="24"/>
              </w:rPr>
            </w:pPr>
            <w:r>
              <w:rPr>
                <w:rFonts w:hint="eastAsia" w:ascii="宋体" w:eastAsia="宋体"/>
                <w:sz w:val="24"/>
              </w:rPr>
              <w:t>国际组织</w:t>
            </w:r>
          </w:p>
        </w:tc>
        <w:tc>
          <w:tcPr>
            <w:tcW w:w="1596" w:type="dxa"/>
          </w:tcPr>
          <w:p>
            <w:pPr>
              <w:pStyle w:val="8"/>
              <w:spacing w:before="22"/>
              <w:ind w:left="376"/>
              <w:jc w:val="left"/>
              <w:rPr>
                <w:rFonts w:hint="eastAsia" w:ascii="宋体" w:eastAsia="宋体"/>
                <w:sz w:val="21"/>
              </w:rPr>
            </w:pPr>
            <w:r>
              <w:rPr>
                <w:rFonts w:hint="eastAsia" w:ascii="宋体" w:eastAsia="宋体"/>
                <w:spacing w:val="-1"/>
                <w:sz w:val="21"/>
              </w:rPr>
              <w:t>非政府间</w:t>
            </w:r>
          </w:p>
          <w:p>
            <w:pPr>
              <w:pStyle w:val="8"/>
              <w:spacing w:before="43"/>
              <w:ind w:left="376"/>
              <w:jc w:val="left"/>
              <w:rPr>
                <w:rFonts w:hint="eastAsia" w:ascii="宋体" w:eastAsia="宋体"/>
                <w:sz w:val="21"/>
              </w:rPr>
            </w:pPr>
            <w:r>
              <w:rPr>
                <w:rFonts w:hint="eastAsia" w:ascii="宋体" w:eastAsia="宋体"/>
                <w:spacing w:val="-1"/>
                <w:sz w:val="21"/>
              </w:rPr>
              <w:t>国际组织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84" w:type="dxa"/>
            <w:vMerge w:val="continue"/>
            <w:tcBorders>
              <w:top w:val="nil"/>
            </w:tcBorders>
          </w:tcPr>
          <w:p>
            <w:pPr>
              <w:rPr>
                <w:sz w:val="2"/>
                <w:szCs w:val="2"/>
              </w:rPr>
            </w:pPr>
          </w:p>
        </w:tc>
        <w:tc>
          <w:tcPr>
            <w:tcW w:w="1699" w:type="dxa"/>
          </w:tcPr>
          <w:p>
            <w:pPr>
              <w:pStyle w:val="8"/>
              <w:spacing w:before="15"/>
              <w:ind w:left="349" w:right="340"/>
              <w:rPr>
                <w:sz w:val="24"/>
              </w:rPr>
            </w:pPr>
            <w:r>
              <w:rPr>
                <w:sz w:val="24"/>
              </w:rPr>
              <w:t>100</w:t>
            </w:r>
          </w:p>
        </w:tc>
        <w:tc>
          <w:tcPr>
            <w:tcW w:w="1599" w:type="dxa"/>
          </w:tcPr>
          <w:p>
            <w:pPr>
              <w:pStyle w:val="8"/>
              <w:spacing w:before="15"/>
              <w:ind w:left="656" w:right="652"/>
              <w:rPr>
                <w:sz w:val="24"/>
              </w:rPr>
            </w:pPr>
            <w:r>
              <w:rPr>
                <w:sz w:val="24"/>
              </w:rPr>
              <w:t>60</w:t>
            </w:r>
          </w:p>
        </w:tc>
        <w:tc>
          <w:tcPr>
            <w:tcW w:w="1702" w:type="dxa"/>
          </w:tcPr>
          <w:p>
            <w:pPr>
              <w:pStyle w:val="8"/>
              <w:spacing w:before="15"/>
              <w:ind w:left="349" w:right="343"/>
              <w:rPr>
                <w:sz w:val="24"/>
              </w:rPr>
            </w:pPr>
            <w:r>
              <w:rPr>
                <w:sz w:val="24"/>
              </w:rPr>
              <w:t>100</w:t>
            </w:r>
          </w:p>
        </w:tc>
        <w:tc>
          <w:tcPr>
            <w:tcW w:w="1596" w:type="dxa"/>
          </w:tcPr>
          <w:p>
            <w:pPr>
              <w:pStyle w:val="8"/>
              <w:spacing w:before="15"/>
              <w:ind w:left="656" w:right="649"/>
              <w:rPr>
                <w:sz w:val="24"/>
              </w:rPr>
            </w:pPr>
            <w:r>
              <w:rPr>
                <w:sz w:val="24"/>
              </w:rPr>
              <w:t>60</w:t>
            </w:r>
          </w:p>
        </w:tc>
      </w:tr>
    </w:tbl>
    <w:p>
      <w:pPr>
        <w:pStyle w:val="3"/>
      </w:pPr>
    </w:p>
    <w:p>
      <w:pPr>
        <w:pStyle w:val="3"/>
        <w:spacing w:before="11"/>
        <w:rPr>
          <w:sz w:val="24"/>
        </w:rPr>
      </w:pPr>
    </w:p>
    <w:p>
      <w:pPr>
        <w:pStyle w:val="3"/>
        <w:ind w:left="120"/>
      </w:pPr>
      <w:r>
        <w:t>4、科研成果类 30%</w:t>
      </w:r>
    </w:p>
    <w:p>
      <w:pPr>
        <w:spacing w:before="109" w:after="5"/>
        <w:ind w:left="242" w:right="0" w:firstLine="0"/>
        <w:jc w:val="left"/>
        <w:rPr>
          <w:rFonts w:hint="eastAsia" w:ascii="宋体" w:hAnsi="宋体" w:eastAsia="宋体"/>
          <w:sz w:val="24"/>
        </w:rPr>
      </w:pPr>
      <w:r>
        <w:rPr>
          <w:rFonts w:hint="eastAsia" w:ascii="宋体" w:hAnsi="宋体" w:eastAsia="宋体"/>
          <w:sz w:val="24"/>
        </w:rPr>
        <w:t>①发表论文类</w:t>
      </w: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6"/>
        <w:gridCol w:w="1275"/>
        <w:gridCol w:w="1844"/>
        <w:gridCol w:w="1702"/>
        <w:gridCol w:w="1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4" w:hRule="atLeast"/>
        </w:trPr>
        <w:tc>
          <w:tcPr>
            <w:tcW w:w="1716" w:type="dxa"/>
          </w:tcPr>
          <w:p>
            <w:pPr>
              <w:pStyle w:val="8"/>
              <w:spacing w:before="2" w:line="292" w:lineRule="exact"/>
              <w:ind w:left="356" w:right="349"/>
              <w:rPr>
                <w:rFonts w:hint="eastAsia" w:ascii="宋体" w:eastAsia="宋体"/>
                <w:sz w:val="24"/>
              </w:rPr>
            </w:pPr>
            <w:r>
              <w:rPr>
                <w:rFonts w:hint="eastAsia" w:ascii="宋体" w:eastAsia="宋体"/>
                <w:sz w:val="24"/>
              </w:rPr>
              <w:t>作者类别</w:t>
            </w:r>
          </w:p>
        </w:tc>
        <w:tc>
          <w:tcPr>
            <w:tcW w:w="1275" w:type="dxa"/>
          </w:tcPr>
          <w:p>
            <w:pPr>
              <w:pStyle w:val="8"/>
              <w:spacing w:before="2" w:line="292" w:lineRule="exact"/>
              <w:ind w:left="137" w:right="127"/>
              <w:rPr>
                <w:rFonts w:hint="eastAsia" w:ascii="宋体" w:eastAsia="宋体"/>
                <w:sz w:val="24"/>
              </w:rPr>
            </w:pPr>
            <w:r>
              <w:rPr>
                <w:sz w:val="24"/>
              </w:rPr>
              <w:t xml:space="preserve">SCI.EI </w:t>
            </w:r>
            <w:r>
              <w:rPr>
                <w:rFonts w:hint="eastAsia" w:ascii="宋体" w:eastAsia="宋体"/>
                <w:sz w:val="24"/>
              </w:rPr>
              <w:t>等</w:t>
            </w:r>
          </w:p>
        </w:tc>
        <w:tc>
          <w:tcPr>
            <w:tcW w:w="1844" w:type="dxa"/>
          </w:tcPr>
          <w:p>
            <w:pPr>
              <w:pStyle w:val="8"/>
              <w:spacing w:before="2" w:line="292" w:lineRule="exact"/>
              <w:ind w:left="87" w:right="26"/>
              <w:rPr>
                <w:rFonts w:hint="eastAsia" w:ascii="宋体" w:eastAsia="宋体"/>
                <w:sz w:val="24"/>
              </w:rPr>
            </w:pPr>
            <w:r>
              <w:rPr>
                <w:rFonts w:hint="eastAsia" w:ascii="宋体" w:eastAsia="宋体"/>
                <w:sz w:val="24"/>
              </w:rPr>
              <w:t>核心期刊（自）</w:t>
            </w:r>
          </w:p>
        </w:tc>
        <w:tc>
          <w:tcPr>
            <w:tcW w:w="1702" w:type="dxa"/>
          </w:tcPr>
          <w:p>
            <w:pPr>
              <w:pStyle w:val="8"/>
              <w:spacing w:before="2" w:line="292" w:lineRule="exact"/>
              <w:ind w:left="107" w:right="-29"/>
              <w:jc w:val="left"/>
              <w:rPr>
                <w:rFonts w:hint="eastAsia" w:ascii="宋体" w:eastAsia="宋体"/>
                <w:sz w:val="24"/>
              </w:rPr>
            </w:pPr>
            <w:r>
              <w:rPr>
                <w:rFonts w:hint="eastAsia" w:ascii="宋体" w:eastAsia="宋体"/>
                <w:spacing w:val="-19"/>
                <w:sz w:val="24"/>
              </w:rPr>
              <w:t>省级期刊</w:t>
            </w:r>
            <w:r>
              <w:rPr>
                <w:rFonts w:hint="eastAsia" w:ascii="宋体" w:eastAsia="宋体"/>
                <w:sz w:val="24"/>
              </w:rPr>
              <w:t>（自</w:t>
            </w:r>
            <w:r>
              <w:rPr>
                <w:rFonts w:hint="eastAsia" w:ascii="宋体" w:eastAsia="宋体"/>
                <w:spacing w:val="-11"/>
                <w:sz w:val="24"/>
              </w:rPr>
              <w:t>）</w:t>
            </w:r>
          </w:p>
        </w:tc>
        <w:tc>
          <w:tcPr>
            <w:tcW w:w="1844" w:type="dxa"/>
          </w:tcPr>
          <w:p>
            <w:pPr>
              <w:pStyle w:val="8"/>
              <w:spacing w:before="2" w:line="292" w:lineRule="exact"/>
              <w:ind w:left="87" w:right="26"/>
              <w:rPr>
                <w:rFonts w:hint="eastAsia" w:ascii="宋体" w:eastAsia="宋体"/>
                <w:sz w:val="24"/>
              </w:rPr>
            </w:pPr>
            <w:r>
              <w:rPr>
                <w:rFonts w:hint="eastAsia" w:ascii="宋体" w:eastAsia="宋体"/>
                <w:sz w:val="24"/>
              </w:rPr>
              <w:t>省级期刊（文）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16" w:type="dxa"/>
          </w:tcPr>
          <w:p>
            <w:pPr>
              <w:pStyle w:val="8"/>
              <w:spacing w:line="292" w:lineRule="exact"/>
              <w:ind w:left="356" w:right="349"/>
              <w:rPr>
                <w:rFonts w:hint="eastAsia" w:ascii="宋体" w:eastAsia="宋体"/>
                <w:sz w:val="24"/>
              </w:rPr>
            </w:pPr>
            <w:r>
              <w:rPr>
                <w:rFonts w:hint="eastAsia" w:ascii="宋体" w:eastAsia="宋体"/>
                <w:sz w:val="24"/>
              </w:rPr>
              <w:t>第一作者</w:t>
            </w:r>
          </w:p>
        </w:tc>
        <w:tc>
          <w:tcPr>
            <w:tcW w:w="1275" w:type="dxa"/>
          </w:tcPr>
          <w:p>
            <w:pPr>
              <w:pStyle w:val="8"/>
              <w:spacing w:before="16"/>
              <w:ind w:left="137" w:right="125"/>
              <w:rPr>
                <w:sz w:val="24"/>
              </w:rPr>
            </w:pPr>
            <w:r>
              <w:rPr>
                <w:sz w:val="24"/>
              </w:rPr>
              <w:t>50</w:t>
            </w:r>
          </w:p>
        </w:tc>
        <w:tc>
          <w:tcPr>
            <w:tcW w:w="1844" w:type="dxa"/>
          </w:tcPr>
          <w:p>
            <w:pPr>
              <w:pStyle w:val="8"/>
              <w:spacing w:before="16"/>
              <w:ind w:left="34" w:right="26"/>
              <w:rPr>
                <w:sz w:val="24"/>
              </w:rPr>
            </w:pPr>
            <w:r>
              <w:rPr>
                <w:sz w:val="24"/>
              </w:rPr>
              <w:t>20</w:t>
            </w:r>
          </w:p>
        </w:tc>
        <w:tc>
          <w:tcPr>
            <w:tcW w:w="1702" w:type="dxa"/>
          </w:tcPr>
          <w:p>
            <w:pPr>
              <w:pStyle w:val="8"/>
              <w:spacing w:before="16"/>
              <w:ind w:left="348" w:right="343"/>
              <w:rPr>
                <w:sz w:val="24"/>
              </w:rPr>
            </w:pPr>
            <w:r>
              <w:rPr>
                <w:sz w:val="24"/>
              </w:rPr>
              <w:t>10</w:t>
            </w:r>
          </w:p>
        </w:tc>
        <w:tc>
          <w:tcPr>
            <w:tcW w:w="1844" w:type="dxa"/>
          </w:tcPr>
          <w:p>
            <w:pPr>
              <w:pStyle w:val="8"/>
              <w:spacing w:before="16"/>
              <w:ind w:left="34" w:right="26"/>
              <w:rPr>
                <w:sz w:val="24"/>
              </w:rPr>
            </w:pPr>
            <w:r>
              <w:rPr>
                <w:sz w:val="24"/>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16" w:type="dxa"/>
          </w:tcPr>
          <w:p>
            <w:pPr>
              <w:pStyle w:val="8"/>
              <w:spacing w:line="292" w:lineRule="exact"/>
              <w:ind w:left="356" w:right="349"/>
              <w:rPr>
                <w:rFonts w:hint="eastAsia" w:ascii="宋体" w:eastAsia="宋体"/>
                <w:sz w:val="24"/>
              </w:rPr>
            </w:pPr>
            <w:r>
              <w:rPr>
                <w:rFonts w:hint="eastAsia" w:ascii="宋体" w:eastAsia="宋体"/>
                <w:sz w:val="24"/>
              </w:rPr>
              <w:t>其他</w:t>
            </w:r>
          </w:p>
        </w:tc>
        <w:tc>
          <w:tcPr>
            <w:tcW w:w="1275" w:type="dxa"/>
          </w:tcPr>
          <w:p>
            <w:pPr>
              <w:pStyle w:val="8"/>
              <w:spacing w:before="15"/>
              <w:ind w:left="137" w:right="125"/>
              <w:rPr>
                <w:sz w:val="24"/>
              </w:rPr>
            </w:pPr>
            <w:r>
              <w:rPr>
                <w:sz w:val="24"/>
              </w:rPr>
              <w:t>15</w:t>
            </w:r>
          </w:p>
        </w:tc>
        <w:tc>
          <w:tcPr>
            <w:tcW w:w="1844" w:type="dxa"/>
          </w:tcPr>
          <w:p>
            <w:pPr>
              <w:pStyle w:val="8"/>
              <w:spacing w:before="15"/>
              <w:ind w:left="8"/>
              <w:rPr>
                <w:sz w:val="24"/>
              </w:rPr>
            </w:pPr>
            <w:r>
              <w:rPr>
                <w:sz w:val="24"/>
              </w:rPr>
              <w:t>5</w:t>
            </w:r>
          </w:p>
        </w:tc>
        <w:tc>
          <w:tcPr>
            <w:tcW w:w="1702" w:type="dxa"/>
          </w:tcPr>
          <w:p>
            <w:pPr>
              <w:pStyle w:val="8"/>
              <w:spacing w:before="15"/>
              <w:ind w:left="349" w:right="341"/>
              <w:rPr>
                <w:sz w:val="24"/>
              </w:rPr>
            </w:pPr>
            <w:r>
              <w:rPr>
                <w:sz w:val="24"/>
              </w:rPr>
              <w:t>2.5</w:t>
            </w:r>
          </w:p>
        </w:tc>
        <w:tc>
          <w:tcPr>
            <w:tcW w:w="1844" w:type="dxa"/>
          </w:tcPr>
          <w:p>
            <w:pPr>
              <w:pStyle w:val="8"/>
              <w:spacing w:before="15"/>
              <w:ind w:left="31" w:right="26"/>
              <w:rPr>
                <w:sz w:val="24"/>
              </w:rPr>
            </w:pPr>
            <w:r>
              <w:rPr>
                <w:sz w:val="24"/>
              </w:rPr>
              <w:t>2.5</w:t>
            </w:r>
          </w:p>
        </w:tc>
      </w:tr>
    </w:tbl>
    <w:p>
      <w:pPr>
        <w:pStyle w:val="3"/>
        <w:spacing w:before="4"/>
        <w:rPr>
          <w:rFonts w:ascii="宋体"/>
          <w:sz w:val="24"/>
        </w:rPr>
      </w:pPr>
    </w:p>
    <w:p>
      <w:pPr>
        <w:spacing w:before="0" w:after="5"/>
        <w:ind w:left="120" w:right="0" w:firstLine="0"/>
        <w:jc w:val="left"/>
        <w:rPr>
          <w:rFonts w:hint="eastAsia" w:ascii="宋体" w:hAnsi="宋体" w:eastAsia="宋体"/>
          <w:sz w:val="24"/>
        </w:rPr>
      </w:pPr>
      <w:r>
        <w:rPr>
          <w:rFonts w:hint="eastAsia" w:ascii="宋体" w:hAnsi="宋体" w:eastAsia="宋体"/>
          <w:sz w:val="24"/>
        </w:rPr>
        <w:t>②专利类（以下加分指第一申请人，参与者加分减半）</w:t>
      </w: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6"/>
        <w:gridCol w:w="1844"/>
        <w:gridCol w:w="48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16" w:type="dxa"/>
          </w:tcPr>
          <w:p>
            <w:pPr>
              <w:pStyle w:val="8"/>
              <w:jc w:val="left"/>
              <w:rPr>
                <w:sz w:val="22"/>
              </w:rPr>
            </w:pPr>
          </w:p>
        </w:tc>
        <w:tc>
          <w:tcPr>
            <w:tcW w:w="1844" w:type="dxa"/>
          </w:tcPr>
          <w:p>
            <w:pPr>
              <w:pStyle w:val="8"/>
              <w:spacing w:line="292" w:lineRule="exact"/>
              <w:ind w:right="430"/>
              <w:jc w:val="right"/>
              <w:rPr>
                <w:rFonts w:hint="eastAsia" w:ascii="宋体" w:eastAsia="宋体"/>
                <w:sz w:val="24"/>
              </w:rPr>
            </w:pPr>
            <w:r>
              <w:rPr>
                <w:rFonts w:hint="eastAsia" w:ascii="宋体" w:eastAsia="宋体"/>
                <w:sz w:val="24"/>
              </w:rPr>
              <w:t>发明专利</w:t>
            </w:r>
          </w:p>
        </w:tc>
        <w:tc>
          <w:tcPr>
            <w:tcW w:w="4820" w:type="dxa"/>
          </w:tcPr>
          <w:p>
            <w:pPr>
              <w:pStyle w:val="8"/>
              <w:spacing w:line="292" w:lineRule="exact"/>
              <w:ind w:left="109" w:right="101"/>
              <w:rPr>
                <w:rFonts w:hint="eastAsia" w:ascii="宋体" w:eastAsia="宋体"/>
                <w:sz w:val="24"/>
              </w:rPr>
            </w:pPr>
            <w:r>
              <w:rPr>
                <w:rFonts w:hint="eastAsia" w:ascii="宋体" w:eastAsia="宋体"/>
                <w:sz w:val="24"/>
              </w:rPr>
              <w:t>其他（实用新型、外观设计、计算机软件）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16" w:type="dxa"/>
          </w:tcPr>
          <w:p>
            <w:pPr>
              <w:pStyle w:val="8"/>
              <w:spacing w:line="292" w:lineRule="exact"/>
              <w:ind w:left="356" w:right="349"/>
              <w:rPr>
                <w:rFonts w:hint="eastAsia" w:ascii="宋体" w:eastAsia="宋体"/>
                <w:sz w:val="24"/>
              </w:rPr>
            </w:pPr>
            <w:r>
              <w:rPr>
                <w:rFonts w:hint="eastAsia" w:ascii="宋体" w:eastAsia="宋体"/>
                <w:sz w:val="24"/>
              </w:rPr>
              <w:t>申请</w:t>
            </w:r>
          </w:p>
        </w:tc>
        <w:tc>
          <w:tcPr>
            <w:tcW w:w="1844" w:type="dxa"/>
          </w:tcPr>
          <w:p>
            <w:pPr>
              <w:pStyle w:val="8"/>
              <w:spacing w:line="292" w:lineRule="exact"/>
              <w:ind w:right="490"/>
              <w:jc w:val="right"/>
              <w:rPr>
                <w:rFonts w:hint="eastAsia" w:ascii="宋体" w:eastAsia="宋体"/>
                <w:sz w:val="24"/>
              </w:rPr>
            </w:pPr>
            <w:r>
              <w:rPr>
                <w:sz w:val="24"/>
              </w:rPr>
              <w:t>10</w:t>
            </w:r>
            <w:r>
              <w:rPr>
                <w:rFonts w:hint="eastAsia" w:ascii="宋体" w:eastAsia="宋体"/>
                <w:sz w:val="24"/>
              </w:rPr>
              <w:t>（</w:t>
            </w:r>
            <w:r>
              <w:rPr>
                <w:sz w:val="24"/>
              </w:rPr>
              <w:t>5</w:t>
            </w:r>
            <w:r>
              <w:rPr>
                <w:rFonts w:hint="eastAsia" w:ascii="宋体" w:eastAsia="宋体"/>
                <w:sz w:val="24"/>
              </w:rPr>
              <w:t>）</w:t>
            </w:r>
          </w:p>
        </w:tc>
        <w:tc>
          <w:tcPr>
            <w:tcW w:w="4820" w:type="dxa"/>
          </w:tcPr>
          <w:p>
            <w:pPr>
              <w:pStyle w:val="8"/>
              <w:spacing w:line="292" w:lineRule="exact"/>
              <w:ind w:left="109" w:right="100"/>
              <w:rPr>
                <w:rFonts w:hint="eastAsia" w:ascii="宋体" w:eastAsia="宋体"/>
                <w:sz w:val="24"/>
              </w:rPr>
            </w:pPr>
            <w:r>
              <w:rPr>
                <w:sz w:val="24"/>
              </w:rPr>
              <w:t>10</w:t>
            </w:r>
            <w:r>
              <w:rPr>
                <w:rFonts w:hint="eastAsia" w:ascii="宋体" w:eastAsia="宋体"/>
                <w:sz w:val="24"/>
              </w:rPr>
              <w:t>（</w:t>
            </w:r>
            <w:r>
              <w:rPr>
                <w:sz w:val="24"/>
              </w:rPr>
              <w:t>5</w:t>
            </w:r>
            <w:r>
              <w:rPr>
                <w:rFonts w:hint="eastAsia" w:ascii="宋体" w:eastAsia="宋体"/>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716" w:type="dxa"/>
          </w:tcPr>
          <w:p>
            <w:pPr>
              <w:pStyle w:val="8"/>
              <w:spacing w:before="2" w:line="292" w:lineRule="exact"/>
              <w:ind w:left="356" w:right="349"/>
              <w:rPr>
                <w:rFonts w:hint="eastAsia" w:ascii="宋体" w:eastAsia="宋体"/>
                <w:sz w:val="24"/>
              </w:rPr>
            </w:pPr>
            <w:r>
              <w:rPr>
                <w:rFonts w:hint="eastAsia" w:ascii="宋体" w:eastAsia="宋体"/>
                <w:sz w:val="24"/>
              </w:rPr>
              <w:t>公开</w:t>
            </w:r>
          </w:p>
        </w:tc>
        <w:tc>
          <w:tcPr>
            <w:tcW w:w="1844" w:type="dxa"/>
          </w:tcPr>
          <w:p>
            <w:pPr>
              <w:pStyle w:val="8"/>
              <w:spacing w:before="2" w:line="292" w:lineRule="exact"/>
              <w:ind w:right="430"/>
              <w:jc w:val="right"/>
              <w:rPr>
                <w:rFonts w:hint="eastAsia" w:ascii="宋体" w:eastAsia="宋体"/>
                <w:sz w:val="24"/>
              </w:rPr>
            </w:pPr>
            <w:r>
              <w:rPr>
                <w:sz w:val="24"/>
              </w:rPr>
              <w:t>20</w:t>
            </w:r>
            <w:r>
              <w:rPr>
                <w:rFonts w:hint="eastAsia" w:ascii="宋体" w:eastAsia="宋体"/>
                <w:sz w:val="24"/>
              </w:rPr>
              <w:t>（</w:t>
            </w:r>
            <w:r>
              <w:rPr>
                <w:sz w:val="24"/>
              </w:rPr>
              <w:t>10</w:t>
            </w:r>
            <w:r>
              <w:rPr>
                <w:rFonts w:hint="eastAsia" w:ascii="宋体" w:eastAsia="宋体"/>
                <w:sz w:val="24"/>
              </w:rPr>
              <w:t>）</w:t>
            </w:r>
          </w:p>
        </w:tc>
        <w:tc>
          <w:tcPr>
            <w:tcW w:w="4820" w:type="dxa"/>
          </w:tcPr>
          <w:p>
            <w:pPr>
              <w:pStyle w:val="8"/>
              <w:spacing w:before="2" w:line="292" w:lineRule="exact"/>
              <w:ind w:left="109" w:right="100"/>
              <w:rPr>
                <w:rFonts w:hint="eastAsia" w:ascii="宋体" w:eastAsia="宋体"/>
                <w:sz w:val="24"/>
              </w:rPr>
            </w:pPr>
            <w:r>
              <w:rPr>
                <w:sz w:val="24"/>
              </w:rPr>
              <w:t>20</w:t>
            </w:r>
            <w:r>
              <w:rPr>
                <w:rFonts w:hint="eastAsia" w:ascii="宋体" w:eastAsia="宋体"/>
                <w:sz w:val="24"/>
              </w:rPr>
              <w:t>（</w:t>
            </w:r>
            <w:r>
              <w:rPr>
                <w:sz w:val="24"/>
              </w:rPr>
              <w:t>10</w:t>
            </w:r>
            <w:r>
              <w:rPr>
                <w:rFonts w:hint="eastAsia" w:ascii="宋体" w:eastAsia="宋体"/>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16" w:type="dxa"/>
          </w:tcPr>
          <w:p>
            <w:pPr>
              <w:pStyle w:val="8"/>
              <w:spacing w:line="292" w:lineRule="exact"/>
              <w:ind w:left="356" w:right="349"/>
              <w:rPr>
                <w:rFonts w:hint="eastAsia" w:ascii="宋体" w:eastAsia="宋体"/>
                <w:sz w:val="24"/>
              </w:rPr>
            </w:pPr>
            <w:r>
              <w:rPr>
                <w:rFonts w:hint="eastAsia" w:ascii="宋体" w:eastAsia="宋体"/>
                <w:sz w:val="24"/>
              </w:rPr>
              <w:t>授权</w:t>
            </w:r>
          </w:p>
        </w:tc>
        <w:tc>
          <w:tcPr>
            <w:tcW w:w="1844" w:type="dxa"/>
          </w:tcPr>
          <w:p>
            <w:pPr>
              <w:pStyle w:val="8"/>
              <w:spacing w:line="292" w:lineRule="exact"/>
              <w:ind w:right="430"/>
              <w:jc w:val="right"/>
              <w:rPr>
                <w:rFonts w:hint="eastAsia" w:ascii="宋体" w:eastAsia="宋体"/>
                <w:sz w:val="24"/>
              </w:rPr>
            </w:pPr>
            <w:r>
              <w:rPr>
                <w:sz w:val="24"/>
              </w:rPr>
              <w:t>50</w:t>
            </w:r>
            <w:r>
              <w:rPr>
                <w:rFonts w:hint="eastAsia" w:ascii="宋体" w:eastAsia="宋体"/>
                <w:sz w:val="24"/>
              </w:rPr>
              <w:t>（</w:t>
            </w:r>
            <w:r>
              <w:rPr>
                <w:sz w:val="24"/>
              </w:rPr>
              <w:t>25</w:t>
            </w:r>
            <w:r>
              <w:rPr>
                <w:rFonts w:hint="eastAsia" w:ascii="宋体" w:eastAsia="宋体"/>
                <w:sz w:val="24"/>
              </w:rPr>
              <w:t>）</w:t>
            </w:r>
          </w:p>
        </w:tc>
        <w:tc>
          <w:tcPr>
            <w:tcW w:w="4820" w:type="dxa"/>
          </w:tcPr>
          <w:p>
            <w:pPr>
              <w:pStyle w:val="8"/>
              <w:spacing w:line="292" w:lineRule="exact"/>
              <w:ind w:left="109" w:right="100"/>
              <w:rPr>
                <w:rFonts w:hint="eastAsia" w:ascii="宋体" w:eastAsia="宋体"/>
                <w:sz w:val="24"/>
              </w:rPr>
            </w:pPr>
            <w:r>
              <w:rPr>
                <w:sz w:val="24"/>
              </w:rPr>
              <w:t>30</w:t>
            </w:r>
            <w:r>
              <w:rPr>
                <w:rFonts w:hint="eastAsia" w:ascii="宋体" w:eastAsia="宋体"/>
                <w:sz w:val="24"/>
              </w:rPr>
              <w:t>（</w:t>
            </w:r>
            <w:r>
              <w:rPr>
                <w:sz w:val="24"/>
              </w:rPr>
              <w:t>15</w:t>
            </w:r>
            <w:r>
              <w:rPr>
                <w:rFonts w:hint="eastAsia" w:ascii="宋体" w:eastAsia="宋体"/>
                <w:sz w:val="24"/>
              </w:rPr>
              <w:t>）</w:t>
            </w:r>
          </w:p>
        </w:tc>
      </w:tr>
    </w:tbl>
    <w:p>
      <w:pPr>
        <w:pStyle w:val="3"/>
        <w:rPr>
          <w:rFonts w:ascii="宋体"/>
          <w:sz w:val="24"/>
        </w:rPr>
      </w:pPr>
    </w:p>
    <w:p>
      <w:pPr>
        <w:pStyle w:val="3"/>
        <w:spacing w:before="11"/>
        <w:rPr>
          <w:rFonts w:ascii="宋体"/>
        </w:rPr>
      </w:pPr>
    </w:p>
    <w:p>
      <w:pPr>
        <w:pStyle w:val="3"/>
        <w:ind w:left="120"/>
      </w:pPr>
      <w:r>
        <w:t>5、竞赛获奖类 30%</w:t>
      </w:r>
    </w:p>
    <w:p>
      <w:pPr>
        <w:spacing w:before="110" w:after="4"/>
        <w:ind w:left="214" w:right="0" w:firstLine="0"/>
        <w:jc w:val="left"/>
        <w:rPr>
          <w:rFonts w:hint="eastAsia" w:ascii="宋体" w:hAnsi="宋体" w:eastAsia="宋体"/>
          <w:sz w:val="24"/>
        </w:rPr>
      </w:pPr>
      <w:r>
        <w:rPr>
          <w:rFonts w:hint="eastAsia" w:ascii="宋体" w:hAnsi="宋体" w:eastAsia="宋体"/>
          <w:sz w:val="24"/>
        </w:rPr>
        <w:t>①学科竞赛与创新创业竞赛活动</w:t>
      </w:r>
    </w:p>
    <w:tbl>
      <w:tblPr>
        <w:tblStyle w:val="4"/>
        <w:tblW w:w="0" w:type="auto"/>
        <w:tblInd w:w="1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13"/>
        <w:gridCol w:w="2268"/>
        <w:gridCol w:w="37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2213" w:type="dxa"/>
          </w:tcPr>
          <w:p>
            <w:pPr>
              <w:pStyle w:val="8"/>
              <w:spacing w:before="1"/>
              <w:jc w:val="left"/>
              <w:rPr>
                <w:rFonts w:ascii="宋体"/>
                <w:sz w:val="19"/>
              </w:rPr>
            </w:pPr>
          </w:p>
          <w:p>
            <w:pPr>
              <w:pStyle w:val="8"/>
              <w:ind w:left="621"/>
              <w:jc w:val="left"/>
              <w:rPr>
                <w:rFonts w:hint="eastAsia" w:ascii="仿宋" w:eastAsia="仿宋"/>
                <w:b/>
                <w:sz w:val="24"/>
              </w:rPr>
            </w:pPr>
            <w:r>
              <w:rPr>
                <w:rFonts w:hint="eastAsia" w:ascii="仿宋" w:eastAsia="仿宋"/>
                <w:b/>
                <w:sz w:val="24"/>
              </w:rPr>
              <w:t>竞赛分类</w:t>
            </w:r>
          </w:p>
        </w:tc>
        <w:tc>
          <w:tcPr>
            <w:tcW w:w="2268" w:type="dxa"/>
          </w:tcPr>
          <w:p>
            <w:pPr>
              <w:pStyle w:val="8"/>
              <w:spacing w:before="1"/>
              <w:jc w:val="left"/>
              <w:rPr>
                <w:rFonts w:ascii="宋体"/>
                <w:sz w:val="19"/>
              </w:rPr>
            </w:pPr>
          </w:p>
          <w:p>
            <w:pPr>
              <w:pStyle w:val="8"/>
              <w:ind w:left="630" w:right="623"/>
              <w:rPr>
                <w:rFonts w:hint="eastAsia" w:ascii="仿宋" w:eastAsia="仿宋"/>
                <w:b/>
                <w:sz w:val="24"/>
              </w:rPr>
            </w:pPr>
            <w:r>
              <w:rPr>
                <w:rFonts w:hint="eastAsia" w:ascii="仿宋" w:eastAsia="仿宋"/>
                <w:b/>
                <w:sz w:val="24"/>
              </w:rPr>
              <w:t>获奖级别</w:t>
            </w:r>
          </w:p>
        </w:tc>
        <w:tc>
          <w:tcPr>
            <w:tcW w:w="3715" w:type="dxa"/>
          </w:tcPr>
          <w:p>
            <w:pPr>
              <w:pStyle w:val="8"/>
              <w:spacing w:before="79"/>
              <w:ind w:left="291" w:right="281"/>
              <w:rPr>
                <w:rFonts w:hint="eastAsia" w:ascii="仿宋" w:eastAsia="仿宋"/>
                <w:b/>
                <w:sz w:val="24"/>
              </w:rPr>
            </w:pPr>
            <w:r>
              <w:rPr>
                <w:rFonts w:hint="eastAsia" w:ascii="仿宋" w:eastAsia="仿宋"/>
                <w:b/>
                <w:sz w:val="24"/>
              </w:rPr>
              <w:t>奖项等级</w:t>
            </w:r>
          </w:p>
          <w:p>
            <w:pPr>
              <w:pStyle w:val="8"/>
              <w:spacing w:before="93" w:line="299" w:lineRule="exact"/>
              <w:ind w:left="292" w:right="281"/>
              <w:rPr>
                <w:rFonts w:hint="eastAsia" w:ascii="仿宋" w:eastAsia="仿宋"/>
                <w:b/>
                <w:sz w:val="24"/>
              </w:rPr>
            </w:pPr>
            <w:r>
              <w:rPr>
                <w:rFonts w:hint="eastAsia" w:ascii="仿宋" w:eastAsia="仿宋"/>
                <w:b/>
                <w:sz w:val="24"/>
              </w:rPr>
              <w:t>（最高奖次</w:t>
            </w:r>
            <w:r>
              <w:rPr>
                <w:b/>
                <w:sz w:val="24"/>
              </w:rPr>
              <w:t>/</w:t>
            </w:r>
            <w:r>
              <w:rPr>
                <w:rFonts w:hint="eastAsia" w:ascii="仿宋" w:eastAsia="仿宋"/>
                <w:b/>
                <w:sz w:val="24"/>
              </w:rPr>
              <w:t>次一</w:t>
            </w:r>
            <w:r>
              <w:rPr>
                <w:b/>
                <w:sz w:val="24"/>
              </w:rPr>
              <w:t>/</w:t>
            </w:r>
            <w:r>
              <w:rPr>
                <w:rFonts w:hint="eastAsia" w:ascii="仿宋" w:eastAsia="仿宋"/>
                <w:b/>
                <w:sz w:val="24"/>
              </w:rPr>
              <w:t>次二</w:t>
            </w:r>
            <w:r>
              <w:rPr>
                <w:b/>
                <w:sz w:val="24"/>
              </w:rPr>
              <w:t>/</w:t>
            </w:r>
            <w:r>
              <w:rPr>
                <w:rFonts w:hint="eastAsia" w:ascii="仿宋" w:eastAsia="仿宋"/>
                <w:b/>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2213" w:type="dxa"/>
            <w:vMerge w:val="restart"/>
          </w:tcPr>
          <w:p>
            <w:pPr>
              <w:pStyle w:val="8"/>
              <w:spacing w:before="12"/>
              <w:jc w:val="left"/>
              <w:rPr>
                <w:rFonts w:ascii="宋体"/>
                <w:sz w:val="33"/>
              </w:rPr>
            </w:pPr>
          </w:p>
          <w:p>
            <w:pPr>
              <w:pStyle w:val="8"/>
              <w:ind w:left="371"/>
              <w:jc w:val="left"/>
              <w:rPr>
                <w:sz w:val="22"/>
              </w:rPr>
            </w:pPr>
            <w:r>
              <w:rPr>
                <w:rFonts w:hint="eastAsia" w:ascii="宋体" w:eastAsia="宋体"/>
                <w:sz w:val="22"/>
              </w:rPr>
              <w:t>重中之重</w:t>
            </w:r>
            <w:r>
              <w:rPr>
                <w:sz w:val="22"/>
              </w:rPr>
              <w:t xml:space="preserve">(A </w:t>
            </w:r>
            <w:r>
              <w:rPr>
                <w:rFonts w:hint="eastAsia" w:ascii="宋体" w:eastAsia="宋体"/>
                <w:sz w:val="22"/>
              </w:rPr>
              <w:t>类</w:t>
            </w:r>
            <w:r>
              <w:rPr>
                <w:sz w:val="22"/>
              </w:rPr>
              <w:t>)</w:t>
            </w:r>
          </w:p>
        </w:tc>
        <w:tc>
          <w:tcPr>
            <w:tcW w:w="2268" w:type="dxa"/>
          </w:tcPr>
          <w:p>
            <w:pPr>
              <w:pStyle w:val="8"/>
              <w:spacing w:before="77"/>
              <w:ind w:left="630" w:right="618"/>
              <w:rPr>
                <w:rFonts w:hint="eastAsia" w:ascii="宋体" w:eastAsia="宋体"/>
                <w:sz w:val="22"/>
              </w:rPr>
            </w:pPr>
            <w:r>
              <w:rPr>
                <w:rFonts w:hint="eastAsia" w:ascii="宋体" w:eastAsia="宋体"/>
                <w:sz w:val="22"/>
              </w:rPr>
              <w:t>国家级</w:t>
            </w:r>
          </w:p>
        </w:tc>
        <w:tc>
          <w:tcPr>
            <w:tcW w:w="3715" w:type="dxa"/>
          </w:tcPr>
          <w:p>
            <w:pPr>
              <w:pStyle w:val="8"/>
              <w:spacing w:before="78"/>
              <w:ind w:right="983"/>
              <w:jc w:val="right"/>
              <w:rPr>
                <w:sz w:val="24"/>
              </w:rPr>
            </w:pPr>
            <w:r>
              <w:rPr>
                <w:sz w:val="24"/>
              </w:rPr>
              <w:t>100/80/60/40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2213" w:type="dxa"/>
            <w:vMerge w:val="continue"/>
            <w:tcBorders>
              <w:top w:val="nil"/>
            </w:tcBorders>
          </w:tcPr>
          <w:p>
            <w:pPr>
              <w:rPr>
                <w:sz w:val="2"/>
                <w:szCs w:val="2"/>
              </w:rPr>
            </w:pPr>
          </w:p>
        </w:tc>
        <w:tc>
          <w:tcPr>
            <w:tcW w:w="2268" w:type="dxa"/>
          </w:tcPr>
          <w:p>
            <w:pPr>
              <w:pStyle w:val="8"/>
              <w:spacing w:before="34"/>
              <w:ind w:left="630" w:right="618"/>
              <w:rPr>
                <w:rFonts w:hint="eastAsia" w:ascii="宋体" w:eastAsia="宋体"/>
                <w:sz w:val="22"/>
              </w:rPr>
            </w:pPr>
            <w:r>
              <w:rPr>
                <w:rFonts w:hint="eastAsia" w:ascii="宋体" w:eastAsia="宋体"/>
                <w:sz w:val="22"/>
              </w:rPr>
              <w:t>省级</w:t>
            </w:r>
          </w:p>
        </w:tc>
        <w:tc>
          <w:tcPr>
            <w:tcW w:w="3715" w:type="dxa"/>
          </w:tcPr>
          <w:p>
            <w:pPr>
              <w:pStyle w:val="8"/>
              <w:spacing w:before="35"/>
              <w:ind w:right="1044"/>
              <w:jc w:val="right"/>
              <w:rPr>
                <w:sz w:val="24"/>
              </w:rPr>
            </w:pPr>
            <w:r>
              <w:rPr>
                <w:sz w:val="24"/>
              </w:rPr>
              <w:t>60/40/30/20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2213" w:type="dxa"/>
            <w:vMerge w:val="continue"/>
            <w:tcBorders>
              <w:top w:val="nil"/>
            </w:tcBorders>
          </w:tcPr>
          <w:p>
            <w:pPr>
              <w:rPr>
                <w:sz w:val="2"/>
                <w:szCs w:val="2"/>
              </w:rPr>
            </w:pPr>
          </w:p>
        </w:tc>
        <w:tc>
          <w:tcPr>
            <w:tcW w:w="2268" w:type="dxa"/>
          </w:tcPr>
          <w:p>
            <w:pPr>
              <w:pStyle w:val="8"/>
              <w:spacing w:before="31"/>
              <w:ind w:left="630" w:right="618"/>
              <w:rPr>
                <w:rFonts w:hint="eastAsia" w:ascii="宋体" w:eastAsia="宋体"/>
                <w:sz w:val="22"/>
              </w:rPr>
            </w:pPr>
            <w:r>
              <w:rPr>
                <w:rFonts w:hint="eastAsia" w:ascii="宋体" w:eastAsia="宋体"/>
                <w:sz w:val="22"/>
              </w:rPr>
              <w:t>校级</w:t>
            </w:r>
          </w:p>
        </w:tc>
        <w:tc>
          <w:tcPr>
            <w:tcW w:w="3715" w:type="dxa"/>
          </w:tcPr>
          <w:p>
            <w:pPr>
              <w:pStyle w:val="8"/>
              <w:spacing w:before="32"/>
              <w:ind w:right="1044"/>
              <w:jc w:val="right"/>
              <w:rPr>
                <w:sz w:val="24"/>
              </w:rPr>
            </w:pPr>
            <w:r>
              <w:rPr>
                <w:sz w:val="24"/>
              </w:rPr>
              <w:t>30/20/15/10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213" w:type="dxa"/>
            <w:vMerge w:val="restart"/>
          </w:tcPr>
          <w:p>
            <w:pPr>
              <w:pStyle w:val="8"/>
              <w:spacing w:before="7"/>
              <w:jc w:val="left"/>
              <w:rPr>
                <w:rFonts w:ascii="宋体"/>
                <w:sz w:val="33"/>
              </w:rPr>
            </w:pPr>
          </w:p>
          <w:p>
            <w:pPr>
              <w:pStyle w:val="8"/>
              <w:ind w:left="599"/>
              <w:jc w:val="left"/>
              <w:rPr>
                <w:sz w:val="22"/>
              </w:rPr>
            </w:pPr>
            <w:r>
              <w:rPr>
                <w:rFonts w:hint="eastAsia" w:ascii="宋体" w:eastAsia="宋体"/>
                <w:sz w:val="22"/>
              </w:rPr>
              <w:t>重点</w:t>
            </w:r>
            <w:r>
              <w:rPr>
                <w:sz w:val="22"/>
              </w:rPr>
              <w:t xml:space="preserve">(B </w:t>
            </w:r>
            <w:r>
              <w:rPr>
                <w:rFonts w:hint="eastAsia" w:ascii="宋体" w:eastAsia="宋体"/>
                <w:sz w:val="22"/>
              </w:rPr>
              <w:t>类</w:t>
            </w:r>
            <w:r>
              <w:rPr>
                <w:sz w:val="22"/>
              </w:rPr>
              <w:t>)</w:t>
            </w:r>
          </w:p>
        </w:tc>
        <w:tc>
          <w:tcPr>
            <w:tcW w:w="2268" w:type="dxa"/>
          </w:tcPr>
          <w:p>
            <w:pPr>
              <w:pStyle w:val="8"/>
              <w:spacing w:before="60"/>
              <w:ind w:left="630" w:right="618"/>
              <w:rPr>
                <w:rFonts w:hint="eastAsia" w:ascii="宋体" w:eastAsia="宋体"/>
                <w:sz w:val="22"/>
              </w:rPr>
            </w:pPr>
            <w:r>
              <w:rPr>
                <w:rFonts w:hint="eastAsia" w:ascii="宋体" w:eastAsia="宋体"/>
                <w:sz w:val="22"/>
              </w:rPr>
              <w:t>国家级</w:t>
            </w:r>
          </w:p>
        </w:tc>
        <w:tc>
          <w:tcPr>
            <w:tcW w:w="3715" w:type="dxa"/>
          </w:tcPr>
          <w:p>
            <w:pPr>
              <w:pStyle w:val="8"/>
              <w:spacing w:before="61"/>
              <w:ind w:right="1044"/>
              <w:jc w:val="right"/>
              <w:rPr>
                <w:sz w:val="24"/>
              </w:rPr>
            </w:pPr>
            <w:r>
              <w:rPr>
                <w:sz w:val="24"/>
              </w:rPr>
              <w:t>80/60/40/30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213" w:type="dxa"/>
            <w:vMerge w:val="continue"/>
            <w:tcBorders>
              <w:top w:val="nil"/>
            </w:tcBorders>
          </w:tcPr>
          <w:p>
            <w:pPr>
              <w:rPr>
                <w:sz w:val="2"/>
                <w:szCs w:val="2"/>
              </w:rPr>
            </w:pPr>
          </w:p>
        </w:tc>
        <w:tc>
          <w:tcPr>
            <w:tcW w:w="2268" w:type="dxa"/>
          </w:tcPr>
          <w:p>
            <w:pPr>
              <w:pStyle w:val="8"/>
              <w:spacing w:before="39"/>
              <w:ind w:left="630" w:right="618"/>
              <w:rPr>
                <w:rFonts w:hint="eastAsia" w:ascii="宋体" w:eastAsia="宋体"/>
                <w:sz w:val="22"/>
              </w:rPr>
            </w:pPr>
            <w:r>
              <w:rPr>
                <w:rFonts w:hint="eastAsia" w:ascii="宋体" w:eastAsia="宋体"/>
                <w:sz w:val="22"/>
              </w:rPr>
              <w:t>省级</w:t>
            </w:r>
          </w:p>
        </w:tc>
        <w:tc>
          <w:tcPr>
            <w:tcW w:w="3715" w:type="dxa"/>
          </w:tcPr>
          <w:p>
            <w:pPr>
              <w:pStyle w:val="8"/>
              <w:spacing w:before="39"/>
              <w:ind w:right="1044"/>
              <w:jc w:val="right"/>
              <w:rPr>
                <w:sz w:val="24"/>
              </w:rPr>
            </w:pPr>
            <w:r>
              <w:rPr>
                <w:sz w:val="24"/>
              </w:rPr>
              <w:t>40/30/20/15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213" w:type="dxa"/>
            <w:vMerge w:val="continue"/>
            <w:tcBorders>
              <w:top w:val="nil"/>
            </w:tcBorders>
          </w:tcPr>
          <w:p>
            <w:pPr>
              <w:rPr>
                <w:sz w:val="2"/>
                <w:szCs w:val="2"/>
              </w:rPr>
            </w:pPr>
          </w:p>
        </w:tc>
        <w:tc>
          <w:tcPr>
            <w:tcW w:w="2268" w:type="dxa"/>
          </w:tcPr>
          <w:p>
            <w:pPr>
              <w:pStyle w:val="8"/>
              <w:spacing w:before="39"/>
              <w:ind w:left="630" w:right="618"/>
              <w:rPr>
                <w:rFonts w:hint="eastAsia" w:ascii="宋体" w:eastAsia="宋体"/>
                <w:sz w:val="22"/>
              </w:rPr>
            </w:pPr>
            <w:r>
              <w:rPr>
                <w:rFonts w:hint="eastAsia" w:ascii="宋体" w:eastAsia="宋体"/>
                <w:sz w:val="22"/>
              </w:rPr>
              <w:t>校级</w:t>
            </w:r>
          </w:p>
        </w:tc>
        <w:tc>
          <w:tcPr>
            <w:tcW w:w="3715" w:type="dxa"/>
          </w:tcPr>
          <w:p>
            <w:pPr>
              <w:pStyle w:val="8"/>
              <w:spacing w:before="40"/>
              <w:ind w:right="1104"/>
              <w:jc w:val="right"/>
              <w:rPr>
                <w:sz w:val="24"/>
              </w:rPr>
            </w:pPr>
            <w:r>
              <w:rPr>
                <w:sz w:val="24"/>
              </w:rPr>
              <w:t>20/15/10/5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213" w:type="dxa"/>
            <w:vMerge w:val="restart"/>
          </w:tcPr>
          <w:p>
            <w:pPr>
              <w:pStyle w:val="8"/>
              <w:spacing w:before="11"/>
              <w:jc w:val="left"/>
              <w:rPr>
                <w:rFonts w:ascii="宋体"/>
                <w:sz w:val="31"/>
              </w:rPr>
            </w:pPr>
          </w:p>
          <w:p>
            <w:pPr>
              <w:pStyle w:val="8"/>
              <w:ind w:left="599"/>
              <w:jc w:val="left"/>
              <w:rPr>
                <w:sz w:val="22"/>
              </w:rPr>
            </w:pPr>
            <w:r>
              <w:rPr>
                <w:rFonts w:hint="eastAsia" w:ascii="宋体" w:eastAsia="宋体"/>
                <w:sz w:val="22"/>
              </w:rPr>
              <w:t>重要</w:t>
            </w:r>
            <w:r>
              <w:rPr>
                <w:sz w:val="22"/>
              </w:rPr>
              <w:t xml:space="preserve">(C </w:t>
            </w:r>
            <w:r>
              <w:rPr>
                <w:rFonts w:hint="eastAsia" w:ascii="宋体" w:eastAsia="宋体"/>
                <w:sz w:val="22"/>
              </w:rPr>
              <w:t>类</w:t>
            </w:r>
            <w:r>
              <w:rPr>
                <w:sz w:val="22"/>
              </w:rPr>
              <w:t>)</w:t>
            </w:r>
          </w:p>
        </w:tc>
        <w:tc>
          <w:tcPr>
            <w:tcW w:w="2268" w:type="dxa"/>
          </w:tcPr>
          <w:p>
            <w:pPr>
              <w:pStyle w:val="8"/>
              <w:spacing w:before="72"/>
              <w:ind w:left="630" w:right="618"/>
              <w:rPr>
                <w:rFonts w:hint="eastAsia" w:ascii="宋体" w:eastAsia="宋体"/>
                <w:sz w:val="22"/>
              </w:rPr>
            </w:pPr>
            <w:r>
              <w:rPr>
                <w:rFonts w:hint="eastAsia" w:ascii="宋体" w:eastAsia="宋体"/>
                <w:sz w:val="22"/>
              </w:rPr>
              <w:t>国家级</w:t>
            </w:r>
          </w:p>
        </w:tc>
        <w:tc>
          <w:tcPr>
            <w:tcW w:w="3715" w:type="dxa"/>
          </w:tcPr>
          <w:p>
            <w:pPr>
              <w:pStyle w:val="8"/>
              <w:spacing w:before="73"/>
              <w:ind w:right="1044"/>
              <w:jc w:val="right"/>
              <w:rPr>
                <w:sz w:val="24"/>
              </w:rPr>
            </w:pPr>
            <w:r>
              <w:rPr>
                <w:sz w:val="24"/>
              </w:rPr>
              <w:t>60/40/30/20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213" w:type="dxa"/>
            <w:vMerge w:val="continue"/>
            <w:tcBorders>
              <w:top w:val="nil"/>
            </w:tcBorders>
          </w:tcPr>
          <w:p>
            <w:pPr>
              <w:rPr>
                <w:sz w:val="2"/>
                <w:szCs w:val="2"/>
              </w:rPr>
            </w:pPr>
          </w:p>
        </w:tc>
        <w:tc>
          <w:tcPr>
            <w:tcW w:w="2268" w:type="dxa"/>
          </w:tcPr>
          <w:p>
            <w:pPr>
              <w:pStyle w:val="8"/>
              <w:spacing w:before="22"/>
              <w:ind w:left="630" w:right="618"/>
              <w:rPr>
                <w:rFonts w:hint="eastAsia" w:ascii="宋体" w:eastAsia="宋体"/>
                <w:sz w:val="22"/>
              </w:rPr>
            </w:pPr>
            <w:r>
              <w:rPr>
                <w:rFonts w:hint="eastAsia" w:ascii="宋体" w:eastAsia="宋体"/>
                <w:sz w:val="22"/>
              </w:rPr>
              <w:t>省级</w:t>
            </w:r>
          </w:p>
        </w:tc>
        <w:tc>
          <w:tcPr>
            <w:tcW w:w="3715" w:type="dxa"/>
          </w:tcPr>
          <w:p>
            <w:pPr>
              <w:pStyle w:val="8"/>
              <w:spacing w:before="23"/>
              <w:ind w:right="1044"/>
              <w:jc w:val="right"/>
              <w:rPr>
                <w:sz w:val="24"/>
              </w:rPr>
            </w:pPr>
            <w:r>
              <w:rPr>
                <w:sz w:val="24"/>
              </w:rPr>
              <w:t>30/20/15/10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213" w:type="dxa"/>
            <w:vMerge w:val="continue"/>
            <w:tcBorders>
              <w:top w:val="nil"/>
            </w:tcBorders>
          </w:tcPr>
          <w:p>
            <w:pPr>
              <w:rPr>
                <w:sz w:val="2"/>
                <w:szCs w:val="2"/>
              </w:rPr>
            </w:pPr>
          </w:p>
        </w:tc>
        <w:tc>
          <w:tcPr>
            <w:tcW w:w="2268" w:type="dxa"/>
          </w:tcPr>
          <w:p>
            <w:pPr>
              <w:pStyle w:val="8"/>
              <w:spacing w:before="24"/>
              <w:ind w:left="630" w:right="618"/>
              <w:rPr>
                <w:rFonts w:hint="eastAsia" w:ascii="宋体" w:eastAsia="宋体"/>
                <w:sz w:val="22"/>
              </w:rPr>
            </w:pPr>
            <w:r>
              <w:rPr>
                <w:rFonts w:hint="eastAsia" w:ascii="宋体" w:eastAsia="宋体"/>
                <w:sz w:val="22"/>
              </w:rPr>
              <w:t>校级</w:t>
            </w:r>
          </w:p>
        </w:tc>
        <w:tc>
          <w:tcPr>
            <w:tcW w:w="3715" w:type="dxa"/>
          </w:tcPr>
          <w:p>
            <w:pPr>
              <w:pStyle w:val="8"/>
              <w:spacing w:before="25"/>
              <w:ind w:left="1618"/>
              <w:jc w:val="left"/>
              <w:rPr>
                <w:sz w:val="24"/>
              </w:rPr>
            </w:pPr>
            <w:r>
              <w:rPr>
                <w:sz w:val="24"/>
              </w:rPr>
              <w:t>15/10/5/2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213" w:type="dxa"/>
            <w:vMerge w:val="restart"/>
          </w:tcPr>
          <w:p>
            <w:pPr>
              <w:pStyle w:val="8"/>
              <w:jc w:val="left"/>
              <w:rPr>
                <w:rFonts w:ascii="宋体"/>
                <w:sz w:val="24"/>
              </w:rPr>
            </w:pPr>
          </w:p>
          <w:p>
            <w:pPr>
              <w:pStyle w:val="8"/>
              <w:spacing w:before="187"/>
              <w:ind w:left="592"/>
              <w:jc w:val="left"/>
              <w:rPr>
                <w:sz w:val="22"/>
              </w:rPr>
            </w:pPr>
            <w:r>
              <w:rPr>
                <w:rFonts w:hint="eastAsia" w:ascii="宋体" w:eastAsia="宋体"/>
                <w:sz w:val="22"/>
              </w:rPr>
              <w:t>一般</w:t>
            </w:r>
            <w:r>
              <w:rPr>
                <w:sz w:val="22"/>
              </w:rPr>
              <w:t xml:space="preserve">(D </w:t>
            </w:r>
            <w:r>
              <w:rPr>
                <w:rFonts w:hint="eastAsia" w:ascii="宋体" w:eastAsia="宋体"/>
                <w:sz w:val="22"/>
              </w:rPr>
              <w:t>类</w:t>
            </w:r>
            <w:r>
              <w:rPr>
                <w:sz w:val="22"/>
              </w:rPr>
              <w:t>)</w:t>
            </w:r>
          </w:p>
        </w:tc>
        <w:tc>
          <w:tcPr>
            <w:tcW w:w="2268" w:type="dxa"/>
          </w:tcPr>
          <w:p>
            <w:pPr>
              <w:pStyle w:val="8"/>
              <w:spacing w:before="65"/>
              <w:ind w:left="630" w:right="618"/>
              <w:rPr>
                <w:rFonts w:hint="eastAsia" w:ascii="宋体" w:eastAsia="宋体"/>
                <w:sz w:val="22"/>
              </w:rPr>
            </w:pPr>
            <w:r>
              <w:rPr>
                <w:rFonts w:hint="eastAsia" w:ascii="宋体" w:eastAsia="宋体"/>
                <w:sz w:val="22"/>
              </w:rPr>
              <w:t>国家级</w:t>
            </w:r>
          </w:p>
        </w:tc>
        <w:tc>
          <w:tcPr>
            <w:tcW w:w="3715" w:type="dxa"/>
          </w:tcPr>
          <w:p>
            <w:pPr>
              <w:pStyle w:val="8"/>
              <w:spacing w:before="66"/>
              <w:ind w:right="1044"/>
              <w:jc w:val="right"/>
              <w:rPr>
                <w:sz w:val="24"/>
              </w:rPr>
            </w:pPr>
            <w:r>
              <w:rPr>
                <w:sz w:val="24"/>
              </w:rPr>
              <w:t>40/30/20/15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2213" w:type="dxa"/>
            <w:vMerge w:val="continue"/>
            <w:tcBorders>
              <w:top w:val="nil"/>
            </w:tcBorders>
          </w:tcPr>
          <w:p>
            <w:pPr>
              <w:rPr>
                <w:sz w:val="2"/>
                <w:szCs w:val="2"/>
              </w:rPr>
            </w:pPr>
          </w:p>
        </w:tc>
        <w:tc>
          <w:tcPr>
            <w:tcW w:w="2268" w:type="dxa"/>
          </w:tcPr>
          <w:p>
            <w:pPr>
              <w:pStyle w:val="8"/>
              <w:spacing w:before="70"/>
              <w:ind w:left="630" w:right="618"/>
              <w:rPr>
                <w:rFonts w:hint="eastAsia" w:ascii="宋体" w:eastAsia="宋体"/>
                <w:sz w:val="22"/>
              </w:rPr>
            </w:pPr>
            <w:r>
              <w:rPr>
                <w:rFonts w:hint="eastAsia" w:ascii="宋体" w:eastAsia="宋体"/>
                <w:sz w:val="22"/>
              </w:rPr>
              <w:t>省级</w:t>
            </w:r>
          </w:p>
        </w:tc>
        <w:tc>
          <w:tcPr>
            <w:tcW w:w="3715" w:type="dxa"/>
          </w:tcPr>
          <w:p>
            <w:pPr>
              <w:pStyle w:val="8"/>
              <w:spacing w:before="71"/>
              <w:ind w:right="1104"/>
              <w:jc w:val="right"/>
              <w:rPr>
                <w:sz w:val="24"/>
              </w:rPr>
            </w:pPr>
            <w:r>
              <w:rPr>
                <w:sz w:val="24"/>
              </w:rPr>
              <w:t>20/15/10/5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2213" w:type="dxa"/>
            <w:vMerge w:val="continue"/>
            <w:tcBorders>
              <w:top w:val="nil"/>
            </w:tcBorders>
          </w:tcPr>
          <w:p>
            <w:pPr>
              <w:rPr>
                <w:sz w:val="2"/>
                <w:szCs w:val="2"/>
              </w:rPr>
            </w:pPr>
          </w:p>
        </w:tc>
        <w:tc>
          <w:tcPr>
            <w:tcW w:w="2268" w:type="dxa"/>
          </w:tcPr>
          <w:p>
            <w:pPr>
              <w:pStyle w:val="8"/>
              <w:spacing w:before="70"/>
              <w:ind w:left="630" w:right="618"/>
              <w:rPr>
                <w:rFonts w:hint="eastAsia" w:ascii="宋体" w:eastAsia="宋体"/>
                <w:sz w:val="22"/>
              </w:rPr>
            </w:pPr>
            <w:r>
              <w:rPr>
                <w:rFonts w:hint="eastAsia" w:ascii="宋体" w:eastAsia="宋体"/>
                <w:sz w:val="22"/>
              </w:rPr>
              <w:t>校级</w:t>
            </w:r>
          </w:p>
        </w:tc>
        <w:tc>
          <w:tcPr>
            <w:tcW w:w="3715" w:type="dxa"/>
          </w:tcPr>
          <w:p>
            <w:pPr>
              <w:pStyle w:val="8"/>
              <w:spacing w:before="71"/>
              <w:ind w:left="1678"/>
              <w:jc w:val="left"/>
              <w:rPr>
                <w:sz w:val="24"/>
              </w:rPr>
            </w:pPr>
            <w:r>
              <w:rPr>
                <w:sz w:val="24"/>
              </w:rPr>
              <w:t>10/5/2/1</w:t>
            </w:r>
          </w:p>
        </w:tc>
      </w:tr>
    </w:tbl>
    <w:p>
      <w:pPr>
        <w:pStyle w:val="3"/>
        <w:spacing w:before="104"/>
        <w:ind w:left="120"/>
      </w:pPr>
      <w:r>
        <w:t>注：奖项排名有次序的，默认加分为排名第一，排名 2-5 的</w:t>
      </w:r>
    </w:p>
    <w:p>
      <w:pPr>
        <w:spacing w:after="0"/>
        <w:sectPr>
          <w:pgSz w:w="11910" w:h="16840"/>
          <w:pgMar w:top="1500" w:right="1520" w:bottom="280" w:left="1680" w:header="720" w:footer="720" w:gutter="0"/>
          <w:cols w:space="720" w:num="1"/>
        </w:sectPr>
      </w:pPr>
    </w:p>
    <w:p>
      <w:pPr>
        <w:pStyle w:val="3"/>
        <w:spacing w:before="27" w:line="364" w:lineRule="auto"/>
        <w:ind w:left="120" w:right="278"/>
        <w:jc w:val="both"/>
      </w:pPr>
      <w:r>
        <w:rPr>
          <w:spacing w:val="-9"/>
        </w:rPr>
        <w:t xml:space="preserve">加分减半，排名第 </w:t>
      </w:r>
      <w:r>
        <w:t>6</w:t>
      </w:r>
      <w:r>
        <w:rPr>
          <w:spacing w:val="-15"/>
        </w:rPr>
        <w:t xml:space="preserve"> 及以后的加分为排名第一加分的 </w:t>
      </w:r>
      <w:r>
        <w:t>1/4。</w:t>
      </w:r>
      <w:r>
        <w:rPr>
          <w:spacing w:val="-2"/>
        </w:rPr>
        <w:t>具体奖项类别与级别分类以教学事务部公布的《南京工业大</w:t>
      </w:r>
      <w:r>
        <w:t>学学科竞赛和创新创业竞赛活动目录（2020</w:t>
      </w:r>
      <w:r>
        <w:rPr>
          <w:spacing w:val="-54"/>
        </w:rPr>
        <w:t xml:space="preserve"> 年 </w:t>
      </w:r>
      <w:r>
        <w:t>3</w:t>
      </w:r>
      <w:r>
        <w:rPr>
          <w:spacing w:val="-28"/>
        </w:rPr>
        <w:t xml:space="preserve"> 月版</w:t>
      </w:r>
      <w:r>
        <w:rPr>
          <w:spacing w:val="-159"/>
        </w:rPr>
        <w:t>）</w:t>
      </w:r>
      <w:r>
        <w:t>》为</w:t>
      </w:r>
    </w:p>
    <w:p>
      <w:pPr>
        <w:pStyle w:val="3"/>
        <w:spacing w:before="2"/>
        <w:ind w:left="120"/>
      </w:pPr>
      <w:r>
        <w:t>准。</w:t>
      </w:r>
    </w:p>
    <w:p>
      <w:pPr>
        <w:spacing w:before="109" w:after="5"/>
        <w:ind w:left="516" w:right="0" w:firstLine="0"/>
        <w:jc w:val="left"/>
        <w:rPr>
          <w:rFonts w:hint="eastAsia" w:ascii="宋体" w:hAnsi="宋体" w:eastAsia="宋体"/>
          <w:sz w:val="24"/>
        </w:rPr>
      </w:pPr>
      <w:r>
        <w:rPr>
          <w:rFonts w:hint="eastAsia" w:ascii="宋体" w:hAnsi="宋体" w:eastAsia="宋体"/>
          <w:sz w:val="24"/>
        </w:rPr>
        <w:t>②大学生创新创业训练项目</w:t>
      </w: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6"/>
        <w:gridCol w:w="1981"/>
        <w:gridCol w:w="1560"/>
        <w:gridCol w:w="1557"/>
        <w:gridCol w:w="18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436" w:type="dxa"/>
          </w:tcPr>
          <w:p>
            <w:pPr>
              <w:pStyle w:val="8"/>
              <w:jc w:val="left"/>
              <w:rPr>
                <w:sz w:val="30"/>
              </w:rPr>
            </w:pPr>
          </w:p>
        </w:tc>
        <w:tc>
          <w:tcPr>
            <w:tcW w:w="1981" w:type="dxa"/>
          </w:tcPr>
          <w:p>
            <w:pPr>
              <w:pStyle w:val="8"/>
              <w:spacing w:before="156"/>
              <w:ind w:left="368" w:right="363"/>
              <w:rPr>
                <w:rFonts w:hint="eastAsia" w:ascii="宋体" w:eastAsia="宋体"/>
                <w:sz w:val="24"/>
              </w:rPr>
            </w:pPr>
            <w:r>
              <w:rPr>
                <w:rFonts w:hint="eastAsia" w:ascii="宋体" w:eastAsia="宋体"/>
                <w:sz w:val="24"/>
              </w:rPr>
              <w:t>承担部分</w:t>
            </w:r>
          </w:p>
        </w:tc>
        <w:tc>
          <w:tcPr>
            <w:tcW w:w="1560" w:type="dxa"/>
          </w:tcPr>
          <w:p>
            <w:pPr>
              <w:pStyle w:val="8"/>
              <w:spacing w:line="307" w:lineRule="exact"/>
              <w:ind w:left="160" w:right="149"/>
              <w:rPr>
                <w:rFonts w:hint="eastAsia" w:ascii="宋体" w:eastAsia="宋体"/>
                <w:sz w:val="24"/>
              </w:rPr>
            </w:pPr>
            <w:r>
              <w:rPr>
                <w:rFonts w:hint="eastAsia" w:ascii="宋体" w:eastAsia="宋体"/>
                <w:sz w:val="24"/>
              </w:rPr>
              <w:t>省级重点</w:t>
            </w:r>
          </w:p>
          <w:p>
            <w:pPr>
              <w:pStyle w:val="8"/>
              <w:spacing w:before="4" w:line="292" w:lineRule="exact"/>
              <w:ind w:left="160" w:right="149"/>
              <w:rPr>
                <w:rFonts w:hint="eastAsia" w:ascii="宋体" w:eastAsia="宋体"/>
                <w:sz w:val="24"/>
              </w:rPr>
            </w:pPr>
            <w:r>
              <w:rPr>
                <w:rFonts w:hint="eastAsia" w:ascii="宋体" w:eastAsia="宋体"/>
                <w:sz w:val="24"/>
              </w:rPr>
              <w:t>（国家级）</w:t>
            </w:r>
          </w:p>
        </w:tc>
        <w:tc>
          <w:tcPr>
            <w:tcW w:w="1557" w:type="dxa"/>
          </w:tcPr>
          <w:p>
            <w:pPr>
              <w:pStyle w:val="8"/>
              <w:spacing w:before="156"/>
              <w:ind w:left="521" w:right="506"/>
              <w:rPr>
                <w:rFonts w:hint="eastAsia" w:ascii="宋体" w:eastAsia="宋体"/>
                <w:sz w:val="24"/>
              </w:rPr>
            </w:pPr>
            <w:r>
              <w:rPr>
                <w:rFonts w:hint="eastAsia" w:ascii="宋体" w:eastAsia="宋体"/>
                <w:sz w:val="24"/>
              </w:rPr>
              <w:t>省级</w:t>
            </w:r>
          </w:p>
        </w:tc>
        <w:tc>
          <w:tcPr>
            <w:tcW w:w="1843" w:type="dxa"/>
          </w:tcPr>
          <w:p>
            <w:pPr>
              <w:pStyle w:val="8"/>
              <w:spacing w:before="156"/>
              <w:ind w:left="541" w:right="526"/>
              <w:rPr>
                <w:rFonts w:hint="eastAsia" w:ascii="宋体" w:eastAsia="宋体"/>
                <w:sz w:val="24"/>
              </w:rPr>
            </w:pPr>
            <w:r>
              <w:rPr>
                <w:rFonts w:hint="eastAsia" w:ascii="宋体" w:eastAsia="宋体"/>
                <w:sz w:val="24"/>
              </w:rPr>
              <w:t>校级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36" w:type="dxa"/>
            <w:vMerge w:val="restart"/>
          </w:tcPr>
          <w:p>
            <w:pPr>
              <w:pStyle w:val="8"/>
              <w:spacing w:before="161"/>
              <w:ind w:left="474"/>
              <w:jc w:val="left"/>
              <w:rPr>
                <w:rFonts w:hint="eastAsia" w:ascii="宋体" w:eastAsia="宋体"/>
                <w:sz w:val="24"/>
              </w:rPr>
            </w:pPr>
            <w:r>
              <w:rPr>
                <w:rFonts w:hint="eastAsia" w:ascii="宋体" w:eastAsia="宋体"/>
                <w:sz w:val="24"/>
              </w:rPr>
              <w:t>立项</w:t>
            </w:r>
          </w:p>
        </w:tc>
        <w:tc>
          <w:tcPr>
            <w:tcW w:w="1981" w:type="dxa"/>
          </w:tcPr>
          <w:p>
            <w:pPr>
              <w:pStyle w:val="8"/>
              <w:spacing w:line="292" w:lineRule="exact"/>
              <w:ind w:left="368" w:right="363"/>
              <w:rPr>
                <w:rFonts w:hint="eastAsia" w:ascii="宋体" w:eastAsia="宋体"/>
                <w:sz w:val="24"/>
              </w:rPr>
            </w:pPr>
            <w:r>
              <w:rPr>
                <w:rFonts w:hint="eastAsia" w:ascii="宋体" w:eastAsia="宋体"/>
                <w:sz w:val="24"/>
              </w:rPr>
              <w:t>第一负责人</w:t>
            </w:r>
          </w:p>
        </w:tc>
        <w:tc>
          <w:tcPr>
            <w:tcW w:w="1560" w:type="dxa"/>
          </w:tcPr>
          <w:p>
            <w:pPr>
              <w:pStyle w:val="8"/>
              <w:spacing w:before="16"/>
              <w:ind w:left="660"/>
              <w:jc w:val="left"/>
              <w:rPr>
                <w:sz w:val="24"/>
              </w:rPr>
            </w:pPr>
            <w:r>
              <w:rPr>
                <w:sz w:val="24"/>
              </w:rPr>
              <w:t>25</w:t>
            </w:r>
          </w:p>
        </w:tc>
        <w:tc>
          <w:tcPr>
            <w:tcW w:w="1557" w:type="dxa"/>
          </w:tcPr>
          <w:p>
            <w:pPr>
              <w:pStyle w:val="8"/>
              <w:spacing w:before="16"/>
              <w:ind w:left="521" w:right="506"/>
              <w:rPr>
                <w:sz w:val="24"/>
              </w:rPr>
            </w:pPr>
            <w:r>
              <w:rPr>
                <w:sz w:val="24"/>
              </w:rPr>
              <w:t>20</w:t>
            </w:r>
          </w:p>
        </w:tc>
        <w:tc>
          <w:tcPr>
            <w:tcW w:w="1843" w:type="dxa"/>
          </w:tcPr>
          <w:p>
            <w:pPr>
              <w:pStyle w:val="8"/>
              <w:spacing w:before="16"/>
              <w:ind w:left="541" w:right="526"/>
              <w:rPr>
                <w:sz w:val="24"/>
              </w:rPr>
            </w:pPr>
            <w:r>
              <w:rPr>
                <w:sz w:val="24"/>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36" w:type="dxa"/>
            <w:vMerge w:val="continue"/>
            <w:tcBorders>
              <w:top w:val="nil"/>
            </w:tcBorders>
          </w:tcPr>
          <w:p>
            <w:pPr>
              <w:rPr>
                <w:sz w:val="2"/>
                <w:szCs w:val="2"/>
              </w:rPr>
            </w:pPr>
          </w:p>
        </w:tc>
        <w:tc>
          <w:tcPr>
            <w:tcW w:w="1981" w:type="dxa"/>
          </w:tcPr>
          <w:p>
            <w:pPr>
              <w:pStyle w:val="8"/>
              <w:spacing w:line="292" w:lineRule="exact"/>
              <w:ind w:left="368" w:right="363"/>
              <w:rPr>
                <w:rFonts w:hint="eastAsia" w:ascii="宋体" w:eastAsia="宋体"/>
                <w:sz w:val="24"/>
              </w:rPr>
            </w:pPr>
            <w:r>
              <w:rPr>
                <w:rFonts w:hint="eastAsia" w:ascii="宋体" w:eastAsia="宋体"/>
                <w:sz w:val="24"/>
              </w:rPr>
              <w:t>参与者</w:t>
            </w:r>
          </w:p>
        </w:tc>
        <w:tc>
          <w:tcPr>
            <w:tcW w:w="1560" w:type="dxa"/>
          </w:tcPr>
          <w:p>
            <w:pPr>
              <w:pStyle w:val="8"/>
              <w:spacing w:before="15"/>
              <w:ind w:left="660"/>
              <w:jc w:val="left"/>
              <w:rPr>
                <w:sz w:val="24"/>
              </w:rPr>
            </w:pPr>
            <w:r>
              <w:rPr>
                <w:sz w:val="24"/>
              </w:rPr>
              <w:t>15</w:t>
            </w:r>
          </w:p>
        </w:tc>
        <w:tc>
          <w:tcPr>
            <w:tcW w:w="1557" w:type="dxa"/>
          </w:tcPr>
          <w:p>
            <w:pPr>
              <w:pStyle w:val="8"/>
              <w:spacing w:before="15"/>
              <w:ind w:left="521" w:right="506"/>
              <w:rPr>
                <w:sz w:val="24"/>
              </w:rPr>
            </w:pPr>
            <w:r>
              <w:rPr>
                <w:sz w:val="24"/>
              </w:rPr>
              <w:t>10</w:t>
            </w:r>
          </w:p>
        </w:tc>
        <w:tc>
          <w:tcPr>
            <w:tcW w:w="1843" w:type="dxa"/>
          </w:tcPr>
          <w:p>
            <w:pPr>
              <w:pStyle w:val="8"/>
              <w:spacing w:before="15"/>
              <w:ind w:left="15"/>
              <w:rPr>
                <w:sz w:val="24"/>
              </w:rPr>
            </w:pPr>
            <w:r>
              <w:rPr>
                <w:sz w:val="2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36" w:type="dxa"/>
            <w:vMerge w:val="restart"/>
          </w:tcPr>
          <w:p>
            <w:pPr>
              <w:pStyle w:val="8"/>
              <w:spacing w:before="163"/>
              <w:ind w:left="474"/>
              <w:jc w:val="left"/>
              <w:rPr>
                <w:rFonts w:hint="eastAsia" w:ascii="宋体" w:eastAsia="宋体"/>
                <w:sz w:val="24"/>
              </w:rPr>
            </w:pPr>
            <w:r>
              <w:rPr>
                <w:rFonts w:hint="eastAsia" w:ascii="宋体" w:eastAsia="宋体"/>
                <w:sz w:val="24"/>
              </w:rPr>
              <w:t>结题</w:t>
            </w:r>
          </w:p>
        </w:tc>
        <w:tc>
          <w:tcPr>
            <w:tcW w:w="1981" w:type="dxa"/>
          </w:tcPr>
          <w:p>
            <w:pPr>
              <w:pStyle w:val="8"/>
              <w:spacing w:before="2" w:line="292" w:lineRule="exact"/>
              <w:ind w:left="368" w:right="363"/>
              <w:rPr>
                <w:rFonts w:hint="eastAsia" w:ascii="宋体" w:eastAsia="宋体"/>
                <w:sz w:val="24"/>
              </w:rPr>
            </w:pPr>
            <w:r>
              <w:rPr>
                <w:rFonts w:hint="eastAsia" w:ascii="宋体" w:eastAsia="宋体"/>
                <w:sz w:val="24"/>
              </w:rPr>
              <w:t>第一负责人</w:t>
            </w:r>
          </w:p>
        </w:tc>
        <w:tc>
          <w:tcPr>
            <w:tcW w:w="1560" w:type="dxa"/>
          </w:tcPr>
          <w:p>
            <w:pPr>
              <w:pStyle w:val="8"/>
              <w:spacing w:before="18"/>
              <w:ind w:left="660"/>
              <w:jc w:val="left"/>
              <w:rPr>
                <w:sz w:val="24"/>
              </w:rPr>
            </w:pPr>
            <w:r>
              <w:rPr>
                <w:sz w:val="24"/>
              </w:rPr>
              <w:t>25</w:t>
            </w:r>
          </w:p>
        </w:tc>
        <w:tc>
          <w:tcPr>
            <w:tcW w:w="1557" w:type="dxa"/>
          </w:tcPr>
          <w:p>
            <w:pPr>
              <w:pStyle w:val="8"/>
              <w:spacing w:before="18"/>
              <w:ind w:left="521" w:right="506"/>
              <w:rPr>
                <w:sz w:val="24"/>
              </w:rPr>
            </w:pPr>
            <w:r>
              <w:rPr>
                <w:sz w:val="24"/>
              </w:rPr>
              <w:t>20</w:t>
            </w:r>
          </w:p>
        </w:tc>
        <w:tc>
          <w:tcPr>
            <w:tcW w:w="1843" w:type="dxa"/>
          </w:tcPr>
          <w:p>
            <w:pPr>
              <w:pStyle w:val="8"/>
              <w:spacing w:before="18"/>
              <w:ind w:left="541" w:right="526"/>
              <w:rPr>
                <w:sz w:val="24"/>
              </w:rPr>
            </w:pPr>
            <w:r>
              <w:rPr>
                <w:sz w:val="24"/>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36" w:type="dxa"/>
            <w:vMerge w:val="continue"/>
            <w:tcBorders>
              <w:top w:val="nil"/>
            </w:tcBorders>
          </w:tcPr>
          <w:p>
            <w:pPr>
              <w:rPr>
                <w:sz w:val="2"/>
                <w:szCs w:val="2"/>
              </w:rPr>
            </w:pPr>
          </w:p>
        </w:tc>
        <w:tc>
          <w:tcPr>
            <w:tcW w:w="1981" w:type="dxa"/>
          </w:tcPr>
          <w:p>
            <w:pPr>
              <w:pStyle w:val="8"/>
              <w:spacing w:line="292" w:lineRule="exact"/>
              <w:ind w:left="368" w:right="363"/>
              <w:rPr>
                <w:rFonts w:hint="eastAsia" w:ascii="宋体" w:eastAsia="宋体"/>
                <w:sz w:val="24"/>
              </w:rPr>
            </w:pPr>
            <w:r>
              <w:rPr>
                <w:rFonts w:hint="eastAsia" w:ascii="宋体" w:eastAsia="宋体"/>
                <w:sz w:val="24"/>
              </w:rPr>
              <w:t>参与者</w:t>
            </w:r>
          </w:p>
        </w:tc>
        <w:tc>
          <w:tcPr>
            <w:tcW w:w="1560" w:type="dxa"/>
          </w:tcPr>
          <w:p>
            <w:pPr>
              <w:pStyle w:val="8"/>
              <w:spacing w:before="15"/>
              <w:ind w:left="660"/>
              <w:jc w:val="left"/>
              <w:rPr>
                <w:sz w:val="24"/>
              </w:rPr>
            </w:pPr>
            <w:r>
              <w:rPr>
                <w:sz w:val="24"/>
              </w:rPr>
              <w:t>15</w:t>
            </w:r>
          </w:p>
        </w:tc>
        <w:tc>
          <w:tcPr>
            <w:tcW w:w="1557" w:type="dxa"/>
          </w:tcPr>
          <w:p>
            <w:pPr>
              <w:pStyle w:val="8"/>
              <w:spacing w:before="15"/>
              <w:ind w:left="521" w:right="506"/>
              <w:rPr>
                <w:sz w:val="24"/>
              </w:rPr>
            </w:pPr>
            <w:r>
              <w:rPr>
                <w:sz w:val="24"/>
              </w:rPr>
              <w:t>10</w:t>
            </w:r>
          </w:p>
        </w:tc>
        <w:tc>
          <w:tcPr>
            <w:tcW w:w="1843" w:type="dxa"/>
          </w:tcPr>
          <w:p>
            <w:pPr>
              <w:pStyle w:val="8"/>
              <w:spacing w:before="15"/>
              <w:ind w:left="15"/>
              <w:rPr>
                <w:sz w:val="24"/>
              </w:rPr>
            </w:pPr>
            <w:r>
              <w:rPr>
                <w:sz w:val="24"/>
              </w:rPr>
              <w:t>5</w:t>
            </w:r>
          </w:p>
        </w:tc>
      </w:tr>
    </w:tbl>
    <w:p>
      <w:pPr>
        <w:pStyle w:val="2"/>
        <w:spacing w:before="104"/>
        <w:rPr>
          <w:rFonts w:hint="eastAsia" w:ascii="仿宋" w:eastAsia="仿宋"/>
        </w:rPr>
      </w:pPr>
      <w:r>
        <w:rPr>
          <w:rFonts w:hint="eastAsia" w:ascii="仿宋" w:eastAsia="仿宋"/>
        </w:rPr>
        <w:t>说明：</w:t>
      </w:r>
    </w:p>
    <w:p>
      <w:pPr>
        <w:pStyle w:val="3"/>
        <w:spacing w:before="215"/>
        <w:ind w:left="120"/>
      </w:pPr>
      <w:r>
        <w:t>1、同一学科竞赛只按最高获奖等级加一次。</w:t>
      </w:r>
    </w:p>
    <w:p>
      <w:pPr>
        <w:pStyle w:val="3"/>
        <w:spacing w:before="213"/>
        <w:ind w:left="120"/>
      </w:pPr>
      <w:r>
        <w:t>2、同一个项目、专利等按最终结果加分。</w:t>
      </w:r>
    </w:p>
    <w:p>
      <w:pPr>
        <w:pStyle w:val="3"/>
        <w:spacing w:before="215"/>
        <w:ind w:left="120"/>
      </w:pPr>
      <w:r>
        <w:t>3、华东地区、南京市等比赛参照省级比赛加分。</w:t>
      </w:r>
    </w:p>
    <w:p>
      <w:pPr>
        <w:pStyle w:val="3"/>
        <w:spacing w:before="214"/>
        <w:ind w:left="120"/>
      </w:pPr>
      <w:r>
        <w:t>4、以上 5 个类别，每一类别加分最高不超过 100 分。</w:t>
      </w:r>
    </w:p>
    <w:p>
      <w:pPr>
        <w:pStyle w:val="3"/>
        <w:spacing w:before="214" w:line="364" w:lineRule="auto"/>
        <w:ind w:left="120" w:right="278"/>
      </w:pPr>
      <w:r>
        <w:t>5、严格审核认定学生的特殊学术专长。推免生学术专长原则上仅限学生本科阶段在核心期刊上以独立作者或第一作</w:t>
      </w:r>
      <w:r>
        <w:rPr>
          <w:spacing w:val="-2"/>
        </w:rPr>
        <w:t>者发表的与学业相关的科研论文；作为主力成员参加与学业</w:t>
      </w:r>
      <w:r>
        <w:rPr>
          <w:spacing w:val="-1"/>
          <w:w w:val="95"/>
        </w:rPr>
        <w:t>相关的国内权威科研竞赛</w:t>
      </w:r>
      <w:r>
        <w:rPr>
          <w:w w:val="95"/>
        </w:rPr>
        <w:t>（全国赛</w:t>
      </w:r>
      <w:r>
        <w:rPr>
          <w:spacing w:val="-8"/>
          <w:w w:val="95"/>
        </w:rPr>
        <w:t>）</w:t>
      </w:r>
      <w:r>
        <w:rPr>
          <w:spacing w:val="-2"/>
          <w:w w:val="95"/>
        </w:rPr>
        <w:t>并获得三等奖以上奖励</w:t>
      </w:r>
    </w:p>
    <w:p>
      <w:pPr>
        <w:pStyle w:val="3"/>
        <w:spacing w:before="4" w:line="364" w:lineRule="auto"/>
        <w:ind w:left="120" w:right="276"/>
      </w:pPr>
      <w:r>
        <w:t>（国际赛事参照执行，但不得低于国内赛事相关要求</w:t>
      </w:r>
      <w:r>
        <w:rPr>
          <w:spacing w:val="-159"/>
        </w:rPr>
        <w:t>）</w:t>
      </w:r>
      <w:r>
        <w:t>。学</w:t>
      </w:r>
      <w:r>
        <w:rPr>
          <w:spacing w:val="-3"/>
        </w:rPr>
        <w:t>生与直系亲属或学历、职称、职务明显高于本人者合作的科</w:t>
      </w:r>
      <w:r>
        <w:rPr>
          <w:spacing w:val="-4"/>
        </w:rPr>
        <w:t>研成果、竞赛奖项等仅作为参考，不纳入学生本人推免遴选</w:t>
      </w:r>
      <w:r>
        <w:rPr>
          <w:spacing w:val="-3"/>
        </w:rPr>
        <w:t>综合评价成绩计算体系，同等条件下可优先考虑。对于社会</w:t>
      </w:r>
      <w:r>
        <w:rPr>
          <w:spacing w:val="-4"/>
          <w:w w:val="95"/>
        </w:rPr>
        <w:t>质疑较多的赛事、刊物，各学院要从严把握。学院应成立学</w:t>
      </w:r>
    </w:p>
    <w:p>
      <w:pPr>
        <w:spacing w:after="0" w:line="364" w:lineRule="auto"/>
        <w:sectPr>
          <w:pgSz w:w="11910" w:h="16840"/>
          <w:pgMar w:top="1500" w:right="1520" w:bottom="280" w:left="1680" w:header="720" w:footer="720" w:gutter="0"/>
          <w:cols w:space="720" w:num="1"/>
        </w:sectPr>
      </w:pPr>
    </w:p>
    <w:p>
      <w:pPr>
        <w:pStyle w:val="3"/>
        <w:spacing w:before="27" w:line="364" w:lineRule="auto"/>
        <w:ind w:left="120" w:right="277"/>
      </w:pPr>
      <w:r>
        <w:rPr>
          <w:spacing w:val="-3"/>
        </w:rPr>
        <w:t>院专家审核小组</w:t>
      </w:r>
      <w:r>
        <w:t>（</w:t>
      </w:r>
      <w:r>
        <w:rPr>
          <w:spacing w:val="-1"/>
        </w:rPr>
        <w:t>专家组成员应具有相关学科副教授以上职</w:t>
      </w:r>
      <w:r>
        <w:rPr>
          <w:w w:val="99"/>
        </w:rPr>
        <w:t>称，一般不少于</w:t>
      </w:r>
      <w:r>
        <w:rPr>
          <w:spacing w:val="-80"/>
        </w:rPr>
        <w:t xml:space="preserve"> </w:t>
      </w:r>
      <w:r>
        <w:rPr>
          <w:w w:val="99"/>
        </w:rPr>
        <w:t>5</w:t>
      </w:r>
      <w:r>
        <w:rPr>
          <w:spacing w:val="-80"/>
        </w:rPr>
        <w:t xml:space="preserve"> </w:t>
      </w:r>
      <w:r>
        <w:rPr>
          <w:spacing w:val="2"/>
          <w:w w:val="99"/>
        </w:rPr>
        <w:t>人</w:t>
      </w:r>
      <w:r>
        <w:rPr>
          <w:spacing w:val="-161"/>
          <w:w w:val="99"/>
        </w:rPr>
        <w:t>）</w:t>
      </w:r>
      <w:r>
        <w:rPr>
          <w:w w:val="99"/>
        </w:rPr>
        <w:t>，可会同本研究领域权威专家、相关</w:t>
      </w:r>
      <w:r>
        <w:rPr>
          <w:spacing w:val="-2"/>
        </w:rPr>
        <w:t>期刊杂志单位或赛事主办单位等，对申请推免资格学生的科</w:t>
      </w:r>
      <w:r>
        <w:rPr>
          <w:spacing w:val="-4"/>
        </w:rPr>
        <w:t>研创新成果、论文、竞赛获奖奖项及内容进行审核鉴定，排除抄袭、造假、冒名及有名无实等情况，并组织相关学生在</w:t>
      </w:r>
      <w:r>
        <w:rPr>
          <w:spacing w:val="-3"/>
        </w:rPr>
        <w:t>一定范围内进行公开答辩。对学生提交的多篇科研成果实行代表作评价，评价重点聚焦到创新质量和个人贡献。学院专家审核小组及每位成员都要给出明确审核鉴定意见并签字</w:t>
      </w:r>
      <w:r>
        <w:rPr>
          <w:spacing w:val="-6"/>
        </w:rPr>
        <w:t>存档。答辩全程要录音录像，答辩结果要公开公示。通过审</w:t>
      </w:r>
      <w:r>
        <w:rPr>
          <w:spacing w:val="-2"/>
        </w:rPr>
        <w:t>核鉴定或答辩的学生特殊学术专长，须在推免系统和学院网</w:t>
      </w:r>
      <w:r>
        <w:rPr>
          <w:spacing w:val="-3"/>
        </w:rPr>
        <w:t>站上予以公示。未通过审核鉴定或答辩的，不得纳入推免遴</w:t>
      </w:r>
      <w:r>
        <w:rPr>
          <w:spacing w:val="-5"/>
        </w:rPr>
        <w:t>选综合评价成绩计算体系。学院建立健全推免生学术专长审</w:t>
      </w:r>
      <w:r>
        <w:t>核认定制度和办法。</w:t>
      </w:r>
    </w:p>
    <w:p>
      <w:pPr>
        <w:pStyle w:val="3"/>
      </w:pPr>
    </w:p>
    <w:p>
      <w:pPr>
        <w:pStyle w:val="2"/>
        <w:spacing w:before="225" w:line="364" w:lineRule="auto"/>
        <w:ind w:right="110"/>
      </w:pPr>
      <w:r>
        <w:rPr>
          <w:rFonts w:hint="eastAsia"/>
          <w:spacing w:val="-14"/>
          <w:w w:val="95"/>
          <w:lang w:eastAsia="zh-CN"/>
        </w:rPr>
        <w:t>二</w:t>
      </w:r>
      <w:r>
        <w:rPr>
          <w:spacing w:val="-14"/>
          <w:w w:val="95"/>
        </w:rPr>
        <w:t>、推免成绩组成：总成绩=课程成绩</w:t>
      </w:r>
      <w:r>
        <w:rPr>
          <w:spacing w:val="3"/>
          <w:w w:val="95"/>
        </w:rPr>
        <w:t>*</w:t>
      </w:r>
      <w:r>
        <w:rPr>
          <w:w w:val="95"/>
        </w:rPr>
        <w:t>比重+综合成绩</w:t>
      </w:r>
      <w:r>
        <w:rPr>
          <w:spacing w:val="3"/>
          <w:w w:val="95"/>
        </w:rPr>
        <w:t>*</w:t>
      </w:r>
      <w:r>
        <w:rPr>
          <w:w w:val="95"/>
        </w:rPr>
        <w:t xml:space="preserve">比重， </w:t>
      </w:r>
      <w:r>
        <w:t>总成绩由高到低排序。</w:t>
      </w:r>
    </w:p>
    <w:p>
      <w:pPr>
        <w:pStyle w:val="3"/>
        <w:spacing w:before="1" w:line="364" w:lineRule="auto"/>
        <w:ind w:left="120" w:right="233" w:firstLine="640"/>
      </w:pPr>
      <w:r>
        <w:t>综合考核形式及占比为学业平均成绩占总成绩 70%，综合考核占总成绩 30%，即总成绩=课程成绩*70%+综合成绩</w:t>
      </w:r>
    </w:p>
    <w:p>
      <w:pPr>
        <w:pStyle w:val="3"/>
        <w:spacing w:before="3"/>
        <w:ind w:left="120"/>
      </w:pPr>
      <w:r>
        <w:t>*30%。</w:t>
      </w:r>
    </w:p>
    <w:p>
      <w:pPr>
        <w:pStyle w:val="3"/>
      </w:pPr>
    </w:p>
    <w:p>
      <w:pPr>
        <w:pStyle w:val="3"/>
        <w:spacing w:before="5"/>
        <w:rPr>
          <w:sz w:val="33"/>
        </w:rPr>
      </w:pPr>
    </w:p>
    <w:p>
      <w:pPr>
        <w:pStyle w:val="2"/>
      </w:pPr>
      <w:r>
        <w:rPr>
          <w:rFonts w:hint="eastAsia"/>
          <w:lang w:eastAsia="zh-CN"/>
        </w:rPr>
        <w:t>三</w:t>
      </w:r>
      <w:r>
        <w:t>、推免工作回避制度实施细则</w:t>
      </w:r>
    </w:p>
    <w:p>
      <w:pPr>
        <w:pStyle w:val="3"/>
        <w:spacing w:before="214"/>
        <w:ind w:left="761"/>
      </w:pPr>
      <w:r>
        <w:t>推免工作实行回避制度，推免相关工作人员有直系亲属</w:t>
      </w:r>
    </w:p>
    <w:p>
      <w:pPr>
        <w:spacing w:after="0"/>
        <w:sectPr>
          <w:pgSz w:w="11910" w:h="16840"/>
          <w:pgMar w:top="1500" w:right="1520" w:bottom="280" w:left="1680" w:header="720" w:footer="720" w:gutter="0"/>
          <w:cols w:space="720" w:num="1"/>
        </w:sectPr>
      </w:pPr>
    </w:p>
    <w:p>
      <w:pPr>
        <w:pStyle w:val="3"/>
        <w:spacing w:before="27" w:line="364" w:lineRule="auto"/>
        <w:ind w:left="120" w:right="279"/>
        <w:jc w:val="both"/>
      </w:pPr>
      <w:r>
        <w:rPr>
          <w:spacing w:val="10"/>
          <w:w w:val="95"/>
        </w:rPr>
        <w:t xml:space="preserve">或利益相关人员报名参加本学院推免招生的应主动申请回 </w:t>
      </w:r>
      <w:r>
        <w:rPr>
          <w:spacing w:val="-2"/>
        </w:rPr>
        <w:t>避，有非直系亲属等报名参加推免招生的要主动报备。相关</w:t>
      </w:r>
      <w:r>
        <w:t>学生申请推免资格时也应主动向学院报备声明。</w:t>
      </w:r>
    </w:p>
    <w:p>
      <w:pPr>
        <w:pStyle w:val="3"/>
      </w:pPr>
    </w:p>
    <w:p>
      <w:pPr>
        <w:pStyle w:val="2"/>
        <w:spacing w:before="216"/>
      </w:pPr>
      <w:r>
        <w:rPr>
          <w:rFonts w:hint="eastAsia"/>
          <w:lang w:eastAsia="zh-CN"/>
        </w:rPr>
        <w:t>四</w:t>
      </w:r>
      <w:r>
        <w:t>、信息公开及投诉途径等</w:t>
      </w:r>
    </w:p>
    <w:p>
      <w:pPr>
        <w:pStyle w:val="3"/>
        <w:spacing w:before="214" w:line="364" w:lineRule="auto"/>
        <w:ind w:left="120" w:right="284" w:firstLine="640"/>
      </w:pPr>
      <w:r>
        <w:rPr>
          <w:spacing w:val="12"/>
          <w:w w:val="95"/>
        </w:rPr>
        <w:t xml:space="preserve">师生对推免工作的意见和建议请及时向院推免工作小 </w:t>
      </w:r>
      <w:r>
        <w:t>组或校研究生院、校纪委反映反映。</w:t>
      </w:r>
    </w:p>
    <w:p>
      <w:pPr>
        <w:spacing w:before="30" w:line="417" w:lineRule="auto"/>
        <w:ind w:left="120" w:right="669" w:firstLine="0"/>
        <w:jc w:val="left"/>
        <w:rPr>
          <w:sz w:val="28"/>
        </w:rPr>
      </w:pPr>
      <w:r>
        <w:rPr>
          <w:sz w:val="28"/>
        </w:rPr>
        <w:t>2011</w:t>
      </w:r>
      <w:r>
        <w:rPr>
          <w:spacing w:val="-17"/>
          <w:sz w:val="28"/>
        </w:rPr>
        <w:t xml:space="preserve"> 学院电话：</w:t>
      </w:r>
      <w:r>
        <w:rPr>
          <w:sz w:val="28"/>
        </w:rPr>
        <w:t>025-58130024</w:t>
      </w:r>
      <w:r>
        <w:fldChar w:fldCharType="begin"/>
      </w:r>
      <w:r>
        <w:instrText xml:space="preserve"> HYPERLINK "mailto:2011sy@njtech.edu.cn" \h </w:instrText>
      </w:r>
      <w:r>
        <w:fldChar w:fldCharType="separate"/>
      </w:r>
      <w:r>
        <w:rPr>
          <w:sz w:val="28"/>
        </w:rPr>
        <w:t>；Email:2011sy@njtech.edu.cn</w:t>
      </w:r>
      <w:r>
        <w:rPr>
          <w:sz w:val="28"/>
        </w:rPr>
        <w:fldChar w:fldCharType="end"/>
      </w:r>
      <w:r>
        <w:rPr>
          <w:sz w:val="28"/>
        </w:rPr>
        <w:t>。</w:t>
      </w:r>
      <w:r>
        <w:rPr>
          <w:spacing w:val="-2"/>
          <w:sz w:val="28"/>
        </w:rPr>
        <w:t>校研究生院电话：</w:t>
      </w:r>
      <w:r>
        <w:rPr>
          <w:sz w:val="28"/>
        </w:rPr>
        <w:t>025-58139194；</w:t>
      </w:r>
      <w:r>
        <w:fldChar w:fldCharType="begin"/>
      </w:r>
      <w:r>
        <w:instrText xml:space="preserve"> HYPERLINK "mailto:yzb@njtech.edu.cn" \h </w:instrText>
      </w:r>
      <w:r>
        <w:fldChar w:fldCharType="separate"/>
      </w:r>
      <w:r>
        <w:rPr>
          <w:sz w:val="28"/>
        </w:rPr>
        <w:t>Email:yzb@njtech.edu.cn</w:t>
      </w:r>
      <w:r>
        <w:rPr>
          <w:sz w:val="28"/>
        </w:rPr>
        <w:fldChar w:fldCharType="end"/>
      </w:r>
      <w:r>
        <w:rPr>
          <w:sz w:val="28"/>
        </w:rPr>
        <w:t>。</w:t>
      </w:r>
      <w:r>
        <w:rPr>
          <w:spacing w:val="-1"/>
          <w:sz w:val="28"/>
        </w:rPr>
        <w:t>校纪委电话：</w:t>
      </w:r>
      <w:r>
        <w:rPr>
          <w:sz w:val="28"/>
        </w:rPr>
        <w:t>025-58139069；</w:t>
      </w:r>
      <w:r>
        <w:fldChar w:fldCharType="begin"/>
      </w:r>
      <w:r>
        <w:instrText xml:space="preserve"> HYPERLINK "mailto:jubao@njtech.edu.cn" \h </w:instrText>
      </w:r>
      <w:r>
        <w:fldChar w:fldCharType="separate"/>
      </w:r>
      <w:r>
        <w:rPr>
          <w:sz w:val="28"/>
        </w:rPr>
        <w:t>Email:jubao@njtech.edu.cn</w:t>
      </w:r>
      <w:r>
        <w:rPr>
          <w:sz w:val="28"/>
        </w:rPr>
        <w:fldChar w:fldCharType="end"/>
      </w:r>
      <w:r>
        <w:rPr>
          <w:sz w:val="28"/>
        </w:rPr>
        <w:t>。</w:t>
      </w:r>
    </w:p>
    <w:p>
      <w:pPr>
        <w:pStyle w:val="3"/>
        <w:rPr>
          <w:sz w:val="28"/>
        </w:rPr>
      </w:pPr>
    </w:p>
    <w:p>
      <w:pPr>
        <w:pStyle w:val="3"/>
        <w:rPr>
          <w:sz w:val="28"/>
        </w:rPr>
      </w:pPr>
    </w:p>
    <w:p>
      <w:pPr>
        <w:pStyle w:val="3"/>
        <w:spacing w:before="2"/>
        <w:rPr>
          <w:sz w:val="39"/>
        </w:rPr>
      </w:pPr>
    </w:p>
    <w:p>
      <w:pPr>
        <w:pStyle w:val="3"/>
        <w:spacing w:before="214"/>
        <w:ind w:left="4128" w:right="220"/>
        <w:jc w:val="center"/>
      </w:pPr>
      <w:bookmarkStart w:id="0" w:name="_GoBack"/>
      <w:bookmarkEnd w:id="0"/>
    </w:p>
    <w:sectPr>
      <w:pgSz w:w="11910" w:h="16840"/>
      <w:pgMar w:top="1500" w:right="152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2"/>
  </w:compat>
  <w:rsids>
    <w:rsidRoot w:val="00000000"/>
    <w:rsid w:val="3EC23D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ind w:left="120"/>
      <w:outlineLvl w:val="1"/>
    </w:pPr>
    <w:rPr>
      <w:rFonts w:ascii="宋体" w:hAnsi="宋体" w:eastAsia="宋体" w:cs="宋体"/>
      <w:b/>
      <w:bCs/>
      <w:sz w:val="32"/>
      <w:szCs w:val="32"/>
      <w:lang w:val="zh-CN" w:eastAsia="zh-CN" w:bidi="zh-CN"/>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仿宋" w:hAnsi="仿宋" w:eastAsia="仿宋" w:cs="仿宋"/>
      <w:sz w:val="32"/>
      <w:szCs w:val="32"/>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pPr>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2021-09-23T08:09:00Z</dcterms:created>
  <dc:creator>ling</dc:creator>
  <cp:lastModifiedBy>summerface</cp:lastModifiedBy>
  <dcterms:modified xsi:type="dcterms:W3CDTF">2021-09-23T08:10:50Z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2021-09-09T00:00:00Z</vt:filetime>
  </property>
  <property fmtid="{D5CDD505-2E9C-101B-9397-08002B2CF9AE}" pid="3" name="Creator">
    <vt:lpwstr>Microsoft® Word 2010</vt:lpwstr>
  </property>
  <property fmtid="{D5CDD505-2E9C-101B-9397-08002B2CF9AE}" pid="4" name="LastSaved">
    <vt:filetime>2021-09-23T00:00:00Z</vt:filetime>
  </property>
  <property fmtid="{D5CDD505-2E9C-101B-9397-08002B2CF9AE}" pid="5" name="KSOProductBuildVer">
    <vt:lpwstr>2052-11.1.0.10700</vt:lpwstr>
  </property>
  <property fmtid="{D5CDD505-2E9C-101B-9397-08002B2CF9AE}" pid="6" name="ICV">
    <vt:lpwstr>92DF31D13BCB4738B31B776B84F5F8F9</vt:lpwstr>
  </property>
</Properties>
</file>