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土木工程学院2022年推荐优秀应届本科毕业生</w:t>
      </w:r>
    </w:p>
    <w:p>
      <w:pPr>
        <w:jc w:val="center"/>
        <w:rPr>
          <w:rFonts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免试攻读硕士学位研究生办法</w:t>
      </w:r>
    </w:p>
    <w:p>
      <w:pPr>
        <w:spacing w:line="480" w:lineRule="exact"/>
        <w:rPr>
          <w:rFonts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、全面发展综合成绩打分细则（30分）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hint="eastAsia" w:ascii="楷体" w:hAnsi="楷体" w:eastAsia="楷体" w:cs="Times New Roman"/>
          <w:bCs/>
          <w:sz w:val="28"/>
          <w:szCs w:val="28"/>
        </w:rPr>
        <w:t>1、先进集体代表（满</w:t>
      </w:r>
      <w:r>
        <w:rPr>
          <w:rFonts w:hint="eastAsia" w:ascii="楷体" w:hAnsi="楷体" w:eastAsia="楷体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分4</w:t>
      </w:r>
      <w:r>
        <w:rPr>
          <w:rFonts w:hint="eastAsia" w:ascii="楷体" w:hAnsi="楷体" w:eastAsia="楷体" w:cs="Times New Roman"/>
          <w:bCs/>
          <w:sz w:val="28"/>
          <w:szCs w:val="28"/>
        </w:rPr>
        <w:t>分）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获评校周恩来班、时钧班的集体，主要班委（班长、团支书、学习委员）工作满1年，1-4分/次（涉及区间打分的，申请人先自评，学院专家审核小组审定，下同）；其他班委工作满1年，1-2分/次；班级同学1分/次。获评省先进班级、省五四红旗团支部的集体，主要班委（班长、团支书、学习委员）工作满1年，0.5-3分/次；其他班委工作满1年，0.5-1.5分/次，班级同学0.5分/次。获评校学生先进党支部，支部委员工作满1年，0.5-3分/次，支部党员0.5分/次。获评校先进班级、校五四红旗团支部的集体，主要班委（班长、团支书、学习委员）工作满1年，0.25-1分/次；其他班委工作满1年，0.25-0.5分/次，班级同学0.25分/次。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所有先进集体成员代表类加分，只取历年历次最高分一项（一次），不累加。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hint="eastAsia" w:ascii="楷体" w:hAnsi="楷体" w:eastAsia="楷体" w:cs="Times New Roman"/>
          <w:bCs/>
          <w:sz w:val="28"/>
          <w:szCs w:val="28"/>
        </w:rPr>
        <w:t>2、参军入伍服兵役（满分</w:t>
      </w:r>
      <w:r>
        <w:rPr>
          <w:rFonts w:ascii="楷体" w:hAnsi="楷体" w:eastAsia="楷体" w:cs="Times New Roman"/>
          <w:bCs/>
          <w:sz w:val="28"/>
          <w:szCs w:val="28"/>
        </w:rPr>
        <w:t>4</w:t>
      </w:r>
      <w:r>
        <w:rPr>
          <w:rFonts w:hint="eastAsia" w:ascii="楷体" w:hAnsi="楷体" w:eastAsia="楷体" w:cs="Times New Roman"/>
          <w:bCs/>
          <w:sz w:val="28"/>
          <w:szCs w:val="28"/>
        </w:rPr>
        <w:t>分）</w:t>
      </w:r>
    </w:p>
    <w:p>
      <w:pPr>
        <w:spacing w:line="480" w:lineRule="exact"/>
        <w:ind w:firstLine="560" w:firstLineChars="200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参军入伍服兵役加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bCs/>
          <w:sz w:val="28"/>
          <w:szCs w:val="28"/>
        </w:rPr>
        <w:t>分。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ascii="楷体" w:hAnsi="楷体" w:eastAsia="楷体" w:cs="Times New Roman"/>
          <w:bCs/>
          <w:sz w:val="28"/>
          <w:szCs w:val="28"/>
        </w:rPr>
        <w:t>3</w:t>
      </w:r>
      <w:r>
        <w:rPr>
          <w:rFonts w:hint="eastAsia" w:ascii="楷体" w:hAnsi="楷体" w:eastAsia="楷体" w:cs="Times New Roman"/>
          <w:bCs/>
          <w:sz w:val="28"/>
          <w:szCs w:val="28"/>
        </w:rPr>
        <w:t>、参加志愿服务、到国际组织实习（满分</w:t>
      </w:r>
      <w:r>
        <w:rPr>
          <w:rFonts w:ascii="楷体" w:hAnsi="楷体" w:eastAsia="楷体" w:cs="Times New Roman"/>
          <w:bCs/>
          <w:sz w:val="28"/>
          <w:szCs w:val="28"/>
        </w:rPr>
        <w:t>1</w:t>
      </w:r>
      <w:r>
        <w:rPr>
          <w:rFonts w:hint="eastAsia" w:ascii="楷体" w:hAnsi="楷体" w:eastAsia="楷体" w:cs="Times New Roman"/>
          <w:bCs/>
          <w:sz w:val="28"/>
          <w:szCs w:val="28"/>
        </w:rPr>
        <w:t>分）</w:t>
      </w:r>
    </w:p>
    <w:p>
      <w:pPr>
        <w:spacing w:line="480" w:lineRule="exact"/>
        <w:ind w:firstLine="560" w:firstLineChars="200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积极参与各项志愿服务活动，获省级及以上先进个人表彰、省级先进团队成员荣誉称号得1分，参与省级及以上大型赛事活动获优秀志愿者称号得0.75分；到和专业相关国际组织实习满一个月得0.75分。</w:t>
      </w:r>
    </w:p>
    <w:p>
      <w:pPr>
        <w:spacing w:line="480" w:lineRule="exact"/>
        <w:ind w:firstLine="560" w:firstLineChars="200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本类加分只取历年历次最高分一项（一次），不累加。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ascii="楷体" w:hAnsi="楷体" w:eastAsia="楷体" w:cs="Times New Roman"/>
          <w:bCs/>
          <w:sz w:val="28"/>
          <w:szCs w:val="28"/>
        </w:rPr>
        <w:t>4</w:t>
      </w:r>
      <w:r>
        <w:rPr>
          <w:rFonts w:hint="eastAsia" w:ascii="楷体" w:hAnsi="楷体" w:eastAsia="楷体" w:cs="Times New Roman"/>
          <w:bCs/>
          <w:sz w:val="28"/>
          <w:szCs w:val="28"/>
        </w:rPr>
        <w:t>、科研成果（满分9分）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2197"/>
        <w:gridCol w:w="1810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SCI、EI期刊</w:t>
            </w:r>
          </w:p>
        </w:tc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280" w:firstLineChars="1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独立</w:t>
            </w: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或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第一署名</w:t>
            </w: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北大中文</w:t>
            </w:r>
          </w:p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核心期刊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独立</w:t>
            </w: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或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第一署名1-3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国家发明专利授权</w:t>
            </w:r>
          </w:p>
        </w:tc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280" w:firstLineChars="1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独立或第一署名3-6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numPr>
          <w:ilvl w:val="0"/>
          <w:numId w:val="1"/>
        </w:numPr>
        <w:spacing w:line="480" w:lineRule="exact"/>
        <w:ind w:left="986" w:hanging="3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论文和专利必须和所学专业相关。</w:t>
      </w:r>
    </w:p>
    <w:p>
      <w:pPr>
        <w:numPr>
          <w:ilvl w:val="0"/>
          <w:numId w:val="1"/>
        </w:numPr>
        <w:spacing w:line="480" w:lineRule="exact"/>
        <w:ind w:left="986" w:hanging="3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论文和专利南京工业大学为第一署名单位。</w:t>
      </w:r>
    </w:p>
    <w:p>
      <w:pPr>
        <w:numPr>
          <w:ilvl w:val="0"/>
          <w:numId w:val="1"/>
        </w:numPr>
        <w:spacing w:line="480" w:lineRule="exact"/>
        <w:ind w:left="986" w:hanging="3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学生与直系亲属或学历、职称、职务明显高于本人者合作的科研成果等仅作为参考，不纳入学生本人推免遴选综合评价成绩计算体系，同等条件下可优先考虑。</w:t>
      </w:r>
    </w:p>
    <w:p>
      <w:pPr>
        <w:numPr>
          <w:ilvl w:val="0"/>
          <w:numId w:val="1"/>
        </w:numPr>
        <w:spacing w:line="480" w:lineRule="exact"/>
        <w:ind w:left="986" w:hanging="3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</w:rPr>
        <w:t>实用</w:t>
      </w:r>
      <w:r>
        <w:rPr>
          <w:rFonts w:ascii="Times New Roman" w:hAnsi="Times New Roman" w:cs="Times New Roman"/>
          <w:bCs/>
          <w:sz w:val="28"/>
          <w:szCs w:val="28"/>
        </w:rPr>
        <w:t>新型专利</w:t>
      </w:r>
      <w:r>
        <w:rPr>
          <w:rFonts w:hint="eastAsia" w:ascii="Times New Roman" w:hAnsi="Times New Roman" w:cs="Times New Roman"/>
          <w:bCs/>
          <w:sz w:val="28"/>
          <w:szCs w:val="28"/>
        </w:rPr>
        <w:t>不加分</w:t>
      </w:r>
      <w:r>
        <w:rPr>
          <w:rFonts w:ascii="Times New Roman" w:hAnsi="Times New Roman" w:cs="Times New Roman"/>
          <w:bCs/>
          <w:sz w:val="28"/>
          <w:szCs w:val="28"/>
        </w:rPr>
        <w:t>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ascii="楷体" w:hAnsi="楷体" w:eastAsia="楷体" w:cs="Times New Roman"/>
          <w:bCs/>
          <w:sz w:val="28"/>
          <w:szCs w:val="28"/>
        </w:rPr>
        <w:t>5</w:t>
      </w:r>
      <w:r>
        <w:rPr>
          <w:rFonts w:hint="eastAsia" w:ascii="楷体" w:hAnsi="楷体" w:eastAsia="楷体" w:cs="Times New Roman"/>
          <w:bCs/>
          <w:sz w:val="28"/>
          <w:szCs w:val="28"/>
        </w:rPr>
        <w:t>、全国竞赛获奖（满分9分）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1568"/>
        <w:gridCol w:w="4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竞赛类别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竞赛级别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分数（最高奖次/次一奖/次二奖）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560" w:firstLineChars="2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A类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7/6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560" w:firstLineChars="2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B类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7/5/4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560" w:firstLineChars="2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C类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5/3/2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560" w:firstLineChars="200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D类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4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8"/>
                <w:szCs w:val="28"/>
              </w:rPr>
              <w:t>3/2/1.5</w:t>
            </w:r>
          </w:p>
        </w:tc>
      </w:tr>
    </w:tbl>
    <w:p>
      <w:pPr>
        <w:numPr>
          <w:ilvl w:val="0"/>
          <w:numId w:val="2"/>
        </w:numPr>
        <w:spacing w:line="480" w:lineRule="exact"/>
        <w:ind w:left="986" w:hanging="357"/>
        <w:rPr>
          <w:rFonts w:cs="仿宋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仅限作为主力成员参加与学业相关的国内权威科研竞赛（全国赛）并获得三等奖以上奖励（国际赛事参照执行，但不得低于国内赛事相关要求）。</w:t>
      </w:r>
    </w:p>
    <w:p>
      <w:pPr>
        <w:numPr>
          <w:ilvl w:val="0"/>
          <w:numId w:val="2"/>
        </w:numPr>
        <w:spacing w:line="480" w:lineRule="exact"/>
        <w:ind w:left="986" w:hanging="357"/>
        <w:rPr>
          <w:rFonts w:cs="仿宋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同一项目获奖取最高值不累加，不同项目可累加但最高不超过本类满分值。</w:t>
      </w:r>
    </w:p>
    <w:p>
      <w:pPr>
        <w:numPr>
          <w:ilvl w:val="0"/>
          <w:numId w:val="2"/>
        </w:numPr>
        <w:spacing w:line="480" w:lineRule="exact"/>
        <w:ind w:left="986" w:hanging="357"/>
        <w:rPr>
          <w:rFonts w:cs="仿宋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竞赛类别参考获奖当年的《南京工业大学学科竞赛与创新创业竞赛活动目录》；</w:t>
      </w:r>
    </w:p>
    <w:p>
      <w:pPr>
        <w:numPr>
          <w:ilvl w:val="0"/>
          <w:numId w:val="2"/>
        </w:numPr>
        <w:spacing w:line="480" w:lineRule="exact"/>
        <w:ind w:left="986" w:hanging="357"/>
        <w:rPr>
          <w:rFonts w:cs="仿宋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学生与直系亲属或学历、职称、职务明显高于本人者合作的竞赛奖项等仅作为参考，不纳入学生本人推免遴选综合评价成绩计算体系，同等条件下可优先考虑。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ascii="楷体" w:hAnsi="楷体" w:eastAsia="楷体" w:cs="Times New Roman"/>
          <w:bCs/>
          <w:sz w:val="28"/>
          <w:szCs w:val="28"/>
        </w:rPr>
        <w:t>6</w:t>
      </w:r>
      <w:r>
        <w:rPr>
          <w:rFonts w:hint="eastAsia" w:ascii="楷体" w:hAnsi="楷体" w:eastAsia="楷体" w:cs="Times New Roman"/>
          <w:bCs/>
          <w:sz w:val="28"/>
          <w:szCs w:val="28"/>
        </w:rPr>
        <w:t>、综合素质荣誉称号（满分3分）</w:t>
      </w:r>
    </w:p>
    <w:p>
      <w:pPr>
        <w:spacing w:line="480" w:lineRule="exact"/>
        <w:ind w:firstLine="560" w:firstLineChars="200"/>
        <w:rPr>
          <w:rFonts w:cs="仿宋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省级及以上先进个人，含国家奖学金、全国优干、全国三好、全国优秀团员、全国优秀团干、省优干、省三好、省优秀团员、省优秀团干、省社会实践先进个人、省大学生年度人物等，3分/次。校级三好标兵、校大学生年度人物、校十大杰出青年、校十佳团支书、校十佳团员等，2分/次。校三好、校优干、校优秀学生党员等，1分/次。校优秀团员、校优秀团干、校社会实践先进个人等，0.5分/次。</w:t>
      </w:r>
    </w:p>
    <w:p>
      <w:pPr>
        <w:spacing w:line="480" w:lineRule="exact"/>
        <w:ind w:firstLine="560" w:firstLineChars="200"/>
        <w:rPr>
          <w:rFonts w:cs="仿宋" w:asciiTheme="minorEastAsia" w:hAnsiTheme="minorEastAsia"/>
          <w:color w:val="FF0000"/>
          <w:kern w:val="0"/>
          <w:sz w:val="28"/>
          <w:szCs w:val="28"/>
          <w:shd w:val="pct10" w:color="auto" w:fill="FFFFFF"/>
        </w:rPr>
      </w:pPr>
      <w:r>
        <w:rPr>
          <w:rFonts w:hint="eastAsia" w:cs="仿宋" w:asciiTheme="minorEastAsia" w:hAnsiTheme="minorEastAsia"/>
          <w:color w:val="000000"/>
          <w:kern w:val="0"/>
          <w:sz w:val="28"/>
          <w:szCs w:val="28"/>
        </w:rPr>
        <w:t>所有综合素质荣誉称号类表彰加分，只取历年历次最高分一项（一次），不累加。</w:t>
      </w:r>
    </w:p>
    <w:p>
      <w:pPr>
        <w:spacing w:line="480" w:lineRule="exact"/>
        <w:rPr>
          <w:rFonts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、总成绩=学业成绩+全面发展综合成绩，总成绩由高到低排序。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hint="eastAsia" w:ascii="楷体" w:hAnsi="楷体" w:eastAsia="楷体" w:cs="Times New Roman"/>
          <w:bCs/>
          <w:sz w:val="28"/>
          <w:szCs w:val="28"/>
        </w:rPr>
        <w:t>1、学业成绩（满分70分）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按学校有关推免文件的通知要求，学习成绩只计算必修课课程，报名资格限定在专业排名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hint="eastAsia"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%</w:t>
      </w:r>
      <w:r>
        <w:rPr>
          <w:rFonts w:hint="eastAsia" w:ascii="Times New Roman" w:hAnsi="Times New Roman"/>
          <w:sz w:val="28"/>
          <w:szCs w:val="28"/>
        </w:rPr>
        <w:t>以内，申报学生的成绩得分按以下公式计算：</w:t>
      </w:r>
    </w:p>
    <w:p>
      <w:pPr>
        <w:spacing w:before="156" w:beforeLines="50" w:after="156" w:afterLines="50" w:line="480" w:lineRule="exact"/>
        <w:ind w:firstLine="720" w:firstLineChars="30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position w:val="-24"/>
          <w:sz w:val="24"/>
        </w:rPr>
        <w:object>
          <v:shape id="_x0000_i1026" o:spt="75" type="#_x0000_t75" style="height:31.05pt;width:54.3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3" ShapeID="_x0000_i1026" DrawAspect="Content" ObjectID="_1468075725" r:id="rId4">
            <o:LockedField>false</o:LockedField>
          </o:OLEObject>
        </w:objec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说明：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第1名：绩点为a；得分70分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个人得分：绩点为x；得分y分</w:t>
      </w:r>
    </w:p>
    <w:p>
      <w:pPr>
        <w:spacing w:line="480" w:lineRule="exact"/>
        <w:ind w:firstLine="560" w:firstLineChars="200"/>
        <w:rPr>
          <w:rFonts w:ascii="楷体" w:hAnsi="楷体" w:eastAsia="楷体" w:cs="Times New Roman"/>
          <w:bCs/>
          <w:sz w:val="28"/>
          <w:szCs w:val="28"/>
        </w:rPr>
      </w:pPr>
      <w:r>
        <w:rPr>
          <w:rFonts w:hint="eastAsia" w:ascii="楷体" w:hAnsi="楷体" w:eastAsia="楷体" w:cs="Times New Roman"/>
          <w:bCs/>
          <w:sz w:val="28"/>
          <w:szCs w:val="28"/>
        </w:rPr>
        <w:t>2、全面发展综合成绩（满分</w:t>
      </w:r>
      <w:r>
        <w:rPr>
          <w:rFonts w:ascii="楷体" w:hAnsi="楷体" w:eastAsia="楷体" w:cs="Times New Roman"/>
          <w:bCs/>
          <w:sz w:val="28"/>
          <w:szCs w:val="28"/>
        </w:rPr>
        <w:t>30</w:t>
      </w:r>
      <w:r>
        <w:rPr>
          <w:rFonts w:hint="eastAsia" w:ascii="楷体" w:hAnsi="楷体" w:eastAsia="楷体" w:cs="Times New Roman"/>
          <w:bCs/>
          <w:sz w:val="28"/>
          <w:szCs w:val="28"/>
        </w:rPr>
        <w:t>分）</w:t>
      </w:r>
    </w:p>
    <w:p>
      <w:pPr>
        <w:spacing w:line="480" w:lineRule="exac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 xml:space="preserve">   全面发展综合成绩=先进集体成员代表+参军入伍服兵役+</w:t>
      </w:r>
      <w:r>
        <w:rPr>
          <w:rFonts w:hint="eastAsia" w:ascii="Times New Roman" w:hAnsi="Times New Roman" w:cs="Times New Roman"/>
          <w:bCs/>
          <w:sz w:val="28"/>
          <w:szCs w:val="28"/>
        </w:rPr>
        <w:t>参加志愿服务、到国际组织实习+科研成果+</w:t>
      </w:r>
      <w:r>
        <w:rPr>
          <w:rFonts w:hint="eastAsia" w:ascii="Times New Roman" w:hAnsi="Times New Roman"/>
          <w:sz w:val="28"/>
          <w:szCs w:val="28"/>
        </w:rPr>
        <w:t>竞赛获奖+综合素质荣誉称号</w:t>
      </w:r>
    </w:p>
    <w:p>
      <w:pPr>
        <w:spacing w:line="480" w:lineRule="exact"/>
        <w:rPr>
          <w:rFonts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、推免工作回避制度实施细则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推免相关工作人员有直系亲属报名参加推免的需回避，有非直系亲属等报名参加推免的需报备。</w:t>
      </w:r>
    </w:p>
    <w:p>
      <w:pPr>
        <w:spacing w:line="480" w:lineRule="exact"/>
        <w:rPr>
          <w:rFonts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</w:t>
      </w:r>
      <w:bookmarkStart w:id="0" w:name="_GoBack"/>
      <w:bookmarkEnd w:id="0"/>
      <w:r>
        <w:rPr>
          <w:rFonts w:hint="eastAsia" w:ascii="黑体" w:hAnsi="黑体" w:eastAsia="黑体" w:cs="方正黑体_GBK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、信息公开及投诉途径等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所有推免信息对学生进行公开，可通过学院网站、班级QQ群、通知栏张贴等途径。公布学院投诉电话号码及联系人。</w:t>
      </w:r>
    </w:p>
    <w:p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abstractNum w:abstractNumId="1">
    <w:nsid w:val="59FE312F"/>
    <w:multiLevelType w:val="multilevel"/>
    <w:tmpl w:val="59FE312F"/>
    <w:lvl w:ilvl="0" w:tentative="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30677D"/>
    <w:rsid w:val="000072EB"/>
    <w:rsid w:val="000462B9"/>
    <w:rsid w:val="00072E76"/>
    <w:rsid w:val="00077F0A"/>
    <w:rsid w:val="0008701E"/>
    <w:rsid w:val="000B16F7"/>
    <w:rsid w:val="000F5207"/>
    <w:rsid w:val="00111B9C"/>
    <w:rsid w:val="00130A4F"/>
    <w:rsid w:val="00154D6C"/>
    <w:rsid w:val="00163B19"/>
    <w:rsid w:val="00171170"/>
    <w:rsid w:val="001828E2"/>
    <w:rsid w:val="001829CC"/>
    <w:rsid w:val="00185825"/>
    <w:rsid w:val="00193671"/>
    <w:rsid w:val="001B45B5"/>
    <w:rsid w:val="00234C1B"/>
    <w:rsid w:val="0025761F"/>
    <w:rsid w:val="00347DEA"/>
    <w:rsid w:val="003918EE"/>
    <w:rsid w:val="003C1E16"/>
    <w:rsid w:val="004821FB"/>
    <w:rsid w:val="004D1759"/>
    <w:rsid w:val="004F03D6"/>
    <w:rsid w:val="00534DAB"/>
    <w:rsid w:val="005548F5"/>
    <w:rsid w:val="00630A26"/>
    <w:rsid w:val="006A7661"/>
    <w:rsid w:val="006F525E"/>
    <w:rsid w:val="00701424"/>
    <w:rsid w:val="00706CE1"/>
    <w:rsid w:val="00711580"/>
    <w:rsid w:val="0072216C"/>
    <w:rsid w:val="007339A6"/>
    <w:rsid w:val="00740F73"/>
    <w:rsid w:val="007522FE"/>
    <w:rsid w:val="00757CCC"/>
    <w:rsid w:val="00792252"/>
    <w:rsid w:val="007E1FE2"/>
    <w:rsid w:val="007E3256"/>
    <w:rsid w:val="00866869"/>
    <w:rsid w:val="00866D90"/>
    <w:rsid w:val="008E2540"/>
    <w:rsid w:val="008F41DE"/>
    <w:rsid w:val="00901834"/>
    <w:rsid w:val="00943045"/>
    <w:rsid w:val="009B4E89"/>
    <w:rsid w:val="00A0552F"/>
    <w:rsid w:val="00A30FDC"/>
    <w:rsid w:val="00A454CD"/>
    <w:rsid w:val="00A6740E"/>
    <w:rsid w:val="00AA5F81"/>
    <w:rsid w:val="00AA6467"/>
    <w:rsid w:val="00AA648A"/>
    <w:rsid w:val="00AE44B5"/>
    <w:rsid w:val="00B03B34"/>
    <w:rsid w:val="00B126FD"/>
    <w:rsid w:val="00B33F52"/>
    <w:rsid w:val="00B86302"/>
    <w:rsid w:val="00C0403E"/>
    <w:rsid w:val="00C82AE5"/>
    <w:rsid w:val="00CD685A"/>
    <w:rsid w:val="00D12AA9"/>
    <w:rsid w:val="00D31EA1"/>
    <w:rsid w:val="00D615AA"/>
    <w:rsid w:val="00DA2DB9"/>
    <w:rsid w:val="00E3352E"/>
    <w:rsid w:val="00E43904"/>
    <w:rsid w:val="00E5449F"/>
    <w:rsid w:val="00E76520"/>
    <w:rsid w:val="00E9041E"/>
    <w:rsid w:val="00EA7C5C"/>
    <w:rsid w:val="00EC5638"/>
    <w:rsid w:val="00EE1568"/>
    <w:rsid w:val="00F1489E"/>
    <w:rsid w:val="00F41C86"/>
    <w:rsid w:val="00F57C3C"/>
    <w:rsid w:val="00F90188"/>
    <w:rsid w:val="00FC397A"/>
    <w:rsid w:val="00FD0FF2"/>
    <w:rsid w:val="02BD6F44"/>
    <w:rsid w:val="13706970"/>
    <w:rsid w:val="1EDB58C8"/>
    <w:rsid w:val="2F1C4FBC"/>
    <w:rsid w:val="3ED2618A"/>
    <w:rsid w:val="5FE15335"/>
    <w:rsid w:val="7030677D"/>
    <w:rsid w:val="7D8B40A9"/>
    <w:rsid w:val="7EC3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286</Words>
  <Characters>1632</Characters>
  <Lines>13</Lines>
  <Paragraphs>3</Paragraphs>
  <TotalTime>1</TotalTime>
  <ScaleCrop>false</ScaleCrop>
  <LinksUpToDate>false</LinksUpToDate>
  <CharactersWithSpaces>1915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2021-09-08T14:36:00Z</dcterms:created>
  <dc:creator>ling</dc:creator>
  <cp:lastModifiedBy>summerface</cp:lastModifiedBy>
  <cp:lastPrinted>2021-09-08T03:35:00Z</cp:lastPrinted>
  <dcterms:modified xsi:type="dcterms:W3CDTF">2021-09-23T07:57:58Z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660E729C62624A7EA1568E1D0FD3B3DF</vt:lpwstr>
  </property>
  <property fmtid="{D5CDD505-2E9C-101B-9397-08002B2CF9AE}" pid="4" name="KSOSaveFontToCloudKey">
    <vt:lpwstr>203482362_btnclosed</vt:lpwstr>
  </property>
</Properties>
</file>