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24BAB" w14:textId="77777777" w:rsidR="00EE113E" w:rsidRDefault="0059758F">
      <w:pPr>
        <w:widowControl/>
        <w:shd w:val="clear" w:color="auto" w:fill="FFFFFF"/>
        <w:spacing w:line="400" w:lineRule="exact"/>
        <w:jc w:val="center"/>
        <w:rPr>
          <w:rFonts w:ascii="仿宋" w:eastAsia="仿宋" w:hAnsi="仿宋"/>
          <w:b/>
          <w:color w:val="000000" w:themeColor="text1"/>
          <w:sz w:val="36"/>
          <w:szCs w:val="36"/>
        </w:rPr>
      </w:pPr>
      <w:r>
        <w:rPr>
          <w:rFonts w:ascii="仿宋" w:eastAsia="仿宋" w:hAnsi="仿宋" w:hint="eastAsia"/>
          <w:b/>
          <w:color w:val="000000" w:themeColor="text1"/>
          <w:sz w:val="36"/>
          <w:szCs w:val="36"/>
        </w:rPr>
        <w:t>陈清泉</w:t>
      </w:r>
      <w:proofErr w:type="gramStart"/>
      <w:r>
        <w:rPr>
          <w:rFonts w:ascii="仿宋" w:eastAsia="仿宋" w:hAnsi="仿宋"/>
          <w:b/>
          <w:color w:val="000000" w:themeColor="text1"/>
          <w:sz w:val="36"/>
          <w:szCs w:val="36"/>
        </w:rPr>
        <w:t>班</w:t>
      </w:r>
      <w:r>
        <w:rPr>
          <w:rFonts w:ascii="仿宋" w:eastAsia="仿宋" w:hAnsi="仿宋" w:hint="eastAsia"/>
          <w:b/>
          <w:color w:val="000000" w:themeColor="text1"/>
          <w:sz w:val="36"/>
          <w:szCs w:val="36"/>
        </w:rPr>
        <w:t>建</w:t>
      </w:r>
      <w:r>
        <w:rPr>
          <w:rFonts w:ascii="仿宋" w:eastAsia="仿宋" w:hAnsi="仿宋"/>
          <w:b/>
          <w:color w:val="000000" w:themeColor="text1"/>
          <w:sz w:val="36"/>
          <w:szCs w:val="36"/>
        </w:rPr>
        <w:t>设</w:t>
      </w:r>
      <w:proofErr w:type="gramEnd"/>
      <w:r>
        <w:rPr>
          <w:rFonts w:ascii="仿宋" w:eastAsia="仿宋" w:hAnsi="仿宋" w:hint="eastAsia"/>
          <w:b/>
          <w:color w:val="000000" w:themeColor="text1"/>
          <w:sz w:val="36"/>
          <w:szCs w:val="36"/>
        </w:rPr>
        <w:t>方案（试行）</w:t>
      </w:r>
    </w:p>
    <w:p w14:paraId="33DDB42A" w14:textId="77777777" w:rsidR="00EE113E" w:rsidRDefault="0059758F" w:rsidP="0059758F">
      <w:pPr>
        <w:widowControl/>
        <w:autoSpaceDE w:val="0"/>
        <w:autoSpaceDN w:val="0"/>
        <w:adjustRightInd w:val="0"/>
        <w:spacing w:beforeLines="100" w:before="326"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为适应国家战略和社会发展需求，培养国家和社会急需的电气工程领域拔尖创新人才，依托学校“电力电子与电力传动”国家级重点学科，充分发挥杰出校友引领作用，成立陈清泉</w:t>
      </w:r>
      <w:r>
        <w:rPr>
          <w:rFonts w:ascii="仿宋" w:eastAsia="仿宋" w:hAnsi="仿宋"/>
          <w:color w:val="000000" w:themeColor="text1"/>
        </w:rPr>
        <w:t>班</w:t>
      </w:r>
      <w:r>
        <w:rPr>
          <w:rFonts w:ascii="仿宋" w:eastAsia="仿宋" w:hAnsi="仿宋" w:hint="eastAsia"/>
          <w:color w:val="000000" w:themeColor="text1"/>
        </w:rPr>
        <w:t>，着力培养未来电气工程领域的学术大师及兴业英才。为做好陈清泉</w:t>
      </w:r>
      <w:r>
        <w:rPr>
          <w:rFonts w:ascii="仿宋" w:eastAsia="仿宋" w:hAnsi="仿宋"/>
          <w:color w:val="000000" w:themeColor="text1"/>
        </w:rPr>
        <w:t>班</w:t>
      </w:r>
      <w:r>
        <w:rPr>
          <w:rFonts w:ascii="仿宋" w:eastAsia="仿宋" w:hAnsi="仿宋" w:hint="eastAsia"/>
          <w:color w:val="000000" w:themeColor="text1"/>
        </w:rPr>
        <w:t>筹备和建设工作，特制订本方案。</w:t>
      </w:r>
    </w:p>
    <w:p w14:paraId="5B558F51" w14:textId="77777777" w:rsidR="00EE113E" w:rsidRDefault="0059758F">
      <w:pPr>
        <w:spacing w:line="400" w:lineRule="exact"/>
        <w:ind w:firstLineChars="196" w:firstLine="472"/>
        <w:rPr>
          <w:rFonts w:ascii="仿宋" w:eastAsia="仿宋" w:hAnsi="仿宋" w:cs="MS Mincho"/>
          <w:b/>
          <w:bCs/>
          <w:color w:val="000000" w:themeColor="text1"/>
          <w:kern w:val="0"/>
        </w:rPr>
      </w:pPr>
      <w:r>
        <w:rPr>
          <w:rFonts w:ascii="仿宋" w:eastAsia="仿宋" w:hAnsi="仿宋" w:cs="MS Mincho" w:hint="eastAsia"/>
          <w:b/>
          <w:bCs/>
          <w:color w:val="000000" w:themeColor="text1"/>
          <w:kern w:val="0"/>
        </w:rPr>
        <w:t>一、培养目标</w:t>
      </w:r>
    </w:p>
    <w:p w14:paraId="7C67EB04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以新工科建设为重要抓手，持续深化教育教学改革，主动适应新技术、新产业、新经济发展，</w:t>
      </w:r>
      <w:bookmarkStart w:id="0" w:name="_Hlk58500836"/>
      <w:r>
        <w:rPr>
          <w:rFonts w:ascii="仿宋" w:eastAsia="仿宋" w:hAnsi="仿宋" w:hint="eastAsia"/>
          <w:color w:val="000000" w:themeColor="text1"/>
        </w:rPr>
        <w:t>深化科教、产教融合，</w:t>
      </w:r>
      <w:bookmarkEnd w:id="0"/>
      <w:r>
        <w:rPr>
          <w:rFonts w:ascii="仿宋" w:eastAsia="仿宋" w:hAnsi="仿宋" w:hint="eastAsia"/>
          <w:color w:val="000000" w:themeColor="text1"/>
        </w:rPr>
        <w:t>培养德智体美劳全面发展，具有家国情怀、人文素养和国际视野，富有创新精神和自主学习能力，具备电气工程领域的专业知识和实践技能，能够分析解决相关领域复杂工程问题，从事研发、设计、管理、教育等方面工作，能引领科技创新、行业发展、社会进步的厚基础、强能力、高素质栋梁之才。</w:t>
      </w:r>
    </w:p>
    <w:p w14:paraId="39AFFB6E" w14:textId="77777777" w:rsidR="00EE113E" w:rsidRDefault="0059758F">
      <w:pPr>
        <w:spacing w:line="400" w:lineRule="exact"/>
        <w:ind w:firstLineChars="196" w:firstLine="472"/>
        <w:rPr>
          <w:rFonts w:ascii="仿宋" w:eastAsia="仿宋" w:hAnsi="仿宋" w:cs="MS Mincho"/>
          <w:b/>
          <w:bCs/>
          <w:color w:val="000000" w:themeColor="text1"/>
          <w:kern w:val="0"/>
        </w:rPr>
      </w:pPr>
      <w:r>
        <w:rPr>
          <w:rFonts w:ascii="仿宋" w:eastAsia="仿宋" w:hAnsi="仿宋" w:cs="MS Mincho" w:hint="eastAsia"/>
          <w:b/>
          <w:bCs/>
          <w:color w:val="000000" w:themeColor="text1"/>
          <w:kern w:val="0"/>
        </w:rPr>
        <w:t>二、培养模式</w:t>
      </w:r>
    </w:p>
    <w:p w14:paraId="2F4D71EB" w14:textId="749F9F74" w:rsidR="00EE113E" w:rsidRDefault="0059758F">
      <w:pPr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/>
          <w:color w:val="000000" w:themeColor="text1"/>
        </w:rPr>
        <w:t>1.</w:t>
      </w:r>
      <w:r>
        <w:rPr>
          <w:rFonts w:ascii="仿宋" w:eastAsia="仿宋" w:hAnsi="仿宋" w:hint="eastAsia"/>
          <w:color w:val="000000" w:themeColor="text1"/>
        </w:rPr>
        <w:t>采用</w:t>
      </w:r>
      <w:r>
        <w:rPr>
          <w:rFonts w:ascii="仿宋" w:eastAsia="仿宋" w:hAnsi="仿宋"/>
          <w:color w:val="000000" w:themeColor="text1"/>
        </w:rPr>
        <w:t>本</w:t>
      </w:r>
      <w:proofErr w:type="gramStart"/>
      <w:r>
        <w:rPr>
          <w:rFonts w:ascii="仿宋" w:eastAsia="仿宋" w:hAnsi="仿宋" w:hint="eastAsia"/>
          <w:color w:val="000000" w:themeColor="text1"/>
        </w:rPr>
        <w:t>研</w:t>
      </w:r>
      <w:proofErr w:type="gramEnd"/>
      <w:r>
        <w:rPr>
          <w:rFonts w:ascii="仿宋" w:eastAsia="仿宋" w:hAnsi="仿宋" w:hint="eastAsia"/>
          <w:color w:val="000000" w:themeColor="text1"/>
        </w:rPr>
        <w:t>一贯制</w:t>
      </w:r>
      <w:r>
        <w:rPr>
          <w:rFonts w:ascii="仿宋" w:eastAsia="仿宋" w:hAnsi="仿宋"/>
          <w:color w:val="000000" w:themeColor="text1"/>
        </w:rPr>
        <w:t>人才培养模式。本科阶段完成时颁发本科毕业证书</w:t>
      </w:r>
      <w:r>
        <w:rPr>
          <w:rFonts w:ascii="仿宋" w:eastAsia="仿宋" w:hAnsi="仿宋" w:hint="eastAsia"/>
          <w:color w:val="000000" w:themeColor="text1"/>
        </w:rPr>
        <w:t>、</w:t>
      </w:r>
      <w:r>
        <w:rPr>
          <w:rFonts w:ascii="仿宋" w:eastAsia="仿宋" w:hAnsi="仿宋"/>
          <w:color w:val="000000" w:themeColor="text1"/>
        </w:rPr>
        <w:t>学士学位证书</w:t>
      </w:r>
      <w:r>
        <w:rPr>
          <w:rFonts w:ascii="仿宋" w:eastAsia="仿宋" w:hAnsi="仿宋" w:hint="eastAsia"/>
          <w:color w:val="000000" w:themeColor="text1"/>
        </w:rPr>
        <w:t>和陈清泉</w:t>
      </w:r>
      <w:r>
        <w:rPr>
          <w:rFonts w:ascii="仿宋" w:eastAsia="仿宋" w:hAnsi="仿宋"/>
          <w:color w:val="000000" w:themeColor="text1"/>
        </w:rPr>
        <w:t>班</w:t>
      </w:r>
      <w:r>
        <w:rPr>
          <w:rFonts w:ascii="仿宋" w:eastAsia="仿宋" w:hAnsi="仿宋" w:hint="eastAsia"/>
          <w:color w:val="000000" w:themeColor="text1"/>
        </w:rPr>
        <w:t>证书。对于符合学校推荐免试硕士研究生基本条件的学生，可根据学生意愿全部录取</w:t>
      </w:r>
      <w:proofErr w:type="gramStart"/>
      <w:r>
        <w:rPr>
          <w:rFonts w:ascii="仿宋" w:eastAsia="仿宋" w:hAnsi="仿宋" w:hint="eastAsia"/>
          <w:color w:val="000000" w:themeColor="text1"/>
        </w:rPr>
        <w:t>本校本硕博</w:t>
      </w:r>
      <w:proofErr w:type="gramEnd"/>
      <w:r>
        <w:rPr>
          <w:rFonts w:ascii="仿宋" w:eastAsia="仿宋" w:hAnsi="仿宋" w:hint="eastAsia"/>
          <w:color w:val="000000" w:themeColor="text1"/>
        </w:rPr>
        <w:t>或直博</w:t>
      </w:r>
      <w:r>
        <w:rPr>
          <w:rFonts w:ascii="仿宋" w:eastAsia="仿宋" w:hAnsi="仿宋" w:hint="eastAsia"/>
          <w:color w:val="000000" w:themeColor="text1"/>
        </w:rPr>
        <w:t>。</w:t>
      </w:r>
    </w:p>
    <w:p w14:paraId="49181EBC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/>
          <w:color w:val="000000" w:themeColor="text1"/>
        </w:rPr>
        <w:t>2.</w:t>
      </w:r>
      <w:r>
        <w:rPr>
          <w:rFonts w:ascii="仿宋" w:eastAsia="仿宋" w:hAnsi="仿宋"/>
          <w:color w:val="000000" w:themeColor="text1"/>
        </w:rPr>
        <w:t>实行小班化教学</w:t>
      </w:r>
      <w:r>
        <w:rPr>
          <w:rFonts w:ascii="仿宋" w:eastAsia="仿宋" w:hAnsi="仿宋" w:hint="eastAsia"/>
          <w:color w:val="000000" w:themeColor="text1"/>
        </w:rPr>
        <w:t>，所有学生均配备学业</w:t>
      </w:r>
      <w:r>
        <w:rPr>
          <w:rFonts w:ascii="仿宋" w:eastAsia="仿宋" w:hAnsi="仿宋"/>
          <w:color w:val="000000" w:themeColor="text1"/>
        </w:rPr>
        <w:t>导师</w:t>
      </w:r>
      <w:r>
        <w:rPr>
          <w:rFonts w:ascii="仿宋" w:eastAsia="仿宋" w:hAnsi="仿宋" w:hint="eastAsia"/>
          <w:color w:val="000000" w:themeColor="text1"/>
        </w:rPr>
        <w:t>，均选派一流师资承担相应课程</w:t>
      </w:r>
      <w:r>
        <w:rPr>
          <w:rFonts w:ascii="仿宋" w:eastAsia="仿宋" w:hAnsi="仿宋"/>
          <w:color w:val="000000" w:themeColor="text1"/>
        </w:rPr>
        <w:t>。</w:t>
      </w:r>
    </w:p>
    <w:p w14:paraId="3D5FEE62" w14:textId="77777777" w:rsidR="00EE113E" w:rsidRDefault="0059758F">
      <w:pPr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/>
          <w:color w:val="000000" w:themeColor="text1"/>
        </w:rPr>
        <w:t>3.</w:t>
      </w:r>
      <w:r>
        <w:rPr>
          <w:rFonts w:ascii="仿宋" w:eastAsia="仿宋" w:hAnsi="仿宋"/>
          <w:color w:val="000000" w:themeColor="text1"/>
        </w:rPr>
        <w:t>加强与海内外高等学校、研究机构</w:t>
      </w:r>
      <w:r>
        <w:rPr>
          <w:rFonts w:ascii="仿宋" w:eastAsia="仿宋" w:hAnsi="仿宋" w:hint="eastAsia"/>
          <w:color w:val="000000" w:themeColor="text1"/>
        </w:rPr>
        <w:t>，以及</w:t>
      </w:r>
      <w:r>
        <w:rPr>
          <w:rFonts w:ascii="仿宋" w:eastAsia="仿宋" w:hAnsi="仿宋"/>
          <w:color w:val="000000" w:themeColor="text1"/>
        </w:rPr>
        <w:t>行业先导型企业开展联合培</w:t>
      </w:r>
      <w:r>
        <w:rPr>
          <w:rFonts w:ascii="仿宋" w:eastAsia="仿宋" w:hAnsi="仿宋" w:hint="eastAsia"/>
          <w:color w:val="000000" w:themeColor="text1"/>
        </w:rPr>
        <w:t>养，</w:t>
      </w:r>
      <w:r>
        <w:rPr>
          <w:rFonts w:ascii="仿宋" w:eastAsia="仿宋" w:hAnsi="仿宋"/>
          <w:color w:val="000000" w:themeColor="text1"/>
        </w:rPr>
        <w:t>实行科教、产教协同育人和国际化培养。</w:t>
      </w:r>
    </w:p>
    <w:p w14:paraId="24490882" w14:textId="48C4C8E1" w:rsidR="00EE113E" w:rsidRDefault="0059758F">
      <w:pPr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4.</w:t>
      </w:r>
      <w:r>
        <w:rPr>
          <w:rFonts w:ascii="仿宋" w:eastAsia="仿宋" w:hAnsi="仿宋" w:hint="eastAsia"/>
          <w:color w:val="000000" w:themeColor="text1"/>
        </w:rPr>
        <w:t>享受普通学生的各类权益（含优质生源权益）的基础上，</w:t>
      </w:r>
      <w:r>
        <w:rPr>
          <w:rFonts w:ascii="仿宋" w:eastAsia="仿宋" w:hAnsi="仿宋" w:hint="eastAsia"/>
          <w:color w:val="000000" w:themeColor="text1"/>
        </w:rPr>
        <w:t>在各类优秀评选时优先考虑。</w:t>
      </w:r>
    </w:p>
    <w:p w14:paraId="20D83414" w14:textId="77777777" w:rsidR="00EE113E" w:rsidRDefault="0059758F">
      <w:pPr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5.</w:t>
      </w:r>
      <w:r>
        <w:rPr>
          <w:rFonts w:ascii="仿宋" w:eastAsia="仿宋" w:hAnsi="仿宋" w:hint="eastAsia"/>
          <w:color w:val="000000" w:themeColor="text1"/>
        </w:rPr>
        <w:t>可获优先推荐申请国家留学基金委、江苏省和学校等提供的不少于</w:t>
      </w:r>
      <w:r>
        <w:rPr>
          <w:rFonts w:ascii="仿宋" w:eastAsia="仿宋" w:hAnsi="仿宋" w:hint="eastAsia"/>
          <w:color w:val="000000" w:themeColor="text1"/>
        </w:rPr>
        <w:t>3</w:t>
      </w:r>
      <w:r>
        <w:rPr>
          <w:rFonts w:ascii="仿宋" w:eastAsia="仿宋" w:hAnsi="仿宋" w:hint="eastAsia"/>
          <w:color w:val="000000" w:themeColor="text1"/>
        </w:rPr>
        <w:t>个月（含）的海外学习机会。</w:t>
      </w:r>
    </w:p>
    <w:p w14:paraId="2152965E" w14:textId="77777777" w:rsidR="00EE113E" w:rsidRDefault="0059758F">
      <w:pPr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6.</w:t>
      </w:r>
      <w:r>
        <w:rPr>
          <w:rFonts w:ascii="仿宋" w:eastAsia="仿宋" w:hAnsi="仿宋" w:hint="eastAsia"/>
          <w:color w:val="000000" w:themeColor="text1"/>
        </w:rPr>
        <w:t>实行大创项目、学科竞赛等科技创新活动全覆盖。</w:t>
      </w:r>
    </w:p>
    <w:p w14:paraId="785F6957" w14:textId="77777777" w:rsidR="00EE113E" w:rsidRDefault="0059758F">
      <w:pPr>
        <w:spacing w:line="400" w:lineRule="exact"/>
        <w:ind w:firstLineChars="196" w:firstLine="472"/>
        <w:rPr>
          <w:rFonts w:ascii="仿宋" w:eastAsia="仿宋" w:hAnsi="仿宋" w:cs="MS Mincho"/>
          <w:b/>
          <w:bCs/>
          <w:color w:val="000000" w:themeColor="text1"/>
          <w:kern w:val="0"/>
        </w:rPr>
      </w:pPr>
      <w:r>
        <w:rPr>
          <w:rFonts w:ascii="仿宋" w:eastAsia="仿宋" w:hAnsi="仿宋" w:cs="MS Mincho" w:hint="eastAsia"/>
          <w:b/>
          <w:bCs/>
          <w:color w:val="000000" w:themeColor="text1"/>
          <w:kern w:val="0"/>
        </w:rPr>
        <w:t>三、师资建设</w:t>
      </w:r>
    </w:p>
    <w:p w14:paraId="7F591C99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陈清泉班的校内教师主要来自学校相关学院的优秀教师；校外兼职教师来自海内外高等学校、研究机构或</w:t>
      </w:r>
      <w:proofErr w:type="gramStart"/>
      <w:r>
        <w:rPr>
          <w:rFonts w:ascii="仿宋" w:eastAsia="仿宋" w:hAnsi="仿宋" w:hint="eastAsia"/>
          <w:color w:val="000000" w:themeColor="text1"/>
        </w:rPr>
        <w:t>一流行业</w:t>
      </w:r>
      <w:proofErr w:type="gramEnd"/>
      <w:r>
        <w:rPr>
          <w:rFonts w:ascii="仿宋" w:eastAsia="仿宋" w:hAnsi="仿宋" w:hint="eastAsia"/>
          <w:color w:val="000000" w:themeColor="text1"/>
        </w:rPr>
        <w:t>专家。</w:t>
      </w:r>
    </w:p>
    <w:p w14:paraId="18AB0C4D" w14:textId="77777777" w:rsidR="00EE113E" w:rsidRDefault="0059758F">
      <w:pPr>
        <w:spacing w:line="400" w:lineRule="exact"/>
        <w:ind w:firstLineChars="196" w:firstLine="472"/>
        <w:rPr>
          <w:rFonts w:ascii="仿宋" w:eastAsia="仿宋" w:hAnsi="仿宋" w:cs="MS Mincho"/>
          <w:b/>
          <w:bCs/>
          <w:color w:val="000000" w:themeColor="text1"/>
          <w:kern w:val="0"/>
        </w:rPr>
      </w:pPr>
      <w:r>
        <w:rPr>
          <w:rFonts w:ascii="仿宋" w:eastAsia="仿宋" w:hAnsi="仿宋" w:cs="MS Mincho" w:hint="eastAsia"/>
          <w:b/>
          <w:bCs/>
          <w:color w:val="000000" w:themeColor="text1"/>
          <w:kern w:val="0"/>
        </w:rPr>
        <w:t>四、选拔机制</w:t>
      </w:r>
    </w:p>
    <w:p w14:paraId="75039D0B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1.</w:t>
      </w:r>
      <w:r>
        <w:rPr>
          <w:rFonts w:ascii="仿宋" w:eastAsia="仿宋" w:hAnsi="仿宋" w:hint="eastAsia"/>
          <w:b/>
          <w:bCs/>
          <w:color w:val="000000" w:themeColor="text1"/>
        </w:rPr>
        <w:t>招生人数</w:t>
      </w:r>
    </w:p>
    <w:p w14:paraId="26AC9C3E" w14:textId="0B38F129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不超过</w:t>
      </w:r>
      <w:r>
        <w:rPr>
          <w:rFonts w:ascii="仿宋" w:eastAsia="仿宋" w:hAnsi="仿宋" w:hint="eastAsia"/>
          <w:color w:val="000000" w:themeColor="text1"/>
        </w:rPr>
        <w:t>2</w:t>
      </w:r>
      <w:r w:rsidR="00826097">
        <w:rPr>
          <w:rFonts w:ascii="仿宋" w:eastAsia="仿宋" w:hAnsi="仿宋"/>
          <w:color w:val="000000" w:themeColor="text1"/>
        </w:rPr>
        <w:t>5</w:t>
      </w:r>
      <w:r>
        <w:rPr>
          <w:rFonts w:ascii="仿宋" w:eastAsia="仿宋" w:hAnsi="仿宋" w:hint="eastAsia"/>
          <w:color w:val="000000" w:themeColor="text1"/>
        </w:rPr>
        <w:t>人。</w:t>
      </w:r>
    </w:p>
    <w:p w14:paraId="46F2CA12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2.</w:t>
      </w:r>
      <w:r>
        <w:rPr>
          <w:rFonts w:ascii="仿宋" w:eastAsia="仿宋" w:hAnsi="仿宋" w:hint="eastAsia"/>
          <w:b/>
          <w:bCs/>
          <w:color w:val="000000" w:themeColor="text1"/>
        </w:rPr>
        <w:t>选拔对象</w:t>
      </w:r>
    </w:p>
    <w:p w14:paraId="6B3EDC51" w14:textId="35AA36D8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面向电气工程及其自动化专业大</w:t>
      </w:r>
      <w:proofErr w:type="gramStart"/>
      <w:r>
        <w:rPr>
          <w:rFonts w:ascii="仿宋" w:eastAsia="仿宋" w:hAnsi="仿宋" w:hint="eastAsia"/>
          <w:color w:val="000000" w:themeColor="text1"/>
        </w:rPr>
        <w:t>一</w:t>
      </w:r>
      <w:proofErr w:type="gramEnd"/>
      <w:r>
        <w:rPr>
          <w:rFonts w:ascii="仿宋" w:eastAsia="仿宋" w:hAnsi="仿宋" w:hint="eastAsia"/>
          <w:color w:val="000000" w:themeColor="text1"/>
        </w:rPr>
        <w:t>学生。</w:t>
      </w:r>
    </w:p>
    <w:p w14:paraId="5E06BA22" w14:textId="77777777" w:rsidR="0059758F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 w:hint="eastAsia"/>
          <w:color w:val="000000" w:themeColor="text1"/>
        </w:rPr>
      </w:pPr>
    </w:p>
    <w:p w14:paraId="65971013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lastRenderedPageBreak/>
        <w:t>3</w:t>
      </w:r>
      <w:r>
        <w:rPr>
          <w:rFonts w:ascii="仿宋" w:eastAsia="仿宋" w:hAnsi="仿宋"/>
          <w:b/>
          <w:bCs/>
          <w:color w:val="000000" w:themeColor="text1"/>
        </w:rPr>
        <w:t>.</w:t>
      </w:r>
      <w:r>
        <w:rPr>
          <w:rFonts w:ascii="仿宋" w:eastAsia="仿宋" w:hAnsi="仿宋" w:hint="eastAsia"/>
          <w:b/>
          <w:bCs/>
          <w:color w:val="000000" w:themeColor="text1"/>
        </w:rPr>
        <w:t>报名条件</w:t>
      </w:r>
    </w:p>
    <w:p w14:paraId="6F50A475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bookmarkStart w:id="1" w:name="OLE_LINK1"/>
      <w:r>
        <w:rPr>
          <w:rFonts w:ascii="仿宋" w:eastAsia="仿宋" w:hAnsi="仿宋" w:hint="eastAsia"/>
          <w:color w:val="000000" w:themeColor="text1"/>
        </w:rPr>
        <w:t>第一学期学分加权平均分排名在专业前</w:t>
      </w:r>
      <w:r>
        <w:rPr>
          <w:rFonts w:ascii="仿宋" w:eastAsia="仿宋" w:hAnsi="仿宋" w:hint="eastAsia"/>
          <w:color w:val="000000" w:themeColor="text1"/>
        </w:rPr>
        <w:t>3</w:t>
      </w:r>
      <w:r>
        <w:rPr>
          <w:rFonts w:ascii="仿宋" w:eastAsia="仿宋" w:hAnsi="仿宋"/>
          <w:color w:val="000000" w:themeColor="text1"/>
        </w:rPr>
        <w:t>5%</w:t>
      </w:r>
      <w:r>
        <w:rPr>
          <w:rFonts w:ascii="仿宋" w:eastAsia="仿宋" w:hAnsi="仿宋" w:hint="eastAsia"/>
          <w:color w:val="000000" w:themeColor="text1"/>
        </w:rPr>
        <w:t>（含），其中所修课程（含各类选修课程）第一次考核（课程结束时的考核）不</w:t>
      </w:r>
      <w:proofErr w:type="gramStart"/>
      <w:r>
        <w:rPr>
          <w:rFonts w:ascii="仿宋" w:eastAsia="仿宋" w:hAnsi="仿宋" w:hint="eastAsia"/>
          <w:color w:val="000000" w:themeColor="text1"/>
        </w:rPr>
        <w:t>及格门次不</w:t>
      </w:r>
      <w:proofErr w:type="gramEnd"/>
      <w:r>
        <w:rPr>
          <w:rFonts w:ascii="仿宋" w:eastAsia="仿宋" w:hAnsi="仿宋" w:hint="eastAsia"/>
          <w:color w:val="000000" w:themeColor="text1"/>
        </w:rPr>
        <w:t>超过</w:t>
      </w:r>
      <w:r>
        <w:rPr>
          <w:rFonts w:ascii="仿宋" w:eastAsia="仿宋" w:hAnsi="仿宋" w:hint="eastAsia"/>
          <w:color w:val="000000" w:themeColor="text1"/>
        </w:rPr>
        <w:t>1</w:t>
      </w:r>
      <w:r>
        <w:rPr>
          <w:rFonts w:ascii="仿宋" w:eastAsia="仿宋" w:hAnsi="仿宋" w:hint="eastAsia"/>
          <w:color w:val="000000" w:themeColor="text1"/>
        </w:rPr>
        <w:t>门，《高等数学》平均学分绩点在</w:t>
      </w:r>
      <w:r>
        <w:rPr>
          <w:rFonts w:ascii="仿宋" w:eastAsia="仿宋" w:hAnsi="仿宋" w:hint="eastAsia"/>
          <w:color w:val="000000" w:themeColor="text1"/>
        </w:rPr>
        <w:t>3</w:t>
      </w:r>
      <w:r>
        <w:rPr>
          <w:rFonts w:ascii="仿宋" w:eastAsia="仿宋" w:hAnsi="仿宋"/>
          <w:color w:val="000000" w:themeColor="text1"/>
        </w:rPr>
        <w:t>.00</w:t>
      </w:r>
      <w:r>
        <w:rPr>
          <w:rFonts w:ascii="仿宋" w:eastAsia="仿宋" w:hAnsi="仿宋" w:hint="eastAsia"/>
          <w:color w:val="000000" w:themeColor="text1"/>
        </w:rPr>
        <w:t>及以上。</w:t>
      </w:r>
    </w:p>
    <w:bookmarkEnd w:id="1"/>
    <w:p w14:paraId="03C20A81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4</w:t>
      </w:r>
      <w:r>
        <w:rPr>
          <w:rFonts w:ascii="仿宋" w:eastAsia="仿宋" w:hAnsi="仿宋"/>
          <w:b/>
          <w:bCs/>
          <w:color w:val="000000" w:themeColor="text1"/>
        </w:rPr>
        <w:t>.</w:t>
      </w:r>
      <w:r>
        <w:rPr>
          <w:rFonts w:ascii="仿宋" w:eastAsia="仿宋" w:hAnsi="仿宋" w:hint="eastAsia"/>
          <w:b/>
          <w:bCs/>
          <w:color w:val="000000" w:themeColor="text1"/>
        </w:rPr>
        <w:t>录取</w:t>
      </w:r>
    </w:p>
    <w:p w14:paraId="46199CDA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按综合成绩（学分加权平均分</w:t>
      </w:r>
      <w:r>
        <w:rPr>
          <w:rFonts w:ascii="仿宋" w:eastAsia="仿宋" w:hAnsi="仿宋" w:hint="eastAsia"/>
          <w:color w:val="000000" w:themeColor="text1"/>
        </w:rPr>
        <w:t>*</w:t>
      </w:r>
      <w:r>
        <w:rPr>
          <w:rFonts w:ascii="仿宋" w:eastAsia="仿宋" w:hAnsi="仿宋"/>
          <w:color w:val="000000" w:themeColor="text1"/>
        </w:rPr>
        <w:t>60%+</w:t>
      </w:r>
      <w:r>
        <w:rPr>
          <w:rFonts w:ascii="仿宋" w:eastAsia="仿宋" w:hAnsi="仿宋" w:hint="eastAsia"/>
          <w:color w:val="000000" w:themeColor="text1"/>
        </w:rPr>
        <w:t>面试成绩</w:t>
      </w:r>
      <w:r>
        <w:rPr>
          <w:rFonts w:ascii="仿宋" w:eastAsia="仿宋" w:hAnsi="仿宋" w:hint="eastAsia"/>
          <w:color w:val="000000" w:themeColor="text1"/>
        </w:rPr>
        <w:t>*</w:t>
      </w:r>
      <w:r>
        <w:rPr>
          <w:rFonts w:ascii="仿宋" w:eastAsia="仿宋" w:hAnsi="仿宋"/>
          <w:color w:val="000000" w:themeColor="text1"/>
        </w:rPr>
        <w:t>40%</w:t>
      </w:r>
      <w:r>
        <w:rPr>
          <w:rFonts w:ascii="仿宋" w:eastAsia="仿宋" w:hAnsi="仿宋" w:hint="eastAsia"/>
          <w:color w:val="000000" w:themeColor="text1"/>
        </w:rPr>
        <w:t>）排序择优录取，综合成绩相同者，按《高等数学》加权平均分成绩排序，</w:t>
      </w:r>
      <w:proofErr w:type="gramStart"/>
      <w:r>
        <w:rPr>
          <w:rFonts w:ascii="仿宋" w:eastAsia="仿宋" w:hAnsi="仿宋" w:hint="eastAsia"/>
          <w:color w:val="000000" w:themeColor="text1"/>
        </w:rPr>
        <w:t>再相同</w:t>
      </w:r>
      <w:proofErr w:type="gramEnd"/>
      <w:r>
        <w:rPr>
          <w:rFonts w:ascii="仿宋" w:eastAsia="仿宋" w:hAnsi="仿宋" w:hint="eastAsia"/>
          <w:color w:val="000000" w:themeColor="text1"/>
        </w:rPr>
        <w:t>者，按国家大学英语四级、面试成绩依次排序。</w:t>
      </w:r>
    </w:p>
    <w:p w14:paraId="5FA3348E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196" w:firstLine="47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五、学业</w:t>
      </w:r>
      <w:r>
        <w:rPr>
          <w:rFonts w:ascii="仿宋" w:eastAsia="仿宋" w:hAnsi="仿宋" w:cs="MS Mincho" w:hint="eastAsia"/>
          <w:b/>
          <w:bCs/>
          <w:color w:val="000000" w:themeColor="text1"/>
          <w:kern w:val="0"/>
        </w:rPr>
        <w:t>考核</w:t>
      </w:r>
    </w:p>
    <w:p w14:paraId="132411DE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1.</w:t>
      </w:r>
      <w:r>
        <w:rPr>
          <w:rFonts w:ascii="仿宋" w:eastAsia="仿宋" w:hAnsi="仿宋" w:hint="eastAsia"/>
          <w:b/>
          <w:bCs/>
          <w:color w:val="000000" w:themeColor="text1"/>
        </w:rPr>
        <w:t>考核内容</w:t>
      </w:r>
    </w:p>
    <w:p w14:paraId="69CE22CD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考核以学年为单位，贯穿学生的整个学习过程。考核内容由</w:t>
      </w:r>
      <w:r>
        <w:rPr>
          <w:rFonts w:ascii="仿宋" w:eastAsia="仿宋" w:hAnsi="仿宋" w:hint="eastAsia"/>
          <w:color w:val="000000" w:themeColor="text1"/>
        </w:rPr>
        <w:t>3</w:t>
      </w:r>
      <w:r>
        <w:rPr>
          <w:rFonts w:ascii="仿宋" w:eastAsia="仿宋" w:hAnsi="仿宋" w:hint="eastAsia"/>
          <w:color w:val="000000" w:themeColor="text1"/>
        </w:rPr>
        <w:t>方面组成：课程加权平均分成绩占</w:t>
      </w:r>
      <w:r>
        <w:rPr>
          <w:rFonts w:ascii="仿宋" w:eastAsia="仿宋" w:hAnsi="仿宋" w:hint="eastAsia"/>
          <w:color w:val="000000" w:themeColor="text1"/>
        </w:rPr>
        <w:t>6</w:t>
      </w:r>
      <w:r>
        <w:rPr>
          <w:rFonts w:ascii="仿宋" w:eastAsia="仿宋" w:hAnsi="仿宋"/>
          <w:color w:val="000000" w:themeColor="text1"/>
        </w:rPr>
        <w:t>0%</w:t>
      </w:r>
      <w:r>
        <w:rPr>
          <w:rFonts w:ascii="仿宋" w:eastAsia="仿宋" w:hAnsi="仿宋" w:hint="eastAsia"/>
          <w:color w:val="000000" w:themeColor="text1"/>
        </w:rPr>
        <w:t>、创新能力占</w:t>
      </w:r>
      <w:r>
        <w:rPr>
          <w:rFonts w:ascii="仿宋" w:eastAsia="仿宋" w:hAnsi="仿宋" w:hint="eastAsia"/>
          <w:color w:val="000000" w:themeColor="text1"/>
        </w:rPr>
        <w:t>2</w:t>
      </w:r>
      <w:r>
        <w:rPr>
          <w:rFonts w:ascii="仿宋" w:eastAsia="仿宋" w:hAnsi="仿宋"/>
          <w:color w:val="000000" w:themeColor="text1"/>
        </w:rPr>
        <w:t>0%</w:t>
      </w:r>
      <w:r>
        <w:rPr>
          <w:rFonts w:ascii="仿宋" w:eastAsia="仿宋" w:hAnsi="仿宋" w:hint="eastAsia"/>
          <w:color w:val="000000" w:themeColor="text1"/>
        </w:rPr>
        <w:t>、学业导师</w:t>
      </w:r>
      <w:proofErr w:type="gramStart"/>
      <w:r>
        <w:rPr>
          <w:rFonts w:ascii="仿宋" w:eastAsia="仿宋" w:hAnsi="仿宋" w:hint="eastAsia"/>
          <w:color w:val="000000" w:themeColor="text1"/>
        </w:rPr>
        <w:t>评价占</w:t>
      </w:r>
      <w:proofErr w:type="gramEnd"/>
      <w:r>
        <w:rPr>
          <w:rFonts w:ascii="仿宋" w:eastAsia="仿宋" w:hAnsi="仿宋" w:hint="eastAsia"/>
          <w:color w:val="000000" w:themeColor="text1"/>
        </w:rPr>
        <w:t>2</w:t>
      </w:r>
      <w:r>
        <w:rPr>
          <w:rFonts w:ascii="仿宋" w:eastAsia="仿宋" w:hAnsi="仿宋"/>
          <w:color w:val="000000" w:themeColor="text1"/>
        </w:rPr>
        <w:t>0%</w:t>
      </w:r>
      <w:r>
        <w:rPr>
          <w:rFonts w:ascii="仿宋" w:eastAsia="仿宋" w:hAnsi="仿宋" w:hint="eastAsia"/>
          <w:color w:val="000000" w:themeColor="text1"/>
        </w:rPr>
        <w:t>。考核结果作为学生能否继续就读陈清泉班的依据。</w:t>
      </w:r>
    </w:p>
    <w:p w14:paraId="2419F24F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2.</w:t>
      </w:r>
      <w:r>
        <w:rPr>
          <w:rFonts w:ascii="仿宋" w:eastAsia="仿宋" w:hAnsi="仿宋" w:hint="eastAsia"/>
          <w:b/>
          <w:bCs/>
          <w:color w:val="000000" w:themeColor="text1"/>
        </w:rPr>
        <w:t>退出机制</w:t>
      </w:r>
    </w:p>
    <w:p w14:paraId="12718064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满足以下条件之一的，退出陈清泉班并转入普通班：</w:t>
      </w:r>
    </w:p>
    <w:p w14:paraId="27573EF1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1</w:t>
      </w:r>
      <w:r>
        <w:rPr>
          <w:rFonts w:ascii="仿宋" w:eastAsia="仿宋" w:hAnsi="仿宋" w:hint="eastAsia"/>
          <w:color w:val="000000" w:themeColor="text1"/>
        </w:rPr>
        <w:t>）不满足学校当年推荐免试硕士研究生基本条件</w:t>
      </w:r>
      <w:proofErr w:type="gramStart"/>
      <w:r>
        <w:rPr>
          <w:rFonts w:ascii="仿宋" w:eastAsia="仿宋" w:hAnsi="仿宋" w:hint="eastAsia"/>
          <w:color w:val="000000" w:themeColor="text1"/>
        </w:rPr>
        <w:t>或本硕博</w:t>
      </w:r>
      <w:proofErr w:type="gramEnd"/>
      <w:r>
        <w:rPr>
          <w:rFonts w:ascii="仿宋" w:eastAsia="仿宋" w:hAnsi="仿宋" w:hint="eastAsia"/>
          <w:color w:val="000000" w:themeColor="text1"/>
        </w:rPr>
        <w:t>、</w:t>
      </w:r>
      <w:proofErr w:type="gramStart"/>
      <w:r>
        <w:rPr>
          <w:rFonts w:ascii="仿宋" w:eastAsia="仿宋" w:hAnsi="仿宋" w:hint="eastAsia"/>
          <w:color w:val="000000" w:themeColor="text1"/>
        </w:rPr>
        <w:t>直博推</w:t>
      </w:r>
      <w:proofErr w:type="gramEnd"/>
      <w:r>
        <w:rPr>
          <w:rFonts w:ascii="仿宋" w:eastAsia="仿宋" w:hAnsi="仿宋" w:hint="eastAsia"/>
          <w:color w:val="000000" w:themeColor="text1"/>
        </w:rPr>
        <w:t>荐条件；</w:t>
      </w:r>
    </w:p>
    <w:p w14:paraId="59166962" w14:textId="77777777" w:rsidR="00EE113E" w:rsidRDefault="0059758F">
      <w:pPr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/>
          <w:color w:val="000000" w:themeColor="text1"/>
        </w:rPr>
        <w:t>2</w:t>
      </w:r>
      <w:r>
        <w:rPr>
          <w:rFonts w:ascii="仿宋" w:eastAsia="仿宋" w:hAnsi="仿宋" w:hint="eastAsia"/>
          <w:color w:val="000000" w:themeColor="text1"/>
        </w:rPr>
        <w:t>）入学至当年学分加权平均分排名超出专业前</w:t>
      </w:r>
      <w:r>
        <w:rPr>
          <w:rFonts w:ascii="仿宋" w:eastAsia="仿宋" w:hAnsi="仿宋" w:hint="eastAsia"/>
          <w:color w:val="000000" w:themeColor="text1"/>
        </w:rPr>
        <w:t>3</w:t>
      </w:r>
      <w:r>
        <w:rPr>
          <w:rFonts w:ascii="仿宋" w:eastAsia="仿宋" w:hAnsi="仿宋"/>
          <w:color w:val="000000" w:themeColor="text1"/>
        </w:rPr>
        <w:t>0%</w:t>
      </w:r>
      <w:r>
        <w:rPr>
          <w:rFonts w:ascii="仿宋" w:eastAsia="仿宋" w:hAnsi="仿宋" w:hint="eastAsia"/>
          <w:color w:val="000000" w:themeColor="text1"/>
        </w:rPr>
        <w:t>（不含）；</w:t>
      </w:r>
    </w:p>
    <w:p w14:paraId="4BD5B988" w14:textId="77777777" w:rsidR="00EE113E" w:rsidRDefault="0059758F">
      <w:pPr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3</w:t>
      </w:r>
      <w:r>
        <w:rPr>
          <w:rFonts w:ascii="仿宋" w:eastAsia="仿宋" w:hAnsi="仿宋" w:hint="eastAsia"/>
          <w:color w:val="000000" w:themeColor="text1"/>
        </w:rPr>
        <w:t>）综合排名在陈清泉班后</w:t>
      </w:r>
      <w:r>
        <w:rPr>
          <w:rFonts w:ascii="仿宋" w:eastAsia="仿宋" w:hAnsi="仿宋" w:hint="eastAsia"/>
          <w:color w:val="000000" w:themeColor="text1"/>
        </w:rPr>
        <w:t>2</w:t>
      </w:r>
      <w:r>
        <w:rPr>
          <w:rFonts w:ascii="仿宋" w:eastAsia="仿宋" w:hAnsi="仿宋" w:hint="eastAsia"/>
          <w:color w:val="000000" w:themeColor="text1"/>
        </w:rPr>
        <w:t>名（学分加权平均分排名专业前</w:t>
      </w:r>
      <w:r>
        <w:rPr>
          <w:rFonts w:ascii="仿宋" w:eastAsia="仿宋" w:hAnsi="仿宋" w:hint="eastAsia"/>
          <w:color w:val="000000" w:themeColor="text1"/>
        </w:rPr>
        <w:t>2</w:t>
      </w:r>
      <w:r>
        <w:rPr>
          <w:rFonts w:ascii="仿宋" w:eastAsia="仿宋" w:hAnsi="仿宋"/>
          <w:color w:val="000000" w:themeColor="text1"/>
        </w:rPr>
        <w:t>5%</w:t>
      </w:r>
      <w:r>
        <w:rPr>
          <w:rFonts w:ascii="仿宋" w:eastAsia="仿宋" w:hAnsi="仿宋" w:hint="eastAsia"/>
          <w:color w:val="000000" w:themeColor="text1"/>
        </w:rPr>
        <w:t>（含）或创新能力积分达</w:t>
      </w:r>
      <w:r>
        <w:rPr>
          <w:rFonts w:ascii="仿宋" w:eastAsia="仿宋" w:hAnsi="仿宋" w:hint="eastAsia"/>
          <w:color w:val="000000" w:themeColor="text1"/>
        </w:rPr>
        <w:t xml:space="preserve"> </w:t>
      </w:r>
      <w:r>
        <w:rPr>
          <w:rFonts w:ascii="仿宋" w:eastAsia="仿宋" w:hAnsi="仿宋"/>
          <w:color w:val="000000" w:themeColor="text1"/>
        </w:rPr>
        <w:t>60</w:t>
      </w:r>
      <w:r>
        <w:rPr>
          <w:rFonts w:ascii="仿宋" w:eastAsia="仿宋" w:hAnsi="仿宋" w:hint="eastAsia"/>
          <w:color w:val="000000" w:themeColor="text1"/>
        </w:rPr>
        <w:t>分及以上者除外）；</w:t>
      </w:r>
    </w:p>
    <w:p w14:paraId="613B6395" w14:textId="77777777" w:rsidR="00EE113E" w:rsidRDefault="0059758F">
      <w:pPr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4</w:t>
      </w:r>
      <w:r>
        <w:rPr>
          <w:rFonts w:ascii="仿宋" w:eastAsia="仿宋" w:hAnsi="仿宋" w:hint="eastAsia"/>
          <w:color w:val="000000" w:themeColor="text1"/>
        </w:rPr>
        <w:t>）自愿退出（仅限第五学期开学前）。</w:t>
      </w:r>
    </w:p>
    <w:p w14:paraId="3E68286A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3.</w:t>
      </w:r>
      <w:r>
        <w:rPr>
          <w:rFonts w:ascii="仿宋" w:eastAsia="仿宋" w:hAnsi="仿宋" w:hint="eastAsia"/>
          <w:b/>
          <w:bCs/>
          <w:color w:val="000000" w:themeColor="text1"/>
        </w:rPr>
        <w:t>增补机制</w:t>
      </w:r>
    </w:p>
    <w:p w14:paraId="3CE349D1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1</w:t>
      </w:r>
      <w:r>
        <w:rPr>
          <w:rFonts w:ascii="仿宋" w:eastAsia="仿宋" w:hAnsi="仿宋" w:hint="eastAsia"/>
          <w:b/>
          <w:bCs/>
          <w:color w:val="000000" w:themeColor="text1"/>
        </w:rPr>
        <w:t>）增补人数</w:t>
      </w:r>
    </w:p>
    <w:p w14:paraId="7693B28F" w14:textId="2DF09D03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视转出人数而定，增补后不超过</w:t>
      </w:r>
      <w:r>
        <w:rPr>
          <w:rFonts w:ascii="仿宋" w:eastAsia="仿宋" w:hAnsi="仿宋" w:hint="eastAsia"/>
          <w:color w:val="000000" w:themeColor="text1"/>
        </w:rPr>
        <w:t>2</w:t>
      </w:r>
      <w:r>
        <w:rPr>
          <w:rFonts w:ascii="仿宋" w:eastAsia="仿宋" w:hAnsi="仿宋"/>
          <w:color w:val="000000" w:themeColor="text1"/>
        </w:rPr>
        <w:t>5</w:t>
      </w:r>
      <w:bookmarkStart w:id="2" w:name="_GoBack"/>
      <w:bookmarkEnd w:id="2"/>
      <w:r>
        <w:rPr>
          <w:rFonts w:ascii="仿宋" w:eastAsia="仿宋" w:hAnsi="仿宋" w:hint="eastAsia"/>
          <w:color w:val="000000" w:themeColor="text1"/>
        </w:rPr>
        <w:t>人。</w:t>
      </w:r>
    </w:p>
    <w:p w14:paraId="1B361DC6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2</w:t>
      </w:r>
      <w:r>
        <w:rPr>
          <w:rFonts w:ascii="仿宋" w:eastAsia="仿宋" w:hAnsi="仿宋" w:hint="eastAsia"/>
          <w:b/>
          <w:bCs/>
          <w:color w:val="000000" w:themeColor="text1"/>
        </w:rPr>
        <w:t>）增补对象</w:t>
      </w:r>
    </w:p>
    <w:p w14:paraId="0620F84B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电气工程及其自动化专业在读学生。</w:t>
      </w:r>
    </w:p>
    <w:p w14:paraId="39E21409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t>3</w:t>
      </w:r>
      <w:r>
        <w:rPr>
          <w:rFonts w:ascii="仿宋" w:eastAsia="仿宋" w:hAnsi="仿宋" w:hint="eastAsia"/>
          <w:b/>
          <w:bCs/>
          <w:color w:val="000000" w:themeColor="text1"/>
        </w:rPr>
        <w:t>）报名条件</w:t>
      </w:r>
    </w:p>
    <w:p w14:paraId="31277F5A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学分加权平均分排名在专业前</w:t>
      </w:r>
      <w:r>
        <w:rPr>
          <w:rFonts w:ascii="仿宋" w:eastAsia="仿宋" w:hAnsi="仿宋"/>
          <w:color w:val="000000" w:themeColor="text1"/>
        </w:rPr>
        <w:t>30%</w:t>
      </w:r>
      <w:r>
        <w:rPr>
          <w:rFonts w:ascii="仿宋" w:eastAsia="仿宋" w:hAnsi="仿宋" w:hint="eastAsia"/>
          <w:color w:val="000000" w:themeColor="text1"/>
        </w:rPr>
        <w:t>（含），其中所修课程（含各类选修课程）第一次考核（课程结束时的考核）不</w:t>
      </w:r>
      <w:proofErr w:type="gramStart"/>
      <w:r>
        <w:rPr>
          <w:rFonts w:ascii="仿宋" w:eastAsia="仿宋" w:hAnsi="仿宋" w:hint="eastAsia"/>
          <w:color w:val="000000" w:themeColor="text1"/>
        </w:rPr>
        <w:t>及格门次不</w:t>
      </w:r>
      <w:proofErr w:type="gramEnd"/>
      <w:r>
        <w:rPr>
          <w:rFonts w:ascii="仿宋" w:eastAsia="仿宋" w:hAnsi="仿宋" w:hint="eastAsia"/>
          <w:color w:val="000000" w:themeColor="text1"/>
        </w:rPr>
        <w:t>超过</w:t>
      </w:r>
      <w:r>
        <w:rPr>
          <w:rFonts w:ascii="仿宋" w:eastAsia="仿宋" w:hAnsi="仿宋" w:hint="eastAsia"/>
          <w:color w:val="000000" w:themeColor="text1"/>
        </w:rPr>
        <w:t>1</w:t>
      </w:r>
      <w:r>
        <w:rPr>
          <w:rFonts w:ascii="仿宋" w:eastAsia="仿宋" w:hAnsi="仿宋" w:hint="eastAsia"/>
          <w:color w:val="000000" w:themeColor="text1"/>
        </w:rPr>
        <w:t>门，《高等数学》及《大学物理》平均学分绩点在</w:t>
      </w:r>
      <w:r>
        <w:rPr>
          <w:rFonts w:ascii="仿宋" w:eastAsia="仿宋" w:hAnsi="仿宋" w:hint="eastAsia"/>
          <w:color w:val="000000" w:themeColor="text1"/>
        </w:rPr>
        <w:t>3</w:t>
      </w:r>
      <w:r>
        <w:rPr>
          <w:rFonts w:ascii="仿宋" w:eastAsia="仿宋" w:hAnsi="仿宋"/>
          <w:color w:val="000000" w:themeColor="text1"/>
        </w:rPr>
        <w:t>.00</w:t>
      </w:r>
      <w:r>
        <w:rPr>
          <w:rFonts w:ascii="仿宋" w:eastAsia="仿宋" w:hAnsi="仿宋" w:hint="eastAsia"/>
          <w:color w:val="000000" w:themeColor="text1"/>
        </w:rPr>
        <w:t>及以上。</w:t>
      </w:r>
    </w:p>
    <w:p w14:paraId="534D709E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2"/>
        <w:rPr>
          <w:rFonts w:ascii="仿宋" w:eastAsia="仿宋" w:hAnsi="仿宋"/>
          <w:b/>
          <w:bCs/>
          <w:color w:val="000000" w:themeColor="text1"/>
        </w:rPr>
      </w:pPr>
      <w:r>
        <w:rPr>
          <w:rFonts w:ascii="仿宋" w:eastAsia="仿宋" w:hAnsi="仿宋"/>
          <w:b/>
          <w:bCs/>
          <w:color w:val="000000" w:themeColor="text1"/>
        </w:rPr>
        <w:t>4</w:t>
      </w:r>
      <w:r>
        <w:rPr>
          <w:rFonts w:ascii="仿宋" w:eastAsia="仿宋" w:hAnsi="仿宋" w:hint="eastAsia"/>
          <w:b/>
          <w:bCs/>
          <w:color w:val="000000" w:themeColor="text1"/>
        </w:rPr>
        <w:t>）增补录取</w:t>
      </w:r>
    </w:p>
    <w:p w14:paraId="5CE63DD4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按综合成绩（学分加权平均分</w:t>
      </w:r>
      <w:r>
        <w:rPr>
          <w:rFonts w:ascii="仿宋" w:eastAsia="仿宋" w:hAnsi="仿宋" w:hint="eastAsia"/>
          <w:color w:val="000000" w:themeColor="text1"/>
        </w:rPr>
        <w:t>*</w:t>
      </w:r>
      <w:r>
        <w:rPr>
          <w:rFonts w:ascii="仿宋" w:eastAsia="仿宋" w:hAnsi="仿宋"/>
          <w:color w:val="000000" w:themeColor="text1"/>
        </w:rPr>
        <w:t>60% +</w:t>
      </w:r>
      <w:r>
        <w:rPr>
          <w:rFonts w:ascii="仿宋" w:eastAsia="仿宋" w:hAnsi="仿宋" w:hint="eastAsia"/>
          <w:color w:val="000000" w:themeColor="text1"/>
        </w:rPr>
        <w:t>创新</w:t>
      </w:r>
      <w:r>
        <w:rPr>
          <w:rFonts w:ascii="仿宋" w:eastAsia="仿宋" w:hAnsi="仿宋" w:hint="eastAsia"/>
          <w:color w:val="000000" w:themeColor="text1"/>
        </w:rPr>
        <w:t>能力</w:t>
      </w:r>
      <w:r>
        <w:rPr>
          <w:rFonts w:ascii="仿宋" w:eastAsia="仿宋" w:hAnsi="仿宋" w:hint="eastAsia"/>
          <w:color w:val="000000" w:themeColor="text1"/>
        </w:rPr>
        <w:t>*</w:t>
      </w:r>
      <w:r>
        <w:rPr>
          <w:rFonts w:ascii="仿宋" w:eastAsia="仿宋" w:hAnsi="仿宋"/>
          <w:color w:val="000000" w:themeColor="text1"/>
        </w:rPr>
        <w:t>20%+</w:t>
      </w:r>
      <w:r>
        <w:rPr>
          <w:rFonts w:ascii="仿宋" w:eastAsia="仿宋" w:hAnsi="仿宋" w:hint="eastAsia"/>
          <w:color w:val="000000" w:themeColor="text1"/>
        </w:rPr>
        <w:t>面试成绩</w:t>
      </w:r>
      <w:r>
        <w:rPr>
          <w:rFonts w:ascii="仿宋" w:eastAsia="仿宋" w:hAnsi="仿宋" w:hint="eastAsia"/>
          <w:color w:val="000000" w:themeColor="text1"/>
        </w:rPr>
        <w:t>*</w:t>
      </w:r>
      <w:r>
        <w:rPr>
          <w:rFonts w:ascii="仿宋" w:eastAsia="仿宋" w:hAnsi="仿宋"/>
          <w:color w:val="000000" w:themeColor="text1"/>
        </w:rPr>
        <w:t>20%</w:t>
      </w:r>
      <w:r>
        <w:rPr>
          <w:rFonts w:ascii="仿宋" w:eastAsia="仿宋" w:hAnsi="仿宋" w:hint="eastAsia"/>
          <w:color w:val="000000" w:themeColor="text1"/>
        </w:rPr>
        <w:t>）排序择优录取，综合成绩相同者，按《高等数学》加权平均分成绩排序，</w:t>
      </w:r>
      <w:proofErr w:type="gramStart"/>
      <w:r>
        <w:rPr>
          <w:rFonts w:ascii="仿宋" w:eastAsia="仿宋" w:hAnsi="仿宋" w:hint="eastAsia"/>
          <w:color w:val="000000" w:themeColor="text1"/>
        </w:rPr>
        <w:t>再相同</w:t>
      </w:r>
      <w:proofErr w:type="gramEnd"/>
      <w:r>
        <w:rPr>
          <w:rFonts w:ascii="仿宋" w:eastAsia="仿宋" w:hAnsi="仿宋" w:hint="eastAsia"/>
          <w:color w:val="000000" w:themeColor="text1"/>
        </w:rPr>
        <w:t>者，按国家大学英语六级、四级、面试成绩依次排序。</w:t>
      </w:r>
    </w:p>
    <w:p w14:paraId="07DEE574" w14:textId="77777777" w:rsidR="00EE113E" w:rsidRDefault="0059758F">
      <w:pPr>
        <w:widowControl/>
        <w:autoSpaceDE w:val="0"/>
        <w:autoSpaceDN w:val="0"/>
        <w:adjustRightInd w:val="0"/>
        <w:spacing w:line="400" w:lineRule="exact"/>
        <w:ind w:firstLineChars="200" w:firstLine="480"/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附件：</w:t>
      </w:r>
    </w:p>
    <w:p w14:paraId="1DEAFAF9" w14:textId="77777777" w:rsidR="00EE113E" w:rsidRDefault="0059758F">
      <w:pPr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color w:val="000000" w:themeColor="text1"/>
        </w:rPr>
        <w:t>1.</w:t>
      </w:r>
      <w:r>
        <w:rPr>
          <w:rFonts w:ascii="仿宋" w:eastAsia="仿宋" w:hAnsi="仿宋" w:hint="eastAsia"/>
          <w:color w:val="000000" w:themeColor="text1"/>
        </w:rPr>
        <w:t>创新能力积分表。</w:t>
      </w:r>
    </w:p>
    <w:p w14:paraId="5AAAE43E" w14:textId="77777777" w:rsidR="00EE113E" w:rsidRDefault="0059758F">
      <w:pPr>
        <w:rPr>
          <w:rFonts w:ascii="仿宋" w:eastAsia="仿宋" w:hAnsi="仿宋"/>
          <w:color w:val="000000" w:themeColor="text1"/>
        </w:rPr>
      </w:pPr>
      <w:r>
        <w:rPr>
          <w:rFonts w:ascii="仿宋" w:eastAsia="仿宋" w:hAnsi="仿宋" w:hint="eastAsia"/>
          <w:b/>
          <w:bCs/>
          <w:color w:val="000000" w:themeColor="text1"/>
        </w:rPr>
        <w:lastRenderedPageBreak/>
        <w:t>附件</w:t>
      </w:r>
      <w:r>
        <w:rPr>
          <w:rFonts w:ascii="仿宋" w:eastAsia="仿宋" w:hAnsi="仿宋" w:hint="eastAsia"/>
          <w:b/>
          <w:bCs/>
          <w:color w:val="000000" w:themeColor="text1"/>
        </w:rPr>
        <w:t>1</w:t>
      </w:r>
      <w:r>
        <w:rPr>
          <w:rFonts w:ascii="仿宋" w:eastAsia="仿宋" w:hAnsi="仿宋" w:hint="eastAsia"/>
          <w:b/>
          <w:bCs/>
          <w:color w:val="000000" w:themeColor="text1"/>
        </w:rPr>
        <w:t>创新能力积分表</w:t>
      </w:r>
    </w:p>
    <w:tbl>
      <w:tblPr>
        <w:tblW w:w="9782" w:type="dxa"/>
        <w:tblInd w:w="-856" w:type="dxa"/>
        <w:tblLook w:val="04A0" w:firstRow="1" w:lastRow="0" w:firstColumn="1" w:lastColumn="0" w:noHBand="0" w:noVBand="1"/>
      </w:tblPr>
      <w:tblGrid>
        <w:gridCol w:w="709"/>
        <w:gridCol w:w="1418"/>
        <w:gridCol w:w="3827"/>
        <w:gridCol w:w="709"/>
        <w:gridCol w:w="709"/>
        <w:gridCol w:w="2410"/>
      </w:tblGrid>
      <w:tr w:rsidR="00EE113E" w14:paraId="412D5F32" w14:textId="77777777">
        <w:trPr>
          <w:trHeight w:val="4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0ACB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序号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1F9A5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种类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F800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名称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CF4B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级别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7265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类别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7A29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备注</w:t>
            </w:r>
          </w:p>
        </w:tc>
      </w:tr>
      <w:tr w:rsidR="00EE113E" w14:paraId="4F9297E3" w14:textId="77777777">
        <w:trPr>
          <w:trHeight w:val="40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A9D503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25D9163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大学生创新创业训练计划项目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F2668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913A67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国家级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4B00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00B6" w14:textId="77777777" w:rsidR="00EE113E" w:rsidRDefault="0059758F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国家级项目主持人积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4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分，成员积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分，省级项目主持人积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分，成员积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5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分。</w:t>
            </w:r>
          </w:p>
          <w:p w14:paraId="7DD42B6B" w14:textId="77777777" w:rsidR="00EE113E" w:rsidRDefault="0059758F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2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项目立项和结题各积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1/2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。</w:t>
            </w:r>
          </w:p>
        </w:tc>
      </w:tr>
      <w:tr w:rsidR="00EE113E" w14:paraId="5D30ACBA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9CE95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D71247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51A11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25C3B5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省级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1E62C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03A4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24031A65" w14:textId="77777777">
        <w:trPr>
          <w:trHeight w:val="402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5F490B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2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  <w:p w14:paraId="7581ECEE" w14:textId="77777777" w:rsidR="00EE113E" w:rsidRDefault="00EE113E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6B60AC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学科竞赛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863D9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“挑战杯”全国大学生课外学术科技作品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 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竞赛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CB72F8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一级</w:t>
            </w:r>
          </w:p>
          <w:p w14:paraId="210666BE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甲等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47EA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A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F39B05" w14:textId="77777777" w:rsidR="00EE113E" w:rsidRDefault="0059758F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竞赛项目获奖按最高获奖等级一次计分，不重复加分。</w:t>
            </w:r>
          </w:p>
          <w:p w14:paraId="148F05CE" w14:textId="77777777" w:rsidR="00EE113E" w:rsidRDefault="0059758F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2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一级甲等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A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类竞赛国家级一等奖及以上积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分、二等奖积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8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分、三等奖积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6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分；一级甲等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B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类竞赛国家级一等奖及以上积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80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分、二等奖积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60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分、三等奖积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40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分。</w:t>
            </w:r>
          </w:p>
          <w:p w14:paraId="4DDE7465" w14:textId="77777777" w:rsidR="00EE113E" w:rsidRDefault="0059758F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3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 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一级乙等竞赛国家级一等奖及以上积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5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分、二等奖积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4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分、三等奖积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3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分。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4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 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二级竞赛国家级一等奖及以上积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4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分、二等奖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3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2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分、三等奖积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24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分。</w:t>
            </w:r>
          </w:p>
          <w:p w14:paraId="6A24283F" w14:textId="77777777" w:rsidR="00EE113E" w:rsidRDefault="0059758F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5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一级乙等及以上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竞赛省</w:t>
            </w:r>
            <w:proofErr w:type="gramEnd"/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赛获奖按相应国赛获奖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0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.5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倍积分，二级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竞赛只国</w:t>
            </w:r>
            <w:proofErr w:type="gramEnd"/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赛获奖积分。</w:t>
            </w:r>
          </w:p>
          <w:p w14:paraId="0828E5C3" w14:textId="77777777" w:rsidR="00EE113E" w:rsidRDefault="0059758F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6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.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金、银、铜奖等同于一、二、三等奖。</w:t>
            </w:r>
          </w:p>
        </w:tc>
      </w:tr>
      <w:tr w:rsidR="00EE113E" w14:paraId="765A3C32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186325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A03CBD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DE46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“挑战杯”中国大学生创业计划竞赛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CA0570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F63A4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A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DE6F22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20D31B9E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C449FD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576A9E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2050A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中国国际大学生创新大赛（原互联网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+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）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A84213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AD0B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A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2A462D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48C06F81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D74C32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93052A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9DE6B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全国大学生电子设计大赛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1697A0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860F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B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FA9204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6DA04FB4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828FB7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D02FE1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A0C2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全国大学生智能汽车竞赛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28FA09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CF0A7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B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791827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09B7A88C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1EADCB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FE12E5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C657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全国大学生节能减排社会实践与科技竞赛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F0C7B3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24E5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B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D66399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3DE4E2B8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C9ACAB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F2039A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0D880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全国大学生数学建模竞赛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9120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23E50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B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ED33B2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18218BFF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A8962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D53498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6357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中国大学生工程实践与创新能力大赛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A2DC52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一级</w:t>
            </w:r>
          </w:p>
          <w:p w14:paraId="52EAF5DA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乙等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91A7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6E64E6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33C73CF6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047134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77C13D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D29D6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全国大学生嵌入式芯片与系统设计竞赛—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 xml:space="preserve">FPGA 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创新设计竞赛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7AC723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8619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C334A4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6835581F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7A8AD8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2D8CBC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CE356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“西门子杯”中国智能制造挑战赛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2A2851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98F9A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E70199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19DE535D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827BBF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D22A19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5E782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全国大学生嵌入式芯片与系统设计竞赛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AF4BAE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29CE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0B8447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73EF6654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30D9C6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1F433E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371D9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中国高校计算机</w:t>
            </w:r>
          </w:p>
          <w:p w14:paraId="7E136C58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大赛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3055FE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CC03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2267A7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52A6A879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359D9A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EBE4CE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6DBA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中国大学生程序设计</w:t>
            </w:r>
          </w:p>
          <w:p w14:paraId="343F6FEF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竞赛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5E4F1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9F1B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10B96F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31DD7F4B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99F8EE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FAD88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29E7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高校电气电子工程创新大赛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11412F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二级</w:t>
            </w:r>
          </w:p>
          <w:p w14:paraId="11FE7FBE" w14:textId="77777777" w:rsidR="00EE113E" w:rsidRDefault="00EE113E">
            <w:pPr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7636E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2E50C5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4B769CA2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691F0A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D87E59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4139E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“电工杯”数学建模竞赛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2174D5" w14:textId="77777777" w:rsidR="00EE113E" w:rsidRDefault="00EE113E">
            <w:pPr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BE074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2E8A26" w14:textId="77777777" w:rsidR="00EE113E" w:rsidRDefault="00EE113E">
            <w:pPr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5ADC0165" w14:textId="77777777">
        <w:trPr>
          <w:trHeight w:val="402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63E1F9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E0CF3F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69CB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proofErr w:type="spellStart"/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GaN</w:t>
            </w:r>
            <w:proofErr w:type="spellEnd"/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 Systems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杯高校电力电子应用设计大赛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7CA5" w14:textId="77777777" w:rsidR="00EE113E" w:rsidRDefault="00EE113E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88F00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2AA4D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</w:tr>
      <w:tr w:rsidR="00EE113E" w14:paraId="75E82ED6" w14:textId="77777777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6D16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3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BC654" w14:textId="77777777" w:rsidR="00EE113E" w:rsidRDefault="0059758F">
            <w:pPr>
              <w:widowControl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其他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4361E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其他高水平成果（高水平学科竞赛、论文及发明专利等）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002D" w14:textId="77777777" w:rsidR="00EE113E" w:rsidRDefault="00EE113E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CB20A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EE7E" w14:textId="77777777" w:rsidR="00EE113E" w:rsidRDefault="0059758F">
            <w:pPr>
              <w:widowControl/>
              <w:jc w:val="center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经陈清泉</w:t>
            </w:r>
            <w:proofErr w:type="gramStart"/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班创新</w:t>
            </w:r>
            <w:proofErr w:type="gramEnd"/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能力认定小组审核认定后确定是否积分。</w:t>
            </w:r>
          </w:p>
        </w:tc>
      </w:tr>
      <w:tr w:rsidR="00EE113E" w14:paraId="7ABA1C43" w14:textId="77777777">
        <w:trPr>
          <w:trHeight w:val="700"/>
        </w:trPr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59CA7D" w14:textId="77777777" w:rsidR="00EE113E" w:rsidRDefault="0059758F">
            <w:pPr>
              <w:widowControl/>
              <w:jc w:val="left"/>
              <w:rPr>
                <w:rFonts w:ascii="仿宋" w:eastAsia="仿宋" w:hAnsi="仿宋"/>
                <w:color w:val="000000" w:themeColor="text1"/>
                <w:kern w:val="0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说明：每位同学最多可选择三个项目进行创新能力积分，最高为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分，超过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分按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1</w:t>
            </w:r>
            <w:r>
              <w:rPr>
                <w:rFonts w:ascii="仿宋" w:eastAsia="仿宋" w:hAnsi="仿宋"/>
                <w:color w:val="000000" w:themeColor="text1"/>
                <w:kern w:val="0"/>
              </w:rPr>
              <w:t>00</w:t>
            </w:r>
            <w:r>
              <w:rPr>
                <w:rFonts w:ascii="仿宋" w:eastAsia="仿宋" w:hAnsi="仿宋" w:hint="eastAsia"/>
                <w:color w:val="000000" w:themeColor="text1"/>
                <w:kern w:val="0"/>
              </w:rPr>
              <w:t>分计。</w:t>
            </w:r>
          </w:p>
        </w:tc>
      </w:tr>
    </w:tbl>
    <w:p w14:paraId="50DB2409" w14:textId="77777777" w:rsidR="00EE113E" w:rsidRDefault="00EE113E">
      <w:pPr>
        <w:rPr>
          <w:rFonts w:ascii="仿宋" w:eastAsia="仿宋" w:hAnsi="仿宋"/>
          <w:color w:val="000000" w:themeColor="text1"/>
        </w:rPr>
      </w:pPr>
    </w:p>
    <w:sectPr w:rsidR="00EE113E">
      <w:pgSz w:w="11900" w:h="16840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HorizontalSpacing w:val="120"/>
  <w:drawingGridVerticalSpacing w:val="163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k3ZmNjMDlhNWM1NDBiNzk1NzFhYjMzNTI0MmYzZDMifQ=="/>
  </w:docVars>
  <w:rsids>
    <w:rsidRoot w:val="007575D2"/>
    <w:rsid w:val="00000E23"/>
    <w:rsid w:val="00001046"/>
    <w:rsid w:val="00011215"/>
    <w:rsid w:val="00052633"/>
    <w:rsid w:val="000659D7"/>
    <w:rsid w:val="00074143"/>
    <w:rsid w:val="00094D10"/>
    <w:rsid w:val="000A6CD2"/>
    <w:rsid w:val="00106974"/>
    <w:rsid w:val="001515A8"/>
    <w:rsid w:val="001526D8"/>
    <w:rsid w:val="00156B84"/>
    <w:rsid w:val="00194A73"/>
    <w:rsid w:val="001B2F09"/>
    <w:rsid w:val="001C299B"/>
    <w:rsid w:val="001E522F"/>
    <w:rsid w:val="00203B7C"/>
    <w:rsid w:val="00212555"/>
    <w:rsid w:val="00225EFA"/>
    <w:rsid w:val="00270249"/>
    <w:rsid w:val="002A702E"/>
    <w:rsid w:val="002A7A8C"/>
    <w:rsid w:val="002E7D6C"/>
    <w:rsid w:val="002F1315"/>
    <w:rsid w:val="002F1D9C"/>
    <w:rsid w:val="002F519A"/>
    <w:rsid w:val="003047B3"/>
    <w:rsid w:val="00305C2B"/>
    <w:rsid w:val="003127F2"/>
    <w:rsid w:val="00330387"/>
    <w:rsid w:val="00330F50"/>
    <w:rsid w:val="00363DC3"/>
    <w:rsid w:val="00367740"/>
    <w:rsid w:val="00373DF4"/>
    <w:rsid w:val="003A1F40"/>
    <w:rsid w:val="004607AB"/>
    <w:rsid w:val="00462FDF"/>
    <w:rsid w:val="00491CF3"/>
    <w:rsid w:val="004B0247"/>
    <w:rsid w:val="004D261E"/>
    <w:rsid w:val="004E4AA3"/>
    <w:rsid w:val="00503448"/>
    <w:rsid w:val="005134E9"/>
    <w:rsid w:val="00514DBD"/>
    <w:rsid w:val="00545E0E"/>
    <w:rsid w:val="00573B2D"/>
    <w:rsid w:val="005743FB"/>
    <w:rsid w:val="0058631D"/>
    <w:rsid w:val="0059758F"/>
    <w:rsid w:val="005C022D"/>
    <w:rsid w:val="005E3200"/>
    <w:rsid w:val="005F1511"/>
    <w:rsid w:val="006213F0"/>
    <w:rsid w:val="00665389"/>
    <w:rsid w:val="00696238"/>
    <w:rsid w:val="006A0B1F"/>
    <w:rsid w:val="006A24CE"/>
    <w:rsid w:val="006B71C6"/>
    <w:rsid w:val="00700AFA"/>
    <w:rsid w:val="00707BBF"/>
    <w:rsid w:val="00745E1D"/>
    <w:rsid w:val="007575D2"/>
    <w:rsid w:val="007759DE"/>
    <w:rsid w:val="007A7889"/>
    <w:rsid w:val="0080707F"/>
    <w:rsid w:val="00825EC5"/>
    <w:rsid w:val="00826097"/>
    <w:rsid w:val="00862661"/>
    <w:rsid w:val="00862BB9"/>
    <w:rsid w:val="00886F0E"/>
    <w:rsid w:val="008B00CD"/>
    <w:rsid w:val="008D76DD"/>
    <w:rsid w:val="008F2C62"/>
    <w:rsid w:val="00914C29"/>
    <w:rsid w:val="009170B2"/>
    <w:rsid w:val="00923753"/>
    <w:rsid w:val="009268D1"/>
    <w:rsid w:val="0093091C"/>
    <w:rsid w:val="00933A1E"/>
    <w:rsid w:val="00935CA8"/>
    <w:rsid w:val="00942AAB"/>
    <w:rsid w:val="00961A05"/>
    <w:rsid w:val="009856B8"/>
    <w:rsid w:val="00991CC4"/>
    <w:rsid w:val="00995272"/>
    <w:rsid w:val="009A70E6"/>
    <w:rsid w:val="009C6763"/>
    <w:rsid w:val="009D58B0"/>
    <w:rsid w:val="00A201CF"/>
    <w:rsid w:val="00A25E54"/>
    <w:rsid w:val="00A717DD"/>
    <w:rsid w:val="00AA24A4"/>
    <w:rsid w:val="00AB0024"/>
    <w:rsid w:val="00AB1F66"/>
    <w:rsid w:val="00AC06F0"/>
    <w:rsid w:val="00AE7C66"/>
    <w:rsid w:val="00B22FE6"/>
    <w:rsid w:val="00B60493"/>
    <w:rsid w:val="00B777A6"/>
    <w:rsid w:val="00B80F0E"/>
    <w:rsid w:val="00B87B7A"/>
    <w:rsid w:val="00BB3733"/>
    <w:rsid w:val="00BB7263"/>
    <w:rsid w:val="00BC1587"/>
    <w:rsid w:val="00BC15F0"/>
    <w:rsid w:val="00BD1E4B"/>
    <w:rsid w:val="00C250BD"/>
    <w:rsid w:val="00C34209"/>
    <w:rsid w:val="00C5622A"/>
    <w:rsid w:val="00C9320E"/>
    <w:rsid w:val="00C94C6F"/>
    <w:rsid w:val="00CA1639"/>
    <w:rsid w:val="00CB6FE2"/>
    <w:rsid w:val="00D21C1F"/>
    <w:rsid w:val="00D25A63"/>
    <w:rsid w:val="00D31C6C"/>
    <w:rsid w:val="00D938AD"/>
    <w:rsid w:val="00D97B7E"/>
    <w:rsid w:val="00DF0D73"/>
    <w:rsid w:val="00DF69F7"/>
    <w:rsid w:val="00E13711"/>
    <w:rsid w:val="00E257FB"/>
    <w:rsid w:val="00E40F9D"/>
    <w:rsid w:val="00E4405F"/>
    <w:rsid w:val="00E549F5"/>
    <w:rsid w:val="00E5696C"/>
    <w:rsid w:val="00E778F5"/>
    <w:rsid w:val="00E87445"/>
    <w:rsid w:val="00E91D00"/>
    <w:rsid w:val="00EE113E"/>
    <w:rsid w:val="00EF2192"/>
    <w:rsid w:val="00F5661A"/>
    <w:rsid w:val="00F75F3E"/>
    <w:rsid w:val="00FA6409"/>
    <w:rsid w:val="00FB5D2A"/>
    <w:rsid w:val="00FC2FB4"/>
    <w:rsid w:val="00FC3AF8"/>
    <w:rsid w:val="00FC65B2"/>
    <w:rsid w:val="00FD5EE8"/>
    <w:rsid w:val="00FE7225"/>
    <w:rsid w:val="01D710D5"/>
    <w:rsid w:val="02FE23E6"/>
    <w:rsid w:val="09E36DA4"/>
    <w:rsid w:val="0D662285"/>
    <w:rsid w:val="0FB92D22"/>
    <w:rsid w:val="107152B9"/>
    <w:rsid w:val="14475395"/>
    <w:rsid w:val="18B82517"/>
    <w:rsid w:val="1D0970BA"/>
    <w:rsid w:val="1E2002D7"/>
    <w:rsid w:val="22332ABF"/>
    <w:rsid w:val="27F13083"/>
    <w:rsid w:val="28DF5A03"/>
    <w:rsid w:val="30444AB4"/>
    <w:rsid w:val="3A0557A4"/>
    <w:rsid w:val="3C8531CA"/>
    <w:rsid w:val="3D5B3FCD"/>
    <w:rsid w:val="406F6464"/>
    <w:rsid w:val="44D76A3A"/>
    <w:rsid w:val="46670F89"/>
    <w:rsid w:val="4A6C513B"/>
    <w:rsid w:val="4B6160B1"/>
    <w:rsid w:val="4BD508DB"/>
    <w:rsid w:val="55154098"/>
    <w:rsid w:val="57FB4E33"/>
    <w:rsid w:val="5BF62AB6"/>
    <w:rsid w:val="63202AAE"/>
    <w:rsid w:val="63FD207E"/>
    <w:rsid w:val="64247D75"/>
    <w:rsid w:val="65F16D60"/>
    <w:rsid w:val="668B58B0"/>
    <w:rsid w:val="68163CB6"/>
    <w:rsid w:val="708E730A"/>
    <w:rsid w:val="75A577AA"/>
    <w:rsid w:val="7E07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9B6DE"/>
  <w15:docId w15:val="{C105155C-DFD3-44D3-A663-7B329E13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/>
      <w:kern w:val="0"/>
    </w:r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qFormat/>
    <w:rPr>
      <w:sz w:val="21"/>
      <w:szCs w:val="21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HTML0">
    <w:name w:val="HTML 预设格式 字符"/>
    <w:basedOn w:val="a0"/>
    <w:link w:val="HTML"/>
    <w:uiPriority w:val="99"/>
    <w:qFormat/>
    <w:rPr>
      <w:rFonts w:ascii="宋体" w:eastAsia="宋体" w:hAnsi="宋体" w:cs="宋体"/>
      <w:kern w:val="0"/>
    </w:rPr>
  </w:style>
  <w:style w:type="table" w:customStyle="1" w:styleId="11">
    <w:name w:val="网格表 1 浅色1"/>
    <w:basedOn w:val="a1"/>
    <w:uiPriority w:val="46"/>
    <w:qFormat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f01">
    <w:name w:val="cf01"/>
    <w:basedOn w:val="a0"/>
    <w:qFormat/>
    <w:rPr>
      <w:rFonts w:ascii="Microsoft YaHei UI" w:eastAsia="Microsoft YaHei UI" w:hAnsi="Microsoft YaHei UI" w:hint="eastAsia"/>
      <w:sz w:val="18"/>
      <w:szCs w:val="18"/>
    </w:rPr>
  </w:style>
  <w:style w:type="character" w:customStyle="1" w:styleId="a4">
    <w:name w:val="批注文字 字符"/>
    <w:basedOn w:val="a0"/>
    <w:link w:val="a3"/>
    <w:qFormat/>
    <w:rPr>
      <w:kern w:val="2"/>
      <w:sz w:val="24"/>
      <w:szCs w:val="24"/>
    </w:rPr>
  </w:style>
  <w:style w:type="character" w:customStyle="1" w:styleId="ad">
    <w:name w:val="批注主题 字符"/>
    <w:basedOn w:val="a4"/>
    <w:link w:val="ac"/>
    <w:qFormat/>
    <w:rPr>
      <w:b/>
      <w:bCs/>
      <w:kern w:val="2"/>
      <w:sz w:val="24"/>
      <w:szCs w:val="24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1B00071-A711-4D42-8907-AFBE40207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dongcumt</cp:lastModifiedBy>
  <cp:revision>2</cp:revision>
  <cp:lastPrinted>2024-04-22T08:48:00Z</cp:lastPrinted>
  <dcterms:created xsi:type="dcterms:W3CDTF">2026-03-20T10:48:00Z</dcterms:created>
  <dcterms:modified xsi:type="dcterms:W3CDTF">2026-03-20T10:48:00Z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7ED532A2B58C469684BFE71738B2DDEE_13</vt:lpwstr>
  </property>
  <property fmtid="{D5CDD505-2E9C-101B-9397-08002B2CF9AE}" pid="4" name="KSOTemplateDocerSaveRecord">
    <vt:lpwstr>eyJoZGlkIjoiOTY4ZjdmODc2ZGU1YTc1MzJmN2Y4YTZkZDY2ZWQxYzYiLCJ1c2VySWQiOiIxNjIyNzYwMDAzIn0=</vt:lpwstr>
  </property>
</Properties>
</file>