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3"/>
        <w:snapToGrid w:val="1"/>
        <w:spacing w:line="240"/>
        <w:ind/>
        <w:rPr>
          <w:sz w:val="22"/>
        </w:rPr>
      </w:pPr>
      <w:r>
        <w:rPr>
          <w:i w:val="0"/>
          <w:strike w:val="0"/>
          <w:color w:val="000000"/>
          <w:sz w:val="22"/>
          <w:u w:val="none"/>
        </w:rPr>
        <w:t>海军军医大学推荐应届无军籍地方本科生 免试攻读研究生实施办法（试行）</w:t>
      </w:r>
    </w:p>
    <w:p>
      <w:pPr>
        <w:snapToGrid w:val="1"/>
        <w:spacing w:line="240"/>
        <w:ind/>
        <w:rPr>
          <w:sz w:val="22"/>
        </w:rPr>
      </w:pPr>
      <w:r>
        <w:rPr>
          <w:i w:val="0"/>
          <w:strike w:val="0"/>
          <w:color w:val="000000"/>
          <w:sz w:val="22"/>
          <w:u w:val="none"/>
        </w:rPr>
        <w:t>2025-09-15 来源：海军军医大学</w:t>
      </w:r>
    </w:p>
    <w:p>
      <w:pPr>
        <w:snapToGrid w:val="1"/>
        <w:spacing w:line="240"/>
        <w:ind/>
        <w:jc w:val="center"/>
        <w:rPr>
          <w:sz w:val="22"/>
        </w:rPr>
      </w:pPr>
      <w:r>
        <w:rPr>
          <w:rFonts w:ascii="方正小标宋简体" w:hAnsi="方正小标宋简体" w:eastAsia="方正小标宋简体" w:cs="方正小标宋简体"/>
          <w:i w:val="0"/>
          <w:strike w:val="0"/>
          <w:color w:val="000000"/>
          <w:sz w:val="22"/>
          <w:u w:val="none"/>
        </w:rPr>
        <w:t>海军军医大学推荐应届无军籍地方本科生</w:t>
      </w:r>
    </w:p>
    <w:p>
      <w:pPr>
        <w:snapToGrid w:val="1"/>
        <w:spacing w:line="240"/>
        <w:ind/>
        <w:jc w:val="center"/>
        <w:rPr>
          <w:sz w:val="22"/>
        </w:rPr>
      </w:pPr>
      <w:r>
        <w:rPr>
          <w:rFonts w:ascii="方正小标宋简体" w:hAnsi="方正小标宋简体" w:eastAsia="方正小标宋简体" w:cs="方正小标宋简体"/>
          <w:i w:val="0"/>
          <w:strike w:val="0"/>
          <w:color w:val="000000"/>
          <w:sz w:val="22"/>
          <w:u w:val="none"/>
        </w:rPr>
        <w:t>免试攻读研究生实施办法（试行）</w:t>
      </w:r>
    </w:p>
    <w:p>
      <w:pPr>
        <w:snapToGrid w:val="1"/>
        <w:spacing w:line="240"/>
        <w:ind/>
        <w:jc w:val="center"/>
        <w:rPr>
          <w:sz w:val="22"/>
        </w:rPr>
      </w:pPr>
      <w:r>
        <w:rPr>
          <w:rFonts w:ascii="黑体" w:hAnsi="黑体" w:eastAsia="黑体" w:cs="黑体"/>
          <w:i w:val="0"/>
          <w:strike w:val="0"/>
          <w:color w:val="000000"/>
          <w:sz w:val="22"/>
          <w:u w:val="none"/>
        </w:rPr>
        <w:t>第一章  总则</w:t>
      </w:r>
    </w:p>
    <w:p>
      <w:pPr>
        <w:snapToGrid w:val="1"/>
        <w:spacing w:line="240"/>
        <w:ind/>
        <w:rPr>
          <w:sz w:val="22"/>
        </w:rPr>
      </w:pPr>
      <w:r>
        <w:rPr>
          <w:rFonts w:ascii="黑体" w:hAnsi="黑体" w:eastAsia="黑体" w:cs="黑体"/>
          <w:i w:val="0"/>
          <w:strike w:val="0"/>
          <w:color w:val="000000"/>
          <w:sz w:val="22"/>
          <w:u w:val="none"/>
        </w:rPr>
        <w:t xml:space="preserve">第一条  </w:t>
      </w:r>
      <w:r>
        <w:rPr>
          <w:rFonts w:ascii="仿宋_GB2312" w:hAnsi="仿宋_GB2312" w:eastAsia="仿宋_GB2312" w:cs="仿宋_GB2312"/>
          <w:i w:val="0"/>
          <w:strike w:val="0"/>
          <w:color w:val="000000"/>
          <w:sz w:val="22"/>
          <w:u w:val="none"/>
        </w:rPr>
        <w:t>为进一步落实立德树人根本任务，充分发挥研究生录取对学员教育培养的激励作用，激发学员勤奋学习、勇于创新、全面发展动力活力，切实保障推荐优秀应届本科毕业生免试攻读研究生工作（以下简称“推免工作”）顺利进行，根据国家和军队有关文件精神，结合学校人才培养工作实际，制订本办法。</w:t>
      </w:r>
    </w:p>
    <w:p>
      <w:pPr>
        <w:snapToGrid w:val="1"/>
        <w:spacing w:line="240"/>
        <w:ind/>
        <w:rPr>
          <w:sz w:val="22"/>
        </w:rPr>
      </w:pPr>
      <w:r>
        <w:rPr>
          <w:rFonts w:ascii="黑体" w:hAnsi="黑体" w:eastAsia="黑体" w:cs="黑体"/>
          <w:i w:val="0"/>
          <w:strike w:val="0"/>
          <w:color w:val="000000"/>
          <w:sz w:val="22"/>
          <w:u w:val="none"/>
        </w:rPr>
        <w:t xml:space="preserve">第二条  </w:t>
      </w:r>
      <w:r>
        <w:rPr>
          <w:rFonts w:ascii="仿宋_GB2312" w:hAnsi="仿宋_GB2312" w:eastAsia="仿宋_GB2312" w:cs="仿宋_GB2312"/>
          <w:i w:val="0"/>
          <w:strike w:val="0"/>
          <w:color w:val="000000"/>
          <w:sz w:val="22"/>
          <w:u w:val="none"/>
        </w:rPr>
        <w:t>本办法适用于在校接受普通高等学历教育的应届无军籍地方本科毕业学员（以下简称“无军籍学员”）。</w:t>
      </w:r>
    </w:p>
    <w:p>
      <w:pPr>
        <w:snapToGrid w:val="1"/>
        <w:spacing w:line="240"/>
        <w:ind/>
        <w:rPr>
          <w:sz w:val="22"/>
        </w:rPr>
      </w:pPr>
      <w:r>
        <w:rPr>
          <w:rFonts w:ascii="黑体" w:hAnsi="黑体" w:eastAsia="黑体" w:cs="黑体"/>
          <w:i w:val="0"/>
          <w:strike w:val="0"/>
          <w:color w:val="000000"/>
          <w:sz w:val="22"/>
          <w:u w:val="none"/>
        </w:rPr>
        <w:t xml:space="preserve">第三条  </w:t>
      </w:r>
      <w:r>
        <w:rPr>
          <w:rFonts w:ascii="仿宋_GB2312" w:hAnsi="仿宋_GB2312" w:eastAsia="仿宋_GB2312" w:cs="仿宋_GB2312"/>
          <w:i w:val="0"/>
          <w:strike w:val="0"/>
          <w:color w:val="000000"/>
          <w:sz w:val="22"/>
          <w:u w:val="none"/>
        </w:rPr>
        <w:t>推免生遴选推荐工作是选拔培养高层次人才的重要工作，坚持公平公开、全面考查、综合评价、突出创新、择优选拔的原则，做到标准明确、程序公开、遴选公正、竞争公平。</w:t>
      </w:r>
    </w:p>
    <w:p>
      <w:pPr>
        <w:snapToGrid w:val="1"/>
        <w:spacing w:line="240"/>
        <w:ind/>
        <w:jc w:val="center"/>
        <w:rPr>
          <w:sz w:val="22"/>
        </w:rPr>
      </w:pPr>
      <w:r>
        <w:rPr>
          <w:rFonts w:ascii="黑体" w:hAnsi="黑体" w:eastAsia="黑体" w:cs="黑体"/>
          <w:i w:val="0"/>
          <w:strike w:val="0"/>
          <w:color w:val="000000"/>
          <w:sz w:val="22"/>
          <w:u w:val="none"/>
        </w:rPr>
        <w:t>第二章  组织领导</w:t>
      </w:r>
    </w:p>
    <w:p>
      <w:pPr>
        <w:snapToGrid w:val="1"/>
        <w:spacing w:line="240"/>
        <w:ind/>
        <w:rPr>
          <w:sz w:val="22"/>
        </w:rPr>
      </w:pPr>
      <w:r>
        <w:rPr>
          <w:rFonts w:ascii="黑体" w:hAnsi="黑体" w:eastAsia="黑体" w:cs="黑体"/>
          <w:i w:val="0"/>
          <w:strike w:val="0"/>
          <w:color w:val="000000"/>
          <w:sz w:val="22"/>
          <w:u w:val="none"/>
        </w:rPr>
        <w:t>第四条</w:t>
      </w:r>
      <w:r>
        <w:rPr>
          <w:b w:val="1"/>
          <w:i w:val="0"/>
          <w:strike w:val="0"/>
          <w:color w:val="000000"/>
          <w:sz w:val="22"/>
          <w:u w:val="none"/>
        </w:rPr>
        <w:t> </w:t>
      </w:r>
      <w:r>
        <w:rPr>
          <w:rFonts w:ascii="仿宋_GB2312" w:hAnsi="仿宋_GB2312" w:eastAsia="仿宋_GB2312" w:cs="仿宋_GB2312"/>
          <w:b w:val="1"/>
          <w:i w:val="0"/>
          <w:strike w:val="0"/>
          <w:color w:val="000000"/>
          <w:sz w:val="22"/>
          <w:u w:val="none"/>
        </w:rPr>
        <w:t xml:space="preserve">  </w:t>
      </w:r>
      <w:r>
        <w:rPr>
          <w:rFonts w:ascii="仿宋_GB2312" w:hAnsi="仿宋_GB2312" w:eastAsia="仿宋_GB2312" w:cs="仿宋_GB2312"/>
          <w:i w:val="0"/>
          <w:strike w:val="0"/>
          <w:color w:val="000000"/>
          <w:sz w:val="22"/>
          <w:u w:val="none"/>
        </w:rPr>
        <w:t>大学成立无军籍推免生遴选工作领导小组，组长由主管教学的校领导担任，成员由教务处、政治工作处、纪检监察处、基础医学院、研究生院等领导及专家教授代表组成。无军籍推免生遴选工作领导小组办公室设在教务处。</w:t>
      </w:r>
    </w:p>
    <w:p>
      <w:pPr>
        <w:snapToGrid w:val="1"/>
        <w:spacing w:line="240"/>
        <w:ind/>
        <w:rPr>
          <w:sz w:val="22"/>
        </w:rPr>
      </w:pPr>
      <w:r>
        <w:rPr>
          <w:rFonts w:ascii="黑体" w:hAnsi="黑体" w:eastAsia="黑体" w:cs="黑体"/>
          <w:i w:val="0"/>
          <w:strike w:val="0"/>
          <w:color w:val="000000"/>
          <w:sz w:val="22"/>
          <w:u w:val="none"/>
        </w:rPr>
        <w:t>第五条</w:t>
      </w:r>
      <w:r>
        <w:rPr>
          <w:b w:val="1"/>
          <w:i w:val="0"/>
          <w:strike w:val="0"/>
          <w:color w:val="000000"/>
          <w:sz w:val="22"/>
          <w:u w:val="none"/>
        </w:rPr>
        <w:t> </w:t>
      </w:r>
      <w:r>
        <w:rPr>
          <w:rFonts w:ascii="仿宋_GB2312" w:hAnsi="仿宋_GB2312" w:eastAsia="仿宋_GB2312" w:cs="仿宋_GB2312"/>
          <w:b w:val="1"/>
          <w:i w:val="0"/>
          <w:strike w:val="0"/>
          <w:color w:val="000000"/>
          <w:sz w:val="22"/>
          <w:u w:val="none"/>
        </w:rPr>
        <w:t xml:space="preserve">  </w:t>
      </w:r>
      <w:r>
        <w:rPr>
          <w:rFonts w:ascii="仿宋_GB2312" w:hAnsi="仿宋_GB2312" w:eastAsia="仿宋_GB2312" w:cs="仿宋_GB2312"/>
          <w:i w:val="0"/>
          <w:strike w:val="0"/>
          <w:color w:val="000000"/>
          <w:sz w:val="22"/>
          <w:u w:val="none"/>
        </w:rPr>
        <w:t>无军籍推免生遴选工作领导小组统筹领导大学推免遴选工作，负责推免名额分配方案、拟推免名单审定等重要事项的研究审定。领导小组办公室负责落实推免遴选工作，包括审核推免工作细则、下达推免名额、明确推免评价体系、监督和检查推荐遴选工作、审核并上报推免生数据等。</w:t>
      </w:r>
    </w:p>
    <w:p>
      <w:pPr>
        <w:snapToGrid w:val="1"/>
        <w:spacing w:line="240"/>
        <w:ind/>
        <w:rPr>
          <w:sz w:val="22"/>
        </w:rPr>
      </w:pPr>
      <w:r>
        <w:rPr>
          <w:rFonts w:ascii="黑体" w:hAnsi="黑体" w:eastAsia="黑体" w:cs="黑体"/>
          <w:i w:val="0"/>
          <w:strike w:val="0"/>
          <w:color w:val="000000"/>
          <w:sz w:val="22"/>
          <w:u w:val="none"/>
        </w:rPr>
        <w:t xml:space="preserve">第六条  </w:t>
      </w:r>
      <w:r>
        <w:rPr>
          <w:i w:val="0"/>
          <w:strike w:val="0"/>
          <w:color w:val="000000"/>
          <w:sz w:val="22"/>
          <w:u w:val="none"/>
        </w:rPr>
        <w:t> </w:t>
      </w:r>
      <w:r>
        <w:rPr>
          <w:rFonts w:ascii="仿宋_GB2312" w:hAnsi="仿宋_GB2312" w:eastAsia="仿宋_GB2312" w:cs="仿宋_GB2312"/>
          <w:i w:val="0"/>
          <w:strike w:val="0"/>
          <w:color w:val="000000"/>
          <w:sz w:val="22"/>
          <w:u w:val="none"/>
        </w:rPr>
        <w:t>基础医学院成立推免工作小组。组长由院领导担任，成员由分管教学工作领导、相关工作人员、教员代表、队干部代表组成，成员人数不少于7人。</w:t>
      </w:r>
    </w:p>
    <w:p>
      <w:pPr>
        <w:snapToGrid w:val="1"/>
        <w:spacing w:line="240"/>
        <w:ind/>
        <w:rPr>
          <w:sz w:val="22"/>
        </w:rPr>
      </w:pPr>
      <w:r>
        <w:rPr>
          <w:rFonts w:ascii="黑体" w:hAnsi="黑体" w:eastAsia="黑体" w:cs="黑体"/>
          <w:i w:val="0"/>
          <w:strike w:val="0"/>
          <w:color w:val="000000"/>
          <w:sz w:val="22"/>
          <w:u w:val="none"/>
        </w:rPr>
        <w:t>第七条</w:t>
      </w:r>
      <w:r>
        <w:rPr>
          <w:i w:val="0"/>
          <w:strike w:val="0"/>
          <w:color w:val="000000"/>
          <w:sz w:val="22"/>
          <w:u w:val="none"/>
        </w:rPr>
        <w:t> </w:t>
      </w:r>
      <w:r>
        <w:rPr>
          <w:rFonts w:ascii="黑体" w:hAnsi="黑体" w:eastAsia="黑体" w:cs="黑体"/>
          <w:i w:val="0"/>
          <w:strike w:val="0"/>
          <w:color w:val="000000"/>
          <w:sz w:val="22"/>
          <w:u w:val="none"/>
        </w:rPr>
        <w:t xml:space="preserve">  </w:t>
      </w:r>
      <w:r>
        <w:rPr>
          <w:rFonts w:ascii="仿宋_GB2312" w:hAnsi="仿宋_GB2312" w:eastAsia="仿宋_GB2312" w:cs="仿宋_GB2312"/>
          <w:i w:val="0"/>
          <w:strike w:val="0"/>
          <w:color w:val="000000"/>
          <w:sz w:val="22"/>
          <w:u w:val="none"/>
        </w:rPr>
        <w:t>基础医学院推免工作小组负责具体落实推免工作，制定推免工作实施细则、审查荣誉学分认定材料、确定拟推免名单及推荐次序等。</w:t>
      </w:r>
    </w:p>
    <w:p>
      <w:pPr>
        <w:snapToGrid w:val="1"/>
        <w:spacing w:line="240"/>
        <w:ind/>
        <w:jc w:val="center"/>
        <w:rPr>
          <w:sz w:val="22"/>
        </w:rPr>
      </w:pPr>
      <w:r>
        <w:rPr>
          <w:rFonts w:ascii="黑体" w:hAnsi="黑体" w:eastAsia="黑体" w:cs="黑体"/>
          <w:i w:val="0"/>
          <w:strike w:val="0"/>
          <w:color w:val="000000"/>
          <w:sz w:val="22"/>
          <w:u w:val="none"/>
        </w:rPr>
        <w:t>第三章  基本要求和条件</w:t>
      </w:r>
    </w:p>
    <w:p>
      <w:pPr>
        <w:snapToGrid w:val="1"/>
        <w:spacing w:line="240"/>
        <w:ind/>
        <w:rPr>
          <w:sz w:val="22"/>
        </w:rPr>
      </w:pPr>
      <w:r>
        <w:rPr>
          <w:rFonts w:ascii="黑体" w:hAnsi="黑体" w:eastAsia="黑体" w:cs="黑体"/>
          <w:i w:val="0"/>
          <w:strike w:val="0"/>
          <w:color w:val="000000"/>
          <w:sz w:val="22"/>
          <w:u w:val="none"/>
        </w:rPr>
        <w:t xml:space="preserve">第八条  </w:t>
      </w:r>
      <w:r>
        <w:rPr>
          <w:rFonts w:ascii="仿宋_GB2312" w:hAnsi="仿宋_GB2312" w:eastAsia="仿宋_GB2312" w:cs="仿宋_GB2312"/>
          <w:i w:val="0"/>
          <w:strike w:val="0"/>
          <w:color w:val="000000"/>
          <w:sz w:val="22"/>
          <w:u w:val="none"/>
        </w:rPr>
        <w:t>申请推免无军籍学员应为根据普通本科招生计划录取并满足下列基本条件的应届毕业生：</w:t>
      </w:r>
    </w:p>
    <w:p>
      <w:pPr>
        <w:snapToGrid w:val="1"/>
        <w:spacing w:line="240"/>
        <w:ind/>
        <w:rPr>
          <w:sz w:val="22"/>
        </w:rPr>
      </w:pPr>
      <w:r>
        <w:rPr>
          <w:rFonts w:ascii="仿宋_GB2312" w:hAnsi="仿宋_GB2312" w:eastAsia="仿宋_GB2312" w:cs="仿宋_GB2312"/>
          <w:i w:val="0"/>
          <w:strike w:val="0"/>
          <w:color w:val="000000"/>
          <w:sz w:val="22"/>
          <w:u w:val="none"/>
        </w:rPr>
        <w:t>（一）政治立场坚定，组织纪律性强，模范遵守各项规章制度，学风考风优良，在校期间被评为优秀学员1次（含）以上；</w:t>
      </w:r>
    </w:p>
    <w:p>
      <w:pPr>
        <w:snapToGrid w:val="1"/>
        <w:spacing w:line="240"/>
        <w:ind/>
        <w:rPr>
          <w:sz w:val="22"/>
        </w:rPr>
      </w:pPr>
      <w:r>
        <w:rPr>
          <w:rFonts w:ascii="仿宋_GB2312" w:hAnsi="仿宋_GB2312" w:eastAsia="仿宋_GB2312" w:cs="仿宋_GB2312"/>
          <w:i w:val="0"/>
          <w:strike w:val="0"/>
          <w:color w:val="000000"/>
          <w:sz w:val="22"/>
          <w:u w:val="none"/>
        </w:rPr>
        <w:t>（二）有良好的品德修养，尊敬师长，团结同学，群众认可度高，本专业年级全体学员中民主测评优良率在70%（含）以上；</w:t>
      </w:r>
    </w:p>
    <w:p>
      <w:pPr>
        <w:snapToGrid w:val="1"/>
        <w:spacing w:line="240"/>
        <w:ind/>
        <w:rPr>
          <w:sz w:val="22"/>
        </w:rPr>
      </w:pPr>
      <w:r>
        <w:rPr>
          <w:rFonts w:ascii="仿宋_GB2312" w:hAnsi="仿宋_GB2312" w:eastAsia="仿宋_GB2312" w:cs="仿宋_GB2312"/>
          <w:i w:val="0"/>
          <w:strike w:val="0"/>
          <w:color w:val="000000"/>
          <w:sz w:val="22"/>
          <w:u w:val="none"/>
        </w:rPr>
        <w:t>（三）学习成绩优秀，平均学分绩点在本专业年级排名前40%（平均学分绩点以首次考试成绩计算）；</w:t>
      </w:r>
    </w:p>
    <w:p>
      <w:pPr>
        <w:snapToGrid w:val="1"/>
        <w:spacing w:line="240"/>
        <w:ind/>
        <w:rPr>
          <w:sz w:val="22"/>
        </w:rPr>
      </w:pPr>
      <w:r>
        <w:rPr>
          <w:rFonts w:ascii="仿宋_GB2312" w:hAnsi="仿宋_GB2312" w:eastAsia="仿宋_GB2312" w:cs="仿宋_GB2312"/>
          <w:i w:val="0"/>
          <w:strike w:val="0"/>
          <w:color w:val="000000"/>
          <w:sz w:val="22"/>
          <w:u w:val="none"/>
        </w:rPr>
        <w:t>（四）心理健康，身体素质良好；</w:t>
      </w:r>
    </w:p>
    <w:p>
      <w:pPr>
        <w:snapToGrid w:val="1"/>
        <w:spacing w:line="240"/>
        <w:ind/>
        <w:rPr>
          <w:sz w:val="22"/>
        </w:rPr>
      </w:pPr>
      <w:r>
        <w:rPr>
          <w:rFonts w:ascii="仿宋_GB2312" w:hAnsi="仿宋_GB2312" w:eastAsia="仿宋_GB2312" w:cs="仿宋_GB2312"/>
          <w:i w:val="0"/>
          <w:strike w:val="0"/>
          <w:color w:val="000000"/>
          <w:sz w:val="22"/>
          <w:u w:val="none"/>
        </w:rPr>
        <w:t>（五）按照教学计划参与临床和毕业实习工作，实习期间表现优良；</w:t>
      </w:r>
    </w:p>
    <w:p>
      <w:pPr>
        <w:snapToGrid w:val="1"/>
        <w:spacing w:line="240"/>
        <w:ind/>
        <w:rPr>
          <w:sz w:val="22"/>
        </w:rPr>
      </w:pPr>
      <w:r>
        <w:rPr>
          <w:rFonts w:ascii="仿宋_GB2312" w:hAnsi="仿宋_GB2312" w:eastAsia="仿宋_GB2312" w:cs="仿宋_GB2312"/>
          <w:i w:val="0"/>
          <w:strike w:val="0"/>
          <w:color w:val="000000"/>
          <w:sz w:val="22"/>
          <w:u w:val="none"/>
        </w:rPr>
        <w:t>（六）通过全国大学英语六级等级考试。</w:t>
      </w:r>
    </w:p>
    <w:p>
      <w:pPr>
        <w:snapToGrid w:val="1"/>
        <w:spacing w:line="240"/>
        <w:ind/>
        <w:rPr>
          <w:sz w:val="22"/>
        </w:rPr>
      </w:pPr>
      <w:r>
        <w:rPr>
          <w:rFonts w:ascii="黑体" w:hAnsi="黑体" w:eastAsia="黑体" w:cs="黑体"/>
          <w:i w:val="0"/>
          <w:strike w:val="0"/>
          <w:color w:val="000000"/>
          <w:sz w:val="22"/>
          <w:u w:val="none"/>
        </w:rPr>
        <w:t xml:space="preserve">第九条  </w:t>
      </w:r>
      <w:r>
        <w:rPr>
          <w:rFonts w:ascii="仿宋_GB2312" w:hAnsi="仿宋_GB2312" w:eastAsia="仿宋_GB2312" w:cs="仿宋_GB2312"/>
          <w:i w:val="0"/>
          <w:strike w:val="0"/>
          <w:color w:val="000000"/>
          <w:sz w:val="22"/>
          <w:u w:val="none"/>
        </w:rPr>
        <w:t>在满足基本条件的基础上，按照综合素质考核评分排名确定推免生名单。综合素质考核评分由平均分绩点和荣誉学分构成。荣誉学分按照《八年制及本科学员荣誉学分管理办法》进行计分，其中“学术创新类”荣誉学分权重系数为1，“体育类”和“人文社科类”荣誉学分权重系数为0.5。平均学分绩点、荣誉学分统计截止至推免当年8月1日。</w:t>
      </w:r>
    </w:p>
    <w:p>
      <w:pPr>
        <w:snapToGrid w:val="1"/>
        <w:spacing w:line="240"/>
        <w:ind/>
        <w:rPr>
          <w:sz w:val="22"/>
        </w:rPr>
      </w:pPr>
      <w:r>
        <w:rPr>
          <w:rFonts w:ascii="仿宋_GB2312" w:hAnsi="仿宋_GB2312" w:eastAsia="仿宋_GB2312" w:cs="仿宋_GB2312"/>
          <w:i w:val="0"/>
          <w:strike w:val="0"/>
          <w:color w:val="000000"/>
          <w:sz w:val="22"/>
          <w:u w:val="none"/>
        </w:rPr>
        <w:t>综合素质考核评分的计算公式为:</w:t>
      </w:r>
    </w:p>
    <w:p>
      <w:pPr>
        <w:snapToGrid w:val="1"/>
        <w:spacing w:line="240"/>
        <w:ind/>
        <w:rPr>
          <w:sz w:val="22"/>
        </w:rPr>
      </w:pPr>
      <w:r>
        <w:rPr>
          <w:rFonts w:ascii="楷体_GB2312" w:hAnsi="楷体_GB2312" w:eastAsia="楷体_GB2312" w:cs="楷体_GB2312"/>
          <w:i w:val="0"/>
          <w:strike w:val="0"/>
          <w:color w:val="000000"/>
          <w:sz w:val="22"/>
          <w:u w:val="none"/>
        </w:rPr>
        <w:t>综合素质考核评分=平均学分绩点*25+荣誉学分。</w:t>
      </w:r>
    </w:p>
    <w:p>
      <w:pPr>
        <w:snapToGrid w:val="1"/>
        <w:spacing w:line="240"/>
        <w:ind/>
        <w:rPr>
          <w:sz w:val="22"/>
        </w:rPr>
      </w:pPr>
      <w:r>
        <w:rPr>
          <w:rFonts w:ascii="仿宋_GB2312" w:hAnsi="仿宋_GB2312" w:eastAsia="仿宋_GB2312" w:cs="仿宋_GB2312"/>
          <w:i w:val="0"/>
          <w:strike w:val="0"/>
          <w:color w:val="000000"/>
          <w:sz w:val="22"/>
          <w:u w:val="none"/>
        </w:rPr>
        <w:t>综合素质考核评分相同的，取平均学分绩点排名靠前者。</w:t>
      </w:r>
    </w:p>
    <w:p>
      <w:pPr>
        <w:snapToGrid w:val="1"/>
        <w:spacing w:line="240"/>
        <w:ind/>
        <w:rPr>
          <w:sz w:val="22"/>
        </w:rPr>
      </w:pPr>
      <w:r>
        <w:rPr>
          <w:rFonts w:ascii="黑体" w:hAnsi="黑体" w:eastAsia="黑体" w:cs="黑体"/>
          <w:i w:val="0"/>
          <w:strike w:val="0"/>
          <w:color w:val="000000"/>
          <w:sz w:val="22"/>
          <w:u w:val="none"/>
        </w:rPr>
        <w:t xml:space="preserve">第十条  </w:t>
      </w:r>
      <w:r>
        <w:rPr>
          <w:rFonts w:ascii="仿宋_GB2312" w:hAnsi="仿宋_GB2312" w:eastAsia="仿宋_GB2312" w:cs="仿宋_GB2312"/>
          <w:i w:val="0"/>
          <w:strike w:val="0"/>
          <w:color w:val="000000"/>
          <w:sz w:val="22"/>
          <w:u w:val="none"/>
        </w:rPr>
        <w:t>推免工作按以下程序组织实施：</w:t>
      </w:r>
    </w:p>
    <w:p>
      <w:pPr>
        <w:snapToGrid w:val="1"/>
        <w:spacing w:line="240"/>
        <w:ind/>
        <w:rPr>
          <w:sz w:val="22"/>
        </w:rPr>
      </w:pPr>
      <w:r>
        <w:rPr>
          <w:rFonts w:ascii="仿宋_GB2312" w:hAnsi="仿宋_GB2312" w:eastAsia="仿宋_GB2312" w:cs="仿宋_GB2312"/>
          <w:i w:val="0"/>
          <w:strike w:val="0"/>
          <w:color w:val="000000"/>
          <w:sz w:val="22"/>
          <w:u w:val="none"/>
        </w:rPr>
        <w:t>（一）计划分配。无军籍推免生遴选工作领导小组按照教育部下达的推免名额，统筹考虑国家战略发展需求、学科专业建设、当年预计毕业生基数、上学年推免工作开展情况等因素，确定推免名额分配。</w:t>
      </w:r>
    </w:p>
    <w:p>
      <w:pPr>
        <w:snapToGrid w:val="1"/>
        <w:spacing w:line="240"/>
        <w:ind/>
        <w:rPr>
          <w:sz w:val="22"/>
        </w:rPr>
      </w:pPr>
      <w:r>
        <w:rPr>
          <w:rFonts w:ascii="仿宋_GB2312" w:hAnsi="仿宋_GB2312" w:eastAsia="仿宋_GB2312" w:cs="仿宋_GB2312"/>
          <w:i w:val="0"/>
          <w:strike w:val="0"/>
          <w:color w:val="000000"/>
          <w:sz w:val="22"/>
          <w:u w:val="none"/>
        </w:rPr>
        <w:t>（二）方案制定。推免工作小组按照本办法的原则和规定，制订年度推免工作实施方案，于推荐工作启动前公布。</w:t>
      </w:r>
    </w:p>
    <w:p>
      <w:pPr>
        <w:snapToGrid w:val="1"/>
        <w:spacing w:line="240"/>
        <w:ind/>
        <w:rPr>
          <w:sz w:val="22"/>
        </w:rPr>
      </w:pPr>
      <w:r>
        <w:rPr>
          <w:rFonts w:ascii="仿宋_GB2312" w:hAnsi="仿宋_GB2312" w:eastAsia="仿宋_GB2312" w:cs="仿宋_GB2312"/>
          <w:i w:val="0"/>
          <w:strike w:val="0"/>
          <w:color w:val="000000"/>
          <w:sz w:val="22"/>
          <w:u w:val="none"/>
        </w:rPr>
        <w:t>（三）个人申请。符合标准条件的学员填写《海军军医大学无军籍地方生推荐免试录取研究生审批表》，并提交有关成果与获奖证书以及其他佐证材料用于荣誉学分认定。</w:t>
      </w:r>
    </w:p>
    <w:p>
      <w:pPr>
        <w:snapToGrid w:val="1"/>
        <w:spacing w:line="240"/>
        <w:ind/>
        <w:rPr>
          <w:sz w:val="22"/>
        </w:rPr>
      </w:pPr>
      <w:r>
        <w:rPr>
          <w:rFonts w:ascii="仿宋_GB2312" w:hAnsi="仿宋_GB2312" w:eastAsia="仿宋_GB2312" w:cs="仿宋_GB2312"/>
          <w:i w:val="0"/>
          <w:strike w:val="0"/>
          <w:color w:val="000000"/>
          <w:sz w:val="22"/>
          <w:u w:val="none"/>
        </w:rPr>
        <w:t>（四）遴选推荐。基础医学院逐级审核申请学员资格，综合学员申请情况、推免基本条件审核情况等因素，拟定推免名单及推荐次序，公示3个工作日后，将满足推免条件学员名单报教务处。</w:t>
      </w:r>
    </w:p>
    <w:p>
      <w:pPr>
        <w:snapToGrid w:val="1"/>
        <w:spacing w:line="240"/>
        <w:ind/>
        <w:rPr>
          <w:sz w:val="22"/>
        </w:rPr>
      </w:pPr>
      <w:r>
        <w:rPr>
          <w:rFonts w:ascii="仿宋_GB2312" w:hAnsi="仿宋_GB2312" w:eastAsia="仿宋_GB2312" w:cs="仿宋_GB2312"/>
          <w:i w:val="0"/>
          <w:strike w:val="0"/>
          <w:color w:val="000000"/>
          <w:sz w:val="22"/>
          <w:u w:val="none"/>
        </w:rPr>
        <w:t>（五）审查公示。无军籍推免生遴选工作领导小组办公室对推荐人选情况进行复核后公示不少于5个工作日。</w:t>
      </w:r>
    </w:p>
    <w:p>
      <w:pPr>
        <w:snapToGrid w:val="1"/>
        <w:spacing w:line="240"/>
        <w:ind/>
        <w:rPr>
          <w:sz w:val="22"/>
        </w:rPr>
      </w:pPr>
      <w:r>
        <w:rPr>
          <w:rFonts w:ascii="仿宋_GB2312" w:hAnsi="仿宋_GB2312" w:eastAsia="仿宋_GB2312" w:cs="仿宋_GB2312"/>
          <w:i w:val="0"/>
          <w:strike w:val="0"/>
          <w:color w:val="000000"/>
          <w:sz w:val="22"/>
          <w:u w:val="none"/>
        </w:rPr>
        <w:t>（六）名单上报。教务处将拟推荐名单提请大学无军籍推免生遴选工作领导小组审定后报校领导审批，并将审批通过的推免名单上报教育部。</w:t>
      </w:r>
    </w:p>
    <w:p>
      <w:pPr>
        <w:snapToGrid w:val="1"/>
        <w:spacing w:line="240"/>
        <w:ind/>
        <w:jc w:val="center"/>
        <w:rPr>
          <w:sz w:val="22"/>
        </w:rPr>
      </w:pPr>
      <w:r>
        <w:rPr>
          <w:rFonts w:ascii="黑体" w:hAnsi="黑体" w:eastAsia="黑体" w:cs="黑体"/>
          <w:i w:val="0"/>
          <w:strike w:val="0"/>
          <w:color w:val="000000"/>
          <w:sz w:val="22"/>
          <w:u w:val="none"/>
        </w:rPr>
        <w:t>第四章  管理监督</w:t>
      </w:r>
    </w:p>
    <w:p>
      <w:pPr>
        <w:snapToGrid w:val="1"/>
        <w:spacing w:line="240"/>
        <w:ind/>
        <w:rPr>
          <w:sz w:val="22"/>
        </w:rPr>
      </w:pPr>
      <w:r>
        <w:rPr>
          <w:rFonts w:ascii="黑体" w:hAnsi="黑体" w:eastAsia="黑体" w:cs="黑体"/>
          <w:i w:val="0"/>
          <w:strike w:val="0"/>
          <w:color w:val="000000"/>
          <w:sz w:val="22"/>
          <w:u w:val="none"/>
        </w:rPr>
        <w:t xml:space="preserve">第十一条  </w:t>
      </w:r>
      <w:r>
        <w:rPr>
          <w:rFonts w:ascii="仿宋_GB2312" w:hAnsi="仿宋_GB2312" w:eastAsia="仿宋_GB2312" w:cs="仿宋_GB2312"/>
          <w:i w:val="0"/>
          <w:strike w:val="0"/>
          <w:color w:val="000000"/>
          <w:sz w:val="22"/>
          <w:u w:val="none"/>
        </w:rPr>
        <w:t>推免工作在校党委集体领导和纪委监督下，由教务处牵头负责，政治工作处、纪检监察处、基础医学院、研究生院共同组织实施。</w:t>
      </w:r>
    </w:p>
    <w:p>
      <w:pPr>
        <w:snapToGrid w:val="1"/>
        <w:spacing w:line="240"/>
        <w:ind/>
        <w:rPr>
          <w:sz w:val="22"/>
        </w:rPr>
      </w:pPr>
      <w:r>
        <w:rPr>
          <w:rFonts w:ascii="仿宋_GB2312" w:hAnsi="仿宋_GB2312" w:eastAsia="仿宋_GB2312" w:cs="仿宋_GB2312"/>
          <w:i w:val="0"/>
          <w:strike w:val="0"/>
          <w:color w:val="000000"/>
          <w:sz w:val="22"/>
          <w:u w:val="none"/>
        </w:rPr>
        <w:t>教务处负责审核学分绩点和荣誉学分，组织资格审核、专家评审。</w:t>
      </w:r>
    </w:p>
    <w:p>
      <w:pPr>
        <w:snapToGrid w:val="1"/>
        <w:spacing w:line="240"/>
        <w:ind/>
        <w:rPr>
          <w:sz w:val="22"/>
        </w:rPr>
      </w:pPr>
      <w:r>
        <w:rPr>
          <w:rFonts w:ascii="仿宋_GB2312" w:hAnsi="仿宋_GB2312" w:eastAsia="仿宋_GB2312" w:cs="仿宋_GB2312"/>
          <w:i w:val="0"/>
          <w:strike w:val="0"/>
          <w:color w:val="000000"/>
          <w:sz w:val="22"/>
          <w:u w:val="none"/>
        </w:rPr>
        <w:t>政治工作处负责指导基础医学院开展政治审查和民主测评。</w:t>
      </w:r>
    </w:p>
    <w:p>
      <w:pPr>
        <w:snapToGrid w:val="1"/>
        <w:spacing w:line="240"/>
        <w:ind/>
        <w:rPr>
          <w:sz w:val="22"/>
        </w:rPr>
      </w:pPr>
      <w:r>
        <w:rPr>
          <w:rFonts w:ascii="仿宋_GB2312" w:hAnsi="仿宋_GB2312" w:eastAsia="仿宋_GB2312" w:cs="仿宋_GB2312"/>
          <w:i w:val="0"/>
          <w:strike w:val="0"/>
          <w:color w:val="000000"/>
          <w:sz w:val="22"/>
          <w:u w:val="none"/>
        </w:rPr>
        <w:t>纪检监察处负责对报考和推免工作组织实施的全过程进行监督。</w:t>
      </w:r>
    </w:p>
    <w:p>
      <w:pPr>
        <w:snapToGrid w:val="1"/>
        <w:spacing w:line="240"/>
        <w:ind/>
        <w:rPr>
          <w:sz w:val="22"/>
        </w:rPr>
      </w:pPr>
      <w:r>
        <w:rPr>
          <w:rFonts w:ascii="仿宋_GB2312" w:hAnsi="仿宋_GB2312" w:eastAsia="仿宋_GB2312" w:cs="仿宋_GB2312"/>
          <w:i w:val="0"/>
          <w:strike w:val="0"/>
          <w:color w:val="000000"/>
          <w:sz w:val="22"/>
          <w:u w:val="none"/>
        </w:rPr>
        <w:t>基础医学院负责学员资格初审和推荐上报工作。</w:t>
      </w:r>
    </w:p>
    <w:p>
      <w:pPr>
        <w:snapToGrid w:val="1"/>
        <w:spacing w:line="240"/>
        <w:ind/>
        <w:rPr>
          <w:sz w:val="22"/>
        </w:rPr>
      </w:pPr>
      <w:r>
        <w:rPr>
          <w:rFonts w:ascii="仿宋_GB2312" w:hAnsi="仿宋_GB2312" w:eastAsia="仿宋_GB2312" w:cs="仿宋_GB2312"/>
          <w:i w:val="0"/>
          <w:strike w:val="0"/>
          <w:color w:val="000000"/>
          <w:sz w:val="22"/>
          <w:u w:val="none"/>
        </w:rPr>
        <w:t>研究生院负责组织研究生招生录取工作。</w:t>
      </w:r>
    </w:p>
    <w:p>
      <w:pPr>
        <w:snapToGrid w:val="1"/>
        <w:spacing w:line="240"/>
        <w:ind/>
        <w:rPr>
          <w:sz w:val="22"/>
        </w:rPr>
      </w:pPr>
      <w:r>
        <w:rPr>
          <w:rFonts w:ascii="黑体" w:hAnsi="黑体" w:eastAsia="黑体" w:cs="黑体"/>
          <w:i w:val="0"/>
          <w:strike w:val="0"/>
          <w:color w:val="000000"/>
          <w:sz w:val="22"/>
          <w:u w:val="none"/>
        </w:rPr>
        <w:t xml:space="preserve">第十二条  </w:t>
      </w:r>
      <w:r>
        <w:rPr>
          <w:rFonts w:ascii="仿宋_GB2312" w:hAnsi="仿宋_GB2312" w:eastAsia="仿宋_GB2312" w:cs="仿宋_GB2312"/>
          <w:i w:val="0"/>
          <w:strike w:val="0"/>
          <w:color w:val="000000"/>
          <w:sz w:val="22"/>
          <w:u w:val="none"/>
        </w:rPr>
        <w:t>学员出现下列情况之一的，取消推荐资格：</w:t>
      </w:r>
    </w:p>
    <w:p>
      <w:pPr>
        <w:snapToGrid w:val="1"/>
        <w:spacing w:line="240"/>
        <w:ind/>
        <w:rPr>
          <w:sz w:val="22"/>
        </w:rPr>
      </w:pPr>
      <w:r>
        <w:rPr>
          <w:rFonts w:ascii="仿宋_GB2312" w:hAnsi="仿宋_GB2312" w:eastAsia="仿宋_GB2312" w:cs="仿宋_GB2312"/>
          <w:i w:val="0"/>
          <w:strike w:val="0"/>
          <w:color w:val="000000"/>
          <w:sz w:val="22"/>
          <w:u w:val="none"/>
        </w:rPr>
        <w:t>（一）在校期间有作弊、违纪违规等不良行为记录或受过学校处分的；</w:t>
      </w:r>
    </w:p>
    <w:p>
      <w:pPr>
        <w:snapToGrid w:val="1"/>
        <w:spacing w:line="240"/>
        <w:ind/>
        <w:rPr>
          <w:sz w:val="22"/>
        </w:rPr>
      </w:pPr>
      <w:r>
        <w:rPr>
          <w:rFonts w:ascii="仿宋_GB2312" w:hAnsi="仿宋_GB2312" w:eastAsia="仿宋_GB2312" w:cs="仿宋_GB2312"/>
          <w:i w:val="0"/>
          <w:strike w:val="0"/>
          <w:color w:val="000000"/>
          <w:sz w:val="22"/>
          <w:u w:val="none"/>
        </w:rPr>
        <w:t>（二）实习期间不遵守实习纪律，不按规定参加专业实习，实习考核不合格或发生医疗、实验事故的；</w:t>
      </w:r>
    </w:p>
    <w:p>
      <w:pPr>
        <w:snapToGrid w:val="1"/>
        <w:spacing w:line="240"/>
        <w:ind/>
        <w:rPr>
          <w:sz w:val="22"/>
        </w:rPr>
      </w:pPr>
      <w:r>
        <w:rPr>
          <w:rFonts w:ascii="仿宋_GB2312" w:hAnsi="仿宋_GB2312" w:eastAsia="仿宋_GB2312" w:cs="仿宋_GB2312"/>
          <w:i w:val="0"/>
          <w:strike w:val="0"/>
          <w:color w:val="000000"/>
          <w:sz w:val="22"/>
          <w:u w:val="none"/>
        </w:rPr>
        <w:t>（三）经查实，存在材料造假或学术不端等行为的；</w:t>
      </w:r>
    </w:p>
    <w:p>
      <w:pPr>
        <w:snapToGrid w:val="1"/>
        <w:spacing w:line="240"/>
        <w:ind/>
        <w:rPr>
          <w:sz w:val="22"/>
        </w:rPr>
      </w:pPr>
      <w:r>
        <w:rPr>
          <w:rFonts w:ascii="仿宋_GB2312" w:hAnsi="仿宋_GB2312" w:eastAsia="仿宋_GB2312" w:cs="仿宋_GB2312"/>
          <w:i w:val="0"/>
          <w:strike w:val="0"/>
          <w:color w:val="000000"/>
          <w:sz w:val="22"/>
          <w:u w:val="none"/>
        </w:rPr>
        <w:t>（四）其他不适合报考、录取研究生的情况。</w:t>
      </w:r>
    </w:p>
    <w:p>
      <w:pPr>
        <w:snapToGrid w:val="1"/>
        <w:spacing w:line="240"/>
        <w:ind/>
        <w:rPr>
          <w:sz w:val="22"/>
        </w:rPr>
      </w:pPr>
      <w:r>
        <w:rPr>
          <w:rFonts w:ascii="黑体" w:hAnsi="黑体" w:eastAsia="黑体" w:cs="黑体"/>
          <w:i w:val="0"/>
          <w:strike w:val="0"/>
          <w:color w:val="000000"/>
          <w:sz w:val="22"/>
          <w:u w:val="none"/>
        </w:rPr>
        <w:t xml:space="preserve">第十三条  </w:t>
      </w:r>
      <w:r>
        <w:rPr>
          <w:rFonts w:ascii="仿宋_GB2312" w:hAnsi="仿宋_GB2312" w:eastAsia="仿宋_GB2312" w:cs="仿宋_GB2312"/>
          <w:i w:val="0"/>
          <w:strike w:val="0"/>
          <w:color w:val="000000"/>
          <w:sz w:val="22"/>
          <w:u w:val="none"/>
        </w:rPr>
        <w:t>推免遴选工作全程接受广大师生的监督。对弄虚作假、违规操作的单位和个人，严肃处理，追究相关单位领导责任。对有违纪行为的工作人员，按相关规定给予处理。对弄虚作假的学员，一经查实，取消其推免资格。</w:t>
      </w:r>
    </w:p>
    <w:p>
      <w:pPr>
        <w:snapToGrid w:val="1"/>
        <w:spacing w:line="240"/>
        <w:ind/>
        <w:rPr>
          <w:sz w:val="22"/>
        </w:rPr>
      </w:pPr>
      <w:r>
        <w:rPr>
          <w:rFonts w:ascii="黑体" w:hAnsi="黑体" w:eastAsia="黑体" w:cs="黑体"/>
          <w:i w:val="0"/>
          <w:strike w:val="0"/>
          <w:color w:val="000000"/>
          <w:sz w:val="22"/>
          <w:u w:val="none"/>
        </w:rPr>
        <w:t xml:space="preserve">第十四条  </w:t>
      </w:r>
      <w:r>
        <w:rPr>
          <w:rFonts w:ascii="仿宋_GB2312" w:hAnsi="仿宋_GB2312" w:eastAsia="仿宋_GB2312" w:cs="仿宋_GB2312"/>
          <w:i w:val="0"/>
          <w:strike w:val="0"/>
          <w:color w:val="000000"/>
          <w:sz w:val="22"/>
          <w:u w:val="none"/>
        </w:rPr>
        <w:t>无军籍推免生遴选工作领导小组和推免工作小组成员实行回避制度。推免相关工作人员有直系亲属或利益相关人员报名参加本单位推免招生的应主动申请回避，有非直系亲属等报名参加推免招生的要主动报备。若有前述情形，相关学生申请推免资格时也应主动向学校报备声明。对未按规定报备声明回避关系的推免相关工作人员，学校依规依纪严肃处理；对未按规定报备声明回避关系且影响推免过程和结果公平公正的学生，学校取消其推免资格。</w:t>
      </w:r>
    </w:p>
    <w:p>
      <w:pPr>
        <w:snapToGrid w:val="1"/>
        <w:spacing w:line="240"/>
        <w:ind/>
        <w:jc w:val="center"/>
        <w:rPr>
          <w:sz w:val="22"/>
        </w:rPr>
      </w:pPr>
      <w:r>
        <w:rPr>
          <w:rFonts w:ascii="黑体" w:hAnsi="黑体" w:eastAsia="黑体" w:cs="黑体"/>
          <w:i w:val="0"/>
          <w:strike w:val="0"/>
          <w:color w:val="000000"/>
          <w:sz w:val="22"/>
          <w:u w:val="none"/>
        </w:rPr>
        <w:t>第五章  附则</w:t>
      </w:r>
    </w:p>
    <w:p>
      <w:pPr>
        <w:snapToGrid w:val="1"/>
        <w:spacing w:line="240"/>
        <w:ind/>
        <w:rPr>
          <w:sz w:val="22"/>
        </w:rPr>
      </w:pPr>
      <w:r>
        <w:rPr>
          <w:rFonts w:ascii="黑体" w:hAnsi="黑体" w:eastAsia="黑体" w:cs="黑体"/>
          <w:i w:val="0"/>
          <w:strike w:val="0"/>
          <w:color w:val="000000"/>
          <w:sz w:val="22"/>
          <w:u w:val="none"/>
        </w:rPr>
        <w:t>第十五条</w:t>
      </w:r>
      <w:r>
        <w:rPr>
          <w:rFonts w:ascii="仿宋_GB2312" w:hAnsi="仿宋_GB2312" w:eastAsia="仿宋_GB2312" w:cs="仿宋_GB2312"/>
          <w:i w:val="0"/>
          <w:strike w:val="0"/>
          <w:color w:val="000000"/>
          <w:sz w:val="22"/>
          <w:u w:val="none"/>
        </w:rPr>
        <w:t>本办法由教务处负责解释。</w:t>
      </w:r>
    </w:p>
    <w:p>
      <w:pPr>
        <w:snapToGrid w:val="1"/>
        <w:spacing w:line="240"/>
        <w:ind/>
        <w:rPr>
          <w:sz w:val="22"/>
        </w:rPr>
      </w:pPr>
      <w:r>
        <w:rPr>
          <w:rFonts w:ascii="黑体" w:hAnsi="黑体" w:eastAsia="黑体" w:cs="黑体"/>
          <w:i w:val="0"/>
          <w:strike w:val="0"/>
          <w:color w:val="000000"/>
          <w:sz w:val="22"/>
          <w:u w:val="none"/>
        </w:rPr>
        <w:t>第十六条</w:t>
      </w:r>
      <w:r>
        <w:rPr>
          <w:rFonts w:ascii="仿宋_GB2312" w:hAnsi="仿宋_GB2312" w:eastAsia="仿宋_GB2312" w:cs="仿宋_GB2312"/>
          <w:i w:val="0"/>
          <w:strike w:val="0"/>
          <w:color w:val="000000"/>
          <w:sz w:val="22"/>
          <w:u w:val="none"/>
        </w:rPr>
        <w:t>本办法自2025年9月10日起施行。</w:t>
      </w:r>
    </w:p>
    <w:p>
      <w:pPr>
        <w:snapToGrid w:val="1"/>
        <w:spacing w:line="240"/>
        <w:ind/>
        <w:rPr>
          <w:sz w:val="22"/>
        </w:rPr>
      </w:pPr>
    </w:p>
    <w:p>
      <w:pPr>
        <w:snapToGrid w:val="1"/>
        <w:spacing w:line="240"/>
        <w:ind/>
        <w:rPr>
          <w:sz w:val="22"/>
        </w:rPr>
      </w:pPr>
    </w:p>
    <w:p>
      <w:pPr>
        <w:snapToGrid w:val="1"/>
        <w:spacing w:line="240"/>
        <w:ind/>
        <w:jc w:val="center"/>
        <w:rPr>
          <w:sz w:val="22"/>
        </w:rPr>
      </w:pPr>
      <w:r>
        <w:rPr>
          <w:rFonts w:ascii="方正小标宋简体" w:hAnsi="方正小标宋简体" w:eastAsia="方正小标宋简体" w:cs="方正小标宋简体"/>
          <w:i w:val="0"/>
          <w:strike w:val="0"/>
          <w:color w:val="000000"/>
          <w:sz w:val="22"/>
          <w:u w:val="none"/>
        </w:rPr>
        <w:t>海军军医大学无军籍地方生推荐免试</w:t>
      </w:r>
    </w:p>
    <w:p>
      <w:pPr>
        <w:snapToGrid w:val="1"/>
        <w:spacing w:line="240"/>
        <w:ind/>
        <w:jc w:val="center"/>
        <w:rPr>
          <w:sz w:val="22"/>
        </w:rPr>
      </w:pPr>
      <w:r>
        <w:rPr>
          <w:rFonts w:ascii="方正小标宋简体" w:hAnsi="方正小标宋简体" w:eastAsia="方正小标宋简体" w:cs="方正小标宋简体"/>
          <w:i w:val="0"/>
          <w:strike w:val="0"/>
          <w:color w:val="000000"/>
          <w:sz w:val="22"/>
          <w:u w:val="none"/>
        </w:rPr>
        <w:t>录取研究生审批表</w:t>
      </w:r>
    </w:p>
    <w:p>
      <w:pPr>
        <w:snapToGrid w:val="1"/>
        <w:spacing w:line="240"/>
        <w:ind/>
        <w:jc w:val="center"/>
        <w:rPr>
          <w:sz w:val="22"/>
        </w:rPr>
      </w:pPr>
      <w:r>
        <w:rPr>
          <w:rFonts w:ascii="方正小标宋简体" w:hAnsi="方正小标宋简体" w:eastAsia="方正小标宋简体" w:cs="方正小标宋简体"/>
          <w:i w:val="0"/>
          <w:strike w:val="0"/>
          <w:color w:val="000000"/>
          <w:sz w:val="22"/>
          <w:u w:val="none"/>
        </w:rPr>
        <w:t> </w:t>
      </w:r>
    </w:p>
    <w:tbl>
      <w:tblPr>
        <w:tblStyle w:val="000015"/>
        <w:tblLayout w:type="fixed"/>
      </w:tblPr>
      <w:tblGrid>
        <w:gridCol w:w="720"/>
        <w:gridCol w:w="720"/>
        <w:gridCol w:w="720"/>
        <w:gridCol w:w="720"/>
        <w:gridCol w:w="720"/>
        <w:gridCol w:w="720"/>
        <w:gridCol w:w="720"/>
        <w:gridCol w:w="720"/>
        <w:gridCol w:w="720"/>
        <w:gridCol w:w="720"/>
        <w:gridCol w:w="720"/>
        <w:gridCol w:w="720"/>
        <w:gridCol w:w="720"/>
      </w:tblGrid>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姓名</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性别</w:t>
            </w: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216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出生年月</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专业年级</w:t>
            </w: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政治面貌</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民族</w:t>
            </w: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216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籍贯</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骨干任职</w:t>
            </w: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学分绩点及排名</w:t>
            </w:r>
          </w:p>
        </w:tc>
        <w:tc>
          <w:tcPr>
            <w:tcW w:w="288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288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荣誉学分及排名</w:t>
            </w:r>
          </w:p>
        </w:tc>
        <w:tc>
          <w:tcPr>
            <w:tcW w:w="2880" w:type="dxa"/>
            <w:gridSpan w:val="4"/>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学术创新类</w:t>
            </w:r>
          </w:p>
          <w:p>
            <w:pPr>
              <w:snapToGrid w:val="1"/>
              <w:spacing w:before="0" w:after="0" w:line="240"/>
              <w:ind/>
              <w:jc w:val="center"/>
              <w:rPr>
                <w:sz w:val="22"/>
              </w:rPr>
            </w:pPr>
            <w:r>
              <w:rPr>
                <w:rFonts w:ascii="黑体" w:hAnsi="黑体" w:eastAsia="黑体" w:cs="黑体"/>
                <w:i w:val="0"/>
                <w:strike w:val="0"/>
                <w:color w:val="000000"/>
                <w:spacing w:val="0"/>
                <w:sz w:val="22"/>
                <w:u w:val="none"/>
              </w:rPr>
              <w:t>  荣誉学分</w:t>
            </w:r>
          </w:p>
        </w:tc>
        <w:tc>
          <w:tcPr>
            <w:tcW w:w="216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216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体能类</w:t>
            </w:r>
          </w:p>
          <w:p>
            <w:pPr>
              <w:snapToGrid w:val="1"/>
              <w:spacing w:before="0" w:after="0" w:line="240"/>
              <w:ind/>
              <w:jc w:val="center"/>
              <w:rPr>
                <w:sz w:val="22"/>
              </w:rPr>
            </w:pPr>
            <w:r>
              <w:rPr>
                <w:rFonts w:ascii="黑体" w:hAnsi="黑体" w:eastAsia="黑体" w:cs="黑体"/>
                <w:i w:val="0"/>
                <w:strike w:val="0"/>
                <w:color w:val="000000"/>
                <w:spacing w:val="0"/>
                <w:sz w:val="22"/>
                <w:u w:val="none"/>
              </w:rPr>
              <w:t>  荣誉学分</w:t>
            </w:r>
          </w:p>
        </w:tc>
        <w:tc>
          <w:tcPr>
            <w:tcW w:w="2160" w:type="dxa"/>
            <w:gridSpan w:val="3"/>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1440" w:type="dxa"/>
            <w:gridSpan w:val="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人文社科类</w:t>
            </w:r>
          </w:p>
          <w:p>
            <w:pPr>
              <w:snapToGrid w:val="1"/>
              <w:spacing w:before="0" w:after="0" w:line="240"/>
              <w:ind/>
              <w:jc w:val="center"/>
              <w:rPr>
                <w:sz w:val="22"/>
              </w:rPr>
            </w:pPr>
            <w:r>
              <w:rPr>
                <w:rFonts w:ascii="黑体" w:hAnsi="黑体" w:eastAsia="黑体" w:cs="黑体"/>
                <w:i w:val="0"/>
                <w:strike w:val="0"/>
                <w:color w:val="000000"/>
                <w:spacing w:val="0"/>
                <w:sz w:val="22"/>
                <w:u w:val="none"/>
              </w:rPr>
              <w:t>  荣誉学分</w:t>
            </w: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民主测评</w:t>
            </w:r>
          </w:p>
          <w:p>
            <w:pPr>
              <w:snapToGrid w:val="1"/>
              <w:spacing w:before="0" w:after="0" w:line="240"/>
              <w:ind/>
              <w:jc w:val="center"/>
              <w:rPr>
                <w:sz w:val="22"/>
              </w:rPr>
            </w:pPr>
            <w:r>
              <w:rPr>
                <w:rFonts w:ascii="黑体" w:hAnsi="黑体" w:eastAsia="黑体" w:cs="黑体"/>
                <w:i w:val="0"/>
                <w:strike w:val="0"/>
                <w:color w:val="000000"/>
                <w:spacing w:val="0"/>
                <w:sz w:val="22"/>
                <w:u w:val="none"/>
              </w:rPr>
              <w:t>  优良率</w:t>
            </w:r>
          </w:p>
        </w:tc>
        <w:tc>
          <w:tcPr>
            <w:tcW w:w="8640" w:type="dxa"/>
            <w:gridSpan w:val="1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jc w:val="center"/>
              <w:rPr>
                <w:sz w:val="22"/>
              </w:rPr>
            </w:pPr>
            <w:r>
              <w:rPr>
                <w:rFonts w:ascii="黑体" w:hAnsi="黑体" w:eastAsia="黑体" w:cs="黑体"/>
                <w:i w:val="0"/>
                <w:strike w:val="0"/>
                <w:color w:val="000000"/>
                <w:spacing w:val="0"/>
                <w:sz w:val="22"/>
                <w:u w:val="none"/>
              </w:rPr>
              <w:t>主要奖惩情况</w:t>
            </w:r>
          </w:p>
        </w:tc>
        <w:tc>
          <w:tcPr>
            <w:tcW w:w="8640" w:type="dxa"/>
            <w:gridSpan w:val="12"/>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r>
        <w:trPr/>
        <w:tc>
          <w:tcPr>
            <w:tcW w:w="4320" w:type="dxa"/>
            <w:gridSpan w:val="6"/>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r>
              <w:rPr>
                <w:rFonts w:ascii="黑体" w:hAnsi="黑体" w:eastAsia="黑体" w:cs="黑体"/>
                <w:i w:val="0"/>
                <w:strike w:val="0"/>
                <w:color w:val="000000"/>
                <w:spacing w:val="0"/>
                <w:sz w:val="22"/>
                <w:u w:val="none"/>
              </w:rPr>
              <w:t>基础医学院意见：</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 </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（盖章）：</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年    月     日</w:t>
            </w:r>
          </w:p>
        </w:tc>
        <w:tc>
          <w:tcPr>
            <w:tcW w:w="5040" w:type="dxa"/>
            <w:gridSpan w:val="7"/>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r>
              <w:rPr>
                <w:rFonts w:ascii="黑体" w:hAnsi="黑体" w:eastAsia="黑体" w:cs="黑体"/>
                <w:i w:val="0"/>
                <w:strike w:val="0"/>
                <w:color w:val="000000"/>
                <w:spacing w:val="0"/>
                <w:sz w:val="22"/>
                <w:u w:val="none"/>
              </w:rPr>
              <w:t>教务处审批意见：</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 </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（盖章）：</w:t>
            </w:r>
          </w:p>
          <w:p>
            <w:pPr>
              <w:snapToGrid w:val="1"/>
              <w:spacing w:before="0" w:after="0" w:line="240"/>
              <w:ind/>
              <w:rPr>
                <w:sz w:val="22"/>
              </w:rPr>
            </w:pPr>
            <w:r>
              <w:rPr>
                <w:rFonts w:ascii="仿宋_GB2312" w:hAnsi="仿宋_GB2312" w:eastAsia="仿宋_GB2312" w:cs="仿宋_GB2312"/>
                <w:i w:val="0"/>
                <w:strike w:val="0"/>
                <w:color w:val="000000"/>
                <w:spacing w:val="0"/>
                <w:sz w:val="22"/>
                <w:u w:val="none"/>
              </w:rPr>
              <w:t>年   月   日</w:t>
            </w:r>
          </w:p>
        </w:tc>
      </w:tr>
      <w:tr>
        <w:trPr/>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c>
          <w:tcPr>
            <w:tcW w:w="720" w:type="dxa"/>
            <w:tcBorders>
              <w:top w:val="single" w:color="000000" w:sz="0" w:space="0"/>
              <w:left w:val="single" w:color="000000" w:sz="0" w:space="0"/>
              <w:bottom w:val="single" w:color="000000" w:sz="0" w:space="0"/>
              <w:right w:val="single" w:color="000000" w:sz="0" w:space="0"/>
            </w:tcBorders>
            <w:vAlign w:val="center"/>
          </w:tcPr>
          <w:p>
            <w:pPr>
              <w:snapToGrid w:val="1"/>
              <w:spacing w:before="0" w:after="0" w:line="240"/>
              <w:ind/>
              <w:rPr>
                <w:sz w:val="22"/>
              </w:rPr>
            </w:pPr>
          </w:p>
        </w:tc>
      </w:tr>
    </w:tbl>
    <w:p>
      <w:pPr>
        <w:snapToGrid w:val="1"/>
        <w:spacing w:line="240"/>
        <w:ind/>
        <w:rPr>
          <w:sz w:val="22"/>
        </w:rPr>
      </w:pPr>
    </w:p>
    <w:p>
      <w:pPr>
        <w:snapToGrid w:val="1"/>
        <w:spacing w:line="240"/>
        <w:ind/>
        <w:rPr>
          <w:sz w:val="22"/>
        </w:rPr>
      </w:pPr>
      <w:r>
        <w:rPr>
          <w:i w:val="0"/>
          <w:strike w:val="0"/>
          <w:color w:val="000000"/>
          <w:sz w:val="22"/>
          <w:u w:val="none"/>
        </w:rPr>
        <w:t>申诉渠道</w:t>
      </w:r>
    </w:p>
    <w:p>
      <w:pPr>
        <w:pStyle w:val="000004"/>
        <w:snapToGrid w:val="1"/>
        <w:spacing w:line="240"/>
        <w:ind/>
        <w:rPr>
          <w:sz w:val="22"/>
        </w:rPr>
      </w:pPr>
      <w:r>
        <w:rPr>
          <w:i w:val="0"/>
          <w:strike w:val="0"/>
          <w:color w:val="000000"/>
          <w:sz w:val="22"/>
          <w:u w:val="none"/>
        </w:rPr>
        <w:t>海军军医大学</w:t>
      </w:r>
    </w:p>
    <w:p>
      <w:pPr>
        <w:snapToGrid w:val="1"/>
        <w:spacing w:line="240"/>
        <w:ind/>
        <w:rPr>
          <w:sz w:val="22"/>
        </w:rPr>
      </w:pPr>
      <w:r>
        <w:rPr>
          <w:i w:val="0"/>
          <w:strike w:val="0"/>
          <w:color w:val="000000"/>
          <w:sz w:val="22"/>
          <w:u w:val="none"/>
        </w:rPr>
        <w:t>地址：上海市翔殷路800号</w:t>
      </w:r>
    </w:p>
    <w:p>
      <w:pPr>
        <w:snapToGrid w:val="1"/>
        <w:spacing w:line="240"/>
        <w:ind/>
        <w:rPr>
          <w:sz w:val="22"/>
        </w:rPr>
      </w:pPr>
      <w:r>
        <w:rPr>
          <w:i w:val="0"/>
          <w:strike w:val="0"/>
          <w:color w:val="000000"/>
          <w:sz w:val="22"/>
          <w:u w:val="none"/>
        </w:rPr>
        <w:t>邮编：200433</w:t>
      </w:r>
    </w:p>
    <w:p>
      <w:pPr>
        <w:snapToGrid w:val="1"/>
        <w:spacing w:line="240"/>
        <w:ind/>
        <w:rPr>
          <w:sz w:val="22"/>
        </w:rPr>
      </w:pPr>
      <w:r>
        <w:rPr>
          <w:i w:val="0"/>
          <w:strike w:val="0"/>
          <w:color w:val="000000"/>
          <w:sz w:val="22"/>
          <w:u w:val="none"/>
        </w:rPr>
        <w:t>邮箱：－</w:t>
      </w:r>
    </w:p>
    <w:p>
      <w:pPr>
        <w:snapToGrid w:val="1"/>
        <w:spacing w:line="240"/>
        <w:ind/>
        <w:rPr>
          <w:sz w:val="22"/>
        </w:rPr>
      </w:pPr>
      <w:r>
        <w:rPr>
          <w:i w:val="0"/>
          <w:strike w:val="0"/>
          <w:color w:val="000000"/>
          <w:sz w:val="22"/>
          <w:u w:val="none"/>
        </w:rPr>
        <w:t>电话：021-81870101</w:t>
      </w:r>
    </w:p>
    <w:p>
      <w:pPr>
        <w:snapToGrid w:val="1"/>
        <w:spacing w:line="240"/>
        <w:ind/>
        <w:rPr>
          <w:sz w:val="22"/>
        </w:rPr>
      </w:pPr>
      <w:r>
        <w:rPr>
          <w:i w:val="0"/>
          <w:strike w:val="0"/>
          <w:color w:val="000000"/>
          <w:sz w:val="22"/>
          <w:u w:val="none"/>
        </w:rPr>
        <w:t>传真：021-81870033</w:t>
      </w:r>
    </w:p>
    <w:p>
      <w:pPr>
        <w:snapToGrid w:val="1"/>
        <w:spacing w:line="240"/>
        <w:ind/>
        <w:rPr>
          <w:sz w:val="22"/>
        </w:rPr>
      </w:pPr>
      <w:r>
        <w:rPr>
          <w:i w:val="0"/>
          <w:strike w:val="0"/>
          <w:color w:val="000000"/>
          <w:sz w:val="22"/>
          <w:u w:val="none"/>
        </w:rPr>
        <w:t>部门：海军军医大学纪检监察处</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Arial">
    <w:panose1 w:val="020B0604020202020204"/>
    <w:charset w:val="00" w:characterSet="ISO-8859-1"/>
    <w:family w:val="swiss"/>
    <w:pitch w:val="variable"/>
    <w:sig w:usb0="E0000AFF" w:usb1="00007843" w:usb2="00000001" w:usb3="00000000" w:csb0="000001BF" w:csb1="00000000"/>
  </w:font>
  <w:font w:name="Calibri Light">
    <w:panose1 w:val="020F0302020204030204"/>
    <w:charset w:val="00" w:characterSet="ISO-8859-1"/>
    <w:family w:val="swiss"/>
    <w:pitch w:val="variable"/>
    <w:sig w:usb0="A00002EF" w:usb1="4000207B" w:usb2="00000000" w:usb3="00000000" w:csb0="0000019F" w:csb1="00000000"/>
  </w:font>
  <w:font w:name="Times New Roman">
    <w:panose1 w:val="02020603050405020304"/>
    <w:charset w:val="00" w:characterSet="ISO-8859-1"/>
    <w:family w:val="roman"/>
    <w:pitch w:val="variable"/>
    <w:sig w:usb0="20002A87" w:usb1="80000000" w:usb2="00000008" w:usb3="00000000" w:csb0="000001F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w:panose1 w:val="020F0502020204030204"/>
    <w:charset w:val="00" w:characterSet="ISO-8859-1"/>
    <w:family w:val="swiss"/>
    <w:pitch w:val="variable"/>
    <w:sig w:usb0="00000003" w:usb1="00000000" w:usb2="00000001" w:usb3="00000000" w:csb0="0000019F"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overrideTableStyleFontSizeAndJustification" w:uri="http://schemas.microsoft.com/office/word" w:val="1"/>
    <w:compatSetting w:name="differentiateMultirowTableHeaders" w:uri="http://schemas.microsoft.com/office/word" w:val="1"/>
    <w:compatSetting w:name="enableOpenTypeFeatures" w:uri="http://schemas.microsoft.com/office/word" w:val="1"/>
    <w:compatSetting w:name="compatibilityMode" w:uri="http://schemas.microsoft.com/office/word" w:val="15"/>
    <w:compatSetting w:name="doNotFlipMirrorIndents" w:uri="http://schemas.microsoft.com/office/word" w:val="1"/>
    <w:compatSetting w:name="useWord2013TrackBottomHyphen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Grid Table 3 Accent 3" w:uiPriority="48"/>
    <w:lsdException w:name="Colorful List Accent 2" w:uiPriority="72"/>
    <w:lsdException w:name="Grid Table 6 Colorful Accent 4" w:uiPriority="51"/>
    <w:lsdException w:name="Light Shading Accent 1" w:uiPriority="60"/>
    <w:lsdException w:name="heading 7" w:unhideWhenUsed="1" w:qFormat="1"/>
    <w:lsdException w:name="Outline List 2" w:uiPriority="99" w:semiHidden="1" w:unhideWhenUsed="1"/>
    <w:lsdException w:name="Table Theme" w:semiHidden="1" w:unhideWhenUsed="1"/>
    <w:lsdException w:name="Colorful Shading Accent 5" w:uiPriority="71"/>
    <w:lsdException w:name="Table Columns 5" w:semiHidden="1" w:unhideWhenUsed="1"/>
    <w:lsdException w:name="Grid Table 3 Accent 4" w:uiPriority="48"/>
    <w:lsdException w:name="Table Grid 3" w:semiHidden="1" w:unhideWhenUsed="1"/>
    <w:lsdException w:name="List Table 3 Accent 3" w:uiPriority="48"/>
    <w:lsdException w:name="Light List Accent 4" w:uiPriority="61"/>
    <w:lsdException w:name="Medium Grid 2" w:uiPriority="68"/>
    <w:lsdException w:name="List Table 7 Colorful Accent 1" w:uiPriority="52"/>
    <w:lsdException w:name="Grid Table 3 Accent 2" w:uiPriority="48"/>
    <w:lsdException w:name="Medium List 1" w:uiPriority="65"/>
    <w:lsdException w:name="Table List 5" w:semiHidden="1" w:unhideWhenUsed="1"/>
    <w:lsdException w:name="No Spacing" w:uiPriority="99"/>
    <w:lsdException w:name="Table Simple 3" w:semiHidden="1" w:unhideWhenUsed="1"/>
    <w:lsdException w:name="Light Shading Accent 2" w:uiPriority="60"/>
    <w:lsdException w:name="List Table 6 Colorful Accent 2" w:uiPriority="51"/>
    <w:lsdException w:name="Bibliography" w:uiPriority="37" w:semiHidden="1" w:unhideWhenUsed="1"/>
    <w:lsdException w:name="Grid Table 6 Colorful" w:uiPriority="51"/>
    <w:lsdException w:name="Grid Table 2 Accent 3" w:uiPriority="47"/>
    <w:lsdException w:name="heading 5" w:qFormat="1"/>
    <w:lsdException w:name="Colorful List Accent 3" w:uiPriority="72"/>
    <w:lsdException w:name="Table List 6" w:semiHidden="1" w:unhideWhenUsed="1"/>
    <w:lsdException w:name="List Table 7 Colorful" w:uiPriority="52"/>
    <w:lsdException w:name="List Table 4 Accent 3" w:uiPriority="49"/>
    <w:lsdException w:name="Medium Grid 1 Accent 5" w:uiPriority="67"/>
    <w:lsdException w:name="Revision" w:uiPriority="99" w:semiHidden="1"/>
    <w:lsdException w:name="Light Grid Accent 5" w:uiPriority="62"/>
    <w:lsdException w:name="List Table 1 Light Accent 3" w:uiPriority="46"/>
    <w:lsdException w:name="HTML Preformatted" w:uiPriority="99"/>
    <w:lsdException w:name="List Table 1 Light Accent 2" w:uiPriority="46"/>
    <w:lsdException w:name="Medium Shading 1" w:uiPriority="63"/>
    <w:lsdException w:name="Grid Table 3 Accent 1" w:uiPriority="48"/>
    <w:lsdException w:name="Quote" w:uiPriority="99"/>
    <w:lsdException w:name="Medium Grid 2 Accent 1" w:uiPriority="68"/>
    <w:lsdException w:name="Table Grid 1" w:semiHidden="1" w:unhideWhenUsed="1"/>
    <w:lsdException w:name="heading 3" w:qFormat="1"/>
    <w:lsdException w:name="toc 2" w:uiPriority="99"/>
    <w:lsdException w:name="Medium List 1 Accent 3" w:uiPriority="65"/>
    <w:lsdException w:name="Colorful List Accent 6" w:uiPriority="72"/>
    <w:lsdException w:name="Medium Shading 1 Accent 2" w:uiPriority="63"/>
    <w:lsdException w:name="HTML Top of Form" w:uiPriority="99" w:semiHidden="1" w:unhideWhenUsed="1"/>
    <w:lsdException w:name="List Table 3 Accent 6" w:uiPriority="48"/>
    <w:lsdException w:name="List Table 7 Colorful Accent 3" w:uiPriority="52"/>
    <w:lsdException w:name="Medium List 2" w:uiPriority="66"/>
    <w:lsdException w:name="Table Elegant" w:semiHidden="1" w:unhideWhenUsed="1"/>
    <w:lsdException w:name="Medium List 1 Accent 5" w:uiPriority="65"/>
    <w:lsdException w:name="Colorful Shading Accent 6" w:uiPriority="71"/>
    <w:lsdException w:name="HTML Keyboard" w:uiPriority="99"/>
    <w:lsdException w:name="HTML Cite" w:uiPriority="99"/>
    <w:lsdException w:name="List Table 1 Light Accent 5" w:uiPriority="46"/>
    <w:lsdException w:name="Light Grid Accent 2" w:uiPriority="62"/>
    <w:lsdException w:name="Medium Grid 2 Accent 5" w:uiPriority="68"/>
    <w:lsdException w:name="Table List 3" w:semiHidden="1" w:unhideWhenUsed="1"/>
    <w:lsdException w:name="Light Shading Accent 3" w:uiPriority="60"/>
    <w:lsdException w:name="toc 5" w:uiPriority="99"/>
    <w:lsdException w:name="Dark List Accent 2" w:uiPriority="70"/>
    <w:lsdException w:name="Medium List 1 Accent 4" w:uiPriority="65"/>
    <w:lsdException w:name="List Table 3 Accent 4" w:uiPriority="48"/>
    <w:lsdException w:name="footnote reference" w:uiPriority="99" w:semiHidden="1" w:unhideWhenUsed="1"/>
    <w:lsdException w:name="heading 8" w:unhideWhenUsed="1" w:qFormat="1"/>
    <w:lsdException w:name="Medium Shading 1 Accent 6" w:uiPriority="63"/>
    <w:lsdException w:name="Medium Shading 2" w:uiPriority="64"/>
    <w:lsdException w:name="List Table 2" w:uiPriority="47"/>
    <w:lsdException w:name="Plain Table 3" w:uiPriority="43"/>
    <w:lsdException w:name="Grid Table 4 Accent 2" w:uiPriority="49"/>
    <w:lsdException w:name="Grid Table 2 Accent 4" w:uiPriority="47"/>
    <w:lsdException w:name="HTML Address" w:uiPriority="99"/>
    <w:lsdException w:name="Colorful List Accent 1" w:uiPriority="72"/>
    <w:lsdException w:name="List Table 4 Accent 4" w:uiPriority="49"/>
    <w:lsdException w:name="Light Grid Accent 1" w:uiPriority="62"/>
    <w:lsdException w:name="Intense Emphasis" w:uiPriority="21" w:qFormat="1"/>
    <w:lsdException w:name="Grid Table 7 Colorful Accent 4" w:uiPriority="52"/>
    <w:lsdException w:name="Table Colorful 1" w:semiHidden="1" w:unhideWhenUsed="1"/>
    <w:lsdException w:name="Normal Table" w:uiPriority="99" w:semiHidden="1" w:unhideWhenUsed="1"/>
    <w:lsdException w:name="Mention" w:uiPriority="99" w:semiHidden="1" w:unhideWhenUsed="1"/>
    <w:lsdException w:name="Table Classic 4" w:semiHidden="1" w:unhideWhenUsed="1"/>
    <w:lsdException w:name="List Table 3 Accent 2" w:uiPriority="48"/>
    <w:lsdException w:name="heading 6" w:qFormat="1"/>
    <w:lsdException w:name="List Table 2 Accent 6" w:uiPriority="47"/>
    <w:lsdException w:name="Grid Table 5 Dark Accent 4" w:uiPriority="50"/>
    <w:lsdException w:name="Title" w:qFormat="1"/>
    <w:lsdException w:name="Intense Reference" w:uiPriority="32" w:qFormat="1"/>
    <w:lsdException w:name="Colorful List" w:uiPriority="72"/>
    <w:lsdException w:name="heading 4" w:qFormat="1"/>
    <w:lsdException w:name="Medium Shading 2 Accent 4" w:uiPriority="64"/>
    <w:lsdException w:name="List Table 5 Dark Accent 3" w:uiPriority="50"/>
    <w:lsdException w:name="Placeholder Text" w:uiPriority="99" w:semiHidden="1"/>
    <w:lsdException w:name="Grid Table 6 Colorful Accent 2" w:uiPriority="51"/>
    <w:lsdException w:name="Table Grid 4" w:semiHidden="1" w:unhideWhenUsed="1"/>
    <w:lsdException w:name="Colorful Shading Accent 4" w:uiPriority="71"/>
    <w:lsdException w:name="List Table 4 Accent 1" w:uiPriority="49"/>
    <w:lsdException w:name="HTML Bottom of Form" w:uiPriority="99" w:semiHidden="1" w:unhideWhenUsed="1"/>
    <w:lsdException w:name="List Table 3" w:uiPriority="48"/>
    <w:lsdException w:name="Light Grid Accent 6" w:uiPriority="62"/>
    <w:lsdException w:name="Table Columns 3" w:semiHidden="1" w:unhideWhenUsed="1"/>
    <w:lsdException w:name="Grid Table 7 Colorful Accent 6" w:uiPriority="52"/>
    <w:lsdException w:name="Medium Grid 2 Accent 2" w:uiPriority="68"/>
    <w:lsdException w:name="Table List 8" w:semiHidden="1" w:unhideWhenUsed="1"/>
    <w:lsdException w:name="Grid Table 1 Light Accent 3" w:uiPriority="46"/>
    <w:lsdException w:name="Table Classic 3" w:semiHidden="1" w:unhideWhenUsed="1"/>
    <w:lsdException w:name="HTML Typewriter" w:uiPriority="99"/>
    <w:lsdException w:name="Grid Table 2 Accent 2" w:uiPriority="47"/>
    <w:lsdException w:name="List Table 4 Accent 6" w:uiPriority="49"/>
    <w:lsdException w:name="Medium Grid 3 Accent 2" w:uiPriority="69"/>
    <w:lsdException w:name="List Table 5 Dark Accent 6" w:uiPriority="50"/>
    <w:lsdException w:name="Colorful Shading Accent 1" w:uiPriority="71"/>
    <w:lsdException w:name="Table Classic 2" w:semiHidden="1" w:unhideWhenUsed="1"/>
    <w:lsdException w:name="List Table 7 Colorful Accent 6" w:uiPriority="52"/>
    <w:lsdException w:name="Grid Table 3 Accent 5" w:uiPriority="48"/>
    <w:lsdException w:name="List Table 6 Colorful Accent 3" w:uiPriority="51"/>
    <w:lsdException w:name="Table Web 3" w:semiHidden="1" w:unhideWhenUsed="1"/>
    <w:lsdException w:name="Grid Table 1 Light" w:uiPriority="46"/>
    <w:lsdException w:name="Table 3D effects 1" w:semiHidden="1" w:unhideWhenUsed="1"/>
    <w:lsdException w:name="Plain Table 4" w:uiPriority="44"/>
    <w:lsdException w:name="Emphasis" w:qFormat="1"/>
    <w:lsdException w:name="Light Grid" w:uiPriority="62"/>
    <w:lsdException w:name="toc 8" w:uiPriority="99"/>
    <w:lsdException w:name="Outline List 3" w:uiPriority="99" w:semiHidden="1" w:unhideWhenUsed="1"/>
    <w:lsdException w:name="Plain Table 1" w:uiPriority="41"/>
    <w:lsdException w:name="List Table 5 Dark" w:uiPriority="50"/>
    <w:lsdException w:name="Grid Table 6 Colorful Accent 5" w:uiPriority="51"/>
    <w:lsdException w:name="Grid Table 2 Accent 5" w:uiPriority="47"/>
    <w:lsdException w:name="Light Shading Accent 6" w:uiPriority="60"/>
    <w:lsdException w:name="Medium Shading 2 Accent 3" w:uiPriority="64"/>
    <w:lsdException w:name="List Table 7 Colorful Accent 2" w:uiPriority="52"/>
    <w:lsdException w:name="Grid Table 7 Colorful Accent 1" w:uiPriority="52"/>
    <w:lsdException w:name="Grid Table 4 Accent 3" w:uiPriority="49"/>
    <w:lsdException w:name="toc 9" w:uiPriority="99"/>
    <w:lsdException w:name="Table Web 1" w:semiHidden="1" w:unhideWhenUsed="1"/>
    <w:lsdException w:name="Colorful Shading" w:uiPriority="71"/>
    <w:lsdException w:name="Medium Shading 1 Accent 1" w:uiPriority="63"/>
    <w:lsdException w:name="List Table 4 Accent 5" w:uiPriority="49"/>
    <w:lsdException w:name="Table Contemporary" w:semiHidden="1" w:unhideWhenUsed="1"/>
    <w:lsdException w:name="Grid Table 5 Dark Accent 2" w:uiPriority="50"/>
    <w:lsdException w:name="Table 3D effects 3" w:semiHidden="1" w:unhideWhenUsed="1"/>
    <w:lsdException w:name="List Table 3 Accent 5" w:uiPriority="48"/>
    <w:lsdException w:name="Light List Accent 5" w:uiPriority="61"/>
    <w:lsdException w:name="Light List" w:uiPriority="61"/>
    <w:lsdException w:name="List Table 5 Dark Accent 4" w:uiPriority="50"/>
    <w:lsdException w:name="Subtitle" w:qFormat="1"/>
    <w:lsdException w:name="Strong" w:qFormat="1"/>
    <w:lsdException w:name="No List" w:uiPriority="99" w:semiHidden="1" w:unhideWhenUsed="1"/>
    <w:lsdException w:name="List Table 1 Light Accent 4" w:uiPriority="46"/>
    <w:lsdException w:name="Grid Table 6 Colorful Accent 3" w:uiPriority="51"/>
    <w:lsdException w:name="Medium List 2 Accent 4" w:uiPriority="66"/>
    <w:lsdException w:name="List Table 5 Dark Accent 1" w:uiPriority="50"/>
    <w:lsdException w:name="Grid Table 1 Light Accent 6" w:uiPriority="46"/>
    <w:lsdException w:name="Table Professional" w:semiHidden="1" w:unhideWhenUsed="1"/>
    <w:lsdException w:name="toc 6" w:uiPriority="99"/>
    <w:lsdException w:name="Plain Table 5" w:uiPriority="45"/>
    <w:lsdException w:name="Subtle Reference" w:uiPriority="31" w:qFormat="1"/>
    <w:lsdException w:name="footnote text" w:uiPriority="99" w:semiHidden="1" w:unhideWhenUsed="1"/>
    <w:lsdException w:name="Table Colorful 3" w:semiHidden="1" w:unhideWhenUsed="1"/>
    <w:lsdException w:name="Grid Table 3" w:uiPriority="48"/>
    <w:lsdException w:name="Grid Table 5 Dark" w:uiPriority="50"/>
    <w:lsdException w:name="toc 7" w:uiPriority="99"/>
    <w:lsdException w:name="Colorful List Accent 4" w:uiPriority="72"/>
    <w:lsdException w:name="Medium List 1 Accent 2" w:uiPriority="65"/>
    <w:lsdException w:name="Dark List Accent 1" w:uiPriority="70"/>
    <w:lsdException w:name="Table Simple 1" w:semiHidden="1" w:unhideWhenUsed="1"/>
    <w:lsdException w:name="Grid Table 5 Dark Accent 3" w:uiPriority="50"/>
    <w:lsdException w:name="List Table 6 Colorful Accent 5" w:uiPriority="51"/>
    <w:lsdException w:name="Grid Table 5 Dark Accent 1" w:uiPriority="50"/>
    <w:lsdException w:name="Medium Grid 3 Accent 5" w:uiPriority="69"/>
    <w:lsdException w:name="Table Grid 8" w:semiHidden="1" w:unhideWhenUsed="1"/>
    <w:lsdException w:name="Medium Grid 3 Accent 1" w:uiPriority="69"/>
    <w:lsdException w:name="Intense Quote" w:uiPriority="99"/>
    <w:lsdException w:name="Book Title" w:uiPriority="33" w:qFormat="1"/>
    <w:lsdException w:name="Medium Grid 2 Accent 6" w:uiPriority="68"/>
    <w:lsdException w:name="Medium Grid 1 Accent 4" w:uiPriority="67"/>
    <w:lsdException w:name="List Table 1 Light Accent 6" w:uiPriority="46"/>
    <w:lsdException w:name="Medium Shading 2 Accent 5" w:uiPriority="64"/>
    <w:lsdException w:name="Light List Accent 6" w:uiPriority="61"/>
    <w:lsdException w:name="Colorful List Accent 5" w:uiPriority="72"/>
    <w:lsdException w:name="List Table 7 Colorful Accent 4" w:uiPriority="52"/>
    <w:lsdException w:name="Medium Grid 1" w:uiPriority="67"/>
    <w:lsdException w:name="Normal" w:qFormat="1"/>
    <w:lsdException w:name="Medium Shading 1 Accent 4" w:uiPriority="63"/>
    <w:lsdException w:name="Medium Grid 3 Accent 6" w:uiPriority="69"/>
    <w:lsdException w:name="Grid Table 2 Accent 1" w:uiPriority="47"/>
    <w:lsdException w:name="Medium Shading 2 Accent 1" w:uiPriority="64"/>
    <w:lsdException w:name="Medium List 1 Accent 6" w:uiPriority="65"/>
    <w:lsdException w:name="Colorful Grid Accent 6" w:uiPriority="73"/>
    <w:lsdException w:name="Table Classic 1" w:semiHidden="1" w:unhideWhenUsed="1"/>
    <w:lsdException w:name="Medium List 1 Accent 1" w:uiPriority="65"/>
    <w:lsdException w:name="Grid Table 1 Light Accent 5" w:uiPriority="46"/>
    <w:lsdException w:name="Medium Shading 1 Accent 5" w:uiPriority="63"/>
    <w:lsdException w:name="Grid Table 4 Accent 5" w:uiPriority="49"/>
    <w:lsdException w:name="Table List 4" w:semiHidden="1" w:unhideWhenUsed="1"/>
    <w:lsdException w:name="List Table 2 Accent 4" w:uiPriority="47"/>
    <w:lsdException w:name="Grid Table 7 Colorful Accent 2" w:uiPriority="52"/>
    <w:lsdException w:name="Colorful Grid Accent 1" w:uiPriority="73"/>
    <w:lsdException w:name="Default Paragraph Font" w:uiPriority="1" w:semiHidden="1" w:unhideWhenUsed="1"/>
    <w:lsdException w:name="List Table 6 Colorful Accent 4" w:uiPriority="51"/>
    <w:lsdException w:name="heading 1" w:qFormat="1"/>
    <w:lsdException w:name="List Table 6 Colorful Accent 6" w:uiPriority="51"/>
    <w:lsdException w:name="Grid Table 4 Accent 6" w:uiPriority="49"/>
    <w:lsdException w:name="Grid Table 7 Colorful" w:uiPriority="52"/>
    <w:lsdException w:name="Medium Grid 3 Accent 3" w:uiPriority="69"/>
    <w:lsdException w:name="List Table 7 Colorful Accent 5" w:uiPriority="52"/>
    <w:lsdException w:name="Medium List 2 Accent 3" w:uiPriority="66"/>
    <w:lsdException w:name="Colorful Grid Accent 4" w:uiPriority="73"/>
    <w:lsdException w:name="List Table 5 Dark Accent 5" w:uiPriority="50"/>
    <w:lsdException w:name="Hashtag" w:uiPriority="99" w:semiHidden="1" w:unhideWhenUsed="1"/>
    <w:lsdException w:name="List Table 6 Colorful Accent 1" w:uiPriority="51"/>
    <w:lsdException w:name="Plain Table 2" w:uiPriority="42"/>
    <w:lsdException w:name="Grid Table Light" w:uiPriority="40"/>
    <w:lsdException w:name="List Table 1 Light" w:uiPriority="46"/>
    <w:lsdException w:name="Dark List Accent 3" w:uiPriority="70"/>
    <w:lsdException w:name="Grid Table 3 Accent 6" w:uiPriority="48"/>
    <w:lsdException w:name="Colorful Grid Accent 5" w:uiPriority="73"/>
    <w:lsdException w:name="HTML Acronym" w:uiPriority="99"/>
    <w:lsdException w:name="List Table 2 Accent 2" w:uiPriority="47"/>
    <w:lsdException w:name="Grid Table 4 Accent 4" w:uiPriority="49"/>
    <w:lsdException w:name="Colorful Grid Accent 3" w:uiPriority="73"/>
    <w:lsdException w:name="Light Grid Accent 3" w:uiPriority="62"/>
    <w:lsdException w:name="Smart Link" w:uiPriority="99" w:semiHidden="1" w:unhideWhenUsed="1"/>
    <w:lsdException w:name="Colorful Shading Accent 2" w:uiPriority="71"/>
    <w:lsdException w:name="Medium List 2 Accent 2" w:uiPriority="66"/>
    <w:lsdException w:name="TOC Heading" w:uiPriority="39" w:semiHidden="1" w:unhideWhenUsed="1" w:qFormat="1"/>
    <w:lsdException w:name="Table Grid 5" w:semiHidden="1" w:unhideWhenUsed="1"/>
    <w:lsdException w:name="Smart Hyperlink" w:uiPriority="99" w:semiHidden="1" w:unhideWhenUsed="1"/>
    <w:lsdException w:name="Table Grid" w:qFormat="1"/>
    <w:lsdException w:name="List Table 2 Accent 1" w:uiPriority="47"/>
    <w:lsdException w:name="Dark List" w:uiPriority="70"/>
    <w:lsdException w:name="Grid Table 1 Light Accent 1" w:uiPriority="46"/>
    <w:lsdException w:name="Grid Table 2 Accent 6" w:uiPriority="47"/>
    <w:lsdException w:name="Grid Table 6 Colorful Accent 1" w:uiPriority="51"/>
    <w:lsdException w:name="Medium Grid 3" w:uiPriority="69"/>
    <w:lsdException w:name="Table Grid 7" w:semiHidden="1" w:unhideWhenUsed="1"/>
    <w:lsdException w:name="Light Shading" w:uiPriority="60"/>
    <w:lsdException w:name="Grid Table 6 Colorful Accent 6" w:uiPriority="51"/>
    <w:lsdException w:name="Light Shading Accent 4" w:uiPriority="60"/>
    <w:lsdException w:name="Table Subtle 1" w:semiHidden="1" w:unhideWhenUsed="1"/>
    <w:lsdException w:name="Grid Table 7 Colorful Accent 3" w:uiPriority="52"/>
    <w:lsdException w:name="Medium List 2 Accent 1" w:uiPriority="66"/>
    <w:lsdException w:name="Dark List Accent 5" w:uiPriority="70"/>
    <w:lsdException w:name="Table List 2" w:semiHidden="1" w:unhideWhenUsed="1"/>
    <w:lsdException w:name="HTML Definition" w:uiPriority="99"/>
    <w:lsdException w:name="List Paragraph" w:uiPriority="99"/>
    <w:lsdException w:name="Medium Grid 1 Accent 6" w:uiPriority="67"/>
    <w:lsdException w:name="Dark List Accent 6" w:uiPriority="70"/>
    <w:lsdException w:name="HTML Sample" w:uiPriority="99"/>
    <w:lsdException w:name="toc 1" w:uiPriority="99"/>
    <w:lsdException w:name="Subtle Emphasis" w:uiPriority="19" w:qFormat="1"/>
    <w:lsdException w:name="Medium Shading 2 Accent 2" w:uiPriority="64"/>
    <w:lsdException w:name="Grid Table 4 Accent 1" w:uiPriority="49"/>
    <w:lsdException w:name="Table 3D effects 2" w:semiHidden="1" w:unhideWhenUsed="1"/>
    <w:lsdException w:name="Light List Accent 1" w:uiPriority="61"/>
    <w:lsdException w:name="Table Grid 6" w:semiHidden="1" w:unhideWhenUsed="1"/>
    <w:lsdException w:name="Table Columns 2" w:semiHidden="1" w:unhideWhenUsed="1"/>
    <w:lsdException w:name="Grid Table 4" w:uiPriority="49"/>
    <w:lsdException w:name="List Table 1 Light Accent 1" w:uiPriority="46"/>
    <w:lsdException w:name="heading 2" w:qFormat="1"/>
    <w:lsdException w:name="Medium Grid 1 Accent 3" w:uiPriority="67"/>
    <w:lsdException w:name="heading 9" w:unhideWhenUsed="1" w:qFormat="1"/>
    <w:lsdException w:name="Medium Grid 1 Accent 1" w:uiPriority="67"/>
    <w:lsdException w:name="Medium Grid 1 Accent 2" w:uiPriority="67"/>
    <w:lsdException w:name="Outline List 1" w:uiPriority="99" w:semiHidden="1" w:unhideWhenUsed="1"/>
    <w:lsdException w:name="Table List 1" w:semiHidden="1" w:unhideWhenUsed="1"/>
    <w:lsdException w:name="Table List 7" w:semiHidden="1" w:unhideWhenUsed="1"/>
    <w:lsdException w:name="HTML Code" w:uiPriority="99"/>
    <w:lsdException w:name="Light List Accent 3" w:uiPriority="61"/>
    <w:lsdException w:name="Grid Table 1 Light Accent 4" w:uiPriority="46"/>
    <w:lsdException w:name="Medium List 2 Accent 6" w:uiPriority="66"/>
    <w:lsdException w:name="Colorful Grid Accent 2" w:uiPriority="73"/>
    <w:lsdException w:name="Dark List Accent 4" w:uiPriority="70"/>
    <w:lsdException w:name="Medium Grid 2 Accent 3" w:uiPriority="68"/>
    <w:lsdException w:name="Grid Table 2" w:uiPriority="47"/>
    <w:lsdException w:name="Medium Grid 3 Accent 4" w:uiPriority="69"/>
    <w:lsdException w:name="List Table 3 Accent 1" w:uiPriority="48"/>
    <w:lsdException w:name="Light Shading Accent 5" w:uiPriority="60"/>
    <w:lsdException w:name="Table Simple 2" w:semiHidden="1" w:unhideWhenUsed="1"/>
    <w:lsdException w:name="Colorful Shading Accent 3" w:uiPriority="71"/>
    <w:lsdException w:name="Table Colorful 2" w:semiHidden="1" w:unhideWhenUsed="1"/>
    <w:lsdException w:name="Table Columns 4" w:semiHidden="1" w:unhideWhenUsed="1"/>
    <w:lsdException w:name="Light List Accent 2" w:uiPriority="61"/>
    <w:lsdException w:name="List Table 5 Dark Accent 2" w:uiPriority="50"/>
    <w:lsdException w:name="Colorful Grid" w:uiPriority="73"/>
    <w:lsdException w:name="HTML Variable" w:uiPriority="99"/>
    <w:lsdException w:name="Grid Table 1 Light Accent 2" w:uiPriority="46"/>
    <w:lsdException w:name="Medium List 2 Accent 5" w:uiPriority="66"/>
    <w:lsdException w:name="Grid Table 5 Dark Accent 6" w:uiPriority="50"/>
    <w:lsdException w:name="Light Grid Accent 4" w:uiPriority="62"/>
    <w:lsdException w:name="Table Subtle 2" w:semiHidden="1" w:unhideWhenUsed="1"/>
    <w:lsdException w:name="Medium Grid 2 Accent 4" w:uiPriority="68"/>
    <w:lsdException w:name="Unresolved Mention" w:uiPriority="99" w:semiHidden="1" w:unhideWhenUsed="1"/>
    <w:lsdException w:name="Table Web 2" w:semiHidden="1" w:unhideWhenUsed="1"/>
    <w:lsdException w:name="toc 4" w:uiPriority="99"/>
    <w:lsdException w:name="Table Columns 1" w:semiHidden="1" w:unhideWhenUsed="1"/>
    <w:lsdException w:name="Grid Table 7 Colorful Accent 5" w:uiPriority="52"/>
    <w:lsdException w:name="List Table 2 Accent 5" w:uiPriority="47"/>
    <w:lsdException w:name="Grid Table 5 Dark Accent 5" w:uiPriority="50"/>
    <w:lsdException w:name="Medium Shading 1 Accent 3" w:uiPriority="63"/>
    <w:lsdException w:name="toc 3" w:uiPriority="99"/>
    <w:lsdException w:name="Medium Shading 2 Accent 6" w:uiPriority="64"/>
    <w:lsdException w:name="Table Grid 2" w:semiHidden="1" w:unhideWhenUsed="1"/>
    <w:lsdException w:name="caption" w:semiHidden="1" w:unhideWhenUsed="1" w:qFormat="1"/>
    <w:lsdException w:name="List Table 4" w:uiPriority="49"/>
    <w:lsdException w:name="List Table 6 Colorful" w:uiPriority="51"/>
    <w:lsdException w:name="List Table 4 Accent 2" w:uiPriority="49"/>
    <w:lsdException w:name="List Table 2 Accent 3" w:uiPriority="47"/>
  </w:latentStyles>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6">
    <w:name w:val="heading 5"/>
    <w:basedOn w:val="000001"/>
    <w:next w:val="000001"/>
    <w:qFormat w:val="1"/>
    <w:pPr>
      <w:keepNext w:val="1"/>
      <w:keepLines w:val="1"/>
      <w:spacing w:line="480" w:lineRule="auto"/>
      <w:outlineLvl w:val="4"/>
    </w:pPr>
    <w:rPr>
      <w:b w:val="1"/>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3">
    <w:name w:val="heading 2"/>
    <w:basedOn w:val="000001"/>
    <w:next w:val="000001"/>
    <w:qFormat w:val="1"/>
    <w:pPr>
      <w:keepNext w:val="1"/>
      <w:keepLines w:val="1"/>
      <w:outlineLvl w:val="1"/>
    </w:pPr>
    <w:rPr>
      <w:b w:val="1"/>
      <w:sz w:val="32"/>
    </w:r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5">
    <w:name w:val="heading 4"/>
    <w:basedOn w:val="000001"/>
    <w:next w:val="000001"/>
    <w:qFormat w:val="1"/>
    <w:pPr>
      <w:keepNext w:val="1"/>
      <w:keepLines w:val="1"/>
      <w:outlineLvl w:val="3"/>
    </w:pPr>
    <w:rPr>
      <w:b w:val="1"/>
      <w:sz w:val="24"/>
    </w:rPr>
  </w:style>
  <w:style w:type="paragraph" w:styleId="000002">
    <w:name w:val="heading 1"/>
    <w:basedOn w:val="000001"/>
    <w:next w:val="000001"/>
    <w:qFormat w:val="1"/>
    <w:pPr>
      <w:keepNext w:val="1"/>
      <w:keepLines w:val="1"/>
      <w:outlineLvl w:val="0"/>
    </w:pPr>
    <w:rPr>
      <w:b w:val="1"/>
      <w:kern w:val="44"/>
      <w:sz w:val="36"/>
    </w:rPr>
  </w:style>
  <w:style w:type="paragraph" w:styleId="000013">
    <w:name w:val="Title"/>
    <w:basedOn w:val="000001"/>
    <w:next w:val="000001"/>
    <w:link w:val="000014"/>
    <w:qFormat w:val="1"/>
    <w:pPr>
      <w:jc w:val="center"/>
      <w:outlineLvl w:val="0"/>
    </w:pPr>
    <w:rPr>
      <w:rFonts w:cstheme="majorBidi"/>
      <w:b w:val="1"/>
      <w:bCs w:val="1"/>
      <w:sz w:val="48"/>
      <w:szCs w:val="32"/>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4">
    <w:name w:val="heading 3"/>
    <w:basedOn w:val="000001"/>
    <w:next w:val="000001"/>
    <w:qFormat w:val="1"/>
    <w:pPr>
      <w:keepNext w:val="1"/>
      <w:keepLines w:val="1"/>
      <w:outlineLvl w:val="2"/>
    </w:pPr>
    <w:rPr>
      <w:b w:val="1"/>
      <w:sz w:val="28"/>
    </w:rPr>
  </w:style>
  <w:style w:type="numbering" w:styleId="00000d" w:default="1">
    <w:name w:val="No List"/>
    <w:uiPriority w:val="99"/>
    <w:semiHidden w:val="1"/>
    <w:unhideWhenUsed w:val="1"/>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0f">
    <w:name w:val="footer"/>
    <w:basedOn w:val="000001"/>
    <w:pPr>
      <w:tabs>
        <w:tab w:val="center" w:pos="4153"/>
        <w:tab w:val="right" w:pos="8306"/>
      </w:tabs>
      <w:snapToGrid w:val="0"/>
      <w:jc w:val="center"/>
    </w:pPr>
    <w:rPr>
      <w:sz w:val="18"/>
      <w:szCs w:val="18"/>
    </w:rPr>
  </w:style>
  <w:style w:type="character" w:styleId="000016">
    <w:name w:val="Hyperlink"/>
    <w:basedOn w:val="00000b"/>
    <w:rPr>
      <w:color w:val="1E6FFF"/>
      <w:u w:val="single"/>
    </w:rPr>
  </w:style>
  <w:style w:type="paragraph" w:styleId="000001" w:default="1">
    <w:name w:val="Normal"/>
    <w:qFormat w:val="1"/>
    <w:pPr>
      <w:widowControl w:val="0"/>
      <w:spacing w:before="60" w:after="60"/>
      <w:jc w:val="both"/>
    </w:pPr>
    <w:rPr>
      <w:color w:val="333333"/>
      <w:kern w:val="2"/>
      <w:sz w:val="22"/>
      <w:szCs w:val="24"/>
    </w:rPr>
  </w:style>
  <w:style w:type="character" w:styleId="00000b" w:default="1">
    <w:name w:val="Default Paragraph Font"/>
    <w:uiPriority w:val="1"/>
    <w:semiHidden w:val="1"/>
    <w:unhideWhenUsed w:val="1"/>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7" w:customStyle="1">
    <w:name w:val="melo-codeblock-Base-theme-char"/>
    <w:uiPriority w:val="99"/>
    <w:rPr>
      <w:rFonts w:ascii="Monaco" w:hAnsi="Monaco" w:eastAsia="Monaco" w:cs="Monaco"/>
      <w:color w:val="000000"/>
      <w:sz w:val="21"/>
    </w:rPr>
  </w:style>
  <w:style w:type="paragraph" w:styleId="00000e">
    <w:name w:val="toc 8"/>
    <w:basedOn w:val="000001"/>
    <w:next w:val="000001"/>
    <w:autoRedefine w:val="1"/>
    <w:uiPriority w:val="99"/>
    <w:pPr>
      <w:ind w:left="2940" w:leftChars="1400"/>
    </w:p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7">
    <w:name w:val="heading 6"/>
    <w:basedOn w:val="000001"/>
    <w:next w:val="000001"/>
    <w:qFormat w:val="1"/>
    <w:pPr>
      <w:keepNext w:val="1"/>
      <w:keepLines w:val="1"/>
      <w:spacing w:line="480" w:lineRule="auto"/>
      <w:outlineLvl w:val="5"/>
    </w:pPr>
    <w:rPr>
      <w:b w:val="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2026-03-20T18:47:11Z</dcterms:created>
  <dcterms:modified xsi:type="dcterms:W3CDTF">2026-03-20T18:47:11Z</dcterms:modified>
</cp:coreProperties>
</file>