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pStyle w:val="000003"/>
        <w:snapToGrid w:val="1"/>
        <w:spacing w:line="240"/>
        <w:ind/>
        <w:jc w:val="center"/>
        <w:rPr>
          <w:b w:val="1"/>
          <w:sz w:val="22"/>
        </w:rPr>
      </w:pPr>
      <w:r>
        <w:rPr>
          <w:rFonts w:hint="eastAsia"/>
          <w:b w:val="1"/>
          <w:i w:val="0"/>
          <w:strike w:val="0"/>
          <w:color w:val="000000"/>
          <w:sz w:val="22"/>
          <w:u w:val="none"/>
        </w:rPr>
        <w:t>2</w:t>
      </w:r>
      <w:r>
        <w:rPr>
          <w:b w:val="1"/>
          <w:i w:val="0"/>
          <w:strike w:val="0"/>
          <w:color w:val="000000"/>
          <w:sz w:val="22"/>
          <w:u w:val="none"/>
        </w:rPr>
        <w:t>026年学校推荐办法</w:t>
      </w:r>
    </w:p>
    <w:p>
      <w:pPr>
        <w:snapToGrid w:val="1"/>
        <w:spacing w:line="240"/>
        <w:ind/>
        <w:jc w:val="center"/>
        <w:rPr>
          <w:b w:val="1"/>
          <w:sz w:val="22"/>
        </w:rPr>
      </w:pPr>
      <w:r>
        <w:rPr>
          <w:b w:val="1"/>
          <w:i w:val="0"/>
          <w:strike w:val="0"/>
          <w:color w:val="000000"/>
          <w:sz w:val="22"/>
          <w:u w:val="none"/>
        </w:rPr>
        <w:t>2025-09-13 来源：国防科技大学</w:t>
      </w:r>
    </w:p>
    <w:p>
      <w:pPr>
        <w:snapToGrid w:val="1"/>
        <w:spacing w:line="240"/>
        <w:ind/>
        <w:rPr>
          <w:sz w:val="22"/>
        </w:rPr>
      </w:pPr>
      <w:r>
        <w:rPr>
          <w:rFonts w:ascii="仿宋_GB2312" w:hAnsi="仿宋_GB2312" w:eastAsia="仿宋_GB2312" w:cs="仿宋_GB2312"/>
          <w:i w:val="0"/>
          <w:strike w:val="0"/>
          <w:color w:val="000000"/>
          <w:sz w:val="22"/>
          <w:u w:val="none"/>
        </w:rPr>
        <w:t>根据教育部有关文件精神，结合学校地方本科生培养实际，现将推荐2026届地方本科毕业生免试攻读研究生（以下简称推免）工作有关事宜通知如下：</w:t>
      </w:r>
    </w:p>
    <w:p>
      <w:pPr>
        <w:snapToGrid w:val="1"/>
        <w:spacing w:line="240"/>
        <w:ind/>
        <w:rPr>
          <w:sz w:val="22"/>
        </w:rPr>
      </w:pPr>
      <w:r>
        <w:rPr>
          <w:rFonts w:ascii="黑体" w:hAnsi="黑体" w:eastAsia="黑体" w:cs="黑体"/>
          <w:i w:val="0"/>
          <w:strike w:val="0"/>
          <w:color w:val="000000"/>
          <w:sz w:val="22"/>
          <w:u w:val="none"/>
        </w:rPr>
        <w:t>一、推免对象</w:t>
      </w:r>
    </w:p>
    <w:p>
      <w:pPr>
        <w:snapToGrid w:val="1"/>
        <w:spacing w:line="240"/>
        <w:ind/>
        <w:rPr>
          <w:sz w:val="22"/>
        </w:rPr>
      </w:pPr>
      <w:r>
        <w:rPr>
          <w:rFonts w:ascii="仿宋_GB2312" w:hAnsi="仿宋_GB2312" w:eastAsia="仿宋_GB2312" w:cs="仿宋_GB2312"/>
          <w:i w:val="0"/>
          <w:strike w:val="0"/>
          <w:color w:val="000000"/>
          <w:sz w:val="22"/>
          <w:u w:val="none"/>
        </w:rPr>
        <w:t>学校符合条件的2026届地方本科毕业生（不含强基计划学员）。</w:t>
      </w:r>
    </w:p>
    <w:p>
      <w:pPr>
        <w:snapToGrid w:val="1"/>
        <w:spacing w:line="240"/>
        <w:ind/>
        <w:rPr>
          <w:sz w:val="22"/>
        </w:rPr>
      </w:pPr>
      <w:r>
        <w:rPr>
          <w:rFonts w:ascii="黑体" w:hAnsi="黑体" w:eastAsia="黑体" w:cs="黑体"/>
          <w:i w:val="0"/>
          <w:strike w:val="0"/>
          <w:color w:val="000000"/>
          <w:sz w:val="22"/>
          <w:u w:val="none"/>
        </w:rPr>
        <w:t>二、推免名额</w:t>
      </w:r>
    </w:p>
    <w:p>
      <w:pPr>
        <w:snapToGrid w:val="1"/>
        <w:spacing w:line="240"/>
        <w:ind/>
        <w:rPr>
          <w:sz w:val="22"/>
        </w:rPr>
      </w:pPr>
      <w:r>
        <w:rPr>
          <w:rFonts w:ascii="楷体_GB2312" w:hAnsi="楷体_GB2312" w:eastAsia="楷体_GB2312" w:cs="楷体_GB2312"/>
          <w:i w:val="0"/>
          <w:strike w:val="0"/>
          <w:color w:val="000000"/>
          <w:sz w:val="22"/>
          <w:u w:val="none"/>
        </w:rPr>
        <w:t>（一）专项班名额。</w:t>
      </w:r>
      <w:r>
        <w:rPr>
          <w:rFonts w:ascii="仿宋_GB2312" w:hAnsi="仿宋_GB2312" w:eastAsia="仿宋_GB2312" w:cs="仿宋_GB2312"/>
          <w:i w:val="0"/>
          <w:strike w:val="0"/>
          <w:color w:val="000000"/>
          <w:sz w:val="22"/>
          <w:u w:val="none"/>
        </w:rPr>
        <w:t>根据《教育部办公厅 工业和信息化部办公厅关于举办集成电路产业研究生专项班的通知》（教研厅函〔2023〕7号），学校面向先进计算领域举办集成电路产业研究生专项班，专项班学员攻读工程硕博士，单列5个专项班推免名额，其中，计算机学院3个、电子科学院2个。</w:t>
      </w:r>
    </w:p>
    <w:p>
      <w:pPr>
        <w:snapToGrid w:val="1"/>
        <w:spacing w:line="240"/>
        <w:ind/>
        <w:rPr>
          <w:sz w:val="22"/>
        </w:rPr>
      </w:pPr>
      <w:r>
        <w:rPr>
          <w:rFonts w:ascii="楷体_GB2312" w:hAnsi="楷体_GB2312" w:eastAsia="楷体_GB2312" w:cs="楷体_GB2312"/>
          <w:i w:val="0"/>
          <w:strike w:val="0"/>
          <w:color w:val="000000"/>
          <w:sz w:val="22"/>
          <w:u w:val="none"/>
        </w:rPr>
        <w:t>（二）拔尖班学员。</w:t>
      </w:r>
      <w:r>
        <w:rPr>
          <w:rFonts w:ascii="仿宋_GB2312" w:hAnsi="仿宋_GB2312" w:eastAsia="仿宋_GB2312" w:cs="仿宋_GB2312"/>
          <w:i w:val="0"/>
          <w:strike w:val="0"/>
          <w:color w:val="000000"/>
          <w:sz w:val="22"/>
          <w:u w:val="none"/>
        </w:rPr>
        <w:t>激励拔尖人才培养，为计算机学院天河拔尖班、空天科学学院航天力学拔尖班各单列2个推免名额，为气象海洋学院涂长望班单列1个推免名额；支持本研贯通培养模式改革试点，为航天力学拔尖班增列5个推免名额。</w:t>
      </w:r>
    </w:p>
    <w:p>
      <w:pPr>
        <w:snapToGrid w:val="1"/>
        <w:spacing w:line="240"/>
        <w:ind/>
        <w:rPr>
          <w:sz w:val="22"/>
        </w:rPr>
      </w:pPr>
      <w:r>
        <w:rPr>
          <w:rFonts w:ascii="楷体_GB2312" w:hAnsi="楷体_GB2312" w:eastAsia="楷体_GB2312" w:cs="楷体_GB2312"/>
          <w:i w:val="0"/>
          <w:strike w:val="0"/>
          <w:color w:val="000000"/>
          <w:sz w:val="22"/>
          <w:u w:val="none"/>
        </w:rPr>
        <w:t>（三）其他学员。</w:t>
      </w:r>
      <w:r>
        <w:rPr>
          <w:rFonts w:ascii="仿宋_GB2312" w:hAnsi="仿宋_GB2312" w:eastAsia="仿宋_GB2312" w:cs="仿宋_GB2312"/>
          <w:i w:val="0"/>
          <w:strike w:val="0"/>
          <w:color w:val="000000"/>
          <w:sz w:val="22"/>
          <w:u w:val="none"/>
        </w:rPr>
        <w:t>剩余115个推免名额根据各学院2026届学员基数均匀分配，其中，计算机学院22个、电子科学学院23个、前沿交叉学科学院13个、智能科学学院22个、空天科学学院22个、气象海洋学院13个。</w:t>
      </w:r>
    </w:p>
    <w:p>
      <w:pPr>
        <w:snapToGrid w:val="1"/>
        <w:spacing w:line="240"/>
        <w:ind/>
        <w:rPr>
          <w:sz w:val="22"/>
        </w:rPr>
      </w:pPr>
      <w:r>
        <w:rPr>
          <w:rFonts w:ascii="仿宋_GB2312" w:hAnsi="仿宋_GB2312" w:eastAsia="仿宋_GB2312" w:cs="仿宋_GB2312"/>
          <w:b w:val="1"/>
          <w:i w:val="0"/>
          <w:strike w:val="0"/>
          <w:color w:val="000000"/>
          <w:sz w:val="22"/>
          <w:u w:val="none"/>
        </w:rPr>
        <w:t>获得专项班推免资格学员和实施本研贯通培养学员定向报考本校。</w:t>
      </w:r>
      <w:r>
        <w:rPr>
          <w:rFonts w:ascii="仿宋_GB2312" w:hAnsi="仿宋_GB2312" w:eastAsia="仿宋_GB2312" w:cs="仿宋_GB2312"/>
          <w:i w:val="0"/>
          <w:strike w:val="0"/>
          <w:color w:val="000000"/>
          <w:sz w:val="22"/>
          <w:u w:val="none"/>
        </w:rPr>
        <w:t>推免指标实行动态调整，如出现个别学院推免指标不足，其他学院推免指标富余的情况，学校相应调剂富余指标。</w:t>
      </w:r>
    </w:p>
    <w:p>
      <w:pPr>
        <w:snapToGrid w:val="1"/>
        <w:spacing w:line="240"/>
        <w:ind/>
        <w:rPr>
          <w:sz w:val="22"/>
        </w:rPr>
      </w:pPr>
      <w:r>
        <w:rPr>
          <w:rFonts w:ascii="黑体" w:hAnsi="黑体" w:eastAsia="黑体" w:cs="黑体"/>
          <w:i w:val="0"/>
          <w:strike w:val="0"/>
          <w:color w:val="000000"/>
          <w:sz w:val="22"/>
          <w:u w:val="none"/>
        </w:rPr>
        <w:t>三、推免条件</w:t>
      </w:r>
    </w:p>
    <w:p>
      <w:pPr>
        <w:snapToGrid w:val="1"/>
        <w:spacing w:line="240"/>
        <w:ind/>
        <w:rPr>
          <w:sz w:val="22"/>
        </w:rPr>
      </w:pPr>
      <w:r>
        <w:rPr>
          <w:rFonts w:ascii="仿宋_GB2312" w:hAnsi="仿宋_GB2312" w:eastAsia="仿宋_GB2312" w:cs="仿宋_GB2312"/>
          <w:i w:val="0"/>
          <w:strike w:val="0"/>
          <w:color w:val="000000"/>
          <w:sz w:val="22"/>
          <w:u w:val="none"/>
        </w:rPr>
        <w:t>（一）被推荐学员必须具备下列基本条件： </w:t>
      </w:r>
    </w:p>
    <w:p>
      <w:pPr>
        <w:snapToGrid w:val="1"/>
        <w:spacing w:line="240"/>
        <w:ind/>
        <w:rPr>
          <w:sz w:val="22"/>
        </w:rPr>
      </w:pPr>
      <w:r>
        <w:rPr>
          <w:rFonts w:ascii="仿宋_GB2312" w:hAnsi="仿宋_GB2312" w:eastAsia="仿宋_GB2312" w:cs="仿宋_GB2312"/>
          <w:i w:val="0"/>
          <w:strike w:val="0"/>
          <w:color w:val="000000"/>
          <w:sz w:val="22"/>
          <w:u w:val="none"/>
        </w:rPr>
        <w:t>1.纳入国家普通本科招生计划录取的应届毕业生。</w:t>
      </w:r>
    </w:p>
    <w:p>
      <w:pPr>
        <w:snapToGrid w:val="1"/>
        <w:spacing w:line="240"/>
        <w:ind/>
        <w:rPr>
          <w:sz w:val="22"/>
        </w:rPr>
      </w:pPr>
      <w:r>
        <w:rPr>
          <w:rFonts w:ascii="仿宋_GB2312" w:hAnsi="仿宋_GB2312" w:eastAsia="仿宋_GB2312" w:cs="仿宋_GB2312"/>
          <w:i w:val="0"/>
          <w:strike w:val="0"/>
          <w:color w:val="000000"/>
          <w:sz w:val="22"/>
          <w:u w:val="none"/>
        </w:rPr>
        <w:t>2.具有高尚的爱国主义情操和集体主义精神，社会主义信念坚定，社会责任感强，遵纪守法，积极向上，身心健康，无任何违法违纪受处分记录。</w:t>
      </w:r>
    </w:p>
    <w:p>
      <w:pPr>
        <w:snapToGrid w:val="1"/>
        <w:spacing w:line="240"/>
        <w:ind/>
        <w:rPr>
          <w:sz w:val="22"/>
        </w:rPr>
      </w:pPr>
      <w:r>
        <w:rPr>
          <w:rFonts w:ascii="仿宋_GB2312" w:hAnsi="仿宋_GB2312" w:eastAsia="仿宋_GB2312" w:cs="仿宋_GB2312"/>
          <w:i w:val="0"/>
          <w:strike w:val="0"/>
          <w:color w:val="000000"/>
          <w:sz w:val="22"/>
          <w:u w:val="none"/>
        </w:rPr>
        <w:t>3.学术研究兴趣浓厚，有较强的创新意识、创新能力和专业能力倾向。</w:t>
      </w:r>
    </w:p>
    <w:p>
      <w:pPr>
        <w:snapToGrid w:val="1"/>
        <w:spacing w:line="240"/>
        <w:ind/>
        <w:rPr>
          <w:sz w:val="22"/>
        </w:rPr>
      </w:pPr>
      <w:r>
        <w:rPr>
          <w:i w:val="0"/>
          <w:strike w:val="0"/>
          <w:color w:val="000000"/>
          <w:sz w:val="22"/>
          <w:u w:val="none"/>
        </w:rPr>
        <w:t xml:space="preserve">  </w:t>
      </w:r>
      <w:r>
        <w:rPr>
          <w:rFonts w:ascii="仿宋_GB2312" w:hAnsi="仿宋_GB2312" w:eastAsia="仿宋_GB2312" w:cs="仿宋_GB2312"/>
          <w:i w:val="0"/>
          <w:strike w:val="0"/>
          <w:color w:val="000000"/>
          <w:sz w:val="22"/>
          <w:u w:val="none"/>
        </w:rPr>
        <w:t>4.诚实守信，学风端正，无任何考试作弊和剽窃他人学术成果记录。</w:t>
      </w:r>
    </w:p>
    <w:p>
      <w:pPr>
        <w:snapToGrid w:val="1"/>
        <w:spacing w:line="240"/>
        <w:ind/>
        <w:rPr>
          <w:sz w:val="22"/>
        </w:rPr>
      </w:pPr>
      <w:r>
        <w:rPr>
          <w:rFonts w:ascii="仿宋_GB2312" w:hAnsi="仿宋_GB2312" w:eastAsia="仿宋_GB2312" w:cs="仿宋_GB2312"/>
          <w:i w:val="0"/>
          <w:strike w:val="0"/>
          <w:color w:val="000000"/>
          <w:sz w:val="22"/>
          <w:u w:val="none"/>
        </w:rPr>
        <w:t>5.勤奋学习，刻苦钻研，成绩优秀，修完并通过前三学年人才培养方案规定的课程，必修课程平均学分绩点（GPA）3.2以上且排名位本专业前45%。</w:t>
      </w:r>
    </w:p>
    <w:p>
      <w:pPr>
        <w:snapToGrid w:val="1"/>
        <w:spacing w:line="240"/>
        <w:ind/>
        <w:rPr>
          <w:sz w:val="22"/>
        </w:rPr>
      </w:pPr>
      <w:r>
        <w:rPr>
          <w:rFonts w:ascii="仿宋_GB2312" w:hAnsi="仿宋_GB2312" w:eastAsia="仿宋_GB2312" w:cs="仿宋_GB2312"/>
          <w:i w:val="0"/>
          <w:strike w:val="0"/>
          <w:color w:val="000000"/>
          <w:sz w:val="22"/>
          <w:u w:val="none"/>
        </w:rPr>
        <w:t>6.外语水平须达到以下条件之一：①全国大学英语四级考试500分以上；②全国大学英语六级考试450分以上；③雅思（IELTS）5.5分或托福（TOFEL）80分以上。外语考试成绩截止时间为本通知正式下达之日。</w:t>
      </w:r>
    </w:p>
    <w:p>
      <w:pPr>
        <w:snapToGrid w:val="1"/>
        <w:spacing w:line="240"/>
        <w:ind/>
        <w:rPr>
          <w:sz w:val="22"/>
        </w:rPr>
      </w:pPr>
      <w:r>
        <w:rPr>
          <w:rFonts w:ascii="仿宋_GB2312" w:hAnsi="仿宋_GB2312" w:eastAsia="仿宋_GB2312" w:cs="仿宋_GB2312"/>
          <w:i w:val="0"/>
          <w:strike w:val="0"/>
          <w:color w:val="000000"/>
          <w:sz w:val="22"/>
          <w:u w:val="none"/>
        </w:rPr>
        <w:t>（二）各学院组织综合评定，按专业排序，择优选拔。综合评定采用五分制，由学业成绩、竞赛科研、教育管理、专家面试组成，其中学业成绩为GPA分数，竞赛科研、教育管理、专家面试三项加分上限为1分（其中竞赛科研加分上限不低于0.5分）。</w:t>
      </w:r>
    </w:p>
    <w:p>
      <w:pPr>
        <w:snapToGrid w:val="1"/>
        <w:spacing w:line="240"/>
        <w:ind/>
        <w:rPr>
          <w:sz w:val="22"/>
        </w:rPr>
      </w:pPr>
      <w:r>
        <w:rPr>
          <w:rFonts w:ascii="仿宋_GB2312" w:hAnsi="仿宋_GB2312" w:eastAsia="仿宋_GB2312" w:cs="仿宋_GB2312"/>
          <w:i w:val="0"/>
          <w:strike w:val="0"/>
          <w:color w:val="000000"/>
          <w:sz w:val="22"/>
          <w:u w:val="none"/>
        </w:rPr>
        <w:t>（三）纳入GPA计算范围的课程，补考成绩为及格以上的，折算为60分计入平均学分绩点；学科竞赛必须是符合学校《本科学科竞赛管理办法（试行）》（校发〔2023〕42号）要求，且学员参赛当年列入学校年度竞赛活动计划的A类竞赛；学术论文必须与学员所学专业紧密关联，且为第一作者，国防科技大学为第一单位，在本专业领域公认的高水平国际期刊、国内核心期刊或国际会议上录用的论文，且符合学校高质量期刊和会议目录范围，超出目录范围的论文由学院学术委员会审核认定。</w:t>
      </w:r>
    </w:p>
    <w:p>
      <w:pPr>
        <w:snapToGrid w:val="1"/>
        <w:spacing w:line="240"/>
        <w:ind/>
        <w:rPr>
          <w:sz w:val="22"/>
        </w:rPr>
      </w:pPr>
      <w:r>
        <w:rPr>
          <w:rFonts w:ascii="仿宋_GB2312" w:hAnsi="仿宋_GB2312" w:eastAsia="仿宋_GB2312" w:cs="仿宋_GB2312"/>
          <w:i w:val="0"/>
          <w:strike w:val="0"/>
          <w:color w:val="000000"/>
          <w:sz w:val="22"/>
          <w:u w:val="none"/>
        </w:rPr>
        <w:t>（四）被推荐学员在同等条件下，按照获德雅学子、国家奖学金、校级优秀学员、国家励志奖学金、学校奖学金、学习标兵的次序优先考虑。</w:t>
      </w:r>
    </w:p>
    <w:p>
      <w:pPr>
        <w:snapToGrid w:val="1"/>
        <w:spacing w:line="240"/>
        <w:ind/>
        <w:rPr>
          <w:sz w:val="22"/>
        </w:rPr>
      </w:pPr>
      <w:r>
        <w:rPr>
          <w:rFonts w:ascii="仿宋_GB2312" w:hAnsi="仿宋_GB2312" w:eastAsia="仿宋_GB2312" w:cs="仿宋_GB2312"/>
          <w:i w:val="0"/>
          <w:strike w:val="0"/>
          <w:color w:val="000000"/>
          <w:sz w:val="22"/>
          <w:u w:val="none"/>
        </w:rPr>
        <w:t>（五）拔尖班学员专业排名要求适当放宽，由学院制定方案并报教育训练部核准后执行；专项班学员专业排名要求放宽至50%。</w:t>
      </w:r>
    </w:p>
    <w:p>
      <w:pPr>
        <w:snapToGrid w:val="1"/>
        <w:spacing w:line="240"/>
        <w:ind/>
        <w:rPr>
          <w:sz w:val="22"/>
        </w:rPr>
      </w:pPr>
      <w:r>
        <w:rPr>
          <w:rFonts w:ascii="黑体" w:hAnsi="黑体" w:eastAsia="黑体" w:cs="黑体"/>
          <w:i w:val="0"/>
          <w:strike w:val="0"/>
          <w:color w:val="000000"/>
          <w:sz w:val="22"/>
          <w:u w:val="none"/>
        </w:rPr>
        <w:t>四、工作程序</w:t>
      </w:r>
    </w:p>
    <w:p>
      <w:pPr>
        <w:snapToGrid w:val="1"/>
        <w:spacing w:line="240"/>
        <w:ind/>
        <w:rPr>
          <w:sz w:val="22"/>
        </w:rPr>
      </w:pPr>
      <w:r>
        <w:rPr>
          <w:rFonts w:ascii="仿宋_GB2312" w:hAnsi="仿宋_GB2312" w:eastAsia="仿宋_GB2312" w:cs="仿宋_GB2312"/>
          <w:i w:val="0"/>
          <w:strike w:val="0"/>
          <w:color w:val="000000"/>
          <w:sz w:val="22"/>
          <w:u w:val="none"/>
        </w:rPr>
        <w:t>（一）9月16日前，各有关学院组织综合评定、遴选推荐，经学院党委研究后，将推免候选名单、推荐材料、推荐学员pdf版成绩单（以“身份证号_姓名”命名,如360124200011080013_张三）、推荐学员信息数据表等报学校教育训练部。</w:t>
      </w:r>
    </w:p>
    <w:p>
      <w:pPr>
        <w:snapToGrid w:val="1"/>
        <w:spacing w:line="240"/>
        <w:ind/>
        <w:rPr>
          <w:sz w:val="22"/>
        </w:rPr>
      </w:pPr>
      <w:r>
        <w:rPr>
          <w:rFonts w:ascii="仿宋_GB2312" w:hAnsi="仿宋_GB2312" w:eastAsia="仿宋_GB2312" w:cs="仿宋_GB2312"/>
          <w:i w:val="0"/>
          <w:strike w:val="0"/>
          <w:color w:val="000000"/>
          <w:sz w:val="22"/>
          <w:u w:val="none"/>
        </w:rPr>
        <w:t>（二）9月17日前，学校教育训练部审核推免学员初选名单，面向全校公示7天，报校首长审批后予以公布。</w:t>
      </w:r>
    </w:p>
    <w:p>
      <w:pPr>
        <w:snapToGrid w:val="1"/>
        <w:spacing w:line="240"/>
        <w:ind/>
        <w:rPr>
          <w:sz w:val="22"/>
        </w:rPr>
      </w:pPr>
      <w:r>
        <w:rPr>
          <w:rFonts w:ascii="仿宋_GB2312" w:hAnsi="仿宋_GB2312" w:eastAsia="仿宋_GB2312" w:cs="仿宋_GB2312"/>
          <w:i w:val="0"/>
          <w:strike w:val="0"/>
          <w:color w:val="000000"/>
          <w:sz w:val="22"/>
          <w:u w:val="none"/>
        </w:rPr>
        <w:t>（三）9月20日前，学校教育训练部在教育部“全国推荐优秀应届本科毕业生免试攻读研究生信息公开暨管理服务系统”（以下简称系统）上报推免学员名单。</w:t>
      </w:r>
    </w:p>
    <w:p>
      <w:pPr>
        <w:snapToGrid w:val="1"/>
        <w:spacing w:line="240"/>
        <w:ind/>
        <w:rPr>
          <w:sz w:val="22"/>
        </w:rPr>
      </w:pPr>
      <w:r>
        <w:rPr>
          <w:rFonts w:ascii="仿宋_GB2312" w:hAnsi="仿宋_GB2312" w:eastAsia="仿宋_GB2312" w:cs="仿宋_GB2312"/>
          <w:i w:val="0"/>
          <w:strike w:val="0"/>
          <w:color w:val="000000"/>
          <w:sz w:val="22"/>
          <w:u w:val="none"/>
        </w:rPr>
        <w:t>（四）10月20日前，推免学员在系统中填报志愿，并参加相应单位组织的研究生招生录取工作。</w:t>
      </w:r>
    </w:p>
    <w:p>
      <w:pPr>
        <w:snapToGrid w:val="1"/>
        <w:spacing w:line="240"/>
        <w:ind/>
        <w:rPr>
          <w:sz w:val="22"/>
        </w:rPr>
      </w:pPr>
      <w:r>
        <w:rPr>
          <w:rFonts w:ascii="黑体" w:hAnsi="黑体" w:eastAsia="黑体" w:cs="黑体"/>
          <w:i w:val="0"/>
          <w:strike w:val="0"/>
          <w:color w:val="000000"/>
          <w:sz w:val="22"/>
          <w:u w:val="none"/>
        </w:rPr>
        <w:t>五、考核与淘汰</w:t>
      </w:r>
    </w:p>
    <w:p>
      <w:pPr>
        <w:snapToGrid w:val="1"/>
        <w:spacing w:line="240"/>
        <w:ind/>
        <w:rPr>
          <w:sz w:val="22"/>
        </w:rPr>
      </w:pPr>
      <w:r>
        <w:rPr>
          <w:rFonts w:ascii="仿宋_GB2312" w:hAnsi="仿宋_GB2312" w:eastAsia="仿宋_GB2312" w:cs="仿宋_GB2312"/>
          <w:i w:val="0"/>
          <w:strike w:val="0"/>
          <w:color w:val="000000"/>
          <w:sz w:val="22"/>
          <w:u w:val="none"/>
        </w:rPr>
        <w:t>（一）推免学员没有取得毕业资格，或在毕业前出现以下情况之一的，取消其推免资格：</w:t>
      </w:r>
    </w:p>
    <w:p>
      <w:pPr>
        <w:snapToGrid w:val="1"/>
        <w:spacing w:line="240"/>
        <w:ind/>
        <w:rPr>
          <w:sz w:val="22"/>
        </w:rPr>
      </w:pPr>
      <w:r>
        <w:rPr>
          <w:rFonts w:ascii="仿宋_GB2312" w:hAnsi="仿宋_GB2312" w:eastAsia="仿宋_GB2312" w:cs="仿宋_GB2312"/>
          <w:i w:val="0"/>
          <w:strike w:val="0"/>
          <w:color w:val="000000"/>
          <w:sz w:val="22"/>
          <w:u w:val="none"/>
        </w:rPr>
        <w:t>1.违反校规校纪，受到学校通报批评或处分者。</w:t>
      </w:r>
    </w:p>
    <w:p>
      <w:pPr>
        <w:snapToGrid w:val="1"/>
        <w:spacing w:line="240"/>
        <w:ind/>
        <w:rPr>
          <w:sz w:val="22"/>
        </w:rPr>
      </w:pPr>
      <w:r>
        <w:rPr>
          <w:rFonts w:ascii="仿宋_GB2312" w:hAnsi="仿宋_GB2312" w:eastAsia="仿宋_GB2312" w:cs="仿宋_GB2312"/>
          <w:i w:val="0"/>
          <w:strike w:val="0"/>
          <w:color w:val="000000"/>
          <w:sz w:val="22"/>
          <w:u w:val="none"/>
        </w:rPr>
        <w:t>2.最后一学年学习成绩或综合表现下降明显，必修课程出现不及格、不合格科目者。</w:t>
      </w:r>
    </w:p>
    <w:p>
      <w:pPr>
        <w:snapToGrid w:val="1"/>
        <w:spacing w:line="240"/>
        <w:ind/>
        <w:rPr>
          <w:sz w:val="22"/>
        </w:rPr>
      </w:pPr>
      <w:r>
        <w:rPr>
          <w:rFonts w:ascii="仿宋_GB2312" w:hAnsi="仿宋_GB2312" w:eastAsia="仿宋_GB2312" w:cs="仿宋_GB2312"/>
          <w:i w:val="0"/>
          <w:strike w:val="0"/>
          <w:color w:val="000000"/>
          <w:sz w:val="22"/>
          <w:u w:val="none"/>
        </w:rPr>
        <w:t>3.毕业设计（论文）不合格者。</w:t>
      </w:r>
    </w:p>
    <w:p>
      <w:pPr>
        <w:snapToGrid w:val="1"/>
        <w:spacing w:line="240"/>
        <w:ind/>
        <w:rPr>
          <w:sz w:val="22"/>
        </w:rPr>
      </w:pPr>
      <w:r>
        <w:rPr>
          <w:rFonts w:ascii="仿宋_GB2312" w:hAnsi="仿宋_GB2312" w:eastAsia="仿宋_GB2312" w:cs="仿宋_GB2312"/>
          <w:i w:val="0"/>
          <w:strike w:val="0"/>
          <w:color w:val="000000"/>
          <w:sz w:val="22"/>
          <w:u w:val="none"/>
        </w:rPr>
        <w:t>（二）各有关学院应加强对推免学员最后一学年的学习指导和考核，适时组织复查，有特殊情况的及时报学校教育训练部。</w:t>
      </w:r>
    </w:p>
    <w:p>
      <w:pPr>
        <w:snapToGrid w:val="1"/>
        <w:spacing w:line="240"/>
        <w:ind/>
        <w:rPr>
          <w:sz w:val="22"/>
        </w:rPr>
      </w:pPr>
    </w:p>
    <w:p>
      <w:pPr>
        <w:snapToGrid w:val="1"/>
        <w:spacing w:line="240"/>
        <w:ind/>
        <w:rPr>
          <w:sz w:val="22"/>
        </w:rPr>
      </w:pPr>
      <w:r>
        <w:rPr>
          <w:i w:val="0"/>
          <w:strike w:val="0"/>
          <w:color w:val="000000"/>
          <w:sz w:val="22"/>
          <w:u w:val="none"/>
        </w:rPr>
        <w:t>申诉渠道</w:t>
      </w:r>
    </w:p>
    <w:p>
      <w:pPr>
        <w:pStyle w:val="000004"/>
        <w:snapToGrid w:val="1"/>
        <w:spacing w:line="240"/>
        <w:ind/>
        <w:rPr>
          <w:sz w:val="22"/>
        </w:rPr>
      </w:pPr>
      <w:r>
        <w:rPr>
          <w:i w:val="0"/>
          <w:strike w:val="0"/>
          <w:color w:val="000000"/>
          <w:sz w:val="22"/>
          <w:u w:val="none"/>
        </w:rPr>
        <w:t>国防科技大学</w:t>
      </w:r>
    </w:p>
    <w:p>
      <w:pPr>
        <w:snapToGrid w:val="1"/>
        <w:spacing w:line="240"/>
        <w:ind/>
        <w:rPr>
          <w:sz w:val="22"/>
        </w:rPr>
      </w:pPr>
      <w:r>
        <w:rPr>
          <w:i w:val="0"/>
          <w:strike w:val="0"/>
          <w:color w:val="000000"/>
          <w:sz w:val="22"/>
          <w:u w:val="none"/>
        </w:rPr>
        <w:t>地址：湖南省长沙市开福区德雅路109号</w:t>
      </w:r>
    </w:p>
    <w:p>
      <w:pPr>
        <w:snapToGrid w:val="1"/>
        <w:spacing w:line="240"/>
        <w:ind/>
        <w:rPr>
          <w:sz w:val="22"/>
        </w:rPr>
      </w:pPr>
      <w:r>
        <w:rPr>
          <w:i w:val="0"/>
          <w:strike w:val="0"/>
          <w:color w:val="000000"/>
          <w:sz w:val="22"/>
          <w:u w:val="none"/>
        </w:rPr>
        <w:t>邮编：410073</w:t>
      </w:r>
    </w:p>
    <w:p>
      <w:pPr>
        <w:snapToGrid w:val="1"/>
        <w:spacing w:line="240"/>
        <w:ind/>
        <w:rPr>
          <w:sz w:val="22"/>
        </w:rPr>
      </w:pPr>
      <w:r>
        <w:rPr>
          <w:i w:val="0"/>
          <w:strike w:val="0"/>
          <w:color w:val="000000"/>
          <w:sz w:val="22"/>
          <w:u w:val="none"/>
        </w:rPr>
        <w:t>邮箱：gfkdyzc@nudt.edu.cn</w:t>
      </w:r>
    </w:p>
    <w:p>
      <w:pPr>
        <w:snapToGrid w:val="1"/>
        <w:spacing w:line="240"/>
        <w:ind/>
        <w:rPr>
          <w:sz w:val="22"/>
        </w:rPr>
      </w:pPr>
      <w:r>
        <w:rPr>
          <w:i w:val="0"/>
          <w:strike w:val="0"/>
          <w:color w:val="000000"/>
          <w:sz w:val="22"/>
          <w:u w:val="none"/>
        </w:rPr>
        <w:t>电话：0731-87023061</w:t>
      </w:r>
    </w:p>
    <w:p>
      <w:pPr>
        <w:snapToGrid w:val="1"/>
        <w:spacing w:line="240"/>
        <w:ind/>
        <w:rPr>
          <w:sz w:val="22"/>
        </w:rPr>
      </w:pPr>
      <w:r>
        <w:rPr>
          <w:i w:val="0"/>
          <w:strike w:val="0"/>
          <w:color w:val="000000"/>
          <w:sz w:val="22"/>
          <w:u w:val="none"/>
        </w:rPr>
        <w:t>传真：0731-84572500</w:t>
      </w:r>
    </w:p>
    <w:p>
      <w:pPr>
        <w:snapToGrid w:val="1"/>
        <w:spacing w:line="240"/>
        <w:ind/>
        <w:rPr>
          <w:sz w:val="22"/>
        </w:rPr>
      </w:pPr>
      <w:r>
        <w:rPr>
          <w:i w:val="0"/>
          <w:strike w:val="0"/>
          <w:color w:val="000000"/>
          <w:sz w:val="22"/>
          <w:u w:val="none"/>
        </w:rPr>
        <w:t>部门：国防科技大学研究生院</w:t>
      </w:r>
    </w:p>
    <w:p>
      <w:pPr>
        <w:pStyle w:val="000004"/>
        <w:snapToGrid w:val="1"/>
        <w:spacing w:line="240"/>
        <w:ind/>
        <w:rPr>
          <w:sz w:val="22"/>
        </w:rPr>
      </w:pPr>
      <w:r>
        <w:rPr>
          <w:i w:val="0"/>
          <w:strike w:val="0"/>
          <w:color w:val="000000"/>
          <w:sz w:val="22"/>
          <w:u w:val="none"/>
        </w:rPr>
        <w:t>湖南省</w:t>
      </w:r>
    </w:p>
    <w:p>
      <w:pPr>
        <w:snapToGrid w:val="1"/>
        <w:spacing w:line="240"/>
        <w:ind/>
        <w:rPr>
          <w:sz w:val="22"/>
        </w:rPr>
      </w:pPr>
      <w:r>
        <w:rPr>
          <w:i w:val="0"/>
          <w:strike w:val="0"/>
          <w:color w:val="000000"/>
          <w:sz w:val="22"/>
          <w:u w:val="none"/>
        </w:rPr>
        <w:t>地址：长沙市潇湘中路271号</w:t>
      </w:r>
    </w:p>
    <w:p>
      <w:pPr>
        <w:snapToGrid w:val="1"/>
        <w:spacing w:line="240"/>
        <w:ind/>
        <w:rPr>
          <w:sz w:val="22"/>
        </w:rPr>
      </w:pPr>
      <w:r>
        <w:rPr>
          <w:i w:val="0"/>
          <w:strike w:val="0"/>
          <w:color w:val="000000"/>
          <w:sz w:val="22"/>
          <w:u w:val="none"/>
        </w:rPr>
        <w:t>邮编：410006</w:t>
      </w:r>
    </w:p>
    <w:p>
      <w:pPr>
        <w:snapToGrid w:val="1"/>
        <w:spacing w:line="240"/>
        <w:ind/>
        <w:rPr>
          <w:sz w:val="22"/>
        </w:rPr>
      </w:pPr>
      <w:r>
        <w:rPr>
          <w:i w:val="0"/>
          <w:strike w:val="0"/>
          <w:color w:val="000000"/>
          <w:sz w:val="22"/>
          <w:u w:val="none"/>
        </w:rPr>
        <w:t>邮箱：35248854@qq.com</w:t>
      </w:r>
    </w:p>
    <w:p>
      <w:pPr>
        <w:snapToGrid w:val="1"/>
        <w:spacing w:line="240"/>
        <w:ind/>
        <w:rPr>
          <w:sz w:val="22"/>
        </w:rPr>
      </w:pPr>
      <w:r>
        <w:rPr>
          <w:i w:val="0"/>
          <w:strike w:val="0"/>
          <w:color w:val="000000"/>
          <w:sz w:val="22"/>
          <w:u w:val="none"/>
        </w:rPr>
        <w:t>电话：0731-88090228</w:t>
      </w:r>
    </w:p>
    <w:p>
      <w:pPr>
        <w:snapToGrid w:val="1"/>
        <w:spacing w:line="240"/>
        <w:ind/>
        <w:rPr>
          <w:sz w:val="22"/>
        </w:rPr>
      </w:pPr>
      <w:r>
        <w:rPr>
          <w:i w:val="0"/>
          <w:strike w:val="0"/>
          <w:color w:val="000000"/>
          <w:sz w:val="22"/>
          <w:u w:val="none"/>
        </w:rPr>
        <w:t>传真：0731-88090228</w:t>
      </w:r>
    </w:p>
    <w:p>
      <w:pPr>
        <w:snapToGrid w:val="1"/>
        <w:spacing w:line="240"/>
        <w:ind/>
        <w:rPr>
          <w:sz w:val="22"/>
        </w:rPr>
      </w:pPr>
      <w:r>
        <w:rPr>
          <w:i w:val="0"/>
          <w:strike w:val="0"/>
          <w:color w:val="000000"/>
          <w:sz w:val="22"/>
          <w:u w:val="none"/>
        </w:rPr>
        <w:t>部门：成招处</w:t>
      </w:r>
    </w:p>
    <w:p>
      <w:pPr>
        <w:rPr>
          <w:sz w:val="22"/>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Times New Roman">
    <w:panose1 w:val="02020603050405020304"/>
    <w:charset w:val="00" w:characterSet="ISO-8859-1"/>
    <w:family w:val="roman"/>
    <w:pitch w:val="variable"/>
    <w:sig w:usb0="20002A87" w:usb1="80000000" w:usb2="00000008" w:usb3="00000000" w:csb0="000001FF" w:csb1="00000000"/>
  </w:font>
  <w:font w:name="Arial">
    <w:panose1 w:val="020B0604020202020204"/>
    <w:charset w:val="00" w:characterSet="ISO-8859-1"/>
    <w:family w:val="swiss"/>
    <w:pitch w:val="variable"/>
    <w:sig w:usb0="E0000AFF" w:usb1="00007843" w:usb2="00000001" w:usb3="00000000" w:csb0="000001BF" w:csb1="00000000"/>
  </w:font>
  <w:font w:name="Calibri Light">
    <w:panose1 w:val="020F0302020204030204"/>
    <w:charset w:val="00" w:characterSet="ISO-8859-1"/>
    <w:family w:val="swiss"/>
    <w:pitch w:val="variable"/>
    <w:sig w:usb0="A00002EF" w:usb1="4000207B" w:usb2="00000000" w:usb3="00000000" w:csb0="0000019F" w:csb1="00000000"/>
  </w:font>
  <w:font w:name="Monaco">
    <w:altName w:val="Monaco"/>
    <w:panose1 w:val="00000000000000000000"/>
    <w:charset w:val="00" w:characterSet="ISO-8859-1"/>
    <w:family w:val="auto"/>
    <w:pitch w:val="variable"/>
    <w:sig w:usb0="A00002FF" w:usb1="500039FB" w:usb2="00000000" w:usb3="00000000" w:csb0="00000197" w:csb1="00000000"/>
  </w:font>
  <w:font w:name="Calibri">
    <w:panose1 w:val="020F0502020204030204"/>
    <w:charset w:val="00" w:characterSet="ISO-8859-1"/>
    <w:family w:val="swiss"/>
    <w:pitch w:val="variable"/>
    <w:sig w:usb0="00000003" w:usb1="00000000" w:usb2="00000001" w:usb3="00000000" w:csb0="0000019F" w:csb1="00000000"/>
  </w:font>
  <w:font w:name="微软雅黑">
    <w:panose1 w:val="020B0503020204020204"/>
    <w:charset w:val="86" w:characterSet="ISO-8859-1"/>
    <w:family w:val="swiss"/>
    <w:pitch w:val="variable"/>
    <w:sig w:usb0="00000001" w:usb1="080E0000" w:usb2="00000016" w:usb3="00000000" w:csb0="0004001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compatibilityMode" w:uri="http://schemas.microsoft.com/office/word" w:val="15"/>
    <w:compatSetting w:name="useWord2013TrackBottomHyphenation" w:uri="http://schemas.microsoft.com/office/word" w:val="1"/>
    <w:compatSetting w:name="differentiateMultirowTableHeaders" w:uri="http://schemas.microsoft.com/office/word" w:val="1"/>
    <w:compatSetting w:name="enableOpenTypeFeatures" w:uri="http://schemas.microsoft.com/office/word" w:val="1"/>
    <w:compatSetting w:name="overrideTableStyleFontSizeAndJustification" w:uri="http://schemas.microsoft.com/office/word" w:val="1"/>
    <w:compatSetting w:name="doNotFlipMirrorIndents"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Table Columns 2" w:semiHidden="1" w:unhideWhenUsed="1"/>
    <w:lsdException w:name="Colorful Shading Accent 5" w:uiPriority="71"/>
    <w:lsdException w:name="Table Simple 3" w:semiHidden="1" w:unhideWhenUsed="1"/>
    <w:lsdException w:name="List Table 7 Colorful Accent 6" w:uiPriority="52"/>
    <w:lsdException w:name="Medium Grid 1 Accent 2" w:uiPriority="67"/>
    <w:lsdException w:name="Plain Table 1" w:uiPriority="41"/>
    <w:lsdException w:name="Light Shading Accent 6" w:uiPriority="60"/>
    <w:lsdException w:name="Light Shading Accent 5" w:uiPriority="60"/>
    <w:lsdException w:name="Light Grid Accent 4" w:uiPriority="62"/>
    <w:lsdException w:name="Colorful Shading Accent 3" w:uiPriority="71"/>
    <w:lsdException w:name="Grid Table 4" w:uiPriority="49"/>
    <w:lsdException w:name="Grid Table 7 Colorful Accent 1" w:uiPriority="52"/>
    <w:lsdException w:name="HTML Sample" w:uiPriority="99"/>
    <w:lsdException w:name="List Table 5 Dark" w:uiPriority="50"/>
    <w:lsdException w:name="Grid Table 2 Accent 1" w:uiPriority="47"/>
    <w:lsdException w:name="List Table 6 Colorful Accent 6" w:uiPriority="51"/>
    <w:lsdException w:name="Colorful List Accent 3" w:uiPriority="72"/>
    <w:lsdException w:name="Table Classic 3" w:semiHidden="1" w:unhideWhenUsed="1"/>
    <w:lsdException w:name="List Table 4 Accent 6" w:uiPriority="49"/>
    <w:lsdException w:name="Medium Shading 1 Accent 6" w:uiPriority="63"/>
    <w:lsdException w:name="toc 1" w:uiPriority="99"/>
    <w:lsdException w:name="Table Web 3" w:semiHidden="1" w:unhideWhenUsed="1"/>
    <w:lsdException w:name="HTML Keyboard" w:uiPriority="99"/>
    <w:lsdException w:name="HTML Code" w:uiPriority="99"/>
    <w:lsdException w:name="Plain Table 4" w:uiPriority="44"/>
    <w:lsdException w:name="Light List Accent 2" w:uiPriority="61"/>
    <w:lsdException w:name="Grid Table 7 Colorful" w:uiPriority="52"/>
    <w:lsdException w:name="Grid Table 5 Dark Accent 2" w:uiPriority="50"/>
    <w:lsdException w:name="Medium Shading 1" w:uiPriority="63"/>
    <w:lsdException w:name="Table 3D effects 2" w:semiHidden="1" w:unhideWhenUsed="1"/>
    <w:lsdException w:name="Table Grid 3" w:semiHidden="1" w:unhideWhenUsed="1"/>
    <w:lsdException w:name="Colorful Grid Accent 6" w:uiPriority="73"/>
    <w:lsdException w:name="Table Grid 1" w:semiHidden="1" w:unhideWhenUsed="1"/>
    <w:lsdException w:name="Table Subtle 2" w:semiHidden="1" w:unhideWhenUsed="1"/>
    <w:lsdException w:name="Medium Shading 2 Accent 2" w:uiPriority="64"/>
    <w:lsdException w:name="Dark List Accent 6" w:uiPriority="70"/>
    <w:lsdException w:name="List Table 2 Accent 2" w:uiPriority="47"/>
    <w:lsdException w:name="Grid Table 5 Dark Accent 5" w:uiPriority="50"/>
    <w:lsdException w:name="Medium Shading 2 Accent 6" w:uiPriority="64"/>
    <w:lsdException w:name="Light Grid" w:uiPriority="62"/>
    <w:lsdException w:name="Placeholder Text" w:uiPriority="99" w:semiHidden="1"/>
    <w:lsdException w:name="Medium Shading 2 Accent 1" w:uiPriority="64"/>
    <w:lsdException w:name="Table Columns 1" w:semiHidden="1" w:unhideWhenUsed="1"/>
    <w:lsdException w:name="Grid Table 1 Light Accent 1" w:uiPriority="46"/>
    <w:lsdException w:name="List Table 6 Colorful Accent 1" w:uiPriority="51"/>
    <w:lsdException w:name="Grid Table 1 Light Accent 6" w:uiPriority="46"/>
    <w:lsdException w:name="List Table 4" w:uiPriority="49"/>
    <w:lsdException w:name="Grid Table 3 Accent 3" w:uiPriority="48"/>
    <w:lsdException w:name="List Table 2 Accent 5" w:uiPriority="47"/>
    <w:lsdException w:name="Medium Shading 2 Accent 5" w:uiPriority="64"/>
    <w:lsdException w:name="heading 8" w:unhideWhenUsed="1" w:qFormat="1"/>
    <w:lsdException w:name="TOC Heading" w:uiPriority="39" w:semiHidden="1" w:unhideWhenUsed="1" w:qFormat="1"/>
    <w:lsdException w:name="Table List 8" w:semiHidden="1" w:unhideWhenUsed="1"/>
    <w:lsdException w:name="List Table 6 Colorful Accent 3" w:uiPriority="51"/>
    <w:lsdException w:name="Table Columns 4" w:semiHidden="1" w:unhideWhenUsed="1"/>
    <w:lsdException w:name="Grid Table 6 Colorful Accent 2" w:uiPriority="51"/>
    <w:lsdException w:name="Light List Accent 5" w:uiPriority="61"/>
    <w:lsdException w:name="Medium Grid 1 Accent 4" w:uiPriority="67"/>
    <w:lsdException w:name="Grid Table 4 Accent 3" w:uiPriority="49"/>
    <w:lsdException w:name="Table 3D effects 3" w:semiHidden="1" w:unhideWhenUsed="1"/>
    <w:lsdException w:name="HTML Acronym" w:uiPriority="99"/>
    <w:lsdException w:name="Medium List 1" w:uiPriority="65"/>
    <w:lsdException w:name="List Table 1 Light" w:uiPriority="46"/>
    <w:lsdException w:name="Grid Table 1 Light" w:uiPriority="46"/>
    <w:lsdException w:name="Light Grid Accent 3" w:uiPriority="62"/>
    <w:lsdException w:name="Outline List 2" w:uiPriority="99" w:semiHidden="1" w:unhideWhenUsed="1"/>
    <w:lsdException w:name="List Table 1 Light Accent 5" w:uiPriority="46"/>
    <w:lsdException w:name="Table Classic 4" w:semiHidden="1" w:unhideWhenUsed="1"/>
    <w:lsdException w:name="Light List" w:uiPriority="61"/>
    <w:lsdException w:name="toc 5" w:uiPriority="99"/>
    <w:lsdException w:name="List Table 7 Colorful Accent 2" w:uiPriority="52"/>
    <w:lsdException w:name="Dark List Accent 3" w:uiPriority="70"/>
    <w:lsdException w:name="Colorful Shading Accent 2" w:uiPriority="71"/>
    <w:lsdException w:name="Table List 6" w:semiHidden="1" w:unhideWhenUsed="1"/>
    <w:lsdException w:name="Grid Table 4 Accent 6" w:uiPriority="49"/>
    <w:lsdException w:name="Table List 7" w:semiHidden="1" w:unhideWhenUsed="1"/>
    <w:lsdException w:name="Colorful List Accent 2" w:uiPriority="72"/>
    <w:lsdException w:name="Light List Accent 1" w:uiPriority="61"/>
    <w:lsdException w:name="List Table 3 Accent 2" w:uiPriority="48"/>
    <w:lsdException w:name="Colorful Shading Accent 6" w:uiPriority="71"/>
    <w:lsdException w:name="Light List Accent 3" w:uiPriority="61"/>
    <w:lsdException w:name="Grid Table 3 Accent 1" w:uiPriority="48"/>
    <w:lsdException w:name="List Table 5 Dark Accent 2" w:uiPriority="50"/>
    <w:lsdException w:name="HTML Typewriter" w:uiPriority="99"/>
    <w:lsdException w:name="Grid Table 7 Colorful Accent 6" w:uiPriority="52"/>
    <w:lsdException w:name="Emphasis" w:qFormat="1"/>
    <w:lsdException w:name="Table Colorful 3" w:semiHidden="1" w:unhideWhenUsed="1"/>
    <w:lsdException w:name="Plain Table 2" w:uiPriority="42"/>
    <w:lsdException w:name="footnote reference" w:uiPriority="99" w:semiHidden="1" w:unhideWhenUsed="1"/>
    <w:lsdException w:name="caption" w:semiHidden="1" w:unhideWhenUsed="1" w:qFormat="1"/>
    <w:lsdException w:name="List Table 5 Dark Accent 3" w:uiPriority="50"/>
    <w:lsdException w:name="heading 2" w:qFormat="1"/>
    <w:lsdException w:name="Light Grid Accent 6" w:uiPriority="62"/>
    <w:lsdException w:name="List Table 3 Accent 5" w:uiPriority="48"/>
    <w:lsdException w:name="Grid Table 2 Accent 2" w:uiPriority="47"/>
    <w:lsdException w:name="Medium List 2 Accent 6" w:uiPriority="66"/>
    <w:lsdException w:name="heading 6" w:qFormat="1"/>
    <w:lsdException w:name="Colorful Shading Accent 1" w:uiPriority="71"/>
    <w:lsdException w:name="List Table 6 Colorful" w:uiPriority="51"/>
    <w:lsdException w:name="heading 4" w:qFormat="1"/>
    <w:lsdException w:name="Light Grid Accent 2" w:uiPriority="62"/>
    <w:lsdException w:name="Medium Grid 2 Accent 6" w:uiPriority="68"/>
    <w:lsdException w:name="Light List Accent 6" w:uiPriority="61"/>
    <w:lsdException w:name="toc 6" w:uiPriority="99"/>
    <w:lsdException w:name="Colorful Grid Accent 3" w:uiPriority="73"/>
    <w:lsdException w:name="Medium Shading 2" w:uiPriority="64"/>
    <w:lsdException w:name="Medium Grid 2" w:uiPriority="68"/>
    <w:lsdException w:name="List Table 3 Accent 3" w:uiPriority="48"/>
    <w:lsdException w:name="List Table 4 Accent 2" w:uiPriority="49"/>
    <w:lsdException w:name="Grid Table 1 Light Accent 2" w:uiPriority="46"/>
    <w:lsdException w:name="List Table 7 Colorful Accent 5" w:uiPriority="52"/>
    <w:lsdException w:name="HTML Bottom of Form" w:uiPriority="99" w:semiHidden="1" w:unhideWhenUsed="1"/>
    <w:lsdException w:name="Table Web 2" w:semiHidden="1" w:unhideWhenUsed="1"/>
    <w:lsdException w:name="List Table 7 Colorful" w:uiPriority="52"/>
    <w:lsdException w:name="Colorful Grid" w:uiPriority="73"/>
    <w:lsdException w:name="List Table 3 Accent 1" w:uiPriority="48"/>
    <w:lsdException w:name="Table Grid 5" w:semiHidden="1" w:unhideWhenUsed="1"/>
    <w:lsdException w:name="Grid Table 4 Accent 5" w:uiPriority="49"/>
    <w:lsdException w:name="Medium Grid 1 Accent 5" w:uiPriority="67"/>
    <w:lsdException w:name="Grid Table 2 Accent 4" w:uiPriority="47"/>
    <w:lsdException w:name="List Table 7 Colorful Accent 4" w:uiPriority="52"/>
    <w:lsdException w:name="Dark List Accent 2" w:uiPriority="70"/>
    <w:lsdException w:name="Grid Table 4 Accent 4" w:uiPriority="49"/>
    <w:lsdException w:name="Table List 4" w:semiHidden="1" w:unhideWhenUsed="1"/>
    <w:lsdException w:name="List Table 2 Accent 6" w:uiPriority="47"/>
    <w:lsdException w:name="Grid Table 6 Colorful Accent 6" w:uiPriority="51"/>
    <w:lsdException w:name="Medium Grid 2 Accent 5" w:uiPriority="68"/>
    <w:lsdException w:name="Table Simple 1" w:semiHidden="1" w:unhideWhenUsed="1"/>
    <w:lsdException w:name="Table Web 1" w:semiHidden="1" w:unhideWhenUsed="1"/>
    <w:lsdException w:name="Colorful Shading" w:uiPriority="71"/>
    <w:lsdException w:name="Colorful Grid Accent 5" w:uiPriority="73"/>
    <w:lsdException w:name="footnote text" w:uiPriority="99" w:semiHidden="1" w:unhideWhenUsed="1"/>
    <w:lsdException w:name="Table Columns 3" w:semiHidden="1" w:unhideWhenUsed="1"/>
    <w:lsdException w:name="Book Title" w:uiPriority="33" w:qFormat="1"/>
    <w:lsdException w:name="Dark List" w:uiPriority="70"/>
    <w:lsdException w:name="List Table 1 Light Accent 4" w:uiPriority="46"/>
    <w:lsdException w:name="Bibliography" w:uiPriority="37" w:semiHidden="1" w:unhideWhenUsed="1"/>
    <w:lsdException w:name="List Table 4 Accent 1" w:uiPriority="49"/>
    <w:lsdException w:name="Colorful Grid Accent 2" w:uiPriority="73"/>
    <w:lsdException w:name="Grid Table 3 Accent 4" w:uiPriority="48"/>
    <w:lsdException w:name="Grid Table 2 Accent 5" w:uiPriority="47"/>
    <w:lsdException w:name="Light Shading Accent 2" w:uiPriority="60"/>
    <w:lsdException w:name="Default Paragraph Font" w:uiPriority="1" w:semiHidden="1" w:unhideWhenUsed="1"/>
    <w:lsdException w:name="Unresolved Mention" w:uiPriority="99" w:semiHidden="1" w:unhideWhenUsed="1"/>
    <w:lsdException w:name="Medium List 2 Accent 5" w:uiPriority="66"/>
    <w:lsdException w:name="Quote" w:uiPriority="99"/>
    <w:lsdException w:name="Plain Table 3" w:uiPriority="43"/>
    <w:lsdException w:name="Table Theme" w:semiHidden="1" w:unhideWhenUsed="1"/>
    <w:lsdException w:name="List Table 3" w:uiPriority="48"/>
    <w:lsdException w:name="Medium Grid 3 Accent 2" w:uiPriority="69"/>
    <w:lsdException w:name="Grid Table 4 Accent 1" w:uiPriority="49"/>
    <w:lsdException w:name="Medium List 2 Accent 2" w:uiPriority="66"/>
    <w:lsdException w:name="Colorful List Accent 4" w:uiPriority="72"/>
    <w:lsdException w:name="Hashtag" w:uiPriority="99" w:semiHidden="1" w:unhideWhenUsed="1"/>
    <w:lsdException w:name="Medium Grid 3" w:uiPriority="69"/>
    <w:lsdException w:name="Medium Grid 1 Accent 6" w:uiPriority="67"/>
    <w:lsdException w:name="Medium List 1 Accent 2" w:uiPriority="65"/>
    <w:lsdException w:name="Medium Grid 2 Accent 1" w:uiPriority="68"/>
    <w:lsdException w:name="Medium Grid 3 Accent 5" w:uiPriority="69"/>
    <w:lsdException w:name="Medium Grid 1 Accent 1" w:uiPriority="67"/>
    <w:lsdException w:name="HTML Address" w:uiPriority="99"/>
    <w:lsdException w:name="Medium Grid 3 Accent 1" w:uiPriority="69"/>
    <w:lsdException w:name="Light Shading" w:uiPriority="60"/>
    <w:lsdException w:name="No Spacing" w:uiPriority="99"/>
    <w:lsdException w:name="Intense Quote" w:uiPriority="99"/>
    <w:lsdException w:name="Light Grid Accent 1" w:uiPriority="62"/>
    <w:lsdException w:name="Grid Table 5 Dark Accent 4" w:uiPriority="50"/>
    <w:lsdException w:name="Normal" w:qFormat="1"/>
    <w:lsdException w:name="Grid Table 6 Colorful Accent 3" w:uiPriority="51"/>
    <w:lsdException w:name="heading 1" w:qFormat="1"/>
    <w:lsdException w:name="Subtitle" w:qFormat="1"/>
    <w:lsdException w:name="toc 2" w:uiPriority="99"/>
    <w:lsdException w:name="Colorful Grid Accent 4" w:uiPriority="73"/>
    <w:lsdException w:name="Light Grid Accent 5" w:uiPriority="62"/>
    <w:lsdException w:name="Medium Grid 1" w:uiPriority="67"/>
    <w:lsdException w:name="Plain Table 5" w:uiPriority="45"/>
    <w:lsdException w:name="Colorful List" w:uiPriority="72"/>
    <w:lsdException w:name="Medium Grid 3 Accent 6" w:uiPriority="69"/>
    <w:lsdException w:name="Table Grid 6" w:semiHidden="1" w:unhideWhenUsed="1"/>
    <w:lsdException w:name="Normal Table" w:uiPriority="99" w:semiHidden="1" w:unhideWhenUsed="1"/>
    <w:lsdException w:name="toc 7" w:uiPriority="99"/>
    <w:lsdException w:name="Table List 3" w:semiHidden="1" w:unhideWhenUsed="1"/>
    <w:lsdException w:name="heading 3" w:qFormat="1"/>
    <w:lsdException w:name="Table List 2" w:semiHidden="1" w:unhideWhenUsed="1"/>
    <w:lsdException w:name="Outline List 1" w:uiPriority="99" w:semiHidden="1" w:unhideWhenUsed="1"/>
    <w:lsdException w:name="List Table 5 Dark Accent 1" w:uiPriority="50"/>
    <w:lsdException w:name="List Table 2 Accent 4" w:uiPriority="47"/>
    <w:lsdException w:name="toc 3" w:uiPriority="99"/>
    <w:lsdException w:name="toc 9" w:uiPriority="99"/>
    <w:lsdException w:name="Medium List 1 Accent 3" w:uiPriority="65"/>
    <w:lsdException w:name="Grid Table 6 Colorful" w:uiPriority="51"/>
    <w:lsdException w:name="Intense Reference" w:uiPriority="32" w:qFormat="1"/>
    <w:lsdException w:name="Light Shading Accent 4" w:uiPriority="60"/>
    <w:lsdException w:name="Medium Grid 2 Accent 4" w:uiPriority="68"/>
    <w:lsdException w:name="heading 5" w:qFormat="1"/>
    <w:lsdException w:name="Table Columns 5" w:semiHidden="1" w:unhideWhenUsed="1"/>
    <w:lsdException w:name="Grid Table 7 Colorful Accent 2" w:uiPriority="52"/>
    <w:lsdException w:name="Medium Shading 1 Accent 1" w:uiPriority="63"/>
    <w:lsdException w:name="Medium Grid 3 Accent 3" w:uiPriority="69"/>
    <w:lsdException w:name="toc 4" w:uiPriority="99"/>
    <w:lsdException w:name="List Table 2 Accent 1" w:uiPriority="47"/>
    <w:lsdException w:name="Grid Table 5 Dark" w:uiPriority="50"/>
    <w:lsdException w:name="Medium List 1 Accent 5" w:uiPriority="65"/>
    <w:lsdException w:name="Medium Shading 1 Accent 4" w:uiPriority="63"/>
    <w:lsdException w:name="List Paragraph" w:uiPriority="99"/>
    <w:lsdException w:name="Table 3D effects 1" w:semiHidden="1" w:unhideWhenUsed="1"/>
    <w:lsdException w:name="Title" w:qFormat="1"/>
    <w:lsdException w:name="List Table 4 Accent 4" w:uiPriority="49"/>
    <w:lsdException w:name="Grid Table 4 Accent 2" w:uiPriority="49"/>
    <w:lsdException w:name="Table Contemporary" w:semiHidden="1" w:unhideWhenUsed="1"/>
    <w:lsdException w:name="Medium Grid 1 Accent 3" w:uiPriority="67"/>
    <w:lsdException w:name="Table Professional" w:semiHidden="1" w:unhideWhenUsed="1"/>
    <w:lsdException w:name="Medium Shading 1 Accent 2" w:uiPriority="63"/>
    <w:lsdException w:name="Colorful List Accent 1" w:uiPriority="72"/>
    <w:lsdException w:name="Grid Table 3 Accent 2" w:uiPriority="48"/>
    <w:lsdException w:name="List Table 6 Colorful Accent 4" w:uiPriority="51"/>
    <w:lsdException w:name="Table Grid 4" w:semiHidden="1" w:unhideWhenUsed="1"/>
    <w:lsdException w:name="List Table 3 Accent 6" w:uiPriority="48"/>
    <w:lsdException w:name="Grid Table 1 Light Accent 4" w:uiPriority="46"/>
    <w:lsdException w:name="Medium Shading 1 Accent 3" w:uiPriority="63"/>
    <w:lsdException w:name="toc 8" w:uiPriority="99"/>
    <w:lsdException w:name="Medium Grid 2 Accent 3" w:uiPriority="68"/>
    <w:lsdException w:name="Grid Table 3" w:uiPriority="48"/>
    <w:lsdException w:name="List Table 4 Accent 5" w:uiPriority="49"/>
    <w:lsdException w:name="List Table 7 Colorful Accent 1" w:uiPriority="52"/>
    <w:lsdException w:name="Outline List 3" w:uiPriority="99" w:semiHidden="1" w:unhideWhenUsed="1"/>
    <w:lsdException w:name="Table Grid 7" w:semiHidden="1" w:unhideWhenUsed="1"/>
    <w:lsdException w:name="Subtle Reference" w:uiPriority="31" w:qFormat="1"/>
    <w:lsdException w:name="Medium Shading 1 Accent 5" w:uiPriority="63"/>
    <w:lsdException w:name="HTML Definition" w:uiPriority="99"/>
    <w:lsdException w:name="Smart Hyperlink" w:uiPriority="99" w:semiHidden="1" w:unhideWhenUsed="1"/>
    <w:lsdException w:name="List Table 7 Colorful Accent 3" w:uiPriority="52"/>
    <w:lsdException w:name="Light Shading Accent 1" w:uiPriority="60"/>
    <w:lsdException w:name="Grid Table 6 Colorful Accent 5" w:uiPriority="51"/>
    <w:lsdException w:name="List Table 2" w:uiPriority="47"/>
    <w:lsdException w:name="List Table 5 Dark Accent 5" w:uiPriority="50"/>
    <w:lsdException w:name="Revision" w:uiPriority="99" w:semiHidden="1"/>
    <w:lsdException w:name="List Table 5 Dark Accent 4" w:uiPriority="50"/>
    <w:lsdException w:name="Light List Accent 4" w:uiPriority="61"/>
    <w:lsdException w:name="Medium List 2 Accent 1" w:uiPriority="66"/>
    <w:lsdException w:name="Subtle Emphasis" w:uiPriority="19" w:qFormat="1"/>
    <w:lsdException w:name="Dark List Accent 1" w:uiPriority="70"/>
    <w:lsdException w:name="Dark List Accent 4" w:uiPriority="70"/>
    <w:lsdException w:name="List Table 1 Light Accent 1" w:uiPriority="46"/>
    <w:lsdException w:name="Grid Table 7 Colorful Accent 4" w:uiPriority="52"/>
    <w:lsdException w:name="Table Grid" w:qFormat="1"/>
    <w:lsdException w:name="List Table 6 Colorful Accent 5" w:uiPriority="51"/>
    <w:lsdException w:name="List Table 5 Dark Accent 6" w:uiPriority="50"/>
    <w:lsdException w:name="Table Grid 2" w:semiHidden="1" w:unhideWhenUsed="1"/>
    <w:lsdException w:name="Table Colorful 1" w:semiHidden="1" w:unhideWhenUsed="1"/>
    <w:lsdException w:name="Grid Table 5 Dark Accent 3" w:uiPriority="50"/>
    <w:lsdException w:name="Colorful List Accent 5" w:uiPriority="72"/>
    <w:lsdException w:name="Table List 1" w:semiHidden="1" w:unhideWhenUsed="1"/>
    <w:lsdException w:name="Medium List 1 Accent 6" w:uiPriority="65"/>
    <w:lsdException w:name="List Table 6 Colorful Accent 2" w:uiPriority="51"/>
    <w:lsdException w:name="Table Elegant" w:semiHidden="1" w:unhideWhenUsed="1"/>
    <w:lsdException w:name="Table Grid 8" w:semiHidden="1" w:unhideWhenUsed="1"/>
    <w:lsdException w:name="Table List 5" w:semiHidden="1" w:unhideWhenUsed="1"/>
    <w:lsdException w:name="Medium Grid 3 Accent 4" w:uiPriority="69"/>
    <w:lsdException w:name="Colorful Shading Accent 4" w:uiPriority="71"/>
    <w:lsdException w:name="Intense Emphasis" w:uiPriority="21" w:qFormat="1"/>
    <w:lsdException w:name="Table Subtle 1" w:semiHidden="1" w:unhideWhenUsed="1"/>
    <w:lsdException w:name="List Table 1 Light Accent 3" w:uiPriority="46"/>
    <w:lsdException w:name="Grid Table 5 Dark Accent 1" w:uiPriority="50"/>
    <w:lsdException w:name="Grid Table 3 Accent 6" w:uiPriority="48"/>
    <w:lsdException w:name="Strong" w:qFormat="1"/>
    <w:lsdException w:name="Grid Table 2" w:uiPriority="47"/>
    <w:lsdException w:name="Smart Link" w:uiPriority="99" w:semiHidden="1" w:unhideWhenUsed="1"/>
    <w:lsdException w:name="HTML Preformatted" w:uiPriority="99"/>
    <w:lsdException w:name="Grid Table 1 Light Accent 3" w:uiPriority="46"/>
    <w:lsdException w:name="List Table 2 Accent 3" w:uiPriority="47"/>
    <w:lsdException w:name="Grid Table 6 Colorful Accent 4" w:uiPriority="51"/>
    <w:lsdException w:name="Medium Shading 2 Accent 3" w:uiPriority="64"/>
    <w:lsdException w:name="Grid Table 1 Light Accent 5" w:uiPriority="46"/>
    <w:lsdException w:name="List Table 1 Light Accent 6" w:uiPriority="46"/>
    <w:lsdException w:name="Table Colorful 2" w:semiHidden="1" w:unhideWhenUsed="1"/>
    <w:lsdException w:name="Medium List 2 Accent 3" w:uiPriority="66"/>
    <w:lsdException w:name="heading 9" w:unhideWhenUsed="1" w:qFormat="1"/>
    <w:lsdException w:name="Grid Table 3 Accent 5" w:uiPriority="48"/>
    <w:lsdException w:name="List Table 3 Accent 4" w:uiPriority="48"/>
    <w:lsdException w:name="Medium List 1 Accent 4" w:uiPriority="65"/>
    <w:lsdException w:name="Colorful Grid Accent 1" w:uiPriority="73"/>
    <w:lsdException w:name="Grid Table 5 Dark Accent 6" w:uiPriority="50"/>
    <w:lsdException w:name="Grid Table 7 Colorful Accent 5" w:uiPriority="52"/>
    <w:lsdException w:name="Medium Grid 2 Accent 2" w:uiPriority="68"/>
    <w:lsdException w:name="Colorful List Accent 6" w:uiPriority="72"/>
    <w:lsdException w:name="HTML Cite" w:uiPriority="99"/>
    <w:lsdException w:name="Medium List 2" w:uiPriority="66"/>
    <w:lsdException w:name="Light Shading Accent 3" w:uiPriority="60"/>
    <w:lsdException w:name="List Table 1 Light Accent 2" w:uiPriority="46"/>
    <w:lsdException w:name="Table Simple 2" w:semiHidden="1" w:unhideWhenUsed="1"/>
    <w:lsdException w:name="HTML Top of Form" w:uiPriority="99" w:semiHidden="1" w:unhideWhenUsed="1"/>
    <w:lsdException w:name="HTML Variable" w:uiPriority="99"/>
    <w:lsdException w:name="Table Classic 2" w:semiHidden="1" w:unhideWhenUsed="1"/>
    <w:lsdException w:name="heading 7" w:unhideWhenUsed="1" w:qFormat="1"/>
    <w:lsdException w:name="Grid Table 7 Colorful Accent 3" w:uiPriority="52"/>
    <w:lsdException w:name="Mention" w:uiPriority="99" w:semiHidden="1" w:unhideWhenUsed="1"/>
    <w:lsdException w:name="Medium Shading 2 Accent 4" w:uiPriority="64"/>
    <w:lsdException w:name="List Table 4 Accent 3" w:uiPriority="49"/>
    <w:lsdException w:name="No List" w:uiPriority="99" w:semiHidden="1" w:unhideWhenUsed="1"/>
    <w:lsdException w:name="Grid Table 6 Colorful Accent 1" w:uiPriority="51"/>
    <w:lsdException w:name="Table Classic 1" w:semiHidden="1" w:unhideWhenUsed="1"/>
    <w:lsdException w:name="Medium List 1 Accent 1" w:uiPriority="65"/>
    <w:lsdException w:name="Dark List Accent 5" w:uiPriority="70"/>
    <w:lsdException w:name="Medium List 2 Accent 4" w:uiPriority="66"/>
    <w:lsdException w:name="Grid Table 2 Accent 3" w:uiPriority="47"/>
    <w:lsdException w:name="Grid Table 2 Accent 6" w:uiPriority="47"/>
    <w:lsdException w:name="Grid Table Light" w:uiPriority="40"/>
  </w:latentStyles>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07">
    <w:name w:val="heading 6"/>
    <w:basedOn w:val="000001"/>
    <w:next w:val="000001"/>
    <w:qFormat w:val="1"/>
    <w:pPr>
      <w:keepNext w:val="1"/>
      <w:keepLines w:val="1"/>
      <w:spacing w:line="480" w:lineRule="auto"/>
      <w:outlineLvl w:val="5"/>
    </w:pPr>
    <w:rPr>
      <w:b w:val="1"/>
    </w:rPr>
  </w:style>
  <w:style w:type="paragraph" w:styleId="000002">
    <w:name w:val="heading 1"/>
    <w:basedOn w:val="000001"/>
    <w:next w:val="000001"/>
    <w:qFormat w:val="1"/>
    <w:pPr>
      <w:keepNext w:val="1"/>
      <w:keepLines w:val="1"/>
      <w:outlineLvl w:val="0"/>
    </w:pPr>
    <w:rPr>
      <w:b w:val="1"/>
      <w:kern w:val="44"/>
      <w:sz w:val="36"/>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0a">
    <w:name w:val="heading 9"/>
    <w:basedOn w:val="000001"/>
    <w:next w:val="000001"/>
    <w:unhideWhenUsed w:val="1"/>
    <w:qFormat w:val="1"/>
    <w:pPr>
      <w:keepNext w:val="1"/>
      <w:keepLines w:val="1"/>
      <w:spacing w:line="480" w:lineRule="auto"/>
      <w:outlineLvl w:val="8"/>
    </w:pPr>
    <w:rPr>
      <w:b w:val="1"/>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paragraph" w:styleId="000003">
    <w:name w:val="heading 2"/>
    <w:basedOn w:val="000001"/>
    <w:next w:val="000001"/>
    <w:qFormat w:val="1"/>
    <w:pPr>
      <w:keepNext w:val="1"/>
      <w:keepLines w:val="1"/>
      <w:outlineLvl w:val="1"/>
    </w:pPr>
    <w:rPr>
      <w:b w:val="1"/>
      <w:sz w:val="32"/>
    </w:rPr>
  </w:style>
  <w:style w:type="paragraph" w:styleId="000006">
    <w:name w:val="heading 5"/>
    <w:basedOn w:val="000001"/>
    <w:next w:val="000001"/>
    <w:qFormat w:val="1"/>
    <w:pPr>
      <w:keepNext w:val="1"/>
      <w:keepLines w:val="1"/>
      <w:spacing w:line="480" w:lineRule="auto"/>
      <w:outlineLvl w:val="4"/>
    </w:pPr>
    <w:rPr>
      <w:b w:val="1"/>
    </w:r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4">
    <w:name w:val="heading 3"/>
    <w:basedOn w:val="000001"/>
    <w:next w:val="000001"/>
    <w:qFormat w:val="1"/>
    <w:pPr>
      <w:keepNext w:val="1"/>
      <w:keepLines w:val="1"/>
      <w:outlineLvl w:val="2"/>
    </w:pPr>
    <w:rPr>
      <w:b w:val="1"/>
      <w:sz w:val="28"/>
    </w:rPr>
  </w:style>
  <w:style w:type="paragraph" w:styleId="000001" w:default="1">
    <w:name w:val="Normal"/>
    <w:qFormat w:val="1"/>
    <w:pPr>
      <w:widowControl w:val="0"/>
      <w:spacing w:before="60" w:after="60"/>
      <w:jc w:val="both"/>
    </w:pPr>
    <w:rPr>
      <w:color w:val="333333"/>
      <w:kern w:val="2"/>
      <w:sz w:val="22"/>
      <w:szCs w:val="24"/>
    </w:rPr>
  </w:style>
  <w:style w:type="numbering" w:styleId="00000d" w:default="1">
    <w:name w:val="No List"/>
    <w:uiPriority w:val="99"/>
    <w:semiHidden w:val="1"/>
    <w:unhideWhenUsed w:val="1"/>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character" w:styleId="000016">
    <w:name w:val="Hyperlink"/>
    <w:basedOn w:val="00000b"/>
    <w:rPr>
      <w:color w:val="1E6FFF"/>
      <w:u w:val="single"/>
    </w:rPr>
  </w:style>
  <w:style w:type="paragraph" w:styleId="000013">
    <w:name w:val="Title"/>
    <w:basedOn w:val="000001"/>
    <w:next w:val="000001"/>
    <w:link w:val="000014"/>
    <w:qFormat w:val="1"/>
    <w:pPr>
      <w:jc w:val="center"/>
      <w:outlineLvl w:val="0"/>
    </w:pPr>
    <w:rPr>
      <w:rFonts w:cstheme="majorBidi"/>
      <w:b w:val="1"/>
      <w:bCs w:val="1"/>
      <w:sz w:val="48"/>
      <w:szCs w:val="32"/>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5">
    <w:name w:val="heading 4"/>
    <w:basedOn w:val="000001"/>
    <w:next w:val="000001"/>
    <w:qFormat w:val="1"/>
    <w:pPr>
      <w:keepNext w:val="1"/>
      <w:keepLines w:val="1"/>
      <w:outlineLvl w:val="3"/>
    </w:pPr>
    <w:rPr>
      <w:b w:val="1"/>
      <w:sz w:val="24"/>
    </w:rPr>
  </w:style>
  <w:style w:type="paragraph" w:styleId="00000f">
    <w:name w:val="footer"/>
    <w:basedOn w:val="000001"/>
    <w:pPr>
      <w:tabs>
        <w:tab w:val="center" w:pos="4153"/>
        <w:tab w:val="right" w:pos="8306"/>
      </w:tabs>
      <w:snapToGrid w:val="0"/>
      <w:jc w:val="center"/>
    </w:pPr>
    <w:rPr>
      <w:sz w:val="18"/>
      <w:szCs w:val="18"/>
    </w:rPr>
  </w:style>
  <w:style w:type="paragraph" w:styleId="000009">
    <w:name w:val="heading 8"/>
    <w:basedOn w:val="000001"/>
    <w:next w:val="000001"/>
    <w:unhideWhenUsed w:val="1"/>
    <w:qFormat w:val="1"/>
    <w:pPr>
      <w:keepNext w:val="1"/>
      <w:keepLines w:val="1"/>
      <w:spacing w:line="480" w:lineRule="auto"/>
      <w:outlineLvl w:val="7"/>
    </w:pPr>
    <w:rPr>
      <w:b w:val="1"/>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paragraph" w:styleId="00000e">
    <w:name w:val="toc 8"/>
    <w:basedOn w:val="000001"/>
    <w:next w:val="000001"/>
    <w:autoRedefine w:val="1"/>
    <w:uiPriority w:val="99"/>
    <w:pPr>
      <w:ind w:left="2940" w:leftChars="1400"/>
    </w:pPr>
  </w:style>
  <w:style w:type="character" w:styleId="000017" w:customStyle="1">
    <w:name w:val="melo-codeblock-Base-theme-char"/>
    <w:uiPriority w:val="99"/>
    <w:rPr>
      <w:rFonts w:ascii="Monaco" w:hAnsi="Monaco" w:eastAsia="Monaco" w:cs="Monaco"/>
      <w:color w:val="000000"/>
      <w:sz w:val="21"/>
    </w:rPr>
  </w:style>
  <w:style w:type="character" w:styleId="00000b" w:default="1">
    <w:name w:val="Default Paragraph Font"/>
    <w:uiPriority w:val="1"/>
    <w:semiHidden w:val="1"/>
    <w:unhideWhenUsed w:val="1"/>
  </w:style>
</w:styles>
</file>

<file path=word/_rels/document.xml.rels><?xml version="1.0" encoding="UTF-8" standalone="yes"?><Relationships xmlns="http://schemas.openxmlformats.org/package/2006/relationships"><Relationship Id="rId2" Type="http://schemas.openxmlformats.org/officeDocument/2006/relationships/fontTable" Target="fontTable.xml" /><Relationship Id="rId3" Type="http://schemas.openxmlformats.org/officeDocument/2006/relationships/theme" Target="theme/theme1.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2026-03-20T18:55:10Z</dcterms:created>
  <dcterms:modified xsi:type="dcterms:W3CDTF">2026-03-20T18:55:10Z</dcterms:modified>
</cp:coreProperties>
</file>