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575B80E">
      <w:pPr>
        <w:widowControl/>
        <w:ind w:firstLine="321" w:firstLineChars="100"/>
        <w:jc w:val="left"/>
        <w:rPr>
          <w:rFonts w:ascii="宋体" w:hAnsi="宋体" w:eastAsia="宋体" w:cs="宋体"/>
          <w:b/>
          <w:bCs/>
          <w:color w:val="000000"/>
          <w:kern w:val="0"/>
          <w:sz w:val="32"/>
          <w:szCs w:val="32"/>
          <w:lang w:bidi="ar"/>
        </w:rPr>
      </w:pPr>
      <w:r>
        <w:rPr>
          <w:rFonts w:hint="eastAsia" w:ascii="宋体" w:hAnsi="宋体" w:eastAsia="宋体" w:cs="宋体"/>
          <w:b/>
          <w:bCs/>
          <w:color w:val="000000"/>
          <w:kern w:val="0"/>
          <w:sz w:val="32"/>
          <w:szCs w:val="32"/>
          <w:lang w:bidi="ar"/>
        </w:rPr>
        <w:t>化学学院关于202</w:t>
      </w:r>
      <w:r>
        <w:rPr>
          <w:rFonts w:hint="eastAsia" w:ascii="宋体" w:hAnsi="宋体" w:eastAsia="宋体" w:cs="宋体"/>
          <w:b/>
          <w:bCs/>
          <w:color w:val="000000"/>
          <w:kern w:val="0"/>
          <w:sz w:val="32"/>
          <w:szCs w:val="32"/>
          <w:lang w:val="en-US" w:eastAsia="zh-CN" w:bidi="ar"/>
        </w:rPr>
        <w:t>5</w:t>
      </w:r>
      <w:r>
        <w:rPr>
          <w:rFonts w:hint="eastAsia" w:ascii="宋体" w:hAnsi="宋体" w:eastAsia="宋体" w:cs="宋体"/>
          <w:b/>
          <w:bCs/>
          <w:color w:val="000000"/>
          <w:kern w:val="0"/>
          <w:sz w:val="32"/>
          <w:szCs w:val="32"/>
          <w:lang w:bidi="ar"/>
        </w:rPr>
        <w:t>-202</w:t>
      </w:r>
      <w:r>
        <w:rPr>
          <w:rFonts w:hint="eastAsia" w:ascii="宋体" w:hAnsi="宋体" w:eastAsia="宋体" w:cs="宋体"/>
          <w:b/>
          <w:bCs/>
          <w:color w:val="000000"/>
          <w:kern w:val="0"/>
          <w:sz w:val="32"/>
          <w:szCs w:val="32"/>
          <w:lang w:val="en-US" w:eastAsia="zh-CN" w:bidi="ar"/>
        </w:rPr>
        <w:t>6</w:t>
      </w:r>
      <w:r>
        <w:rPr>
          <w:rFonts w:hint="eastAsia" w:ascii="宋体" w:hAnsi="宋体" w:eastAsia="宋体" w:cs="宋体"/>
          <w:b/>
          <w:bCs/>
          <w:color w:val="000000"/>
          <w:kern w:val="0"/>
          <w:sz w:val="32"/>
          <w:szCs w:val="32"/>
          <w:lang w:bidi="ar"/>
        </w:rPr>
        <w:t xml:space="preserve"> 学年</w:t>
      </w:r>
      <w:r>
        <w:rPr>
          <w:rFonts w:hint="eastAsia" w:ascii="宋体" w:hAnsi="宋体" w:eastAsia="宋体" w:cs="宋体"/>
          <w:b/>
          <w:bCs/>
          <w:color w:val="000000"/>
          <w:kern w:val="0"/>
          <w:sz w:val="32"/>
          <w:szCs w:val="32"/>
          <w:lang w:val="en-US" w:eastAsia="zh-CN" w:bidi="ar"/>
        </w:rPr>
        <w:t>第一</w:t>
      </w:r>
      <w:bookmarkStart w:id="0" w:name="_GoBack"/>
      <w:bookmarkEnd w:id="0"/>
      <w:r>
        <w:rPr>
          <w:rFonts w:hint="eastAsia" w:ascii="宋体" w:hAnsi="宋体" w:eastAsia="宋体" w:cs="宋体"/>
          <w:b/>
          <w:bCs/>
          <w:color w:val="000000"/>
          <w:kern w:val="0"/>
          <w:sz w:val="32"/>
          <w:szCs w:val="32"/>
          <w:lang w:bidi="ar"/>
        </w:rPr>
        <w:t>学期转专业实施方案</w:t>
      </w:r>
    </w:p>
    <w:p w14:paraId="5640F7AD">
      <w:pPr>
        <w:pStyle w:val="2"/>
        <w:widowControl/>
        <w:shd w:val="clear" w:color="auto" w:fill="FDFDFE"/>
        <w:spacing w:before="210" w:beforeAutospacing="0" w:after="120" w:afterAutospacing="0" w:line="26" w:lineRule="atLeast"/>
        <w:rPr>
          <w:rFonts w:hint="default" w:ascii="Times New Roman" w:hAnsi="Times New Roman"/>
          <w:color w:val="000000"/>
          <w:sz w:val="28"/>
          <w:szCs w:val="28"/>
          <w:lang w:bidi="ar"/>
        </w:rPr>
      </w:pPr>
    </w:p>
    <w:p w14:paraId="48EF24CB">
      <w:pPr>
        <w:pStyle w:val="2"/>
        <w:widowControl/>
        <w:shd w:val="clear" w:color="auto" w:fill="FDFDFE"/>
        <w:spacing w:before="210" w:beforeAutospacing="0" w:after="120" w:afterAutospacing="0" w:line="26" w:lineRule="atLeast"/>
        <w:rPr>
          <w:rFonts w:hint="default" w:ascii="Times New Roman" w:hAnsi="Times New Roman"/>
          <w:color w:val="000000"/>
          <w:sz w:val="28"/>
          <w:szCs w:val="28"/>
          <w:lang w:bidi="ar"/>
        </w:rPr>
      </w:pPr>
      <w:r>
        <w:rPr>
          <w:rFonts w:hint="default" w:ascii="Times New Roman" w:hAnsi="Times New Roman"/>
          <w:color w:val="000000"/>
          <w:sz w:val="28"/>
          <w:szCs w:val="28"/>
          <w:lang w:bidi="ar"/>
        </w:rPr>
        <w:t>一、总则</w:t>
      </w:r>
    </w:p>
    <w:p w14:paraId="07B59B94">
      <w:pPr>
        <w:widowControl/>
        <w:ind w:firstLine="560" w:firstLineChars="200"/>
        <w:jc w:val="left"/>
        <w:rPr>
          <w:rFonts w:asciiTheme="minorEastAsia" w:hAnsiTheme="minorEastAsia" w:cstheme="minorEastAsia"/>
          <w:color w:val="000000"/>
          <w:kern w:val="0"/>
          <w:sz w:val="28"/>
          <w:szCs w:val="28"/>
          <w:lang w:bidi="ar"/>
        </w:rPr>
      </w:pPr>
      <w:r>
        <w:rPr>
          <w:rFonts w:hint="eastAsia" w:asciiTheme="minorEastAsia" w:hAnsiTheme="minorEastAsia" w:cstheme="minorEastAsia"/>
          <w:color w:val="000000"/>
          <w:kern w:val="0"/>
          <w:sz w:val="28"/>
          <w:szCs w:val="28"/>
          <w:lang w:bidi="ar"/>
        </w:rPr>
        <w:t>为充分调动学生学习积极性和主动性，满足学生的个性化发展需求，激发专业办学的特色和活力，根据《广东石油化工学院学生学籍管理规定》（广油〔2017〕49 号）有关规定，结合化学学院实际情况，特制定本实施细则。</w:t>
      </w:r>
    </w:p>
    <w:p w14:paraId="19067B09">
      <w:pPr>
        <w:widowControl/>
        <w:numPr>
          <w:ilvl w:val="0"/>
          <w:numId w:val="1"/>
        </w:numPr>
        <w:jc w:val="left"/>
        <w:rPr>
          <w:rFonts w:asciiTheme="minorEastAsia" w:hAnsiTheme="minorEastAsia" w:cstheme="minorEastAsia"/>
          <w:b/>
          <w:color w:val="000000"/>
          <w:kern w:val="0"/>
          <w:sz w:val="28"/>
          <w:szCs w:val="28"/>
          <w:lang w:bidi="ar"/>
        </w:rPr>
      </w:pPr>
      <w:r>
        <w:rPr>
          <w:rFonts w:hint="eastAsia" w:asciiTheme="minorEastAsia" w:hAnsiTheme="minorEastAsia" w:cstheme="minorEastAsia"/>
          <w:b/>
          <w:color w:val="000000"/>
          <w:kern w:val="0"/>
          <w:sz w:val="28"/>
          <w:szCs w:val="28"/>
          <w:lang w:bidi="ar"/>
        </w:rPr>
        <w:t>化学学院转专业审核小组成员</w:t>
      </w:r>
    </w:p>
    <w:p w14:paraId="3AB9174C">
      <w:pPr>
        <w:widowControl/>
        <w:jc w:val="left"/>
        <w:rPr>
          <w:rFonts w:asciiTheme="minorEastAsia" w:hAnsiTheme="minorEastAsia" w:cstheme="minorEastAsia"/>
          <w:color w:val="000000"/>
          <w:kern w:val="0"/>
          <w:sz w:val="28"/>
          <w:szCs w:val="28"/>
          <w:lang w:bidi="ar"/>
        </w:rPr>
      </w:pPr>
      <w:r>
        <w:rPr>
          <w:rFonts w:hint="eastAsia" w:asciiTheme="minorEastAsia" w:hAnsiTheme="minorEastAsia" w:cstheme="minorEastAsia"/>
          <w:color w:val="000000"/>
          <w:kern w:val="0"/>
          <w:sz w:val="28"/>
          <w:szCs w:val="28"/>
          <w:lang w:bidi="ar"/>
        </w:rPr>
        <w:t>组长：李凝</w:t>
      </w:r>
    </w:p>
    <w:p w14:paraId="329B1884">
      <w:pPr>
        <w:widowControl/>
        <w:jc w:val="left"/>
        <w:rPr>
          <w:rFonts w:asciiTheme="minorEastAsia" w:hAnsiTheme="minorEastAsia" w:cstheme="minorEastAsia"/>
          <w:color w:val="000000"/>
          <w:kern w:val="0"/>
          <w:sz w:val="28"/>
          <w:szCs w:val="28"/>
          <w:lang w:bidi="ar"/>
        </w:rPr>
      </w:pPr>
      <w:r>
        <w:rPr>
          <w:rFonts w:hint="eastAsia" w:asciiTheme="minorEastAsia" w:hAnsiTheme="minorEastAsia" w:cstheme="minorEastAsia"/>
          <w:color w:val="000000"/>
          <w:kern w:val="0"/>
          <w:sz w:val="28"/>
          <w:szCs w:val="28"/>
          <w:lang w:bidi="ar"/>
        </w:rPr>
        <w:t>副组长：康新平</w:t>
      </w:r>
    </w:p>
    <w:p w14:paraId="73161B09">
      <w:pPr>
        <w:widowControl/>
        <w:jc w:val="left"/>
        <w:rPr>
          <w:rFonts w:asciiTheme="minorEastAsia" w:hAnsiTheme="minorEastAsia" w:cstheme="minorEastAsia"/>
          <w:color w:val="000000"/>
          <w:kern w:val="0"/>
          <w:sz w:val="28"/>
          <w:szCs w:val="28"/>
          <w:lang w:bidi="ar"/>
        </w:rPr>
      </w:pPr>
      <w:r>
        <w:rPr>
          <w:rFonts w:hint="eastAsia" w:asciiTheme="minorEastAsia" w:hAnsiTheme="minorEastAsia" w:cstheme="minorEastAsia"/>
          <w:color w:val="000000"/>
          <w:kern w:val="0"/>
          <w:sz w:val="28"/>
          <w:szCs w:val="28"/>
          <w:lang w:bidi="ar"/>
        </w:rPr>
        <w:t>组员：乔艳辉、岳超超、余成华、苏占华、马浩</w:t>
      </w:r>
    </w:p>
    <w:p w14:paraId="799A396A">
      <w:pPr>
        <w:widowControl/>
        <w:jc w:val="left"/>
        <w:rPr>
          <w:rFonts w:asciiTheme="minorEastAsia" w:hAnsiTheme="minorEastAsia" w:cstheme="minorEastAsia"/>
          <w:color w:val="000000"/>
          <w:kern w:val="0"/>
          <w:sz w:val="28"/>
          <w:szCs w:val="28"/>
          <w:lang w:bidi="ar"/>
        </w:rPr>
      </w:pPr>
      <w:r>
        <w:rPr>
          <w:rFonts w:hint="eastAsia" w:asciiTheme="minorEastAsia" w:hAnsiTheme="minorEastAsia" w:cstheme="minorEastAsia"/>
          <w:color w:val="000000"/>
          <w:kern w:val="0"/>
          <w:sz w:val="28"/>
          <w:szCs w:val="28"/>
          <w:lang w:bidi="ar"/>
        </w:rPr>
        <w:t>秘书：张婷</w:t>
      </w:r>
    </w:p>
    <w:p w14:paraId="5CA01EE0">
      <w:pPr>
        <w:pStyle w:val="2"/>
        <w:widowControl/>
        <w:shd w:val="clear" w:color="auto" w:fill="FDFDFE"/>
        <w:spacing w:before="210" w:beforeAutospacing="0" w:after="120" w:afterAutospacing="0" w:line="26" w:lineRule="atLeast"/>
        <w:rPr>
          <w:rFonts w:ascii="Times New Roman" w:hAnsi="Times New Roman"/>
          <w:color w:val="000000"/>
          <w:sz w:val="28"/>
          <w:szCs w:val="28"/>
          <w:lang w:bidi="ar"/>
        </w:rPr>
      </w:pPr>
      <w:r>
        <w:rPr>
          <w:rFonts w:ascii="Times New Roman" w:hAnsi="Times New Roman"/>
          <w:color w:val="000000"/>
          <w:sz w:val="28"/>
          <w:szCs w:val="28"/>
          <w:lang w:bidi="ar"/>
        </w:rPr>
        <w:t>三、</w:t>
      </w:r>
      <w:r>
        <w:rPr>
          <w:rFonts w:hint="default" w:ascii="Times New Roman" w:hAnsi="Times New Roman"/>
          <w:color w:val="000000"/>
          <w:sz w:val="28"/>
          <w:szCs w:val="28"/>
          <w:lang w:bidi="ar"/>
        </w:rPr>
        <w:t>转专业条件</w:t>
      </w:r>
    </w:p>
    <w:p w14:paraId="1DDC616C">
      <w:pPr>
        <w:widowControl/>
        <w:tabs>
          <w:tab w:val="left" w:pos="312"/>
        </w:tabs>
        <w:ind w:left="-80"/>
        <w:jc w:val="left"/>
        <w:rPr>
          <w:color w:val="000000" w:themeColor="text1"/>
          <w:lang w:bidi="ar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cstheme="minorEastAsia"/>
          <w:color w:val="000000" w:themeColor="text1"/>
          <w:kern w:val="0"/>
          <w:sz w:val="28"/>
          <w:szCs w:val="28"/>
          <w:lang w:bidi="ar"/>
          <w14:textFill>
            <w14:solidFill>
              <w14:schemeClr w14:val="tx1"/>
            </w14:solidFill>
          </w14:textFill>
        </w:rPr>
        <w:t>课程考试（考核）不及格的学生不允许转专业。</w:t>
      </w:r>
    </w:p>
    <w:p w14:paraId="5942872F">
      <w:pPr>
        <w:numPr>
          <w:ilvl w:val="0"/>
          <w:numId w:val="2"/>
        </w:numPr>
        <w:rPr>
          <w:rFonts w:ascii="Times New Roman" w:hAnsi="Times New Roman" w:eastAsia="宋体" w:cs="Times New Roman"/>
          <w:b/>
          <w:bCs/>
          <w:color w:val="0D0D0D" w:themeColor="text1" w:themeTint="F2"/>
          <w:kern w:val="0"/>
          <w:sz w:val="28"/>
          <w:szCs w:val="28"/>
          <w:lang w:bidi="ar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</w:pPr>
      <w:r>
        <w:rPr>
          <w:rFonts w:hint="eastAsia" w:ascii="Times New Roman" w:hAnsi="Times New Roman" w:eastAsia="宋体" w:cs="Times New Roman"/>
          <w:b/>
          <w:bCs/>
          <w:color w:val="0D0D0D" w:themeColor="text1" w:themeTint="F2"/>
          <w:kern w:val="0"/>
          <w:sz w:val="28"/>
          <w:szCs w:val="28"/>
          <w:lang w:bidi="ar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转出条件</w:t>
      </w:r>
    </w:p>
    <w:p w14:paraId="16D6B5D6">
      <w:pPr>
        <w:widowControl/>
        <w:numPr>
          <w:ilvl w:val="0"/>
          <w:numId w:val="3"/>
        </w:numPr>
        <w:spacing w:before="90" w:line="26" w:lineRule="atLeast"/>
        <w:ind w:left="-200" w:leftChars="0" w:firstLine="58" w:firstLineChars="21"/>
        <w:jc w:val="left"/>
        <w:rPr>
          <w:rFonts w:asciiTheme="minorEastAsia" w:hAnsiTheme="minorEastAsia" w:cstheme="minorEastAsia"/>
          <w:color w:val="000000" w:themeColor="text1"/>
          <w:kern w:val="0"/>
          <w:sz w:val="28"/>
          <w:szCs w:val="28"/>
          <w:lang w:bidi="ar"/>
          <w14:textFill>
            <w14:solidFill>
              <w14:schemeClr w14:val="tx1"/>
            </w14:solidFill>
          </w14:textFill>
        </w:rPr>
      </w:pPr>
      <w:r>
        <w:rPr>
          <w:rFonts w:hint="eastAsia" w:asciiTheme="minorEastAsia" w:hAnsiTheme="minorEastAsia" w:cstheme="minorEastAsia"/>
          <w:color w:val="000000" w:themeColor="text1"/>
          <w:kern w:val="0"/>
          <w:sz w:val="28"/>
          <w:szCs w:val="28"/>
          <w:lang w:bidi="ar"/>
          <w14:textFill>
            <w14:solidFill>
              <w14:schemeClr w14:val="tx1"/>
            </w14:solidFill>
          </w14:textFill>
        </w:rPr>
        <w:t>学习成绩在同年级同专业排名前 30%，以综合排名来统计。综合排名名次相同的学生，再按绩点排名来统计。</w:t>
      </w:r>
    </w:p>
    <w:p w14:paraId="5477C23E">
      <w:pPr>
        <w:widowControl/>
        <w:numPr>
          <w:ilvl w:val="0"/>
          <w:numId w:val="3"/>
        </w:numPr>
        <w:ind w:left="-360" w:firstLine="280" w:firstLineChars="100"/>
        <w:jc w:val="left"/>
        <w:rPr>
          <w:rFonts w:asciiTheme="minorEastAsia" w:hAnsiTheme="minorEastAsia" w:cstheme="minorEastAsia"/>
          <w:color w:val="0D0D0D" w:themeColor="text1" w:themeTint="F2"/>
          <w:kern w:val="0"/>
          <w:sz w:val="28"/>
          <w:szCs w:val="28"/>
          <w:lang w:bidi="ar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bidi="ar"/>
        </w:rPr>
        <w:t>各专业转出学生数不超过该专业年级在校学生数的 10%</w:t>
      </w:r>
      <w:r>
        <w:rPr>
          <w:rFonts w:hint="eastAsia" w:asciiTheme="minorEastAsia" w:hAnsiTheme="minorEastAsia" w:cstheme="minorEastAsia"/>
          <w:color w:val="0D0D0D" w:themeColor="text1" w:themeTint="F2"/>
          <w:kern w:val="0"/>
          <w:sz w:val="28"/>
          <w:szCs w:val="28"/>
          <w:lang w:bidi="ar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。</w:t>
      </w:r>
    </w:p>
    <w:p w14:paraId="697E326E">
      <w:pPr>
        <w:numPr>
          <w:ilvl w:val="0"/>
          <w:numId w:val="2"/>
        </w:numPr>
        <w:rPr>
          <w:rFonts w:ascii="Times New Roman" w:hAnsi="Times New Roman" w:eastAsia="宋体" w:cs="Times New Roman"/>
          <w:b/>
          <w:bCs/>
          <w:color w:val="000000"/>
          <w:kern w:val="0"/>
          <w:sz w:val="28"/>
          <w:szCs w:val="28"/>
          <w:lang w:bidi="ar"/>
        </w:rPr>
      </w:pPr>
      <w:r>
        <w:rPr>
          <w:rFonts w:hint="eastAsia" w:ascii="Times New Roman" w:hAnsi="Times New Roman" w:eastAsia="宋体" w:cs="Times New Roman"/>
          <w:b/>
          <w:bCs/>
          <w:color w:val="000000"/>
          <w:kern w:val="0"/>
          <w:sz w:val="28"/>
          <w:szCs w:val="28"/>
          <w:lang w:bidi="ar"/>
        </w:rPr>
        <w:t>转入条件</w:t>
      </w:r>
    </w:p>
    <w:p w14:paraId="23D60E9B">
      <w:pPr>
        <w:widowControl/>
        <w:numPr>
          <w:ilvl w:val="0"/>
          <w:numId w:val="4"/>
        </w:numPr>
        <w:spacing w:line="26" w:lineRule="atLeast"/>
        <w:ind w:left="-360" w:firstLine="280" w:firstLineChars="100"/>
        <w:rPr>
          <w:rFonts w:asciiTheme="minorEastAsia" w:hAnsiTheme="minorEastAsia" w:cstheme="minorEastAsia"/>
          <w:color w:val="0D0D0D" w:themeColor="text1" w:themeTint="F2"/>
          <w:kern w:val="0"/>
          <w:sz w:val="28"/>
          <w:szCs w:val="28"/>
          <w:lang w:bidi="ar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</w:pPr>
      <w:r>
        <w:rPr>
          <w:rFonts w:hint="eastAsia" w:asciiTheme="minorEastAsia" w:hAnsiTheme="minorEastAsia" w:cstheme="minorEastAsia"/>
          <w:color w:val="000000"/>
          <w:kern w:val="0"/>
          <w:sz w:val="28"/>
          <w:szCs w:val="28"/>
          <w:lang w:bidi="ar"/>
        </w:rPr>
        <w:t>在读一年级全日制普通本科学生。</w:t>
      </w:r>
    </w:p>
    <w:p w14:paraId="0543059F">
      <w:pPr>
        <w:widowControl/>
        <w:numPr>
          <w:ilvl w:val="0"/>
          <w:numId w:val="4"/>
        </w:numPr>
        <w:spacing w:line="26" w:lineRule="atLeast"/>
        <w:ind w:left="-360" w:firstLine="280" w:firstLineChars="100"/>
        <w:rPr>
          <w:rFonts w:asciiTheme="minorEastAsia" w:hAnsiTheme="minorEastAsia" w:cstheme="minorEastAsia"/>
          <w:color w:val="0D0D0D" w:themeColor="text1" w:themeTint="F2"/>
          <w:kern w:val="0"/>
          <w:sz w:val="28"/>
          <w:szCs w:val="28"/>
          <w:lang w:bidi="ar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</w:pPr>
      <w:r>
        <w:rPr>
          <w:rFonts w:hint="eastAsia" w:asciiTheme="minorEastAsia" w:hAnsiTheme="minorEastAsia" w:cstheme="minorEastAsia"/>
          <w:color w:val="0D0D0D" w:themeColor="text1" w:themeTint="F2"/>
          <w:kern w:val="0"/>
          <w:sz w:val="28"/>
          <w:szCs w:val="28"/>
          <w:lang w:bidi="ar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学习成绩在同年级同专业排名前 30%。</w:t>
      </w:r>
    </w:p>
    <w:p w14:paraId="777F27E8">
      <w:pPr>
        <w:widowControl/>
        <w:numPr>
          <w:ilvl w:val="0"/>
          <w:numId w:val="4"/>
        </w:numPr>
        <w:spacing w:before="90" w:line="26" w:lineRule="atLeast"/>
        <w:ind w:left="-360" w:firstLine="280" w:firstLineChars="100"/>
        <w:rPr>
          <w:rFonts w:asciiTheme="minorEastAsia" w:hAnsiTheme="minorEastAsia" w:cstheme="minorEastAsia"/>
          <w:color w:val="000000"/>
          <w:kern w:val="0"/>
          <w:sz w:val="28"/>
          <w:szCs w:val="28"/>
          <w:lang w:bidi="ar"/>
        </w:rPr>
      </w:pPr>
      <w:r>
        <w:rPr>
          <w:rFonts w:hint="eastAsia" w:ascii="宋体" w:hAnsi="宋体" w:eastAsia="宋体" w:cs="宋体"/>
          <w:color w:val="000000"/>
          <w:kern w:val="0"/>
          <w:sz w:val="28"/>
          <w:szCs w:val="28"/>
          <w:lang w:bidi="ar"/>
        </w:rPr>
        <w:t>各专业转入学生不能超过该专业年级在校学生数的 20%</w:t>
      </w:r>
      <w:r>
        <w:rPr>
          <w:rFonts w:hint="eastAsia" w:asciiTheme="minorEastAsia" w:hAnsiTheme="minorEastAsia" w:cstheme="minorEastAsia"/>
          <w:color w:val="000000"/>
          <w:kern w:val="0"/>
          <w:sz w:val="28"/>
          <w:szCs w:val="28"/>
          <w:lang w:bidi="ar"/>
        </w:rPr>
        <w:t>。</w:t>
      </w:r>
    </w:p>
    <w:p w14:paraId="1E716949">
      <w:pPr>
        <w:widowControl/>
        <w:tabs>
          <w:tab w:val="left" w:pos="312"/>
        </w:tabs>
        <w:ind w:left="-80"/>
        <w:jc w:val="left"/>
        <w:rPr>
          <w:rFonts w:asciiTheme="minorEastAsia" w:hAnsiTheme="minorEastAsia" w:cstheme="minorEastAsia"/>
          <w:color w:val="000000"/>
          <w:kern w:val="0"/>
          <w:sz w:val="28"/>
          <w:szCs w:val="28"/>
          <w:lang w:bidi="ar"/>
        </w:rPr>
      </w:pPr>
      <w:r>
        <w:rPr>
          <w:rFonts w:hint="eastAsia" w:asciiTheme="minorEastAsia" w:hAnsiTheme="minorEastAsia" w:cstheme="minorEastAsia"/>
          <w:color w:val="000000"/>
          <w:kern w:val="0"/>
          <w:sz w:val="28"/>
          <w:szCs w:val="28"/>
          <w:lang w:bidi="ar"/>
        </w:rPr>
        <w:t>4. 申请转专业的学生不可跨文理科且高考需要考化学，视力不可色盲或色弱，所完成的通识性课程应与转入专业的人才培养方案在学分、学时上一致，或学校承认一致，没有修到的要自行补修。</w:t>
      </w:r>
    </w:p>
    <w:p w14:paraId="75123789">
      <w:pPr>
        <w:widowControl/>
        <w:spacing w:before="90" w:line="26" w:lineRule="atLeast"/>
        <w:ind w:left="-80" w:leftChars="-38"/>
        <w:rPr>
          <w:rFonts w:asciiTheme="minorEastAsia" w:hAnsiTheme="minorEastAsia" w:cstheme="minorEastAsia"/>
          <w:color w:val="000000"/>
          <w:kern w:val="0"/>
          <w:sz w:val="28"/>
          <w:szCs w:val="28"/>
          <w:lang w:bidi="ar"/>
        </w:rPr>
      </w:pPr>
      <w:r>
        <w:rPr>
          <w:rFonts w:hint="eastAsia" w:asciiTheme="minorEastAsia" w:hAnsiTheme="minorEastAsia" w:cstheme="minorEastAsia"/>
          <w:color w:val="000000"/>
          <w:kern w:val="0"/>
          <w:sz w:val="28"/>
          <w:szCs w:val="28"/>
          <w:lang w:bidi="ar"/>
        </w:rPr>
        <w:t>5.申请转专业的学生需具备良好的思想品德，无违规违纪行为，学习态度端正，对转入的专业有充分的认识。</w:t>
      </w:r>
    </w:p>
    <w:p w14:paraId="0A43B8F3">
      <w:pPr>
        <w:widowControl/>
        <w:spacing w:before="90" w:line="26" w:lineRule="atLeast"/>
        <w:ind w:left="-360" w:firstLine="280" w:firstLineChars="100"/>
        <w:rPr>
          <w:rFonts w:asciiTheme="minorEastAsia" w:hAnsiTheme="minorEastAsia" w:cstheme="minorEastAsia"/>
          <w:color w:val="000000"/>
          <w:kern w:val="0"/>
          <w:sz w:val="28"/>
          <w:szCs w:val="28"/>
          <w:lang w:bidi="ar"/>
        </w:rPr>
      </w:pPr>
      <w:r>
        <w:rPr>
          <w:rFonts w:hint="eastAsia" w:asciiTheme="minorEastAsia" w:hAnsiTheme="minorEastAsia" w:cstheme="minorEastAsia"/>
          <w:color w:val="000000"/>
          <w:kern w:val="0"/>
          <w:sz w:val="28"/>
          <w:szCs w:val="28"/>
          <w:lang w:bidi="ar"/>
        </w:rPr>
        <w:t>6.申请转专业的学生的身体状况良好，尤其心理健康。</w:t>
      </w:r>
    </w:p>
    <w:p w14:paraId="4757730C">
      <w:pPr>
        <w:widowControl/>
        <w:spacing w:before="90" w:line="26" w:lineRule="atLeast"/>
        <w:ind w:left="-360" w:firstLine="281" w:firstLineChars="100"/>
        <w:rPr>
          <w:rFonts w:ascii="宋体" w:hAnsi="宋体" w:eastAsia="宋体" w:cs="宋体"/>
          <w:b/>
          <w:bCs/>
          <w:color w:val="000000"/>
          <w:kern w:val="0"/>
          <w:sz w:val="28"/>
          <w:szCs w:val="28"/>
          <w:lang w:bidi="ar"/>
        </w:rPr>
      </w:pPr>
      <w:r>
        <w:rPr>
          <w:rFonts w:hint="eastAsia" w:ascii="宋体" w:hAnsi="宋体" w:eastAsia="宋体" w:cs="宋体"/>
          <w:b/>
          <w:bCs/>
          <w:color w:val="000000"/>
          <w:kern w:val="0"/>
          <w:sz w:val="28"/>
          <w:szCs w:val="28"/>
          <w:lang w:bidi="ar"/>
        </w:rPr>
        <w:t>四、转专业流程</w:t>
      </w:r>
    </w:p>
    <w:p w14:paraId="7641F6B0">
      <w:pPr>
        <w:widowControl/>
        <w:spacing w:line="26" w:lineRule="atLeast"/>
        <w:ind w:left="-360" w:firstLine="280" w:firstLineChars="100"/>
        <w:rPr>
          <w:rFonts w:asciiTheme="minorEastAsia" w:hAnsiTheme="minorEastAsia" w:cstheme="minorEastAsia"/>
          <w:color w:val="000000"/>
          <w:kern w:val="0"/>
          <w:sz w:val="28"/>
          <w:szCs w:val="28"/>
          <w:lang w:bidi="ar"/>
        </w:rPr>
      </w:pPr>
      <w:r>
        <w:rPr>
          <w:rFonts w:hint="eastAsia" w:asciiTheme="minorEastAsia" w:hAnsiTheme="minorEastAsia" w:cstheme="minorEastAsia"/>
          <w:color w:val="000000"/>
          <w:kern w:val="0"/>
          <w:sz w:val="28"/>
          <w:szCs w:val="28"/>
          <w:lang w:bidi="ar"/>
        </w:rPr>
        <w:t>1.信息发布：</w:t>
      </w:r>
    </w:p>
    <w:p w14:paraId="1B3CFA07">
      <w:pPr>
        <w:widowControl/>
        <w:spacing w:line="26" w:lineRule="atLeast"/>
        <w:ind w:left="-80" w:leftChars="-38" w:firstLine="560" w:firstLineChars="200"/>
        <w:rPr>
          <w:rFonts w:ascii="Times New Roman" w:hAnsi="Times New Roman" w:eastAsia="宋体" w:cs="Times New Roman"/>
          <w:color w:val="000000"/>
          <w:kern w:val="0"/>
          <w:sz w:val="28"/>
          <w:szCs w:val="28"/>
          <w:lang w:bidi="ar"/>
        </w:rPr>
      </w:pPr>
      <w:r>
        <w:rPr>
          <w:rFonts w:hint="eastAsia" w:asciiTheme="minorEastAsia" w:hAnsiTheme="minorEastAsia" w:cstheme="minorEastAsia"/>
          <w:color w:val="000000"/>
          <w:kern w:val="0"/>
          <w:sz w:val="28"/>
          <w:szCs w:val="28"/>
          <w:lang w:bidi="ar"/>
        </w:rPr>
        <w:t>化学学院会在规定时间内发布转专业工作通知，明确转专业的时间节点、条件、接收人数、考核项目等信息。</w:t>
      </w:r>
    </w:p>
    <w:p w14:paraId="695CD15D">
      <w:pPr>
        <w:widowControl/>
        <w:spacing w:before="90" w:line="26" w:lineRule="atLeast"/>
        <w:rPr>
          <w:rFonts w:asciiTheme="minorEastAsia" w:hAnsiTheme="minorEastAsia" w:cstheme="minorEastAsia"/>
          <w:color w:val="000000"/>
          <w:kern w:val="0"/>
          <w:sz w:val="28"/>
          <w:szCs w:val="28"/>
          <w:lang w:bidi="ar"/>
        </w:rPr>
      </w:pPr>
      <w:r>
        <w:rPr>
          <w:rFonts w:hint="eastAsia" w:asciiTheme="minorEastAsia" w:hAnsiTheme="minorEastAsia" w:cstheme="minorEastAsia"/>
          <w:color w:val="000000"/>
          <w:kern w:val="0"/>
          <w:sz w:val="28"/>
          <w:szCs w:val="28"/>
          <w:lang w:bidi="ar"/>
        </w:rPr>
        <w:t>2.学生申请：</w:t>
      </w:r>
    </w:p>
    <w:p w14:paraId="059D7931">
      <w:pPr>
        <w:widowControl/>
        <w:spacing w:line="26" w:lineRule="atLeast"/>
        <w:ind w:left="50" w:leftChars="24" w:firstLine="560" w:firstLineChars="200"/>
        <w:rPr>
          <w:rFonts w:asciiTheme="minorEastAsia" w:hAnsiTheme="minorEastAsia" w:cstheme="minorEastAsia"/>
          <w:color w:val="000000"/>
          <w:kern w:val="0"/>
          <w:sz w:val="28"/>
          <w:szCs w:val="28"/>
          <w:lang w:bidi="ar"/>
        </w:rPr>
      </w:pPr>
      <w:r>
        <w:rPr>
          <w:rFonts w:hint="eastAsia" w:asciiTheme="minorEastAsia" w:hAnsiTheme="minorEastAsia" w:cstheme="minorEastAsia"/>
          <w:color w:val="000000"/>
          <w:kern w:val="0"/>
          <w:sz w:val="28"/>
          <w:szCs w:val="28"/>
          <w:lang w:bidi="ar"/>
        </w:rPr>
        <w:t>符合条件的学生在规定时间内向原学院提交转专业申请，并准备相关材料，如成绩单、转专业申请表、个人陈述等。</w:t>
      </w:r>
    </w:p>
    <w:p w14:paraId="4E5E58CF">
      <w:pPr>
        <w:widowControl/>
        <w:spacing w:before="90" w:line="26" w:lineRule="atLeast"/>
        <w:rPr>
          <w:rFonts w:asciiTheme="minorEastAsia" w:hAnsiTheme="minorEastAsia" w:cstheme="minorEastAsia"/>
          <w:color w:val="000000"/>
          <w:kern w:val="0"/>
          <w:sz w:val="28"/>
          <w:szCs w:val="28"/>
          <w:lang w:bidi="ar"/>
        </w:rPr>
      </w:pPr>
      <w:r>
        <w:rPr>
          <w:rFonts w:hint="eastAsia" w:asciiTheme="minorEastAsia" w:hAnsiTheme="minorEastAsia" w:cstheme="minorEastAsia"/>
          <w:color w:val="000000"/>
          <w:kern w:val="0"/>
          <w:sz w:val="28"/>
          <w:szCs w:val="28"/>
          <w:lang w:bidi="ar"/>
        </w:rPr>
        <w:t>3.转出审核：</w:t>
      </w:r>
    </w:p>
    <w:p w14:paraId="4BB530D4">
      <w:pPr>
        <w:widowControl/>
        <w:spacing w:line="26" w:lineRule="atLeast"/>
        <w:ind w:left="50" w:leftChars="24" w:firstLine="560" w:firstLineChars="200"/>
        <w:rPr>
          <w:rFonts w:asciiTheme="minorEastAsia" w:hAnsiTheme="minorEastAsia" w:cstheme="minorEastAsia"/>
          <w:color w:val="000000"/>
          <w:kern w:val="0"/>
          <w:sz w:val="28"/>
          <w:szCs w:val="28"/>
          <w:lang w:bidi="ar"/>
        </w:rPr>
      </w:pPr>
      <w:r>
        <w:rPr>
          <w:rFonts w:hint="eastAsia" w:asciiTheme="minorEastAsia" w:hAnsiTheme="minorEastAsia" w:cstheme="minorEastAsia"/>
          <w:color w:val="000000"/>
          <w:kern w:val="0"/>
          <w:sz w:val="28"/>
          <w:szCs w:val="28"/>
          <w:lang w:bidi="ar"/>
        </w:rPr>
        <w:t>化学学院对学生申请转出的材料进行审核，出具学生在校表现证明和所在专业排名，并出具审核意见。</w:t>
      </w:r>
    </w:p>
    <w:p w14:paraId="19B3644C">
      <w:pPr>
        <w:widowControl/>
        <w:spacing w:before="90" w:line="26" w:lineRule="atLeast"/>
        <w:rPr>
          <w:rFonts w:asciiTheme="minorEastAsia" w:hAnsiTheme="minorEastAsia" w:cstheme="minorEastAsia"/>
          <w:color w:val="000000"/>
          <w:kern w:val="0"/>
          <w:sz w:val="28"/>
          <w:szCs w:val="28"/>
          <w:lang w:bidi="ar"/>
        </w:rPr>
      </w:pPr>
      <w:r>
        <w:rPr>
          <w:rFonts w:hint="eastAsia" w:asciiTheme="minorEastAsia" w:hAnsiTheme="minorEastAsia" w:cstheme="minorEastAsia"/>
          <w:color w:val="000000"/>
          <w:kern w:val="0"/>
          <w:sz w:val="28"/>
          <w:szCs w:val="28"/>
          <w:lang w:bidi="ar"/>
        </w:rPr>
        <w:t>4.转入考核方式：</w:t>
      </w:r>
    </w:p>
    <w:p w14:paraId="24A6BF1B">
      <w:pPr>
        <w:widowControl/>
        <w:spacing w:line="26" w:lineRule="atLeast"/>
        <w:ind w:left="50" w:leftChars="24" w:firstLine="560" w:firstLineChars="200"/>
        <w:rPr>
          <w:rFonts w:asciiTheme="minorEastAsia" w:hAnsiTheme="minorEastAsia" w:cstheme="minorEastAsia"/>
          <w:color w:val="000000"/>
          <w:kern w:val="0"/>
          <w:sz w:val="28"/>
          <w:szCs w:val="28"/>
          <w:lang w:bidi="ar"/>
        </w:rPr>
      </w:pPr>
      <w:r>
        <w:rPr>
          <w:rFonts w:hint="eastAsia" w:asciiTheme="minorEastAsia" w:hAnsiTheme="minorEastAsia" w:cstheme="minorEastAsia"/>
          <w:color w:val="000000"/>
          <w:kern w:val="0"/>
          <w:sz w:val="28"/>
          <w:szCs w:val="28"/>
          <w:lang w:bidi="ar"/>
        </w:rPr>
        <w:t>化学学院对通过原学院审核的学生进行考核，考核以材料审核为主，并结合专业主任谈话。</w:t>
      </w:r>
    </w:p>
    <w:p w14:paraId="2E1E7973">
      <w:pPr>
        <w:widowControl/>
        <w:spacing w:line="26" w:lineRule="atLeast"/>
        <w:ind w:left="50" w:leftChars="24" w:firstLine="560" w:firstLineChars="200"/>
        <w:rPr>
          <w:rFonts w:asciiTheme="minorEastAsia" w:hAnsiTheme="minorEastAsia" w:cstheme="minorEastAsia"/>
          <w:color w:val="0D0D0D" w:themeColor="text1" w:themeTint="F2"/>
          <w:kern w:val="0"/>
          <w:sz w:val="28"/>
          <w:szCs w:val="28"/>
          <w:lang w:bidi="ar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</w:pPr>
      <w:r>
        <w:rPr>
          <w:rFonts w:hint="eastAsia" w:asciiTheme="minorEastAsia" w:hAnsiTheme="minorEastAsia" w:cstheme="minorEastAsia"/>
          <w:color w:val="0D0D0D" w:themeColor="text1" w:themeTint="F2"/>
          <w:kern w:val="0"/>
          <w:sz w:val="28"/>
          <w:szCs w:val="28"/>
          <w:lang w:bidi="ar"/>
          <w14:textFill>
            <w14:solidFill>
              <w14:schemeClr w14:val="tx1">
                <w14:lumMod w14:val="95000"/>
                <w14:lumOff w14:val="5000"/>
              </w14:schemeClr>
            </w14:solidFill>
          </w14:textFill>
        </w:rPr>
        <w:t>化学学院根据考核结果,按照成绩高低，择优录入原则，确定拟接收转专业学生名单，并通过学院党政联席会议审议，然后学院将拟接收转专业学生名单上报学校教务部。</w:t>
      </w:r>
    </w:p>
    <w:p w14:paraId="2DA0FD1B">
      <w:pPr>
        <w:pStyle w:val="2"/>
        <w:widowControl/>
        <w:shd w:val="clear" w:color="auto" w:fill="FDFDFE"/>
        <w:spacing w:before="210" w:beforeAutospacing="0" w:after="120" w:afterAutospacing="0" w:line="26" w:lineRule="atLeast"/>
        <w:rPr>
          <w:rFonts w:hint="default" w:asciiTheme="minorEastAsia" w:hAnsiTheme="minorEastAsia" w:eastAsiaTheme="minorEastAsia" w:cstheme="minorEastAsia"/>
          <w:color w:val="000000"/>
          <w:sz w:val="28"/>
          <w:szCs w:val="28"/>
          <w:lang w:bidi="ar"/>
        </w:rPr>
      </w:pPr>
      <w:r>
        <w:rPr>
          <w:rFonts w:asciiTheme="minorEastAsia" w:hAnsiTheme="minorEastAsia" w:eastAsiaTheme="minorEastAsia" w:cstheme="minorEastAsia"/>
          <w:color w:val="000000"/>
          <w:sz w:val="28"/>
          <w:szCs w:val="28"/>
          <w:lang w:bidi="ar"/>
        </w:rPr>
        <w:t>五、转入后管理</w:t>
      </w:r>
    </w:p>
    <w:p w14:paraId="41DAE230">
      <w:pPr>
        <w:widowControl/>
        <w:spacing w:line="26" w:lineRule="atLeast"/>
        <w:ind w:left="-360" w:firstLine="280" w:firstLineChars="100"/>
        <w:rPr>
          <w:rFonts w:asciiTheme="minorEastAsia" w:hAnsiTheme="minorEastAsia" w:cstheme="minorEastAsia"/>
          <w:color w:val="000000"/>
          <w:kern w:val="0"/>
          <w:sz w:val="28"/>
          <w:szCs w:val="28"/>
          <w:lang w:bidi="ar"/>
        </w:rPr>
      </w:pPr>
      <w:r>
        <w:rPr>
          <w:rFonts w:hint="eastAsia" w:asciiTheme="minorEastAsia" w:hAnsiTheme="minorEastAsia" w:cstheme="minorEastAsia"/>
          <w:color w:val="000000"/>
          <w:kern w:val="0"/>
          <w:sz w:val="28"/>
          <w:szCs w:val="28"/>
          <w:lang w:bidi="ar"/>
        </w:rPr>
        <w:t>1.课程补修：</w:t>
      </w:r>
    </w:p>
    <w:p w14:paraId="69FB132A">
      <w:pPr>
        <w:widowControl/>
        <w:spacing w:line="26" w:lineRule="atLeast"/>
        <w:ind w:firstLine="560" w:firstLineChars="200"/>
        <w:rPr>
          <w:rFonts w:asciiTheme="minorEastAsia" w:hAnsiTheme="minorEastAsia" w:cstheme="minorEastAsia"/>
          <w:color w:val="000000"/>
          <w:kern w:val="0"/>
          <w:sz w:val="28"/>
          <w:szCs w:val="28"/>
          <w:lang w:bidi="ar"/>
        </w:rPr>
      </w:pPr>
      <w:r>
        <w:rPr>
          <w:rFonts w:hint="eastAsia" w:asciiTheme="minorEastAsia" w:hAnsiTheme="minorEastAsia" w:cstheme="minorEastAsia"/>
          <w:color w:val="000000"/>
          <w:kern w:val="0"/>
          <w:sz w:val="28"/>
          <w:szCs w:val="28"/>
          <w:lang w:bidi="ar"/>
        </w:rPr>
        <w:t>转入应用化学专业、精细化工专业的学生需根据对应的人才培养方案补修相关课程，以确保学业连贯性。学院会提供课程补修指南，帮助学生顺利完成补修任务。</w:t>
      </w:r>
    </w:p>
    <w:p w14:paraId="6F56DC12">
      <w:pPr>
        <w:widowControl/>
        <w:spacing w:before="90" w:line="26" w:lineRule="atLeast"/>
        <w:rPr>
          <w:rFonts w:asciiTheme="minorEastAsia" w:hAnsiTheme="minorEastAsia" w:cstheme="minorEastAsia"/>
          <w:color w:val="000000"/>
          <w:kern w:val="0"/>
          <w:sz w:val="28"/>
          <w:szCs w:val="28"/>
          <w:lang w:bidi="ar"/>
        </w:rPr>
      </w:pPr>
      <w:r>
        <w:rPr>
          <w:rFonts w:hint="eastAsia" w:asciiTheme="minorEastAsia" w:hAnsiTheme="minorEastAsia" w:cstheme="minorEastAsia"/>
          <w:color w:val="000000"/>
          <w:kern w:val="0"/>
          <w:sz w:val="28"/>
          <w:szCs w:val="28"/>
          <w:lang w:bidi="ar"/>
        </w:rPr>
        <w:t>2.学业指导：</w:t>
      </w:r>
    </w:p>
    <w:p w14:paraId="3B6F26D5">
      <w:pPr>
        <w:widowControl/>
        <w:spacing w:line="26" w:lineRule="atLeast"/>
        <w:ind w:firstLine="560" w:firstLineChars="200"/>
        <w:rPr>
          <w:rFonts w:asciiTheme="minorEastAsia" w:hAnsiTheme="minorEastAsia" w:cstheme="minorEastAsia"/>
          <w:color w:val="000000"/>
          <w:kern w:val="0"/>
          <w:sz w:val="28"/>
          <w:szCs w:val="28"/>
          <w:lang w:bidi="ar"/>
        </w:rPr>
      </w:pPr>
      <w:r>
        <w:rPr>
          <w:rFonts w:hint="eastAsia" w:asciiTheme="minorEastAsia" w:hAnsiTheme="minorEastAsia" w:cstheme="minorEastAsia"/>
          <w:color w:val="000000"/>
          <w:kern w:val="0"/>
          <w:sz w:val="28"/>
          <w:szCs w:val="28"/>
          <w:lang w:bidi="ar"/>
        </w:rPr>
        <w:t>学院会为转入学生提供学业指导，包括课程规划、学习方法等方面的建议。学生可随时向学院老师咨询学业问题。</w:t>
      </w:r>
    </w:p>
    <w:p w14:paraId="280D09B9">
      <w:pPr>
        <w:widowControl/>
        <w:spacing w:before="90" w:line="26" w:lineRule="atLeast"/>
        <w:rPr>
          <w:rFonts w:asciiTheme="minorEastAsia" w:hAnsiTheme="minorEastAsia" w:cstheme="minorEastAsia"/>
          <w:color w:val="000000"/>
          <w:kern w:val="0"/>
          <w:sz w:val="28"/>
          <w:szCs w:val="28"/>
          <w:lang w:bidi="ar"/>
        </w:rPr>
      </w:pPr>
      <w:r>
        <w:rPr>
          <w:rFonts w:hint="eastAsia" w:asciiTheme="minorEastAsia" w:hAnsiTheme="minorEastAsia" w:cstheme="minorEastAsia"/>
          <w:color w:val="000000"/>
          <w:kern w:val="0"/>
          <w:sz w:val="28"/>
          <w:szCs w:val="28"/>
          <w:lang w:bidi="ar"/>
        </w:rPr>
        <w:t>3.职业规划：</w:t>
      </w:r>
    </w:p>
    <w:p w14:paraId="00C4C082">
      <w:pPr>
        <w:widowControl/>
        <w:spacing w:line="26" w:lineRule="atLeast"/>
        <w:ind w:left="-510" w:firstLine="1120" w:firstLineChars="400"/>
        <w:rPr>
          <w:rFonts w:asciiTheme="minorEastAsia" w:hAnsiTheme="minorEastAsia" w:cstheme="minorEastAsia"/>
          <w:color w:val="000000"/>
          <w:kern w:val="0"/>
          <w:sz w:val="28"/>
          <w:szCs w:val="28"/>
          <w:lang w:bidi="ar"/>
        </w:rPr>
      </w:pPr>
      <w:r>
        <w:rPr>
          <w:rFonts w:hint="eastAsia" w:asciiTheme="minorEastAsia" w:hAnsiTheme="minorEastAsia" w:cstheme="minorEastAsia"/>
          <w:color w:val="000000"/>
          <w:kern w:val="0"/>
          <w:sz w:val="28"/>
          <w:szCs w:val="28"/>
          <w:lang w:bidi="ar"/>
        </w:rPr>
        <w:t>学院将关注转入学生的职业规划，提供就业指导和实习机会。</w:t>
      </w:r>
    </w:p>
    <w:p w14:paraId="15EA8E9B">
      <w:pPr>
        <w:widowControl/>
        <w:spacing w:before="90" w:line="26" w:lineRule="atLeast"/>
        <w:ind w:left="50" w:leftChars="24"/>
        <w:rPr>
          <w:rFonts w:asciiTheme="minorEastAsia" w:hAnsiTheme="minorEastAsia" w:cstheme="minorEastAsia"/>
          <w:color w:val="000000"/>
          <w:kern w:val="0"/>
          <w:sz w:val="28"/>
          <w:szCs w:val="28"/>
          <w:lang w:bidi="ar"/>
        </w:rPr>
      </w:pPr>
      <w:r>
        <w:rPr>
          <w:rFonts w:hint="eastAsia" w:asciiTheme="minorEastAsia" w:hAnsiTheme="minorEastAsia" w:cstheme="minorEastAsia"/>
          <w:color w:val="000000"/>
          <w:kern w:val="0"/>
          <w:sz w:val="28"/>
          <w:szCs w:val="28"/>
          <w:lang w:bidi="ar"/>
        </w:rPr>
        <w:t>鼓励学生积极参加学术活动、实践项目和科研创新活动，提升专业素养和实践能力。</w:t>
      </w:r>
    </w:p>
    <w:p w14:paraId="6B58AFB2">
      <w:pPr>
        <w:pStyle w:val="2"/>
        <w:widowControl/>
        <w:shd w:val="clear" w:color="auto" w:fill="FDFDFE"/>
        <w:spacing w:before="210" w:beforeAutospacing="0" w:after="120" w:afterAutospacing="0" w:line="26" w:lineRule="atLeast"/>
        <w:rPr>
          <w:rFonts w:hint="default" w:asciiTheme="minorEastAsia" w:hAnsiTheme="minorEastAsia" w:eastAsiaTheme="minorEastAsia" w:cstheme="minorEastAsia"/>
          <w:color w:val="000000"/>
          <w:sz w:val="28"/>
          <w:szCs w:val="28"/>
          <w:lang w:bidi="ar"/>
        </w:rPr>
      </w:pPr>
      <w:r>
        <w:rPr>
          <w:rFonts w:asciiTheme="minorEastAsia" w:hAnsiTheme="minorEastAsia" w:eastAsiaTheme="minorEastAsia" w:cstheme="minorEastAsia"/>
          <w:color w:val="000000"/>
          <w:sz w:val="28"/>
          <w:szCs w:val="28"/>
          <w:lang w:bidi="ar"/>
        </w:rPr>
        <w:t>六、注意事项</w:t>
      </w:r>
    </w:p>
    <w:p w14:paraId="12E0F05F">
      <w:pPr>
        <w:widowControl/>
        <w:spacing w:line="26" w:lineRule="atLeast"/>
        <w:rPr>
          <w:rFonts w:asciiTheme="minorEastAsia" w:hAnsiTheme="minorEastAsia" w:cstheme="minorEastAsia"/>
          <w:color w:val="000000"/>
          <w:kern w:val="0"/>
          <w:sz w:val="28"/>
          <w:szCs w:val="28"/>
          <w:lang w:bidi="ar"/>
        </w:rPr>
      </w:pPr>
      <w:r>
        <w:rPr>
          <w:rFonts w:hint="eastAsia" w:asciiTheme="minorEastAsia" w:hAnsiTheme="minorEastAsia" w:cstheme="minorEastAsia"/>
          <w:color w:val="000000"/>
          <w:kern w:val="0"/>
          <w:sz w:val="28"/>
          <w:szCs w:val="28"/>
          <w:lang w:bidi="ar"/>
        </w:rPr>
        <w:t>1.学生应密切关注化学学院发布的转专业工作通知，确保在规定时间内完成申请、审核和考核等环节。</w:t>
      </w:r>
    </w:p>
    <w:p w14:paraId="47BD71C5">
      <w:pPr>
        <w:widowControl/>
        <w:spacing w:before="90" w:line="26" w:lineRule="atLeast"/>
        <w:ind w:left="-80" w:leftChars="-38"/>
        <w:rPr>
          <w:rFonts w:asciiTheme="minorEastAsia" w:hAnsiTheme="minorEastAsia" w:cstheme="minorEastAsia"/>
          <w:color w:val="000000"/>
          <w:kern w:val="0"/>
          <w:sz w:val="28"/>
          <w:szCs w:val="28"/>
          <w:lang w:bidi="ar"/>
        </w:rPr>
      </w:pPr>
      <w:r>
        <w:rPr>
          <w:rFonts w:hint="eastAsia" w:asciiTheme="minorEastAsia" w:hAnsiTheme="minorEastAsia" w:cstheme="minorEastAsia"/>
          <w:color w:val="000000"/>
          <w:kern w:val="0"/>
          <w:sz w:val="28"/>
          <w:szCs w:val="28"/>
          <w:lang w:bidi="ar"/>
        </w:rPr>
        <w:t>2.学生需提前准备好转专业所需的申请材料，并确保材料的真实性和完整性。</w:t>
      </w:r>
    </w:p>
    <w:p w14:paraId="701CEECE">
      <w:pPr>
        <w:widowControl/>
        <w:spacing w:before="90" w:line="26" w:lineRule="atLeast"/>
        <w:ind w:left="-80" w:leftChars="-38"/>
        <w:rPr>
          <w:rFonts w:asciiTheme="minorEastAsia" w:hAnsiTheme="minorEastAsia" w:cstheme="minorEastAsia"/>
          <w:color w:val="000000"/>
          <w:kern w:val="0"/>
          <w:sz w:val="28"/>
          <w:szCs w:val="28"/>
          <w:lang w:bidi="ar"/>
        </w:rPr>
      </w:pPr>
      <w:r>
        <w:rPr>
          <w:rFonts w:hint="eastAsia" w:asciiTheme="minorEastAsia" w:hAnsiTheme="minorEastAsia" w:cstheme="minorEastAsia"/>
          <w:color w:val="000000"/>
          <w:kern w:val="0"/>
          <w:sz w:val="28"/>
          <w:szCs w:val="28"/>
          <w:lang w:bidi="ar"/>
        </w:rPr>
        <w:t>3.转入新专业的学生应做好心态调整，积极适应新专业的学习节奏和环境。</w:t>
      </w:r>
    </w:p>
    <w:p w14:paraId="25C3D2C1">
      <w:pPr>
        <w:widowControl/>
        <w:spacing w:before="90" w:line="26" w:lineRule="atLeast"/>
        <w:ind w:left="-80" w:leftChars="-38"/>
        <w:rPr>
          <w:rFonts w:asciiTheme="minorEastAsia" w:hAnsiTheme="minorEastAsia" w:cstheme="minorEastAsia"/>
          <w:color w:val="000000"/>
          <w:kern w:val="0"/>
          <w:sz w:val="28"/>
          <w:szCs w:val="28"/>
          <w:lang w:bidi="ar"/>
        </w:rPr>
      </w:pPr>
      <w:r>
        <w:rPr>
          <w:rFonts w:hint="eastAsia" w:asciiTheme="minorEastAsia" w:hAnsiTheme="minorEastAsia" w:cstheme="minorEastAsia"/>
          <w:color w:val="000000"/>
          <w:kern w:val="0"/>
          <w:sz w:val="28"/>
          <w:szCs w:val="28"/>
          <w:lang w:bidi="ar"/>
        </w:rPr>
        <w:t>4.学生在转专业过程中应遵守学校及学院的各项规定，如有违规行为，将取消其转专业资格。</w:t>
      </w:r>
    </w:p>
    <w:p w14:paraId="6BD16D0F">
      <w:pPr>
        <w:pStyle w:val="2"/>
        <w:widowControl/>
        <w:shd w:val="clear" w:color="auto" w:fill="FDFDFE"/>
        <w:spacing w:before="210" w:beforeAutospacing="0" w:after="120" w:afterAutospacing="0" w:line="26" w:lineRule="atLeast"/>
        <w:rPr>
          <w:rFonts w:hint="default" w:asciiTheme="minorEastAsia" w:hAnsiTheme="minorEastAsia" w:eastAsiaTheme="minorEastAsia" w:cstheme="minorEastAsia"/>
          <w:color w:val="000000"/>
          <w:sz w:val="28"/>
          <w:szCs w:val="28"/>
          <w:lang w:bidi="ar"/>
        </w:rPr>
      </w:pPr>
      <w:r>
        <w:rPr>
          <w:rFonts w:asciiTheme="minorEastAsia" w:hAnsiTheme="minorEastAsia" w:eastAsiaTheme="minorEastAsia" w:cstheme="minorEastAsia"/>
          <w:color w:val="000000"/>
          <w:sz w:val="28"/>
          <w:szCs w:val="28"/>
          <w:lang w:bidi="ar"/>
        </w:rPr>
        <w:t>七、附则</w:t>
      </w:r>
    </w:p>
    <w:p w14:paraId="2C7024B0">
      <w:pPr>
        <w:widowControl/>
        <w:spacing w:line="26" w:lineRule="atLeast"/>
        <w:ind w:left="-360" w:firstLine="280" w:firstLineChars="100"/>
        <w:rPr>
          <w:rFonts w:asciiTheme="minorEastAsia" w:hAnsiTheme="minorEastAsia" w:cstheme="minorEastAsia"/>
          <w:color w:val="000000"/>
          <w:kern w:val="0"/>
          <w:sz w:val="28"/>
          <w:szCs w:val="28"/>
          <w:lang w:bidi="ar"/>
        </w:rPr>
      </w:pPr>
      <w:r>
        <w:rPr>
          <w:rFonts w:hint="eastAsia" w:asciiTheme="minorEastAsia" w:hAnsiTheme="minorEastAsia" w:cstheme="minorEastAsia"/>
          <w:color w:val="000000"/>
          <w:kern w:val="0"/>
          <w:sz w:val="28"/>
          <w:szCs w:val="28"/>
          <w:lang w:bidi="ar"/>
        </w:rPr>
        <w:t>1.本实施细则自公布之日起执行，由化学学院负责解释。</w:t>
      </w:r>
    </w:p>
    <w:p w14:paraId="13BD32E0">
      <w:pPr>
        <w:widowControl/>
        <w:spacing w:before="90" w:line="26" w:lineRule="atLeast"/>
        <w:ind w:left="-360" w:firstLine="280" w:firstLineChars="100"/>
        <w:rPr>
          <w:rFonts w:asciiTheme="minorEastAsia" w:hAnsiTheme="minorEastAsia" w:cstheme="minorEastAsia"/>
          <w:color w:val="000000"/>
          <w:kern w:val="0"/>
          <w:sz w:val="28"/>
          <w:szCs w:val="28"/>
          <w:lang w:bidi="ar"/>
        </w:rPr>
      </w:pPr>
      <w:r>
        <w:rPr>
          <w:rFonts w:hint="eastAsia" w:asciiTheme="minorEastAsia" w:hAnsiTheme="minorEastAsia" w:cstheme="minorEastAsia"/>
          <w:color w:val="000000"/>
          <w:kern w:val="0"/>
          <w:sz w:val="28"/>
          <w:szCs w:val="28"/>
          <w:lang w:bidi="ar"/>
        </w:rPr>
        <w:t>2.如有未尽事宜，由化学学院根据实际情况进行补充和修订。</w:t>
      </w:r>
    </w:p>
    <w:p w14:paraId="4478E556">
      <w:pPr>
        <w:widowControl/>
        <w:spacing w:before="90" w:line="26" w:lineRule="atLeast"/>
        <w:ind w:left="-360" w:firstLine="280" w:firstLineChars="100"/>
        <w:rPr>
          <w:rFonts w:asciiTheme="minorEastAsia" w:hAnsiTheme="minorEastAsia" w:cstheme="minorEastAsia"/>
          <w:color w:val="000000"/>
          <w:kern w:val="0"/>
          <w:sz w:val="28"/>
          <w:szCs w:val="28"/>
          <w:lang w:bidi="ar"/>
        </w:rPr>
      </w:pPr>
    </w:p>
    <w:p w14:paraId="6A75588F">
      <w:pPr>
        <w:rPr>
          <w:rFonts w:asciiTheme="minorEastAsia" w:hAnsiTheme="minorEastAsia" w:cstheme="minorEastAsia"/>
          <w:color w:val="000000"/>
          <w:kern w:val="0"/>
          <w:sz w:val="28"/>
          <w:szCs w:val="28"/>
          <w:lang w:bidi="ar"/>
        </w:rPr>
      </w:pPr>
    </w:p>
    <w:p w14:paraId="5B1A32C7">
      <w:pPr>
        <w:jc w:val="center"/>
        <w:rPr>
          <w:rFonts w:ascii="Times New Roman" w:hAnsi="Times New Roman" w:eastAsia="宋体" w:cs="Times New Roman"/>
          <w:color w:val="000000"/>
          <w:kern w:val="0"/>
          <w:sz w:val="28"/>
          <w:szCs w:val="28"/>
          <w:lang w:bidi="ar"/>
        </w:rPr>
      </w:pPr>
      <w:r>
        <w:rPr>
          <w:rFonts w:hint="eastAsia" w:ascii="Times New Roman" w:hAnsi="Times New Roman" w:eastAsia="宋体" w:cs="Times New Roman"/>
          <w:color w:val="000000"/>
          <w:kern w:val="0"/>
          <w:sz w:val="28"/>
          <w:szCs w:val="28"/>
          <w:lang w:bidi="ar"/>
        </w:rPr>
        <w:t xml:space="preserve">                                   化学学院</w:t>
      </w:r>
    </w:p>
    <w:p w14:paraId="5DD72CB7">
      <w:pPr>
        <w:jc w:val="center"/>
        <w:rPr>
          <w:rFonts w:ascii="Times New Roman" w:hAnsi="Times New Roman" w:eastAsia="宋体" w:cs="Times New Roman"/>
          <w:color w:val="000000"/>
          <w:kern w:val="0"/>
          <w:sz w:val="28"/>
          <w:szCs w:val="28"/>
          <w:lang w:bidi="ar"/>
        </w:rPr>
      </w:pPr>
      <w:r>
        <w:rPr>
          <w:rFonts w:hint="eastAsia" w:ascii="Times New Roman" w:hAnsi="Times New Roman" w:eastAsia="宋体" w:cs="Times New Roman"/>
          <w:color w:val="000000"/>
          <w:kern w:val="0"/>
          <w:sz w:val="28"/>
          <w:szCs w:val="28"/>
          <w:lang w:bidi="ar"/>
        </w:rPr>
        <w:t xml:space="preserve">                                  2025年</w:t>
      </w:r>
      <w:r>
        <w:rPr>
          <w:rFonts w:hint="eastAsia" w:ascii="Times New Roman" w:hAnsi="Times New Roman" w:eastAsia="宋体" w:cs="Times New Roman"/>
          <w:color w:val="000000"/>
          <w:kern w:val="0"/>
          <w:sz w:val="28"/>
          <w:szCs w:val="28"/>
          <w:lang w:val="en-US" w:eastAsia="zh-CN" w:bidi="ar"/>
        </w:rPr>
        <w:t>9</w:t>
      </w:r>
      <w:r>
        <w:rPr>
          <w:rFonts w:hint="eastAsia" w:ascii="Times New Roman" w:hAnsi="Times New Roman" w:eastAsia="宋体" w:cs="Times New Roman"/>
          <w:color w:val="000000"/>
          <w:kern w:val="0"/>
          <w:sz w:val="28"/>
          <w:szCs w:val="28"/>
          <w:lang w:bidi="ar"/>
        </w:rPr>
        <w:t>月1</w:t>
      </w:r>
      <w:r>
        <w:rPr>
          <w:rFonts w:hint="eastAsia" w:ascii="Times New Roman" w:hAnsi="Times New Roman" w:eastAsia="宋体" w:cs="Times New Roman"/>
          <w:color w:val="000000"/>
          <w:kern w:val="0"/>
          <w:sz w:val="28"/>
          <w:szCs w:val="28"/>
          <w:lang w:val="en-US" w:eastAsia="zh-CN" w:bidi="ar"/>
        </w:rPr>
        <w:t>0</w:t>
      </w:r>
      <w:r>
        <w:rPr>
          <w:rFonts w:hint="eastAsia" w:ascii="Times New Roman" w:hAnsi="Times New Roman" w:eastAsia="宋体" w:cs="Times New Roman"/>
          <w:color w:val="000000"/>
          <w:kern w:val="0"/>
          <w:sz w:val="28"/>
          <w:szCs w:val="28"/>
          <w:lang w:bidi="ar"/>
        </w:rPr>
        <w:t>日</w:t>
      </w:r>
    </w:p>
    <w:sectPr>
      <w:pgSz w:w="11906" w:h="16838"/>
      <w:pgMar w:top="1440" w:right="1486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BA805B97"/>
    <w:multiLevelType w:val="singleLevel"/>
    <w:tmpl w:val="BA805B97"/>
    <w:lvl w:ilvl="0" w:tentative="0">
      <w:start w:val="2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CF15EBF8"/>
    <w:multiLevelType w:val="singleLevel"/>
    <w:tmpl w:val="CF15EBF8"/>
    <w:lvl w:ilvl="0" w:tentative="0">
      <w:start w:val="1"/>
      <w:numFmt w:val="chineseCounting"/>
      <w:suff w:val="nothing"/>
      <w:lvlText w:val="（%1）"/>
      <w:lvlJc w:val="left"/>
      <w:rPr>
        <w:rFonts w:hint="eastAsia"/>
      </w:rPr>
    </w:lvl>
  </w:abstractNum>
  <w:abstractNum w:abstractNumId="2">
    <w:nsid w:val="ED53AA7B"/>
    <w:multiLevelType w:val="singleLevel"/>
    <w:tmpl w:val="ED53AA7B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3">
    <w:nsid w:val="577CF7EA"/>
    <w:multiLevelType w:val="singleLevel"/>
    <w:tmpl w:val="577CF7EA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5"/>
  <w:embedSystem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WVmMGZjMWQ1YTYyMjMyNGUxZTAzMzM3OTQ1OGYzNDIifQ=="/>
  </w:docVars>
  <w:rsids>
    <w:rsidRoot w:val="55D5273F"/>
    <w:rsid w:val="00337DED"/>
    <w:rsid w:val="0097147A"/>
    <w:rsid w:val="00A55368"/>
    <w:rsid w:val="024C10B5"/>
    <w:rsid w:val="04642616"/>
    <w:rsid w:val="04C26ED5"/>
    <w:rsid w:val="0CDC760D"/>
    <w:rsid w:val="0D1124F2"/>
    <w:rsid w:val="0D6F58DC"/>
    <w:rsid w:val="0FC91D23"/>
    <w:rsid w:val="10444FAD"/>
    <w:rsid w:val="109C7D9A"/>
    <w:rsid w:val="132C5A96"/>
    <w:rsid w:val="13557860"/>
    <w:rsid w:val="13972EC2"/>
    <w:rsid w:val="154107F7"/>
    <w:rsid w:val="158D48AD"/>
    <w:rsid w:val="170A53EE"/>
    <w:rsid w:val="17FE59D4"/>
    <w:rsid w:val="182A7CC2"/>
    <w:rsid w:val="18BD2561"/>
    <w:rsid w:val="1AF743F8"/>
    <w:rsid w:val="1B87543C"/>
    <w:rsid w:val="204B5FC2"/>
    <w:rsid w:val="22185951"/>
    <w:rsid w:val="24A10C0D"/>
    <w:rsid w:val="27880788"/>
    <w:rsid w:val="2BDA032D"/>
    <w:rsid w:val="2C657561"/>
    <w:rsid w:val="2CE34819"/>
    <w:rsid w:val="2D5C59D6"/>
    <w:rsid w:val="341E4033"/>
    <w:rsid w:val="38066C9F"/>
    <w:rsid w:val="38A26B1B"/>
    <w:rsid w:val="38D044E4"/>
    <w:rsid w:val="3AF764F5"/>
    <w:rsid w:val="3C0A2BBE"/>
    <w:rsid w:val="3D314198"/>
    <w:rsid w:val="3DEB6FC0"/>
    <w:rsid w:val="3F626917"/>
    <w:rsid w:val="3F6A694D"/>
    <w:rsid w:val="415C153D"/>
    <w:rsid w:val="422619BB"/>
    <w:rsid w:val="47320359"/>
    <w:rsid w:val="48622255"/>
    <w:rsid w:val="491561CA"/>
    <w:rsid w:val="4B113F20"/>
    <w:rsid w:val="4BF817D9"/>
    <w:rsid w:val="4CE022A7"/>
    <w:rsid w:val="4CF130FE"/>
    <w:rsid w:val="4D984A49"/>
    <w:rsid w:val="4F5776D4"/>
    <w:rsid w:val="4F6E0D73"/>
    <w:rsid w:val="5013740F"/>
    <w:rsid w:val="50CF3230"/>
    <w:rsid w:val="511F56C5"/>
    <w:rsid w:val="517D795C"/>
    <w:rsid w:val="542F3A1E"/>
    <w:rsid w:val="547B301E"/>
    <w:rsid w:val="54F71DA5"/>
    <w:rsid w:val="55D5273F"/>
    <w:rsid w:val="56CD4670"/>
    <w:rsid w:val="58EF5345"/>
    <w:rsid w:val="59E16EA0"/>
    <w:rsid w:val="5A430CE9"/>
    <w:rsid w:val="5F071EFA"/>
    <w:rsid w:val="601C0B57"/>
    <w:rsid w:val="60B223FE"/>
    <w:rsid w:val="61F35FC3"/>
    <w:rsid w:val="64117276"/>
    <w:rsid w:val="64DB0996"/>
    <w:rsid w:val="69324EAF"/>
    <w:rsid w:val="6B8E6B68"/>
    <w:rsid w:val="6B9F2E7C"/>
    <w:rsid w:val="6C0713D5"/>
    <w:rsid w:val="6F363918"/>
    <w:rsid w:val="6FE746A6"/>
    <w:rsid w:val="712648F2"/>
    <w:rsid w:val="73AE47EA"/>
    <w:rsid w:val="74593C01"/>
    <w:rsid w:val="762C55FB"/>
    <w:rsid w:val="794F2F74"/>
    <w:rsid w:val="7C113D27"/>
    <w:rsid w:val="7EBA4E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3"/>
    <w:basedOn w:val="1"/>
    <w:next w:val="1"/>
    <w:semiHidden/>
    <w:unhideWhenUsed/>
    <w:qFormat/>
    <w:uiPriority w:val="0"/>
    <w:pPr>
      <w:spacing w:beforeAutospacing="1" w:afterAutospacing="1"/>
      <w:jc w:val="left"/>
      <w:outlineLvl w:val="2"/>
    </w:pPr>
    <w:rPr>
      <w:rFonts w:hint="eastAsia" w:ascii="宋体" w:hAnsi="宋体" w:eastAsia="宋体" w:cs="Times New Roman"/>
      <w:b/>
      <w:bCs/>
      <w:kern w:val="0"/>
      <w:sz w:val="27"/>
      <w:szCs w:val="27"/>
    </w:rPr>
  </w:style>
  <w:style w:type="character" w:default="1" w:styleId="6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Normal (Web)"/>
    <w:basedOn w:val="1"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table" w:styleId="5">
    <w:name w:val="Table Grid"/>
    <w:basedOn w:val="4"/>
    <w:qFormat/>
    <w:uiPriority w:val="59"/>
    <w:rPr>
      <w:rFonts w:eastAsia="Times New Roman"/>
    </w:r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7">
    <w:name w:val="Strong"/>
    <w:basedOn w:val="6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Www.SangSan.Cn</Company>
  <Pages>4</Pages>
  <Words>1218</Words>
  <Characters>1257</Characters>
  <Lines>9</Lines>
  <Paragraphs>2</Paragraphs>
  <TotalTime>37</TotalTime>
  <ScaleCrop>false</ScaleCrop>
  <LinksUpToDate>false</LinksUpToDate>
  <CharactersWithSpaces>1333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2025-01-09T05:55:00Z</dcterms:created>
  <dc:creator>苏占华</dc:creator>
  <cp:lastModifiedBy>张婷</cp:lastModifiedBy>
  <dcterms:modified xsi:type="dcterms:W3CDTF">2025-09-10T01:29:32Z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2052-12.1.0.21541</vt:lpwstr>
  </property>
  <property fmtid="{D5CDD505-2E9C-101B-9397-08002B2CF9AE}" pid="3" name="ICV">
    <vt:lpwstr>9034BD6ACA214B09BCB4A6AB7CD2B331_11</vt:lpwstr>
  </property>
  <property fmtid="{D5CDD505-2E9C-101B-9397-08002B2CF9AE}" pid="4" name="KSOTemplateDocerSaveRecord">
    <vt:lpwstr>eyJoZGlkIjoiNTk2YWQ1OTdkYjFiYmMxZGEzODUwMDcwNmMzMmEyNGQifQ==</vt:lpwstr>
  </property>
</Properties>
</file>