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8845" w:type="dxa"/>
        <w:jc w:val="center"/>
        <w:tblBorders>
          <w:top w:val="none" w:color="auto" w:sz="0" w:space="0"/>
          <w:left w:val="none" w:color="auto" w:sz="0" w:space="0"/>
          <w:bottom w:val="single" w:color="FF0000"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45"/>
      </w:tblGrid>
      <w:tr w14:paraId="64BD360F">
        <w:tblPrEx>
          <w:tblBorders>
            <w:top w:val="none" w:color="auto" w:sz="0" w:space="0"/>
            <w:left w:val="none" w:color="auto" w:sz="0" w:space="0"/>
            <w:bottom w:val="single" w:color="FF0000"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9" w:hRule="atLeast"/>
          <w:jc w:val="center"/>
        </w:trPr>
        <w:tc>
          <w:tcPr>
            <w:tcW w:w="9302" w:type="dxa"/>
            <w:noWrap w:val="0"/>
            <w:vAlign w:val="top"/>
          </w:tcPr>
          <w:p w14:paraId="7E82400E">
            <w:pPr>
              <w:rPr>
                <w:rFonts w:hint="eastAsia"/>
              </w:rPr>
            </w:pPr>
          </w:p>
        </w:tc>
      </w:tr>
      <w:tr w14:paraId="24B7B0ED">
        <w:tblPrEx>
          <w:tblBorders>
            <w:top w:val="none" w:color="auto" w:sz="0" w:space="0"/>
            <w:left w:val="none" w:color="auto" w:sz="0" w:space="0"/>
            <w:bottom w:val="single" w:color="FF0000"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9302" w:type="dxa"/>
            <w:noWrap w:val="0"/>
            <w:vAlign w:val="top"/>
          </w:tcPr>
          <w:p w14:paraId="58C0C594">
            <w:pPr>
              <w:tabs>
                <w:tab w:val="center" w:pos="4543"/>
              </w:tabs>
              <w:spacing w:line="1100" w:lineRule="exact"/>
              <w:jc w:val="center"/>
              <w:rPr>
                <w:rFonts w:hint="eastAsia" w:ascii="方正小标宋简体" w:hAnsi="宋体" w:eastAsia="方正小标宋简体"/>
                <w:color w:val="FF3300"/>
                <w:w w:val="68"/>
                <w:sz w:val="104"/>
                <w:szCs w:val="104"/>
              </w:rPr>
            </w:pPr>
            <w:r>
              <w:rPr>
                <w:rFonts w:hint="eastAsia" w:ascii="方正小标宋简体" w:hAnsi="宋体" w:eastAsia="方正小标宋简体"/>
                <w:color w:val="FF3300"/>
                <w:spacing w:val="120"/>
                <w:w w:val="68"/>
                <w:sz w:val="104"/>
                <w:szCs w:val="104"/>
              </w:rPr>
              <w:t>华南农业大学文</w:t>
            </w:r>
            <w:r>
              <w:rPr>
                <w:rFonts w:hint="eastAsia" w:ascii="方正小标宋简体" w:hAnsi="宋体" w:eastAsia="方正小标宋简体"/>
                <w:color w:val="FF3300"/>
                <w:w w:val="68"/>
                <w:sz w:val="104"/>
                <w:szCs w:val="104"/>
              </w:rPr>
              <w:t>件</w:t>
            </w:r>
          </w:p>
        </w:tc>
      </w:tr>
      <w:tr w14:paraId="30B475CC">
        <w:tblPrEx>
          <w:tblBorders>
            <w:top w:val="none" w:color="auto" w:sz="0" w:space="0"/>
            <w:left w:val="none" w:color="auto" w:sz="0" w:space="0"/>
            <w:bottom w:val="single" w:color="FF0000"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9" w:hRule="atLeast"/>
          <w:jc w:val="center"/>
        </w:trPr>
        <w:tc>
          <w:tcPr>
            <w:tcW w:w="9302" w:type="dxa"/>
            <w:noWrap w:val="0"/>
            <w:vAlign w:val="top"/>
          </w:tcPr>
          <w:p w14:paraId="1EF0E05F">
            <w:pPr>
              <w:spacing w:line="560" w:lineRule="exact"/>
              <w:jc w:val="center"/>
              <w:rPr>
                <w:rFonts w:hint="eastAsia" w:ascii="仿宋_GB2312" w:eastAsia="仿宋_GB2312"/>
                <w:sz w:val="32"/>
              </w:rPr>
            </w:pPr>
            <w:bookmarkStart w:id="0" w:name="_Hlk196731407"/>
          </w:p>
          <w:p w14:paraId="218D72DD">
            <w:pPr>
              <w:spacing w:line="560" w:lineRule="exact"/>
              <w:jc w:val="center"/>
              <w:rPr>
                <w:rFonts w:hint="eastAsia" w:ascii="仿宋_GB2312" w:eastAsia="仿宋_GB2312"/>
                <w:sz w:val="32"/>
              </w:rPr>
            </w:pPr>
            <w:r>
              <w:rPr>
                <w:rFonts w:hint="eastAsia" w:ascii="仿宋_GB2312" w:eastAsia="仿宋_GB2312"/>
                <w:sz w:val="32"/>
              </w:rPr>
              <w:t>华南农办〔</w:t>
            </w:r>
            <w:r>
              <w:rPr>
                <w:rFonts w:eastAsia="仿宋_GB2312"/>
                <w:sz w:val="32"/>
              </w:rPr>
              <w:t>2025</w:t>
            </w:r>
            <w:r>
              <w:rPr>
                <w:rFonts w:hint="eastAsia" w:ascii="仿宋_GB2312" w:eastAsia="仿宋_GB2312"/>
                <w:sz w:val="32"/>
              </w:rPr>
              <w:t>〕</w:t>
            </w:r>
            <w:r>
              <w:rPr>
                <w:rFonts w:eastAsia="仿宋_GB2312"/>
                <w:sz w:val="32"/>
              </w:rPr>
              <w:t>32</w:t>
            </w:r>
            <w:r>
              <w:rPr>
                <w:rFonts w:hint="eastAsia" w:ascii="仿宋_GB2312" w:eastAsia="仿宋_GB2312"/>
                <w:sz w:val="32"/>
              </w:rPr>
              <w:t>号</w:t>
            </w:r>
            <w:bookmarkEnd w:id="0"/>
          </w:p>
        </w:tc>
      </w:tr>
    </w:tbl>
    <w:p w14:paraId="4A4C0A91">
      <w:pPr>
        <w:spacing w:line="400" w:lineRule="exact"/>
        <w:rPr>
          <w:rFonts w:hint="eastAsia" w:eastAsia="仿宋_GB2312"/>
          <w:b/>
          <w:bCs/>
          <w:sz w:val="28"/>
        </w:rPr>
      </w:pPr>
    </w:p>
    <w:p w14:paraId="4094313F">
      <w:pPr>
        <w:spacing w:line="720" w:lineRule="exact"/>
        <w:jc w:val="center"/>
        <w:rPr>
          <w:rFonts w:hint="eastAsia" w:ascii="方正小标宋简体" w:hAnsi="宋体" w:eastAsia="方正小标宋简体"/>
          <w:color w:val="000000"/>
          <w:spacing w:val="8"/>
          <w:sz w:val="44"/>
          <w:szCs w:val="44"/>
        </w:rPr>
      </w:pPr>
      <w:r>
        <w:rPr>
          <w:rFonts w:hint="eastAsia" w:ascii="方正小标宋简体" w:eastAsia="方正小标宋简体"/>
          <w:sz w:val="44"/>
          <w:szCs w:val="44"/>
        </w:rPr>
        <w:t>关于</w:t>
      </w:r>
      <w:r>
        <w:rPr>
          <w:rFonts w:hint="eastAsia" w:ascii="方正小标宋简体" w:hAnsi="宋体" w:eastAsia="方正小标宋简体"/>
          <w:color w:val="000000"/>
          <w:spacing w:val="8"/>
          <w:sz w:val="44"/>
          <w:szCs w:val="44"/>
        </w:rPr>
        <w:t>印发《华南农业大学推荐优秀应届本科</w:t>
      </w:r>
    </w:p>
    <w:p w14:paraId="06879CB5">
      <w:pPr>
        <w:spacing w:line="720" w:lineRule="exact"/>
        <w:jc w:val="center"/>
        <w:rPr>
          <w:rFonts w:hint="eastAsia" w:ascii="方正小标宋简体" w:hAnsi="宋体" w:eastAsia="方正小标宋简体"/>
          <w:color w:val="000000"/>
          <w:sz w:val="44"/>
          <w:szCs w:val="44"/>
        </w:rPr>
      </w:pPr>
      <w:r>
        <w:rPr>
          <w:rFonts w:hint="eastAsia" w:ascii="方正小标宋简体" w:hAnsi="宋体" w:eastAsia="方正小标宋简体"/>
          <w:color w:val="000000"/>
          <w:sz w:val="44"/>
          <w:szCs w:val="44"/>
        </w:rPr>
        <w:t>毕业生免试攻读研究生实施办法》</w:t>
      </w:r>
    </w:p>
    <w:p w14:paraId="74CEF15A">
      <w:pPr>
        <w:spacing w:line="720" w:lineRule="exact"/>
        <w:jc w:val="center"/>
        <w:rPr>
          <w:rFonts w:hint="eastAsia" w:ascii="方正小标宋简体" w:eastAsia="方正小标宋简体"/>
          <w:sz w:val="44"/>
          <w:szCs w:val="44"/>
        </w:rPr>
      </w:pPr>
      <w:r>
        <w:rPr>
          <w:rFonts w:hint="eastAsia" w:ascii="方正小标宋简体" w:hAnsi="宋体" w:eastAsia="方正小标宋简体"/>
          <w:color w:val="000000"/>
          <w:sz w:val="44"/>
          <w:szCs w:val="44"/>
        </w:rPr>
        <w:t>（</w:t>
      </w:r>
      <w:r>
        <w:rPr>
          <w:rFonts w:eastAsia="方正小标宋简体"/>
          <w:color w:val="000000"/>
          <w:sz w:val="44"/>
          <w:szCs w:val="44"/>
        </w:rPr>
        <w:t>2025</w:t>
      </w:r>
      <w:r>
        <w:rPr>
          <w:rFonts w:hint="eastAsia" w:ascii="方正小标宋简体" w:hAnsi="宋体" w:eastAsia="方正小标宋简体"/>
          <w:color w:val="000000"/>
          <w:sz w:val="44"/>
          <w:szCs w:val="44"/>
        </w:rPr>
        <w:t>年</w:t>
      </w:r>
      <w:r>
        <w:rPr>
          <w:rFonts w:ascii="方正小标宋简体" w:hAnsi="宋体" w:eastAsia="方正小标宋简体"/>
          <w:color w:val="000000"/>
          <w:sz w:val="44"/>
          <w:szCs w:val="44"/>
        </w:rPr>
        <w:t>修订</w:t>
      </w:r>
      <w:r>
        <w:rPr>
          <w:rFonts w:hint="eastAsia" w:ascii="方正小标宋简体" w:hAnsi="宋体" w:eastAsia="方正小标宋简体"/>
          <w:color w:val="000000"/>
          <w:sz w:val="44"/>
          <w:szCs w:val="44"/>
        </w:rPr>
        <w:t>）</w:t>
      </w:r>
      <w:r>
        <w:rPr>
          <w:rFonts w:hint="eastAsia" w:ascii="方正小标宋简体" w:eastAsia="方正小标宋简体"/>
          <w:sz w:val="44"/>
          <w:szCs w:val="44"/>
        </w:rPr>
        <w:t>的通知</w:t>
      </w:r>
    </w:p>
    <w:p w14:paraId="07402297">
      <w:pPr>
        <w:spacing w:line="560" w:lineRule="exact"/>
        <w:rPr>
          <w:rFonts w:hint="eastAsia" w:ascii="仿宋_GB2312" w:eastAsia="仿宋_GB2312"/>
          <w:sz w:val="32"/>
          <w:szCs w:val="32"/>
        </w:rPr>
      </w:pPr>
      <w:r>
        <w:rPr>
          <w:rFonts w:hint="eastAsia" w:ascii="仿宋_GB2312" w:eastAsia="仿宋_GB2312"/>
          <w:sz w:val="32"/>
          <w:szCs w:val="32"/>
        </w:rPr>
        <w:t xml:space="preserve">  </w:t>
      </w:r>
    </w:p>
    <w:p w14:paraId="5919A8A6">
      <w:pPr>
        <w:spacing w:line="560" w:lineRule="exact"/>
        <w:rPr>
          <w:rFonts w:hint="eastAsia" w:ascii="楷体_GB2312" w:eastAsia="楷体_GB2312"/>
          <w:color w:val="000000"/>
          <w:sz w:val="32"/>
          <w:szCs w:val="32"/>
        </w:rPr>
      </w:pPr>
      <w:r>
        <w:rPr>
          <w:rFonts w:hint="eastAsia" w:ascii="楷体_GB2312" w:eastAsia="楷体_GB2312"/>
          <w:color w:val="000000"/>
          <w:sz w:val="32"/>
          <w:szCs w:val="32"/>
        </w:rPr>
        <w:t>各学院、部处、各单位：</w:t>
      </w:r>
    </w:p>
    <w:p w14:paraId="376C5C1C">
      <w:pPr>
        <w:spacing w:line="560" w:lineRule="exact"/>
        <w:ind w:firstLine="645"/>
        <w:rPr>
          <w:rFonts w:hint="eastAsia" w:ascii="楷体_GB2312" w:eastAsia="楷体_GB2312"/>
          <w:color w:val="000000"/>
          <w:sz w:val="32"/>
          <w:szCs w:val="32"/>
        </w:rPr>
      </w:pPr>
      <w:r>
        <w:rPr>
          <w:rFonts w:hint="eastAsia" w:ascii="楷体_GB2312" w:eastAsia="楷体_GB2312"/>
          <w:color w:val="000000"/>
          <w:sz w:val="32"/>
          <w:szCs w:val="32"/>
        </w:rPr>
        <w:t>《华南农业大学推荐优秀应届本科毕业生免试攻读研究生实施办法》（</w:t>
      </w:r>
      <w:r>
        <w:rPr>
          <w:rFonts w:eastAsia="仿宋_GB2312"/>
          <w:color w:val="000000"/>
          <w:sz w:val="32"/>
          <w:szCs w:val="32"/>
        </w:rPr>
        <w:t>2025</w:t>
      </w:r>
      <w:r>
        <w:rPr>
          <w:rFonts w:hint="eastAsia" w:ascii="楷体_GB2312" w:eastAsia="楷体_GB2312"/>
          <w:color w:val="000000"/>
          <w:sz w:val="32"/>
          <w:szCs w:val="32"/>
        </w:rPr>
        <w:t>年</w:t>
      </w:r>
      <w:r>
        <w:rPr>
          <w:rFonts w:ascii="楷体_GB2312" w:eastAsia="楷体_GB2312"/>
          <w:color w:val="000000"/>
          <w:sz w:val="32"/>
          <w:szCs w:val="32"/>
        </w:rPr>
        <w:t>修订</w:t>
      </w:r>
      <w:r>
        <w:rPr>
          <w:rFonts w:hint="eastAsia" w:ascii="楷体_GB2312" w:eastAsia="楷体_GB2312"/>
          <w:color w:val="000000"/>
          <w:sz w:val="32"/>
          <w:szCs w:val="32"/>
        </w:rPr>
        <w:t>）已经</w:t>
      </w:r>
      <w:r>
        <w:rPr>
          <w:rFonts w:hint="eastAsia" w:ascii="楷体_GB2312" w:hAnsi="宋体" w:eastAsia="楷体_GB2312"/>
          <w:color w:val="000000"/>
          <w:sz w:val="32"/>
          <w:szCs w:val="32"/>
        </w:rPr>
        <w:t>学校</w:t>
      </w:r>
      <w:r>
        <w:rPr>
          <w:rFonts w:eastAsia="楷体_GB2312"/>
          <w:color w:val="000000"/>
          <w:sz w:val="32"/>
          <w:szCs w:val="32"/>
        </w:rPr>
        <w:t>2025</w:t>
      </w:r>
      <w:r>
        <w:rPr>
          <w:rFonts w:hint="eastAsia" w:ascii="楷体_GB2312" w:hAnsi="宋体" w:eastAsia="楷体_GB2312"/>
          <w:color w:val="000000"/>
          <w:sz w:val="32"/>
          <w:szCs w:val="32"/>
        </w:rPr>
        <w:t>年第</w:t>
      </w:r>
      <w:r>
        <w:rPr>
          <w:rFonts w:eastAsia="楷体_GB2312"/>
          <w:color w:val="000000"/>
          <w:sz w:val="32"/>
          <w:szCs w:val="32"/>
        </w:rPr>
        <w:t>10</w:t>
      </w:r>
      <w:r>
        <w:rPr>
          <w:rFonts w:hint="eastAsia" w:ascii="楷体_GB2312" w:hAnsi="宋体" w:eastAsia="楷体_GB2312"/>
          <w:color w:val="000000"/>
          <w:sz w:val="32"/>
          <w:szCs w:val="32"/>
        </w:rPr>
        <w:t>次校长办公会议审议通过，现予以印发，请遵照执行</w:t>
      </w:r>
      <w:r>
        <w:rPr>
          <w:rFonts w:hint="eastAsia" w:ascii="楷体_GB2312" w:eastAsia="楷体_GB2312"/>
          <w:color w:val="000000"/>
          <w:sz w:val="32"/>
          <w:szCs w:val="32"/>
        </w:rPr>
        <w:t>。</w:t>
      </w:r>
    </w:p>
    <w:p w14:paraId="34EF8A86">
      <w:pPr>
        <w:spacing w:line="560" w:lineRule="exact"/>
        <w:rPr>
          <w:rFonts w:hint="eastAsia" w:ascii="楷体_GB2312" w:eastAsia="楷体_GB2312"/>
          <w:color w:val="000000"/>
          <w:sz w:val="32"/>
          <w:szCs w:val="32"/>
        </w:rPr>
      </w:pPr>
    </w:p>
    <w:p w14:paraId="225C691B">
      <w:pPr>
        <w:spacing w:line="560" w:lineRule="exact"/>
        <w:rPr>
          <w:rFonts w:hint="eastAsia" w:ascii="楷体_GB2312" w:eastAsia="楷体_GB2312"/>
          <w:color w:val="000000"/>
          <w:sz w:val="32"/>
          <w:szCs w:val="32"/>
        </w:rPr>
      </w:pPr>
    </w:p>
    <w:p w14:paraId="02FACFDF">
      <w:pPr>
        <w:spacing w:line="560" w:lineRule="exact"/>
        <w:rPr>
          <w:rFonts w:hint="eastAsia" w:ascii="楷体_GB2312" w:eastAsia="楷体_GB2312"/>
          <w:color w:val="000000"/>
          <w:sz w:val="32"/>
          <w:szCs w:val="32"/>
        </w:rPr>
      </w:pPr>
    </w:p>
    <w:p w14:paraId="0E6B3D16">
      <w:pPr>
        <w:spacing w:line="560" w:lineRule="exact"/>
        <w:ind w:right="1613" w:rightChars="768"/>
        <w:jc w:val="right"/>
        <w:rPr>
          <w:rFonts w:hint="eastAsia" w:ascii="楷体_GB2312" w:eastAsia="楷体_GB2312"/>
          <w:color w:val="000000"/>
          <w:sz w:val="32"/>
          <w:szCs w:val="32"/>
        </w:rPr>
      </w:pPr>
      <w:r>
        <w:rPr>
          <w:rFonts w:hint="eastAsia" w:ascii="楷体_GB2312" w:eastAsia="楷体_GB2312"/>
          <w:color w:val="000000"/>
          <w:sz w:val="32"/>
          <w:szCs w:val="32"/>
        </w:rPr>
        <w:t xml:space="preserve">                    华南农业大学</w:t>
      </w:r>
    </w:p>
    <w:p w14:paraId="3D455F90">
      <w:pPr>
        <w:spacing w:line="560" w:lineRule="exact"/>
        <w:ind w:right="1329" w:rightChars="633"/>
        <w:jc w:val="right"/>
        <w:rPr>
          <w:rFonts w:hint="eastAsia" w:ascii="楷体_GB2312" w:eastAsia="楷体_GB2312"/>
          <w:color w:val="000000"/>
          <w:sz w:val="32"/>
          <w:szCs w:val="32"/>
        </w:rPr>
      </w:pPr>
      <w:r>
        <w:rPr>
          <w:rFonts w:hint="eastAsia" w:ascii="楷体_GB2312" w:eastAsia="楷体_GB2312"/>
          <w:color w:val="000000"/>
          <w:sz w:val="32"/>
          <w:szCs w:val="32"/>
        </w:rPr>
        <w:t xml:space="preserve">                 </w:t>
      </w:r>
      <w:r>
        <w:rPr>
          <w:rFonts w:eastAsia="楷体_GB2312"/>
          <w:color w:val="000000"/>
          <w:sz w:val="32"/>
          <w:szCs w:val="32"/>
        </w:rPr>
        <w:t>2025</w:t>
      </w:r>
      <w:r>
        <w:rPr>
          <w:rFonts w:hint="eastAsia" w:ascii="楷体_GB2312" w:eastAsia="楷体_GB2312"/>
          <w:color w:val="000000"/>
          <w:sz w:val="32"/>
          <w:szCs w:val="32"/>
        </w:rPr>
        <w:t>年</w:t>
      </w:r>
      <w:r>
        <w:rPr>
          <w:rFonts w:eastAsia="楷体_GB2312"/>
          <w:color w:val="000000"/>
          <w:sz w:val="32"/>
          <w:szCs w:val="32"/>
        </w:rPr>
        <w:t>5</w:t>
      </w:r>
      <w:r>
        <w:rPr>
          <w:rFonts w:hint="eastAsia" w:ascii="楷体_GB2312" w:eastAsia="楷体_GB2312"/>
          <w:color w:val="000000"/>
          <w:sz w:val="32"/>
          <w:szCs w:val="32"/>
        </w:rPr>
        <w:t>月</w:t>
      </w:r>
      <w:r>
        <w:rPr>
          <w:rFonts w:eastAsia="楷体_GB2312"/>
          <w:color w:val="000000"/>
          <w:sz w:val="32"/>
          <w:szCs w:val="32"/>
        </w:rPr>
        <w:t>29</w:t>
      </w:r>
      <w:r>
        <w:rPr>
          <w:rFonts w:hint="eastAsia" w:ascii="楷体_GB2312" w:eastAsia="楷体_GB2312"/>
          <w:color w:val="000000"/>
          <w:sz w:val="32"/>
          <w:szCs w:val="32"/>
        </w:rPr>
        <w:t>日</w:t>
      </w:r>
    </w:p>
    <w:p w14:paraId="7A16FB89">
      <w:pPr>
        <w:spacing w:line="520" w:lineRule="exact"/>
        <w:rPr>
          <w:rFonts w:hint="eastAsia"/>
        </w:rPr>
      </w:pPr>
    </w:p>
    <w:p w14:paraId="17C145B5">
      <w:pPr>
        <w:spacing w:line="720" w:lineRule="exact"/>
        <w:jc w:val="center"/>
        <w:rPr>
          <w:rFonts w:ascii="方正小标宋简体" w:hAnsi="宋体" w:eastAsia="方正小标宋简体"/>
          <w:color w:val="000000"/>
          <w:spacing w:val="8"/>
          <w:sz w:val="44"/>
          <w:szCs w:val="44"/>
        </w:rPr>
      </w:pPr>
      <w:r>
        <w:rPr>
          <w:rFonts w:hint="eastAsia" w:ascii="方正小标宋简体" w:hAnsi="宋体" w:eastAsia="方正小标宋简体"/>
          <w:color w:val="000000"/>
          <w:spacing w:val="8"/>
          <w:sz w:val="44"/>
          <w:szCs w:val="44"/>
        </w:rPr>
        <w:t>华南农业大学推荐优秀应届本科毕业生免试</w:t>
      </w:r>
    </w:p>
    <w:p w14:paraId="741B1E69">
      <w:pPr>
        <w:spacing w:line="720" w:lineRule="exact"/>
        <w:jc w:val="center"/>
        <w:rPr>
          <w:rFonts w:hint="eastAsia" w:ascii="方正小标宋简体" w:hAnsi="宋体" w:eastAsia="方正小标宋简体"/>
          <w:color w:val="000000"/>
          <w:spacing w:val="8"/>
          <w:sz w:val="44"/>
          <w:szCs w:val="44"/>
        </w:rPr>
      </w:pPr>
      <w:r>
        <w:rPr>
          <w:rFonts w:hint="eastAsia" w:ascii="方正小标宋简体" w:hAnsi="宋体" w:eastAsia="方正小标宋简体"/>
          <w:color w:val="000000"/>
          <w:spacing w:val="8"/>
          <w:sz w:val="44"/>
          <w:szCs w:val="44"/>
        </w:rPr>
        <w:t>攻读研究生实施办法（</w:t>
      </w:r>
      <w:r>
        <w:rPr>
          <w:rFonts w:eastAsia="方正小标宋简体"/>
          <w:color w:val="000000"/>
          <w:spacing w:val="8"/>
          <w:sz w:val="44"/>
          <w:szCs w:val="44"/>
        </w:rPr>
        <w:t>2025</w:t>
      </w:r>
      <w:r>
        <w:rPr>
          <w:rFonts w:hint="eastAsia" w:ascii="方正小标宋简体" w:hAnsi="宋体" w:eastAsia="方正小标宋简体"/>
          <w:color w:val="000000"/>
          <w:spacing w:val="8"/>
          <w:sz w:val="44"/>
          <w:szCs w:val="44"/>
        </w:rPr>
        <w:t>年</w:t>
      </w:r>
      <w:r>
        <w:rPr>
          <w:rFonts w:ascii="方正小标宋简体" w:hAnsi="宋体" w:eastAsia="方正小标宋简体"/>
          <w:color w:val="000000"/>
          <w:spacing w:val="8"/>
          <w:sz w:val="44"/>
          <w:szCs w:val="44"/>
        </w:rPr>
        <w:t>修订</w:t>
      </w:r>
      <w:r>
        <w:rPr>
          <w:rFonts w:hint="eastAsia" w:ascii="方正小标宋简体" w:hAnsi="宋体" w:eastAsia="方正小标宋简体"/>
          <w:color w:val="000000"/>
          <w:spacing w:val="8"/>
          <w:sz w:val="44"/>
          <w:szCs w:val="44"/>
        </w:rPr>
        <w:t>）</w:t>
      </w:r>
    </w:p>
    <w:p w14:paraId="130041BE">
      <w:pPr>
        <w:adjustRightInd w:val="0"/>
        <w:snapToGrid w:val="0"/>
        <w:spacing w:before="240" w:beforeLines="100" w:after="240" w:afterLines="100" w:line="560" w:lineRule="exact"/>
        <w:jc w:val="center"/>
        <w:rPr>
          <w:rFonts w:ascii="黑体" w:hAnsi="黑体" w:eastAsia="黑体" w:cs="宋体"/>
          <w:color w:val="000000"/>
          <w:sz w:val="32"/>
          <w:szCs w:val="32"/>
        </w:rPr>
      </w:pPr>
      <w:r>
        <w:rPr>
          <w:rFonts w:hint="eastAsia" w:ascii="黑体" w:hAnsi="黑体" w:eastAsia="黑体" w:cs="宋体"/>
          <w:color w:val="000000"/>
          <w:sz w:val="32"/>
          <w:szCs w:val="32"/>
        </w:rPr>
        <w:t>第一章</w:t>
      </w:r>
      <w:r>
        <w:rPr>
          <w:rFonts w:ascii="黑体" w:hAnsi="黑体" w:eastAsia="黑体" w:cs="宋体"/>
          <w:color w:val="000000"/>
          <w:sz w:val="32"/>
          <w:szCs w:val="32"/>
        </w:rPr>
        <w:t xml:space="preserve">  </w:t>
      </w:r>
      <w:r>
        <w:rPr>
          <w:rFonts w:hint="eastAsia" w:ascii="黑体" w:hAnsi="黑体" w:eastAsia="黑体" w:cs="宋体"/>
          <w:color w:val="000000"/>
          <w:sz w:val="32"/>
          <w:szCs w:val="32"/>
        </w:rPr>
        <w:t>总</w:t>
      </w:r>
      <w:r>
        <w:rPr>
          <w:rFonts w:ascii="黑体" w:hAnsi="黑体" w:eastAsia="黑体" w:cs="宋体"/>
          <w:color w:val="000000"/>
          <w:sz w:val="32"/>
          <w:szCs w:val="32"/>
        </w:rPr>
        <w:t xml:space="preserve">  </w:t>
      </w:r>
      <w:r>
        <w:rPr>
          <w:rFonts w:hint="eastAsia" w:ascii="黑体" w:hAnsi="黑体" w:eastAsia="黑体" w:cs="宋体"/>
          <w:color w:val="000000"/>
          <w:sz w:val="32"/>
          <w:szCs w:val="32"/>
        </w:rPr>
        <w:t>则</w:t>
      </w:r>
    </w:p>
    <w:p w14:paraId="6616B850">
      <w:pPr>
        <w:adjustRightInd w:val="0"/>
        <w:snapToGrid w:val="0"/>
        <w:spacing w:line="560" w:lineRule="exact"/>
        <w:ind w:firstLine="643" w:firstLineChars="200"/>
        <w:rPr>
          <w:rFonts w:ascii="仿宋_GB2312" w:hAnsi="宋体" w:eastAsia="仿宋_GB2312" w:cs="宋体"/>
          <w:color w:val="000000"/>
          <w:sz w:val="32"/>
          <w:szCs w:val="32"/>
        </w:rPr>
      </w:pPr>
      <w:r>
        <w:rPr>
          <w:rFonts w:hint="eastAsia" w:ascii="仿宋_GB2312" w:hAnsi="宋体" w:eastAsia="仿宋_GB2312" w:cs="宋体"/>
          <w:b/>
          <w:color w:val="000000"/>
          <w:sz w:val="32"/>
          <w:szCs w:val="32"/>
        </w:rPr>
        <w:t>第一条</w:t>
      </w:r>
      <w:r>
        <w:rPr>
          <w:rFonts w:ascii="仿宋_GB2312" w:hAnsi="宋体" w:eastAsia="仿宋_GB2312" w:cs="宋体"/>
          <w:b/>
          <w:color w:val="000000"/>
          <w:sz w:val="32"/>
          <w:szCs w:val="32"/>
        </w:rPr>
        <w:t xml:space="preserve"> </w:t>
      </w:r>
      <w:r>
        <w:rPr>
          <w:rFonts w:hint="eastAsia" w:ascii="仿宋_GB2312" w:hAnsi="宋体" w:eastAsia="仿宋_GB2312" w:cs="宋体"/>
          <w:b/>
          <w:color w:val="000000"/>
          <w:sz w:val="32"/>
          <w:szCs w:val="32"/>
        </w:rPr>
        <w:t xml:space="preserve"> </w:t>
      </w:r>
      <w:r>
        <w:rPr>
          <w:rFonts w:hint="eastAsia" w:ascii="仿宋_GB2312" w:hAnsi="宋体" w:eastAsia="仿宋_GB2312" w:cs="宋体"/>
          <w:color w:val="000000"/>
          <w:sz w:val="32"/>
          <w:szCs w:val="32"/>
        </w:rPr>
        <w:t>为进一步规范和加强我校推荐优秀应届本科毕业生免试攻读研究生工作（以下简称推免），进一步落实立德树人根本任务，加大拔尖创新人才选拔培养力度，根据《全国普通高等学校推荐优秀应届本科毕业生免试攻读硕士学位研究生工作管理办法（试行）》（教学〔</w:t>
      </w:r>
      <w:r>
        <w:rPr>
          <w:rFonts w:eastAsia="仿宋_GB2312"/>
          <w:color w:val="000000"/>
          <w:sz w:val="32"/>
          <w:szCs w:val="32"/>
        </w:rPr>
        <w:t>2006</w:t>
      </w:r>
      <w:r>
        <w:rPr>
          <w:rFonts w:hint="eastAsia" w:ascii="仿宋_GB2312" w:hAnsi="宋体" w:eastAsia="仿宋_GB2312" w:cs="宋体"/>
          <w:color w:val="000000"/>
          <w:sz w:val="32"/>
          <w:szCs w:val="32"/>
        </w:rPr>
        <w:t>〕</w:t>
      </w:r>
      <w:r>
        <w:rPr>
          <w:rFonts w:eastAsia="仿宋_GB2312"/>
          <w:color w:val="000000"/>
          <w:sz w:val="32"/>
          <w:szCs w:val="32"/>
        </w:rPr>
        <w:t>14</w:t>
      </w:r>
      <w:r>
        <w:rPr>
          <w:rFonts w:hint="eastAsia" w:ascii="仿宋_GB2312" w:hAnsi="宋体" w:eastAsia="仿宋_GB2312" w:cs="宋体"/>
          <w:color w:val="000000"/>
          <w:sz w:val="32"/>
          <w:szCs w:val="32"/>
        </w:rPr>
        <w:t>号）、《教育部办公厅关于进一步规范和加强推荐优秀应届本科毕业生免试攻读研究生工作的通知》（教学厅〔</w:t>
      </w:r>
      <w:r>
        <w:rPr>
          <w:rFonts w:eastAsia="仿宋_GB2312"/>
          <w:color w:val="000000"/>
          <w:sz w:val="32"/>
          <w:szCs w:val="32"/>
        </w:rPr>
        <w:t>2020</w:t>
      </w:r>
      <w:r>
        <w:rPr>
          <w:rFonts w:hint="eastAsia" w:ascii="仿宋_GB2312" w:hAnsi="宋体" w:eastAsia="仿宋_GB2312" w:cs="宋体"/>
          <w:color w:val="000000"/>
          <w:sz w:val="32"/>
          <w:szCs w:val="32"/>
        </w:rPr>
        <w:t>〕</w:t>
      </w:r>
      <w:r>
        <w:rPr>
          <w:rFonts w:eastAsia="仿宋_GB2312"/>
          <w:color w:val="000000"/>
          <w:sz w:val="32"/>
          <w:szCs w:val="32"/>
        </w:rPr>
        <w:t>12</w:t>
      </w:r>
      <w:r>
        <w:rPr>
          <w:rFonts w:hint="eastAsia" w:ascii="仿宋_GB2312" w:hAnsi="宋体" w:eastAsia="仿宋_GB2312" w:cs="宋体"/>
          <w:color w:val="000000"/>
          <w:sz w:val="32"/>
          <w:szCs w:val="32"/>
        </w:rPr>
        <w:t>号）、《关于促进新时代退役军人就业创业工作的意见》（退役军人部发〔</w:t>
      </w:r>
      <w:r>
        <w:rPr>
          <w:rFonts w:eastAsia="仿宋_GB2312"/>
          <w:color w:val="000000"/>
          <w:sz w:val="32"/>
          <w:szCs w:val="32"/>
        </w:rPr>
        <w:t>2018</w:t>
      </w:r>
      <w:r>
        <w:rPr>
          <w:rFonts w:hint="eastAsia" w:ascii="仿宋_GB2312" w:hAnsi="宋体" w:eastAsia="仿宋_GB2312" w:cs="宋体"/>
          <w:color w:val="000000"/>
          <w:sz w:val="32"/>
          <w:szCs w:val="32"/>
        </w:rPr>
        <w:t>〕</w:t>
      </w:r>
      <w:r>
        <w:rPr>
          <w:rFonts w:eastAsia="仿宋_GB2312"/>
          <w:color w:val="000000"/>
          <w:sz w:val="32"/>
          <w:szCs w:val="32"/>
        </w:rPr>
        <w:t>26</w:t>
      </w:r>
      <w:r>
        <w:rPr>
          <w:rFonts w:hint="eastAsia" w:ascii="仿宋_GB2312" w:hAnsi="宋体" w:eastAsia="仿宋_GB2312" w:cs="宋体"/>
          <w:color w:val="000000"/>
          <w:sz w:val="32"/>
          <w:szCs w:val="32"/>
        </w:rPr>
        <w:t>号）和《华南农业大学章程》等文件精神，提高推免生选拔质量，确保推免招生公平公正，结合学校实际，制定本办法。</w:t>
      </w:r>
    </w:p>
    <w:p w14:paraId="0F5857CF">
      <w:pPr>
        <w:adjustRightInd w:val="0"/>
        <w:snapToGrid w:val="0"/>
        <w:spacing w:line="560" w:lineRule="exact"/>
        <w:ind w:firstLine="643" w:firstLineChars="200"/>
        <w:rPr>
          <w:rFonts w:ascii="仿宋_GB2312" w:hAnsi="宋体" w:eastAsia="仿宋_GB2312" w:cs="宋体"/>
          <w:color w:val="000000"/>
          <w:sz w:val="32"/>
          <w:szCs w:val="32"/>
        </w:rPr>
      </w:pPr>
      <w:r>
        <w:rPr>
          <w:rFonts w:hint="eastAsia" w:ascii="仿宋_GB2312" w:hAnsi="宋体" w:eastAsia="仿宋_GB2312"/>
          <w:b/>
          <w:color w:val="000000"/>
          <w:sz w:val="32"/>
          <w:szCs w:val="32"/>
        </w:rPr>
        <w:t xml:space="preserve">第二条  </w:t>
      </w:r>
      <w:r>
        <w:rPr>
          <w:rFonts w:hint="eastAsia" w:ascii="仿宋_GB2312" w:hAnsi="宋体" w:eastAsia="仿宋_GB2312" w:cs="宋体"/>
          <w:color w:val="000000"/>
          <w:sz w:val="32"/>
          <w:szCs w:val="32"/>
        </w:rPr>
        <w:t>推荐优秀应届本科毕业生免试攻读研究生是研究生</w:t>
      </w:r>
      <w:r>
        <w:rPr>
          <w:rFonts w:ascii="仿宋_GB2312" w:hAnsi="宋体" w:eastAsia="仿宋_GB2312" w:cs="宋体"/>
          <w:color w:val="000000"/>
          <w:sz w:val="32"/>
          <w:szCs w:val="32"/>
        </w:rPr>
        <w:t>多元招生体系的重要组成部分，是</w:t>
      </w:r>
      <w:r>
        <w:rPr>
          <w:rFonts w:hint="eastAsia" w:ascii="仿宋_GB2312" w:hAnsi="宋体" w:eastAsia="仿宋_GB2312" w:cs="宋体"/>
          <w:color w:val="000000"/>
          <w:sz w:val="32"/>
          <w:szCs w:val="32"/>
        </w:rPr>
        <w:t>加强</w:t>
      </w:r>
      <w:r>
        <w:rPr>
          <w:rFonts w:ascii="仿宋_GB2312" w:hAnsi="宋体" w:eastAsia="仿宋_GB2312" w:cs="宋体"/>
          <w:color w:val="000000"/>
          <w:sz w:val="32"/>
          <w:szCs w:val="32"/>
        </w:rPr>
        <w:t>拔尖创新人才</w:t>
      </w:r>
      <w:r>
        <w:rPr>
          <w:rFonts w:hint="eastAsia" w:ascii="仿宋_GB2312" w:hAnsi="宋体" w:eastAsia="仿宋_GB2312" w:cs="宋体"/>
          <w:color w:val="000000"/>
          <w:sz w:val="32"/>
          <w:szCs w:val="32"/>
        </w:rPr>
        <w:t>选拔</w:t>
      </w:r>
      <w:r>
        <w:rPr>
          <w:rFonts w:ascii="仿宋_GB2312" w:hAnsi="宋体" w:eastAsia="仿宋_GB2312" w:cs="宋体"/>
          <w:color w:val="000000"/>
          <w:sz w:val="32"/>
          <w:szCs w:val="32"/>
        </w:rPr>
        <w:t>、提高</w:t>
      </w:r>
      <w:r>
        <w:rPr>
          <w:rFonts w:hint="eastAsia" w:ascii="仿宋_GB2312" w:hAnsi="宋体" w:eastAsia="仿宋_GB2312" w:cs="宋体"/>
          <w:color w:val="000000"/>
          <w:sz w:val="32"/>
          <w:szCs w:val="32"/>
        </w:rPr>
        <w:t>高校</w:t>
      </w:r>
      <w:r>
        <w:rPr>
          <w:rFonts w:ascii="仿宋_GB2312" w:hAnsi="宋体" w:eastAsia="仿宋_GB2312" w:cs="宋体"/>
          <w:color w:val="000000"/>
          <w:sz w:val="32"/>
          <w:szCs w:val="32"/>
        </w:rPr>
        <w:t>人才培养质量的重要举措</w:t>
      </w:r>
      <w:r>
        <w:rPr>
          <w:rFonts w:hint="eastAsia" w:ascii="仿宋_GB2312" w:hAnsi="宋体" w:eastAsia="仿宋_GB2312" w:cs="宋体"/>
          <w:color w:val="000000"/>
          <w:sz w:val="32"/>
          <w:szCs w:val="32"/>
        </w:rPr>
        <w:t>，也是促进和激励在校本科生勤奋学习、积极</w:t>
      </w:r>
      <w:r>
        <w:rPr>
          <w:rFonts w:ascii="仿宋_GB2312" w:hAnsi="宋体" w:eastAsia="仿宋_GB2312" w:cs="宋体"/>
          <w:color w:val="000000"/>
          <w:sz w:val="32"/>
          <w:szCs w:val="32"/>
        </w:rPr>
        <w:t>创新、</w:t>
      </w:r>
      <w:r>
        <w:rPr>
          <w:rFonts w:hint="eastAsia" w:ascii="仿宋_GB2312" w:hAnsi="宋体" w:eastAsia="仿宋_GB2312" w:cs="宋体"/>
          <w:color w:val="000000"/>
          <w:sz w:val="32"/>
          <w:szCs w:val="32"/>
        </w:rPr>
        <w:t>全面发展的有效机制</w:t>
      </w:r>
      <w:r>
        <w:rPr>
          <w:rFonts w:ascii="仿宋_GB2312" w:hAnsi="宋体" w:eastAsia="仿宋_GB2312" w:cs="宋体"/>
          <w:color w:val="000000"/>
          <w:sz w:val="32"/>
          <w:szCs w:val="32"/>
        </w:rPr>
        <w:t>。</w:t>
      </w:r>
    </w:p>
    <w:p w14:paraId="22F2749C">
      <w:pPr>
        <w:adjustRightInd w:val="0"/>
        <w:snapToGrid w:val="0"/>
        <w:spacing w:line="560" w:lineRule="exact"/>
        <w:ind w:firstLine="643" w:firstLineChars="200"/>
        <w:rPr>
          <w:rFonts w:ascii="仿宋_GB2312" w:hAnsi="宋体" w:eastAsia="仿宋_GB2312"/>
          <w:color w:val="000000"/>
          <w:sz w:val="32"/>
          <w:szCs w:val="32"/>
        </w:rPr>
      </w:pPr>
      <w:r>
        <w:rPr>
          <w:rFonts w:hint="eastAsia" w:ascii="仿宋_GB2312" w:hAnsi="宋体" w:eastAsia="仿宋_GB2312" w:cs="宋体"/>
          <w:b/>
          <w:color w:val="000000"/>
          <w:sz w:val="32"/>
          <w:szCs w:val="32"/>
        </w:rPr>
        <w:t>第三条</w:t>
      </w:r>
      <w:r>
        <w:rPr>
          <w:rFonts w:hint="eastAsia" w:ascii="仿宋_GB2312" w:hAnsi="宋体" w:eastAsia="仿宋_GB2312" w:cs="宋体"/>
          <w:color w:val="000000"/>
          <w:sz w:val="32"/>
          <w:szCs w:val="32"/>
        </w:rPr>
        <w:t xml:space="preserve">  本办法所称</w:t>
      </w:r>
      <w:r>
        <w:rPr>
          <w:rFonts w:hint="eastAsia" w:ascii="仿宋_GB2312" w:hAnsi="宋体" w:eastAsia="仿宋_GB2312"/>
          <w:color w:val="000000"/>
          <w:sz w:val="32"/>
          <w:szCs w:val="32"/>
        </w:rPr>
        <w:t>免试，是指普通高校应届本科毕业生不必经过全国硕士研究生入学统一考试的初试，直接进入复试；本办法所称推荐，是指普通高等学校按规定对本校优秀应届本科毕业生进行遴选，确认其免初试资格并向招生单位推荐。</w:t>
      </w:r>
    </w:p>
    <w:p w14:paraId="0D6F9D8E">
      <w:pPr>
        <w:adjustRightInd w:val="0"/>
        <w:snapToGrid w:val="0"/>
        <w:spacing w:before="240" w:beforeLines="100" w:after="240" w:afterLines="100" w:line="560" w:lineRule="exact"/>
        <w:jc w:val="center"/>
        <w:rPr>
          <w:rFonts w:ascii="黑体" w:hAnsi="黑体" w:eastAsia="黑体" w:cs="宋体"/>
          <w:color w:val="000000"/>
          <w:sz w:val="32"/>
          <w:szCs w:val="32"/>
        </w:rPr>
      </w:pPr>
      <w:r>
        <w:rPr>
          <w:rFonts w:hint="eastAsia" w:ascii="黑体" w:hAnsi="黑体" w:eastAsia="黑体" w:cs="宋体"/>
          <w:color w:val="000000"/>
          <w:sz w:val="32"/>
          <w:szCs w:val="32"/>
        </w:rPr>
        <w:t>第二章</w:t>
      </w:r>
      <w:r>
        <w:rPr>
          <w:rFonts w:ascii="黑体" w:hAnsi="黑体" w:eastAsia="黑体" w:cs="宋体"/>
          <w:color w:val="000000"/>
          <w:sz w:val="32"/>
          <w:szCs w:val="32"/>
        </w:rPr>
        <w:t xml:space="preserve">  </w:t>
      </w:r>
      <w:r>
        <w:rPr>
          <w:rFonts w:hint="eastAsia" w:ascii="黑体" w:hAnsi="黑体" w:eastAsia="黑体" w:cs="宋体"/>
          <w:color w:val="000000"/>
          <w:sz w:val="32"/>
          <w:szCs w:val="32"/>
        </w:rPr>
        <w:t>组织领导</w:t>
      </w:r>
    </w:p>
    <w:p w14:paraId="634E42F2">
      <w:pPr>
        <w:adjustRightInd w:val="0"/>
        <w:snapToGrid w:val="0"/>
        <w:spacing w:line="560" w:lineRule="exact"/>
        <w:ind w:firstLine="643" w:firstLineChars="200"/>
        <w:rPr>
          <w:rFonts w:ascii="仿宋_GB2312" w:hAnsi="宋体" w:eastAsia="仿宋_GB2312" w:cs="宋体"/>
          <w:color w:val="000000"/>
          <w:sz w:val="32"/>
          <w:szCs w:val="32"/>
        </w:rPr>
      </w:pPr>
      <w:r>
        <w:rPr>
          <w:rFonts w:hint="eastAsia" w:ascii="仿宋_GB2312" w:hAnsi="宋体" w:eastAsia="仿宋_GB2312" w:cs="宋体"/>
          <w:b/>
          <w:color w:val="000000"/>
          <w:sz w:val="32"/>
          <w:szCs w:val="32"/>
        </w:rPr>
        <w:t>第四条</w:t>
      </w:r>
      <w:r>
        <w:rPr>
          <w:rFonts w:ascii="仿宋_GB2312" w:hAnsi="宋体" w:eastAsia="仿宋_GB2312" w:cs="宋体"/>
          <w:b/>
          <w:color w:val="000000"/>
          <w:sz w:val="32"/>
          <w:szCs w:val="32"/>
        </w:rPr>
        <w:t xml:space="preserve"> </w:t>
      </w:r>
      <w:r>
        <w:rPr>
          <w:rFonts w:hint="eastAsia" w:ascii="仿宋_GB2312" w:hAnsi="宋体" w:eastAsia="仿宋_GB2312" w:cs="宋体"/>
          <w:b/>
          <w:color w:val="000000"/>
          <w:sz w:val="32"/>
          <w:szCs w:val="32"/>
        </w:rPr>
        <w:t xml:space="preserve"> </w:t>
      </w:r>
      <w:r>
        <w:rPr>
          <w:rFonts w:hint="eastAsia" w:ascii="仿宋_GB2312" w:hAnsi="宋体" w:eastAsia="仿宋_GB2312" w:cs="宋体"/>
          <w:color w:val="000000"/>
          <w:sz w:val="32"/>
          <w:szCs w:val="32"/>
        </w:rPr>
        <w:t>学校成立推免生遴选工作领导小组，组长由分管本科教学工作的校领导担任，成员包括党委学生工作部（党委研究生工作部）、发展规划处、本科生院、研究生院等职能部门负责人以及校学术委员会委员代表等。学校推免生遴选工作领导小组负责推免工作实施办法、推免名额分配方案、推免名单等重要事项的研究审定。</w:t>
      </w:r>
    </w:p>
    <w:p w14:paraId="7DC97F07">
      <w:pPr>
        <w:adjustRightInd w:val="0"/>
        <w:snapToGrid w:val="0"/>
        <w:spacing w:line="56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本科生院在学校推免生遴选工作领导小组指导下，具体负责学校推免工作的执行；纪检监察室对推免工作进行全程监督。</w:t>
      </w:r>
    </w:p>
    <w:p w14:paraId="41629EC2">
      <w:pPr>
        <w:adjustRightInd w:val="0"/>
        <w:snapToGrid w:val="0"/>
        <w:spacing w:line="560" w:lineRule="exact"/>
        <w:ind w:firstLine="643" w:firstLineChars="200"/>
        <w:rPr>
          <w:rFonts w:hint="eastAsia" w:ascii="仿宋_GB2312" w:hAnsi="宋体" w:eastAsia="仿宋_GB2312" w:cs="宋体"/>
          <w:sz w:val="32"/>
          <w:szCs w:val="32"/>
        </w:rPr>
      </w:pPr>
      <w:r>
        <w:rPr>
          <w:rFonts w:hint="eastAsia" w:ascii="仿宋_GB2312" w:hAnsi="宋体" w:eastAsia="仿宋_GB2312" w:cs="宋体"/>
          <w:b/>
          <w:color w:val="000000"/>
          <w:sz w:val="32"/>
          <w:szCs w:val="32"/>
        </w:rPr>
        <w:t xml:space="preserve">第五条 </w:t>
      </w:r>
      <w:r>
        <w:rPr>
          <w:rFonts w:ascii="仿宋_GB2312" w:hAnsi="宋体" w:eastAsia="仿宋_GB2312" w:cs="宋体"/>
          <w:b/>
          <w:color w:val="000000"/>
          <w:sz w:val="32"/>
          <w:szCs w:val="32"/>
        </w:rPr>
        <w:t xml:space="preserve"> </w:t>
      </w:r>
      <w:r>
        <w:rPr>
          <w:rFonts w:hint="eastAsia" w:ascii="仿宋_GB2312" w:hAnsi="宋体" w:eastAsia="仿宋_GB2312" w:cs="宋体"/>
          <w:color w:val="000000"/>
          <w:sz w:val="32"/>
          <w:szCs w:val="32"/>
        </w:rPr>
        <w:t>各学院成立学院推免生遴选工作小组及专家审核小组，负责组织实施本学院推免工作。学院推免生遴选工作小组应由学院党委书记、院长、党委副书记、分管本科教学工作副院长、教务员及辅导员等组成，负责制定本学院《推荐优秀应届本科毕业生免试攻读研究生工作细则》（以下简称《推免细则》），按要求落实本学院推免生的报名、审核、推荐、公示等工作。</w:t>
      </w:r>
      <w:r>
        <w:rPr>
          <w:rFonts w:hint="eastAsia" w:ascii="仿宋_GB2312" w:hAnsi="宋体" w:eastAsia="仿宋_GB2312" w:cs="宋体"/>
          <w:sz w:val="32"/>
          <w:szCs w:val="32"/>
        </w:rPr>
        <w:t>学院专家审核小组应由具有相关学科副教授及以上职称的教师组成，成员不少于</w:t>
      </w:r>
      <w:r>
        <w:rPr>
          <w:rFonts w:eastAsia="仿宋_GB2312"/>
          <w:sz w:val="32"/>
          <w:szCs w:val="32"/>
        </w:rPr>
        <w:t>5</w:t>
      </w:r>
      <w:r>
        <w:rPr>
          <w:rFonts w:hint="eastAsia" w:ascii="仿宋_GB2312" w:hAnsi="宋体" w:eastAsia="仿宋_GB2312" w:cs="宋体"/>
          <w:sz w:val="32"/>
          <w:szCs w:val="32"/>
        </w:rPr>
        <w:t>人，负责对学生科研创新成果、论文、竞赛获奖奖项及内容等方面进行审核鉴定。</w:t>
      </w:r>
    </w:p>
    <w:p w14:paraId="569EAD60">
      <w:pPr>
        <w:adjustRightInd w:val="0"/>
        <w:snapToGrid w:val="0"/>
        <w:spacing w:before="240" w:beforeLines="100" w:after="240" w:afterLines="100" w:line="560" w:lineRule="exact"/>
        <w:jc w:val="center"/>
        <w:rPr>
          <w:rFonts w:ascii="黑体" w:hAnsi="黑体" w:eastAsia="黑体" w:cs="宋体"/>
          <w:color w:val="000000"/>
          <w:sz w:val="32"/>
          <w:szCs w:val="32"/>
        </w:rPr>
      </w:pPr>
      <w:r>
        <w:rPr>
          <w:rFonts w:hint="eastAsia" w:ascii="黑体" w:hAnsi="黑体" w:eastAsia="黑体" w:cs="宋体"/>
          <w:color w:val="000000"/>
          <w:sz w:val="32"/>
          <w:szCs w:val="32"/>
        </w:rPr>
        <w:t>第三章</w:t>
      </w:r>
      <w:r>
        <w:rPr>
          <w:rFonts w:ascii="黑体" w:hAnsi="黑体" w:eastAsia="黑体" w:cs="宋体"/>
          <w:color w:val="000000"/>
          <w:sz w:val="32"/>
          <w:szCs w:val="32"/>
        </w:rPr>
        <w:t xml:space="preserve">  </w:t>
      </w:r>
      <w:r>
        <w:rPr>
          <w:rFonts w:hint="eastAsia" w:ascii="黑体" w:hAnsi="黑体" w:eastAsia="黑体" w:cs="宋体"/>
          <w:color w:val="000000"/>
          <w:sz w:val="32"/>
          <w:szCs w:val="32"/>
        </w:rPr>
        <w:t>指标分配</w:t>
      </w:r>
    </w:p>
    <w:p w14:paraId="20150355">
      <w:pPr>
        <w:widowControl/>
        <w:spacing w:line="560" w:lineRule="exact"/>
        <w:ind w:firstLine="643" w:firstLineChars="200"/>
        <w:rPr>
          <w:rFonts w:ascii="仿宋_GB2312" w:hAnsi="仿宋" w:eastAsia="仿宋_GB2312" w:cs="仿宋"/>
          <w:color w:val="000000"/>
          <w:kern w:val="0"/>
          <w:sz w:val="31"/>
          <w:szCs w:val="31"/>
          <w:lang w:bidi="ar"/>
        </w:rPr>
      </w:pPr>
      <w:r>
        <w:rPr>
          <w:rFonts w:hint="eastAsia" w:ascii="仿宋_GB2312" w:hAnsi="宋体" w:eastAsia="仿宋_GB2312" w:cs="宋体"/>
          <w:b/>
          <w:iCs/>
          <w:color w:val="000000"/>
          <w:sz w:val="32"/>
          <w:szCs w:val="32"/>
        </w:rPr>
        <w:t>第六条</w:t>
      </w:r>
      <w:r>
        <w:rPr>
          <w:rFonts w:ascii="仿宋_GB2312" w:hAnsi="宋体" w:eastAsia="仿宋_GB2312" w:cs="宋体"/>
          <w:b/>
          <w:iCs/>
          <w:color w:val="000000"/>
          <w:sz w:val="32"/>
          <w:szCs w:val="32"/>
        </w:rPr>
        <w:t xml:space="preserve"> </w:t>
      </w:r>
      <w:r>
        <w:rPr>
          <w:rFonts w:hint="eastAsia" w:ascii="仿宋_GB2312" w:hAnsi="宋体" w:eastAsia="仿宋_GB2312" w:cs="宋体"/>
          <w:b/>
          <w:iCs/>
          <w:color w:val="000000"/>
          <w:sz w:val="32"/>
          <w:szCs w:val="32"/>
        </w:rPr>
        <w:t xml:space="preserve"> </w:t>
      </w:r>
      <w:r>
        <w:rPr>
          <w:rFonts w:hint="eastAsia" w:ascii="仿宋_GB2312" w:hAnsi="仿宋" w:eastAsia="仿宋_GB2312" w:cs="仿宋"/>
          <w:color w:val="000000"/>
          <w:kern w:val="0"/>
          <w:sz w:val="31"/>
          <w:szCs w:val="31"/>
          <w:lang w:bidi="ar"/>
        </w:rPr>
        <w:t>教育部每年下达推免生指标后，由学校推免生遴选工作领导小组集体研究，主动对接国家发展战略，综合考虑学科及专业水平、“双一流”建设、特色教学班、学生升学深造率、上一年推免工作完成情况、应届毕业生人数等因素分配推免生指标。</w:t>
      </w:r>
    </w:p>
    <w:p w14:paraId="650B764F">
      <w:pPr>
        <w:widowControl/>
        <w:spacing w:line="560" w:lineRule="exact"/>
        <w:ind w:firstLine="622" w:firstLineChars="200"/>
        <w:rPr>
          <w:rFonts w:ascii="仿宋_GB2312" w:hAnsi="仿宋" w:eastAsia="仿宋_GB2312" w:cs="仿宋"/>
          <w:color w:val="000000"/>
          <w:kern w:val="0"/>
          <w:sz w:val="31"/>
          <w:szCs w:val="31"/>
          <w:lang w:bidi="ar"/>
        </w:rPr>
      </w:pPr>
      <w:r>
        <w:rPr>
          <w:rFonts w:hint="eastAsia" w:ascii="仿宋_GB2312" w:hAnsi="仿宋" w:eastAsia="仿宋_GB2312" w:cs="仿宋"/>
          <w:b/>
          <w:color w:val="000000"/>
          <w:kern w:val="0"/>
          <w:sz w:val="31"/>
          <w:szCs w:val="31"/>
          <w:lang w:bidi="ar"/>
        </w:rPr>
        <w:t>第</w:t>
      </w:r>
      <w:r>
        <w:rPr>
          <w:rFonts w:ascii="仿宋_GB2312" w:hAnsi="仿宋" w:eastAsia="仿宋_GB2312" w:cs="仿宋"/>
          <w:b/>
          <w:color w:val="000000"/>
          <w:kern w:val="0"/>
          <w:sz w:val="31"/>
          <w:szCs w:val="31"/>
          <w:lang w:bidi="ar"/>
        </w:rPr>
        <w:t>七条</w:t>
      </w:r>
      <w:r>
        <w:rPr>
          <w:rFonts w:hint="eastAsia" w:ascii="仿宋_GB2312" w:hAnsi="仿宋" w:eastAsia="仿宋_GB2312" w:cs="仿宋"/>
          <w:b/>
          <w:color w:val="000000"/>
          <w:kern w:val="0"/>
          <w:sz w:val="31"/>
          <w:szCs w:val="31"/>
          <w:lang w:bidi="ar"/>
        </w:rPr>
        <w:t xml:space="preserve">  </w:t>
      </w:r>
      <w:r>
        <w:rPr>
          <w:rFonts w:hint="eastAsia" w:ascii="仿宋_GB2312" w:hAnsi="仿宋" w:eastAsia="仿宋_GB2312" w:cs="仿宋"/>
          <w:color w:val="000000"/>
          <w:kern w:val="0"/>
          <w:sz w:val="31"/>
          <w:szCs w:val="31"/>
          <w:lang w:bidi="ar"/>
        </w:rPr>
        <w:t>各学院推免生遴选工作小组根据学校下达的推免生指标数量制定本学院推免生指标具体分配办法。</w:t>
      </w:r>
    </w:p>
    <w:p w14:paraId="4AE9F8E8">
      <w:pPr>
        <w:adjustRightInd w:val="0"/>
        <w:snapToGrid w:val="0"/>
        <w:spacing w:line="560" w:lineRule="exact"/>
        <w:ind w:firstLine="622" w:firstLineChars="200"/>
        <w:rPr>
          <w:rFonts w:ascii="仿宋_GB2312" w:hAnsi="仿宋" w:eastAsia="仿宋_GB2312" w:cs="仿宋"/>
          <w:color w:val="000000"/>
          <w:kern w:val="0"/>
          <w:sz w:val="31"/>
          <w:szCs w:val="31"/>
          <w:lang w:bidi="ar"/>
        </w:rPr>
      </w:pPr>
      <w:r>
        <w:rPr>
          <w:rFonts w:hint="eastAsia" w:ascii="仿宋_GB2312" w:hAnsi="仿宋" w:eastAsia="仿宋_GB2312" w:cs="仿宋"/>
          <w:b/>
          <w:color w:val="000000"/>
          <w:kern w:val="0"/>
          <w:sz w:val="31"/>
          <w:szCs w:val="31"/>
          <w:lang w:bidi="ar"/>
        </w:rPr>
        <w:t xml:space="preserve">第八条  </w:t>
      </w:r>
      <w:r>
        <w:rPr>
          <w:rFonts w:hint="eastAsia" w:ascii="仿宋_GB2312" w:hAnsi="仿宋" w:eastAsia="仿宋_GB2312" w:cs="仿宋"/>
          <w:color w:val="000000"/>
          <w:kern w:val="0"/>
          <w:sz w:val="31"/>
          <w:szCs w:val="31"/>
          <w:lang w:bidi="ar"/>
        </w:rPr>
        <w:t>在部队荣立二等功以上的退役本科生，在读华南农业大学期间全部课程考核合格且符合研究生报名条件，经学校</w:t>
      </w:r>
      <w:r>
        <w:rPr>
          <w:rFonts w:ascii="仿宋_GB2312" w:hAnsi="仿宋" w:eastAsia="仿宋_GB2312" w:cs="仿宋"/>
          <w:color w:val="000000"/>
          <w:kern w:val="0"/>
          <w:sz w:val="31"/>
          <w:szCs w:val="31"/>
          <w:lang w:bidi="ar"/>
        </w:rPr>
        <w:t>推免生遴选工作</w:t>
      </w:r>
      <w:r>
        <w:rPr>
          <w:rFonts w:hint="eastAsia" w:ascii="仿宋_GB2312" w:hAnsi="仿宋" w:eastAsia="仿宋_GB2312" w:cs="仿宋"/>
          <w:color w:val="000000"/>
          <w:kern w:val="0"/>
          <w:sz w:val="31"/>
          <w:szCs w:val="31"/>
          <w:lang w:bidi="ar"/>
        </w:rPr>
        <w:t>领导</w:t>
      </w:r>
      <w:r>
        <w:rPr>
          <w:rFonts w:ascii="仿宋_GB2312" w:hAnsi="仿宋" w:eastAsia="仿宋_GB2312" w:cs="仿宋"/>
          <w:color w:val="000000"/>
          <w:kern w:val="0"/>
          <w:sz w:val="31"/>
          <w:szCs w:val="31"/>
          <w:lang w:bidi="ar"/>
        </w:rPr>
        <w:t>小组审</w:t>
      </w:r>
      <w:r>
        <w:rPr>
          <w:rFonts w:hint="eastAsia" w:ascii="仿宋_GB2312" w:hAnsi="仿宋" w:eastAsia="仿宋_GB2312" w:cs="仿宋"/>
          <w:color w:val="000000"/>
          <w:kern w:val="0"/>
          <w:sz w:val="31"/>
          <w:szCs w:val="31"/>
          <w:lang w:bidi="ar"/>
        </w:rPr>
        <w:t>批通过后可直接获得推免生资格，</w:t>
      </w:r>
      <w:r>
        <w:rPr>
          <w:rFonts w:ascii="仿宋_GB2312" w:hAnsi="仿宋" w:eastAsia="仿宋_GB2312" w:cs="仿宋"/>
          <w:color w:val="000000"/>
          <w:kern w:val="0"/>
          <w:sz w:val="31"/>
          <w:szCs w:val="31"/>
          <w:lang w:bidi="ar"/>
        </w:rPr>
        <w:t>指标</w:t>
      </w:r>
      <w:r>
        <w:rPr>
          <w:rFonts w:hint="eastAsia" w:ascii="仿宋_GB2312" w:hAnsi="仿宋" w:eastAsia="仿宋_GB2312" w:cs="仿宋"/>
          <w:color w:val="000000"/>
          <w:kern w:val="0"/>
          <w:sz w:val="31"/>
          <w:szCs w:val="31"/>
          <w:lang w:bidi="ar"/>
        </w:rPr>
        <w:t>由</w:t>
      </w:r>
      <w:r>
        <w:rPr>
          <w:rFonts w:ascii="仿宋_GB2312" w:hAnsi="仿宋" w:eastAsia="仿宋_GB2312" w:cs="仿宋"/>
          <w:color w:val="000000"/>
          <w:kern w:val="0"/>
          <w:sz w:val="31"/>
          <w:szCs w:val="31"/>
          <w:lang w:bidi="ar"/>
        </w:rPr>
        <w:t>学</w:t>
      </w:r>
      <w:r>
        <w:rPr>
          <w:rFonts w:hint="eastAsia" w:ascii="仿宋_GB2312" w:hAnsi="仿宋" w:eastAsia="仿宋_GB2312" w:cs="仿宋"/>
          <w:color w:val="000000"/>
          <w:kern w:val="0"/>
          <w:sz w:val="31"/>
          <w:szCs w:val="31"/>
          <w:lang w:bidi="ar"/>
        </w:rPr>
        <w:t>校</w:t>
      </w:r>
      <w:r>
        <w:rPr>
          <w:rFonts w:ascii="仿宋_GB2312" w:hAnsi="仿宋" w:eastAsia="仿宋_GB2312" w:cs="仿宋"/>
          <w:color w:val="000000"/>
          <w:kern w:val="0"/>
          <w:sz w:val="31"/>
          <w:szCs w:val="31"/>
          <w:lang w:bidi="ar"/>
        </w:rPr>
        <w:t>统筹。</w:t>
      </w:r>
    </w:p>
    <w:p w14:paraId="3A37E583">
      <w:pPr>
        <w:adjustRightInd w:val="0"/>
        <w:snapToGrid w:val="0"/>
        <w:spacing w:line="560" w:lineRule="exact"/>
        <w:ind w:firstLine="622" w:firstLineChars="200"/>
        <w:rPr>
          <w:rFonts w:ascii="宋体" w:hAnsi="宋体" w:cs="宋体"/>
          <w:b/>
          <w:color w:val="000000"/>
          <w:sz w:val="32"/>
          <w:szCs w:val="32"/>
        </w:rPr>
      </w:pPr>
      <w:r>
        <w:rPr>
          <w:rFonts w:hint="eastAsia" w:ascii="仿宋_GB2312" w:hAnsi="仿宋" w:eastAsia="仿宋_GB2312" w:cs="仿宋"/>
          <w:b/>
          <w:color w:val="000000"/>
          <w:kern w:val="0"/>
          <w:sz w:val="31"/>
          <w:szCs w:val="31"/>
          <w:lang w:bidi="ar"/>
        </w:rPr>
        <w:t xml:space="preserve">第九条  </w:t>
      </w:r>
      <w:r>
        <w:rPr>
          <w:rFonts w:ascii="仿宋_GB2312" w:hAnsi="仿宋" w:eastAsia="仿宋_GB2312" w:cs="仿宋"/>
          <w:color w:val="000000"/>
          <w:kern w:val="0"/>
          <w:sz w:val="31"/>
          <w:szCs w:val="31"/>
          <w:lang w:bidi="ar"/>
        </w:rPr>
        <w:t>中国青年志愿者研究生支教团（以下简称研究生支教团）</w:t>
      </w:r>
      <w:r>
        <w:rPr>
          <w:rFonts w:hint="eastAsia" w:ascii="仿宋_GB2312" w:hAnsi="仿宋" w:eastAsia="仿宋_GB2312" w:cs="仿宋"/>
          <w:color w:val="000000"/>
          <w:kern w:val="0"/>
          <w:sz w:val="31"/>
          <w:szCs w:val="31"/>
          <w:lang w:bidi="ar"/>
        </w:rPr>
        <w:t>，即获得推免生资格后保留入学资格一年，先赴西部地区服务一年后入读研究生，由党委学生工作部（党委研究生工作部）负责制定推免工作细则，报学校推免生遴选工作领导小组审批通过后，由党委学生工作部（党委研究生工作部）具体实施，指标根据</w:t>
      </w:r>
      <w:r>
        <w:rPr>
          <w:rFonts w:ascii="仿宋_GB2312" w:hAnsi="仿宋" w:eastAsia="仿宋_GB2312" w:cs="仿宋"/>
          <w:color w:val="000000"/>
          <w:kern w:val="0"/>
          <w:sz w:val="31"/>
          <w:szCs w:val="31"/>
          <w:lang w:bidi="ar"/>
        </w:rPr>
        <w:t>上级下达指标情况确定</w:t>
      </w:r>
      <w:r>
        <w:rPr>
          <w:rFonts w:hint="eastAsia" w:ascii="仿宋_GB2312" w:hAnsi="仿宋" w:eastAsia="仿宋_GB2312" w:cs="仿宋"/>
          <w:color w:val="000000"/>
          <w:kern w:val="0"/>
          <w:sz w:val="31"/>
          <w:szCs w:val="31"/>
          <w:lang w:bidi="ar"/>
        </w:rPr>
        <w:t>。</w:t>
      </w:r>
    </w:p>
    <w:p w14:paraId="2F268A69">
      <w:pPr>
        <w:adjustRightInd w:val="0"/>
        <w:snapToGrid w:val="0"/>
        <w:spacing w:before="240" w:beforeLines="100" w:after="240" w:afterLines="100" w:line="560" w:lineRule="exact"/>
        <w:jc w:val="center"/>
        <w:rPr>
          <w:rFonts w:ascii="黑体" w:hAnsi="黑体" w:eastAsia="黑体" w:cs="宋体"/>
          <w:color w:val="000000"/>
          <w:sz w:val="32"/>
          <w:szCs w:val="32"/>
        </w:rPr>
      </w:pPr>
      <w:r>
        <w:rPr>
          <w:rFonts w:hint="eastAsia" w:ascii="黑体" w:hAnsi="黑体" w:eastAsia="黑体" w:cs="宋体"/>
          <w:color w:val="000000"/>
          <w:sz w:val="32"/>
          <w:szCs w:val="32"/>
        </w:rPr>
        <w:t>第四章</w:t>
      </w:r>
      <w:r>
        <w:rPr>
          <w:rFonts w:ascii="黑体" w:hAnsi="黑体" w:eastAsia="黑体" w:cs="宋体"/>
          <w:color w:val="000000"/>
          <w:sz w:val="32"/>
          <w:szCs w:val="32"/>
        </w:rPr>
        <w:t xml:space="preserve">  </w:t>
      </w:r>
      <w:r>
        <w:rPr>
          <w:rFonts w:hint="eastAsia" w:ascii="黑体" w:hAnsi="黑体" w:eastAsia="黑体" w:cs="宋体"/>
          <w:color w:val="000000"/>
          <w:sz w:val="32"/>
          <w:szCs w:val="32"/>
        </w:rPr>
        <w:t>推荐要求</w:t>
      </w:r>
    </w:p>
    <w:p w14:paraId="2C66FCB2">
      <w:pPr>
        <w:widowControl/>
        <w:topLinePunct/>
        <w:adjustRightInd w:val="0"/>
        <w:snapToGrid w:val="0"/>
        <w:spacing w:line="560" w:lineRule="exact"/>
        <w:ind w:firstLine="643" w:firstLineChars="200"/>
        <w:rPr>
          <w:rFonts w:ascii="仿宋_GB2312" w:hAnsi="宋体" w:eastAsia="仿宋_GB2312" w:cs="宋体"/>
          <w:color w:val="000000"/>
          <w:sz w:val="32"/>
          <w:szCs w:val="32"/>
        </w:rPr>
      </w:pPr>
      <w:r>
        <w:rPr>
          <w:rFonts w:hint="eastAsia" w:ascii="仿宋_GB2312" w:hAnsi="宋体" w:eastAsia="仿宋_GB2312" w:cs="宋体"/>
          <w:b/>
          <w:color w:val="000000"/>
          <w:sz w:val="32"/>
          <w:szCs w:val="32"/>
        </w:rPr>
        <w:t xml:space="preserve">第十条 </w:t>
      </w:r>
      <w:r>
        <w:rPr>
          <w:rFonts w:ascii="仿宋_GB2312" w:hAnsi="宋体" w:eastAsia="仿宋_GB2312" w:cs="宋体"/>
          <w:b/>
          <w:color w:val="000000"/>
          <w:sz w:val="32"/>
          <w:szCs w:val="32"/>
        </w:rPr>
        <w:t xml:space="preserve"> </w:t>
      </w:r>
      <w:r>
        <w:rPr>
          <w:rFonts w:hint="eastAsia" w:ascii="仿宋_GB2312" w:hAnsi="宋体" w:eastAsia="仿宋_GB2312" w:cs="宋体"/>
          <w:snapToGrid w:val="0"/>
          <w:color w:val="000000"/>
          <w:kern w:val="0"/>
          <w:sz w:val="32"/>
          <w:szCs w:val="32"/>
        </w:rPr>
        <w:t>推免生应</w:t>
      </w:r>
      <w:r>
        <w:rPr>
          <w:rFonts w:hint="eastAsia" w:ascii="仿宋_GB2312" w:hAnsi="宋体" w:eastAsia="仿宋_GB2312" w:cs="宋体"/>
          <w:color w:val="000000"/>
          <w:sz w:val="32"/>
          <w:szCs w:val="32"/>
        </w:rPr>
        <w:t>具备以下基本条件：</w:t>
      </w:r>
    </w:p>
    <w:p w14:paraId="64A5AC9D">
      <w:pPr>
        <w:adjustRightInd w:val="0"/>
        <w:snapToGrid w:val="0"/>
        <w:spacing w:line="56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（一）</w:t>
      </w:r>
      <w:r>
        <w:rPr>
          <w:rFonts w:hint="eastAsia" w:ascii="仿宋_GB2312" w:hAnsi="宋体" w:eastAsia="仿宋_GB2312" w:cs="宋体"/>
          <w:color w:val="000000"/>
          <w:sz w:val="32"/>
          <w:szCs w:val="32"/>
        </w:rPr>
        <w:tab/>
      </w:r>
      <w:r>
        <w:rPr>
          <w:rFonts w:hint="eastAsia" w:ascii="仿宋_GB2312" w:hAnsi="宋体" w:eastAsia="仿宋_GB2312" w:cs="宋体"/>
          <w:color w:val="000000"/>
          <w:sz w:val="32"/>
          <w:szCs w:val="32"/>
        </w:rPr>
        <w:t>纳入国家普通本科招生计划录取、未曾计入历年应毕业本科生范围、未曾参与过推免环节的应届毕业生（不含第二学士学位、独立学院学生）。</w:t>
      </w:r>
    </w:p>
    <w:p w14:paraId="08479206">
      <w:pPr>
        <w:adjustRightInd w:val="0"/>
        <w:snapToGrid w:val="0"/>
        <w:spacing w:line="560" w:lineRule="exact"/>
        <w:ind w:firstLine="640" w:firstLineChars="200"/>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（二）</w:t>
      </w:r>
      <w:r>
        <w:rPr>
          <w:rFonts w:hint="eastAsia" w:ascii="仿宋_GB2312" w:hAnsi="宋体" w:eastAsia="仿宋_GB2312" w:cs="宋体"/>
          <w:color w:val="000000"/>
          <w:sz w:val="32"/>
          <w:szCs w:val="32"/>
        </w:rPr>
        <w:tab/>
      </w:r>
      <w:r>
        <w:rPr>
          <w:rFonts w:hint="eastAsia" w:ascii="仿宋_GB2312" w:hAnsi="宋体" w:eastAsia="仿宋_GB2312" w:cs="宋体"/>
          <w:color w:val="000000"/>
          <w:sz w:val="32"/>
          <w:szCs w:val="32"/>
        </w:rPr>
        <w:t>拥护中国共产党的领导和中国特色社会主义制度，具有高尚的爱国主义情操和集体主义精神，遵纪守法，诚实守信，学风端正，品行优良。</w:t>
      </w:r>
    </w:p>
    <w:p w14:paraId="281B8C64">
      <w:pPr>
        <w:adjustRightInd w:val="0"/>
        <w:snapToGrid w:val="0"/>
        <w:spacing w:line="56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（三）以德为先，将学生思想品德考核作为推免生遴选的重要内容和录取的重要依据。思想品德考核不合格者不予推荐和录取。无考试作弊或剽窃他人学术成果等行为，无违法违纪受处分记录。</w:t>
      </w:r>
    </w:p>
    <w:p w14:paraId="0521DA4A">
      <w:pPr>
        <w:adjustRightInd w:val="0"/>
        <w:snapToGrid w:val="0"/>
        <w:spacing w:line="56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（四）</w:t>
      </w:r>
      <w:r>
        <w:rPr>
          <w:rFonts w:hint="eastAsia" w:ascii="仿宋_GB2312" w:hAnsi="宋体" w:eastAsia="仿宋_GB2312" w:cs="宋体"/>
          <w:color w:val="000000"/>
          <w:sz w:val="32"/>
          <w:szCs w:val="32"/>
        </w:rPr>
        <w:tab/>
      </w:r>
      <w:r>
        <w:rPr>
          <w:rFonts w:hint="eastAsia" w:ascii="仿宋_GB2312" w:hAnsi="宋体" w:eastAsia="仿宋_GB2312" w:cs="宋体"/>
          <w:color w:val="000000"/>
          <w:sz w:val="32"/>
          <w:szCs w:val="32"/>
        </w:rPr>
        <w:t>勤奋学习，刻苦钻研，成绩优秀；具备较好的外语水平；学术研究兴趣浓厚，具有较强的创新意识、创新能力和专业能力；身心</w:t>
      </w:r>
      <w:r>
        <w:rPr>
          <w:rFonts w:ascii="仿宋_GB2312" w:hAnsi="宋体" w:eastAsia="仿宋_GB2312" w:cs="宋体"/>
          <w:color w:val="000000"/>
          <w:sz w:val="32"/>
          <w:szCs w:val="32"/>
        </w:rPr>
        <w:t>健康</w:t>
      </w:r>
      <w:r>
        <w:rPr>
          <w:rFonts w:hint="eastAsia" w:ascii="仿宋_GB2312" w:hAnsi="宋体" w:eastAsia="仿宋_GB2312" w:cs="宋体"/>
          <w:color w:val="000000"/>
          <w:sz w:val="32"/>
          <w:szCs w:val="32"/>
        </w:rPr>
        <w:t>，积极参加体育锻炼，已通过国家学生体质健康标准测试。</w:t>
      </w:r>
      <w:r>
        <w:rPr>
          <w:rFonts w:ascii="仿宋_GB2312" w:hAnsi="宋体" w:eastAsia="仿宋_GB2312" w:cs="宋体"/>
          <w:color w:val="000000"/>
          <w:sz w:val="32"/>
          <w:szCs w:val="32"/>
        </w:rPr>
        <w:t xml:space="preserve"> </w:t>
      </w:r>
    </w:p>
    <w:p w14:paraId="074C20C9">
      <w:pPr>
        <w:adjustRightInd w:val="0"/>
        <w:snapToGrid w:val="0"/>
        <w:spacing w:line="560" w:lineRule="exact"/>
        <w:ind w:firstLine="643" w:firstLineChars="200"/>
        <w:rPr>
          <w:rFonts w:ascii="仿宋_GB2312" w:hAnsi="宋体" w:eastAsia="仿宋_GB2312" w:cs="宋体"/>
          <w:color w:val="000000"/>
          <w:sz w:val="32"/>
          <w:szCs w:val="32"/>
        </w:rPr>
      </w:pPr>
      <w:r>
        <w:rPr>
          <w:rFonts w:hint="eastAsia" w:ascii="仿宋_GB2312" w:hAnsi="宋体" w:eastAsia="仿宋_GB2312" w:cs="宋体"/>
          <w:b/>
          <w:color w:val="000000"/>
          <w:sz w:val="32"/>
          <w:szCs w:val="32"/>
        </w:rPr>
        <w:t xml:space="preserve">第十一条 </w:t>
      </w:r>
      <w:r>
        <w:rPr>
          <w:rFonts w:hint="eastAsia" w:ascii="仿宋_GB2312" w:hAnsi="宋体" w:eastAsia="仿宋_GB2312" w:cs="宋体"/>
          <w:color w:val="000000"/>
          <w:sz w:val="32"/>
          <w:szCs w:val="32"/>
        </w:rPr>
        <w:t xml:space="preserve"> 推免生申请时</w:t>
      </w:r>
      <w:r>
        <w:rPr>
          <w:rFonts w:hint="eastAsia" w:ascii="仿宋_GB2312" w:hAnsi="宋体" w:eastAsia="仿宋_GB2312" w:cs="宋体"/>
          <w:snapToGrid w:val="0"/>
          <w:color w:val="000000"/>
          <w:kern w:val="0"/>
          <w:sz w:val="32"/>
          <w:szCs w:val="32"/>
        </w:rPr>
        <w:t>须同时符合以下</w:t>
      </w:r>
      <w:r>
        <w:rPr>
          <w:rFonts w:hint="eastAsia" w:ascii="仿宋_GB2312" w:hAnsi="宋体" w:eastAsia="仿宋_GB2312" w:cs="宋体"/>
          <w:color w:val="000000"/>
          <w:sz w:val="32"/>
          <w:szCs w:val="32"/>
        </w:rPr>
        <w:t>学业</w:t>
      </w:r>
      <w:r>
        <w:rPr>
          <w:rFonts w:hint="eastAsia" w:ascii="仿宋_GB2312" w:hAnsi="宋体" w:eastAsia="仿宋_GB2312" w:cs="宋体"/>
          <w:snapToGrid w:val="0"/>
          <w:color w:val="000000"/>
          <w:kern w:val="0"/>
          <w:sz w:val="32"/>
          <w:szCs w:val="32"/>
        </w:rPr>
        <w:t>要求：</w:t>
      </w:r>
    </w:p>
    <w:p w14:paraId="4A545DB9">
      <w:pPr>
        <w:widowControl/>
        <w:topLinePunct/>
        <w:adjustRightInd w:val="0"/>
        <w:snapToGrid w:val="0"/>
        <w:spacing w:line="560" w:lineRule="exact"/>
        <w:ind w:firstLine="640"/>
        <w:rPr>
          <w:rFonts w:hint="eastAsia" w:ascii="仿宋_GB2312" w:hAnsi="宋体" w:eastAsia="仿宋_GB2312" w:cs="宋体"/>
          <w:snapToGrid w:val="0"/>
          <w:kern w:val="0"/>
          <w:sz w:val="32"/>
          <w:szCs w:val="32"/>
        </w:rPr>
      </w:pPr>
      <w:r>
        <w:rPr>
          <w:rFonts w:hint="eastAsia" w:ascii="仿宋_GB2312" w:hAnsi="宋体" w:eastAsia="仿宋_GB2312" w:cs="宋体"/>
          <w:snapToGrid w:val="0"/>
          <w:kern w:val="0"/>
          <w:sz w:val="32"/>
          <w:szCs w:val="32"/>
        </w:rPr>
        <w:t>（一）</w:t>
      </w:r>
      <w:r>
        <w:rPr>
          <w:rFonts w:hint="eastAsia" w:ascii="仿宋_GB2312" w:hAnsi="宋体" w:eastAsia="仿宋_GB2312" w:cs="宋体"/>
          <w:sz w:val="32"/>
          <w:szCs w:val="32"/>
        </w:rPr>
        <w:t>前三学年（五年制专业为前四学年）的学业平均学分绩点</w:t>
      </w:r>
      <w:r>
        <w:rPr>
          <w:rFonts w:hint="eastAsia" w:ascii="仿宋_GB2312" w:hAnsi="宋体" w:eastAsia="仿宋_GB2312" w:cs="宋体"/>
          <w:iCs/>
          <w:sz w:val="32"/>
          <w:szCs w:val="32"/>
        </w:rPr>
        <w:t>（</w:t>
      </w:r>
      <w:r>
        <w:rPr>
          <w:rFonts w:eastAsia="仿宋_GB2312"/>
          <w:iCs/>
          <w:sz w:val="32"/>
          <w:szCs w:val="32"/>
        </w:rPr>
        <w:t>GPA</w:t>
      </w:r>
      <w:r>
        <w:rPr>
          <w:rFonts w:hint="eastAsia" w:ascii="仿宋_GB2312" w:hAnsi="宋体" w:eastAsia="仿宋_GB2312" w:cs="宋体"/>
          <w:iCs/>
          <w:sz w:val="32"/>
          <w:szCs w:val="32"/>
        </w:rPr>
        <w:t>）</w:t>
      </w:r>
      <w:r>
        <w:rPr>
          <w:rFonts w:hint="eastAsia" w:ascii="仿宋_GB2312" w:hAnsi="宋体" w:eastAsia="仿宋_GB2312" w:cs="宋体"/>
          <w:sz w:val="32"/>
          <w:szCs w:val="32"/>
        </w:rPr>
        <w:t>不低于</w:t>
      </w:r>
      <w:r>
        <w:rPr>
          <w:rFonts w:eastAsia="仿宋_GB2312"/>
          <w:snapToGrid w:val="0"/>
          <w:kern w:val="0"/>
          <w:sz w:val="32"/>
          <w:szCs w:val="32"/>
        </w:rPr>
        <w:t>3</w:t>
      </w:r>
      <w:r>
        <w:rPr>
          <w:rFonts w:ascii="仿宋_GB2312" w:hAnsi="宋体" w:eastAsia="仿宋_GB2312" w:cs="宋体"/>
          <w:sz w:val="32"/>
          <w:szCs w:val="32"/>
        </w:rPr>
        <w:t>.</w:t>
      </w:r>
      <w:r>
        <w:rPr>
          <w:rFonts w:eastAsia="仿宋_GB2312"/>
          <w:snapToGrid w:val="0"/>
          <w:kern w:val="0"/>
          <w:sz w:val="32"/>
          <w:szCs w:val="32"/>
        </w:rPr>
        <w:t>20</w:t>
      </w:r>
      <w:r>
        <w:rPr>
          <w:rFonts w:hint="eastAsia" w:eastAsia="仿宋_GB2312"/>
          <w:snapToGrid w:val="0"/>
          <w:kern w:val="0"/>
          <w:sz w:val="32"/>
          <w:szCs w:val="32"/>
        </w:rPr>
        <w:t>，且</w:t>
      </w:r>
      <w:r>
        <w:rPr>
          <w:rFonts w:hint="eastAsia" w:ascii="仿宋_GB2312" w:hAnsi="宋体" w:eastAsia="仿宋_GB2312" w:cs="宋体"/>
          <w:snapToGrid w:val="0"/>
          <w:kern w:val="0"/>
          <w:sz w:val="32"/>
          <w:szCs w:val="32"/>
        </w:rPr>
        <w:t>学业平均学分绩点（</w:t>
      </w:r>
      <w:r>
        <w:rPr>
          <w:rFonts w:eastAsia="仿宋_GB2312"/>
          <w:snapToGrid w:val="0"/>
          <w:kern w:val="0"/>
          <w:sz w:val="32"/>
          <w:szCs w:val="32"/>
        </w:rPr>
        <w:t>GPA</w:t>
      </w:r>
      <w:r>
        <w:rPr>
          <w:rFonts w:hint="eastAsia" w:ascii="仿宋_GB2312" w:hAnsi="宋体" w:eastAsia="仿宋_GB2312" w:cs="宋体"/>
          <w:snapToGrid w:val="0"/>
          <w:kern w:val="0"/>
          <w:sz w:val="32"/>
          <w:szCs w:val="32"/>
        </w:rPr>
        <w:t>）排名位于同届同专业前</w:t>
      </w:r>
      <w:r>
        <w:rPr>
          <w:rFonts w:eastAsia="仿宋_GB2312"/>
          <w:snapToGrid w:val="0"/>
          <w:kern w:val="0"/>
          <w:sz w:val="32"/>
          <w:szCs w:val="32"/>
        </w:rPr>
        <w:t>50%</w:t>
      </w:r>
      <w:r>
        <w:rPr>
          <w:rFonts w:hint="eastAsia" w:ascii="仿宋_GB2312" w:hAnsi="宋体" w:eastAsia="仿宋_GB2312" w:cs="宋体"/>
          <w:snapToGrid w:val="0"/>
          <w:kern w:val="0"/>
          <w:sz w:val="32"/>
          <w:szCs w:val="32"/>
        </w:rPr>
        <w:t>（含</w:t>
      </w:r>
      <w:r>
        <w:rPr>
          <w:rFonts w:eastAsia="仿宋_GB2312"/>
          <w:snapToGrid w:val="0"/>
          <w:kern w:val="0"/>
          <w:sz w:val="32"/>
          <w:szCs w:val="32"/>
        </w:rPr>
        <w:t>50%</w:t>
      </w:r>
      <w:r>
        <w:rPr>
          <w:rFonts w:hint="eastAsia" w:ascii="仿宋_GB2312" w:hAnsi="宋体" w:eastAsia="仿宋_GB2312" w:cs="宋体"/>
          <w:snapToGrid w:val="0"/>
          <w:kern w:val="0"/>
          <w:sz w:val="32"/>
          <w:szCs w:val="32"/>
        </w:rPr>
        <w:t>）之内。</w:t>
      </w:r>
    </w:p>
    <w:p w14:paraId="3A35DA66">
      <w:pPr>
        <w:widowControl/>
        <w:topLinePunct/>
        <w:adjustRightInd w:val="0"/>
        <w:snapToGrid w:val="0"/>
        <w:spacing w:line="560" w:lineRule="exact"/>
        <w:ind w:firstLine="640"/>
        <w:rPr>
          <w:rFonts w:ascii="仿宋_GB2312" w:hAnsi="宋体" w:eastAsia="仿宋_GB2312" w:cs="宋体"/>
          <w:snapToGrid w:val="0"/>
          <w:color w:val="000000"/>
          <w:kern w:val="0"/>
          <w:sz w:val="32"/>
          <w:szCs w:val="32"/>
        </w:rPr>
      </w:pPr>
      <w:r>
        <w:rPr>
          <w:rFonts w:hint="eastAsia" w:ascii="仿宋_GB2312" w:hAnsi="宋体" w:eastAsia="仿宋_GB2312" w:cs="宋体"/>
          <w:snapToGrid w:val="0"/>
          <w:kern w:val="0"/>
          <w:sz w:val="32"/>
          <w:szCs w:val="32"/>
        </w:rPr>
        <w:t>（二）按照教学计划修完应修课程；无处于缓考状态课程；</w:t>
      </w:r>
      <w:r>
        <w:rPr>
          <w:rFonts w:hint="eastAsia" w:ascii="仿宋_GB2312" w:hAnsi="宋体" w:eastAsia="仿宋_GB2312" w:cs="宋体"/>
          <w:snapToGrid w:val="0"/>
          <w:color w:val="000000"/>
          <w:kern w:val="0"/>
          <w:sz w:val="32"/>
          <w:szCs w:val="32"/>
        </w:rPr>
        <w:t>补考或重修后无不及格成绩。</w:t>
      </w:r>
    </w:p>
    <w:p w14:paraId="63B7AD1F">
      <w:pPr>
        <w:widowControl/>
        <w:topLinePunct/>
        <w:adjustRightInd w:val="0"/>
        <w:snapToGrid w:val="0"/>
        <w:spacing w:line="56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snapToGrid w:val="0"/>
          <w:color w:val="000000"/>
          <w:kern w:val="0"/>
          <w:sz w:val="32"/>
          <w:szCs w:val="32"/>
        </w:rPr>
        <w:t>（三）</w:t>
      </w:r>
      <w:r>
        <w:rPr>
          <w:rFonts w:hint="eastAsia" w:ascii="仿宋_GB2312" w:hAnsi="宋体" w:eastAsia="仿宋_GB2312" w:cs="宋体"/>
          <w:color w:val="000000"/>
          <w:sz w:val="32"/>
          <w:szCs w:val="32"/>
        </w:rPr>
        <w:t>全国大学英语四级考试成绩不低于</w:t>
      </w:r>
      <w:r>
        <w:rPr>
          <w:rFonts w:eastAsia="仿宋_GB2312"/>
          <w:snapToGrid w:val="0"/>
          <w:color w:val="000000"/>
          <w:kern w:val="0"/>
          <w:sz w:val="32"/>
          <w:szCs w:val="32"/>
        </w:rPr>
        <w:t>425</w:t>
      </w:r>
      <w:r>
        <w:rPr>
          <w:rFonts w:hint="eastAsia" w:ascii="仿宋_GB2312" w:hAnsi="宋体" w:eastAsia="仿宋_GB2312" w:cs="宋体"/>
          <w:color w:val="000000"/>
          <w:sz w:val="32"/>
          <w:szCs w:val="32"/>
        </w:rPr>
        <w:t>分，或雅思考试成绩不低于</w:t>
      </w:r>
      <w:r>
        <w:rPr>
          <w:rFonts w:eastAsia="仿宋_GB2312"/>
          <w:snapToGrid w:val="0"/>
          <w:color w:val="000000"/>
          <w:kern w:val="0"/>
          <w:sz w:val="32"/>
          <w:szCs w:val="32"/>
        </w:rPr>
        <w:t>5.5</w:t>
      </w:r>
      <w:r>
        <w:rPr>
          <w:rFonts w:hint="eastAsia" w:eastAsia="仿宋_GB2312"/>
          <w:snapToGrid w:val="0"/>
          <w:color w:val="000000"/>
          <w:kern w:val="0"/>
          <w:sz w:val="32"/>
          <w:szCs w:val="32"/>
        </w:rPr>
        <w:t>分</w:t>
      </w:r>
      <w:r>
        <w:rPr>
          <w:rFonts w:hint="eastAsia" w:ascii="仿宋_GB2312" w:hAnsi="宋体" w:eastAsia="仿宋_GB2312" w:cs="宋体"/>
          <w:color w:val="000000"/>
          <w:sz w:val="32"/>
          <w:szCs w:val="32"/>
        </w:rPr>
        <w:t>，或托福考试成绩不低于</w:t>
      </w:r>
      <w:r>
        <w:rPr>
          <w:rFonts w:eastAsia="仿宋_GB2312"/>
          <w:snapToGrid w:val="0"/>
          <w:color w:val="000000"/>
          <w:kern w:val="0"/>
          <w:sz w:val="32"/>
          <w:szCs w:val="32"/>
        </w:rPr>
        <w:t>80</w:t>
      </w:r>
      <w:r>
        <w:rPr>
          <w:rFonts w:hint="eastAsia" w:ascii="仿宋_GB2312" w:hAnsi="宋体" w:eastAsia="仿宋_GB2312" w:cs="宋体"/>
          <w:color w:val="000000"/>
          <w:sz w:val="32"/>
          <w:szCs w:val="32"/>
        </w:rPr>
        <w:t>分；英语类专业学生须通过英语专业四级考试，日语类专业学生须通过日语专业四级考试。</w:t>
      </w:r>
    </w:p>
    <w:p w14:paraId="338E824D">
      <w:pPr>
        <w:adjustRightInd w:val="0"/>
        <w:snapToGrid w:val="0"/>
        <w:spacing w:before="240" w:beforeLines="100" w:after="240" w:afterLines="100" w:line="560" w:lineRule="exact"/>
        <w:jc w:val="center"/>
        <w:rPr>
          <w:rFonts w:ascii="黑体" w:hAnsi="黑体" w:eastAsia="黑体" w:cs="宋体"/>
          <w:color w:val="000000"/>
          <w:sz w:val="32"/>
          <w:szCs w:val="32"/>
        </w:rPr>
      </w:pPr>
      <w:r>
        <w:rPr>
          <w:rFonts w:hint="eastAsia" w:ascii="黑体" w:hAnsi="黑体" w:eastAsia="黑体" w:cs="宋体"/>
          <w:color w:val="000000"/>
          <w:sz w:val="32"/>
          <w:szCs w:val="32"/>
        </w:rPr>
        <w:t>第五章  遴选推荐</w:t>
      </w:r>
    </w:p>
    <w:p w14:paraId="50C3DE32">
      <w:pPr>
        <w:widowControl/>
        <w:topLinePunct/>
        <w:adjustRightInd w:val="0"/>
        <w:snapToGrid w:val="0"/>
        <w:spacing w:line="560" w:lineRule="exact"/>
        <w:ind w:firstLine="643" w:firstLineChars="200"/>
        <w:rPr>
          <w:rFonts w:ascii="仿宋_GB2312" w:hAnsi="宋体" w:eastAsia="仿宋_GB2312" w:cs="宋体"/>
          <w:bCs/>
          <w:color w:val="000000"/>
          <w:sz w:val="32"/>
          <w:szCs w:val="32"/>
        </w:rPr>
      </w:pPr>
      <w:r>
        <w:rPr>
          <w:rFonts w:hint="eastAsia" w:ascii="仿宋_GB2312" w:hAnsi="宋体" w:eastAsia="仿宋_GB2312" w:cs="宋体"/>
          <w:b/>
          <w:bCs/>
          <w:color w:val="000000"/>
          <w:sz w:val="32"/>
          <w:szCs w:val="32"/>
        </w:rPr>
        <w:t>第十二</w:t>
      </w:r>
      <w:r>
        <w:rPr>
          <w:rFonts w:ascii="仿宋_GB2312" w:hAnsi="宋体" w:eastAsia="仿宋_GB2312" w:cs="宋体"/>
          <w:b/>
          <w:bCs/>
          <w:color w:val="000000"/>
          <w:sz w:val="32"/>
          <w:szCs w:val="32"/>
        </w:rPr>
        <w:t>条</w:t>
      </w:r>
      <w:r>
        <w:rPr>
          <w:rFonts w:hint="eastAsia" w:ascii="仿宋_GB2312" w:hAnsi="宋体" w:eastAsia="仿宋_GB2312" w:cs="宋体"/>
          <w:b/>
          <w:bCs/>
          <w:color w:val="000000"/>
          <w:sz w:val="32"/>
          <w:szCs w:val="32"/>
        </w:rPr>
        <w:t xml:space="preserve"> </w:t>
      </w:r>
      <w:r>
        <w:rPr>
          <w:rFonts w:hint="eastAsia" w:ascii="仿宋_GB2312" w:hAnsi="宋体" w:eastAsia="仿宋_GB2312" w:cs="宋体"/>
          <w:bCs/>
          <w:color w:val="000000"/>
          <w:sz w:val="32"/>
          <w:szCs w:val="32"/>
        </w:rPr>
        <w:t xml:space="preserve"> 推免生的遴选采用综合评价指标体系</w:t>
      </w:r>
      <w:bookmarkStart w:id="1" w:name="_GoBack"/>
      <w:bookmarkEnd w:id="1"/>
      <w:r>
        <w:rPr>
          <w:rFonts w:hint="eastAsia" w:ascii="仿宋_GB2312" w:hAnsi="宋体" w:eastAsia="仿宋_GB2312" w:cs="宋体"/>
          <w:bCs/>
          <w:color w:val="000000"/>
          <w:sz w:val="32"/>
          <w:szCs w:val="32"/>
        </w:rPr>
        <w:t>进行排名。要坚持德智体美劳全面衡量，引导学生全面发展。不得专门组织遴选推免生的考试（包括笔试、面试等）。</w:t>
      </w:r>
    </w:p>
    <w:p w14:paraId="7431EFA0">
      <w:pPr>
        <w:tabs>
          <w:tab w:val="left" w:pos="1418"/>
        </w:tabs>
        <w:spacing w:line="560" w:lineRule="exact"/>
        <w:ind w:firstLine="643" w:firstLineChars="200"/>
        <w:rPr>
          <w:rFonts w:ascii="仿宋_GB2312" w:hAnsi="宋体" w:eastAsia="仿宋_GB2312" w:cs="宋体"/>
          <w:bCs/>
          <w:color w:val="000000"/>
          <w:sz w:val="32"/>
          <w:szCs w:val="32"/>
        </w:rPr>
      </w:pPr>
      <w:r>
        <w:rPr>
          <w:rFonts w:hint="eastAsia" w:ascii="仿宋_GB2312" w:hAnsi="宋体" w:eastAsia="仿宋_GB2312" w:cs="宋体"/>
          <w:b/>
          <w:bCs/>
          <w:color w:val="000000"/>
          <w:sz w:val="32"/>
          <w:szCs w:val="32"/>
        </w:rPr>
        <w:t>第十三</w:t>
      </w:r>
      <w:r>
        <w:rPr>
          <w:rFonts w:ascii="仿宋_GB2312" w:hAnsi="宋体" w:eastAsia="仿宋_GB2312" w:cs="宋体"/>
          <w:b/>
          <w:bCs/>
          <w:color w:val="000000"/>
          <w:sz w:val="32"/>
          <w:szCs w:val="32"/>
        </w:rPr>
        <w:t>条</w:t>
      </w:r>
      <w:r>
        <w:rPr>
          <w:rFonts w:hint="eastAsia" w:ascii="仿宋_GB2312" w:hAnsi="宋体" w:eastAsia="仿宋_GB2312" w:cs="宋体"/>
          <w:bCs/>
          <w:color w:val="000000"/>
          <w:sz w:val="32"/>
          <w:szCs w:val="32"/>
        </w:rPr>
        <w:t xml:space="preserve">  学院推免生遴选工作小组对满足本学院推荐条件的申请学生进行综合评价。综合评价</w:t>
      </w:r>
      <w:r>
        <w:rPr>
          <w:rFonts w:ascii="仿宋_GB2312" w:hAnsi="宋体" w:eastAsia="仿宋_GB2312" w:cs="宋体"/>
          <w:bCs/>
          <w:color w:val="000000"/>
          <w:sz w:val="32"/>
          <w:szCs w:val="32"/>
        </w:rPr>
        <w:t>包括对思想品德</w:t>
      </w:r>
      <w:r>
        <w:rPr>
          <w:rFonts w:hint="eastAsia" w:ascii="仿宋_GB2312" w:hAnsi="宋体" w:eastAsia="仿宋_GB2312" w:cs="宋体"/>
          <w:bCs/>
          <w:color w:val="000000"/>
          <w:sz w:val="32"/>
          <w:szCs w:val="32"/>
        </w:rPr>
        <w:t>的</w:t>
      </w:r>
      <w:r>
        <w:rPr>
          <w:rFonts w:ascii="仿宋_GB2312" w:hAnsi="宋体" w:eastAsia="仿宋_GB2312" w:cs="宋体"/>
          <w:bCs/>
          <w:color w:val="000000"/>
          <w:sz w:val="32"/>
          <w:szCs w:val="32"/>
        </w:rPr>
        <w:t>定性评价</w:t>
      </w:r>
      <w:r>
        <w:rPr>
          <w:rFonts w:hint="eastAsia" w:ascii="仿宋_GB2312" w:hAnsi="宋体" w:eastAsia="仿宋_GB2312" w:cs="宋体"/>
          <w:bCs/>
          <w:color w:val="000000"/>
          <w:sz w:val="32"/>
          <w:szCs w:val="32"/>
        </w:rPr>
        <w:t>以及</w:t>
      </w:r>
      <w:r>
        <w:rPr>
          <w:rFonts w:ascii="仿宋_GB2312" w:hAnsi="宋体" w:eastAsia="仿宋_GB2312" w:cs="宋体"/>
          <w:bCs/>
          <w:color w:val="000000"/>
          <w:sz w:val="32"/>
          <w:szCs w:val="32"/>
        </w:rPr>
        <w:t>对学业成绩</w:t>
      </w:r>
      <w:r>
        <w:rPr>
          <w:rFonts w:hint="eastAsia" w:ascii="仿宋_GB2312" w:hAnsi="宋体" w:eastAsia="仿宋_GB2312" w:cs="宋体"/>
          <w:bCs/>
          <w:color w:val="000000"/>
          <w:sz w:val="32"/>
          <w:szCs w:val="32"/>
        </w:rPr>
        <w:t>、创新</w:t>
      </w:r>
      <w:r>
        <w:rPr>
          <w:rFonts w:ascii="仿宋_GB2312" w:hAnsi="宋体" w:eastAsia="仿宋_GB2312" w:cs="宋体"/>
          <w:bCs/>
          <w:color w:val="000000"/>
          <w:sz w:val="32"/>
          <w:szCs w:val="32"/>
        </w:rPr>
        <w:t>能力</w:t>
      </w:r>
      <w:r>
        <w:rPr>
          <w:rFonts w:hint="eastAsia" w:ascii="仿宋_GB2312" w:hAnsi="宋体" w:eastAsia="仿宋_GB2312" w:cs="宋体"/>
          <w:bCs/>
          <w:color w:val="000000"/>
          <w:sz w:val="32"/>
          <w:szCs w:val="32"/>
        </w:rPr>
        <w:t>和发展</w:t>
      </w:r>
      <w:r>
        <w:rPr>
          <w:rFonts w:ascii="仿宋_GB2312" w:hAnsi="宋体" w:eastAsia="仿宋_GB2312" w:cs="宋体"/>
          <w:bCs/>
          <w:color w:val="000000"/>
          <w:sz w:val="32"/>
          <w:szCs w:val="32"/>
        </w:rPr>
        <w:t>素养</w:t>
      </w:r>
      <w:r>
        <w:rPr>
          <w:rFonts w:hint="eastAsia" w:ascii="仿宋_GB2312" w:hAnsi="宋体" w:eastAsia="仿宋_GB2312" w:cs="宋体"/>
          <w:bCs/>
          <w:color w:val="000000"/>
          <w:sz w:val="32"/>
          <w:szCs w:val="32"/>
        </w:rPr>
        <w:t>的</w:t>
      </w:r>
      <w:r>
        <w:rPr>
          <w:rFonts w:ascii="仿宋_GB2312" w:hAnsi="宋体" w:eastAsia="仿宋_GB2312" w:cs="宋体"/>
          <w:bCs/>
          <w:color w:val="000000"/>
          <w:sz w:val="32"/>
          <w:szCs w:val="32"/>
        </w:rPr>
        <w:t>定量评价。</w:t>
      </w:r>
      <w:r>
        <w:rPr>
          <w:rFonts w:hint="eastAsia" w:ascii="仿宋_GB2312" w:hAnsi="宋体" w:eastAsia="仿宋_GB2312" w:cs="宋体"/>
          <w:bCs/>
          <w:color w:val="000000"/>
          <w:sz w:val="32"/>
          <w:szCs w:val="32"/>
        </w:rPr>
        <w:t>学院</w:t>
      </w:r>
      <w:r>
        <w:rPr>
          <w:rFonts w:ascii="仿宋_GB2312" w:hAnsi="宋体" w:eastAsia="仿宋_GB2312" w:cs="宋体"/>
          <w:bCs/>
          <w:color w:val="000000"/>
          <w:sz w:val="32"/>
          <w:szCs w:val="32"/>
        </w:rPr>
        <w:t>根据学科专业特点，</w:t>
      </w:r>
      <w:r>
        <w:rPr>
          <w:rFonts w:hint="eastAsia" w:ascii="仿宋_GB2312" w:hAnsi="宋体" w:eastAsia="仿宋_GB2312" w:cs="宋体"/>
          <w:bCs/>
          <w:color w:val="000000"/>
          <w:sz w:val="32"/>
          <w:szCs w:val="32"/>
        </w:rPr>
        <w:t>根据</w:t>
      </w:r>
      <w:r>
        <w:rPr>
          <w:rFonts w:ascii="仿宋_GB2312" w:hAnsi="宋体" w:eastAsia="仿宋_GB2312" w:cs="宋体"/>
          <w:bCs/>
          <w:color w:val="000000"/>
          <w:sz w:val="32"/>
          <w:szCs w:val="32"/>
        </w:rPr>
        <w:t>文件要求制定实施细则</w:t>
      </w:r>
      <w:r>
        <w:rPr>
          <w:rFonts w:hint="eastAsia" w:ascii="仿宋_GB2312" w:hAnsi="宋体" w:eastAsia="仿宋_GB2312" w:cs="宋体"/>
          <w:bCs/>
          <w:color w:val="000000"/>
          <w:sz w:val="32"/>
          <w:szCs w:val="32"/>
        </w:rPr>
        <w:t>，合理设置各遴选指标所占权重及单项指标上限分值，学生在某一方面中有多项加分情况时，原则上只取一项，不得为仅符合单一或部分遴选指标的学生单列计划或破格推荐</w:t>
      </w:r>
      <w:r>
        <w:rPr>
          <w:rFonts w:ascii="仿宋_GB2312" w:hAnsi="宋体" w:eastAsia="仿宋_GB2312" w:cs="宋体"/>
          <w:bCs/>
          <w:color w:val="000000"/>
          <w:sz w:val="32"/>
          <w:szCs w:val="32"/>
        </w:rPr>
        <w:t>。</w:t>
      </w:r>
      <w:r>
        <w:rPr>
          <w:rFonts w:hint="eastAsia" w:ascii="仿宋_GB2312" w:hAnsi="宋体" w:eastAsia="仿宋_GB2312" w:cs="宋体"/>
          <w:bCs/>
          <w:color w:val="000000"/>
          <w:sz w:val="32"/>
          <w:szCs w:val="32"/>
        </w:rPr>
        <w:t>学院专家审核小组应严格按照学校及学院相关规定，对学生的科研创新成果、论文、竞赛获奖奖项及内容等方面进行审核鉴定，重点考察学生在成果中的实际贡献和独立性。对于存在疑义的成果，专家审核小组应组织相关学生进行公开答辩，并对审核过程和结果形成详细书面记录，所有专家组成员均应签字确认审核意见。学生与直系亲属或学历、职称、职务明显高于本人者（非指导老师）合作的科研成果、竞赛奖项等，在推免遴选综合评价中仅作为参考，不纳入学生本人推免遴选综合评价成绩的计算体系，但在同等条件下可优先考虑。</w:t>
      </w:r>
    </w:p>
    <w:p w14:paraId="12AB7655">
      <w:pPr>
        <w:tabs>
          <w:tab w:val="left" w:pos="1418"/>
        </w:tabs>
        <w:spacing w:line="560" w:lineRule="exact"/>
        <w:ind w:firstLine="643" w:firstLineChars="200"/>
        <w:rPr>
          <w:rFonts w:ascii="仿宋_GB2312" w:hAnsi="华文仿宋" w:eastAsia="仿宋_GB2312" w:cs="宋体"/>
          <w:b/>
          <w:bCs/>
          <w:color w:val="000000"/>
          <w:kern w:val="0"/>
          <w:sz w:val="32"/>
          <w:szCs w:val="32"/>
        </w:rPr>
      </w:pPr>
      <w:r>
        <w:rPr>
          <w:rFonts w:hint="eastAsia" w:ascii="仿宋_GB2312" w:hAnsi="宋体" w:eastAsia="仿宋_GB2312" w:cs="宋体"/>
          <w:b/>
          <w:bCs/>
          <w:color w:val="000000"/>
          <w:sz w:val="32"/>
          <w:szCs w:val="32"/>
        </w:rPr>
        <w:t>第十四</w:t>
      </w:r>
      <w:r>
        <w:rPr>
          <w:rFonts w:ascii="仿宋_GB2312" w:hAnsi="宋体" w:eastAsia="仿宋_GB2312" w:cs="宋体"/>
          <w:b/>
          <w:bCs/>
          <w:color w:val="000000"/>
          <w:sz w:val="32"/>
          <w:szCs w:val="32"/>
        </w:rPr>
        <w:t>条</w:t>
      </w:r>
      <w:r>
        <w:rPr>
          <w:rFonts w:hint="eastAsia" w:ascii="仿宋_GB2312" w:hAnsi="宋体" w:eastAsia="仿宋_GB2312" w:cs="宋体"/>
          <w:b/>
          <w:bCs/>
          <w:color w:val="000000"/>
          <w:sz w:val="32"/>
          <w:szCs w:val="32"/>
        </w:rPr>
        <w:t xml:space="preserve">  </w:t>
      </w:r>
      <w:r>
        <w:rPr>
          <w:rFonts w:hint="eastAsia" w:ascii="仿宋_GB2312" w:hAnsi="宋体" w:eastAsia="仿宋_GB2312" w:cs="宋体"/>
          <w:bCs/>
          <w:color w:val="000000"/>
          <w:sz w:val="32"/>
          <w:szCs w:val="32"/>
        </w:rPr>
        <w:t>综合评价成绩满分</w:t>
      </w:r>
      <w:r>
        <w:rPr>
          <w:rFonts w:eastAsia="仿宋_GB2312"/>
          <w:bCs/>
          <w:color w:val="000000"/>
          <w:sz w:val="32"/>
          <w:szCs w:val="32"/>
        </w:rPr>
        <w:t>100</w:t>
      </w:r>
      <w:r>
        <w:rPr>
          <w:rFonts w:hint="eastAsia" w:ascii="仿宋_GB2312" w:hAnsi="宋体" w:eastAsia="仿宋_GB2312" w:cs="宋体"/>
          <w:bCs/>
          <w:color w:val="000000"/>
          <w:sz w:val="32"/>
          <w:szCs w:val="32"/>
        </w:rPr>
        <w:t>分，其中，学业平均学分绩点（</w:t>
      </w:r>
      <w:r>
        <w:rPr>
          <w:rFonts w:eastAsia="仿宋_GB2312"/>
          <w:bCs/>
          <w:color w:val="000000"/>
          <w:sz w:val="32"/>
          <w:szCs w:val="32"/>
        </w:rPr>
        <w:t>GPA</w:t>
      </w:r>
      <w:r>
        <w:rPr>
          <w:rFonts w:hint="eastAsia" w:ascii="仿宋_GB2312" w:hAnsi="宋体" w:eastAsia="仿宋_GB2312" w:cs="宋体"/>
          <w:bCs/>
          <w:color w:val="000000"/>
          <w:sz w:val="32"/>
          <w:szCs w:val="32"/>
        </w:rPr>
        <w:t>）折算分总分</w:t>
      </w:r>
      <w:r>
        <w:rPr>
          <w:rFonts w:hint="eastAsia" w:eastAsia="仿宋_GB2312"/>
          <w:bCs/>
          <w:iCs/>
          <w:color w:val="000000"/>
          <w:sz w:val="32"/>
          <w:szCs w:val="32"/>
        </w:rPr>
        <w:t>为</w:t>
      </w:r>
      <w:r>
        <w:rPr>
          <w:rFonts w:eastAsia="仿宋_GB2312"/>
          <w:bCs/>
          <w:iCs/>
          <w:color w:val="000000"/>
          <w:sz w:val="32"/>
          <w:szCs w:val="32"/>
        </w:rPr>
        <w:t>85</w:t>
      </w:r>
      <w:r>
        <w:rPr>
          <w:rFonts w:hint="eastAsia" w:eastAsia="仿宋_GB2312"/>
          <w:bCs/>
          <w:iCs/>
          <w:color w:val="000000"/>
          <w:sz w:val="32"/>
          <w:szCs w:val="32"/>
        </w:rPr>
        <w:t>分，</w:t>
      </w:r>
      <w:r>
        <w:rPr>
          <w:rFonts w:hint="eastAsia" w:ascii="仿宋_GB2312" w:hAnsi="宋体" w:eastAsia="仿宋_GB2312" w:cs="宋体"/>
          <w:bCs/>
          <w:color w:val="000000"/>
          <w:sz w:val="32"/>
          <w:szCs w:val="32"/>
        </w:rPr>
        <w:t>创新能力评价总分为</w:t>
      </w:r>
      <w:r>
        <w:rPr>
          <w:rFonts w:eastAsia="仿宋_GB2312"/>
          <w:bCs/>
          <w:color w:val="000000"/>
          <w:sz w:val="32"/>
          <w:szCs w:val="32"/>
        </w:rPr>
        <w:t>10</w:t>
      </w:r>
      <w:r>
        <w:rPr>
          <w:rFonts w:hint="eastAsia" w:ascii="仿宋_GB2312" w:hAnsi="宋体" w:eastAsia="仿宋_GB2312" w:cs="宋体"/>
          <w:bCs/>
          <w:color w:val="000000"/>
          <w:sz w:val="32"/>
          <w:szCs w:val="32"/>
        </w:rPr>
        <w:t>分，发展</w:t>
      </w:r>
      <w:r>
        <w:rPr>
          <w:rFonts w:hint="eastAsia" w:eastAsia="仿宋_GB2312"/>
          <w:bCs/>
          <w:iCs/>
          <w:color w:val="000000"/>
          <w:sz w:val="32"/>
          <w:szCs w:val="32"/>
        </w:rPr>
        <w:t>素养评价分总分为</w:t>
      </w:r>
      <w:r>
        <w:rPr>
          <w:rFonts w:eastAsia="仿宋_GB2312"/>
          <w:bCs/>
          <w:iCs/>
          <w:color w:val="000000"/>
          <w:sz w:val="32"/>
          <w:szCs w:val="32"/>
        </w:rPr>
        <w:t>5</w:t>
      </w:r>
      <w:r>
        <w:rPr>
          <w:rFonts w:hint="eastAsia" w:eastAsia="仿宋_GB2312"/>
          <w:bCs/>
          <w:iCs/>
          <w:color w:val="000000"/>
          <w:sz w:val="32"/>
          <w:szCs w:val="32"/>
        </w:rPr>
        <w:t>分。</w:t>
      </w:r>
      <w:r>
        <w:rPr>
          <w:rFonts w:hint="eastAsia" w:ascii="仿宋_GB2312" w:hAnsi="华文仿宋" w:eastAsia="仿宋_GB2312" w:cs="宋体"/>
          <w:bCs/>
          <w:color w:val="000000"/>
          <w:kern w:val="0"/>
          <w:sz w:val="32"/>
          <w:szCs w:val="32"/>
        </w:rPr>
        <w:t>单项累计总分不得超过该项最高分，</w:t>
      </w:r>
      <w:r>
        <w:rPr>
          <w:rFonts w:hint="eastAsia" w:eastAsia="仿宋_GB2312"/>
          <w:bCs/>
          <w:iCs/>
          <w:color w:val="000000"/>
          <w:sz w:val="32"/>
          <w:szCs w:val="32"/>
        </w:rPr>
        <w:t>分值按四舍五入保留至小数点后两位。</w:t>
      </w:r>
      <w:r>
        <w:rPr>
          <w:rFonts w:eastAsia="仿宋_GB2312"/>
          <w:bCs/>
          <w:iCs/>
          <w:color w:val="000000"/>
          <w:sz w:val="32"/>
          <w:szCs w:val="32"/>
        </w:rPr>
        <w:t>具体</w:t>
      </w:r>
      <w:r>
        <w:rPr>
          <w:rFonts w:hint="eastAsia" w:eastAsia="仿宋_GB2312"/>
          <w:bCs/>
          <w:iCs/>
          <w:color w:val="000000"/>
          <w:sz w:val="32"/>
          <w:szCs w:val="32"/>
        </w:rPr>
        <w:t>要求如下</w:t>
      </w:r>
      <w:r>
        <w:rPr>
          <w:rFonts w:eastAsia="仿宋_GB2312"/>
          <w:bCs/>
          <w:iCs/>
          <w:color w:val="000000"/>
          <w:sz w:val="32"/>
          <w:szCs w:val="32"/>
        </w:rPr>
        <w:t>：</w:t>
      </w:r>
    </w:p>
    <w:p w14:paraId="029EC74D">
      <w:pPr>
        <w:adjustRightInd w:val="0"/>
        <w:snapToGrid w:val="0"/>
        <w:spacing w:line="560" w:lineRule="exact"/>
        <w:ind w:firstLine="640" w:firstLineChars="200"/>
        <w:rPr>
          <w:rFonts w:ascii="楷体_GB2312" w:hAnsi="宋体" w:eastAsia="楷体_GB2312" w:cs="宋体"/>
          <w:snapToGrid w:val="0"/>
          <w:color w:val="000000"/>
          <w:kern w:val="0"/>
          <w:sz w:val="32"/>
          <w:szCs w:val="32"/>
        </w:rPr>
      </w:pPr>
      <w:r>
        <w:rPr>
          <w:rFonts w:hint="eastAsia" w:ascii="楷体_GB2312" w:hAnsi="宋体" w:eastAsia="楷体_GB2312" w:cs="宋体"/>
          <w:snapToGrid w:val="0"/>
          <w:color w:val="000000"/>
          <w:kern w:val="0"/>
          <w:sz w:val="32"/>
          <w:szCs w:val="32"/>
        </w:rPr>
        <w:t>（一）思想品德评价（定性）</w:t>
      </w:r>
    </w:p>
    <w:p w14:paraId="69DBB656">
      <w:pPr>
        <w:tabs>
          <w:tab w:val="left" w:pos="1418"/>
        </w:tabs>
        <w:spacing w:line="560" w:lineRule="exact"/>
        <w:ind w:firstLine="640" w:firstLineChars="200"/>
        <w:rPr>
          <w:rFonts w:ascii="仿宋_GB2312" w:hAnsi="华文仿宋" w:eastAsia="仿宋_GB2312" w:cs="宋体"/>
          <w:color w:val="000000"/>
          <w:kern w:val="0"/>
          <w:sz w:val="32"/>
          <w:szCs w:val="32"/>
        </w:rPr>
      </w:pPr>
      <w:r>
        <w:rPr>
          <w:rFonts w:hint="eastAsia" w:ascii="仿宋_GB2312" w:hAnsi="华文仿宋" w:eastAsia="仿宋_GB2312" w:cs="宋体"/>
          <w:color w:val="000000"/>
          <w:kern w:val="0"/>
          <w:sz w:val="32"/>
          <w:szCs w:val="32"/>
        </w:rPr>
        <w:t>坚持德智体美劳全面衡量，以德为先，把学生思想品德考核作为推免生遴选和推荐的重要依据，</w:t>
      </w:r>
      <w:r>
        <w:rPr>
          <w:rFonts w:hint="eastAsia" w:ascii="仿宋_GB2312" w:hAnsi="华文仿宋" w:eastAsia="仿宋_GB2312" w:cs="宋体"/>
          <w:bCs/>
          <w:color w:val="000000"/>
          <w:kern w:val="0"/>
          <w:sz w:val="32"/>
          <w:szCs w:val="32"/>
        </w:rPr>
        <w:t>思想品德考核不合格者不予推荐。</w:t>
      </w:r>
    </w:p>
    <w:p w14:paraId="753EC814">
      <w:pPr>
        <w:adjustRightInd w:val="0"/>
        <w:snapToGrid w:val="0"/>
        <w:spacing w:line="560" w:lineRule="exact"/>
        <w:ind w:firstLine="640" w:firstLineChars="200"/>
        <w:rPr>
          <w:rFonts w:ascii="楷体_GB2312" w:hAnsi="宋体" w:eastAsia="楷体_GB2312" w:cs="宋体"/>
          <w:snapToGrid w:val="0"/>
          <w:color w:val="000000"/>
          <w:kern w:val="0"/>
          <w:sz w:val="32"/>
          <w:szCs w:val="32"/>
        </w:rPr>
      </w:pPr>
      <w:r>
        <w:rPr>
          <w:rFonts w:hint="eastAsia" w:ascii="楷体_GB2312" w:hAnsi="宋体" w:eastAsia="楷体_GB2312" w:cs="宋体"/>
          <w:snapToGrid w:val="0"/>
          <w:color w:val="000000"/>
          <w:kern w:val="0"/>
          <w:sz w:val="32"/>
          <w:szCs w:val="32"/>
        </w:rPr>
        <w:t>（二）学业成绩评价（</w:t>
      </w:r>
      <w:r>
        <w:rPr>
          <w:rFonts w:eastAsia="楷体_GB2312"/>
          <w:snapToGrid w:val="0"/>
          <w:color w:val="000000"/>
          <w:kern w:val="0"/>
          <w:sz w:val="32"/>
          <w:szCs w:val="32"/>
        </w:rPr>
        <w:t>85</w:t>
      </w:r>
      <w:r>
        <w:rPr>
          <w:rFonts w:hint="eastAsia" w:ascii="楷体_GB2312" w:hAnsi="宋体" w:eastAsia="楷体_GB2312" w:cs="宋体"/>
          <w:snapToGrid w:val="0"/>
          <w:color w:val="000000"/>
          <w:kern w:val="0"/>
          <w:sz w:val="32"/>
          <w:szCs w:val="32"/>
        </w:rPr>
        <w:t>分）</w:t>
      </w:r>
    </w:p>
    <w:p w14:paraId="7F75C006">
      <w:pPr>
        <w:tabs>
          <w:tab w:val="left" w:pos="1418"/>
        </w:tabs>
        <w:spacing w:line="560" w:lineRule="exact"/>
        <w:ind w:firstLine="640" w:firstLineChars="200"/>
        <w:rPr>
          <w:rFonts w:ascii="仿宋_GB2312" w:hAnsi="华文仿宋" w:eastAsia="仿宋_GB2312" w:cs="宋体"/>
          <w:color w:val="000000"/>
          <w:kern w:val="0"/>
          <w:sz w:val="32"/>
          <w:szCs w:val="32"/>
        </w:rPr>
      </w:pPr>
      <w:r>
        <w:rPr>
          <w:rFonts w:hint="eastAsia" w:ascii="仿宋_GB2312" w:hAnsi="华文仿宋" w:eastAsia="仿宋_GB2312" w:cs="宋体"/>
          <w:iCs/>
          <w:color w:val="000000"/>
          <w:kern w:val="0"/>
          <w:sz w:val="32"/>
          <w:szCs w:val="32"/>
        </w:rPr>
        <w:t>注重并加强对学生本科阶段学习情况的过程性评价。学业成绩指截至推免申请时所修读的华南农业大学全部课程（辅修专业、辅修学士学位、微专业课程不计）全学程</w:t>
      </w:r>
      <w:r>
        <w:rPr>
          <w:rFonts w:ascii="仿宋_GB2312" w:hAnsi="华文仿宋" w:eastAsia="仿宋_GB2312" w:cs="宋体"/>
          <w:iCs/>
          <w:color w:val="000000"/>
          <w:kern w:val="0"/>
          <w:sz w:val="32"/>
          <w:szCs w:val="32"/>
        </w:rPr>
        <w:t>平均学分</w:t>
      </w:r>
      <w:r>
        <w:rPr>
          <w:rFonts w:hint="eastAsia" w:ascii="仿宋_GB2312" w:hAnsi="华文仿宋" w:eastAsia="仿宋_GB2312" w:cs="宋体"/>
          <w:iCs/>
          <w:color w:val="000000"/>
          <w:kern w:val="0"/>
          <w:sz w:val="32"/>
          <w:szCs w:val="32"/>
        </w:rPr>
        <w:t>绩点的百分制折算成绩。学业成绩</w:t>
      </w:r>
      <w:r>
        <w:rPr>
          <w:rFonts w:hint="eastAsia" w:ascii="仿宋_GB2312" w:hAnsi="华文仿宋" w:eastAsia="仿宋_GB2312" w:cs="宋体"/>
          <w:color w:val="000000"/>
          <w:kern w:val="0"/>
          <w:sz w:val="32"/>
          <w:szCs w:val="32"/>
        </w:rPr>
        <w:t>由各学院根据教务管理系统成绩进行核算。</w:t>
      </w:r>
    </w:p>
    <w:p w14:paraId="3849ACC2">
      <w:pPr>
        <w:adjustRightInd w:val="0"/>
        <w:snapToGrid w:val="0"/>
        <w:spacing w:line="560" w:lineRule="exact"/>
        <w:ind w:firstLine="640" w:firstLineChars="200"/>
        <w:rPr>
          <w:rFonts w:ascii="楷体_GB2312" w:hAnsi="宋体" w:eastAsia="楷体_GB2312" w:cs="宋体"/>
          <w:snapToGrid w:val="0"/>
          <w:color w:val="000000"/>
          <w:kern w:val="0"/>
          <w:sz w:val="32"/>
          <w:szCs w:val="32"/>
        </w:rPr>
      </w:pPr>
      <w:r>
        <w:rPr>
          <w:rFonts w:hint="eastAsia" w:ascii="楷体_GB2312" w:hAnsi="宋体" w:eastAsia="楷体_GB2312" w:cs="宋体"/>
          <w:snapToGrid w:val="0"/>
          <w:color w:val="000000"/>
          <w:kern w:val="0"/>
          <w:sz w:val="32"/>
          <w:szCs w:val="32"/>
        </w:rPr>
        <w:t>（三）创新能力评价（</w:t>
      </w:r>
      <w:r>
        <w:rPr>
          <w:rFonts w:eastAsia="楷体_GB2312"/>
          <w:snapToGrid w:val="0"/>
          <w:color w:val="000000"/>
          <w:kern w:val="0"/>
          <w:sz w:val="32"/>
          <w:szCs w:val="32"/>
        </w:rPr>
        <w:t>10</w:t>
      </w:r>
      <w:r>
        <w:rPr>
          <w:rFonts w:hint="eastAsia" w:ascii="楷体_GB2312" w:hAnsi="宋体" w:eastAsia="楷体_GB2312" w:cs="宋体"/>
          <w:snapToGrid w:val="0"/>
          <w:color w:val="000000"/>
          <w:kern w:val="0"/>
          <w:sz w:val="32"/>
          <w:szCs w:val="32"/>
        </w:rPr>
        <w:t>分）</w:t>
      </w:r>
    </w:p>
    <w:p w14:paraId="199FE374">
      <w:pPr>
        <w:tabs>
          <w:tab w:val="left" w:pos="1418"/>
        </w:tabs>
        <w:spacing w:line="560" w:lineRule="exact"/>
        <w:ind w:firstLine="640" w:firstLineChars="200"/>
        <w:rPr>
          <w:rFonts w:ascii="仿宋_GB2312" w:hAnsi="华文仿宋" w:eastAsia="仿宋_GB2312" w:cs="宋体"/>
          <w:bCs/>
          <w:iCs/>
          <w:color w:val="000000"/>
          <w:kern w:val="0"/>
          <w:sz w:val="32"/>
          <w:szCs w:val="32"/>
        </w:rPr>
      </w:pPr>
      <w:r>
        <w:rPr>
          <w:rFonts w:hint="eastAsia" w:ascii="仿宋_GB2312" w:hAnsi="华文仿宋" w:eastAsia="仿宋_GB2312" w:cs="宋体"/>
          <w:color w:val="000000"/>
          <w:kern w:val="0"/>
          <w:sz w:val="32"/>
          <w:szCs w:val="32"/>
        </w:rPr>
        <w:t>创新</w:t>
      </w:r>
      <w:r>
        <w:rPr>
          <w:rFonts w:ascii="仿宋_GB2312" w:hAnsi="华文仿宋" w:eastAsia="仿宋_GB2312" w:cs="宋体"/>
          <w:color w:val="000000"/>
          <w:kern w:val="0"/>
          <w:sz w:val="32"/>
          <w:szCs w:val="32"/>
        </w:rPr>
        <w:t>能力评价包括</w:t>
      </w:r>
      <w:r>
        <w:rPr>
          <w:rFonts w:hint="eastAsia" w:ascii="仿宋_GB2312" w:hAnsi="华文仿宋" w:eastAsia="仿宋_GB2312" w:cs="宋体"/>
          <w:color w:val="000000"/>
          <w:kern w:val="0"/>
          <w:sz w:val="32"/>
          <w:szCs w:val="32"/>
        </w:rPr>
        <w:t>学术论文、知识产权、学生竞赛等评价，具体的权重由各学院制定</w:t>
      </w:r>
      <w:r>
        <w:rPr>
          <w:rFonts w:ascii="仿宋_GB2312" w:hAnsi="华文仿宋" w:eastAsia="仿宋_GB2312" w:cs="宋体"/>
          <w:color w:val="000000"/>
          <w:kern w:val="0"/>
          <w:sz w:val="32"/>
          <w:szCs w:val="32"/>
        </w:rPr>
        <w:t>。</w:t>
      </w:r>
      <w:r>
        <w:rPr>
          <w:rFonts w:hint="eastAsia" w:ascii="仿宋_GB2312" w:hAnsi="华文仿宋" w:eastAsia="仿宋_GB2312" w:cs="宋体"/>
          <w:color w:val="000000"/>
          <w:kern w:val="0"/>
          <w:sz w:val="32"/>
          <w:szCs w:val="32"/>
        </w:rPr>
        <w:t>成果</w:t>
      </w:r>
      <w:r>
        <w:rPr>
          <w:rFonts w:hint="eastAsia" w:ascii="仿宋_GB2312" w:hAnsi="华文仿宋" w:eastAsia="仿宋_GB2312" w:cs="宋体"/>
          <w:bCs/>
          <w:color w:val="000000"/>
          <w:kern w:val="0"/>
          <w:sz w:val="32"/>
          <w:szCs w:val="32"/>
        </w:rPr>
        <w:t>截止日期为推免当年</w:t>
      </w:r>
      <w:r>
        <w:rPr>
          <w:rFonts w:eastAsia="仿宋_GB2312"/>
          <w:bCs/>
          <w:color w:val="000000"/>
          <w:kern w:val="0"/>
          <w:sz w:val="32"/>
          <w:szCs w:val="32"/>
        </w:rPr>
        <w:t>8</w:t>
      </w:r>
      <w:r>
        <w:rPr>
          <w:rFonts w:hint="eastAsia" w:ascii="仿宋_GB2312" w:hAnsi="华文仿宋" w:eastAsia="仿宋_GB2312" w:cs="宋体"/>
          <w:bCs/>
          <w:color w:val="000000"/>
          <w:kern w:val="0"/>
          <w:sz w:val="32"/>
          <w:szCs w:val="32"/>
        </w:rPr>
        <w:t>月</w:t>
      </w:r>
      <w:r>
        <w:rPr>
          <w:rFonts w:eastAsia="仿宋_GB2312"/>
          <w:bCs/>
          <w:color w:val="000000"/>
          <w:kern w:val="0"/>
          <w:sz w:val="32"/>
          <w:szCs w:val="32"/>
        </w:rPr>
        <w:t>31</w:t>
      </w:r>
      <w:r>
        <w:rPr>
          <w:rFonts w:hint="eastAsia" w:ascii="仿宋_GB2312" w:hAnsi="华文仿宋" w:eastAsia="仿宋_GB2312" w:cs="宋体"/>
          <w:bCs/>
          <w:color w:val="000000"/>
          <w:kern w:val="0"/>
          <w:sz w:val="32"/>
          <w:szCs w:val="32"/>
        </w:rPr>
        <w:t>日。</w:t>
      </w:r>
    </w:p>
    <w:p w14:paraId="70136ECE">
      <w:pPr>
        <w:tabs>
          <w:tab w:val="left" w:pos="1418"/>
        </w:tabs>
        <w:spacing w:line="560" w:lineRule="exact"/>
        <w:ind w:firstLine="643" w:firstLineChars="200"/>
        <w:rPr>
          <w:rFonts w:ascii="仿宋_GB2312" w:hAnsi="宋体" w:eastAsia="仿宋_GB2312" w:cs="宋体"/>
          <w:b/>
          <w:color w:val="000000"/>
          <w:sz w:val="32"/>
          <w:szCs w:val="32"/>
        </w:rPr>
      </w:pPr>
      <w:r>
        <w:rPr>
          <w:rFonts w:eastAsia="仿宋_GB2312"/>
          <w:b/>
          <w:color w:val="000000"/>
          <w:sz w:val="32"/>
          <w:szCs w:val="32"/>
        </w:rPr>
        <w:t>1</w:t>
      </w:r>
      <w:r>
        <w:rPr>
          <w:rFonts w:hint="eastAsia" w:ascii="仿宋_GB2312" w:hAnsi="宋体" w:eastAsia="仿宋_GB2312" w:cs="宋体"/>
          <w:b/>
          <w:color w:val="000000"/>
          <w:sz w:val="32"/>
          <w:szCs w:val="32"/>
        </w:rPr>
        <w:t>. 学术论文</w:t>
      </w:r>
    </w:p>
    <w:p w14:paraId="0DC8E159">
      <w:pPr>
        <w:tabs>
          <w:tab w:val="left" w:pos="1418"/>
        </w:tabs>
        <w:spacing w:line="560" w:lineRule="exact"/>
        <w:ind w:firstLine="640" w:firstLineChars="200"/>
        <w:rPr>
          <w:rFonts w:ascii="仿宋_GB2312" w:hAnsi="华文仿宋" w:eastAsia="仿宋_GB2312" w:cs="宋体"/>
          <w:b/>
          <w:bCs/>
          <w:color w:val="000000"/>
          <w:kern w:val="0"/>
          <w:sz w:val="32"/>
          <w:szCs w:val="32"/>
        </w:rPr>
      </w:pPr>
      <w:r>
        <w:rPr>
          <w:rFonts w:hint="eastAsia" w:ascii="仿宋_GB2312" w:hAnsi="华文仿宋" w:eastAsia="仿宋_GB2312" w:cs="宋体"/>
          <w:color w:val="000000"/>
          <w:kern w:val="0"/>
          <w:sz w:val="32"/>
          <w:szCs w:val="32"/>
        </w:rPr>
        <w:t>仅限学生本科阶段以华南农业大学为第一完成单位，学生在期刊、高水平</w:t>
      </w:r>
      <w:r>
        <w:rPr>
          <w:rFonts w:ascii="仿宋_GB2312" w:hAnsi="华文仿宋" w:eastAsia="仿宋_GB2312" w:cs="宋体"/>
          <w:color w:val="000000"/>
          <w:kern w:val="0"/>
          <w:sz w:val="32"/>
          <w:szCs w:val="32"/>
        </w:rPr>
        <w:t>学术会议</w:t>
      </w:r>
      <w:r>
        <w:rPr>
          <w:rFonts w:hint="eastAsia" w:ascii="仿宋_GB2312" w:hAnsi="华文仿宋" w:eastAsia="仿宋_GB2312" w:cs="宋体"/>
          <w:color w:val="000000"/>
          <w:kern w:val="0"/>
          <w:sz w:val="32"/>
          <w:szCs w:val="32"/>
        </w:rPr>
        <w:t>上发表的与学业相关的科研论文，论文等依据现行《华南农业大学学术论文评价方案》进行界定</w:t>
      </w:r>
      <w:r>
        <w:rPr>
          <w:rFonts w:hint="eastAsia" w:ascii="仿宋_GB2312" w:hAnsi="华文仿宋" w:eastAsia="仿宋_GB2312" w:cs="宋体"/>
          <w:b/>
          <w:bCs/>
          <w:color w:val="000000"/>
          <w:kern w:val="0"/>
          <w:sz w:val="32"/>
          <w:szCs w:val="32"/>
        </w:rPr>
        <w:t>。</w:t>
      </w:r>
    </w:p>
    <w:p w14:paraId="69D28693">
      <w:pPr>
        <w:tabs>
          <w:tab w:val="left" w:pos="1418"/>
        </w:tabs>
        <w:spacing w:line="560" w:lineRule="exact"/>
        <w:ind w:firstLine="643" w:firstLineChars="200"/>
        <w:rPr>
          <w:rFonts w:ascii="仿宋_GB2312" w:hAnsi="宋体" w:eastAsia="仿宋_GB2312" w:cs="宋体"/>
          <w:b/>
          <w:color w:val="000000"/>
          <w:sz w:val="32"/>
          <w:szCs w:val="32"/>
        </w:rPr>
      </w:pPr>
      <w:r>
        <w:rPr>
          <w:rFonts w:eastAsia="仿宋_GB2312"/>
          <w:b/>
          <w:color w:val="000000"/>
          <w:sz w:val="32"/>
          <w:szCs w:val="32"/>
        </w:rPr>
        <w:t>2</w:t>
      </w:r>
      <w:r>
        <w:rPr>
          <w:rFonts w:hint="eastAsia" w:ascii="仿宋_GB2312" w:hAnsi="宋体" w:eastAsia="仿宋_GB2312" w:cs="宋体"/>
          <w:b/>
          <w:color w:val="000000"/>
          <w:sz w:val="32"/>
          <w:szCs w:val="32"/>
        </w:rPr>
        <w:t xml:space="preserve">. 知识产权 </w:t>
      </w:r>
    </w:p>
    <w:p w14:paraId="5C4AFC98">
      <w:pPr>
        <w:tabs>
          <w:tab w:val="left" w:pos="1418"/>
        </w:tabs>
        <w:spacing w:line="560" w:lineRule="exact"/>
        <w:ind w:firstLine="640" w:firstLineChars="200"/>
        <w:rPr>
          <w:rFonts w:ascii="仿宋_GB2312" w:hAnsi="华文仿宋" w:eastAsia="仿宋_GB2312" w:cs="宋体"/>
          <w:b/>
          <w:bCs/>
          <w:color w:val="000000"/>
          <w:kern w:val="0"/>
          <w:sz w:val="32"/>
          <w:szCs w:val="32"/>
        </w:rPr>
      </w:pPr>
      <w:r>
        <w:rPr>
          <w:rFonts w:hint="eastAsia" w:ascii="仿宋_GB2312" w:hAnsi="华文仿宋" w:eastAsia="仿宋_GB2312" w:cs="宋体"/>
          <w:color w:val="000000"/>
          <w:kern w:val="0"/>
          <w:sz w:val="32"/>
          <w:szCs w:val="32"/>
        </w:rPr>
        <w:t>本人作为主要完成人、华南农业大学为第一或独立产权单位获得授权的与学业相关的知识产权，包括获得授权的专利、软件著作权、植物新品种权，以及通过审定（认定、登记）的农作物新品种、动物新品种和微生物新品种等。</w:t>
      </w:r>
    </w:p>
    <w:p w14:paraId="005B7F9D">
      <w:pPr>
        <w:tabs>
          <w:tab w:val="left" w:pos="1418"/>
        </w:tabs>
        <w:spacing w:line="560" w:lineRule="exact"/>
        <w:ind w:firstLine="643" w:firstLineChars="200"/>
        <w:rPr>
          <w:rFonts w:ascii="仿宋_GB2312" w:hAnsi="华文仿宋" w:eastAsia="仿宋_GB2312" w:cs="宋体"/>
          <w:b/>
          <w:color w:val="000000"/>
          <w:kern w:val="0"/>
          <w:sz w:val="32"/>
          <w:szCs w:val="32"/>
        </w:rPr>
      </w:pPr>
      <w:r>
        <w:rPr>
          <w:rFonts w:eastAsia="仿宋_GB2312"/>
          <w:b/>
          <w:color w:val="000000"/>
          <w:kern w:val="0"/>
          <w:sz w:val="32"/>
          <w:szCs w:val="32"/>
        </w:rPr>
        <w:t>3</w:t>
      </w:r>
      <w:r>
        <w:rPr>
          <w:rFonts w:ascii="仿宋_GB2312" w:hAnsi="华文仿宋" w:eastAsia="仿宋_GB2312" w:cs="宋体"/>
          <w:b/>
          <w:color w:val="000000"/>
          <w:kern w:val="0"/>
          <w:sz w:val="32"/>
          <w:szCs w:val="32"/>
        </w:rPr>
        <w:t>.</w:t>
      </w:r>
      <w:r>
        <w:rPr>
          <w:rFonts w:hint="eastAsia" w:ascii="仿宋_GB2312" w:hAnsi="华文仿宋" w:eastAsia="仿宋_GB2312" w:cs="宋体"/>
          <w:b/>
          <w:color w:val="000000"/>
          <w:kern w:val="0"/>
          <w:sz w:val="32"/>
          <w:szCs w:val="32"/>
        </w:rPr>
        <w:t xml:space="preserve"> 学生竞赛</w:t>
      </w:r>
    </w:p>
    <w:p w14:paraId="14A6D2E0">
      <w:pPr>
        <w:tabs>
          <w:tab w:val="left" w:pos="1418"/>
        </w:tabs>
        <w:spacing w:line="560" w:lineRule="exact"/>
        <w:ind w:firstLine="640" w:firstLineChars="200"/>
        <w:rPr>
          <w:rFonts w:ascii="仿宋_GB2312" w:hAnsi="华文仿宋" w:eastAsia="仿宋_GB2312" w:cs="宋体"/>
          <w:color w:val="000000"/>
          <w:kern w:val="0"/>
          <w:sz w:val="32"/>
          <w:szCs w:val="32"/>
        </w:rPr>
      </w:pPr>
      <w:r>
        <w:rPr>
          <w:rFonts w:hint="eastAsia" w:ascii="仿宋_GB2312" w:hAnsi="华文仿宋" w:eastAsia="仿宋_GB2312" w:cs="宋体"/>
          <w:color w:val="000000"/>
          <w:kern w:val="0"/>
          <w:sz w:val="32"/>
          <w:szCs w:val="32"/>
        </w:rPr>
        <w:t>学生竞赛参照现行《华南农业大学学生竞赛奖励办法》类型进行。不同赛事获奖可累计加分，同一项目获奖取最高奖励加分一次。各学院根据每类项目类别、获奖等级和成员排名顺序等出台加分细则。</w:t>
      </w:r>
    </w:p>
    <w:p w14:paraId="57D48FDC">
      <w:pPr>
        <w:adjustRightInd w:val="0"/>
        <w:snapToGrid w:val="0"/>
        <w:spacing w:line="560" w:lineRule="exact"/>
        <w:ind w:firstLine="640" w:firstLineChars="200"/>
        <w:rPr>
          <w:rFonts w:ascii="楷体_GB2312" w:hAnsi="宋体" w:eastAsia="楷体_GB2312" w:cs="宋体"/>
          <w:snapToGrid w:val="0"/>
          <w:color w:val="000000"/>
          <w:kern w:val="0"/>
          <w:sz w:val="32"/>
          <w:szCs w:val="32"/>
        </w:rPr>
      </w:pPr>
      <w:r>
        <w:rPr>
          <w:rFonts w:hint="eastAsia" w:ascii="楷体_GB2312" w:hAnsi="宋体" w:eastAsia="楷体_GB2312" w:cs="宋体"/>
          <w:snapToGrid w:val="0"/>
          <w:color w:val="000000"/>
          <w:kern w:val="0"/>
          <w:sz w:val="32"/>
          <w:szCs w:val="32"/>
        </w:rPr>
        <w:t>（四）发展</w:t>
      </w:r>
      <w:r>
        <w:rPr>
          <w:rFonts w:ascii="楷体_GB2312" w:hAnsi="宋体" w:eastAsia="楷体_GB2312" w:cs="宋体"/>
          <w:snapToGrid w:val="0"/>
          <w:color w:val="000000"/>
          <w:kern w:val="0"/>
          <w:sz w:val="32"/>
          <w:szCs w:val="32"/>
        </w:rPr>
        <w:t>素养评价</w:t>
      </w:r>
      <w:r>
        <w:rPr>
          <w:rFonts w:hint="eastAsia" w:ascii="楷体_GB2312" w:hAnsi="宋体" w:eastAsia="楷体_GB2312" w:cs="宋体"/>
          <w:snapToGrid w:val="0"/>
          <w:color w:val="000000"/>
          <w:kern w:val="0"/>
          <w:sz w:val="32"/>
          <w:szCs w:val="32"/>
        </w:rPr>
        <w:t>（</w:t>
      </w:r>
      <w:r>
        <w:rPr>
          <w:rFonts w:eastAsia="楷体_GB2312"/>
          <w:snapToGrid w:val="0"/>
          <w:color w:val="000000"/>
          <w:kern w:val="0"/>
          <w:sz w:val="32"/>
          <w:szCs w:val="32"/>
        </w:rPr>
        <w:t>5</w:t>
      </w:r>
      <w:r>
        <w:rPr>
          <w:rFonts w:hint="eastAsia" w:ascii="楷体_GB2312" w:hAnsi="宋体" w:eastAsia="楷体_GB2312" w:cs="宋体"/>
          <w:snapToGrid w:val="0"/>
          <w:color w:val="000000"/>
          <w:kern w:val="0"/>
          <w:sz w:val="32"/>
          <w:szCs w:val="32"/>
        </w:rPr>
        <w:t>分）</w:t>
      </w:r>
    </w:p>
    <w:p w14:paraId="25F2059A">
      <w:pPr>
        <w:tabs>
          <w:tab w:val="left" w:pos="1418"/>
        </w:tabs>
        <w:spacing w:line="560" w:lineRule="exact"/>
        <w:ind w:firstLine="640" w:firstLineChars="200"/>
        <w:rPr>
          <w:rFonts w:ascii="仿宋_GB2312" w:hAnsi="仿宋" w:eastAsia="仿宋_GB2312" w:cs="仿宋"/>
          <w:color w:val="000000"/>
          <w:kern w:val="0"/>
          <w:sz w:val="31"/>
          <w:szCs w:val="31"/>
          <w:lang w:bidi="ar"/>
        </w:rPr>
      </w:pPr>
      <w:r>
        <w:rPr>
          <w:rFonts w:hint="eastAsia" w:ascii="仿宋_GB2312" w:hAnsi="华文仿宋" w:eastAsia="仿宋_GB2312" w:cs="宋体"/>
          <w:bCs/>
          <w:color w:val="000000"/>
          <w:kern w:val="0"/>
          <w:sz w:val="32"/>
          <w:szCs w:val="32"/>
        </w:rPr>
        <w:t>发展</w:t>
      </w:r>
      <w:r>
        <w:rPr>
          <w:rFonts w:ascii="仿宋_GB2312" w:hAnsi="华文仿宋" w:eastAsia="仿宋_GB2312" w:cs="宋体"/>
          <w:bCs/>
          <w:color w:val="000000"/>
          <w:kern w:val="0"/>
          <w:sz w:val="32"/>
          <w:szCs w:val="32"/>
        </w:rPr>
        <w:t>素养是</w:t>
      </w:r>
      <w:r>
        <w:rPr>
          <w:rFonts w:hint="eastAsia" w:ascii="仿宋_GB2312" w:hAnsi="华文仿宋" w:eastAsia="仿宋_GB2312" w:cs="宋体"/>
          <w:bCs/>
          <w:color w:val="000000"/>
          <w:kern w:val="0"/>
          <w:sz w:val="32"/>
          <w:szCs w:val="32"/>
        </w:rPr>
        <w:t>指学生参加社会服务、</w:t>
      </w:r>
      <w:r>
        <w:rPr>
          <w:rFonts w:ascii="仿宋_GB2312" w:hAnsi="华文仿宋" w:eastAsia="仿宋_GB2312" w:cs="宋体"/>
          <w:bCs/>
          <w:color w:val="000000"/>
          <w:kern w:val="0"/>
          <w:sz w:val="32"/>
          <w:szCs w:val="32"/>
        </w:rPr>
        <w:t>学生工作</w:t>
      </w:r>
      <w:r>
        <w:rPr>
          <w:rFonts w:hint="eastAsia" w:ascii="仿宋_GB2312" w:hAnsi="华文仿宋" w:eastAsia="仿宋_GB2312" w:cs="宋体"/>
          <w:bCs/>
          <w:color w:val="000000"/>
          <w:kern w:val="0"/>
          <w:sz w:val="32"/>
          <w:szCs w:val="32"/>
        </w:rPr>
        <w:t>、志愿服务、参军入伍服兵役；参加国际组织实习、赴境外学习交流（须为学校相关部门、学院推荐或组织的项目）、外语</w:t>
      </w:r>
      <w:r>
        <w:rPr>
          <w:rFonts w:ascii="仿宋_GB2312" w:hAnsi="华文仿宋" w:eastAsia="仿宋_GB2312" w:cs="宋体"/>
          <w:bCs/>
          <w:color w:val="000000"/>
          <w:kern w:val="0"/>
          <w:sz w:val="32"/>
          <w:szCs w:val="32"/>
        </w:rPr>
        <w:t>水平</w:t>
      </w:r>
      <w:r>
        <w:rPr>
          <w:rFonts w:hint="eastAsia" w:ascii="仿宋_GB2312" w:hAnsi="华文仿宋" w:eastAsia="仿宋_GB2312" w:cs="宋体"/>
          <w:bCs/>
          <w:color w:val="000000"/>
          <w:kern w:val="0"/>
          <w:sz w:val="32"/>
          <w:szCs w:val="32"/>
        </w:rPr>
        <w:t>；德</w:t>
      </w:r>
      <w:r>
        <w:rPr>
          <w:rFonts w:ascii="仿宋_GB2312" w:hAnsi="华文仿宋" w:eastAsia="仿宋_GB2312" w:cs="宋体"/>
          <w:bCs/>
          <w:color w:val="000000"/>
          <w:kern w:val="0"/>
          <w:sz w:val="32"/>
          <w:szCs w:val="32"/>
        </w:rPr>
        <w:t>、体、美、劳</w:t>
      </w:r>
      <w:r>
        <w:rPr>
          <w:rFonts w:hint="eastAsia" w:ascii="仿宋_GB2312" w:hAnsi="华文仿宋" w:eastAsia="仿宋_GB2312" w:cs="宋体"/>
          <w:bCs/>
          <w:color w:val="000000"/>
          <w:kern w:val="0"/>
          <w:sz w:val="32"/>
          <w:szCs w:val="32"/>
        </w:rPr>
        <w:t>获奖等符合全面发展价值导向的素养，</w:t>
      </w:r>
      <w:r>
        <w:rPr>
          <w:rFonts w:hint="eastAsia" w:ascii="仿宋_GB2312" w:hAnsi="华文仿宋" w:eastAsia="仿宋_GB2312" w:cs="宋体"/>
          <w:color w:val="000000"/>
          <w:kern w:val="0"/>
          <w:sz w:val="32"/>
          <w:szCs w:val="32"/>
        </w:rPr>
        <w:t>其中，完成服役的退役复学学生加分标准为</w:t>
      </w:r>
      <w:r>
        <w:rPr>
          <w:rFonts w:eastAsia="仿宋_GB2312"/>
          <w:color w:val="000000"/>
          <w:kern w:val="0"/>
          <w:sz w:val="32"/>
          <w:szCs w:val="32"/>
        </w:rPr>
        <w:t>2</w:t>
      </w:r>
      <w:r>
        <w:rPr>
          <w:rFonts w:hint="eastAsia" w:ascii="仿宋_GB2312" w:hAnsi="华文仿宋" w:eastAsia="仿宋_GB2312" w:cs="宋体"/>
          <w:color w:val="000000"/>
          <w:kern w:val="0"/>
          <w:sz w:val="32"/>
          <w:szCs w:val="32"/>
        </w:rPr>
        <w:t>分</w:t>
      </w:r>
      <w:r>
        <w:rPr>
          <w:rFonts w:hint="eastAsia" w:ascii="仿宋_GB2312" w:hAnsi="华文仿宋" w:eastAsia="仿宋_GB2312" w:cs="宋体"/>
          <w:b/>
          <w:bCs/>
          <w:color w:val="000000"/>
          <w:kern w:val="0"/>
          <w:sz w:val="32"/>
          <w:szCs w:val="32"/>
        </w:rPr>
        <w:t>。</w:t>
      </w:r>
    </w:p>
    <w:p w14:paraId="25F42641">
      <w:pPr>
        <w:adjustRightInd w:val="0"/>
        <w:snapToGrid w:val="0"/>
        <w:spacing w:before="240" w:beforeLines="100" w:after="240" w:afterLines="100" w:line="560" w:lineRule="exact"/>
        <w:jc w:val="center"/>
        <w:rPr>
          <w:rFonts w:ascii="黑体" w:hAnsi="黑体" w:eastAsia="黑体" w:cs="宋体"/>
          <w:color w:val="000000"/>
          <w:sz w:val="32"/>
          <w:szCs w:val="32"/>
        </w:rPr>
      </w:pPr>
      <w:r>
        <w:rPr>
          <w:rFonts w:hint="eastAsia" w:ascii="黑体" w:hAnsi="黑体" w:eastAsia="黑体" w:cs="宋体"/>
          <w:color w:val="000000"/>
          <w:sz w:val="32"/>
          <w:szCs w:val="32"/>
        </w:rPr>
        <w:t>第六章</w:t>
      </w:r>
      <w:r>
        <w:rPr>
          <w:rFonts w:ascii="黑体" w:hAnsi="黑体" w:eastAsia="黑体" w:cs="宋体"/>
          <w:color w:val="000000"/>
          <w:sz w:val="32"/>
          <w:szCs w:val="32"/>
        </w:rPr>
        <w:t xml:space="preserve">  </w:t>
      </w:r>
      <w:r>
        <w:rPr>
          <w:rFonts w:hint="eastAsia" w:ascii="黑体" w:hAnsi="黑体" w:eastAsia="黑体" w:cs="宋体"/>
          <w:color w:val="000000"/>
          <w:sz w:val="32"/>
          <w:szCs w:val="32"/>
        </w:rPr>
        <w:t>推免程序</w:t>
      </w:r>
    </w:p>
    <w:p w14:paraId="27186825">
      <w:pPr>
        <w:autoSpaceDE w:val="0"/>
        <w:autoSpaceDN w:val="0"/>
        <w:adjustRightInd w:val="0"/>
        <w:spacing w:line="560" w:lineRule="exact"/>
        <w:ind w:firstLine="643" w:firstLineChars="200"/>
        <w:rPr>
          <w:rFonts w:ascii="仿宋_GB2312" w:hAnsi="仿宋" w:eastAsia="仿宋_GB2312" w:cs="仿宋"/>
          <w:color w:val="000000"/>
          <w:kern w:val="0"/>
          <w:sz w:val="31"/>
          <w:szCs w:val="31"/>
          <w:lang w:bidi="ar"/>
        </w:rPr>
      </w:pPr>
      <w:r>
        <w:rPr>
          <w:rFonts w:hint="eastAsia" w:ascii="仿宋_GB2312" w:hAnsi="宋体" w:eastAsia="仿宋_GB2312" w:cs="宋体"/>
          <w:b/>
          <w:bCs/>
          <w:color w:val="000000"/>
          <w:sz w:val="32"/>
          <w:szCs w:val="32"/>
        </w:rPr>
        <w:t xml:space="preserve">第十五条  </w:t>
      </w:r>
      <w:r>
        <w:rPr>
          <w:rFonts w:hint="eastAsia" w:ascii="仿宋_GB2312" w:hAnsi="仿宋" w:eastAsia="仿宋_GB2312" w:cs="仿宋"/>
          <w:color w:val="000000"/>
          <w:kern w:val="0"/>
          <w:sz w:val="31"/>
          <w:szCs w:val="31"/>
          <w:lang w:bidi="ar"/>
        </w:rPr>
        <w:t>推免工作坚持公开、公平、公正原则。在对学生进行全面考查的基础上，实行择优选拔，做到程序透明、操作规范、结果公开。</w:t>
      </w:r>
    </w:p>
    <w:p w14:paraId="6087A01E">
      <w:pPr>
        <w:adjustRightInd w:val="0"/>
        <w:snapToGrid w:val="0"/>
        <w:spacing w:line="560" w:lineRule="exact"/>
        <w:ind w:firstLine="622" w:firstLineChars="200"/>
        <w:rPr>
          <w:rFonts w:ascii="仿宋_GB2312" w:hAnsi="仿宋" w:eastAsia="仿宋_GB2312" w:cs="仿宋"/>
          <w:color w:val="000000"/>
          <w:kern w:val="0"/>
          <w:sz w:val="31"/>
          <w:szCs w:val="31"/>
          <w:lang w:bidi="ar"/>
        </w:rPr>
      </w:pPr>
      <w:r>
        <w:rPr>
          <w:rFonts w:hint="eastAsia" w:ascii="仿宋_GB2312" w:hAnsi="仿宋" w:eastAsia="仿宋_GB2312" w:cs="仿宋"/>
          <w:b/>
          <w:color w:val="000000"/>
          <w:kern w:val="0"/>
          <w:sz w:val="31"/>
          <w:szCs w:val="31"/>
          <w:lang w:bidi="ar"/>
        </w:rPr>
        <w:t>第十六条</w:t>
      </w:r>
      <w:r>
        <w:rPr>
          <w:rFonts w:hint="eastAsia" w:ascii="仿宋_GB2312" w:hAnsi="仿宋" w:eastAsia="仿宋_GB2312" w:cs="仿宋"/>
          <w:color w:val="000000"/>
          <w:kern w:val="0"/>
          <w:sz w:val="31"/>
          <w:szCs w:val="31"/>
          <w:lang w:bidi="ar"/>
        </w:rPr>
        <w:t xml:space="preserve">  推免</w:t>
      </w:r>
      <w:r>
        <w:rPr>
          <w:rFonts w:ascii="仿宋_GB2312" w:hAnsi="仿宋" w:eastAsia="仿宋_GB2312" w:cs="仿宋"/>
          <w:color w:val="000000"/>
          <w:kern w:val="0"/>
          <w:sz w:val="31"/>
          <w:szCs w:val="31"/>
          <w:lang w:bidi="ar"/>
        </w:rPr>
        <w:t>工作按以下程序开展</w:t>
      </w:r>
      <w:r>
        <w:rPr>
          <w:rFonts w:hint="eastAsia" w:ascii="仿宋_GB2312" w:hAnsi="仿宋" w:eastAsia="仿宋_GB2312" w:cs="仿宋"/>
          <w:color w:val="000000"/>
          <w:kern w:val="0"/>
          <w:sz w:val="31"/>
          <w:szCs w:val="31"/>
          <w:lang w:bidi="ar"/>
        </w:rPr>
        <w:t>：</w:t>
      </w:r>
    </w:p>
    <w:p w14:paraId="1313F33C">
      <w:pPr>
        <w:adjustRightInd w:val="0"/>
        <w:snapToGrid w:val="0"/>
        <w:spacing w:line="560" w:lineRule="exact"/>
        <w:ind w:firstLine="640" w:firstLineChars="200"/>
        <w:rPr>
          <w:rFonts w:hint="eastAsia" w:ascii="仿宋_GB2312" w:hAnsi="宋体" w:eastAsia="仿宋_GB2312" w:cs="宋体"/>
          <w:color w:val="000000"/>
          <w:sz w:val="32"/>
          <w:szCs w:val="32"/>
        </w:rPr>
      </w:pPr>
      <w:r>
        <w:rPr>
          <w:rFonts w:hint="eastAsia" w:ascii="楷体_GB2312" w:hAnsi="宋体" w:eastAsia="楷体_GB2312" w:cs="宋体"/>
          <w:snapToGrid w:val="0"/>
          <w:color w:val="000000"/>
          <w:kern w:val="0"/>
          <w:sz w:val="32"/>
          <w:szCs w:val="32"/>
        </w:rPr>
        <w:t>（一）公布方案。</w:t>
      </w:r>
      <w:r>
        <w:rPr>
          <w:rFonts w:hint="eastAsia" w:ascii="仿宋_GB2312" w:hAnsi="宋体" w:eastAsia="仿宋_GB2312" w:cs="宋体"/>
          <w:color w:val="000000"/>
          <w:sz w:val="32"/>
          <w:szCs w:val="32"/>
        </w:rPr>
        <w:t>学校根据教育部有关推免工作的通知，每年于推免工作启动前公布当年度推免工作方案；各学院根据学校当年推免工作方案制定并公布本学院推免工作实施方案。</w:t>
      </w:r>
    </w:p>
    <w:p w14:paraId="22B4ABBE">
      <w:pPr>
        <w:adjustRightInd w:val="0"/>
        <w:snapToGrid w:val="0"/>
        <w:spacing w:line="560" w:lineRule="exact"/>
        <w:ind w:firstLine="640" w:firstLineChars="200"/>
        <w:rPr>
          <w:rFonts w:ascii="仿宋_GB2312" w:hAnsi="宋体" w:eastAsia="仿宋_GB2312" w:cs="宋体"/>
          <w:color w:val="000000"/>
          <w:sz w:val="32"/>
          <w:szCs w:val="32"/>
        </w:rPr>
      </w:pPr>
      <w:r>
        <w:rPr>
          <w:rFonts w:hint="eastAsia" w:ascii="楷体_GB2312" w:hAnsi="宋体" w:eastAsia="楷体_GB2312" w:cs="宋体"/>
          <w:snapToGrid w:val="0"/>
          <w:color w:val="000000"/>
          <w:kern w:val="0"/>
          <w:sz w:val="32"/>
          <w:szCs w:val="32"/>
        </w:rPr>
        <w:t>（二）学生报名。</w:t>
      </w:r>
      <w:r>
        <w:rPr>
          <w:rFonts w:hint="eastAsia" w:ascii="仿宋_GB2312" w:hAnsi="宋体" w:eastAsia="仿宋_GB2312" w:cs="宋体"/>
          <w:color w:val="000000"/>
          <w:sz w:val="32"/>
          <w:szCs w:val="32"/>
        </w:rPr>
        <w:t>符合推免条件的学生自愿报名，应于规定时间内提交申请表格及相关证明材料，未按时提交相关表格和材料者视为自愿放弃推免资格。</w:t>
      </w:r>
    </w:p>
    <w:p w14:paraId="0B7DC723">
      <w:pPr>
        <w:adjustRightInd w:val="0"/>
        <w:snapToGrid w:val="0"/>
        <w:spacing w:line="560" w:lineRule="exact"/>
        <w:ind w:firstLine="640" w:firstLineChars="200"/>
        <w:rPr>
          <w:rFonts w:ascii="仿宋_GB2312" w:hAnsi="宋体" w:eastAsia="仿宋_GB2312" w:cs="宋体"/>
          <w:color w:val="000000"/>
          <w:sz w:val="32"/>
          <w:szCs w:val="32"/>
        </w:rPr>
      </w:pPr>
      <w:r>
        <w:rPr>
          <w:rFonts w:hint="eastAsia" w:ascii="楷体_GB2312" w:hAnsi="宋体" w:eastAsia="楷体_GB2312" w:cs="宋体"/>
          <w:snapToGrid w:val="0"/>
          <w:color w:val="000000"/>
          <w:kern w:val="0"/>
          <w:sz w:val="32"/>
          <w:szCs w:val="32"/>
        </w:rPr>
        <w:t>（三）学院</w:t>
      </w:r>
      <w:r>
        <w:rPr>
          <w:rFonts w:ascii="楷体_GB2312" w:hAnsi="宋体" w:eastAsia="楷体_GB2312" w:cs="宋体"/>
          <w:snapToGrid w:val="0"/>
          <w:color w:val="000000"/>
          <w:kern w:val="0"/>
          <w:sz w:val="32"/>
          <w:szCs w:val="32"/>
        </w:rPr>
        <w:t>遴选</w:t>
      </w:r>
      <w:r>
        <w:rPr>
          <w:rFonts w:hint="eastAsia" w:ascii="楷体_GB2312" w:hAnsi="宋体" w:eastAsia="楷体_GB2312" w:cs="宋体"/>
          <w:snapToGrid w:val="0"/>
          <w:color w:val="000000"/>
          <w:kern w:val="0"/>
          <w:sz w:val="32"/>
          <w:szCs w:val="32"/>
        </w:rPr>
        <w:t>。</w:t>
      </w:r>
      <w:r>
        <w:rPr>
          <w:rFonts w:hint="eastAsia" w:ascii="仿宋_GB2312" w:hAnsi="宋体" w:eastAsia="仿宋_GB2312" w:cs="宋体"/>
          <w:color w:val="000000"/>
          <w:sz w:val="32"/>
          <w:szCs w:val="32"/>
        </w:rPr>
        <w:t>包括资格审查</w:t>
      </w:r>
      <w:r>
        <w:rPr>
          <w:rFonts w:ascii="仿宋_GB2312" w:hAnsi="宋体" w:eastAsia="仿宋_GB2312" w:cs="宋体"/>
          <w:color w:val="000000"/>
          <w:sz w:val="32"/>
          <w:szCs w:val="32"/>
        </w:rPr>
        <w:t>、综合评价、</w:t>
      </w:r>
      <w:r>
        <w:rPr>
          <w:rFonts w:hint="eastAsia" w:ascii="仿宋_GB2312" w:hAnsi="宋体" w:eastAsia="仿宋_GB2312" w:cs="宋体"/>
          <w:color w:val="000000"/>
          <w:sz w:val="32"/>
          <w:szCs w:val="32"/>
        </w:rPr>
        <w:t>学院</w:t>
      </w:r>
      <w:r>
        <w:rPr>
          <w:rFonts w:ascii="仿宋_GB2312" w:hAnsi="宋体" w:eastAsia="仿宋_GB2312" w:cs="宋体"/>
          <w:color w:val="000000"/>
          <w:sz w:val="32"/>
          <w:szCs w:val="32"/>
        </w:rPr>
        <w:t>公示、</w:t>
      </w:r>
      <w:r>
        <w:rPr>
          <w:rFonts w:hint="eastAsia" w:ascii="仿宋_GB2312" w:hAnsi="宋体" w:eastAsia="仿宋_GB2312" w:cs="宋体"/>
          <w:color w:val="000000"/>
          <w:sz w:val="32"/>
          <w:szCs w:val="32"/>
        </w:rPr>
        <w:t>材料</w:t>
      </w:r>
      <w:r>
        <w:rPr>
          <w:rFonts w:ascii="仿宋_GB2312" w:hAnsi="宋体" w:eastAsia="仿宋_GB2312" w:cs="宋体"/>
          <w:color w:val="000000"/>
          <w:sz w:val="32"/>
          <w:szCs w:val="32"/>
        </w:rPr>
        <w:t>提交</w:t>
      </w:r>
      <w:r>
        <w:rPr>
          <w:rFonts w:hint="eastAsia" w:ascii="仿宋_GB2312" w:hAnsi="宋体" w:eastAsia="仿宋_GB2312" w:cs="宋体"/>
          <w:color w:val="000000"/>
          <w:sz w:val="32"/>
          <w:szCs w:val="32"/>
        </w:rPr>
        <w:t>等</w:t>
      </w:r>
      <w:r>
        <w:rPr>
          <w:rFonts w:ascii="仿宋_GB2312" w:hAnsi="宋体" w:eastAsia="仿宋_GB2312" w:cs="宋体"/>
          <w:color w:val="000000"/>
          <w:sz w:val="32"/>
          <w:szCs w:val="32"/>
        </w:rPr>
        <w:t>环节。</w:t>
      </w:r>
    </w:p>
    <w:p w14:paraId="33412EC6">
      <w:pPr>
        <w:adjustRightInd w:val="0"/>
        <w:snapToGrid w:val="0"/>
        <w:spacing w:line="560" w:lineRule="exact"/>
        <w:ind w:firstLine="643" w:firstLineChars="200"/>
        <w:rPr>
          <w:rFonts w:hint="eastAsia" w:ascii="仿宋_GB2312" w:hAnsi="宋体" w:eastAsia="仿宋_GB2312" w:cs="宋体"/>
          <w:color w:val="000000"/>
          <w:sz w:val="32"/>
          <w:szCs w:val="32"/>
          <w:lang w:bidi="ar"/>
        </w:rPr>
      </w:pPr>
      <w:r>
        <w:rPr>
          <w:rFonts w:eastAsia="仿宋_GB2312"/>
          <w:b/>
          <w:color w:val="000000"/>
          <w:sz w:val="32"/>
          <w:szCs w:val="32"/>
        </w:rPr>
        <w:t>1</w:t>
      </w:r>
      <w:r>
        <w:rPr>
          <w:rFonts w:ascii="仿宋_GB2312" w:hAnsi="宋体" w:eastAsia="仿宋_GB2312" w:cs="宋体"/>
          <w:b/>
          <w:color w:val="000000"/>
          <w:sz w:val="32"/>
          <w:szCs w:val="32"/>
        </w:rPr>
        <w:t>.</w:t>
      </w:r>
      <w:r>
        <w:rPr>
          <w:rFonts w:hint="eastAsia" w:ascii="仿宋_GB2312" w:hAnsi="宋体" w:eastAsia="仿宋_GB2312" w:cs="宋体"/>
          <w:b/>
          <w:color w:val="000000"/>
          <w:sz w:val="32"/>
          <w:szCs w:val="32"/>
        </w:rPr>
        <w:t xml:space="preserve"> 资格审核。</w:t>
      </w:r>
      <w:r>
        <w:rPr>
          <w:rFonts w:hint="eastAsia" w:ascii="仿宋_GB2312" w:hAnsi="宋体" w:eastAsia="仿宋_GB2312" w:cs="宋体"/>
          <w:color w:val="000000"/>
          <w:sz w:val="32"/>
          <w:szCs w:val="32"/>
          <w:lang w:bidi="ar"/>
        </w:rPr>
        <w:t>学院推免生遴选工作小组和学院专家审核小组按照本学院推免工作</w:t>
      </w:r>
      <w:r>
        <w:rPr>
          <w:rFonts w:ascii="仿宋_GB2312" w:hAnsi="宋体" w:eastAsia="仿宋_GB2312" w:cs="宋体"/>
          <w:color w:val="000000"/>
          <w:sz w:val="32"/>
          <w:szCs w:val="32"/>
          <w:lang w:bidi="ar"/>
        </w:rPr>
        <w:t>实施</w:t>
      </w:r>
      <w:r>
        <w:rPr>
          <w:rFonts w:hint="eastAsia" w:ascii="仿宋_GB2312" w:hAnsi="宋体" w:eastAsia="仿宋_GB2312" w:cs="宋体"/>
          <w:color w:val="000000"/>
          <w:sz w:val="32"/>
          <w:szCs w:val="32"/>
          <w:lang w:bidi="ar"/>
        </w:rPr>
        <w:t>细则要求，审验相关证明材料，进行资格审查。</w:t>
      </w:r>
    </w:p>
    <w:p w14:paraId="364F3A14">
      <w:pPr>
        <w:adjustRightInd w:val="0"/>
        <w:snapToGrid w:val="0"/>
        <w:spacing w:line="560" w:lineRule="exact"/>
        <w:ind w:firstLine="643" w:firstLineChars="200"/>
        <w:rPr>
          <w:rFonts w:ascii="仿宋_GB2312" w:hAnsi="仿宋" w:eastAsia="仿宋_GB2312" w:cs="仿宋"/>
          <w:color w:val="000000"/>
          <w:kern w:val="0"/>
          <w:sz w:val="32"/>
          <w:szCs w:val="32"/>
          <w:lang w:bidi="ar"/>
        </w:rPr>
      </w:pPr>
      <w:r>
        <w:rPr>
          <w:rFonts w:eastAsia="仿宋_GB2312"/>
          <w:b/>
          <w:bCs/>
          <w:color w:val="000000"/>
          <w:sz w:val="32"/>
          <w:szCs w:val="32"/>
          <w:lang w:bidi="ar"/>
        </w:rPr>
        <w:t>2</w:t>
      </w:r>
      <w:r>
        <w:rPr>
          <w:rFonts w:ascii="仿宋_GB2312" w:hAnsi="宋体" w:eastAsia="仿宋_GB2312" w:cs="宋体"/>
          <w:b/>
          <w:bCs/>
          <w:color w:val="000000"/>
          <w:sz w:val="32"/>
          <w:szCs w:val="32"/>
          <w:lang w:bidi="ar"/>
        </w:rPr>
        <w:t>.</w:t>
      </w:r>
      <w:r>
        <w:rPr>
          <w:rFonts w:hint="eastAsia" w:ascii="仿宋_GB2312" w:hAnsi="宋体" w:eastAsia="仿宋_GB2312" w:cs="宋体"/>
          <w:b/>
          <w:bCs/>
          <w:color w:val="000000"/>
          <w:sz w:val="32"/>
          <w:szCs w:val="32"/>
          <w:lang w:bidi="ar"/>
        </w:rPr>
        <w:t xml:space="preserve"> 综合评价。</w:t>
      </w:r>
      <w:r>
        <w:rPr>
          <w:rFonts w:hint="eastAsia" w:ascii="仿宋_GB2312" w:hAnsi="宋体" w:eastAsia="仿宋_GB2312" w:cs="宋体"/>
          <w:color w:val="000000"/>
          <w:sz w:val="32"/>
          <w:szCs w:val="32"/>
          <w:lang w:bidi="ar"/>
        </w:rPr>
        <w:t>学院根据学生提交的报名材料进行综合评价，确定综合评价成绩，并从高分到低分进行排序；同分情况下，以绩点排序，绩点高者优先。</w:t>
      </w:r>
      <w:r>
        <w:rPr>
          <w:rFonts w:hint="eastAsia" w:ascii="仿宋_GB2312" w:hAnsi="宋体" w:eastAsia="仿宋_GB2312" w:cs="宋体"/>
          <w:color w:val="000000"/>
          <w:sz w:val="32"/>
          <w:szCs w:val="32"/>
        </w:rPr>
        <w:t>按学校下达推免指标的</w:t>
      </w:r>
      <w:r>
        <w:rPr>
          <w:rFonts w:eastAsia="仿宋_GB2312"/>
          <w:color w:val="000000"/>
          <w:sz w:val="32"/>
          <w:szCs w:val="32"/>
          <w:lang w:bidi="ar"/>
        </w:rPr>
        <w:t>1</w:t>
      </w:r>
      <w:r>
        <w:rPr>
          <w:rFonts w:hint="eastAsia" w:ascii="仿宋_GB2312" w:hAnsi="宋体" w:eastAsia="仿宋_GB2312" w:cs="宋体"/>
          <w:color w:val="000000"/>
          <w:sz w:val="32"/>
          <w:szCs w:val="32"/>
          <w:lang w:bidi="ar"/>
        </w:rPr>
        <w:t>.</w:t>
      </w:r>
      <w:r>
        <w:rPr>
          <w:rFonts w:eastAsia="仿宋_GB2312"/>
          <w:color w:val="000000"/>
          <w:sz w:val="32"/>
          <w:szCs w:val="32"/>
          <w:lang w:bidi="ar"/>
        </w:rPr>
        <w:t>2</w:t>
      </w:r>
      <w:r>
        <w:rPr>
          <w:rFonts w:hint="eastAsia" w:ascii="仿宋_GB2312" w:hAnsi="宋体" w:eastAsia="仿宋_GB2312" w:cs="宋体"/>
          <w:color w:val="000000"/>
          <w:sz w:val="32"/>
          <w:szCs w:val="32"/>
        </w:rPr>
        <w:t>倍确定拟推荐名单（</w:t>
      </w:r>
      <w:r>
        <w:rPr>
          <w:rFonts w:hint="eastAsia" w:ascii="仿宋_GB2312" w:hAnsi="宋体" w:eastAsia="仿宋_GB2312" w:cs="宋体"/>
          <w:color w:val="000000"/>
          <w:sz w:val="32"/>
          <w:szCs w:val="32"/>
          <w:lang w:bidi="ar"/>
        </w:rPr>
        <w:t>按分配指标确定正式推荐名单，按分配指标的</w:t>
      </w:r>
      <w:r>
        <w:rPr>
          <w:rFonts w:eastAsia="仿宋_GB2312"/>
          <w:color w:val="000000"/>
          <w:sz w:val="32"/>
          <w:szCs w:val="32"/>
          <w:lang w:bidi="ar"/>
        </w:rPr>
        <w:t>0</w:t>
      </w:r>
      <w:r>
        <w:rPr>
          <w:rFonts w:hint="eastAsia" w:ascii="仿宋_GB2312" w:hAnsi="宋体" w:eastAsia="仿宋_GB2312" w:cs="宋体"/>
          <w:color w:val="000000"/>
          <w:sz w:val="32"/>
          <w:szCs w:val="32"/>
          <w:lang w:bidi="ar"/>
        </w:rPr>
        <w:t>.</w:t>
      </w:r>
      <w:r>
        <w:rPr>
          <w:rFonts w:eastAsia="仿宋_GB2312"/>
          <w:color w:val="000000"/>
          <w:sz w:val="32"/>
          <w:szCs w:val="32"/>
          <w:lang w:bidi="ar"/>
        </w:rPr>
        <w:t>2</w:t>
      </w:r>
      <w:r>
        <w:rPr>
          <w:rFonts w:hint="eastAsia" w:ascii="仿宋_GB2312" w:hAnsi="宋体" w:eastAsia="仿宋_GB2312" w:cs="宋体"/>
          <w:color w:val="000000"/>
          <w:sz w:val="32"/>
          <w:szCs w:val="32"/>
          <w:lang w:bidi="ar"/>
        </w:rPr>
        <w:t>倍确定候补推荐名单，候补名单由学院排出先后排序</w:t>
      </w:r>
      <w:r>
        <w:rPr>
          <w:rFonts w:hint="eastAsia" w:ascii="仿宋_GB2312" w:hAnsi="宋体" w:eastAsia="仿宋_GB2312" w:cs="宋体"/>
          <w:color w:val="000000"/>
          <w:sz w:val="32"/>
          <w:szCs w:val="32"/>
        </w:rPr>
        <w:t>），同时将有关记录保存备查。</w:t>
      </w:r>
    </w:p>
    <w:p w14:paraId="152F9062">
      <w:pPr>
        <w:adjustRightInd w:val="0"/>
        <w:snapToGrid w:val="0"/>
        <w:spacing w:line="560" w:lineRule="exact"/>
        <w:ind w:firstLine="643" w:firstLineChars="200"/>
        <w:rPr>
          <w:rFonts w:ascii="仿宋_GB2312" w:hAnsi="宋体" w:eastAsia="仿宋_GB2312" w:cs="宋体"/>
          <w:color w:val="000000"/>
          <w:sz w:val="32"/>
          <w:szCs w:val="32"/>
        </w:rPr>
      </w:pPr>
      <w:r>
        <w:rPr>
          <w:rFonts w:eastAsia="仿宋_GB2312"/>
          <w:b/>
          <w:bCs/>
          <w:color w:val="000000"/>
          <w:sz w:val="32"/>
          <w:szCs w:val="32"/>
        </w:rPr>
        <w:t>3</w:t>
      </w:r>
      <w:r>
        <w:rPr>
          <w:rFonts w:ascii="仿宋_GB2312" w:hAnsi="宋体" w:eastAsia="仿宋_GB2312" w:cs="宋体"/>
          <w:b/>
          <w:bCs/>
          <w:color w:val="000000"/>
          <w:sz w:val="32"/>
          <w:szCs w:val="32"/>
        </w:rPr>
        <w:t>.</w:t>
      </w:r>
      <w:r>
        <w:rPr>
          <w:rFonts w:hint="eastAsia" w:ascii="仿宋_GB2312" w:hAnsi="宋体" w:eastAsia="仿宋_GB2312" w:cs="宋体"/>
          <w:b/>
          <w:bCs/>
          <w:color w:val="000000"/>
          <w:sz w:val="32"/>
          <w:szCs w:val="32"/>
        </w:rPr>
        <w:t xml:space="preserve"> </w:t>
      </w:r>
      <w:r>
        <w:rPr>
          <w:rFonts w:hint="eastAsia" w:ascii="仿宋_GB2312" w:hAnsi="宋体" w:eastAsia="仿宋_GB2312" w:cs="宋体"/>
          <w:b/>
          <w:color w:val="000000"/>
          <w:sz w:val="32"/>
          <w:szCs w:val="32"/>
        </w:rPr>
        <w:t>学院公示。</w:t>
      </w:r>
      <w:r>
        <w:rPr>
          <w:rFonts w:hint="eastAsia" w:ascii="仿宋_GB2312" w:hAnsi="宋体" w:eastAsia="仿宋_GB2312" w:cs="宋体"/>
          <w:color w:val="000000"/>
          <w:sz w:val="32"/>
          <w:szCs w:val="32"/>
        </w:rPr>
        <w:t>学院需公示</w:t>
      </w:r>
      <w:r>
        <w:rPr>
          <w:rFonts w:ascii="仿宋_GB2312" w:hAnsi="宋体" w:eastAsia="仿宋_GB2312" w:cs="宋体"/>
          <w:color w:val="000000"/>
          <w:sz w:val="32"/>
          <w:szCs w:val="32"/>
        </w:rPr>
        <w:t>推免生</w:t>
      </w:r>
      <w:r>
        <w:rPr>
          <w:rFonts w:hint="eastAsia" w:ascii="仿宋_GB2312" w:hAnsi="宋体" w:eastAsia="仿宋_GB2312" w:cs="宋体"/>
          <w:color w:val="000000"/>
          <w:sz w:val="32"/>
          <w:szCs w:val="32"/>
        </w:rPr>
        <w:t>综合评价各项成绩、综合排名和拟推荐名单，公示期不得少于</w:t>
      </w:r>
      <w:r>
        <w:rPr>
          <w:rFonts w:eastAsia="仿宋_GB2312"/>
          <w:color w:val="000000"/>
          <w:sz w:val="32"/>
          <w:szCs w:val="32"/>
        </w:rPr>
        <w:t>3</w:t>
      </w:r>
      <w:r>
        <w:rPr>
          <w:rFonts w:hint="eastAsia" w:eastAsia="仿宋_GB2312"/>
          <w:color w:val="000000"/>
          <w:sz w:val="32"/>
          <w:szCs w:val="32"/>
        </w:rPr>
        <w:t>天</w:t>
      </w:r>
      <w:r>
        <w:rPr>
          <w:rFonts w:hint="eastAsia" w:ascii="仿宋_GB2312" w:hAnsi="宋体" w:eastAsia="仿宋_GB2312" w:cs="宋体"/>
          <w:color w:val="000000"/>
          <w:sz w:val="32"/>
          <w:szCs w:val="32"/>
        </w:rPr>
        <w:t>；未经公示的，推免资格无效。公示期间，公示内容不得修改；如有变动，须对变动部分作出说明并另行公示。</w:t>
      </w:r>
    </w:p>
    <w:p w14:paraId="797BE494">
      <w:pPr>
        <w:adjustRightInd w:val="0"/>
        <w:snapToGrid w:val="0"/>
        <w:spacing w:line="560" w:lineRule="exact"/>
        <w:ind w:firstLine="643" w:firstLineChars="200"/>
        <w:rPr>
          <w:rFonts w:ascii="仿宋_GB2312" w:hAnsi="宋体" w:eastAsia="仿宋_GB2312" w:cs="宋体"/>
          <w:color w:val="000000"/>
          <w:sz w:val="32"/>
          <w:szCs w:val="32"/>
        </w:rPr>
      </w:pPr>
      <w:r>
        <w:rPr>
          <w:rFonts w:eastAsia="仿宋_GB2312"/>
          <w:b/>
          <w:color w:val="000000"/>
          <w:sz w:val="32"/>
          <w:szCs w:val="32"/>
        </w:rPr>
        <w:t>4</w:t>
      </w:r>
      <w:r>
        <w:rPr>
          <w:rFonts w:ascii="仿宋_GB2312" w:hAnsi="宋体" w:eastAsia="仿宋_GB2312" w:cs="宋体"/>
          <w:b/>
          <w:color w:val="000000"/>
          <w:sz w:val="32"/>
          <w:szCs w:val="32"/>
        </w:rPr>
        <w:t>.</w:t>
      </w:r>
      <w:r>
        <w:rPr>
          <w:rFonts w:hint="eastAsia" w:ascii="仿宋_GB2312" w:hAnsi="宋体" w:eastAsia="仿宋_GB2312" w:cs="宋体"/>
          <w:b/>
          <w:color w:val="000000"/>
          <w:sz w:val="32"/>
          <w:szCs w:val="32"/>
        </w:rPr>
        <w:t xml:space="preserve"> 材料提交。</w:t>
      </w:r>
      <w:r>
        <w:rPr>
          <w:rFonts w:hint="eastAsia" w:ascii="仿宋_GB2312" w:hAnsi="宋体" w:eastAsia="仿宋_GB2312" w:cs="宋体"/>
          <w:color w:val="000000"/>
          <w:sz w:val="32"/>
          <w:szCs w:val="32"/>
        </w:rPr>
        <w:t>拟推荐名单公示无异议后，经</w:t>
      </w:r>
      <w:r>
        <w:rPr>
          <w:rFonts w:ascii="仿宋_GB2312" w:hAnsi="宋体" w:eastAsia="仿宋_GB2312" w:cs="宋体"/>
          <w:color w:val="000000"/>
          <w:sz w:val="32"/>
          <w:szCs w:val="32"/>
        </w:rPr>
        <w:t>学院推免生遴选工作小组集体审议通过，</w:t>
      </w:r>
      <w:r>
        <w:rPr>
          <w:rFonts w:hint="eastAsia" w:ascii="仿宋_GB2312" w:hAnsi="宋体" w:eastAsia="仿宋_GB2312" w:cs="宋体"/>
          <w:color w:val="000000"/>
          <w:sz w:val="32"/>
          <w:szCs w:val="32"/>
        </w:rPr>
        <w:t>学院在规定日期内按学校要求将推免生名单、推免生成绩单、学业平均学分绩点（</w:t>
      </w:r>
      <w:r>
        <w:rPr>
          <w:rFonts w:eastAsia="仿宋_GB2312"/>
          <w:color w:val="000000"/>
          <w:sz w:val="32"/>
          <w:szCs w:val="32"/>
        </w:rPr>
        <w:t>GPA</w:t>
      </w:r>
      <w:r>
        <w:rPr>
          <w:rFonts w:hint="eastAsia" w:ascii="仿宋_GB2312" w:hAnsi="宋体" w:eastAsia="仿宋_GB2312" w:cs="宋体"/>
          <w:color w:val="000000"/>
          <w:sz w:val="32"/>
          <w:szCs w:val="32"/>
        </w:rPr>
        <w:t>）折算分、创新能力评价分、发展素养评价分、综合评价成绩、综合排名以及相关支撑材料等报学校推免生遴选工作领导小组。</w:t>
      </w:r>
    </w:p>
    <w:p w14:paraId="29015B8A">
      <w:pPr>
        <w:adjustRightInd w:val="0"/>
        <w:snapToGrid w:val="0"/>
        <w:spacing w:line="560" w:lineRule="exact"/>
        <w:ind w:firstLine="640" w:firstLineChars="200"/>
        <w:rPr>
          <w:rFonts w:ascii="仿宋_GB2312" w:hAnsi="宋体" w:eastAsia="仿宋_GB2312" w:cs="宋体"/>
          <w:color w:val="000000"/>
          <w:sz w:val="32"/>
          <w:szCs w:val="32"/>
        </w:rPr>
      </w:pPr>
      <w:r>
        <w:rPr>
          <w:rFonts w:hint="eastAsia" w:ascii="楷体_GB2312" w:hAnsi="宋体" w:eastAsia="楷体_GB2312" w:cs="宋体"/>
          <w:snapToGrid w:val="0"/>
          <w:color w:val="000000"/>
          <w:kern w:val="0"/>
          <w:sz w:val="32"/>
          <w:szCs w:val="32"/>
        </w:rPr>
        <w:t>（四）学校</w:t>
      </w:r>
      <w:r>
        <w:rPr>
          <w:rFonts w:ascii="楷体_GB2312" w:hAnsi="宋体" w:eastAsia="楷体_GB2312" w:cs="宋体"/>
          <w:snapToGrid w:val="0"/>
          <w:color w:val="000000"/>
          <w:kern w:val="0"/>
          <w:sz w:val="32"/>
          <w:szCs w:val="32"/>
        </w:rPr>
        <w:t>审定</w:t>
      </w:r>
      <w:r>
        <w:rPr>
          <w:rFonts w:hint="eastAsia" w:ascii="楷体_GB2312" w:hAnsi="宋体" w:eastAsia="楷体_GB2312" w:cs="宋体"/>
          <w:snapToGrid w:val="0"/>
          <w:color w:val="000000"/>
          <w:kern w:val="0"/>
          <w:sz w:val="32"/>
          <w:szCs w:val="32"/>
        </w:rPr>
        <w:t>。</w:t>
      </w:r>
      <w:r>
        <w:rPr>
          <w:rFonts w:hint="eastAsia" w:ascii="仿宋_GB2312" w:hAnsi="宋体" w:eastAsia="仿宋_GB2312" w:cs="宋体"/>
          <w:color w:val="000000"/>
          <w:sz w:val="32"/>
          <w:szCs w:val="32"/>
        </w:rPr>
        <w:t>本科生院汇总复核学院拟</w:t>
      </w:r>
      <w:r>
        <w:rPr>
          <w:rFonts w:ascii="仿宋_GB2312" w:hAnsi="宋体" w:eastAsia="仿宋_GB2312" w:cs="宋体"/>
          <w:color w:val="000000"/>
          <w:sz w:val="32"/>
          <w:szCs w:val="32"/>
        </w:rPr>
        <w:t>推荐名单</w:t>
      </w:r>
      <w:r>
        <w:rPr>
          <w:rFonts w:hint="eastAsia" w:ascii="仿宋_GB2312" w:hAnsi="宋体" w:eastAsia="仿宋_GB2312" w:cs="宋体"/>
          <w:color w:val="000000"/>
          <w:sz w:val="32"/>
          <w:szCs w:val="32"/>
        </w:rPr>
        <w:t>后，提交学校推免生遴选工作领导小组审定正式</w:t>
      </w:r>
      <w:r>
        <w:rPr>
          <w:rFonts w:ascii="仿宋_GB2312" w:hAnsi="宋体" w:eastAsia="仿宋_GB2312" w:cs="宋体"/>
          <w:color w:val="000000"/>
          <w:sz w:val="32"/>
          <w:szCs w:val="32"/>
        </w:rPr>
        <w:t>推荐名单和学校候补名单</w:t>
      </w:r>
      <w:r>
        <w:rPr>
          <w:rFonts w:hint="eastAsia" w:ascii="仿宋_GB2312" w:hAnsi="宋体" w:eastAsia="仿宋_GB2312" w:cs="宋体"/>
          <w:color w:val="000000"/>
          <w:sz w:val="32"/>
          <w:szCs w:val="32"/>
        </w:rPr>
        <w:t>。</w:t>
      </w:r>
    </w:p>
    <w:p w14:paraId="270009B2">
      <w:pPr>
        <w:adjustRightInd w:val="0"/>
        <w:snapToGrid w:val="0"/>
        <w:spacing w:line="560" w:lineRule="exact"/>
        <w:ind w:firstLine="640" w:firstLineChars="200"/>
        <w:rPr>
          <w:rFonts w:ascii="仿宋_GB2312" w:hAnsi="宋体" w:eastAsia="仿宋_GB2312" w:cs="宋体"/>
          <w:color w:val="000000"/>
          <w:sz w:val="32"/>
          <w:szCs w:val="32"/>
        </w:rPr>
      </w:pPr>
      <w:r>
        <w:rPr>
          <w:rFonts w:hint="eastAsia" w:ascii="楷体_GB2312" w:hAnsi="宋体" w:eastAsia="楷体_GB2312" w:cs="宋体"/>
          <w:snapToGrid w:val="0"/>
          <w:color w:val="000000"/>
          <w:kern w:val="0"/>
          <w:sz w:val="32"/>
          <w:szCs w:val="32"/>
        </w:rPr>
        <w:t>（五）学校</w:t>
      </w:r>
      <w:r>
        <w:rPr>
          <w:rFonts w:ascii="楷体_GB2312" w:hAnsi="宋体" w:eastAsia="楷体_GB2312" w:cs="宋体"/>
          <w:snapToGrid w:val="0"/>
          <w:color w:val="000000"/>
          <w:kern w:val="0"/>
          <w:sz w:val="32"/>
          <w:szCs w:val="32"/>
        </w:rPr>
        <w:t>公示。</w:t>
      </w:r>
      <w:r>
        <w:rPr>
          <w:rFonts w:hint="eastAsia" w:ascii="仿宋_GB2312" w:hAnsi="宋体" w:eastAsia="仿宋_GB2312" w:cs="宋体"/>
          <w:color w:val="000000"/>
          <w:sz w:val="32"/>
          <w:szCs w:val="32"/>
        </w:rPr>
        <w:t>学校将通过审核的名单在全校范围内进行公示。未经公示的，推免生资格无效。</w:t>
      </w:r>
    </w:p>
    <w:p w14:paraId="40D7EF15">
      <w:pPr>
        <w:adjustRightInd w:val="0"/>
        <w:snapToGrid w:val="0"/>
        <w:spacing w:line="560" w:lineRule="exact"/>
        <w:ind w:firstLine="640" w:firstLineChars="200"/>
        <w:rPr>
          <w:rFonts w:ascii="仿宋_GB2312" w:hAnsi="宋体" w:eastAsia="仿宋_GB2312" w:cs="宋体"/>
          <w:color w:val="000000"/>
          <w:sz w:val="32"/>
          <w:szCs w:val="32"/>
        </w:rPr>
      </w:pPr>
      <w:r>
        <w:rPr>
          <w:rFonts w:hint="eastAsia" w:ascii="楷体_GB2312" w:hAnsi="宋体" w:eastAsia="楷体_GB2312" w:cs="宋体"/>
          <w:snapToGrid w:val="0"/>
          <w:color w:val="000000"/>
          <w:kern w:val="0"/>
          <w:sz w:val="32"/>
          <w:szCs w:val="32"/>
        </w:rPr>
        <w:t>（六）上报</w:t>
      </w:r>
      <w:r>
        <w:rPr>
          <w:rFonts w:ascii="楷体_GB2312" w:hAnsi="宋体" w:eastAsia="楷体_GB2312" w:cs="宋体"/>
          <w:snapToGrid w:val="0"/>
          <w:color w:val="000000"/>
          <w:kern w:val="0"/>
          <w:sz w:val="32"/>
          <w:szCs w:val="32"/>
        </w:rPr>
        <w:t>备案。</w:t>
      </w:r>
      <w:r>
        <w:rPr>
          <w:rFonts w:hint="eastAsia" w:ascii="仿宋_GB2312" w:hAnsi="宋体" w:eastAsia="仿宋_GB2312" w:cs="宋体"/>
          <w:color w:val="000000"/>
          <w:sz w:val="32"/>
          <w:szCs w:val="32"/>
        </w:rPr>
        <w:t>公示无异议后，由学校报省主管部门审批备案，通过以上程序选拔的本科生即取得推免生资格。获得推免生资格学生名单，学校按上级要求上报至教育部“推免服务系统”。</w:t>
      </w:r>
    </w:p>
    <w:p w14:paraId="6FC07ABF">
      <w:pPr>
        <w:adjustRightInd w:val="0"/>
        <w:snapToGrid w:val="0"/>
        <w:spacing w:line="560" w:lineRule="exact"/>
        <w:ind w:firstLine="643" w:firstLineChars="200"/>
        <w:rPr>
          <w:rFonts w:ascii="仿宋_GB2312" w:hAnsi="宋体" w:eastAsia="仿宋_GB2312" w:cs="宋体"/>
          <w:color w:val="000000"/>
          <w:sz w:val="32"/>
          <w:szCs w:val="32"/>
        </w:rPr>
      </w:pPr>
      <w:r>
        <w:rPr>
          <w:rFonts w:hint="eastAsia" w:ascii="仿宋_GB2312" w:hAnsi="宋体" w:eastAsia="仿宋_GB2312" w:cs="宋体"/>
          <w:b/>
          <w:bCs/>
          <w:color w:val="000000"/>
          <w:sz w:val="32"/>
          <w:szCs w:val="32"/>
        </w:rPr>
        <w:t xml:space="preserve">第十七条  </w:t>
      </w:r>
      <w:r>
        <w:rPr>
          <w:rFonts w:hint="eastAsia" w:ascii="仿宋_GB2312" w:eastAsia="仿宋_GB2312" w:cs="仿宋_GB2312"/>
          <w:color w:val="000000"/>
          <w:kern w:val="0"/>
          <w:sz w:val="32"/>
          <w:szCs w:val="32"/>
        </w:rPr>
        <w:t>推免工作尊重并维护学生自主选择志愿的权利。</w:t>
      </w:r>
      <w:r>
        <w:rPr>
          <w:rFonts w:hint="eastAsia" w:ascii="仿宋_GB2312" w:hAnsi="宋体" w:eastAsia="仿宋_GB2312" w:cs="宋体"/>
          <w:color w:val="000000"/>
          <w:sz w:val="32"/>
          <w:szCs w:val="32"/>
        </w:rPr>
        <w:t>获得推免生资格的学生自主联系接收单位，并按要求报名，参加相关单位的复试，未按照国家相关要求履行相应手续者，视为自动放弃推免生资格。获得推免生资格的学生，学校原则上不予办理出国、就业手续。出现推免生放弃资格情况，酌情等额扣减学生所在学院后续年份推免生指标。</w:t>
      </w:r>
    </w:p>
    <w:p w14:paraId="1FE2A2F2">
      <w:pPr>
        <w:adjustRightInd w:val="0"/>
        <w:snapToGrid w:val="0"/>
        <w:spacing w:line="560" w:lineRule="exact"/>
        <w:ind w:firstLine="643" w:firstLineChars="200"/>
        <w:rPr>
          <w:rFonts w:ascii="仿宋_GB2312" w:hAnsi="宋体" w:eastAsia="仿宋_GB2312" w:cs="宋体"/>
          <w:color w:val="000000"/>
          <w:sz w:val="32"/>
          <w:szCs w:val="32"/>
        </w:rPr>
      </w:pPr>
      <w:r>
        <w:rPr>
          <w:rFonts w:hint="eastAsia" w:ascii="仿宋_GB2312" w:hAnsi="宋体" w:eastAsia="仿宋_GB2312" w:cs="宋体"/>
          <w:b/>
          <w:bCs/>
          <w:color w:val="000000"/>
          <w:sz w:val="32"/>
          <w:szCs w:val="32"/>
        </w:rPr>
        <w:t xml:space="preserve">第十八条  </w:t>
      </w:r>
      <w:r>
        <w:rPr>
          <w:rFonts w:hint="eastAsia" w:ascii="仿宋_GB2312" w:hAnsi="宋体" w:eastAsia="仿宋_GB2312" w:cs="宋体"/>
          <w:color w:val="000000"/>
          <w:sz w:val="32"/>
          <w:szCs w:val="32"/>
        </w:rPr>
        <w:t>获得推免生资格的学生，在毕业前有以下情形之一者，学校将取消其推免生资格，并通知接收单位。</w:t>
      </w:r>
    </w:p>
    <w:p w14:paraId="398CE7E2">
      <w:pPr>
        <w:adjustRightInd w:val="0"/>
        <w:snapToGrid w:val="0"/>
        <w:spacing w:line="56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（一）</w:t>
      </w:r>
      <w:r>
        <w:rPr>
          <w:rFonts w:hint="eastAsia" w:ascii="仿宋_GB2312" w:hAnsi="宋体" w:eastAsia="仿宋_GB2312" w:cs="宋体"/>
          <w:color w:val="000000"/>
          <w:sz w:val="32"/>
          <w:szCs w:val="32"/>
        </w:rPr>
        <w:tab/>
      </w:r>
      <w:r>
        <w:rPr>
          <w:rFonts w:hint="eastAsia" w:ascii="仿宋_GB2312" w:hAnsi="宋体" w:eastAsia="仿宋_GB2312" w:cs="宋体"/>
          <w:color w:val="000000"/>
          <w:sz w:val="32"/>
          <w:szCs w:val="32"/>
        </w:rPr>
        <w:t>在推免过程中弄虚作假，有论文抄袭、虚报获奖或科研成果等学术不端行为或者有其他严重影响推免过程和结果公平公正行为者；</w:t>
      </w:r>
    </w:p>
    <w:p w14:paraId="0B66033D">
      <w:pPr>
        <w:adjustRightInd w:val="0"/>
        <w:snapToGrid w:val="0"/>
        <w:spacing w:line="56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（二）</w:t>
      </w:r>
      <w:r>
        <w:rPr>
          <w:rFonts w:hint="eastAsia" w:ascii="仿宋_GB2312" w:hAnsi="宋体" w:eastAsia="仿宋_GB2312" w:cs="宋体"/>
          <w:color w:val="000000"/>
          <w:sz w:val="32"/>
          <w:szCs w:val="32"/>
        </w:rPr>
        <w:tab/>
      </w:r>
      <w:r>
        <w:rPr>
          <w:rFonts w:hint="eastAsia" w:ascii="仿宋_GB2312" w:hAnsi="宋体" w:eastAsia="仿宋_GB2312" w:cs="宋体"/>
          <w:color w:val="000000"/>
          <w:sz w:val="32"/>
          <w:szCs w:val="32"/>
        </w:rPr>
        <w:t>违反校规校纪受到学校纪律处分或被追究法律责任者；</w:t>
      </w:r>
    </w:p>
    <w:p w14:paraId="6ECD1D33">
      <w:pPr>
        <w:adjustRightInd w:val="0"/>
        <w:snapToGrid w:val="0"/>
        <w:spacing w:line="56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（三）</w:t>
      </w:r>
      <w:r>
        <w:rPr>
          <w:rFonts w:hint="eastAsia" w:ascii="仿宋_GB2312" w:hAnsi="宋体" w:eastAsia="仿宋_GB2312" w:cs="宋体"/>
          <w:color w:val="000000"/>
          <w:sz w:val="32"/>
          <w:szCs w:val="32"/>
        </w:rPr>
        <w:tab/>
      </w:r>
      <w:r>
        <w:rPr>
          <w:rFonts w:hint="eastAsia" w:ascii="仿宋_GB2312" w:hAnsi="宋体" w:eastAsia="仿宋_GB2312" w:cs="宋体"/>
          <w:color w:val="000000"/>
          <w:sz w:val="32"/>
          <w:szCs w:val="32"/>
        </w:rPr>
        <w:t>第四学年（五年制为第五学年）的学业平均学分绩点（</w:t>
      </w:r>
      <w:r>
        <w:rPr>
          <w:rFonts w:eastAsia="仿宋_GB2312"/>
          <w:color w:val="000000"/>
          <w:sz w:val="32"/>
          <w:szCs w:val="32"/>
        </w:rPr>
        <w:t>GPA</w:t>
      </w:r>
      <w:r>
        <w:rPr>
          <w:rFonts w:hint="eastAsia" w:ascii="仿宋_GB2312" w:hAnsi="宋体" w:eastAsia="仿宋_GB2312" w:cs="宋体"/>
          <w:color w:val="000000"/>
          <w:sz w:val="32"/>
          <w:szCs w:val="32"/>
        </w:rPr>
        <w:t>）低于</w:t>
      </w:r>
      <w:r>
        <w:rPr>
          <w:rFonts w:eastAsia="仿宋_GB2312"/>
          <w:color w:val="000000"/>
          <w:sz w:val="32"/>
          <w:szCs w:val="32"/>
        </w:rPr>
        <w:t>3</w:t>
      </w:r>
      <w:r>
        <w:rPr>
          <w:rFonts w:hint="eastAsia" w:ascii="仿宋_GB2312" w:hAnsi="宋体" w:eastAsia="仿宋_GB2312" w:cs="宋体"/>
          <w:color w:val="000000"/>
          <w:sz w:val="32"/>
          <w:szCs w:val="32"/>
        </w:rPr>
        <w:t>.</w:t>
      </w:r>
      <w:r>
        <w:rPr>
          <w:rFonts w:eastAsia="仿宋_GB2312"/>
          <w:color w:val="000000"/>
          <w:sz w:val="32"/>
          <w:szCs w:val="32"/>
        </w:rPr>
        <w:t>20</w:t>
      </w:r>
      <w:r>
        <w:rPr>
          <w:rFonts w:hint="eastAsia" w:ascii="仿宋_GB2312" w:hAnsi="宋体" w:eastAsia="仿宋_GB2312" w:cs="宋体"/>
          <w:color w:val="000000"/>
          <w:sz w:val="32"/>
          <w:szCs w:val="32"/>
        </w:rPr>
        <w:t>，或毕业论文（设计）成绩未达到良好及以上者；</w:t>
      </w:r>
    </w:p>
    <w:p w14:paraId="17135E7D">
      <w:pPr>
        <w:adjustRightInd w:val="0"/>
        <w:snapToGrid w:val="0"/>
        <w:spacing w:line="560" w:lineRule="exact"/>
        <w:ind w:firstLine="640" w:firstLineChars="200"/>
        <w:rPr>
          <w:rFonts w:ascii="仿宋_GB2312" w:hAnsi="宋体" w:eastAsia="仿宋_GB2312" w:cs="宋体"/>
          <w:color w:val="000000"/>
          <w:sz w:val="32"/>
          <w:szCs w:val="32"/>
        </w:rPr>
      </w:pPr>
      <w:r>
        <w:rPr>
          <w:rFonts w:hint="eastAsia" w:ascii="仿宋_GB2312" w:hAnsi="宋体" w:eastAsia="仿宋_GB2312" w:cs="宋体"/>
          <w:color w:val="000000"/>
          <w:sz w:val="32"/>
          <w:szCs w:val="32"/>
        </w:rPr>
        <w:t>（四）</w:t>
      </w:r>
      <w:r>
        <w:rPr>
          <w:rFonts w:hint="eastAsia" w:ascii="仿宋_GB2312" w:hAnsi="宋体" w:eastAsia="仿宋_GB2312" w:cs="宋体"/>
          <w:color w:val="000000"/>
          <w:sz w:val="32"/>
          <w:szCs w:val="32"/>
        </w:rPr>
        <w:tab/>
      </w:r>
      <w:r>
        <w:rPr>
          <w:rFonts w:hint="eastAsia" w:ascii="仿宋_GB2312" w:hAnsi="宋体" w:eastAsia="仿宋_GB2312" w:cs="宋体"/>
          <w:color w:val="000000"/>
          <w:sz w:val="32"/>
          <w:szCs w:val="32"/>
        </w:rPr>
        <w:t>未能按期毕业或取得学士学位者。</w:t>
      </w:r>
    </w:p>
    <w:p w14:paraId="32EDB95E">
      <w:pPr>
        <w:adjustRightInd w:val="0"/>
        <w:snapToGrid w:val="0"/>
        <w:spacing w:before="240" w:beforeLines="100" w:after="240" w:afterLines="100" w:line="560" w:lineRule="exact"/>
        <w:jc w:val="center"/>
        <w:rPr>
          <w:rFonts w:ascii="黑体" w:hAnsi="黑体" w:eastAsia="黑体" w:cs="宋体"/>
          <w:color w:val="000000"/>
          <w:sz w:val="32"/>
          <w:szCs w:val="32"/>
        </w:rPr>
      </w:pPr>
      <w:r>
        <w:rPr>
          <w:rFonts w:hint="eastAsia" w:ascii="黑体" w:hAnsi="黑体" w:eastAsia="黑体" w:cs="宋体"/>
          <w:color w:val="000000"/>
          <w:sz w:val="32"/>
          <w:szCs w:val="32"/>
        </w:rPr>
        <w:t xml:space="preserve">第七章  </w:t>
      </w:r>
      <w:r>
        <w:rPr>
          <w:rFonts w:ascii="黑体" w:hAnsi="黑体" w:eastAsia="黑体" w:cs="宋体"/>
          <w:color w:val="000000"/>
          <w:sz w:val="32"/>
          <w:szCs w:val="32"/>
        </w:rPr>
        <w:t>管理</w:t>
      </w:r>
      <w:r>
        <w:rPr>
          <w:rFonts w:hint="eastAsia" w:ascii="黑体" w:hAnsi="黑体" w:eastAsia="黑体" w:cs="宋体"/>
          <w:color w:val="000000"/>
          <w:sz w:val="32"/>
          <w:szCs w:val="32"/>
        </w:rPr>
        <w:t>与监督</w:t>
      </w:r>
    </w:p>
    <w:p w14:paraId="7E0C0F99">
      <w:pPr>
        <w:adjustRightInd w:val="0"/>
        <w:snapToGrid w:val="0"/>
        <w:spacing w:line="560" w:lineRule="exact"/>
        <w:ind w:firstLine="643" w:firstLineChars="200"/>
        <w:rPr>
          <w:rFonts w:ascii="仿宋_GB2312" w:hAnsi="仿宋" w:eastAsia="仿宋_GB2312" w:cs="仿宋"/>
          <w:color w:val="000000"/>
          <w:kern w:val="0"/>
          <w:sz w:val="32"/>
          <w:szCs w:val="32"/>
          <w:lang w:bidi="ar"/>
        </w:rPr>
      </w:pPr>
      <w:r>
        <w:rPr>
          <w:rFonts w:hint="eastAsia" w:ascii="仿宋_GB2312" w:hAnsi="宋体" w:eastAsia="仿宋_GB2312" w:cs="宋体"/>
          <w:b/>
          <w:bCs/>
          <w:color w:val="000000"/>
          <w:sz w:val="32"/>
          <w:szCs w:val="32"/>
        </w:rPr>
        <w:t xml:space="preserve">第十九条  </w:t>
      </w:r>
      <w:r>
        <w:rPr>
          <w:rFonts w:hint="eastAsia" w:ascii="仿宋_GB2312" w:hAnsi="仿宋" w:eastAsia="仿宋_GB2312" w:cs="仿宋"/>
          <w:color w:val="000000"/>
          <w:kern w:val="0"/>
          <w:sz w:val="32"/>
          <w:szCs w:val="32"/>
          <w:lang w:bidi="ar"/>
        </w:rPr>
        <w:t>各学院推免生遴选工作小组根据本办法要求及学科专业特点，制定本学院的推免工作</w:t>
      </w:r>
      <w:r>
        <w:rPr>
          <w:rFonts w:ascii="仿宋_GB2312" w:hAnsi="仿宋" w:eastAsia="仿宋_GB2312" w:cs="仿宋"/>
          <w:color w:val="000000"/>
          <w:kern w:val="0"/>
          <w:sz w:val="32"/>
          <w:szCs w:val="32"/>
          <w:lang w:bidi="ar"/>
        </w:rPr>
        <w:t>实施</w:t>
      </w:r>
      <w:r>
        <w:rPr>
          <w:rFonts w:hint="eastAsia" w:ascii="仿宋_GB2312" w:hAnsi="仿宋" w:eastAsia="仿宋_GB2312" w:cs="仿宋"/>
          <w:color w:val="000000"/>
          <w:kern w:val="0"/>
          <w:sz w:val="32"/>
          <w:szCs w:val="32"/>
          <w:lang w:bidi="ar"/>
        </w:rPr>
        <w:t>细则，经广泛征求学院师生意见及通过学院党政联席会议审核通过后，报学校推免生遴选工作领导小组审核通过后公布实施。</w:t>
      </w:r>
    </w:p>
    <w:p w14:paraId="778A968C">
      <w:pPr>
        <w:adjustRightInd w:val="0"/>
        <w:snapToGrid w:val="0"/>
        <w:spacing w:line="560" w:lineRule="exact"/>
        <w:ind w:firstLine="643" w:firstLineChars="200"/>
        <w:rPr>
          <w:rFonts w:ascii="仿宋_GB2312" w:hAnsi="宋体" w:eastAsia="仿宋_GB2312" w:cs="宋体"/>
          <w:color w:val="000000"/>
          <w:sz w:val="32"/>
          <w:szCs w:val="32"/>
        </w:rPr>
      </w:pPr>
      <w:r>
        <w:rPr>
          <w:rFonts w:hint="eastAsia" w:ascii="仿宋_GB2312" w:hAnsi="宋体" w:eastAsia="仿宋_GB2312" w:cs="宋体"/>
          <w:b/>
          <w:color w:val="000000"/>
          <w:sz w:val="32"/>
          <w:szCs w:val="32"/>
        </w:rPr>
        <w:t>第二十条</w:t>
      </w:r>
      <w:r>
        <w:rPr>
          <w:rFonts w:hint="eastAsia" w:ascii="仿宋_GB2312" w:hAnsi="宋体" w:eastAsia="仿宋_GB2312" w:cs="宋体"/>
          <w:color w:val="000000"/>
          <w:sz w:val="32"/>
          <w:szCs w:val="32"/>
        </w:rPr>
        <w:t xml:space="preserve">  学院应加强管理，完善监督制度。党政主要负责同志是第一责任人，分管负责同志是直接责任人，党政主要负责同志要亲自把关。涉及推免生工作细则、程序和结果等重要事项都应集体决策，并以书面或会议形式向本单位党委汇报。学院推免生遴选工作小组名单</w:t>
      </w:r>
      <w:r>
        <w:rPr>
          <w:rFonts w:hint="eastAsia" w:ascii="仿宋_GB2312" w:hAnsi="宋体" w:eastAsia="仿宋_GB2312" w:cs="宋体"/>
          <w:sz w:val="32"/>
          <w:szCs w:val="32"/>
        </w:rPr>
        <w:t>、专家审核小组名单</w:t>
      </w:r>
      <w:r>
        <w:rPr>
          <w:rFonts w:hint="eastAsia" w:ascii="仿宋_GB2312" w:hAnsi="宋体" w:eastAsia="仿宋_GB2312" w:cs="宋体"/>
          <w:color w:val="000000"/>
          <w:sz w:val="32"/>
          <w:szCs w:val="32"/>
        </w:rPr>
        <w:t>及联系方式于每年推免工作开始前报本科生院备案。学院纪委书记对本学院推免工作实行全程监督。</w:t>
      </w:r>
    </w:p>
    <w:p w14:paraId="70FE2361">
      <w:pPr>
        <w:adjustRightInd w:val="0"/>
        <w:snapToGrid w:val="0"/>
        <w:spacing w:line="560" w:lineRule="exact"/>
        <w:ind w:firstLine="643" w:firstLineChars="200"/>
        <w:jc w:val="left"/>
        <w:rPr>
          <w:rFonts w:ascii="仿宋_GB2312" w:hAnsi="宋体" w:eastAsia="仿宋_GB2312" w:cs="宋体"/>
          <w:color w:val="000000"/>
          <w:sz w:val="32"/>
          <w:szCs w:val="32"/>
        </w:rPr>
      </w:pPr>
      <w:r>
        <w:rPr>
          <w:rFonts w:hint="eastAsia" w:ascii="仿宋_GB2312" w:hAnsi="宋体" w:eastAsia="仿宋_GB2312" w:cs="宋体"/>
          <w:b/>
          <w:color w:val="000000"/>
          <w:sz w:val="32"/>
          <w:szCs w:val="32"/>
        </w:rPr>
        <w:t xml:space="preserve">第二十一条 </w:t>
      </w:r>
      <w:r>
        <w:rPr>
          <w:rFonts w:hint="eastAsia" w:ascii="仿宋_GB2312" w:hAnsi="宋体" w:eastAsia="仿宋_GB2312" w:cs="宋体"/>
          <w:color w:val="000000"/>
          <w:sz w:val="32"/>
          <w:szCs w:val="32"/>
        </w:rPr>
        <w:t xml:space="preserve"> 学生对推免工作有意见、建议或申诉、举报，应先向学院推免生遴选工作小组反映。学生对学院处理意见不服的，可向学校推免生遴选工作领导小组反映，学校推免生遴选工作领导小组同时为该项工作的申诉受理机构。</w:t>
      </w:r>
    </w:p>
    <w:p w14:paraId="245553A7">
      <w:pPr>
        <w:adjustRightInd w:val="0"/>
        <w:snapToGrid w:val="0"/>
        <w:spacing w:line="560" w:lineRule="exact"/>
        <w:ind w:firstLine="643" w:firstLineChars="200"/>
        <w:jc w:val="left"/>
        <w:rPr>
          <w:rFonts w:ascii="仿宋_GB2312" w:hAnsi="宋体" w:eastAsia="仿宋_GB2312" w:cs="宋体"/>
          <w:color w:val="000000"/>
          <w:sz w:val="32"/>
          <w:szCs w:val="32"/>
        </w:rPr>
      </w:pPr>
      <w:r>
        <w:rPr>
          <w:rFonts w:hint="eastAsia" w:ascii="仿宋_GB2312" w:hAnsi="宋体" w:eastAsia="仿宋_GB2312" w:cs="宋体"/>
          <w:b/>
          <w:color w:val="000000"/>
          <w:sz w:val="32"/>
          <w:szCs w:val="32"/>
        </w:rPr>
        <w:t>第二十二条</w:t>
      </w:r>
      <w:r>
        <w:rPr>
          <w:rFonts w:hint="eastAsia" w:ascii="仿宋_GB2312" w:hAnsi="宋体" w:eastAsia="仿宋_GB2312" w:cs="宋体"/>
          <w:color w:val="000000"/>
          <w:sz w:val="32"/>
          <w:szCs w:val="32"/>
        </w:rPr>
        <w:t xml:space="preserve">  推免工作</w:t>
      </w:r>
      <w:r>
        <w:rPr>
          <w:rFonts w:ascii="仿宋_GB2312" w:hAnsi="宋体" w:eastAsia="仿宋_GB2312" w:cs="宋体"/>
          <w:color w:val="000000"/>
          <w:sz w:val="32"/>
          <w:szCs w:val="32"/>
        </w:rPr>
        <w:t>实</w:t>
      </w:r>
      <w:r>
        <w:rPr>
          <w:rFonts w:hint="eastAsia" w:ascii="仿宋_GB2312" w:hAnsi="宋体" w:eastAsia="仿宋_GB2312" w:cs="宋体"/>
          <w:color w:val="000000"/>
          <w:sz w:val="32"/>
          <w:szCs w:val="32"/>
        </w:rPr>
        <w:t>行</w:t>
      </w:r>
      <w:r>
        <w:rPr>
          <w:rFonts w:ascii="仿宋_GB2312" w:hAnsi="宋体" w:eastAsia="仿宋_GB2312" w:cs="宋体"/>
          <w:color w:val="000000"/>
          <w:sz w:val="32"/>
          <w:szCs w:val="32"/>
        </w:rPr>
        <w:t>回避制度</w:t>
      </w:r>
      <w:r>
        <w:rPr>
          <w:rFonts w:hint="eastAsia" w:ascii="仿宋_GB2312" w:hAnsi="宋体" w:eastAsia="仿宋_GB2312" w:cs="宋体"/>
          <w:color w:val="000000"/>
          <w:sz w:val="32"/>
          <w:szCs w:val="32"/>
        </w:rPr>
        <w:t>。推免相关工作人员有直系亲属或利益相关人员报名参加我校推免生遴选的应主动申请回避，有非直系亲属等报名参加我校推免生遴选的要主动报备。相关学生申请推免生资格时也应主动向学校报备声明。对未按规定报备声明回避关系的推免相关工作人员，学校依规依纪严肃处理；对未按规定报备声明回避关系且影响推免过程和结果公平公正的学生，取消其推免生资格。</w:t>
      </w:r>
    </w:p>
    <w:p w14:paraId="6C3808E1">
      <w:pPr>
        <w:adjustRightInd w:val="0"/>
        <w:snapToGrid w:val="0"/>
        <w:spacing w:line="560" w:lineRule="exact"/>
        <w:ind w:firstLine="643" w:firstLineChars="200"/>
        <w:rPr>
          <w:rFonts w:ascii="仿宋_GB2312" w:hAnsi="宋体" w:eastAsia="仿宋_GB2312" w:cs="宋体"/>
          <w:color w:val="000000"/>
          <w:sz w:val="32"/>
          <w:szCs w:val="32"/>
        </w:rPr>
      </w:pPr>
      <w:r>
        <w:rPr>
          <w:rFonts w:hint="eastAsia" w:ascii="仿宋_GB2312" w:hAnsi="宋体" w:eastAsia="仿宋_GB2312" w:cs="宋体"/>
          <w:b/>
          <w:color w:val="000000"/>
          <w:sz w:val="32"/>
          <w:szCs w:val="32"/>
        </w:rPr>
        <w:t xml:space="preserve">第二十三条 </w:t>
      </w:r>
      <w:r>
        <w:rPr>
          <w:rFonts w:hint="eastAsia" w:ascii="仿宋_GB2312" w:hAnsi="宋体" w:eastAsia="仿宋_GB2312" w:cs="宋体"/>
          <w:color w:val="000000"/>
          <w:sz w:val="32"/>
          <w:szCs w:val="32"/>
        </w:rPr>
        <w:t xml:space="preserve"> 推免相关工作人员未严格履行工作职责，违反推免政策规定的，学校依规依纪严肃处理。对在推免工作中管理松懈、把关不严，未能尽到审核责任、未按相关政策要求开展推免工作的学院，核减下一年推免名额，造成严重后果的，追究直接责任人员的责任。</w:t>
      </w:r>
    </w:p>
    <w:p w14:paraId="14468DE1">
      <w:pPr>
        <w:adjustRightInd w:val="0"/>
        <w:snapToGrid w:val="0"/>
        <w:spacing w:before="240" w:beforeLines="100" w:after="240" w:afterLines="100" w:line="560" w:lineRule="exact"/>
        <w:jc w:val="center"/>
        <w:rPr>
          <w:rFonts w:ascii="黑体" w:hAnsi="黑体" w:eastAsia="黑体" w:cs="宋体"/>
          <w:color w:val="000000"/>
          <w:sz w:val="32"/>
          <w:szCs w:val="32"/>
        </w:rPr>
      </w:pPr>
      <w:r>
        <w:rPr>
          <w:rFonts w:hint="eastAsia" w:ascii="黑体" w:hAnsi="黑体" w:eastAsia="黑体" w:cs="宋体"/>
          <w:color w:val="000000"/>
          <w:sz w:val="32"/>
          <w:szCs w:val="32"/>
        </w:rPr>
        <w:t>第八章</w:t>
      </w:r>
      <w:r>
        <w:rPr>
          <w:rFonts w:ascii="黑体" w:hAnsi="黑体" w:eastAsia="黑体" w:cs="宋体"/>
          <w:color w:val="000000"/>
          <w:sz w:val="32"/>
          <w:szCs w:val="32"/>
        </w:rPr>
        <w:t xml:space="preserve">  </w:t>
      </w:r>
      <w:r>
        <w:rPr>
          <w:rFonts w:hint="eastAsia" w:ascii="黑体" w:hAnsi="黑体" w:eastAsia="黑体" w:cs="宋体"/>
          <w:color w:val="000000"/>
          <w:sz w:val="32"/>
          <w:szCs w:val="32"/>
        </w:rPr>
        <w:t>附</w:t>
      </w:r>
      <w:r>
        <w:rPr>
          <w:rFonts w:ascii="黑体" w:hAnsi="黑体" w:eastAsia="黑体" w:cs="宋体"/>
          <w:color w:val="000000"/>
          <w:sz w:val="32"/>
          <w:szCs w:val="32"/>
        </w:rPr>
        <w:t xml:space="preserve">  </w:t>
      </w:r>
      <w:r>
        <w:rPr>
          <w:rFonts w:hint="eastAsia" w:ascii="黑体" w:hAnsi="黑体" w:eastAsia="黑体" w:cs="宋体"/>
          <w:color w:val="000000"/>
          <w:sz w:val="32"/>
          <w:szCs w:val="32"/>
        </w:rPr>
        <w:t>则</w:t>
      </w:r>
    </w:p>
    <w:p w14:paraId="497B3535">
      <w:pPr>
        <w:adjustRightInd w:val="0"/>
        <w:snapToGrid w:val="0"/>
        <w:spacing w:line="560" w:lineRule="exact"/>
        <w:ind w:firstLine="643" w:firstLineChars="200"/>
        <w:rPr>
          <w:rFonts w:ascii="仿宋_GB2312" w:hAnsi="宋体" w:eastAsia="仿宋_GB2312" w:cs="宋体"/>
          <w:color w:val="000000"/>
          <w:sz w:val="32"/>
          <w:szCs w:val="32"/>
        </w:rPr>
      </w:pPr>
      <w:r>
        <w:rPr>
          <w:rFonts w:hint="eastAsia" w:ascii="仿宋_GB2312" w:hAnsi="宋体" w:eastAsia="仿宋_GB2312" w:cs="宋体"/>
          <w:b/>
          <w:color w:val="000000"/>
          <w:sz w:val="32"/>
          <w:szCs w:val="32"/>
        </w:rPr>
        <w:t xml:space="preserve">第二十四条 </w:t>
      </w:r>
      <w:r>
        <w:rPr>
          <w:rFonts w:ascii="仿宋_GB2312" w:hAnsi="宋体" w:eastAsia="仿宋_GB2312" w:cs="宋体"/>
          <w:b/>
          <w:color w:val="000000"/>
          <w:sz w:val="32"/>
          <w:szCs w:val="32"/>
        </w:rPr>
        <w:t xml:space="preserve"> </w:t>
      </w:r>
      <w:r>
        <w:rPr>
          <w:rFonts w:hint="eastAsia" w:ascii="仿宋_GB2312" w:hAnsi="宋体" w:eastAsia="仿宋_GB2312" w:cs="宋体"/>
          <w:color w:val="000000"/>
          <w:sz w:val="32"/>
          <w:szCs w:val="32"/>
        </w:rPr>
        <w:t>本办法由学校推免生遴选工作领导小组负责解释，具体解释由本科生院负责。</w:t>
      </w:r>
    </w:p>
    <w:p w14:paraId="2920911D">
      <w:pPr>
        <w:adjustRightInd w:val="0"/>
        <w:snapToGrid w:val="0"/>
        <w:spacing w:line="560" w:lineRule="exact"/>
        <w:ind w:firstLine="643" w:firstLineChars="200"/>
        <w:rPr>
          <w:rFonts w:ascii="仿宋_GB2312" w:hAnsi="宋体" w:eastAsia="仿宋_GB2312" w:cs="宋体"/>
          <w:color w:val="000000"/>
          <w:sz w:val="32"/>
          <w:szCs w:val="32"/>
        </w:rPr>
      </w:pPr>
      <w:r>
        <w:rPr>
          <w:rFonts w:hint="eastAsia" w:ascii="仿宋_GB2312" w:hAnsi="宋体" w:eastAsia="仿宋_GB2312" w:cs="宋体"/>
          <w:b/>
          <w:bCs/>
          <w:color w:val="000000"/>
          <w:sz w:val="32"/>
          <w:szCs w:val="32"/>
        </w:rPr>
        <w:t xml:space="preserve">第二十五条  </w:t>
      </w:r>
      <w:r>
        <w:rPr>
          <w:rFonts w:hint="eastAsia" w:ascii="仿宋_GB2312" w:hAnsi="宋体" w:eastAsia="仿宋_GB2312" w:cs="宋体"/>
          <w:color w:val="000000"/>
          <w:sz w:val="32"/>
          <w:szCs w:val="32"/>
        </w:rPr>
        <w:t>关于推免事宜，上级部门另有规定的，从其规定。</w:t>
      </w:r>
    </w:p>
    <w:p w14:paraId="69FCE3FF">
      <w:pPr>
        <w:adjustRightInd w:val="0"/>
        <w:snapToGrid w:val="0"/>
        <w:spacing w:line="560" w:lineRule="exact"/>
        <w:ind w:firstLine="643" w:firstLineChars="200"/>
        <w:rPr>
          <w:rFonts w:ascii="仿宋_GB2312" w:hAnsi="宋体" w:eastAsia="仿宋_GB2312" w:cs="宋体"/>
          <w:color w:val="000000"/>
          <w:sz w:val="32"/>
          <w:szCs w:val="32"/>
        </w:rPr>
      </w:pPr>
      <w:r>
        <w:rPr>
          <w:rFonts w:hint="eastAsia" w:ascii="仿宋_GB2312" w:hAnsi="宋体" w:eastAsia="仿宋_GB2312" w:cs="宋体"/>
          <w:b/>
          <w:color w:val="000000"/>
          <w:sz w:val="32"/>
          <w:szCs w:val="32"/>
        </w:rPr>
        <w:t xml:space="preserve">第二十六条 </w:t>
      </w:r>
      <w:r>
        <w:rPr>
          <w:rFonts w:ascii="仿宋_GB2312" w:hAnsi="宋体" w:eastAsia="仿宋_GB2312" w:cs="宋体"/>
          <w:b/>
          <w:color w:val="000000"/>
          <w:sz w:val="32"/>
          <w:szCs w:val="32"/>
        </w:rPr>
        <w:t xml:space="preserve"> </w:t>
      </w:r>
      <w:r>
        <w:rPr>
          <w:rFonts w:hint="eastAsia" w:ascii="仿宋_GB2312" w:hAnsi="宋体" w:eastAsia="仿宋_GB2312" w:cs="宋体"/>
          <w:color w:val="000000"/>
          <w:sz w:val="32"/>
          <w:szCs w:val="32"/>
        </w:rPr>
        <w:t>本办法自公布之日起施行，原《华南农业大学推荐本科生免试攻读硕士学位研究生实施办法》</w:t>
      </w:r>
      <w:r>
        <w:rPr>
          <w:rFonts w:hint="eastAsia" w:ascii="仿宋_GB2312" w:hAnsi="宋体" w:eastAsia="仿宋_GB2312" w:cs="宋体"/>
          <w:sz w:val="32"/>
          <w:szCs w:val="32"/>
        </w:rPr>
        <w:t>（</w:t>
      </w:r>
      <w:r>
        <w:rPr>
          <w:rFonts w:eastAsia="仿宋_GB2312"/>
          <w:sz w:val="32"/>
          <w:szCs w:val="32"/>
        </w:rPr>
        <w:t>2024</w:t>
      </w:r>
      <w:r>
        <w:rPr>
          <w:rFonts w:hint="eastAsia" w:ascii="仿宋_GB2312" w:hAnsi="宋体" w:eastAsia="仿宋_GB2312" w:cs="宋体"/>
          <w:sz w:val="32"/>
          <w:szCs w:val="32"/>
        </w:rPr>
        <w:t>年修订，</w:t>
      </w:r>
      <w:r>
        <w:rPr>
          <w:rFonts w:hint="eastAsia" w:ascii="仿宋_GB2312" w:eastAsia="仿宋_GB2312"/>
          <w:color w:val="000000"/>
          <w:sz w:val="32"/>
        </w:rPr>
        <w:t>华南农办〔</w:t>
      </w:r>
      <w:r>
        <w:rPr>
          <w:rFonts w:eastAsia="仿宋_GB2312"/>
          <w:color w:val="000000"/>
          <w:sz w:val="32"/>
        </w:rPr>
        <w:t>2024</w:t>
      </w:r>
      <w:r>
        <w:rPr>
          <w:rFonts w:hint="eastAsia" w:ascii="仿宋_GB2312" w:eastAsia="仿宋_GB2312"/>
          <w:color w:val="000000"/>
          <w:sz w:val="32"/>
        </w:rPr>
        <w:t>〕</w:t>
      </w:r>
      <w:r>
        <w:rPr>
          <w:rFonts w:eastAsia="仿宋_GB2312"/>
          <w:color w:val="000000"/>
          <w:sz w:val="32"/>
        </w:rPr>
        <w:t>43</w:t>
      </w:r>
      <w:r>
        <w:rPr>
          <w:rFonts w:hint="eastAsia" w:ascii="仿宋_GB2312" w:eastAsia="仿宋_GB2312"/>
          <w:color w:val="000000"/>
          <w:sz w:val="32"/>
        </w:rPr>
        <w:t>号）</w:t>
      </w:r>
      <w:r>
        <w:rPr>
          <w:rFonts w:hint="eastAsia" w:ascii="仿宋_GB2312" w:hAnsi="宋体" w:eastAsia="仿宋_GB2312" w:cs="宋体"/>
          <w:color w:val="000000"/>
          <w:sz w:val="32"/>
          <w:szCs w:val="32"/>
        </w:rPr>
        <w:t>同时废止。</w:t>
      </w:r>
    </w:p>
    <w:p w14:paraId="64B11E3F">
      <w:pPr>
        <w:spacing w:line="600" w:lineRule="exact"/>
        <w:rPr>
          <w:rFonts w:hint="eastAsia" w:eastAsia="仿宋_GB2312"/>
          <w:sz w:val="32"/>
        </w:rPr>
      </w:pPr>
    </w:p>
    <w:p w14:paraId="437F9280">
      <w:pPr>
        <w:spacing w:line="200" w:lineRule="exact"/>
        <w:rPr>
          <w:rFonts w:hint="eastAsia"/>
        </w:rPr>
      </w:pPr>
    </w:p>
    <w:p w14:paraId="31C5A7E0">
      <w:pPr>
        <w:spacing w:line="520" w:lineRule="exact"/>
        <w:rPr>
          <w:rFonts w:hint="eastAsia"/>
        </w:rPr>
      </w:pPr>
    </w:p>
    <w:p w14:paraId="7060D2FD">
      <w:pPr>
        <w:spacing w:line="520" w:lineRule="exact"/>
        <w:rPr>
          <w:rFonts w:hint="eastAsia"/>
        </w:rPr>
      </w:pPr>
    </w:p>
    <w:p w14:paraId="44AB33F6">
      <w:pPr>
        <w:spacing w:line="520" w:lineRule="exact"/>
      </w:pPr>
    </w:p>
    <w:p w14:paraId="58AD63EE">
      <w:pPr>
        <w:spacing w:line="520" w:lineRule="exact"/>
        <w:rPr>
          <w:rFonts w:hint="eastAsia" w:eastAsia="仿宋_GB2312"/>
          <w:sz w:val="32"/>
        </w:rPr>
      </w:pPr>
    </w:p>
    <w:p w14:paraId="09D29748">
      <w:pPr>
        <w:spacing w:line="520" w:lineRule="exact"/>
        <w:rPr>
          <w:rFonts w:hint="eastAsia" w:eastAsia="仿宋_GB2312"/>
          <w:sz w:val="32"/>
        </w:rPr>
      </w:pPr>
    </w:p>
    <w:p w14:paraId="36B82E05">
      <w:pPr>
        <w:spacing w:line="520" w:lineRule="exact"/>
        <w:rPr>
          <w:rFonts w:hint="eastAsia" w:eastAsia="仿宋_GB2312"/>
          <w:sz w:val="32"/>
        </w:rPr>
      </w:pPr>
    </w:p>
    <w:p w14:paraId="435C83E7">
      <w:pPr>
        <w:spacing w:line="520" w:lineRule="exact"/>
        <w:rPr>
          <w:rFonts w:hint="eastAsia" w:eastAsia="仿宋_GB2312"/>
          <w:sz w:val="32"/>
        </w:rPr>
      </w:pPr>
    </w:p>
    <w:p w14:paraId="36AE0D0E">
      <w:pPr>
        <w:spacing w:line="520" w:lineRule="exact"/>
        <w:rPr>
          <w:rFonts w:hint="eastAsia" w:eastAsia="仿宋_GB2312"/>
          <w:sz w:val="32"/>
        </w:rPr>
      </w:pPr>
    </w:p>
    <w:p w14:paraId="2AE4A069">
      <w:pPr>
        <w:spacing w:line="600" w:lineRule="exact"/>
        <w:rPr>
          <w:rFonts w:hint="eastAsia" w:eastAsia="仿宋_GB2312"/>
          <w:sz w:val="32"/>
        </w:rPr>
      </w:pPr>
    </w:p>
    <w:p w14:paraId="4DF3CD14">
      <w:pPr>
        <w:spacing w:before="240" w:beforeLines="100" w:line="600" w:lineRule="exact"/>
        <w:rPr>
          <w:rFonts w:hint="eastAsia" w:ascii="仿宋_GB2312" w:hAnsi="黑体" w:eastAsia="仿宋_GB2312"/>
          <w:sz w:val="32"/>
        </w:rPr>
      </w:pPr>
      <w:r>
        <w:rPr>
          <w:rFonts w:hint="eastAsia" w:ascii="黑体" w:hAnsi="黑体" w:eastAsia="黑体"/>
          <w:sz w:val="32"/>
        </w:rPr>
        <w:t>公开方式：</w:t>
      </w:r>
      <w:r>
        <w:rPr>
          <w:rFonts w:hint="eastAsia" w:ascii="仿宋_GB2312" w:hAnsi="黑体" w:eastAsia="仿宋_GB2312"/>
          <w:sz w:val="32"/>
        </w:rPr>
        <w:t>主动公开</w:t>
      </w:r>
    </w:p>
    <w:p w14:paraId="16059962">
      <w:pPr>
        <w:spacing w:line="600" w:lineRule="exact"/>
        <w:ind w:left="1680" w:hanging="1680" w:hangingChars="600"/>
        <w:rPr>
          <w:rFonts w:hint="eastAsia" w:ascii="仿宋_GB2312" w:eastAsia="仿宋_GB2312"/>
          <w:sz w:val="28"/>
          <w:szCs w:val="28"/>
        </w:rPr>
      </w:pPr>
      <w:r>
        <w:rPr>
          <w:sz w:val="28"/>
          <w:szCs w:val="28"/>
        </w:rPr>
        <mc:AlternateContent>
          <mc:Choice Requires="wps">
            <w:drawing>
              <wp:anchor distT="0" distB="0" distL="114300" distR="114300" simplePos="0" relativeHeight="251660288" behindDoc="0" locked="0" layoutInCell="1" allowOverlap="1">
                <wp:simplePos x="0" y="0"/>
                <wp:positionH relativeFrom="column">
                  <wp:posOffset>-19050</wp:posOffset>
                </wp:positionH>
                <wp:positionV relativeFrom="paragraph">
                  <wp:posOffset>29210</wp:posOffset>
                </wp:positionV>
                <wp:extent cx="5600700" cy="0"/>
                <wp:effectExtent l="0" t="4445" r="0" b="5080"/>
                <wp:wrapNone/>
                <wp:docPr id="2" name="直线 14"/>
                <wp:cNvGraphicFramePr/>
                <a:graphic xmlns:a="http://schemas.openxmlformats.org/drawingml/2006/main">
                  <a:graphicData uri="http://schemas.microsoft.com/office/word/2010/wordprocessingShape">
                    <wps:wsp>
                      <wps:cNvSpPr/>
                      <wps:spPr>
                        <a:xfrm>
                          <a:off x="0" y="0"/>
                          <a:ext cx="56007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4" o:spid="_x0000_s1026" o:spt="20" style="position:absolute;left:0pt;margin-left:-1.5pt;margin-top:2.3pt;height:0pt;width:441pt;z-index:251660288;mso-width-relative:page;mso-height-relative:page;" filled="f" stroked="t" coordsize="21600,21600" o:gfxdata="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vw8qDUAAAA&#10;BgEAAA8AAAAAAAAAAQAgAAAAIgAAAGRycy9kb3ducmV2LnhtbFBLAQIUABQAAAAIAIdO4kDbutr2&#10;6AEAANwDAAAOAAAAAAAAAAEAIAAAACMBAABkcnMvZTJvRG9jLnhtbFBLBQYAAAAABgAGAFkBAAB9&#10;BQAAAAA=&#10;">
                <v:fill on="f" focussize="0,0"/>
                <v:stroke color="#000000" joinstyle="round"/>
                <v:imagedata o:title=""/>
                <o:lock v:ext="edit" aspectratio="f"/>
              </v:line>
            </w:pict>
          </mc:Fallback>
        </mc:AlternateContent>
      </w:r>
      <w:r>
        <w:rPr>
          <w:rFonts w:hint="eastAsia" w:ascii="仿宋_GB2312" w:eastAsia="仿宋_GB2312"/>
          <w:sz w:val="28"/>
          <w:szCs w:val="28"/>
        </w:rPr>
        <w:t xml:space="preserve">  华南农业大学党政办公室</w:t>
      </w:r>
      <w:r>
        <w:rPr>
          <w:rFonts w:ascii="仿宋_GB2312" w:eastAsia="仿宋_GB2312"/>
          <w:sz w:val="28"/>
          <w:szCs w:val="28"/>
        </w:rPr>
        <w:t xml:space="preserve">       </w:t>
      </w:r>
      <w:r>
        <w:rPr>
          <w:rFonts w:hint="eastAsia" w:ascii="仿宋_GB2312" w:eastAsia="仿宋_GB2312"/>
          <w:sz w:val="28"/>
          <w:szCs w:val="28"/>
        </w:rPr>
        <w:t xml:space="preserve">          </w:t>
      </w:r>
      <w:r>
        <w:rPr>
          <w:rFonts w:eastAsia="仿宋_GB2312"/>
          <w:sz w:val="28"/>
          <w:szCs w:val="28"/>
        </w:rPr>
        <w:t>2025</w:t>
      </w:r>
      <w:r>
        <w:rPr>
          <w:rFonts w:hint="eastAsia" w:ascii="仿宋_GB2312" w:eastAsia="仿宋_GB2312"/>
          <w:sz w:val="28"/>
          <w:szCs w:val="28"/>
        </w:rPr>
        <w:t>年</w:t>
      </w:r>
      <w:r>
        <w:rPr>
          <w:rFonts w:eastAsia="仿宋_GB2312"/>
          <w:sz w:val="28"/>
          <w:szCs w:val="28"/>
        </w:rPr>
        <w:t>5</w:t>
      </w:r>
      <w:r>
        <w:rPr>
          <w:rFonts w:hint="eastAsia" w:ascii="仿宋_GB2312" w:eastAsia="仿宋_GB2312"/>
          <w:sz w:val="28"/>
          <w:szCs w:val="28"/>
        </w:rPr>
        <w:t>月</w:t>
      </w:r>
      <w:r>
        <w:rPr>
          <w:rFonts w:eastAsia="仿宋_GB2312"/>
          <w:sz w:val="28"/>
          <w:szCs w:val="28"/>
        </w:rPr>
        <w:t>30</w:t>
      </w:r>
      <w:r>
        <w:rPr>
          <w:rFonts w:hint="eastAsia" w:ascii="仿宋_GB2312" w:eastAsia="仿宋_GB2312"/>
          <w:sz w:val="28"/>
          <w:szCs w:val="28"/>
        </w:rPr>
        <w:t>日印发</w:t>
      </w:r>
    </w:p>
    <w:p w14:paraId="2A21F631">
      <w:pPr>
        <w:spacing w:line="600" w:lineRule="exact"/>
        <w:rPr>
          <w:rFonts w:hint="eastAsia"/>
        </w:rP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45720</wp:posOffset>
                </wp:positionV>
                <wp:extent cx="5600700" cy="0"/>
                <wp:effectExtent l="0" t="4445" r="0" b="5080"/>
                <wp:wrapNone/>
                <wp:docPr id="1" name="直线 13"/>
                <wp:cNvGraphicFramePr/>
                <a:graphic xmlns:a="http://schemas.openxmlformats.org/drawingml/2006/main">
                  <a:graphicData uri="http://schemas.microsoft.com/office/word/2010/wordprocessingShape">
                    <wps:wsp>
                      <wps:cNvSpPr/>
                      <wps:spPr>
                        <a:xfrm>
                          <a:off x="0" y="0"/>
                          <a:ext cx="56007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3" o:spid="_x0000_s1026" o:spt="20" style="position:absolute;left:0pt;margin-left:0pt;margin-top:3.6pt;height:0pt;width:441pt;z-index:251659264;mso-width-relative:page;mso-height-relative:page;" filled="f" stroked="t" coordsize="21600,21600" o:gfxdata="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txNjjRAAAABAEA&#10;AA8AAAAAAAAAAQAgAAAAIgAAAGRycy9kb3ducmV2LnhtbFBLAQIUABQAAAAIAIdO4kDphyks6AEA&#10;ANwDAAAOAAAAAAAAAAEAIAAAACABAABkcnMvZTJvRG9jLnhtbFBLBQYAAAAABgAGAFkBAAB6BQAA&#10;AAA=&#10;">
                <v:fill on="f" focussize="0,0"/>
                <v:stroke color="#000000" joinstyle="round"/>
                <v:imagedata o:title=""/>
                <o:lock v:ext="edit" aspectratio="f"/>
              </v:line>
            </w:pict>
          </mc:Fallback>
        </mc:AlternateContent>
      </w:r>
    </w:p>
    <w:sectPr>
      <w:headerReference r:id="rId3" w:type="default"/>
      <w:footerReference r:id="rId4" w:type="default"/>
      <w:footerReference r:id="rId5" w:type="even"/>
      <w:pgSz w:w="11906" w:h="16838"/>
      <w:pgMar w:top="2098" w:right="1418" w:bottom="1418" w:left="1644"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BC36A9-A5B9-4BFA-AE44-237142E4BCF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embedRegular r:id="rId2" w:fontKey="{DDC22E16-E801-4267-A109-E3D74075598C}"/>
  </w:font>
  <w:font w:name="仿宋_GB2312">
    <w:altName w:val="仿宋"/>
    <w:panose1 w:val="02010609030101010101"/>
    <w:charset w:val="86"/>
    <w:family w:val="modern"/>
    <w:pitch w:val="default"/>
    <w:sig w:usb0="00000001" w:usb1="080E0000" w:usb2="00000000" w:usb3="00000000" w:csb0="00040000" w:csb1="00000000"/>
    <w:embedRegular r:id="rId3" w:fontKey="{7EEF926B-37F1-449E-B167-B72D184B86E4}"/>
  </w:font>
  <w:font w:name="楷体_GB2312">
    <w:altName w:val="楷体"/>
    <w:panose1 w:val="02010609030101010101"/>
    <w:charset w:val="86"/>
    <w:family w:val="modern"/>
    <w:pitch w:val="default"/>
    <w:sig w:usb0="00000001" w:usb1="080E0000" w:usb2="00000010" w:usb3="00000000" w:csb0="00040000" w:csb1="00000000"/>
    <w:embedRegular r:id="rId4" w:fontKey="{64CF62E6-4E1A-473D-829E-E414EB6D915A}"/>
  </w:font>
  <w:font w:name="仿宋">
    <w:panose1 w:val="02010609060101010101"/>
    <w:charset w:val="86"/>
    <w:family w:val="modern"/>
    <w:pitch w:val="default"/>
    <w:sig w:usb0="800002BF" w:usb1="38CF7CFA" w:usb2="00000016" w:usb3="00000000" w:csb0="00040001" w:csb1="00000000"/>
    <w:embedRegular r:id="rId5" w:fontKey="{2728240E-7944-4732-8122-F23A0FF3F89B}"/>
  </w:font>
  <w:font w:name="华文仿宋">
    <w:panose1 w:val="02010600040101010101"/>
    <w:charset w:val="86"/>
    <w:family w:val="auto"/>
    <w:pitch w:val="default"/>
    <w:sig w:usb0="00000287" w:usb1="080F0000" w:usb2="00000000" w:usb3="00000000" w:csb0="0004009F" w:csb1="DFD70000"/>
    <w:embedRegular r:id="rId6" w:fontKey="{F0E6437E-701B-45E5-B54F-38F67EE13647}"/>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36B3A">
    <w:pPr>
      <w:pStyle w:val="4"/>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lang/>
      </w:rPr>
      <w:t xml:space="preserve"> 1 -</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82891">
    <w:pPr>
      <w:pStyle w:val="4"/>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lang/>
      </w:rPr>
      <w:t xml:space="preserve"> 12 -</w:t>
    </w:r>
    <w:r>
      <w:rPr>
        <w:rFonts w:ascii="宋体" w:hAnsi="宋体"/>
        <w:sz w:val="28"/>
        <w:szCs w:val="2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84598">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3NDNlZDViZDI5YzVlMTZhYzFmZTEwNDA1YjFhMGYifQ=="/>
    <w:docVar w:name="KGWebUrl" w:val="https://oa.scau.edu.cn:443/seeyon/kgOfficeServlet?tolen=be9a5bde775367b7819000bd87f5ed09&amp;tko=KINGGRID_JSAPI&amp;m=s"/>
    <w:docVar w:name="WM_UUID" w:val="1b6f49ae-2b29-4716-9f98-770da813cfc7"/>
  </w:docVars>
  <w:rsids>
    <w:rsidRoot w:val="00B35A06"/>
    <w:rsid w:val="00001D0F"/>
    <w:rsid w:val="00030266"/>
    <w:rsid w:val="00033E8E"/>
    <w:rsid w:val="00043ECF"/>
    <w:rsid w:val="000459A6"/>
    <w:rsid w:val="00047F24"/>
    <w:rsid w:val="000C7DE3"/>
    <w:rsid w:val="000F1A06"/>
    <w:rsid w:val="000F5F19"/>
    <w:rsid w:val="00101464"/>
    <w:rsid w:val="00103741"/>
    <w:rsid w:val="00123D45"/>
    <w:rsid w:val="0013251E"/>
    <w:rsid w:val="00150F32"/>
    <w:rsid w:val="00161AD0"/>
    <w:rsid w:val="00180D1D"/>
    <w:rsid w:val="0018393A"/>
    <w:rsid w:val="001A6683"/>
    <w:rsid w:val="001B0528"/>
    <w:rsid w:val="001C2B5D"/>
    <w:rsid w:val="001C33A5"/>
    <w:rsid w:val="001C440F"/>
    <w:rsid w:val="00233988"/>
    <w:rsid w:val="00233E0B"/>
    <w:rsid w:val="00234BD3"/>
    <w:rsid w:val="002B72EF"/>
    <w:rsid w:val="002C0AB2"/>
    <w:rsid w:val="002C49F2"/>
    <w:rsid w:val="002D17F4"/>
    <w:rsid w:val="002D2CC0"/>
    <w:rsid w:val="002F4820"/>
    <w:rsid w:val="002F4CD4"/>
    <w:rsid w:val="003022FC"/>
    <w:rsid w:val="00304B45"/>
    <w:rsid w:val="00312E8D"/>
    <w:rsid w:val="00327C1B"/>
    <w:rsid w:val="00330362"/>
    <w:rsid w:val="003357E6"/>
    <w:rsid w:val="00376FE7"/>
    <w:rsid w:val="003832E7"/>
    <w:rsid w:val="00392EEE"/>
    <w:rsid w:val="0039400F"/>
    <w:rsid w:val="003A7F58"/>
    <w:rsid w:val="003B19AA"/>
    <w:rsid w:val="003B7B6B"/>
    <w:rsid w:val="003D6B27"/>
    <w:rsid w:val="004036A2"/>
    <w:rsid w:val="0041095D"/>
    <w:rsid w:val="00416CF6"/>
    <w:rsid w:val="00421AD0"/>
    <w:rsid w:val="004267CC"/>
    <w:rsid w:val="00481621"/>
    <w:rsid w:val="00494DF6"/>
    <w:rsid w:val="004A0C3F"/>
    <w:rsid w:val="00501F08"/>
    <w:rsid w:val="0050570C"/>
    <w:rsid w:val="005244FE"/>
    <w:rsid w:val="00545EA1"/>
    <w:rsid w:val="00575652"/>
    <w:rsid w:val="005B10FE"/>
    <w:rsid w:val="005B2949"/>
    <w:rsid w:val="005B7FF8"/>
    <w:rsid w:val="005C081D"/>
    <w:rsid w:val="005D35AB"/>
    <w:rsid w:val="006022F3"/>
    <w:rsid w:val="00616BA2"/>
    <w:rsid w:val="00616F5A"/>
    <w:rsid w:val="00643003"/>
    <w:rsid w:val="006647EE"/>
    <w:rsid w:val="006D158D"/>
    <w:rsid w:val="006E25FE"/>
    <w:rsid w:val="006F1328"/>
    <w:rsid w:val="006F394A"/>
    <w:rsid w:val="0071151B"/>
    <w:rsid w:val="007336E0"/>
    <w:rsid w:val="007723E4"/>
    <w:rsid w:val="00776332"/>
    <w:rsid w:val="007F6499"/>
    <w:rsid w:val="00831A6F"/>
    <w:rsid w:val="00866B21"/>
    <w:rsid w:val="00871815"/>
    <w:rsid w:val="0088162F"/>
    <w:rsid w:val="008843B2"/>
    <w:rsid w:val="008A548D"/>
    <w:rsid w:val="008C1C2E"/>
    <w:rsid w:val="008F2AC2"/>
    <w:rsid w:val="0090407E"/>
    <w:rsid w:val="0094696F"/>
    <w:rsid w:val="0095621D"/>
    <w:rsid w:val="009633F9"/>
    <w:rsid w:val="00996634"/>
    <w:rsid w:val="009E3E8A"/>
    <w:rsid w:val="009F3EBB"/>
    <w:rsid w:val="00A21895"/>
    <w:rsid w:val="00A22972"/>
    <w:rsid w:val="00A778F9"/>
    <w:rsid w:val="00A85A29"/>
    <w:rsid w:val="00A86CC1"/>
    <w:rsid w:val="00A94B81"/>
    <w:rsid w:val="00AA0CB7"/>
    <w:rsid w:val="00AA383E"/>
    <w:rsid w:val="00AE158D"/>
    <w:rsid w:val="00AF10F5"/>
    <w:rsid w:val="00AF2026"/>
    <w:rsid w:val="00B054E3"/>
    <w:rsid w:val="00B13180"/>
    <w:rsid w:val="00B1430D"/>
    <w:rsid w:val="00B35A06"/>
    <w:rsid w:val="00B36C22"/>
    <w:rsid w:val="00B74574"/>
    <w:rsid w:val="00BC2D6B"/>
    <w:rsid w:val="00BC623C"/>
    <w:rsid w:val="00BD2373"/>
    <w:rsid w:val="00BD5234"/>
    <w:rsid w:val="00C07043"/>
    <w:rsid w:val="00C15E2A"/>
    <w:rsid w:val="00C21858"/>
    <w:rsid w:val="00C3699F"/>
    <w:rsid w:val="00C37644"/>
    <w:rsid w:val="00C44328"/>
    <w:rsid w:val="00C504BC"/>
    <w:rsid w:val="00C61AD9"/>
    <w:rsid w:val="00C72057"/>
    <w:rsid w:val="00C732D2"/>
    <w:rsid w:val="00C85753"/>
    <w:rsid w:val="00CB5DE1"/>
    <w:rsid w:val="00CC0D9C"/>
    <w:rsid w:val="00CD1E14"/>
    <w:rsid w:val="00CF24F2"/>
    <w:rsid w:val="00D1703E"/>
    <w:rsid w:val="00D2125B"/>
    <w:rsid w:val="00D70EF4"/>
    <w:rsid w:val="00D76CBE"/>
    <w:rsid w:val="00D92A7E"/>
    <w:rsid w:val="00D95B7F"/>
    <w:rsid w:val="00DB2919"/>
    <w:rsid w:val="00DB3CAA"/>
    <w:rsid w:val="00DD5BB8"/>
    <w:rsid w:val="00DD5DD9"/>
    <w:rsid w:val="00E06F38"/>
    <w:rsid w:val="00E23073"/>
    <w:rsid w:val="00E41975"/>
    <w:rsid w:val="00E60251"/>
    <w:rsid w:val="00E869A0"/>
    <w:rsid w:val="00E953A2"/>
    <w:rsid w:val="00E96B86"/>
    <w:rsid w:val="00EA3E0D"/>
    <w:rsid w:val="00EC2FE6"/>
    <w:rsid w:val="00ED54DD"/>
    <w:rsid w:val="00F20577"/>
    <w:rsid w:val="00F53850"/>
    <w:rsid w:val="00F70C73"/>
    <w:rsid w:val="00F7432F"/>
    <w:rsid w:val="00FB7298"/>
    <w:rsid w:val="00FE1063"/>
    <w:rsid w:val="069A38E4"/>
    <w:rsid w:val="0F085BC0"/>
    <w:rsid w:val="146C3610"/>
    <w:rsid w:val="14EF0366"/>
    <w:rsid w:val="1B131FB3"/>
    <w:rsid w:val="1B192484"/>
    <w:rsid w:val="20990180"/>
    <w:rsid w:val="24CE4F20"/>
    <w:rsid w:val="25347C1A"/>
    <w:rsid w:val="3FFD4EAD"/>
    <w:rsid w:val="41E975B0"/>
    <w:rsid w:val="43185DCC"/>
    <w:rsid w:val="47AC276B"/>
    <w:rsid w:val="4D9E1DB4"/>
    <w:rsid w:val="4F1E1435"/>
    <w:rsid w:val="52C319D8"/>
    <w:rsid w:val="56A02FCC"/>
    <w:rsid w:val="59C618A3"/>
    <w:rsid w:val="5BBA388A"/>
    <w:rsid w:val="5BC337FB"/>
    <w:rsid w:val="5EA54320"/>
    <w:rsid w:val="600701BB"/>
    <w:rsid w:val="600D60B0"/>
    <w:rsid w:val="619A462F"/>
    <w:rsid w:val="67254250"/>
    <w:rsid w:val="6BDC6503"/>
    <w:rsid w:val="6D640F20"/>
    <w:rsid w:val="6D6E3416"/>
    <w:rsid w:val="776442F1"/>
    <w:rsid w:val="78601596"/>
    <w:rsid w:val="7878641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style>
  <w:style w:type="paragraph" w:styleId="2">
    <w:name w:val="Date"/>
    <w:basedOn w:val="1"/>
    <w:next w:val="1"/>
    <w:uiPriority w:val="0"/>
    <w:pPr>
      <w:ind w:left="100" w:leftChars="2500"/>
    </w:pPr>
  </w:style>
  <w:style w:type="paragraph" w:styleId="3">
    <w:name w:val="Balloon Text"/>
    <w:basedOn w:val="1"/>
    <w:link w:val="9"/>
    <w:uiPriority w:val="0"/>
    <w:rPr>
      <w:sz w:val="18"/>
      <w:szCs w:val="18"/>
    </w:rPr>
  </w:style>
  <w:style w:type="paragraph" w:styleId="4">
    <w:name w:val="footer"/>
    <w:basedOn w:val="1"/>
    <w:link w:val="10"/>
    <w:uiPriority w:val="99"/>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8">
    <w:name w:val="page number"/>
    <w:uiPriority w:val="0"/>
  </w:style>
  <w:style w:type="character" w:customStyle="1" w:styleId="9">
    <w:name w:val="批注框文本 字符"/>
    <w:link w:val="3"/>
    <w:uiPriority w:val="0"/>
    <w:rPr>
      <w:kern w:val="2"/>
      <w:sz w:val="18"/>
      <w:szCs w:val="18"/>
    </w:rPr>
  </w:style>
  <w:style w:type="character" w:customStyle="1" w:styleId="10">
    <w:name w:val="页脚 字符"/>
    <w:link w:val="4"/>
    <w:uiPriority w:val="99"/>
    <w:rPr>
      <w:kern w:val="2"/>
      <w:sz w:val="18"/>
      <w:szCs w:val="18"/>
    </w:rPr>
  </w:style>
  <w:style w:type="paragraph" w:styleId="11">
    <w:name w:val=""/>
    <w:unhideWhenUsed/>
    <w:uiPriority w:val="99"/>
    <w:rPr>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5381</Words>
  <Characters>5468</Characters>
  <Lines>40</Lines>
  <Paragraphs>11</Paragraphs>
  <TotalTime>1</TotalTime>
  <ScaleCrop>false</ScaleCrop>
  <LinksUpToDate>false</LinksUpToDate>
  <CharactersWithSpaces>5614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2025-06-03T07:19:00Z</dcterms:created>
  <dc:creator>LSK</dc:creator>
  <dc:description>Shankar's Birthday falls on 25th July.  Don't Forget to wish him</dc:description>
  <cp:keywords>Birthday</cp:keywords>
  <cp:lastModifiedBy>钟青蛙 </cp:lastModifiedBy>
  <cp:lastPrinted>2025-05-30T00:20:00Z</cp:lastPrinted>
  <dcterms:modified xsi:type="dcterms:W3CDTF">2025-06-17T03:25:08Z</dcterms:modified>
  <dc:subject>Birthday </dc:subject>
  <dc:title>Are You suprised ?</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D7D85FADFA234AB3A0D8309E426F9F5A_13</vt:lpwstr>
  </property>
  <property fmtid="{D5CDD505-2E9C-101B-9397-08002B2CF9AE}" pid="4" name="KSOTemplateDocerSaveRecord">
    <vt:lpwstr>eyJoZGlkIjoiNTFiNWViMjQ1ZGI3MDUxODYxZmQyYWIyZWRmNjk5NjUiLCJ1c2VySWQiOiIxNjgyMDE1NjM3In0=</vt:lpwstr>
  </property>
</Properties>
</file>