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ind w:firstLine="0" w:firstLineChars="0"/>
        <w:jc w:val="center"/>
        <w:rPr>
          <w:rFonts w:hint="eastAsia" w:ascii="方正小标宋简体" w:hAnsi="方正小标宋简体" w:eastAsia="方正小标宋简体" w:cs="方正小标宋简体"/>
          <w:b w:val="0"/>
          <w:bCs w:val="0"/>
          <w:sz w:val="48"/>
          <w:szCs w:val="21"/>
        </w:rPr>
      </w:pPr>
      <w:bookmarkStart w:id="3" w:name="_GoBack"/>
      <w:bookmarkStart w:id="0" w:name="_Hlk113706566"/>
      <w:r>
        <w:rPr>
          <w:rFonts w:hint="eastAsia" w:ascii="方正小标宋简体" w:hAnsi="方正小标宋简体" w:eastAsia="方正小标宋简体" w:cs="方正小标宋简体"/>
          <w:b w:val="0"/>
          <w:bCs w:val="0"/>
          <w:sz w:val="48"/>
          <w:szCs w:val="21"/>
          <w:lang w:val="en-US" w:eastAsia="zh-CN"/>
        </w:rPr>
        <w:t>林学与风景园林</w:t>
      </w:r>
      <w:r>
        <w:rPr>
          <w:rFonts w:hint="eastAsia" w:ascii="方正小标宋简体" w:hAnsi="方正小标宋简体" w:eastAsia="方正小标宋简体" w:cs="方正小标宋简体"/>
          <w:b w:val="0"/>
          <w:bCs w:val="0"/>
          <w:sz w:val="48"/>
          <w:szCs w:val="21"/>
        </w:rPr>
        <w:t>学院</w:t>
      </w:r>
      <w:bookmarkEnd w:id="0"/>
      <w:r>
        <w:rPr>
          <w:rFonts w:hint="eastAsia" w:ascii="方正小标宋简体" w:hAnsi="方正小标宋简体" w:eastAsia="方正小标宋简体" w:cs="方正小标宋简体"/>
          <w:b w:val="0"/>
          <w:bCs w:val="0"/>
          <w:sz w:val="48"/>
          <w:szCs w:val="21"/>
        </w:rPr>
        <w:t>推荐优秀应届本科毕业生免试攻读研究生工作细则</w:t>
      </w:r>
    </w:p>
    <w:bookmarkEnd w:id="3"/>
    <w:p>
      <w:pPr>
        <w:spacing w:line="580" w:lineRule="exact"/>
        <w:ind w:firstLine="0" w:firstLineChars="0"/>
        <w:jc w:val="both"/>
        <w:rPr>
          <w:rFonts w:hint="eastAsia" w:ascii="仿宋_GB2312" w:hAnsi="仿宋_GB2312" w:eastAsia="仿宋_GB2312" w:cs="仿宋_GB2312"/>
          <w:b/>
          <w:bCs/>
          <w:szCs w:val="20"/>
        </w:rPr>
      </w:pPr>
    </w:p>
    <w:p>
      <w:pPr>
        <w:spacing w:line="580" w:lineRule="exact"/>
        <w:ind w:firstLine="0" w:firstLineChars="0"/>
        <w:jc w:val="center"/>
        <w:rPr>
          <w:rFonts w:hint="eastAsia" w:ascii="黑体" w:hAnsi="黑体" w:eastAsia="黑体" w:cs="黑体"/>
          <w:b/>
          <w:bCs/>
          <w:szCs w:val="20"/>
          <w:lang w:val="en-US" w:eastAsia="zh-CN"/>
        </w:rPr>
      </w:pPr>
      <w:r>
        <w:rPr>
          <w:rFonts w:hint="eastAsia" w:ascii="黑体" w:hAnsi="黑体" w:eastAsia="黑体" w:cs="黑体"/>
          <w:b/>
          <w:bCs/>
          <w:szCs w:val="20"/>
          <w:lang w:val="en-US" w:eastAsia="zh-CN"/>
        </w:rPr>
        <w:t>第一章  总则</w:t>
      </w:r>
    </w:p>
    <w:p>
      <w:pPr>
        <w:spacing w:line="580" w:lineRule="exact"/>
        <w:ind w:firstLine="643" w:firstLineChars="200"/>
        <w:jc w:val="both"/>
        <w:rPr>
          <w:rFonts w:hint="eastAsia" w:ascii="仿宋_GB2312" w:hAnsi="仿宋_GB2312" w:eastAsia="仿宋_GB2312" w:cs="仿宋_GB2312"/>
          <w:bCs/>
          <w:szCs w:val="20"/>
          <w:lang w:eastAsia="zh-CN"/>
        </w:rPr>
      </w:pPr>
      <w:r>
        <w:rPr>
          <w:rFonts w:hint="eastAsia" w:ascii="仿宋_GB2312" w:hAnsi="仿宋_GB2312" w:eastAsia="仿宋_GB2312" w:cs="仿宋_GB2312"/>
          <w:b/>
          <w:bCs/>
          <w:szCs w:val="20"/>
        </w:rPr>
        <w:t xml:space="preserve">第一条  </w:t>
      </w:r>
      <w:r>
        <w:rPr>
          <w:rFonts w:hint="eastAsia" w:ascii="仿宋_GB2312" w:hAnsi="仿宋_GB2312" w:eastAsia="仿宋_GB2312" w:cs="仿宋_GB2312"/>
          <w:bCs/>
          <w:szCs w:val="20"/>
        </w:rPr>
        <w:t>为进一步规范和加强</w:t>
      </w:r>
      <w:r>
        <w:rPr>
          <w:rFonts w:hint="eastAsia" w:ascii="仿宋_GB2312" w:hAnsi="仿宋_GB2312" w:eastAsia="仿宋_GB2312" w:cs="仿宋_GB2312"/>
          <w:bCs/>
          <w:szCs w:val="20"/>
          <w:lang w:val="en-US" w:eastAsia="zh-CN"/>
        </w:rPr>
        <w:t>林学与风景园林</w:t>
      </w:r>
      <w:r>
        <w:rPr>
          <w:rFonts w:hint="eastAsia" w:ascii="仿宋_GB2312" w:hAnsi="仿宋_GB2312" w:eastAsia="仿宋_GB2312" w:cs="仿宋_GB2312"/>
          <w:bCs/>
          <w:szCs w:val="20"/>
        </w:rPr>
        <w:t>学院推荐优秀应届本科毕业生免试攻读研究生工作</w:t>
      </w:r>
      <w:r>
        <w:rPr>
          <w:rFonts w:hint="eastAsia" w:ascii="仿宋_GB2312" w:hAnsi="仿宋_GB2312" w:eastAsia="仿宋_GB2312" w:cs="仿宋_GB2312"/>
          <w:bCs/>
          <w:szCs w:val="20"/>
          <w:lang w:eastAsia="zh-CN"/>
        </w:rPr>
        <w:t>（</w:t>
      </w:r>
      <w:r>
        <w:rPr>
          <w:rFonts w:hint="eastAsia" w:ascii="仿宋_GB2312" w:hAnsi="仿宋_GB2312" w:eastAsia="仿宋_GB2312" w:cs="仿宋_GB2312"/>
          <w:bCs/>
          <w:szCs w:val="20"/>
        </w:rPr>
        <w:t>以下简称“推免”</w:t>
      </w:r>
      <w:r>
        <w:rPr>
          <w:rFonts w:hint="eastAsia" w:ascii="仿宋_GB2312" w:hAnsi="仿宋_GB2312" w:eastAsia="仿宋_GB2312" w:cs="仿宋_GB2312"/>
          <w:bCs/>
          <w:szCs w:val="20"/>
          <w:lang w:eastAsia="zh-CN"/>
        </w:rPr>
        <w:t>），</w:t>
      </w:r>
      <w:r>
        <w:rPr>
          <w:rFonts w:hint="eastAsia" w:ascii="仿宋_GB2312" w:hAnsi="仿宋_GB2312" w:eastAsia="仿宋_GB2312" w:cs="仿宋_GB2312"/>
          <w:bCs/>
          <w:szCs w:val="20"/>
        </w:rPr>
        <w:t>根据学校《华南农业大学推荐优秀应届本科毕业生免试攻读研究生实施办法》</w:t>
      </w:r>
      <w:r>
        <w:rPr>
          <w:rFonts w:hint="eastAsia" w:ascii="仿宋_GB2312" w:hAnsi="仿宋_GB2312" w:eastAsia="仿宋_GB2312" w:cs="仿宋_GB2312"/>
          <w:bCs/>
          <w:szCs w:val="20"/>
          <w:lang w:eastAsia="zh-CN"/>
        </w:rPr>
        <w:t>（</w:t>
      </w:r>
      <w:r>
        <w:rPr>
          <w:rFonts w:hint="eastAsia" w:ascii="仿宋_GB2312" w:hAnsi="仿宋_GB2312" w:eastAsia="仿宋_GB2312" w:cs="仿宋_GB2312"/>
          <w:bCs/>
          <w:szCs w:val="20"/>
        </w:rPr>
        <w:t>华南农办〔2023〕38号</w:t>
      </w:r>
      <w:r>
        <w:rPr>
          <w:rFonts w:hint="eastAsia" w:ascii="仿宋_GB2312" w:hAnsi="仿宋_GB2312" w:eastAsia="仿宋_GB2312" w:cs="仿宋_GB2312"/>
          <w:bCs/>
          <w:szCs w:val="20"/>
          <w:lang w:eastAsia="zh-CN"/>
        </w:rPr>
        <w:t>）</w:t>
      </w:r>
      <w:r>
        <w:rPr>
          <w:rFonts w:hint="eastAsia" w:ascii="仿宋_GB2312" w:hAnsi="仿宋_GB2312" w:eastAsia="仿宋_GB2312" w:cs="仿宋_GB2312"/>
          <w:bCs/>
          <w:szCs w:val="20"/>
        </w:rPr>
        <w:t>精神</w:t>
      </w:r>
      <w:r>
        <w:rPr>
          <w:rFonts w:hint="eastAsia" w:ascii="仿宋_GB2312" w:hAnsi="仿宋_GB2312" w:eastAsia="仿宋_GB2312" w:cs="仿宋_GB2312"/>
          <w:bCs/>
          <w:szCs w:val="20"/>
          <w:lang w:eastAsia="zh-CN"/>
        </w:rPr>
        <w:t>，</w:t>
      </w:r>
      <w:r>
        <w:rPr>
          <w:rFonts w:hint="eastAsia" w:ascii="仿宋_GB2312" w:hAnsi="仿宋_GB2312" w:eastAsia="仿宋_GB2312" w:cs="仿宋_GB2312"/>
          <w:bCs/>
          <w:szCs w:val="20"/>
        </w:rPr>
        <w:t>结合</w:t>
      </w:r>
      <w:r>
        <w:rPr>
          <w:rFonts w:hint="eastAsia" w:ascii="仿宋_GB2312" w:hAnsi="仿宋_GB2312" w:eastAsia="仿宋_GB2312" w:cs="仿宋_GB2312"/>
          <w:bCs/>
          <w:szCs w:val="20"/>
          <w:lang w:val="en-US" w:eastAsia="zh-CN"/>
        </w:rPr>
        <w:t>学</w:t>
      </w:r>
      <w:r>
        <w:rPr>
          <w:rFonts w:hint="eastAsia" w:ascii="仿宋_GB2312" w:hAnsi="仿宋_GB2312" w:eastAsia="仿宋_GB2312" w:cs="仿宋_GB2312"/>
          <w:bCs/>
          <w:szCs w:val="20"/>
        </w:rPr>
        <w:t>院实际</w:t>
      </w:r>
      <w:r>
        <w:rPr>
          <w:rFonts w:hint="eastAsia" w:ascii="仿宋_GB2312" w:hAnsi="仿宋_GB2312" w:eastAsia="仿宋_GB2312" w:cs="仿宋_GB2312"/>
          <w:bCs/>
          <w:szCs w:val="20"/>
          <w:lang w:eastAsia="zh-CN"/>
        </w:rPr>
        <w:t>，</w:t>
      </w:r>
      <w:r>
        <w:rPr>
          <w:rFonts w:hint="eastAsia" w:ascii="仿宋_GB2312" w:hAnsi="仿宋_GB2312" w:eastAsia="仿宋_GB2312" w:cs="仿宋_GB2312"/>
          <w:bCs/>
          <w:szCs w:val="20"/>
        </w:rPr>
        <w:t>制定</w:t>
      </w:r>
      <w:r>
        <w:rPr>
          <w:rFonts w:hint="eastAsia" w:ascii="仿宋_GB2312" w:hAnsi="仿宋_GB2312" w:eastAsia="仿宋_GB2312" w:cs="仿宋_GB2312"/>
          <w:bCs/>
          <w:szCs w:val="20"/>
          <w:lang w:val="en-US" w:eastAsia="zh-CN"/>
        </w:rPr>
        <w:t>本细则</w:t>
      </w:r>
      <w:r>
        <w:rPr>
          <w:rFonts w:hint="eastAsia" w:ascii="仿宋_GB2312" w:hAnsi="仿宋_GB2312" w:eastAsia="仿宋_GB2312" w:cs="仿宋_GB2312"/>
          <w:bCs/>
          <w:szCs w:val="20"/>
          <w:lang w:eastAsia="zh-CN"/>
        </w:rPr>
        <w:t>。</w:t>
      </w:r>
    </w:p>
    <w:p>
      <w:pPr>
        <w:spacing w:line="580" w:lineRule="exact"/>
        <w:ind w:firstLine="0" w:firstLineChars="0"/>
        <w:jc w:val="center"/>
        <w:rPr>
          <w:rFonts w:hint="eastAsia" w:ascii="黑体" w:hAnsi="黑体" w:eastAsia="黑体" w:cs="黑体"/>
          <w:bCs/>
          <w:szCs w:val="20"/>
          <w:lang w:val="en-US"/>
        </w:rPr>
      </w:pPr>
      <w:r>
        <w:rPr>
          <w:rFonts w:hint="eastAsia" w:ascii="黑体" w:hAnsi="黑体" w:eastAsia="黑体" w:cs="黑体"/>
          <w:b/>
          <w:bCs/>
          <w:szCs w:val="20"/>
          <w:lang w:val="en-US" w:eastAsia="zh-CN"/>
        </w:rPr>
        <w:t>第二章  组织领导</w:t>
      </w:r>
    </w:p>
    <w:p>
      <w:pPr>
        <w:spacing w:line="580" w:lineRule="exact"/>
        <w:ind w:firstLine="640" w:firstLineChars="0"/>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bCs/>
          <w:szCs w:val="20"/>
        </w:rPr>
        <w:t xml:space="preserve">第二条  </w:t>
      </w:r>
      <w:r>
        <w:rPr>
          <w:rFonts w:hint="eastAsia" w:ascii="仿宋_GB2312" w:hAnsi="仿宋_GB2312" w:eastAsia="仿宋_GB2312" w:cs="仿宋_GB2312"/>
          <w:b w:val="0"/>
          <w:bCs w:val="0"/>
          <w:szCs w:val="20"/>
        </w:rPr>
        <w:t>学院</w:t>
      </w:r>
      <w:r>
        <w:rPr>
          <w:rFonts w:hint="eastAsia" w:ascii="仿宋_GB2312" w:hAnsi="仿宋_GB2312" w:eastAsia="仿宋_GB2312" w:cs="仿宋_GB2312"/>
          <w:b w:val="0"/>
          <w:bCs w:val="0"/>
          <w:szCs w:val="20"/>
          <w:lang w:val="en-US" w:eastAsia="zh-CN"/>
        </w:rPr>
        <w:t>成立推免生遴选工作小组及专家审核小组，具体组织实施学院推免工作。</w:t>
      </w:r>
    </w:p>
    <w:p>
      <w:pPr>
        <w:spacing w:line="580" w:lineRule="exact"/>
        <w:ind w:firstLine="640" w:firstLineChars="0"/>
        <w:jc w:val="both"/>
        <w:rPr>
          <w:rFonts w:hint="eastAsia" w:ascii="仿宋_GB2312" w:hAnsi="仿宋_GB2312" w:eastAsia="仿宋_GB2312" w:cs="仿宋_GB2312"/>
          <w:b w:val="0"/>
          <w:bCs w:val="0"/>
          <w:szCs w:val="20"/>
          <w:lang w:eastAsia="zh-CN"/>
        </w:rPr>
      </w:pPr>
      <w:r>
        <w:rPr>
          <w:rFonts w:hint="eastAsia" w:ascii="仿宋_GB2312" w:hAnsi="仿宋_GB2312" w:eastAsia="仿宋_GB2312" w:cs="仿宋_GB2312"/>
          <w:b/>
          <w:bCs/>
          <w:szCs w:val="20"/>
          <w:lang w:val="en-US" w:eastAsia="zh-CN"/>
        </w:rPr>
        <w:t>第三条</w:t>
      </w:r>
      <w:r>
        <w:rPr>
          <w:rFonts w:hint="eastAsia" w:ascii="仿宋_GB2312" w:hAnsi="仿宋_GB2312" w:eastAsia="仿宋_GB2312" w:cs="仿宋_GB2312"/>
          <w:b w:val="0"/>
          <w:bCs w:val="0"/>
          <w:szCs w:val="20"/>
          <w:lang w:val="en-US" w:eastAsia="zh-CN"/>
        </w:rPr>
        <w:t xml:space="preserve">  学院推免生遴选工作小组由学院党委书记、院长、党委副书记、分管本科教学工作副院长、</w:t>
      </w:r>
      <w:r>
        <w:rPr>
          <w:rFonts w:hint="eastAsia" w:ascii="仿宋_GB2312" w:hAnsi="仿宋_GB2312" w:eastAsia="仿宋_GB2312" w:cs="仿宋_GB2312"/>
          <w:b/>
          <w:bCs/>
          <w:szCs w:val="20"/>
          <w:lang w:val="en-US" w:eastAsia="zh-CN"/>
        </w:rPr>
        <w:t>学院党委纪检委员、</w:t>
      </w:r>
      <w:r>
        <w:rPr>
          <w:rFonts w:hint="eastAsia" w:ascii="仿宋_GB2312" w:hAnsi="仿宋_GB2312" w:eastAsia="仿宋_GB2312" w:cs="仿宋_GB2312"/>
          <w:b w:val="0"/>
          <w:bCs w:val="0"/>
          <w:szCs w:val="20"/>
          <w:lang w:val="en-US" w:eastAsia="zh-CN"/>
        </w:rPr>
        <w:t>各专业主任、教务员及辅导员等组成，依据本细则</w:t>
      </w:r>
      <w:r>
        <w:rPr>
          <w:rFonts w:hint="eastAsia" w:ascii="仿宋_GB2312" w:hAnsi="仿宋_GB2312" w:eastAsia="仿宋_GB2312" w:cs="仿宋_GB2312"/>
          <w:b w:val="0"/>
          <w:bCs w:val="0"/>
          <w:szCs w:val="20"/>
          <w:lang w:eastAsia="zh-CN"/>
        </w:rPr>
        <w:t>，按</w:t>
      </w:r>
      <w:r>
        <w:rPr>
          <w:rFonts w:hint="eastAsia" w:ascii="仿宋_GB2312" w:hAnsi="仿宋_GB2312" w:eastAsia="仿宋_GB2312" w:cs="仿宋_GB2312"/>
          <w:b w:val="0"/>
          <w:bCs w:val="0"/>
          <w:szCs w:val="20"/>
          <w:lang w:val="en-US" w:eastAsia="zh-CN"/>
        </w:rPr>
        <w:t>学校</w:t>
      </w:r>
      <w:r>
        <w:rPr>
          <w:rFonts w:hint="eastAsia" w:ascii="仿宋_GB2312" w:hAnsi="仿宋_GB2312" w:eastAsia="仿宋_GB2312" w:cs="仿宋_GB2312"/>
          <w:b w:val="0"/>
          <w:bCs w:val="0"/>
          <w:szCs w:val="20"/>
          <w:lang w:eastAsia="zh-CN"/>
        </w:rPr>
        <w:t>要求落实学院推免生的报名、审核、推荐、公示等工作。</w:t>
      </w:r>
    </w:p>
    <w:p>
      <w:pPr>
        <w:spacing w:line="580" w:lineRule="exact"/>
        <w:ind w:firstLine="640" w:firstLineChars="0"/>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bCs/>
          <w:szCs w:val="20"/>
          <w:lang w:val="en-US" w:eastAsia="zh-CN"/>
        </w:rPr>
        <w:t>第四条</w:t>
      </w:r>
      <w:r>
        <w:rPr>
          <w:rFonts w:hint="eastAsia" w:ascii="仿宋_GB2312" w:hAnsi="仿宋_GB2312" w:eastAsia="仿宋_GB2312" w:cs="仿宋_GB2312"/>
          <w:b w:val="0"/>
          <w:bCs w:val="0"/>
          <w:szCs w:val="20"/>
          <w:lang w:val="en-US" w:eastAsia="zh-CN"/>
        </w:rPr>
        <w:t xml:space="preserve">  学院专家审核小组由具有相关学科副教授以上职称的学院学术分委员会委员组成，成员不少于5人，</w:t>
      </w:r>
      <w:r>
        <w:rPr>
          <w:rFonts w:hint="eastAsia" w:ascii="仿宋_GB2312" w:hAnsi="仿宋_GB2312" w:eastAsia="仿宋_GB2312" w:cs="仿宋_GB2312"/>
          <w:b/>
          <w:bCs/>
          <w:szCs w:val="20"/>
          <w:lang w:val="en-US" w:eastAsia="zh-CN"/>
        </w:rPr>
        <w:t>原则上各专业均有教师代表参加，</w:t>
      </w:r>
      <w:r>
        <w:rPr>
          <w:rFonts w:hint="eastAsia" w:ascii="仿宋_GB2312" w:hAnsi="仿宋_GB2312" w:eastAsia="仿宋_GB2312" w:cs="仿宋_GB2312"/>
          <w:b w:val="0"/>
          <w:bCs w:val="0"/>
          <w:szCs w:val="20"/>
          <w:lang w:val="en-US" w:eastAsia="zh-CN"/>
        </w:rPr>
        <w:t>负责对学生科研创新成果、论文、竞赛获奖奖项及内容等方面进行审核鉴定。</w:t>
      </w:r>
    </w:p>
    <w:p>
      <w:pPr>
        <w:spacing w:line="580" w:lineRule="exact"/>
        <w:ind w:firstLine="640" w:firstLineChars="0"/>
        <w:jc w:val="center"/>
        <w:rPr>
          <w:rFonts w:hint="eastAsia" w:ascii="黑体" w:hAnsi="黑体" w:eastAsia="黑体" w:cs="黑体"/>
          <w:b/>
          <w:bCs/>
          <w:szCs w:val="20"/>
          <w:lang w:val="en-US" w:eastAsia="zh-CN"/>
        </w:rPr>
      </w:pPr>
      <w:r>
        <w:rPr>
          <w:rFonts w:hint="eastAsia" w:ascii="黑体" w:hAnsi="黑体" w:eastAsia="黑体" w:cs="黑体"/>
          <w:b/>
          <w:bCs/>
          <w:szCs w:val="20"/>
          <w:lang w:val="en-US" w:eastAsia="zh-CN"/>
        </w:rPr>
        <w:t>第三章  指标分配</w:t>
      </w:r>
    </w:p>
    <w:p>
      <w:pPr>
        <w:spacing w:line="580" w:lineRule="exact"/>
        <w:ind w:left="0" w:leftChars="0" w:firstLine="643" w:firstLineChars="200"/>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bCs/>
          <w:szCs w:val="20"/>
          <w:lang w:val="en-US" w:eastAsia="zh-CN"/>
        </w:rPr>
        <w:t>第五条</w:t>
      </w:r>
      <w:r>
        <w:rPr>
          <w:rFonts w:hint="eastAsia" w:ascii="仿宋_GB2312" w:hAnsi="仿宋_GB2312" w:eastAsia="仿宋_GB2312" w:cs="仿宋_GB2312"/>
          <w:b w:val="0"/>
          <w:bCs w:val="0"/>
          <w:szCs w:val="20"/>
          <w:lang w:val="en-US" w:eastAsia="zh-CN"/>
        </w:rPr>
        <w:t xml:space="preserve">  学院推免生遴选工作小组根据学校下达的推免生指标数量制定具体分配办法。有特殊学术专长学生必须参加学院综合评价及遴选推荐，指标在学院推免指标中统筹。</w:t>
      </w:r>
    </w:p>
    <w:p>
      <w:pPr>
        <w:spacing w:line="580" w:lineRule="exact"/>
        <w:ind w:firstLine="643"/>
        <w:jc w:val="both"/>
        <w:rPr>
          <w:rFonts w:hint="eastAsia" w:ascii="仿宋_GB2312" w:hAnsi="仿宋_GB2312" w:eastAsia="仿宋_GB2312" w:cs="仿宋_GB2312"/>
          <w:b w:val="0"/>
          <w:bCs w:val="0"/>
          <w:szCs w:val="20"/>
          <w:lang w:eastAsia="zh-CN"/>
        </w:rPr>
      </w:pPr>
      <w:r>
        <w:rPr>
          <w:rFonts w:hint="eastAsia" w:ascii="仿宋_GB2312" w:hAnsi="仿宋_GB2312" w:eastAsia="仿宋_GB2312" w:cs="仿宋_GB2312"/>
          <w:b/>
          <w:bCs/>
          <w:szCs w:val="20"/>
        </w:rPr>
        <w:t>第</w:t>
      </w:r>
      <w:r>
        <w:rPr>
          <w:rFonts w:hint="eastAsia" w:ascii="仿宋_GB2312" w:hAnsi="仿宋_GB2312" w:eastAsia="仿宋_GB2312" w:cs="仿宋_GB2312"/>
          <w:b/>
          <w:bCs/>
          <w:szCs w:val="20"/>
          <w:lang w:val="en-US" w:eastAsia="zh-CN"/>
        </w:rPr>
        <w:t>六</w:t>
      </w:r>
      <w:r>
        <w:rPr>
          <w:rFonts w:hint="eastAsia" w:ascii="仿宋_GB2312" w:hAnsi="仿宋_GB2312" w:eastAsia="仿宋_GB2312" w:cs="仿宋_GB2312"/>
          <w:b/>
          <w:bCs/>
          <w:szCs w:val="20"/>
        </w:rPr>
        <w:t xml:space="preserve">条  </w:t>
      </w:r>
      <w:r>
        <w:rPr>
          <w:rFonts w:hint="eastAsia" w:ascii="仿宋_GB2312" w:hAnsi="仿宋_GB2312" w:eastAsia="仿宋_GB2312" w:cs="仿宋_GB2312"/>
          <w:b w:val="0"/>
          <w:bCs w:val="0"/>
          <w:szCs w:val="20"/>
        </w:rPr>
        <w:t>在部队荣立二等功以上退役本科生在读华南农业大学期间全部课程考核合格且符合研究生报名条件</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经学校推免生遴选工作领导小组审批通过后可直接获得推免生资格</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指标单列</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不占学院推免指标</w:t>
      </w:r>
      <w:r>
        <w:rPr>
          <w:rFonts w:hint="eastAsia" w:ascii="仿宋_GB2312" w:hAnsi="仿宋_GB2312" w:eastAsia="仿宋_GB2312" w:cs="仿宋_GB2312"/>
          <w:b w:val="0"/>
          <w:bCs w:val="0"/>
          <w:szCs w:val="20"/>
          <w:lang w:eastAsia="zh-CN"/>
        </w:rPr>
        <w:t>）。</w:t>
      </w:r>
    </w:p>
    <w:p>
      <w:pPr>
        <w:spacing w:line="580" w:lineRule="exact"/>
        <w:ind w:firstLine="643"/>
        <w:jc w:val="both"/>
        <w:rPr>
          <w:rFonts w:hint="eastAsia" w:ascii="仿宋_GB2312" w:hAnsi="仿宋_GB2312" w:eastAsia="仿宋_GB2312" w:cs="仿宋_GB2312"/>
          <w:b w:val="0"/>
          <w:bCs w:val="0"/>
          <w:szCs w:val="20"/>
          <w:lang w:eastAsia="zh-CN"/>
        </w:rPr>
      </w:pPr>
      <w:r>
        <w:rPr>
          <w:rFonts w:hint="eastAsia" w:ascii="仿宋_GB2312" w:hAnsi="仿宋_GB2312" w:eastAsia="仿宋_GB2312" w:cs="仿宋_GB2312"/>
          <w:b/>
          <w:bCs/>
          <w:szCs w:val="20"/>
        </w:rPr>
        <w:t>第</w:t>
      </w:r>
      <w:r>
        <w:rPr>
          <w:rFonts w:hint="eastAsia" w:ascii="仿宋_GB2312" w:hAnsi="仿宋_GB2312" w:eastAsia="仿宋_GB2312" w:cs="仿宋_GB2312"/>
          <w:b/>
          <w:bCs/>
          <w:szCs w:val="20"/>
          <w:lang w:val="en-US" w:eastAsia="zh-CN"/>
        </w:rPr>
        <w:t>七</w:t>
      </w:r>
      <w:r>
        <w:rPr>
          <w:rFonts w:hint="eastAsia" w:ascii="仿宋_GB2312" w:hAnsi="仿宋_GB2312" w:eastAsia="仿宋_GB2312" w:cs="仿宋_GB2312"/>
          <w:b/>
          <w:bCs/>
          <w:szCs w:val="20"/>
        </w:rPr>
        <w:t xml:space="preserve">条  </w:t>
      </w:r>
      <w:r>
        <w:rPr>
          <w:rFonts w:hint="eastAsia" w:ascii="仿宋_GB2312" w:hAnsi="仿宋_GB2312" w:eastAsia="仿宋_GB2312" w:cs="仿宋_GB2312"/>
          <w:b w:val="0"/>
          <w:bCs w:val="0"/>
          <w:szCs w:val="20"/>
        </w:rPr>
        <w:t>中国青年志愿者研究生支教团</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以下简称“研究生支教团”</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即获得推免生资格后保留入学资格一年</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先赴西部地区服务一年后入读研究生</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指标单列</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不占学院推免指标</w:t>
      </w:r>
      <w:r>
        <w:rPr>
          <w:rFonts w:hint="eastAsia" w:ascii="仿宋_GB2312" w:hAnsi="仿宋_GB2312" w:eastAsia="仿宋_GB2312" w:cs="仿宋_GB2312"/>
          <w:b w:val="0"/>
          <w:bCs w:val="0"/>
          <w:szCs w:val="20"/>
          <w:lang w:eastAsia="zh-CN"/>
        </w:rPr>
        <w:t>）。</w:t>
      </w:r>
    </w:p>
    <w:p>
      <w:pPr>
        <w:spacing w:line="580" w:lineRule="exact"/>
        <w:ind w:firstLine="643"/>
        <w:jc w:val="center"/>
        <w:rPr>
          <w:rFonts w:hint="eastAsia" w:ascii="黑体" w:hAnsi="黑体" w:eastAsia="黑体" w:cs="黑体"/>
          <w:b/>
          <w:bCs/>
          <w:szCs w:val="20"/>
          <w:lang w:val="en-US" w:eastAsia="zh-CN"/>
        </w:rPr>
      </w:pPr>
      <w:r>
        <w:rPr>
          <w:rFonts w:hint="eastAsia" w:ascii="黑体" w:hAnsi="黑体" w:eastAsia="黑体" w:cs="黑体"/>
          <w:b/>
          <w:bCs/>
          <w:szCs w:val="20"/>
          <w:lang w:val="en-US" w:eastAsia="zh-CN"/>
        </w:rPr>
        <w:t>第四章  推荐要求</w:t>
      </w:r>
    </w:p>
    <w:p>
      <w:pPr>
        <w:spacing w:line="580" w:lineRule="exact"/>
        <w:ind w:firstLine="643"/>
        <w:jc w:val="both"/>
        <w:rPr>
          <w:rFonts w:hint="eastAsia" w:ascii="仿宋_GB2312" w:hAnsi="仿宋_GB2312" w:eastAsia="仿宋_GB2312" w:cs="仿宋_GB2312"/>
          <w:b w:val="0"/>
          <w:bCs w:val="0"/>
          <w:szCs w:val="20"/>
        </w:rPr>
      </w:pPr>
      <w:r>
        <w:rPr>
          <w:rFonts w:hint="eastAsia" w:ascii="仿宋_GB2312" w:hAnsi="仿宋_GB2312" w:eastAsia="仿宋_GB2312" w:cs="仿宋_GB2312"/>
          <w:b/>
          <w:bCs/>
          <w:szCs w:val="20"/>
        </w:rPr>
        <w:t>第</w:t>
      </w:r>
      <w:r>
        <w:rPr>
          <w:rFonts w:hint="eastAsia" w:ascii="仿宋_GB2312" w:hAnsi="仿宋_GB2312" w:eastAsia="仿宋_GB2312" w:cs="仿宋_GB2312"/>
          <w:b/>
          <w:bCs/>
          <w:szCs w:val="20"/>
          <w:lang w:val="en-US" w:eastAsia="zh-CN"/>
        </w:rPr>
        <w:t>八</w:t>
      </w:r>
      <w:r>
        <w:rPr>
          <w:rFonts w:hint="eastAsia" w:ascii="仿宋_GB2312" w:hAnsi="仿宋_GB2312" w:eastAsia="仿宋_GB2312" w:cs="仿宋_GB2312"/>
          <w:b/>
          <w:bCs/>
          <w:szCs w:val="20"/>
        </w:rPr>
        <w:t xml:space="preserve">条  </w:t>
      </w:r>
      <w:r>
        <w:rPr>
          <w:rFonts w:hint="eastAsia" w:ascii="仿宋_GB2312" w:hAnsi="仿宋_GB2312" w:eastAsia="仿宋_GB2312" w:cs="仿宋_GB2312"/>
          <w:b w:val="0"/>
          <w:bCs w:val="0"/>
          <w:szCs w:val="20"/>
        </w:rPr>
        <w:t>推免生应具备以下条件：</w:t>
      </w:r>
    </w:p>
    <w:p>
      <w:pPr>
        <w:spacing w:line="580" w:lineRule="exact"/>
        <w:ind w:firstLine="643"/>
        <w:jc w:val="both"/>
        <w:rPr>
          <w:rFonts w:hint="eastAsia" w:ascii="仿宋_GB2312" w:hAnsi="仿宋_GB2312" w:eastAsia="仿宋_GB2312" w:cs="仿宋_GB2312"/>
          <w:b w:val="0"/>
          <w:bCs w:val="0"/>
          <w:szCs w:val="20"/>
          <w:lang w:eastAsia="zh-CN"/>
        </w:rPr>
      </w:pP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一</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纳入国家普通本科招生计划录取、未曾计入历年应毕业本科生范围、未曾参与过推免环节的应届毕业生</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lang w:val="en-US" w:eastAsia="zh-CN"/>
        </w:rPr>
        <w:t>不含第二学士学位、独立学院学生</w:t>
      </w:r>
      <w:r>
        <w:rPr>
          <w:rFonts w:hint="eastAsia" w:ascii="仿宋_GB2312" w:hAnsi="仿宋_GB2312" w:eastAsia="仿宋_GB2312" w:cs="仿宋_GB2312"/>
          <w:b w:val="0"/>
          <w:bCs w:val="0"/>
          <w:szCs w:val="20"/>
          <w:lang w:eastAsia="zh-CN"/>
        </w:rPr>
        <w:t>）。</w:t>
      </w:r>
    </w:p>
    <w:p>
      <w:pPr>
        <w:spacing w:line="580" w:lineRule="exact"/>
        <w:ind w:firstLine="643"/>
        <w:jc w:val="both"/>
        <w:rPr>
          <w:rFonts w:hint="eastAsia" w:ascii="仿宋_GB2312" w:hAnsi="仿宋_GB2312" w:eastAsia="仿宋_GB2312" w:cs="仿宋_GB2312"/>
          <w:b w:val="0"/>
          <w:bCs w:val="0"/>
          <w:szCs w:val="20"/>
          <w:lang w:eastAsia="zh-CN"/>
        </w:rPr>
      </w:pP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二</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拥护中国共产党的领导和中国特色社会主义制度</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具有高尚的爱国主义情操和集体主义精神</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遵纪守法</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诚实守信</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学风端正</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品行优良</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无考试作弊或剽窃他人学术成果等行为</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无违法违纪受处分记录</w:t>
      </w:r>
      <w:r>
        <w:rPr>
          <w:rFonts w:hint="eastAsia" w:ascii="仿宋_GB2312" w:hAnsi="仿宋_GB2312" w:eastAsia="仿宋_GB2312" w:cs="仿宋_GB2312"/>
          <w:b w:val="0"/>
          <w:bCs w:val="0"/>
          <w:szCs w:val="20"/>
          <w:lang w:eastAsia="zh-CN"/>
        </w:rPr>
        <w:t>。</w:t>
      </w:r>
    </w:p>
    <w:p>
      <w:pPr>
        <w:spacing w:line="580" w:lineRule="exact"/>
        <w:ind w:firstLine="643"/>
        <w:jc w:val="both"/>
        <w:rPr>
          <w:rFonts w:hint="eastAsia" w:ascii="仿宋_GB2312" w:hAnsi="仿宋_GB2312" w:eastAsia="仿宋_GB2312" w:cs="仿宋_GB2312"/>
          <w:b/>
          <w:bCs/>
          <w:szCs w:val="20"/>
        </w:rPr>
      </w:pP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三</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勤奋学习</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刻苦钻研</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成绩优秀</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具备较好的外语水平</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学术研究兴趣浓厚</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有较强的创新意识、创新能力和专业能力</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身心健康</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积极参加体育锻炼</w:t>
      </w:r>
      <w:r>
        <w:rPr>
          <w:rFonts w:hint="eastAsia" w:ascii="仿宋_GB2312" w:hAnsi="仿宋_GB2312" w:eastAsia="仿宋_GB2312" w:cs="仿宋_GB2312"/>
          <w:b w:val="0"/>
          <w:bCs w:val="0"/>
          <w:szCs w:val="20"/>
          <w:lang w:eastAsia="zh-CN"/>
        </w:rPr>
        <w:t>，</w:t>
      </w:r>
      <w:r>
        <w:rPr>
          <w:rFonts w:hint="eastAsia" w:ascii="仿宋_GB2312" w:hAnsi="仿宋_GB2312" w:eastAsia="仿宋_GB2312" w:cs="仿宋_GB2312"/>
          <w:b w:val="0"/>
          <w:bCs w:val="0"/>
          <w:szCs w:val="20"/>
        </w:rPr>
        <w:t>已通过国家学生体质健康标准</w:t>
      </w:r>
      <w:r>
        <w:rPr>
          <w:rFonts w:hint="eastAsia" w:ascii="仿宋_GB2312" w:hAnsi="仿宋_GB2312" w:eastAsia="仿宋_GB2312" w:cs="仿宋_GB2312"/>
          <w:b w:val="0"/>
          <w:bCs w:val="0"/>
          <w:szCs w:val="20"/>
          <w:lang w:eastAsia="zh-CN"/>
        </w:rPr>
        <w:t>。</w:t>
      </w:r>
    </w:p>
    <w:p>
      <w:pPr>
        <w:spacing w:line="580" w:lineRule="exact"/>
        <w:ind w:firstLine="643"/>
        <w:jc w:val="both"/>
        <w:rPr>
          <w:rFonts w:hint="eastAsia" w:ascii="仿宋_GB2312" w:hAnsi="仿宋_GB2312" w:eastAsia="仿宋_GB2312" w:cs="仿宋_GB2312"/>
          <w:b/>
          <w:bCs/>
          <w:szCs w:val="20"/>
          <w:lang w:val="en-US" w:eastAsia="zh-CN"/>
        </w:rPr>
      </w:pPr>
      <w:r>
        <w:rPr>
          <w:rFonts w:hint="eastAsia" w:ascii="仿宋_GB2312" w:hAnsi="仿宋_GB2312" w:eastAsia="仿宋_GB2312" w:cs="仿宋_GB2312"/>
          <w:b/>
          <w:bCs/>
          <w:szCs w:val="20"/>
        </w:rPr>
        <w:t>第</w:t>
      </w:r>
      <w:r>
        <w:rPr>
          <w:rFonts w:hint="eastAsia" w:ascii="仿宋_GB2312" w:hAnsi="仿宋_GB2312" w:eastAsia="仿宋_GB2312" w:cs="仿宋_GB2312"/>
          <w:b/>
          <w:bCs/>
          <w:szCs w:val="20"/>
          <w:lang w:val="en-US" w:eastAsia="zh-CN"/>
        </w:rPr>
        <w:t>九</w:t>
      </w:r>
      <w:r>
        <w:rPr>
          <w:rFonts w:hint="eastAsia" w:ascii="仿宋_GB2312" w:hAnsi="仿宋_GB2312" w:eastAsia="仿宋_GB2312" w:cs="仿宋_GB2312"/>
          <w:b/>
          <w:bCs/>
          <w:szCs w:val="20"/>
        </w:rPr>
        <w:t>条</w:t>
      </w:r>
      <w:r>
        <w:rPr>
          <w:rFonts w:hint="eastAsia" w:ascii="仿宋_GB2312" w:hAnsi="仿宋_GB2312" w:eastAsia="仿宋_GB2312" w:cs="仿宋_GB2312"/>
          <w:b/>
          <w:bCs/>
          <w:szCs w:val="20"/>
          <w:lang w:val="en-US" w:eastAsia="zh-CN"/>
        </w:rPr>
        <w:t xml:space="preserve">  </w:t>
      </w:r>
      <w:r>
        <w:rPr>
          <w:rFonts w:hint="eastAsia" w:ascii="仿宋_GB2312" w:hAnsi="仿宋_GB2312" w:eastAsia="仿宋_GB2312" w:cs="仿宋_GB2312"/>
          <w:b w:val="0"/>
          <w:bCs w:val="0"/>
          <w:szCs w:val="20"/>
          <w:lang w:val="en-US" w:eastAsia="zh-CN"/>
        </w:rPr>
        <w:t>推免生须同时符合以下学业要求：</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（一）前三学年学业平均学分绩点（GPA）不低于3.20，且专业排名在同届同专业前50%以内（特色教学班学生除外）。</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（二）补考或重修后无不及格成绩。</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（三）全国大学英语四级考试成绩不低于425分，或雅思考试成绩不低于5.5分，或托福考试成绩不低于80分。</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bCs/>
          <w:szCs w:val="20"/>
        </w:rPr>
        <w:t>第</w:t>
      </w:r>
      <w:r>
        <w:rPr>
          <w:rFonts w:hint="eastAsia" w:ascii="仿宋_GB2312" w:hAnsi="仿宋_GB2312" w:eastAsia="仿宋_GB2312" w:cs="仿宋_GB2312"/>
          <w:b/>
          <w:bCs/>
          <w:szCs w:val="20"/>
          <w:lang w:val="en-US" w:eastAsia="zh-CN"/>
        </w:rPr>
        <w:t>十</w:t>
      </w:r>
      <w:r>
        <w:rPr>
          <w:rFonts w:hint="eastAsia" w:ascii="仿宋_GB2312" w:hAnsi="仿宋_GB2312" w:eastAsia="仿宋_GB2312" w:cs="仿宋_GB2312"/>
          <w:b/>
          <w:bCs/>
          <w:szCs w:val="20"/>
        </w:rPr>
        <w:t>条</w:t>
      </w:r>
      <w:r>
        <w:rPr>
          <w:rFonts w:hint="eastAsia" w:ascii="仿宋_GB2312" w:hAnsi="仿宋_GB2312" w:eastAsia="仿宋_GB2312" w:cs="仿宋_GB2312"/>
          <w:b/>
          <w:bCs/>
          <w:szCs w:val="20"/>
          <w:lang w:val="en-US" w:eastAsia="zh-CN"/>
        </w:rPr>
        <w:t xml:space="preserve">  </w:t>
      </w:r>
      <w:r>
        <w:rPr>
          <w:rFonts w:hint="eastAsia" w:ascii="仿宋_GB2312" w:hAnsi="仿宋_GB2312" w:eastAsia="仿宋_GB2312" w:cs="仿宋_GB2312"/>
          <w:b w:val="0"/>
          <w:bCs w:val="0"/>
          <w:szCs w:val="20"/>
          <w:lang w:val="en-US" w:eastAsia="zh-CN"/>
        </w:rPr>
        <w:t>有特殊学术专长学生的认定条件及要求：</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（一）认定条件</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有特殊学术专长学生除了满足第八条（一）至（三）款基本条件外，还须满足以下条件之一：</w:t>
      </w:r>
    </w:p>
    <w:p>
      <w:pPr>
        <w:numPr>
          <w:ilvl w:val="0"/>
          <w:numId w:val="1"/>
        </w:numPr>
        <w:spacing w:line="580" w:lineRule="exact"/>
        <w:ind w:firstLine="640" w:firstLineChars="200"/>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本科阶段在核心期刊上以独立作者或第一作者发表的与学业相关的科研论文（科研论文须依据学校最新学术论文评价方案进行评价并达到 B 类及以上等级），且第一作者单位为华南农业大学；</w:t>
      </w:r>
    </w:p>
    <w:p>
      <w:pPr>
        <w:numPr>
          <w:ilvl w:val="0"/>
          <w:numId w:val="1"/>
        </w:numPr>
        <w:spacing w:line="580" w:lineRule="exact"/>
        <w:ind w:left="0" w:leftChars="0" w:firstLine="640" w:firstLineChars="200"/>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作为主力成员代表华南农业大学参加与学业相关的国内权威科研竞赛（全国赛）并获得三等奖以上奖励（国际赛事参照执行，但不得低于国内赛事相关要求）（主力队员是指一等奖（金奖）排序前三、二等奖（银奖）排序前二、三等奖（铜奖）排序前一，如设有特等奖，取前三等级奖项，排序同上；国内权威科研竞赛范围为参赛当年的《教育部中国高等教育学会科技竞赛名录》）。</w:t>
      </w:r>
    </w:p>
    <w:p>
      <w:pPr>
        <w:spacing w:line="580" w:lineRule="exact"/>
        <w:ind w:left="0" w:leftChars="0" w:firstLine="640" w:firstLineChars="200"/>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（二）认定要求</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1. 三名以上本校本专业（或相近专业）教授联名推荐；</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2. 学院专家审核小组审核鉴定，排除抄袭、造假、冒名及有名无实等情况，对学生提交的多篇科研成果实行代表作评价，评价重点聚焦创新质量和个人贡献；</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3. 学院组织公开答辩，学院专家审核小组及其每位成员均须给出明确审核鉴定意见并签字存档，答辩全程要录音录像，答辩结果要公开公示；</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4. 通过审核鉴定或答辩的学生特殊学术专长</w:t>
      </w:r>
      <w:r>
        <w:rPr>
          <w:rFonts w:hint="eastAsia" w:ascii="仿宋_GB2312" w:hAnsi="仿宋_GB2312" w:eastAsia="仿宋_GB2312" w:cs="仿宋_GB2312"/>
          <w:b w:val="0"/>
          <w:bCs w:val="0"/>
          <w:color w:val="auto"/>
          <w:szCs w:val="20"/>
          <w:lang w:val="en-US" w:eastAsia="zh-CN"/>
        </w:rPr>
        <w:t>，</w:t>
      </w:r>
      <w:r>
        <w:rPr>
          <w:rFonts w:hint="eastAsia" w:ascii="仿宋_GB2312" w:hAnsi="仿宋_GB2312" w:eastAsia="仿宋_GB2312" w:cs="仿宋_GB2312"/>
          <w:b w:val="0"/>
          <w:bCs w:val="0"/>
          <w:szCs w:val="20"/>
          <w:lang w:val="en-US" w:eastAsia="zh-CN"/>
        </w:rPr>
        <w:t>须在学院网站上予以公示；</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5. 经学校推免生遴选工作领导小组审批通过。</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（三）认定结果的运用</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学校推免生遴选工作领导小组审查通过，确定为有特殊学术专长的学生</w:t>
      </w:r>
      <w:r>
        <w:rPr>
          <w:rFonts w:hint="eastAsia" w:ascii="仿宋_GB2312" w:hAnsi="仿宋_GB2312" w:eastAsia="仿宋_GB2312" w:cs="仿宋_GB2312"/>
          <w:b w:val="0"/>
          <w:bCs w:val="0"/>
          <w:color w:val="auto"/>
          <w:szCs w:val="20"/>
          <w:lang w:val="en-US" w:eastAsia="zh-CN"/>
        </w:rPr>
        <w:t>：</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1. 第九条学业要求中，前三学年学业平均学分绩点（GPA）可放宽至不低于3.0，其他要求不变。</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2. 第</w:t>
      </w:r>
      <w:r>
        <w:rPr>
          <w:rFonts w:hint="eastAsia" w:ascii="仿宋_GB2312" w:hAnsi="仿宋_GB2312" w:eastAsia="仿宋_GB2312" w:cs="仿宋_GB2312"/>
          <w:b w:val="0"/>
          <w:bCs w:val="0"/>
          <w:color w:val="auto"/>
          <w:szCs w:val="20"/>
          <w:lang w:val="en-US" w:eastAsia="zh-CN"/>
        </w:rPr>
        <w:t>十二条</w:t>
      </w:r>
      <w:r>
        <w:rPr>
          <w:rFonts w:hint="eastAsia" w:ascii="仿宋_GB2312" w:hAnsi="仿宋_GB2312" w:eastAsia="仿宋_GB2312" w:cs="仿宋_GB2312"/>
          <w:b w:val="0"/>
          <w:bCs w:val="0"/>
          <w:szCs w:val="20"/>
          <w:lang w:val="en-US" w:eastAsia="zh-CN"/>
        </w:rPr>
        <w:t>综合评价中的创新能力评价按满分10分计算。</w:t>
      </w:r>
    </w:p>
    <w:p>
      <w:pPr>
        <w:spacing w:line="580" w:lineRule="exact"/>
        <w:ind w:firstLine="643"/>
        <w:jc w:val="both"/>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val="0"/>
          <w:bCs w:val="0"/>
          <w:szCs w:val="20"/>
          <w:lang w:val="en-US" w:eastAsia="zh-CN"/>
        </w:rPr>
        <w:t>3. 直接入围学院推免候选人名单，参加学院的综合评价和遴选推荐。</w:t>
      </w:r>
    </w:p>
    <w:p>
      <w:pPr>
        <w:spacing w:line="580" w:lineRule="exact"/>
        <w:ind w:firstLine="643"/>
        <w:jc w:val="center"/>
        <w:rPr>
          <w:rFonts w:hint="eastAsia" w:ascii="仿宋_GB2312" w:hAnsi="仿宋_GB2312" w:eastAsia="仿宋_GB2312" w:cs="仿宋_GB2312"/>
          <w:b w:val="0"/>
          <w:bCs w:val="0"/>
          <w:szCs w:val="20"/>
          <w:lang w:val="en-US" w:eastAsia="zh-CN"/>
        </w:rPr>
      </w:pPr>
      <w:r>
        <w:rPr>
          <w:rFonts w:hint="eastAsia" w:ascii="仿宋_GB2312" w:hAnsi="仿宋_GB2312" w:eastAsia="仿宋_GB2312" w:cs="仿宋_GB2312"/>
          <w:b/>
          <w:bCs/>
          <w:szCs w:val="20"/>
          <w:lang w:val="en-US" w:eastAsia="zh-CN"/>
        </w:rPr>
        <w:t>第五章  遴选推荐</w:t>
      </w:r>
    </w:p>
    <w:p>
      <w:pPr>
        <w:spacing w:line="580" w:lineRule="exact"/>
        <w:ind w:firstLine="643"/>
        <w:jc w:val="both"/>
        <w:rPr>
          <w:rFonts w:hint="default" w:ascii="仿宋_GB2312" w:hAnsi="仿宋_GB2312" w:eastAsia="仿宋_GB2312" w:cs="仿宋_GB2312"/>
          <w:szCs w:val="20"/>
          <w:lang w:val="en-US" w:eastAsia="zh-CN"/>
        </w:rPr>
      </w:pPr>
      <w:r>
        <w:rPr>
          <w:rFonts w:hint="eastAsia" w:ascii="仿宋_GB2312" w:hAnsi="仿宋_GB2312" w:eastAsia="仿宋_GB2312" w:cs="仿宋_GB2312"/>
          <w:b/>
          <w:bCs/>
          <w:szCs w:val="20"/>
        </w:rPr>
        <w:t>第</w:t>
      </w:r>
      <w:r>
        <w:rPr>
          <w:rFonts w:hint="eastAsia" w:ascii="仿宋_GB2312" w:hAnsi="仿宋_GB2312" w:eastAsia="仿宋_GB2312" w:cs="仿宋_GB2312"/>
          <w:b/>
          <w:bCs/>
          <w:szCs w:val="20"/>
          <w:lang w:val="en-US" w:eastAsia="zh-CN"/>
        </w:rPr>
        <w:t>十一</w:t>
      </w:r>
      <w:r>
        <w:rPr>
          <w:rFonts w:hint="eastAsia" w:ascii="仿宋_GB2312" w:hAnsi="仿宋_GB2312" w:eastAsia="仿宋_GB2312" w:cs="仿宋_GB2312"/>
          <w:b/>
          <w:bCs/>
          <w:szCs w:val="20"/>
        </w:rPr>
        <w:t xml:space="preserve">条  </w:t>
      </w:r>
      <w:r>
        <w:rPr>
          <w:rFonts w:hint="eastAsia" w:ascii="仿宋_GB2312" w:hAnsi="仿宋_GB2312" w:eastAsia="仿宋_GB2312" w:cs="仿宋_GB2312"/>
          <w:szCs w:val="20"/>
        </w:rPr>
        <w:t>推免生的遴选采用综合评价指标体系进行排名</w:t>
      </w:r>
      <w:r>
        <w:rPr>
          <w:rFonts w:hint="eastAsia" w:ascii="仿宋_GB2312" w:hAnsi="仿宋_GB2312" w:eastAsia="仿宋_GB2312" w:cs="仿宋_GB2312"/>
          <w:szCs w:val="20"/>
          <w:lang w:eastAsia="zh-CN"/>
        </w:rPr>
        <w:t>。</w:t>
      </w:r>
      <w:r>
        <w:rPr>
          <w:rFonts w:hint="eastAsia" w:ascii="仿宋_GB2312" w:hAnsi="仿宋_GB2312" w:eastAsia="仿宋_GB2312" w:cs="仿宋_GB2312"/>
          <w:szCs w:val="20"/>
          <w:lang w:val="en-US" w:eastAsia="zh-CN"/>
        </w:rPr>
        <w:t>坚持德智体美劳全面衡量，引导学生全面发展。不得专门组织遴选推荐生的考试（包括笔试、面试等）。</w:t>
      </w:r>
    </w:p>
    <w:p>
      <w:pPr>
        <w:spacing w:line="580" w:lineRule="exact"/>
        <w:ind w:firstLine="643"/>
        <w:jc w:val="both"/>
        <w:rPr>
          <w:rFonts w:hint="eastAsia" w:ascii="仿宋_GB2312" w:hAnsi="仿宋_GB2312" w:eastAsia="仿宋_GB2312" w:cs="仿宋_GB2312"/>
          <w:lang w:eastAsia="zh-CN"/>
        </w:rPr>
      </w:pPr>
      <w:r>
        <w:rPr>
          <w:rFonts w:hint="eastAsia" w:ascii="仿宋_GB2312" w:hAnsi="仿宋_GB2312" w:eastAsia="仿宋_GB2312" w:cs="仿宋_GB2312"/>
          <w:b/>
          <w:bCs/>
        </w:rPr>
        <w:t>第</w:t>
      </w:r>
      <w:r>
        <w:rPr>
          <w:rFonts w:hint="eastAsia" w:ascii="仿宋_GB2312" w:hAnsi="仿宋_GB2312" w:eastAsia="仿宋_GB2312" w:cs="仿宋_GB2312"/>
          <w:b/>
          <w:bCs/>
          <w:lang w:val="en-US" w:eastAsia="zh-CN"/>
        </w:rPr>
        <w:t>十二</w:t>
      </w:r>
      <w:r>
        <w:rPr>
          <w:rFonts w:hint="eastAsia" w:ascii="仿宋_GB2312" w:hAnsi="仿宋_GB2312" w:eastAsia="仿宋_GB2312" w:cs="仿宋_GB2312"/>
          <w:b/>
          <w:bCs/>
        </w:rPr>
        <w:t xml:space="preserve">条  </w:t>
      </w:r>
      <w:r>
        <w:rPr>
          <w:rFonts w:hint="eastAsia" w:ascii="仿宋_GB2312" w:hAnsi="仿宋_GB2312" w:eastAsia="仿宋_GB2312" w:cs="仿宋_GB2312"/>
          <w:szCs w:val="20"/>
          <w:lang w:val="en-US" w:eastAsia="zh-CN"/>
        </w:rPr>
        <w:t>学院推免生遴选工作小组对满足本学院推荐条件的申请学生进行综合评价。</w:t>
      </w:r>
      <w:r>
        <w:rPr>
          <w:rFonts w:hint="eastAsia" w:ascii="仿宋_GB2312" w:hAnsi="仿宋_GB2312" w:eastAsia="仿宋_GB2312" w:cs="仿宋_GB2312"/>
          <w:szCs w:val="20"/>
        </w:rPr>
        <w:t>综合评价</w:t>
      </w:r>
      <w:r>
        <w:rPr>
          <w:rFonts w:hint="eastAsia" w:ascii="仿宋_GB2312" w:hAnsi="仿宋_GB2312" w:eastAsia="仿宋_GB2312" w:cs="仿宋_GB2312"/>
          <w:szCs w:val="20"/>
          <w:lang w:val="en-US" w:eastAsia="zh-CN"/>
        </w:rPr>
        <w:t>包括对思想道德的定性评价</w:t>
      </w:r>
      <w:r>
        <w:rPr>
          <w:rFonts w:hint="eastAsia" w:ascii="仿宋_GB2312" w:hAnsi="仿宋_GB2312" w:eastAsia="仿宋_GB2312" w:cs="仿宋_GB2312"/>
        </w:rPr>
        <w:t>以及对学业成绩、创新能力与发展素养的定量评</w:t>
      </w:r>
      <w:r>
        <w:rPr>
          <w:rFonts w:hint="eastAsia" w:ascii="仿宋_GB2312" w:hAnsi="仿宋_GB2312" w:eastAsia="仿宋_GB2312" w:cs="仿宋_GB2312"/>
          <w:szCs w:val="20"/>
          <w:lang w:val="en-US" w:eastAsia="zh-CN"/>
        </w:rPr>
        <w:t>价。其中，思想品德采取“一票否决”制，其它各部分分值为：</w:t>
      </w:r>
    </w:p>
    <w:p>
      <w:pPr>
        <w:ind w:firstLine="640"/>
        <w:jc w:val="both"/>
        <w:rPr>
          <w:rFonts w:hint="eastAsia" w:ascii="仿宋_GB2312" w:hAnsi="仿宋_GB2312" w:eastAsia="仿宋_GB2312" w:cs="仿宋_GB2312"/>
        </w:rPr>
      </w:pPr>
      <w:r>
        <w:rPr>
          <w:rFonts w:hint="eastAsia" w:ascii="仿宋_GB2312" w:hAnsi="仿宋_GB2312" w:eastAsia="仿宋_GB2312" w:cs="仿宋_GB2312"/>
        </w:rPr>
        <w:t>综合评价总成绩</w:t>
      </w:r>
      <w:r>
        <w:rPr>
          <w:rFonts w:hint="eastAsia" w:ascii="仿宋_GB2312" w:hAnsi="仿宋_GB2312" w:eastAsia="仿宋_GB2312" w:cs="仿宋_GB2312"/>
          <w:lang w:eastAsia="zh-CN"/>
        </w:rPr>
        <w:t>（</w:t>
      </w:r>
      <w:r>
        <w:rPr>
          <w:rFonts w:hint="eastAsia" w:ascii="仿宋_GB2312" w:hAnsi="仿宋_GB2312" w:eastAsia="仿宋_GB2312" w:cs="仿宋_GB2312"/>
        </w:rPr>
        <w:t>100分</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w:t>
      </w:r>
      <w:r>
        <w:rPr>
          <w:rFonts w:hint="eastAsia" w:ascii="仿宋_GB2312" w:hAnsi="仿宋_GB2312" w:eastAsia="仿宋_GB2312" w:cs="仿宋_GB2312"/>
        </w:rPr>
        <w:t>学业平均学分绩点</w:t>
      </w:r>
      <w:r>
        <w:rPr>
          <w:rFonts w:hint="eastAsia" w:ascii="仿宋_GB2312" w:hAnsi="仿宋_GB2312" w:eastAsia="仿宋_GB2312" w:cs="仿宋_GB2312"/>
          <w:lang w:eastAsia="zh-CN"/>
        </w:rPr>
        <w:t>（</w:t>
      </w:r>
      <w:r>
        <w:rPr>
          <w:rFonts w:hint="eastAsia" w:ascii="仿宋_GB2312" w:hAnsi="仿宋_GB2312" w:eastAsia="仿宋_GB2312" w:cs="仿宋_GB2312"/>
        </w:rPr>
        <w:t>GPA</w:t>
      </w:r>
      <w:r>
        <w:rPr>
          <w:rFonts w:hint="eastAsia" w:ascii="仿宋_GB2312" w:hAnsi="仿宋_GB2312" w:eastAsia="仿宋_GB2312" w:cs="仿宋_GB2312"/>
          <w:lang w:eastAsia="zh-CN"/>
        </w:rPr>
        <w:t>）</w:t>
      </w:r>
      <w:r>
        <w:rPr>
          <w:rFonts w:hint="eastAsia" w:ascii="仿宋_GB2312" w:hAnsi="仿宋_GB2312" w:eastAsia="仿宋_GB2312" w:cs="仿宋_GB2312"/>
        </w:rPr>
        <w:t>折算分总分</w:t>
      </w:r>
      <w:r>
        <w:rPr>
          <w:rFonts w:hint="eastAsia" w:ascii="仿宋_GB2312" w:hAnsi="仿宋_GB2312" w:eastAsia="仿宋_GB2312" w:cs="仿宋_GB2312"/>
          <w:lang w:eastAsia="zh-CN"/>
        </w:rPr>
        <w:t>（</w:t>
      </w:r>
      <w:r>
        <w:rPr>
          <w:rFonts w:hint="eastAsia" w:ascii="仿宋_GB2312" w:hAnsi="仿宋_GB2312" w:eastAsia="仿宋_GB2312" w:cs="仿宋_GB2312"/>
        </w:rPr>
        <w:t>85分</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w:t>
      </w:r>
      <w:r>
        <w:rPr>
          <w:rFonts w:hint="eastAsia" w:ascii="仿宋_GB2312" w:hAnsi="仿宋_GB2312" w:eastAsia="仿宋_GB2312" w:cs="仿宋_GB2312"/>
        </w:rPr>
        <w:t>创新能力评价总分</w:t>
      </w:r>
      <w:r>
        <w:rPr>
          <w:rFonts w:hint="eastAsia" w:ascii="仿宋_GB2312" w:hAnsi="仿宋_GB2312" w:eastAsia="仿宋_GB2312" w:cs="仿宋_GB2312"/>
          <w:lang w:eastAsia="zh-CN"/>
        </w:rPr>
        <w:t>（</w:t>
      </w:r>
      <w:r>
        <w:rPr>
          <w:rFonts w:hint="eastAsia" w:ascii="仿宋_GB2312" w:hAnsi="仿宋_GB2312" w:eastAsia="仿宋_GB2312" w:cs="仿宋_GB2312"/>
        </w:rPr>
        <w:t>10分</w:t>
      </w:r>
      <w:r>
        <w:rPr>
          <w:rFonts w:hint="eastAsia" w:ascii="仿宋_GB2312" w:hAnsi="仿宋_GB2312" w:eastAsia="仿宋_GB2312" w:cs="仿宋_GB2312"/>
          <w:lang w:eastAsia="zh-CN"/>
        </w:rPr>
        <w:t>）</w:t>
      </w:r>
      <w:r>
        <w:rPr>
          <w:rFonts w:hint="eastAsia" w:ascii="仿宋_GB2312" w:hAnsi="仿宋_GB2312" w:eastAsia="仿宋_GB2312" w:cs="仿宋_GB2312"/>
        </w:rPr>
        <w:t>+发展素养评价分总分</w:t>
      </w:r>
      <w:r>
        <w:rPr>
          <w:rFonts w:hint="eastAsia" w:ascii="仿宋_GB2312" w:hAnsi="仿宋_GB2312" w:eastAsia="仿宋_GB2312" w:cs="仿宋_GB2312"/>
          <w:lang w:eastAsia="zh-CN"/>
        </w:rPr>
        <w:t>（</w:t>
      </w:r>
      <w:r>
        <w:rPr>
          <w:rFonts w:hint="eastAsia" w:ascii="仿宋_GB2312" w:hAnsi="仿宋_GB2312" w:eastAsia="仿宋_GB2312" w:cs="仿宋_GB2312"/>
        </w:rPr>
        <w:t>5分</w:t>
      </w:r>
      <w:r>
        <w:rPr>
          <w:rFonts w:hint="eastAsia" w:ascii="仿宋_GB2312" w:hAnsi="仿宋_GB2312" w:eastAsia="仿宋_GB2312" w:cs="仿宋_GB2312"/>
          <w:lang w:eastAsia="zh-CN"/>
        </w:rPr>
        <w:t>）。</w:t>
      </w:r>
      <w:r>
        <w:rPr>
          <w:rFonts w:hint="eastAsia" w:ascii="仿宋_GB2312" w:hAnsi="仿宋_GB2312" w:eastAsia="仿宋_GB2312" w:cs="仿宋_GB2312"/>
        </w:rPr>
        <w:t>单项累计总分不得超过该项最高分</w:t>
      </w:r>
      <w:r>
        <w:rPr>
          <w:rFonts w:hint="eastAsia" w:ascii="仿宋_GB2312" w:hAnsi="仿宋_GB2312" w:eastAsia="仿宋_GB2312" w:cs="仿宋_GB2312"/>
          <w:lang w:eastAsia="zh-CN"/>
        </w:rPr>
        <w:t>，</w:t>
      </w:r>
      <w:r>
        <w:rPr>
          <w:rFonts w:hint="eastAsia" w:ascii="仿宋_GB2312" w:hAnsi="仿宋_GB2312" w:eastAsia="仿宋_GB2312" w:cs="仿宋_GB2312"/>
        </w:rPr>
        <w:t>分值按四舍五入保留至小数点后两位</w:t>
      </w:r>
      <w:r>
        <w:rPr>
          <w:rFonts w:hint="eastAsia" w:ascii="仿宋_GB2312" w:hAnsi="仿宋_GB2312" w:eastAsia="仿宋_GB2312" w:cs="仿宋_GB2312"/>
          <w:lang w:eastAsia="zh-CN"/>
        </w:rPr>
        <w:t>。</w:t>
      </w:r>
      <w:r>
        <w:rPr>
          <w:rFonts w:hint="eastAsia" w:ascii="仿宋_GB2312" w:hAnsi="仿宋_GB2312" w:eastAsia="仿宋_GB2312" w:cs="仿宋_GB2312"/>
        </w:rPr>
        <w:t>具体要求如下：</w:t>
      </w:r>
    </w:p>
    <w:p>
      <w:pPr>
        <w:ind w:firstLine="643"/>
        <w:jc w:val="both"/>
        <w:rPr>
          <w:rFonts w:hint="eastAsia" w:ascii="仿宋_GB2312" w:hAnsi="仿宋_GB2312" w:eastAsia="仿宋_GB2312" w:cs="仿宋_GB2312"/>
          <w:lang w:eastAsia="zh-CN"/>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一</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rPr>
        <w:t>思想品德评价</w:t>
      </w:r>
      <w:r>
        <w:rPr>
          <w:rFonts w:hint="eastAsia" w:ascii="仿宋_GB2312" w:hAnsi="仿宋_GB2312" w:eastAsia="仿宋_GB2312" w:cs="仿宋_GB2312"/>
          <w:lang w:eastAsia="zh-CN"/>
        </w:rPr>
        <w:t>（</w:t>
      </w:r>
      <w:r>
        <w:rPr>
          <w:rFonts w:hint="eastAsia" w:ascii="仿宋_GB2312" w:hAnsi="仿宋_GB2312" w:eastAsia="仿宋_GB2312" w:cs="仿宋_GB2312"/>
        </w:rPr>
        <w:t>定性</w:t>
      </w:r>
      <w:r>
        <w:rPr>
          <w:rFonts w:hint="eastAsia" w:ascii="仿宋_GB2312" w:hAnsi="仿宋_GB2312" w:eastAsia="仿宋_GB2312" w:cs="仿宋_GB2312"/>
          <w:lang w:eastAsia="zh-CN"/>
        </w:rPr>
        <w:t>）</w:t>
      </w:r>
    </w:p>
    <w:p>
      <w:pPr>
        <w:ind w:firstLine="640"/>
        <w:jc w:val="both"/>
        <w:rPr>
          <w:rFonts w:hint="default" w:ascii="仿宋_GB2312" w:hAnsi="仿宋_GB2312" w:eastAsia="仿宋_GB2312" w:cs="仿宋_GB2312"/>
          <w:b/>
          <w:bCs/>
          <w:lang w:val="en-US" w:eastAsia="zh-CN"/>
        </w:rPr>
      </w:pPr>
      <w:r>
        <w:rPr>
          <w:rFonts w:hint="eastAsia" w:ascii="仿宋_GB2312" w:hAnsi="仿宋_GB2312" w:eastAsia="仿宋_GB2312" w:cs="仿宋_GB2312"/>
        </w:rPr>
        <w:t>坚持德智体美劳全面发展</w:t>
      </w:r>
      <w:r>
        <w:rPr>
          <w:rFonts w:hint="eastAsia" w:ascii="仿宋_GB2312" w:hAnsi="仿宋_GB2312" w:eastAsia="仿宋_GB2312" w:cs="仿宋_GB2312"/>
          <w:lang w:eastAsia="zh-CN"/>
        </w:rPr>
        <w:t>，</w:t>
      </w:r>
      <w:r>
        <w:rPr>
          <w:rFonts w:hint="eastAsia" w:ascii="仿宋_GB2312" w:hAnsi="仿宋_GB2312" w:eastAsia="仿宋_GB2312" w:cs="仿宋_GB2312"/>
        </w:rPr>
        <w:t>以德为先</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把学生思想品德考核作为推免生遴选和推荐的重要依据，思想品德考核不合格者不予推荐</w:t>
      </w:r>
      <w:r>
        <w:rPr>
          <w:rFonts w:hint="eastAsia" w:ascii="仿宋_GB2312" w:hAnsi="仿宋_GB2312" w:eastAsia="仿宋_GB2312" w:cs="仿宋_GB2312"/>
          <w:lang w:eastAsia="zh-CN"/>
        </w:rPr>
        <w:t>。</w:t>
      </w:r>
      <w:r>
        <w:rPr>
          <w:rFonts w:hint="eastAsia" w:ascii="仿宋_GB2312" w:hAnsi="仿宋_GB2312" w:eastAsia="仿宋_GB2312" w:cs="仿宋_GB2312"/>
          <w:b/>
          <w:bCs/>
        </w:rPr>
        <w:t>学生在读期间违反校纪校规</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受到学校纪律处分</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或被追究法律责任的</w:t>
      </w:r>
      <w:r>
        <w:rPr>
          <w:rFonts w:hint="eastAsia" w:ascii="仿宋_GB2312" w:hAnsi="仿宋_GB2312" w:eastAsia="仿宋_GB2312" w:cs="仿宋_GB2312"/>
          <w:b/>
          <w:bCs/>
          <w:lang w:eastAsia="zh-CN"/>
        </w:rPr>
        <w:t>，</w:t>
      </w:r>
      <w:r>
        <w:rPr>
          <w:rFonts w:hint="eastAsia" w:ascii="仿宋_GB2312" w:hAnsi="仿宋_GB2312" w:eastAsia="仿宋_GB2312" w:cs="仿宋_GB2312"/>
          <w:b/>
          <w:bCs/>
        </w:rPr>
        <w:t>一律不予</w:t>
      </w:r>
      <w:r>
        <w:rPr>
          <w:rFonts w:hint="eastAsia" w:ascii="仿宋_GB2312" w:hAnsi="仿宋_GB2312" w:eastAsia="仿宋_GB2312" w:cs="仿宋_GB2312"/>
          <w:b/>
          <w:bCs/>
          <w:lang w:val="en-US" w:eastAsia="zh-CN"/>
        </w:rPr>
        <w:t>推荐</w:t>
      </w:r>
      <w:r>
        <w:rPr>
          <w:rFonts w:hint="eastAsia" w:ascii="仿宋_GB2312" w:hAnsi="仿宋_GB2312" w:eastAsia="仿宋_GB2312" w:cs="仿宋_GB2312"/>
          <w:b/>
          <w:bCs/>
          <w:lang w:eastAsia="zh-CN"/>
        </w:rPr>
        <w:t>。</w:t>
      </w:r>
    </w:p>
    <w:p>
      <w:pPr>
        <w:ind w:firstLine="640"/>
        <w:jc w:val="both"/>
        <w:rPr>
          <w:rFonts w:hint="eastAsia" w:ascii="仿宋_GB2312" w:hAnsi="仿宋_GB2312" w:eastAsia="仿宋_GB2312" w:cs="仿宋_GB2312"/>
          <w:lang w:eastAsia="zh-CN"/>
        </w:rPr>
      </w:pPr>
      <w:r>
        <w:rPr>
          <w:rFonts w:hint="eastAsia" w:ascii="仿宋_GB2312" w:hAnsi="仿宋_GB2312" w:eastAsia="仿宋_GB2312" w:cs="仿宋_GB2312"/>
          <w:lang w:eastAsia="zh-CN"/>
        </w:rPr>
        <w:t>（</w:t>
      </w:r>
      <w:r>
        <w:rPr>
          <w:rFonts w:hint="eastAsia" w:ascii="仿宋_GB2312" w:hAnsi="仿宋_GB2312" w:eastAsia="仿宋_GB2312" w:cs="仿宋_GB2312"/>
        </w:rPr>
        <w:t>二</w:t>
      </w:r>
      <w:r>
        <w:rPr>
          <w:rFonts w:hint="eastAsia" w:ascii="仿宋_GB2312" w:hAnsi="仿宋_GB2312" w:eastAsia="仿宋_GB2312" w:cs="仿宋_GB2312"/>
          <w:lang w:eastAsia="zh-CN"/>
        </w:rPr>
        <w:t>）</w:t>
      </w:r>
      <w:r>
        <w:rPr>
          <w:rFonts w:hint="eastAsia" w:ascii="仿宋_GB2312" w:hAnsi="仿宋_GB2312" w:eastAsia="仿宋_GB2312" w:cs="仿宋_GB2312"/>
        </w:rPr>
        <w:t>学业成绩评价</w:t>
      </w:r>
      <w:r>
        <w:rPr>
          <w:rFonts w:hint="eastAsia" w:ascii="仿宋_GB2312" w:hAnsi="仿宋_GB2312" w:eastAsia="仿宋_GB2312" w:cs="仿宋_GB2312"/>
          <w:lang w:eastAsia="zh-CN"/>
        </w:rPr>
        <w:t>（</w:t>
      </w:r>
      <w:r>
        <w:rPr>
          <w:rFonts w:hint="eastAsia" w:ascii="仿宋_GB2312" w:hAnsi="仿宋_GB2312" w:eastAsia="仿宋_GB2312" w:cs="仿宋_GB2312"/>
        </w:rPr>
        <w:t>85分</w:t>
      </w:r>
      <w:r>
        <w:rPr>
          <w:rFonts w:hint="eastAsia" w:ascii="仿宋_GB2312" w:hAnsi="仿宋_GB2312" w:eastAsia="仿宋_GB2312" w:cs="仿宋_GB2312"/>
          <w:lang w:eastAsia="zh-CN"/>
        </w:rPr>
        <w:t>）</w:t>
      </w:r>
    </w:p>
    <w:p>
      <w:pPr>
        <w:ind w:firstLine="640"/>
        <w:jc w:val="both"/>
        <w:rPr>
          <w:rFonts w:hint="eastAsia" w:ascii="仿宋_GB2312" w:hAnsi="仿宋_GB2312" w:eastAsia="仿宋_GB2312" w:cs="仿宋_GB2312"/>
          <w:lang w:eastAsia="zh-CN"/>
        </w:rPr>
      </w:pPr>
      <w:r>
        <w:rPr>
          <w:rFonts w:hint="eastAsia" w:ascii="仿宋_GB2312" w:hAnsi="仿宋_GB2312" w:eastAsia="仿宋_GB2312" w:cs="仿宋_GB2312"/>
        </w:rPr>
        <w:t>学业成绩指截至推免申请时所修读的华南农业大学全部课程</w:t>
      </w:r>
      <w:r>
        <w:rPr>
          <w:rFonts w:hint="eastAsia" w:ascii="仿宋_GB2312" w:hAnsi="仿宋_GB2312" w:eastAsia="仿宋_GB2312" w:cs="仿宋_GB2312"/>
          <w:lang w:eastAsia="zh-CN"/>
        </w:rPr>
        <w:t>（</w:t>
      </w:r>
      <w:r>
        <w:rPr>
          <w:rFonts w:hint="eastAsia" w:ascii="仿宋_GB2312" w:hAnsi="仿宋_GB2312" w:eastAsia="仿宋_GB2312" w:cs="仿宋_GB2312"/>
        </w:rPr>
        <w:t>辅修专业</w:t>
      </w:r>
      <w:r>
        <w:rPr>
          <w:rFonts w:hint="eastAsia" w:ascii="仿宋_GB2312" w:hAnsi="仿宋_GB2312" w:eastAsia="仿宋_GB2312" w:cs="仿宋_GB2312"/>
          <w:lang w:eastAsia="zh-CN"/>
        </w:rPr>
        <w:t>、</w:t>
      </w:r>
      <w:r>
        <w:rPr>
          <w:rFonts w:hint="eastAsia" w:ascii="仿宋_GB2312" w:hAnsi="仿宋_GB2312" w:eastAsia="仿宋_GB2312" w:cs="仿宋_GB2312"/>
        </w:rPr>
        <w:t>辅修学士学位课程不计</w:t>
      </w:r>
      <w:r>
        <w:rPr>
          <w:rFonts w:hint="eastAsia" w:ascii="仿宋_GB2312" w:hAnsi="仿宋_GB2312" w:eastAsia="仿宋_GB2312" w:cs="仿宋_GB2312"/>
          <w:lang w:eastAsia="zh-CN"/>
        </w:rPr>
        <w:t>）</w:t>
      </w:r>
      <w:r>
        <w:rPr>
          <w:rFonts w:hint="eastAsia" w:ascii="仿宋_GB2312" w:hAnsi="仿宋_GB2312" w:eastAsia="仿宋_GB2312" w:cs="仿宋_GB2312"/>
        </w:rPr>
        <w:t>全学程平均学分绩点的百分制折算成绩</w:t>
      </w:r>
      <w:r>
        <w:rPr>
          <w:rFonts w:hint="eastAsia" w:ascii="仿宋_GB2312" w:hAnsi="仿宋_GB2312" w:eastAsia="仿宋_GB2312" w:cs="仿宋_GB2312"/>
          <w:lang w:eastAsia="zh-CN"/>
        </w:rPr>
        <w:t>，</w:t>
      </w:r>
      <w:r>
        <w:rPr>
          <w:rFonts w:hint="eastAsia" w:ascii="仿宋_GB2312" w:hAnsi="仿宋_GB2312" w:eastAsia="仿宋_GB2312" w:cs="仿宋_GB2312"/>
        </w:rPr>
        <w:t>由学院根据教务管理系统成绩进行核算</w:t>
      </w:r>
      <w:r>
        <w:rPr>
          <w:rFonts w:hint="eastAsia" w:ascii="仿宋_GB2312" w:hAnsi="仿宋_GB2312" w:eastAsia="仿宋_GB2312" w:cs="仿宋_GB2312"/>
          <w:lang w:eastAsia="zh-CN"/>
        </w:rPr>
        <w:t>。</w:t>
      </w:r>
    </w:p>
    <w:p>
      <w:pPr>
        <w:ind w:firstLine="640"/>
        <w:jc w:val="both"/>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（三）</w:t>
      </w:r>
      <w:r>
        <w:rPr>
          <w:rFonts w:hint="eastAsia" w:ascii="仿宋_GB2312" w:hAnsi="仿宋_GB2312" w:eastAsia="仿宋_GB2312" w:cs="仿宋_GB2312"/>
        </w:rPr>
        <w:t>创新能力评价</w:t>
      </w:r>
      <w:r>
        <w:rPr>
          <w:rFonts w:hint="eastAsia" w:ascii="仿宋_GB2312" w:hAnsi="仿宋_GB2312" w:eastAsia="仿宋_GB2312" w:cs="仿宋_GB2312"/>
          <w:lang w:eastAsia="zh-CN"/>
        </w:rPr>
        <w:t>（</w:t>
      </w:r>
      <w:r>
        <w:rPr>
          <w:rFonts w:hint="eastAsia" w:ascii="仿宋_GB2312" w:hAnsi="仿宋_GB2312" w:eastAsia="仿宋_GB2312" w:cs="仿宋_GB2312"/>
        </w:rPr>
        <w:t>10分</w:t>
      </w:r>
      <w:r>
        <w:rPr>
          <w:rFonts w:hint="eastAsia" w:ascii="仿宋_GB2312" w:hAnsi="仿宋_GB2312" w:eastAsia="仿宋_GB2312" w:cs="仿宋_GB2312"/>
          <w:lang w:eastAsia="zh-CN"/>
        </w:rPr>
        <w:t>）</w:t>
      </w:r>
    </w:p>
    <w:p>
      <w:pPr>
        <w:ind w:firstLine="640"/>
        <w:jc w:val="both"/>
        <w:rPr>
          <w:rFonts w:hint="eastAsia" w:ascii="仿宋_GB2312" w:hAnsi="仿宋_GB2312" w:eastAsia="仿宋_GB2312" w:cs="仿宋_GB2312"/>
        </w:rPr>
      </w:pPr>
      <w:r>
        <w:rPr>
          <w:rFonts w:hint="eastAsia" w:ascii="仿宋_GB2312" w:hAnsi="仿宋_GB2312" w:eastAsia="仿宋_GB2312" w:cs="仿宋_GB2312"/>
        </w:rPr>
        <w:t>创新能力评价包括学术论文、知识产权、学生竞赛</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创新创业项目</w:t>
      </w:r>
      <w:r>
        <w:rPr>
          <w:rFonts w:hint="eastAsia" w:ascii="仿宋_GB2312" w:hAnsi="仿宋_GB2312" w:eastAsia="仿宋_GB2312" w:cs="仿宋_GB2312"/>
        </w:rPr>
        <w:t>等评价，成果截止日期为推免当年8月31日，具体评价指标及加分标准如下：</w:t>
      </w:r>
    </w:p>
    <w:p>
      <w:pPr>
        <w:pStyle w:val="4"/>
        <w:numPr>
          <w:ilvl w:val="0"/>
          <w:numId w:val="0"/>
        </w:numPr>
        <w:ind w:firstLine="640" w:firstLineChars="200"/>
        <w:jc w:val="both"/>
        <w:rPr>
          <w:rFonts w:hint="eastAsia" w:ascii="仿宋" w:hAnsi="仿宋" w:eastAsia="仿宋" w:cs="仿宋"/>
        </w:rPr>
      </w:pPr>
      <w:r>
        <w:rPr>
          <w:rFonts w:hint="eastAsia" w:ascii="仿宋" w:hAnsi="仿宋" w:eastAsia="仿宋" w:cs="仿宋"/>
          <w:lang w:val="en-US" w:eastAsia="zh-CN"/>
        </w:rPr>
        <w:t>1.</w:t>
      </w:r>
      <w:r>
        <w:rPr>
          <w:rFonts w:hint="eastAsia" w:ascii="仿宋" w:hAnsi="仿宋" w:eastAsia="仿宋" w:cs="仿宋"/>
        </w:rPr>
        <w:t>学术论文（3分）</w:t>
      </w:r>
    </w:p>
    <w:p>
      <w:pPr>
        <w:pStyle w:val="4"/>
        <w:ind w:firstLine="640"/>
        <w:jc w:val="both"/>
        <w:rPr>
          <w:rFonts w:hint="eastAsia" w:ascii="仿宋" w:hAnsi="仿宋" w:eastAsia="仿宋" w:cs="仿宋"/>
        </w:rPr>
      </w:pPr>
      <w:r>
        <w:rPr>
          <w:rFonts w:hint="eastAsia" w:ascii="仿宋" w:hAnsi="仿宋" w:eastAsia="仿宋" w:cs="仿宋"/>
        </w:rPr>
        <w:t>仅限学生本科阶段以华南农业大学为第一完成单位，学生在期刊、高水平学术会议上发表的学业相关科研论文，论文级别依据现行《华南农业大学学术论文评价方案》进行界定，加分标准如下：</w:t>
      </w:r>
    </w:p>
    <w:tbl>
      <w:tblPr>
        <w:tblStyle w:val="11"/>
        <w:tblpPr w:leftFromText="180" w:rightFromText="180" w:vertAnchor="text" w:horzAnchor="margin" w:tblpY="14"/>
        <w:tblW w:w="8217" w:type="dxa"/>
        <w:tblInd w:w="0"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fixed"/>
        <w:tblCellMar>
          <w:top w:w="0" w:type="dxa"/>
          <w:left w:w="108" w:type="dxa"/>
          <w:bottom w:w="0" w:type="dxa"/>
          <w:right w:w="108" w:type="dxa"/>
        </w:tblCellMar>
      </w:tblPr>
      <w:tblGrid>
        <w:gridCol w:w="3397"/>
        <w:gridCol w:w="1560"/>
        <w:gridCol w:w="1559"/>
        <w:gridCol w:w="1701"/>
      </w:tblGrid>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3397" w:type="dxa"/>
            <w:vMerge w:val="restart"/>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级别</w:t>
            </w:r>
          </w:p>
        </w:tc>
        <w:tc>
          <w:tcPr>
            <w:tcW w:w="4820" w:type="dxa"/>
            <w:gridSpan w:val="3"/>
            <w:tcBorders>
              <w:tl2br w:val="nil"/>
              <w:tr2bl w:val="nil"/>
            </w:tcBorders>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加分标准</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3397" w:type="dxa"/>
            <w:vMerge w:val="continue"/>
            <w:tcBorders>
              <w:tl2br w:val="nil"/>
              <w:tr2bl w:val="nil"/>
            </w:tcBorders>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p>
        </w:tc>
        <w:tc>
          <w:tcPr>
            <w:tcW w:w="1560"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第1作者</w:t>
            </w:r>
          </w:p>
        </w:tc>
        <w:tc>
          <w:tcPr>
            <w:tcW w:w="1559"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第2-3作者</w:t>
            </w:r>
          </w:p>
        </w:tc>
        <w:tc>
          <w:tcPr>
            <w:tcW w:w="170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第4作者及以后</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3397" w:type="dxa"/>
            <w:tcBorders>
              <w:tl2br w:val="nil"/>
              <w:tr2bl w:val="nil"/>
            </w:tcBorders>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A类及以上刊物</w:t>
            </w:r>
          </w:p>
        </w:tc>
        <w:tc>
          <w:tcPr>
            <w:tcW w:w="1560"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3</w:t>
            </w:r>
          </w:p>
        </w:tc>
        <w:tc>
          <w:tcPr>
            <w:tcW w:w="1559"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1.5</w:t>
            </w:r>
          </w:p>
        </w:tc>
        <w:tc>
          <w:tcPr>
            <w:tcW w:w="170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0.75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3397" w:type="dxa"/>
            <w:tcBorders>
              <w:tl2br w:val="nil"/>
              <w:tr2bl w:val="nil"/>
            </w:tcBorders>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B类刊物</w:t>
            </w:r>
          </w:p>
        </w:tc>
        <w:tc>
          <w:tcPr>
            <w:tcW w:w="1560"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1.5</w:t>
            </w:r>
          </w:p>
        </w:tc>
        <w:tc>
          <w:tcPr>
            <w:tcW w:w="1559"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0.75</w:t>
            </w:r>
          </w:p>
        </w:tc>
        <w:tc>
          <w:tcPr>
            <w:tcW w:w="170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0.38</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3397" w:type="dxa"/>
            <w:tcBorders>
              <w:tl2br w:val="nil"/>
              <w:tr2bl w:val="nil"/>
            </w:tcBorders>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其他有CN刊号的正式刊物</w:t>
            </w:r>
          </w:p>
        </w:tc>
        <w:tc>
          <w:tcPr>
            <w:tcW w:w="1560"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0.75</w:t>
            </w:r>
          </w:p>
        </w:tc>
        <w:tc>
          <w:tcPr>
            <w:tcW w:w="1559"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0.38</w:t>
            </w:r>
          </w:p>
        </w:tc>
        <w:tc>
          <w:tcPr>
            <w:tcW w:w="170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0.19</w:t>
            </w:r>
          </w:p>
        </w:tc>
      </w:tr>
    </w:tbl>
    <w:p>
      <w:pPr>
        <w:pStyle w:val="4"/>
        <w:ind w:firstLine="0" w:firstLineChars="0"/>
        <w:jc w:val="both"/>
        <w:rPr>
          <w:rFonts w:hint="eastAsia" w:ascii="仿宋" w:hAnsi="仿宋" w:eastAsia="仿宋" w:cs="仿宋"/>
          <w:sz w:val="22"/>
          <w:szCs w:val="20"/>
        </w:rPr>
      </w:pPr>
      <w:r>
        <w:rPr>
          <w:rFonts w:hint="eastAsia" w:ascii="仿宋" w:hAnsi="仿宋" w:eastAsia="仿宋" w:cs="仿宋"/>
          <w:sz w:val="22"/>
          <w:szCs w:val="20"/>
        </w:rPr>
        <w:t>注：1. 发表多篇学术论文可累计加分，但总加分不超过3分。2. 增刊论文和会议论文不计分。</w:t>
      </w:r>
    </w:p>
    <w:p>
      <w:pPr>
        <w:numPr>
          <w:ilvl w:val="0"/>
          <w:numId w:val="0"/>
        </w:numPr>
        <w:ind w:firstLine="640" w:firstLineChars="200"/>
        <w:rPr>
          <w:rFonts w:hint="eastAsia" w:ascii="仿宋" w:hAnsi="仿宋" w:eastAsia="仿宋" w:cs="仿宋"/>
        </w:rPr>
      </w:pPr>
      <w:r>
        <w:rPr>
          <w:rFonts w:hint="eastAsia" w:ascii="仿宋" w:hAnsi="仿宋" w:eastAsia="仿宋" w:cs="仿宋"/>
          <w:lang w:val="en-US" w:eastAsia="zh-CN"/>
        </w:rPr>
        <w:t>2.</w:t>
      </w:r>
      <w:r>
        <w:rPr>
          <w:rFonts w:hint="eastAsia" w:ascii="仿宋" w:hAnsi="仿宋" w:eastAsia="仿宋" w:cs="仿宋"/>
        </w:rPr>
        <w:t>知识产权（3分）</w:t>
      </w:r>
    </w:p>
    <w:p>
      <w:pPr>
        <w:pStyle w:val="4"/>
        <w:ind w:firstLine="640"/>
        <w:jc w:val="both"/>
        <w:rPr>
          <w:rFonts w:hint="eastAsia" w:ascii="仿宋" w:hAnsi="仿宋" w:eastAsia="仿宋" w:cs="仿宋"/>
        </w:rPr>
      </w:pPr>
      <w:r>
        <w:rPr>
          <w:rFonts w:hint="eastAsia" w:ascii="仿宋" w:hAnsi="仿宋" w:eastAsia="仿宋" w:cs="仿宋"/>
        </w:rPr>
        <w:t xml:space="preserve">仅限学生本人作为主要完成人、华南农业大学为第一或独立产权单位获得授权的与学业相关的专利，加分标准如下： </w:t>
      </w:r>
    </w:p>
    <w:tbl>
      <w:tblPr>
        <w:tblStyle w:val="11"/>
        <w:tblW w:w="8251" w:type="dxa"/>
        <w:tblInd w:w="-34"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fixed"/>
        <w:tblCellMar>
          <w:top w:w="0" w:type="dxa"/>
          <w:left w:w="108" w:type="dxa"/>
          <w:bottom w:w="0" w:type="dxa"/>
          <w:right w:w="108" w:type="dxa"/>
        </w:tblCellMar>
      </w:tblPr>
      <w:tblGrid>
        <w:gridCol w:w="2723"/>
        <w:gridCol w:w="1842"/>
        <w:gridCol w:w="1843"/>
        <w:gridCol w:w="1843"/>
      </w:tblGrid>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551" w:hRule="atLeast"/>
        </w:trPr>
        <w:tc>
          <w:tcPr>
            <w:tcW w:w="2723" w:type="dxa"/>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专利类型</w:t>
            </w:r>
          </w:p>
        </w:tc>
        <w:tc>
          <w:tcPr>
            <w:tcW w:w="1842" w:type="dxa"/>
            <w:tcBorders>
              <w:tl2br w:val="nil"/>
              <w:tr2bl w:val="nil"/>
            </w:tcBorders>
            <w:vAlign w:val="center"/>
          </w:tcPr>
          <w:p>
            <w:pPr>
              <w:widowControl/>
              <w:autoSpaceDN w:val="0"/>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排名第1</w:t>
            </w:r>
          </w:p>
        </w:tc>
        <w:tc>
          <w:tcPr>
            <w:tcW w:w="1843" w:type="dxa"/>
            <w:tcBorders>
              <w:tl2br w:val="nil"/>
              <w:tr2bl w:val="nil"/>
            </w:tcBorders>
            <w:vAlign w:val="center"/>
          </w:tcPr>
          <w:p>
            <w:pPr>
              <w:widowControl/>
              <w:autoSpaceDN w:val="0"/>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排名第2</w:t>
            </w:r>
          </w:p>
        </w:tc>
        <w:tc>
          <w:tcPr>
            <w:tcW w:w="1843" w:type="dxa"/>
            <w:tcBorders>
              <w:tl2br w:val="nil"/>
              <w:tr2bl w:val="nil"/>
            </w:tcBorders>
            <w:vAlign w:val="center"/>
          </w:tcPr>
          <w:p>
            <w:pPr>
              <w:widowControl/>
              <w:autoSpaceDN w:val="0"/>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排名第3及以后</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454" w:hRule="atLeast"/>
        </w:trPr>
        <w:tc>
          <w:tcPr>
            <w:tcW w:w="2723" w:type="dxa"/>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发明专利</w:t>
            </w:r>
          </w:p>
        </w:tc>
        <w:tc>
          <w:tcPr>
            <w:tcW w:w="1842"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3</w:t>
            </w:r>
          </w:p>
        </w:tc>
        <w:tc>
          <w:tcPr>
            <w:tcW w:w="1843"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1.5</w:t>
            </w:r>
          </w:p>
        </w:tc>
        <w:tc>
          <w:tcPr>
            <w:tcW w:w="1843"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0.75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454" w:hRule="atLeast"/>
        </w:trPr>
        <w:tc>
          <w:tcPr>
            <w:tcW w:w="2723" w:type="dxa"/>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实用新型专利</w:t>
            </w:r>
          </w:p>
        </w:tc>
        <w:tc>
          <w:tcPr>
            <w:tcW w:w="1842"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1.5</w:t>
            </w:r>
          </w:p>
        </w:tc>
        <w:tc>
          <w:tcPr>
            <w:tcW w:w="1843"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0.75</w:t>
            </w:r>
          </w:p>
        </w:tc>
        <w:tc>
          <w:tcPr>
            <w:tcW w:w="1843"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0.38</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465" w:hRule="atLeast"/>
        </w:trPr>
        <w:tc>
          <w:tcPr>
            <w:tcW w:w="2723" w:type="dxa"/>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外观设计专利</w:t>
            </w:r>
          </w:p>
        </w:tc>
        <w:tc>
          <w:tcPr>
            <w:tcW w:w="1842"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0.75</w:t>
            </w:r>
          </w:p>
        </w:tc>
        <w:tc>
          <w:tcPr>
            <w:tcW w:w="1843"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0.38</w:t>
            </w:r>
          </w:p>
        </w:tc>
        <w:tc>
          <w:tcPr>
            <w:tcW w:w="1843"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20"/>
                <w:szCs w:val="20"/>
                <w:shd w:val="clear" w:color="auto" w:fill="FFFFFF"/>
              </w:rPr>
            </w:pPr>
            <w:r>
              <w:rPr>
                <w:rFonts w:hint="eastAsia" w:ascii="仿宋" w:hAnsi="仿宋" w:eastAsia="仿宋" w:cs="仿宋"/>
                <w:b/>
                <w:bCs/>
                <w:color w:val="000000"/>
                <w:kern w:val="0"/>
                <w:sz w:val="20"/>
                <w:szCs w:val="20"/>
                <w:shd w:val="clear" w:color="auto" w:fill="FFFFFF"/>
              </w:rPr>
              <w:t>0.19</w:t>
            </w:r>
          </w:p>
        </w:tc>
      </w:tr>
    </w:tbl>
    <w:p>
      <w:pPr>
        <w:pStyle w:val="4"/>
        <w:ind w:firstLine="0" w:firstLineChars="0"/>
        <w:jc w:val="both"/>
        <w:rPr>
          <w:rFonts w:hint="eastAsia" w:ascii="仿宋" w:hAnsi="仿宋" w:eastAsia="仿宋" w:cs="仿宋"/>
          <w:sz w:val="22"/>
          <w:szCs w:val="20"/>
        </w:rPr>
      </w:pPr>
      <w:r>
        <w:rPr>
          <w:rFonts w:hint="eastAsia" w:ascii="仿宋" w:hAnsi="仿宋" w:eastAsia="仿宋" w:cs="仿宋"/>
          <w:sz w:val="22"/>
          <w:szCs w:val="20"/>
        </w:rPr>
        <w:t>注：1. 多项专利获得受理可累计加分，但总加分不超过3分。2. 获得专利受理，又将专利成果发表论文，不累计加分。</w:t>
      </w:r>
    </w:p>
    <w:p>
      <w:pPr>
        <w:numPr>
          <w:ilvl w:val="0"/>
          <w:numId w:val="0"/>
        </w:numPr>
        <w:ind w:firstLine="640" w:firstLineChars="200"/>
        <w:rPr>
          <w:rFonts w:hint="eastAsia" w:ascii="仿宋" w:hAnsi="仿宋" w:eastAsia="仿宋" w:cs="仿宋"/>
          <w:lang w:val="en-US" w:eastAsia="zh-CN"/>
        </w:rPr>
      </w:pPr>
      <w:r>
        <w:rPr>
          <w:rFonts w:hint="eastAsia" w:ascii="仿宋" w:hAnsi="仿宋" w:eastAsia="仿宋" w:cs="仿宋"/>
          <w:lang w:val="en-US" w:eastAsia="zh-CN"/>
        </w:rPr>
        <w:t>3.</w:t>
      </w:r>
      <w:r>
        <w:rPr>
          <w:rFonts w:hint="eastAsia" w:ascii="仿宋" w:hAnsi="仿宋" w:eastAsia="仿宋" w:cs="仿宋"/>
        </w:rPr>
        <w:t>学生竞赛（</w:t>
      </w:r>
      <w:r>
        <w:rPr>
          <w:rFonts w:hint="eastAsia" w:ascii="仿宋" w:hAnsi="仿宋" w:eastAsia="仿宋" w:cs="仿宋"/>
          <w:lang w:val="en-US" w:eastAsia="zh-CN"/>
        </w:rPr>
        <w:t>3</w:t>
      </w:r>
      <w:r>
        <w:rPr>
          <w:rFonts w:hint="eastAsia" w:ascii="仿宋" w:hAnsi="仿宋" w:eastAsia="仿宋" w:cs="仿宋"/>
        </w:rPr>
        <w:t>分）</w:t>
      </w:r>
    </w:p>
    <w:p>
      <w:pPr>
        <w:ind w:firstLine="640"/>
        <w:jc w:val="both"/>
        <w:rPr>
          <w:rFonts w:hint="eastAsia" w:ascii="仿宋" w:hAnsi="仿宋" w:eastAsia="仿宋" w:cs="仿宋"/>
        </w:rPr>
      </w:pPr>
      <w:r>
        <w:rPr>
          <w:rFonts w:hint="eastAsia" w:ascii="仿宋" w:hAnsi="仿宋" w:eastAsia="仿宋" w:cs="仿宋"/>
        </w:rPr>
        <w:t>仅限学生参加学科或专业技能竞赛等方面取得的成绩或成果等，竞赛类型参照现行《华南农业大学学生竞赛奖励办法》类型进行界定，加分标准如下：</w:t>
      </w:r>
    </w:p>
    <w:tbl>
      <w:tblPr>
        <w:tblStyle w:val="11"/>
        <w:tblW w:w="4998" w:type="pct"/>
        <w:jc w:val="center"/>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autofit"/>
        <w:tblCellMar>
          <w:top w:w="0" w:type="dxa"/>
          <w:left w:w="108" w:type="dxa"/>
          <w:bottom w:w="0" w:type="dxa"/>
          <w:right w:w="108" w:type="dxa"/>
        </w:tblCellMar>
      </w:tblPr>
      <w:tblGrid>
        <w:gridCol w:w="2453"/>
        <w:gridCol w:w="2060"/>
        <w:gridCol w:w="2060"/>
        <w:gridCol w:w="1946"/>
      </w:tblGrid>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611" w:hRule="atLeast"/>
          <w:jc w:val="center"/>
        </w:trPr>
        <w:tc>
          <w:tcPr>
            <w:tcW w:w="1440" w:type="pct"/>
            <w:vMerge w:val="restar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类别</w:t>
            </w:r>
          </w:p>
        </w:tc>
        <w:tc>
          <w:tcPr>
            <w:tcW w:w="3560" w:type="pct"/>
            <w:gridSpan w:val="3"/>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加分标准</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605" w:hRule="atLeast"/>
          <w:jc w:val="center"/>
        </w:trPr>
        <w:tc>
          <w:tcPr>
            <w:tcW w:w="1440" w:type="pct"/>
            <w:vMerge w:val="continue"/>
            <w:tcBorders>
              <w:tl2br w:val="nil"/>
              <w:tr2bl w:val="nil"/>
            </w:tcBorders>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第1名</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第2-3名</w:t>
            </w:r>
          </w:p>
        </w:tc>
        <w:tc>
          <w:tcPr>
            <w:tcW w:w="1141"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第4名及以后</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532" w:hRule="atLeast"/>
          <w:jc w:val="center"/>
        </w:trPr>
        <w:tc>
          <w:tcPr>
            <w:tcW w:w="1440"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国家级</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3</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1.5</w:t>
            </w:r>
          </w:p>
        </w:tc>
        <w:tc>
          <w:tcPr>
            <w:tcW w:w="1141"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0.75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532" w:hRule="atLeast"/>
          <w:jc w:val="center"/>
        </w:trPr>
        <w:tc>
          <w:tcPr>
            <w:tcW w:w="1440"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省级</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1.5</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0.75</w:t>
            </w:r>
          </w:p>
        </w:tc>
        <w:tc>
          <w:tcPr>
            <w:tcW w:w="1141"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38</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532" w:hRule="atLeast"/>
          <w:jc w:val="center"/>
        </w:trPr>
        <w:tc>
          <w:tcPr>
            <w:tcW w:w="1440"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市、校级</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0.75</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38</w:t>
            </w:r>
          </w:p>
        </w:tc>
        <w:tc>
          <w:tcPr>
            <w:tcW w:w="1141"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19</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551" w:hRule="atLeast"/>
          <w:jc w:val="center"/>
        </w:trPr>
        <w:tc>
          <w:tcPr>
            <w:tcW w:w="1440"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院级</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38</w:t>
            </w:r>
          </w:p>
        </w:tc>
        <w:tc>
          <w:tcPr>
            <w:tcW w:w="12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19</w:t>
            </w:r>
          </w:p>
        </w:tc>
        <w:tc>
          <w:tcPr>
            <w:tcW w:w="1141"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1</w:t>
            </w:r>
          </w:p>
        </w:tc>
      </w:tr>
    </w:tbl>
    <w:p>
      <w:pPr>
        <w:pStyle w:val="4"/>
        <w:keepNext w:val="0"/>
        <w:ind w:firstLine="0" w:firstLineChars="0"/>
        <w:jc w:val="both"/>
        <w:rPr>
          <w:rFonts w:hint="eastAsia" w:ascii="仿宋" w:hAnsi="仿宋" w:eastAsia="仿宋" w:cs="仿宋"/>
          <w:color w:val="000000" w:themeColor="text1"/>
          <w:sz w:val="22"/>
          <w:szCs w:val="20"/>
          <w14:textFill>
            <w14:solidFill>
              <w14:schemeClr w14:val="tx1"/>
            </w14:solidFill>
          </w14:textFill>
        </w:rPr>
      </w:pPr>
      <w:r>
        <w:rPr>
          <w:rFonts w:hint="eastAsia" w:ascii="仿宋" w:hAnsi="仿宋" w:eastAsia="仿宋" w:cs="仿宋"/>
          <w:sz w:val="22"/>
          <w:szCs w:val="20"/>
        </w:rPr>
        <w:t>注：1. 不同竞赛获奖可累计加分，但总加分不超过</w:t>
      </w:r>
      <w:r>
        <w:rPr>
          <w:rFonts w:hint="eastAsia" w:ascii="仿宋" w:hAnsi="仿宋" w:eastAsia="仿宋" w:cs="仿宋"/>
          <w:color w:val="000000" w:themeColor="text1"/>
          <w:sz w:val="22"/>
          <w:szCs w:val="20"/>
          <w:lang w:val="en-US" w:eastAsia="zh-CN"/>
          <w14:textFill>
            <w14:solidFill>
              <w14:schemeClr w14:val="tx1"/>
            </w14:solidFill>
          </w14:textFill>
        </w:rPr>
        <w:t>3</w:t>
      </w:r>
      <w:r>
        <w:rPr>
          <w:rFonts w:hint="eastAsia" w:ascii="仿宋" w:hAnsi="仿宋" w:eastAsia="仿宋" w:cs="仿宋"/>
          <w:color w:val="000000" w:themeColor="text1"/>
          <w:sz w:val="22"/>
          <w:szCs w:val="20"/>
          <w14:textFill>
            <w14:solidFill>
              <w14:schemeClr w14:val="tx1"/>
            </w14:solidFill>
          </w14:textFill>
        </w:rPr>
        <w:t>分。2. 同一项目获奖取最高奖励加分一次。</w:t>
      </w:r>
    </w:p>
    <w:p>
      <w:pPr>
        <w:ind w:firstLine="640"/>
        <w:jc w:val="both"/>
        <w:rPr>
          <w:rFonts w:hint="eastAsia" w:ascii="仿宋" w:hAnsi="仿宋" w:eastAsia="仿宋" w:cs="仿宋"/>
          <w:lang w:val="en-US" w:eastAsia="zh-CN"/>
        </w:rPr>
      </w:pPr>
      <w:r>
        <w:rPr>
          <w:rFonts w:hint="eastAsia" w:ascii="仿宋" w:hAnsi="仿宋" w:eastAsia="仿宋" w:cs="仿宋"/>
          <w:lang w:val="en-US" w:eastAsia="zh-CN"/>
        </w:rPr>
        <w:t>4.创新创业项目获批立项（1分）</w:t>
      </w:r>
    </w:p>
    <w:p>
      <w:pPr>
        <w:ind w:firstLine="640"/>
        <w:jc w:val="both"/>
        <w:rPr>
          <w:rFonts w:hint="eastAsia" w:ascii="仿宋" w:hAnsi="仿宋" w:eastAsia="仿宋" w:cs="仿宋"/>
          <w:lang w:eastAsia="zh-CN"/>
        </w:rPr>
      </w:pPr>
      <w:r>
        <w:rPr>
          <w:rFonts w:hint="eastAsia" w:ascii="仿宋" w:hAnsi="仿宋" w:eastAsia="仿宋" w:cs="仿宋"/>
          <w:lang w:eastAsia="zh-CN"/>
        </w:rPr>
        <w:t>以学生参加</w:t>
      </w:r>
      <w:bookmarkStart w:id="1" w:name="_Hlk113707504"/>
      <w:r>
        <w:rPr>
          <w:rFonts w:hint="eastAsia" w:ascii="仿宋" w:hAnsi="仿宋" w:eastAsia="仿宋" w:cs="仿宋"/>
          <w:lang w:eastAsia="zh-CN"/>
        </w:rPr>
        <w:t>大学生创新创业训练计划</w:t>
      </w:r>
      <w:bookmarkEnd w:id="1"/>
      <w:r>
        <w:rPr>
          <w:rFonts w:hint="eastAsia" w:ascii="仿宋" w:hAnsi="仿宋" w:eastAsia="仿宋" w:cs="仿宋"/>
          <w:lang w:eastAsia="zh-CN"/>
        </w:rPr>
        <w:t>、</w:t>
      </w:r>
      <w:r>
        <w:rPr>
          <w:rFonts w:hint="eastAsia" w:ascii="仿宋" w:hAnsi="仿宋" w:eastAsia="仿宋" w:cs="仿宋"/>
          <w:lang w:val="en-US" w:eastAsia="zh-CN"/>
        </w:rPr>
        <w:t>共青团“攀登计划”</w:t>
      </w:r>
      <w:r>
        <w:rPr>
          <w:rFonts w:hint="eastAsia" w:ascii="仿宋" w:hAnsi="仿宋" w:eastAsia="仿宋" w:cs="仿宋"/>
          <w:lang w:eastAsia="zh-CN"/>
        </w:rPr>
        <w:t>获批立项为依据，加分标准如下：</w:t>
      </w:r>
    </w:p>
    <w:tbl>
      <w:tblPr>
        <w:tblStyle w:val="11"/>
        <w:tblW w:w="4998" w:type="pct"/>
        <w:jc w:val="center"/>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autofit"/>
        <w:tblCellMar>
          <w:top w:w="0" w:type="dxa"/>
          <w:left w:w="108" w:type="dxa"/>
          <w:bottom w:w="0" w:type="dxa"/>
          <w:right w:w="108" w:type="dxa"/>
        </w:tblCellMar>
      </w:tblPr>
      <w:tblGrid>
        <w:gridCol w:w="1701"/>
        <w:gridCol w:w="1701"/>
        <w:gridCol w:w="1951"/>
        <w:gridCol w:w="3166"/>
      </w:tblGrid>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jc w:val="center"/>
        </w:trPr>
        <w:tc>
          <w:tcPr>
            <w:tcW w:w="1701" w:type="dxa"/>
            <w:vMerge w:val="restar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bookmarkStart w:id="2" w:name="_Hlk509649426"/>
            <w:r>
              <w:rPr>
                <w:rFonts w:hint="eastAsia" w:ascii="仿宋" w:hAnsi="仿宋" w:eastAsia="仿宋" w:cs="仿宋"/>
                <w:b/>
                <w:bCs/>
                <w:kern w:val="0"/>
                <w:sz w:val="20"/>
                <w:szCs w:val="20"/>
                <w:shd w:val="clear" w:color="auto" w:fill="FFFFFF"/>
              </w:rPr>
              <w:t>级别</w:t>
            </w:r>
          </w:p>
        </w:tc>
        <w:tc>
          <w:tcPr>
            <w:tcW w:w="6818" w:type="dxa"/>
            <w:gridSpan w:val="3"/>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加分标准</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jc w:val="center"/>
        </w:trPr>
        <w:tc>
          <w:tcPr>
            <w:tcW w:w="1701" w:type="dxa"/>
            <w:vMerge w:val="continue"/>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p>
        </w:tc>
        <w:tc>
          <w:tcPr>
            <w:tcW w:w="1701" w:type="dxa"/>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团队负责人</w:t>
            </w:r>
          </w:p>
        </w:tc>
        <w:tc>
          <w:tcPr>
            <w:tcW w:w="1951" w:type="dxa"/>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排名第2-3名</w:t>
            </w:r>
          </w:p>
        </w:tc>
        <w:tc>
          <w:tcPr>
            <w:tcW w:w="3166" w:type="dxa"/>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排名第4名及以后</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jc w:val="center"/>
        </w:trPr>
        <w:tc>
          <w:tcPr>
            <w:tcW w:w="1701" w:type="dxa"/>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国家级</w:t>
            </w:r>
          </w:p>
        </w:tc>
        <w:tc>
          <w:tcPr>
            <w:tcW w:w="170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1</w:t>
            </w:r>
          </w:p>
        </w:tc>
        <w:tc>
          <w:tcPr>
            <w:tcW w:w="195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lang w:val="en-US" w:eastAsia="zh-CN"/>
              </w:rPr>
              <w:t>0.5</w:t>
            </w:r>
          </w:p>
        </w:tc>
        <w:tc>
          <w:tcPr>
            <w:tcW w:w="3166"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lang w:val="en-US" w:eastAsia="zh-CN"/>
              </w:rPr>
              <w:t>0.25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jc w:val="center"/>
        </w:trPr>
        <w:tc>
          <w:tcPr>
            <w:tcW w:w="1701" w:type="dxa"/>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省级</w:t>
            </w:r>
          </w:p>
        </w:tc>
        <w:tc>
          <w:tcPr>
            <w:tcW w:w="170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lang w:val="en-US" w:eastAsia="zh-CN"/>
              </w:rPr>
              <w:t>0.5</w:t>
            </w:r>
          </w:p>
        </w:tc>
        <w:tc>
          <w:tcPr>
            <w:tcW w:w="195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lang w:val="en-US" w:eastAsia="zh-CN"/>
              </w:rPr>
              <w:t>0.25</w:t>
            </w:r>
          </w:p>
        </w:tc>
        <w:tc>
          <w:tcPr>
            <w:tcW w:w="3166"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13</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jc w:val="center"/>
        </w:trPr>
        <w:tc>
          <w:tcPr>
            <w:tcW w:w="1701" w:type="dxa"/>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校级</w:t>
            </w:r>
          </w:p>
        </w:tc>
        <w:tc>
          <w:tcPr>
            <w:tcW w:w="170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2</w:t>
            </w:r>
            <w:r>
              <w:rPr>
                <w:rFonts w:hint="eastAsia" w:ascii="仿宋" w:hAnsi="仿宋" w:eastAsia="仿宋" w:cs="仿宋"/>
                <w:b/>
                <w:bCs/>
                <w:kern w:val="0"/>
                <w:sz w:val="20"/>
                <w:szCs w:val="20"/>
                <w:shd w:val="clear" w:color="auto" w:fill="FFFFFF"/>
              </w:rPr>
              <w:t>5</w:t>
            </w:r>
          </w:p>
        </w:tc>
        <w:tc>
          <w:tcPr>
            <w:tcW w:w="195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13</w:t>
            </w:r>
          </w:p>
        </w:tc>
        <w:tc>
          <w:tcPr>
            <w:tcW w:w="3166"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07</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jc w:val="center"/>
        </w:trPr>
        <w:tc>
          <w:tcPr>
            <w:tcW w:w="1701" w:type="dxa"/>
            <w:tcBorders>
              <w:tl2br w:val="nil"/>
              <w:tr2bl w:val="nil"/>
            </w:tcBorders>
            <w:vAlign w:val="top"/>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rPr>
            </w:pPr>
            <w:r>
              <w:rPr>
                <w:rFonts w:hint="eastAsia" w:ascii="仿宋" w:hAnsi="仿宋" w:eastAsia="仿宋" w:cs="仿宋"/>
                <w:b/>
                <w:bCs/>
                <w:kern w:val="0"/>
                <w:sz w:val="20"/>
                <w:szCs w:val="20"/>
                <w:shd w:val="clear" w:color="auto" w:fill="FFFFFF"/>
              </w:rPr>
              <w:t>院级</w:t>
            </w:r>
          </w:p>
        </w:tc>
        <w:tc>
          <w:tcPr>
            <w:tcW w:w="170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13</w:t>
            </w:r>
          </w:p>
        </w:tc>
        <w:tc>
          <w:tcPr>
            <w:tcW w:w="195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eastAsia="zh-CN"/>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07</w:t>
            </w:r>
          </w:p>
        </w:tc>
        <w:tc>
          <w:tcPr>
            <w:tcW w:w="3166"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20"/>
                <w:szCs w:val="20"/>
                <w:shd w:val="clear" w:color="auto" w:fill="FFFFFF"/>
                <w:lang w:val="en-US"/>
              </w:rPr>
            </w:pPr>
            <w:r>
              <w:rPr>
                <w:rFonts w:hint="eastAsia" w:ascii="仿宋" w:hAnsi="仿宋" w:eastAsia="仿宋" w:cs="仿宋"/>
                <w:b/>
                <w:bCs/>
                <w:kern w:val="0"/>
                <w:sz w:val="20"/>
                <w:szCs w:val="20"/>
                <w:shd w:val="clear" w:color="auto" w:fill="FFFFFF"/>
              </w:rPr>
              <w:t>0.</w:t>
            </w:r>
            <w:r>
              <w:rPr>
                <w:rFonts w:hint="eastAsia" w:ascii="仿宋" w:hAnsi="仿宋" w:eastAsia="仿宋" w:cs="仿宋"/>
                <w:b/>
                <w:bCs/>
                <w:kern w:val="0"/>
                <w:sz w:val="20"/>
                <w:szCs w:val="20"/>
                <w:shd w:val="clear" w:color="auto" w:fill="FFFFFF"/>
                <w:lang w:val="en-US" w:eastAsia="zh-CN"/>
              </w:rPr>
              <w:t>04</w:t>
            </w:r>
          </w:p>
        </w:tc>
      </w:tr>
      <w:bookmarkEnd w:id="2"/>
    </w:tbl>
    <w:p>
      <w:pPr>
        <w:widowControl/>
        <w:shd w:val="solid" w:color="FFFFFF" w:fill="auto"/>
        <w:autoSpaceDN w:val="0"/>
        <w:spacing w:line="360" w:lineRule="auto"/>
        <w:ind w:firstLine="0" w:firstLineChars="0"/>
        <w:jc w:val="both"/>
        <w:rPr>
          <w:rFonts w:hint="eastAsia" w:ascii="仿宋" w:hAnsi="仿宋" w:eastAsia="仿宋" w:cs="仿宋"/>
          <w:sz w:val="22"/>
          <w:szCs w:val="20"/>
        </w:rPr>
      </w:pPr>
      <w:r>
        <w:rPr>
          <w:rFonts w:hint="eastAsia" w:ascii="仿宋" w:hAnsi="仿宋" w:eastAsia="仿宋" w:cs="仿宋"/>
          <w:kern w:val="0"/>
          <w:sz w:val="22"/>
          <w:szCs w:val="16"/>
          <w:shd w:val="clear" w:color="auto" w:fill="FFFFFF"/>
        </w:rPr>
        <w:t>注：1.</w:t>
      </w:r>
      <w:r>
        <w:rPr>
          <w:rFonts w:hint="eastAsia" w:ascii="仿宋" w:hAnsi="仿宋" w:eastAsia="仿宋" w:cs="仿宋"/>
          <w:sz w:val="22"/>
          <w:szCs w:val="20"/>
        </w:rPr>
        <w:t xml:space="preserve"> 项目可累计加分，但总加分不超过</w:t>
      </w:r>
      <w:r>
        <w:rPr>
          <w:rFonts w:hint="eastAsia" w:ascii="仿宋" w:hAnsi="仿宋" w:eastAsia="仿宋" w:cs="仿宋"/>
          <w:sz w:val="22"/>
          <w:szCs w:val="20"/>
          <w:lang w:val="en-US" w:eastAsia="zh-CN"/>
        </w:rPr>
        <w:t>1</w:t>
      </w:r>
      <w:r>
        <w:rPr>
          <w:rFonts w:hint="eastAsia" w:ascii="仿宋" w:hAnsi="仿宋" w:eastAsia="仿宋" w:cs="仿宋"/>
          <w:sz w:val="22"/>
          <w:szCs w:val="20"/>
        </w:rPr>
        <w:t>分。</w:t>
      </w:r>
      <w:r>
        <w:rPr>
          <w:rFonts w:hint="eastAsia" w:ascii="仿宋" w:hAnsi="仿宋" w:eastAsia="仿宋" w:cs="仿宋"/>
          <w:kern w:val="0"/>
          <w:sz w:val="22"/>
          <w:szCs w:val="16"/>
          <w:shd w:val="clear" w:color="auto" w:fill="FFFFFF"/>
        </w:rPr>
        <w:t xml:space="preserve">2. </w:t>
      </w:r>
      <w:r>
        <w:rPr>
          <w:rFonts w:hint="eastAsia" w:ascii="仿宋" w:hAnsi="仿宋" w:eastAsia="仿宋" w:cs="仿宋"/>
          <w:sz w:val="22"/>
          <w:szCs w:val="20"/>
        </w:rPr>
        <w:t>同一个项目获不同级别立项只取最高分。</w:t>
      </w:r>
    </w:p>
    <w:p>
      <w:pPr>
        <w:ind w:firstLine="643"/>
        <w:jc w:val="both"/>
        <w:rPr>
          <w:rFonts w:hint="eastAsia" w:ascii="仿宋_GB2312" w:hAnsi="仿宋_GB2312" w:eastAsia="仿宋_GB2312" w:cs="仿宋_GB2312"/>
          <w:lang w:eastAsia="zh-CN"/>
        </w:rPr>
      </w:pP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四</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rPr>
        <w:t>发展素养评价</w:t>
      </w:r>
      <w:r>
        <w:rPr>
          <w:rFonts w:hint="eastAsia" w:ascii="仿宋_GB2312" w:hAnsi="仿宋_GB2312" w:eastAsia="仿宋_GB2312" w:cs="仿宋_GB2312"/>
          <w:lang w:eastAsia="zh-CN"/>
        </w:rPr>
        <w:t>（</w:t>
      </w:r>
      <w:r>
        <w:rPr>
          <w:rFonts w:hint="eastAsia" w:ascii="仿宋_GB2312" w:hAnsi="仿宋_GB2312" w:eastAsia="仿宋_GB2312" w:cs="仿宋_GB2312"/>
        </w:rPr>
        <w:t>5分</w:t>
      </w:r>
      <w:r>
        <w:rPr>
          <w:rFonts w:hint="eastAsia" w:ascii="仿宋_GB2312" w:hAnsi="仿宋_GB2312" w:eastAsia="仿宋_GB2312" w:cs="仿宋_GB2312"/>
          <w:lang w:eastAsia="zh-CN"/>
        </w:rPr>
        <w:t>）</w:t>
      </w:r>
    </w:p>
    <w:p>
      <w:pPr>
        <w:ind w:firstLine="640"/>
        <w:jc w:val="both"/>
        <w:rPr>
          <w:rFonts w:hint="eastAsia" w:ascii="仿宋_GB2312" w:hAnsi="仿宋_GB2312" w:eastAsia="仿宋_GB2312" w:cs="仿宋_GB2312"/>
        </w:rPr>
      </w:pPr>
      <w:r>
        <w:rPr>
          <w:rFonts w:hint="eastAsia" w:ascii="仿宋_GB2312" w:hAnsi="仿宋_GB2312" w:eastAsia="仿宋_GB2312" w:cs="仿宋_GB2312"/>
        </w:rPr>
        <w:t>发展素养是指学生参加社会服务、学生工作、志愿服务、参军入伍服兵役；参加国际组织实习、赴境外学习交流（须为学校相关部门、学院推荐或组织的项目）、外语水平；德、体、美、劳获奖等符合全面发展价值导向的素养。其中，完成服役的退役复学学生加分标准为2分，其他具体评价指标及加分标准如下：</w:t>
      </w:r>
    </w:p>
    <w:p>
      <w:pPr>
        <w:ind w:firstLine="640"/>
        <w:jc w:val="both"/>
        <w:rPr>
          <w:rFonts w:hint="eastAsia" w:ascii="仿宋_GB2312" w:hAnsi="仿宋_GB2312" w:eastAsia="仿宋_GB2312" w:cs="仿宋_GB2312"/>
        </w:rPr>
      </w:pPr>
      <w:r>
        <w:rPr>
          <w:rFonts w:hint="eastAsia" w:ascii="仿宋_GB2312" w:hAnsi="仿宋_GB2312" w:eastAsia="仿宋_GB2312" w:cs="仿宋_GB2312"/>
          <w:lang w:val="en-US" w:eastAsia="zh-CN"/>
        </w:rPr>
        <w:t>1.</w:t>
      </w:r>
      <w:r>
        <w:rPr>
          <w:rFonts w:hint="eastAsia" w:ascii="仿宋_GB2312" w:hAnsi="仿宋_GB2312" w:eastAsia="仿宋_GB2312" w:cs="仿宋_GB2312"/>
        </w:rPr>
        <w:t>学生工作（1</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pPr>
        <w:ind w:firstLine="640"/>
        <w:jc w:val="both"/>
        <w:rPr>
          <w:rFonts w:hint="eastAsia" w:ascii="仿宋" w:hAnsi="仿宋" w:eastAsia="仿宋" w:cs="仿宋"/>
        </w:rPr>
      </w:pPr>
      <w:r>
        <w:rPr>
          <w:rFonts w:hint="eastAsia" w:ascii="仿宋_GB2312" w:hAnsi="仿宋_GB2312" w:eastAsia="仿宋_GB2312" w:cs="仿宋_GB2312"/>
        </w:rPr>
        <w:t>学生在党组织、团组织、学生会或在协助学校、学院处理专项业务工作、履行专项管理职能的学生社团、团队中担任职务，加分标准如下：</w:t>
      </w:r>
    </w:p>
    <w:tbl>
      <w:tblPr>
        <w:tblStyle w:val="11"/>
        <w:tblW w:w="4998" w:type="pct"/>
        <w:jc w:val="center"/>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autofit"/>
        <w:tblCellMar>
          <w:top w:w="0" w:type="dxa"/>
          <w:left w:w="108" w:type="dxa"/>
          <w:bottom w:w="0" w:type="dxa"/>
          <w:right w:w="108" w:type="dxa"/>
        </w:tblCellMar>
      </w:tblPr>
      <w:tblGrid>
        <w:gridCol w:w="1999"/>
        <w:gridCol w:w="2401"/>
        <w:gridCol w:w="2171"/>
        <w:gridCol w:w="1948"/>
      </w:tblGrid>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611" w:hRule="atLeast"/>
          <w:jc w:val="center"/>
        </w:trPr>
        <w:tc>
          <w:tcPr>
            <w:tcW w:w="1173" w:type="pct"/>
            <w:vMerge w:val="restar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级别</w:t>
            </w:r>
          </w:p>
        </w:tc>
        <w:tc>
          <w:tcPr>
            <w:tcW w:w="3826" w:type="pct"/>
            <w:gridSpan w:val="3"/>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职务层级及加分标准</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605" w:hRule="atLeast"/>
          <w:jc w:val="center"/>
        </w:trPr>
        <w:tc>
          <w:tcPr>
            <w:tcW w:w="1173" w:type="pct"/>
            <w:vMerge w:val="continue"/>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p>
        </w:tc>
        <w:tc>
          <w:tcPr>
            <w:tcW w:w="14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集体主要负责人</w:t>
            </w:r>
          </w:p>
        </w:tc>
        <w:tc>
          <w:tcPr>
            <w:tcW w:w="1274"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部门主要负责人</w:t>
            </w:r>
          </w:p>
        </w:tc>
        <w:tc>
          <w:tcPr>
            <w:tcW w:w="1143"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其他工作人员</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rPr>
          <w:trHeight w:val="532" w:hRule="atLeast"/>
          <w:jc w:val="center"/>
        </w:trPr>
        <w:tc>
          <w:tcPr>
            <w:tcW w:w="1173"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lang w:val="en-US" w:eastAsia="zh-CN"/>
              </w:rPr>
            </w:pPr>
            <w:r>
              <w:rPr>
                <w:rFonts w:hint="eastAsia" w:ascii="仿宋" w:hAnsi="仿宋" w:eastAsia="仿宋" w:cs="仿宋"/>
                <w:b/>
                <w:bCs/>
                <w:color w:val="000000"/>
                <w:kern w:val="0"/>
                <w:sz w:val="18"/>
                <w:szCs w:val="18"/>
                <w:shd w:val="clear" w:color="auto" w:fill="FFFFFF"/>
              </w:rPr>
              <w:t>校级</w:t>
            </w:r>
            <w:r>
              <w:rPr>
                <w:rFonts w:hint="eastAsia" w:ascii="仿宋" w:hAnsi="仿宋" w:eastAsia="仿宋" w:cs="仿宋"/>
                <w:b/>
                <w:bCs/>
                <w:color w:val="000000"/>
                <w:kern w:val="0"/>
                <w:sz w:val="18"/>
                <w:szCs w:val="18"/>
                <w:shd w:val="clear" w:color="auto" w:fill="FFFFFF"/>
                <w:lang w:val="en-US" w:eastAsia="zh-CN"/>
              </w:rPr>
              <w:t>/院级</w:t>
            </w:r>
          </w:p>
        </w:tc>
        <w:tc>
          <w:tcPr>
            <w:tcW w:w="1409"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1</w:t>
            </w:r>
          </w:p>
        </w:tc>
        <w:tc>
          <w:tcPr>
            <w:tcW w:w="1274"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0.5</w:t>
            </w:r>
          </w:p>
        </w:tc>
        <w:tc>
          <w:tcPr>
            <w:tcW w:w="1143" w:type="pc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0.25</w:t>
            </w:r>
          </w:p>
        </w:tc>
      </w:tr>
    </w:tbl>
    <w:p>
      <w:pPr>
        <w:pStyle w:val="4"/>
        <w:ind w:firstLine="0" w:firstLineChars="0"/>
        <w:jc w:val="both"/>
        <w:rPr>
          <w:rFonts w:hint="eastAsia" w:ascii="仿宋" w:hAnsi="仿宋" w:eastAsia="仿宋" w:cs="仿宋"/>
          <w:sz w:val="22"/>
          <w:szCs w:val="20"/>
        </w:rPr>
      </w:pPr>
      <w:r>
        <w:rPr>
          <w:rFonts w:hint="eastAsia" w:ascii="仿宋" w:hAnsi="仿宋" w:eastAsia="仿宋" w:cs="仿宋"/>
          <w:sz w:val="22"/>
          <w:szCs w:val="20"/>
        </w:rPr>
        <w:t>注：1. 学校兴趣类社团学生骨干统一不加分。所称兴趣类社团，是指发展学生共同兴趣爱好的学生社团。2. 身兼多职者，第一职务得分为该职务加分分值，第二职务得分减半（四舍五入保留两位小数），第三及以上职务得分为0，累计总加分不超过1</w:t>
      </w:r>
      <w:r>
        <w:rPr>
          <w:rFonts w:hint="eastAsia" w:ascii="仿宋" w:hAnsi="仿宋" w:eastAsia="仿宋" w:cs="仿宋"/>
          <w:sz w:val="22"/>
          <w:szCs w:val="20"/>
          <w:lang w:val="en-US" w:eastAsia="zh-CN"/>
        </w:rPr>
        <w:t>.5</w:t>
      </w:r>
      <w:r>
        <w:rPr>
          <w:rFonts w:hint="eastAsia" w:ascii="仿宋" w:hAnsi="仿宋" w:eastAsia="仿宋" w:cs="仿宋"/>
          <w:sz w:val="22"/>
          <w:szCs w:val="20"/>
        </w:rPr>
        <w:t>分。3. 任期不满一届，且超过本届任期时间的一半以上，因正当理由不再担任所任职务的，可申请减半加分（四舍五入保留两位小数）；因工作态度差、不负责任，未完成本职工作等原因被免去所任职务的不予加分；自愿退出者不加分。</w:t>
      </w:r>
    </w:p>
    <w:p>
      <w:pPr>
        <w:ind w:firstLine="640"/>
        <w:jc w:val="both"/>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德、体、美、劳获奖（</w:t>
      </w:r>
      <w:r>
        <w:rPr>
          <w:rFonts w:hint="eastAsia" w:ascii="仿宋_GB2312" w:hAnsi="仿宋_GB2312" w:eastAsia="仿宋_GB2312" w:cs="仿宋_GB2312"/>
          <w:lang w:val="en-US" w:eastAsia="zh-CN"/>
        </w:rPr>
        <w:t>2.5</w:t>
      </w:r>
      <w:r>
        <w:rPr>
          <w:rFonts w:hint="eastAsia" w:ascii="仿宋_GB2312" w:hAnsi="仿宋_GB2312" w:eastAsia="仿宋_GB2312" w:cs="仿宋_GB2312"/>
        </w:rPr>
        <w:t>分）</w:t>
      </w:r>
    </w:p>
    <w:p>
      <w:pPr>
        <w:ind w:firstLine="640"/>
        <w:jc w:val="both"/>
        <w:rPr>
          <w:rFonts w:hint="eastAsia" w:ascii="仿宋_GB2312" w:hAnsi="仿宋_GB2312" w:eastAsia="仿宋_GB2312" w:cs="仿宋_GB2312"/>
        </w:rPr>
      </w:pPr>
      <w:r>
        <w:rPr>
          <w:rFonts w:hint="eastAsia" w:ascii="仿宋_GB2312" w:hAnsi="仿宋_GB2312" w:eastAsia="仿宋_GB2312" w:cs="仿宋_GB2312"/>
        </w:rPr>
        <w:t>体育类、美育类竞赛活动的获奖等级认定按照现行《华南农业大学学生竞赛奖励办法》类型进行。德育类、劳育类参照奖励办法进行认定。加分标准如下：</w:t>
      </w:r>
    </w:p>
    <w:tbl>
      <w:tblPr>
        <w:tblStyle w:val="12"/>
        <w:tblW w:w="0" w:type="auto"/>
        <w:tblInd w:w="0"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autofit"/>
        <w:tblCellMar>
          <w:top w:w="0" w:type="dxa"/>
          <w:left w:w="108" w:type="dxa"/>
          <w:bottom w:w="0" w:type="dxa"/>
          <w:right w:w="108" w:type="dxa"/>
        </w:tblCellMar>
      </w:tblPr>
      <w:tblGrid>
        <w:gridCol w:w="2840"/>
        <w:gridCol w:w="2841"/>
        <w:gridCol w:w="2841"/>
      </w:tblGrid>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2840" w:type="dxa"/>
            <w:vMerge w:val="restart"/>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级别</w:t>
            </w:r>
          </w:p>
        </w:tc>
        <w:tc>
          <w:tcPr>
            <w:tcW w:w="5682" w:type="dxa"/>
            <w:gridSpan w:val="2"/>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加分标准</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2840" w:type="dxa"/>
            <w:vMerge w:val="continue"/>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p>
        </w:tc>
        <w:tc>
          <w:tcPr>
            <w:tcW w:w="284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综合素质类荣誉</w:t>
            </w:r>
            <w:r>
              <w:rPr>
                <w:rFonts w:hint="eastAsia" w:ascii="仿宋" w:hAnsi="仿宋" w:eastAsia="仿宋" w:cs="仿宋"/>
                <w:b/>
                <w:bCs/>
                <w:color w:val="000000"/>
                <w:kern w:val="0"/>
                <w:sz w:val="18"/>
                <w:szCs w:val="18"/>
                <w:shd w:val="clear" w:color="auto" w:fill="FFFFFF"/>
              </w:rPr>
              <w:br w:type="textWrapping"/>
            </w:r>
            <w:r>
              <w:rPr>
                <w:rFonts w:hint="eastAsia" w:ascii="仿宋" w:hAnsi="仿宋" w:eastAsia="仿宋" w:cs="仿宋"/>
                <w:b/>
                <w:bCs/>
                <w:color w:val="000000"/>
                <w:kern w:val="0"/>
                <w:sz w:val="18"/>
                <w:szCs w:val="18"/>
                <w:shd w:val="clear" w:color="auto" w:fill="FFFFFF"/>
              </w:rPr>
              <w:t>（荣誉称号等）</w:t>
            </w:r>
          </w:p>
        </w:tc>
        <w:tc>
          <w:tcPr>
            <w:tcW w:w="284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单项类荣誉</w:t>
            </w:r>
            <w:r>
              <w:rPr>
                <w:rFonts w:hint="eastAsia" w:ascii="仿宋" w:hAnsi="仿宋" w:eastAsia="仿宋" w:cs="仿宋"/>
                <w:b/>
                <w:bCs/>
                <w:color w:val="000000"/>
                <w:kern w:val="0"/>
                <w:sz w:val="18"/>
                <w:szCs w:val="18"/>
                <w:shd w:val="clear" w:color="auto" w:fill="FFFFFF"/>
              </w:rPr>
              <w:br w:type="textWrapping"/>
            </w:r>
            <w:r>
              <w:rPr>
                <w:rFonts w:hint="eastAsia" w:ascii="仿宋" w:hAnsi="仿宋" w:eastAsia="仿宋" w:cs="仿宋"/>
                <w:b/>
                <w:bCs/>
                <w:color w:val="000000"/>
                <w:kern w:val="0"/>
                <w:sz w:val="18"/>
                <w:szCs w:val="18"/>
                <w:shd w:val="clear" w:color="auto" w:fill="FFFFFF"/>
              </w:rPr>
              <w:t>（项目成绩等）</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2840"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国家级</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1</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2840"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省级</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0.5</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0.25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2840"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市、校级</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0.25</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0.13</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PrEx>
        <w:tc>
          <w:tcPr>
            <w:tcW w:w="2840"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院级</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0.13</w:t>
            </w:r>
          </w:p>
        </w:tc>
        <w:tc>
          <w:tcPr>
            <w:tcW w:w="2841" w:type="dxa"/>
            <w:tcBorders>
              <w:tl2br w:val="nil"/>
              <w:tr2bl w:val="nil"/>
            </w:tcBorders>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0.07</w:t>
            </w:r>
          </w:p>
        </w:tc>
      </w:tr>
    </w:tbl>
    <w:p>
      <w:pPr>
        <w:pStyle w:val="4"/>
        <w:keepNext w:val="0"/>
        <w:ind w:firstLine="0" w:firstLineChars="0"/>
        <w:jc w:val="both"/>
        <w:rPr>
          <w:rFonts w:hint="eastAsia" w:ascii="仿宋" w:hAnsi="仿宋" w:eastAsia="仿宋" w:cs="仿宋"/>
          <w:lang w:val="en-US" w:eastAsia="zh-CN"/>
        </w:rPr>
      </w:pPr>
      <w:r>
        <w:rPr>
          <w:rFonts w:hint="eastAsia" w:ascii="仿宋" w:hAnsi="仿宋" w:eastAsia="仿宋" w:cs="仿宋"/>
          <w:sz w:val="22"/>
          <w:szCs w:val="20"/>
        </w:rPr>
        <w:t>注：不同荣誉项目可累计加分，但总加分不超过</w:t>
      </w:r>
      <w:r>
        <w:rPr>
          <w:rFonts w:hint="eastAsia" w:ascii="仿宋" w:hAnsi="仿宋" w:eastAsia="仿宋" w:cs="仿宋"/>
          <w:sz w:val="22"/>
          <w:szCs w:val="20"/>
          <w:lang w:val="en-US" w:eastAsia="zh-CN"/>
        </w:rPr>
        <w:t>2.5</w:t>
      </w:r>
      <w:r>
        <w:rPr>
          <w:rFonts w:hint="eastAsia" w:ascii="仿宋" w:hAnsi="仿宋" w:eastAsia="仿宋" w:cs="仿宋"/>
          <w:sz w:val="22"/>
          <w:szCs w:val="20"/>
        </w:rPr>
        <w:t>分</w:t>
      </w:r>
      <w:r>
        <w:rPr>
          <w:rFonts w:hint="eastAsia" w:ascii="仿宋" w:hAnsi="仿宋" w:eastAsia="仿宋" w:cs="仿宋"/>
          <w:sz w:val="22"/>
          <w:szCs w:val="20"/>
          <w:lang w:eastAsia="zh-CN"/>
        </w:rPr>
        <w:t>；</w:t>
      </w:r>
      <w:r>
        <w:rPr>
          <w:rFonts w:hint="eastAsia" w:ascii="仿宋" w:hAnsi="仿宋" w:eastAsia="仿宋" w:cs="仿宋"/>
          <w:sz w:val="22"/>
          <w:szCs w:val="20"/>
        </w:rPr>
        <w:t>同一</w:t>
      </w:r>
      <w:r>
        <w:rPr>
          <w:rFonts w:hint="eastAsia" w:ascii="仿宋" w:hAnsi="仿宋" w:eastAsia="仿宋" w:cs="仿宋"/>
          <w:sz w:val="22"/>
          <w:szCs w:val="20"/>
          <w:lang w:val="en-US" w:eastAsia="zh-CN"/>
        </w:rPr>
        <w:t>荣誉</w:t>
      </w:r>
      <w:r>
        <w:rPr>
          <w:rFonts w:hint="eastAsia" w:ascii="仿宋" w:hAnsi="仿宋" w:eastAsia="仿宋" w:cs="仿宋"/>
          <w:sz w:val="22"/>
          <w:szCs w:val="20"/>
        </w:rPr>
        <w:t>项目取最高奖励加分一次。</w:t>
      </w:r>
    </w:p>
    <w:p>
      <w:pPr>
        <w:ind w:firstLine="640"/>
        <w:jc w:val="both"/>
        <w:rPr>
          <w:rFonts w:hint="eastAsia" w:ascii="仿宋_GB2312" w:hAnsi="仿宋_GB2312" w:eastAsia="仿宋_GB2312" w:cs="仿宋_GB2312"/>
        </w:rPr>
      </w:pPr>
      <w:r>
        <w:rPr>
          <w:rFonts w:hint="eastAsia" w:ascii="仿宋_GB2312" w:hAnsi="仿宋_GB2312" w:eastAsia="仿宋_GB2312" w:cs="仿宋_GB2312"/>
          <w:lang w:val="en-US" w:eastAsia="zh-CN"/>
        </w:rPr>
        <w:t>3.</w:t>
      </w:r>
      <w:r>
        <w:rPr>
          <w:rFonts w:hint="eastAsia" w:ascii="仿宋_GB2312" w:hAnsi="仿宋_GB2312" w:eastAsia="仿宋_GB2312" w:cs="仿宋_GB2312"/>
        </w:rPr>
        <w:t>其他发展素养评价（1分）</w:t>
      </w:r>
    </w:p>
    <w:p>
      <w:pPr>
        <w:ind w:firstLine="640"/>
        <w:jc w:val="both"/>
        <w:rPr>
          <w:rFonts w:hint="eastAsia" w:ascii="仿宋_GB2312" w:hAnsi="仿宋_GB2312" w:eastAsia="仿宋_GB2312" w:cs="仿宋_GB2312"/>
        </w:rPr>
      </w:pPr>
      <w:r>
        <w:rPr>
          <w:rFonts w:hint="eastAsia" w:ascii="仿宋_GB2312" w:hAnsi="仿宋_GB2312" w:eastAsia="仿宋_GB2312" w:cs="仿宋_GB2312"/>
        </w:rPr>
        <w:t>以学生在校期间的其他表现（参加社会服务、志愿服务、国际组织实习、赴境外学习交流、外语水平考试情况）为依据，加分标准如下：</w:t>
      </w:r>
    </w:p>
    <w:tbl>
      <w:tblPr>
        <w:tblStyle w:val="12"/>
        <w:tblW w:w="0" w:type="auto"/>
        <w:tblInd w:w="0" w:type="dxa"/>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Layout w:type="autofit"/>
        <w:tblCellMar>
          <w:top w:w="0" w:type="dxa"/>
          <w:left w:w="108" w:type="dxa"/>
          <w:bottom w:w="0" w:type="dxa"/>
          <w:right w:w="108" w:type="dxa"/>
        </w:tblCellMar>
      </w:tblPr>
      <w:tblGrid>
        <w:gridCol w:w="4261"/>
        <w:gridCol w:w="4261"/>
      </w:tblGrid>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426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项目</w:t>
            </w:r>
          </w:p>
        </w:tc>
        <w:tc>
          <w:tcPr>
            <w:tcW w:w="426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 xml:space="preserve">    加分标准</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426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18"/>
                <w:szCs w:val="18"/>
                <w:shd w:val="clear" w:color="auto" w:fill="FFFFFF"/>
              </w:rPr>
            </w:pPr>
            <w:r>
              <w:rPr>
                <w:rFonts w:hint="eastAsia" w:ascii="仿宋" w:hAnsi="仿宋" w:eastAsia="仿宋" w:cs="仿宋"/>
                <w:b/>
                <w:bCs/>
                <w:kern w:val="0"/>
                <w:sz w:val="18"/>
                <w:szCs w:val="18"/>
                <w:shd w:val="clear" w:color="auto" w:fill="FFFFFF"/>
              </w:rPr>
              <w:t>参加社会服务、志愿服务且</w:t>
            </w:r>
            <w:r>
              <w:rPr>
                <w:rFonts w:hint="eastAsia" w:ascii="仿宋" w:hAnsi="仿宋" w:eastAsia="仿宋" w:cs="仿宋"/>
                <w:b/>
                <w:bCs/>
                <w:kern w:val="0"/>
                <w:sz w:val="18"/>
                <w:szCs w:val="18"/>
                <w:shd w:val="clear" w:color="auto" w:fill="FFFFFF"/>
              </w:rPr>
              <w:br w:type="textWrapping"/>
            </w:r>
            <w:r>
              <w:rPr>
                <w:rFonts w:hint="eastAsia" w:ascii="仿宋" w:hAnsi="仿宋" w:eastAsia="仿宋" w:cs="仿宋"/>
                <w:b/>
                <w:bCs/>
                <w:kern w:val="0"/>
                <w:sz w:val="18"/>
                <w:szCs w:val="18"/>
                <w:shd w:val="clear" w:color="auto" w:fill="FFFFFF"/>
              </w:rPr>
              <w:t>i志愿时长累计达到30小时及以上</w:t>
            </w:r>
          </w:p>
        </w:tc>
        <w:tc>
          <w:tcPr>
            <w:tcW w:w="4261" w:type="dxa"/>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426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kern w:val="0"/>
                <w:sz w:val="18"/>
                <w:szCs w:val="18"/>
                <w:shd w:val="clear" w:color="auto" w:fill="FFFFFF"/>
              </w:rPr>
            </w:pPr>
            <w:r>
              <w:rPr>
                <w:rFonts w:hint="eastAsia" w:ascii="仿宋" w:hAnsi="仿宋" w:eastAsia="仿宋" w:cs="仿宋"/>
                <w:b/>
                <w:bCs/>
                <w:color w:val="000000"/>
                <w:kern w:val="0"/>
                <w:sz w:val="18"/>
                <w:szCs w:val="18"/>
                <w:shd w:val="clear" w:color="auto" w:fill="FFFFFF"/>
              </w:rPr>
              <w:t>参加国际组织实习、赴境外学习交流</w:t>
            </w:r>
          </w:p>
        </w:tc>
        <w:tc>
          <w:tcPr>
            <w:tcW w:w="4261" w:type="dxa"/>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0.5</w:t>
            </w:r>
          </w:p>
        </w:tc>
      </w:tr>
      <w:tr>
        <w:tblPrEx>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CellMar>
            <w:top w:w="0" w:type="dxa"/>
            <w:left w:w="108" w:type="dxa"/>
            <w:bottom w:w="0" w:type="dxa"/>
            <w:right w:w="108" w:type="dxa"/>
          </w:tblCellMar>
        </w:tblPrEx>
        <w:tc>
          <w:tcPr>
            <w:tcW w:w="4261" w:type="dxa"/>
            <w:tcBorders>
              <w:tl2br w:val="nil"/>
              <w:tr2bl w:val="nil"/>
            </w:tcBorders>
            <w:vAlign w:val="center"/>
          </w:tcPr>
          <w:p>
            <w:pPr>
              <w:widowControl/>
              <w:autoSpaceDN w:val="0"/>
              <w:spacing w:line="360" w:lineRule="auto"/>
              <w:ind w:firstLine="0" w:firstLineChars="0"/>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shd w:val="clear" w:color="auto" w:fill="FFFFFF"/>
              </w:rPr>
              <w:t>外语水平考试情况</w:t>
            </w:r>
          </w:p>
        </w:tc>
        <w:tc>
          <w:tcPr>
            <w:tcW w:w="4261" w:type="dxa"/>
            <w:tcBorders>
              <w:tl2br w:val="nil"/>
              <w:tr2bl w:val="nil"/>
            </w:tcBorders>
            <w:vAlign w:val="center"/>
          </w:tcPr>
          <w:p>
            <w:pPr>
              <w:widowControl/>
              <w:autoSpaceDN w:val="0"/>
              <w:spacing w:line="360" w:lineRule="auto"/>
              <w:ind w:firstLine="361"/>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CET-6≥425分 或</w:t>
            </w:r>
          </w:p>
          <w:p>
            <w:pPr>
              <w:widowControl/>
              <w:ind w:firstLine="361"/>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TOEFL≥85分 或</w:t>
            </w:r>
          </w:p>
          <w:p>
            <w:pPr>
              <w:widowControl/>
              <w:ind w:firstLine="361"/>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雅思≥6.0分 或</w:t>
            </w:r>
          </w:p>
          <w:p>
            <w:pPr>
              <w:widowControl/>
              <w:autoSpaceDN w:val="0"/>
              <w:spacing w:line="360" w:lineRule="auto"/>
              <w:ind w:firstLine="361"/>
              <w:jc w:val="center"/>
              <w:rPr>
                <w:rFonts w:hint="eastAsia" w:ascii="仿宋" w:hAnsi="仿宋" w:eastAsia="仿宋" w:cs="仿宋"/>
                <w:b/>
                <w:bCs/>
                <w:color w:val="000000"/>
                <w:kern w:val="0"/>
                <w:sz w:val="18"/>
                <w:szCs w:val="18"/>
                <w:shd w:val="clear" w:color="auto" w:fill="FFFFFF"/>
              </w:rPr>
            </w:pPr>
            <w:r>
              <w:rPr>
                <w:rFonts w:hint="eastAsia" w:ascii="仿宋" w:hAnsi="仿宋" w:eastAsia="仿宋" w:cs="仿宋"/>
                <w:b/>
                <w:bCs/>
                <w:color w:val="000000"/>
                <w:kern w:val="0"/>
                <w:sz w:val="18"/>
                <w:szCs w:val="18"/>
              </w:rPr>
              <w:t>GRE≥280分：0.5</w:t>
            </w:r>
          </w:p>
        </w:tc>
      </w:tr>
    </w:tbl>
    <w:p>
      <w:pPr>
        <w:widowControl/>
        <w:shd w:val="solid" w:color="FFFFFF" w:fill="auto"/>
        <w:autoSpaceDN w:val="0"/>
        <w:spacing w:line="360" w:lineRule="auto"/>
        <w:ind w:firstLine="0" w:firstLineChars="0"/>
        <w:jc w:val="both"/>
        <w:rPr>
          <w:rFonts w:hint="eastAsia" w:ascii="仿宋" w:hAnsi="仿宋" w:eastAsia="仿宋" w:cs="仿宋"/>
          <w:sz w:val="22"/>
          <w:szCs w:val="20"/>
        </w:rPr>
      </w:pPr>
      <w:r>
        <w:rPr>
          <w:rFonts w:hint="eastAsia" w:ascii="仿宋" w:hAnsi="仿宋" w:eastAsia="仿宋" w:cs="仿宋"/>
          <w:kern w:val="0"/>
          <w:sz w:val="22"/>
          <w:szCs w:val="16"/>
          <w:shd w:val="clear" w:color="auto" w:fill="FFFFFF"/>
        </w:rPr>
        <w:t>注：仅不同项目</w:t>
      </w:r>
      <w:r>
        <w:rPr>
          <w:rFonts w:hint="eastAsia" w:ascii="仿宋" w:hAnsi="仿宋" w:eastAsia="仿宋" w:cs="仿宋"/>
          <w:sz w:val="22"/>
          <w:szCs w:val="20"/>
        </w:rPr>
        <w:t>可累计加分，但总加分不超过1分。</w:t>
      </w:r>
    </w:p>
    <w:p>
      <w:pPr>
        <w:widowControl/>
        <w:shd w:val="solid" w:color="FFFFFF" w:fill="auto"/>
        <w:autoSpaceDN w:val="0"/>
        <w:spacing w:line="360" w:lineRule="auto"/>
        <w:ind w:firstLine="643"/>
        <w:jc w:val="center"/>
        <w:rPr>
          <w:rFonts w:hint="eastAsia" w:ascii="仿宋_GB2312" w:hAnsi="仿宋_GB2312" w:eastAsia="仿宋_GB2312" w:cs="仿宋_GB2312"/>
          <w:b/>
          <w:bCs/>
          <w:lang w:val="en-US" w:eastAsia="zh-CN"/>
        </w:rPr>
      </w:pPr>
      <w:r>
        <w:rPr>
          <w:rFonts w:hint="eastAsia" w:ascii="仿宋_GB2312" w:hAnsi="仿宋_GB2312" w:eastAsia="仿宋_GB2312" w:cs="仿宋_GB2312"/>
          <w:b/>
          <w:bCs/>
        </w:rPr>
        <w:t>第</w:t>
      </w:r>
      <w:r>
        <w:rPr>
          <w:rFonts w:hint="eastAsia" w:ascii="仿宋_GB2312" w:hAnsi="仿宋_GB2312" w:eastAsia="仿宋_GB2312" w:cs="仿宋_GB2312"/>
          <w:b/>
          <w:bCs/>
          <w:lang w:val="en-US" w:eastAsia="zh-CN"/>
        </w:rPr>
        <w:t>六</w:t>
      </w:r>
      <w:r>
        <w:rPr>
          <w:rFonts w:hint="eastAsia" w:ascii="仿宋_GB2312" w:hAnsi="仿宋_GB2312" w:eastAsia="仿宋_GB2312" w:cs="仿宋_GB2312"/>
          <w:b/>
          <w:bCs/>
        </w:rPr>
        <w:t xml:space="preserve">章  </w:t>
      </w:r>
      <w:r>
        <w:rPr>
          <w:rFonts w:hint="eastAsia" w:ascii="仿宋_GB2312" w:hAnsi="仿宋_GB2312" w:eastAsia="仿宋_GB2312" w:cs="仿宋_GB2312"/>
          <w:b/>
          <w:bCs/>
          <w:lang w:val="en-US" w:eastAsia="zh-CN"/>
        </w:rPr>
        <w:t>推免程序</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bCs/>
        </w:rPr>
        <w:t>第</w:t>
      </w:r>
      <w:r>
        <w:rPr>
          <w:rFonts w:hint="eastAsia" w:ascii="仿宋_GB2312" w:hAnsi="仿宋_GB2312" w:eastAsia="仿宋_GB2312" w:cs="仿宋_GB2312"/>
          <w:b/>
          <w:bCs/>
          <w:lang w:val="en-US" w:eastAsia="zh-CN"/>
        </w:rPr>
        <w:t>十三</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b w:val="0"/>
          <w:bCs w:val="0"/>
          <w:lang w:val="en-US" w:eastAsia="zh-CN"/>
        </w:rPr>
        <w:t>推免工作按以下程序开展：</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（一）公布方案。学院根据学校当年推免工作方案制定并公布本学院推免工作实施方案。有特殊学术专长学生和荣立二等功以上退役学生的资格认定由学院组织认定后提前报学校推免生遴选工作领导小组审批。</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（二）学生报名。符合推免条件的学生自愿报名，应于规定时间内提交申请表格及相关证明材料，未按时提交相关表格和材料者视为自愿放弃推免资格。</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（三）学院遴选。包括确定候选、综合评价、学院公示、材料提交等环节。</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bCs/>
          <w:lang w:val="en-US" w:eastAsia="zh-CN"/>
        </w:rPr>
        <w:t>1. 确定候选。</w:t>
      </w:r>
      <w:r>
        <w:rPr>
          <w:rFonts w:hint="eastAsia" w:ascii="仿宋_GB2312" w:hAnsi="仿宋_GB2312" w:eastAsia="仿宋_GB2312" w:cs="仿宋_GB2312"/>
          <w:b w:val="0"/>
          <w:bCs w:val="0"/>
          <w:lang w:val="en-US" w:eastAsia="zh-CN"/>
        </w:rPr>
        <w:t>学院将符合推免资格的申请人按照前三学年平均学分绩点排序，按照推荐名额1：2的比例拟定入围推免候选人名单，并予公布。</w:t>
      </w:r>
    </w:p>
    <w:p>
      <w:pPr>
        <w:widowControl/>
        <w:shd w:val="solid" w:color="FFFFFF" w:fill="auto"/>
        <w:autoSpaceDN w:val="0"/>
        <w:spacing w:line="360" w:lineRule="auto"/>
        <w:ind w:firstLine="643"/>
        <w:jc w:val="both"/>
        <w:rPr>
          <w:rFonts w:hint="default" w:ascii="仿宋_GB2312" w:hAnsi="仿宋_GB2312" w:eastAsia="仿宋_GB2312" w:cs="仿宋_GB2312"/>
          <w:b w:val="0"/>
          <w:bCs w:val="0"/>
          <w:lang w:val="en-US" w:eastAsia="zh-CN"/>
        </w:rPr>
      </w:pPr>
      <w:r>
        <w:rPr>
          <w:rFonts w:hint="eastAsia" w:ascii="仿宋_GB2312" w:hAnsi="仿宋_GB2312" w:eastAsia="仿宋_GB2312" w:cs="仿宋_GB2312"/>
          <w:b/>
          <w:bCs/>
          <w:lang w:val="en-US" w:eastAsia="zh-CN"/>
        </w:rPr>
        <w:t>2. 综合评价。</w:t>
      </w:r>
      <w:r>
        <w:rPr>
          <w:rFonts w:hint="eastAsia" w:ascii="仿宋_GB2312" w:hAnsi="仿宋_GB2312" w:eastAsia="仿宋_GB2312" w:cs="仿宋_GB2312"/>
          <w:b w:val="0"/>
          <w:bCs w:val="0"/>
          <w:lang w:val="en-US" w:eastAsia="zh-CN"/>
        </w:rPr>
        <w:t>学院推免生遴选工作小组按照学院</w:t>
      </w:r>
      <w:r>
        <w:rPr>
          <w:rFonts w:hint="eastAsia" w:ascii="仿宋_GB2312" w:hAnsi="仿宋_GB2312" w:eastAsia="仿宋_GB2312" w:cs="仿宋_GB2312"/>
          <w:bCs/>
          <w:szCs w:val="20"/>
        </w:rPr>
        <w:t>《推免细则》</w:t>
      </w:r>
      <w:r>
        <w:rPr>
          <w:rFonts w:hint="eastAsia" w:ascii="仿宋_GB2312" w:hAnsi="仿宋_GB2312" w:eastAsia="仿宋_GB2312" w:cs="仿宋_GB2312"/>
          <w:b w:val="0"/>
          <w:bCs w:val="0"/>
          <w:lang w:val="en-US" w:eastAsia="zh-CN"/>
        </w:rPr>
        <w:t>要求，进行综合评价，审验相关证明材料。确定综合评价成绩，并从高分到低分进行排序；同分情况下，以绩点排序，绩点高者优先。按学校下达推免指标的1.2倍确定拟推荐名单（按分配指标确定正式推荐名单，按分配指标的0.2倍确定候补推荐名单并排出先后排序），同时将有关记录保存备查。</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bCs/>
          <w:lang w:val="en-US" w:eastAsia="zh-CN"/>
        </w:rPr>
        <w:t>3. 学院公示</w:t>
      </w:r>
      <w:r>
        <w:rPr>
          <w:rFonts w:hint="eastAsia" w:ascii="仿宋_GB2312" w:hAnsi="仿宋_GB2312" w:eastAsia="仿宋_GB2312" w:cs="仿宋_GB2312"/>
          <w:b w:val="0"/>
          <w:bCs w:val="0"/>
          <w:lang w:val="en-US" w:eastAsia="zh-CN"/>
        </w:rPr>
        <w:t>。学院公示特殊学术专长学生申请及证明材料、所有推免生综合评价各项成绩、综合排名和拟推荐名单，公示期为3个工作日；公示期间公示内容如有变动，须对变动部分作出说明另行公示。</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bCs/>
          <w:lang w:val="en-US" w:eastAsia="zh-CN"/>
        </w:rPr>
        <w:t>4. 材料提交。</w:t>
      </w:r>
      <w:r>
        <w:rPr>
          <w:rFonts w:hint="eastAsia" w:ascii="仿宋_GB2312" w:hAnsi="仿宋_GB2312" w:eastAsia="仿宋_GB2312" w:cs="仿宋_GB2312"/>
          <w:b w:val="0"/>
          <w:bCs w:val="0"/>
          <w:lang w:val="en-US" w:eastAsia="zh-CN"/>
        </w:rPr>
        <w:t>拟推荐名单公示无异议后，学院在规定日期内按学校要求将推免生名单、推免生成绩单、学业平均学分绩点（GPA）折算分、创新能力评价分、发展素养评价分、综合评价成绩、综合排名以及相关支撑材料等报学校推免生遴选工作领导小组。</w:t>
      </w:r>
    </w:p>
    <w:p>
      <w:pPr>
        <w:widowControl/>
        <w:shd w:val="solid" w:color="FFFFFF" w:fill="auto"/>
        <w:autoSpaceDN w:val="0"/>
        <w:spacing w:line="360" w:lineRule="auto"/>
        <w:ind w:firstLine="643"/>
        <w:jc w:val="both"/>
        <w:rPr>
          <w:rFonts w:hint="default" w:ascii="仿宋_GB2312" w:hAnsi="仿宋_GB2312" w:eastAsia="仿宋_GB2312" w:cs="仿宋_GB2312"/>
          <w:b/>
          <w:bCs/>
          <w:lang w:val="en-US" w:eastAsia="zh-CN"/>
        </w:rPr>
      </w:pPr>
      <w:r>
        <w:rPr>
          <w:rFonts w:hint="eastAsia" w:ascii="仿宋_GB2312" w:hAnsi="仿宋_GB2312" w:eastAsia="仿宋_GB2312" w:cs="仿宋_GB2312"/>
          <w:b/>
          <w:bCs/>
        </w:rPr>
        <w:t>第十</w:t>
      </w:r>
      <w:r>
        <w:rPr>
          <w:rFonts w:hint="eastAsia" w:ascii="仿宋_GB2312" w:hAnsi="仿宋_GB2312" w:eastAsia="仿宋_GB2312" w:cs="仿宋_GB2312"/>
          <w:b/>
          <w:bCs/>
          <w:lang w:val="en-US" w:eastAsia="zh-CN"/>
        </w:rPr>
        <w:t>四</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b w:val="0"/>
          <w:bCs w:val="0"/>
        </w:rPr>
        <w:t>推免工作尊重并维护学生自主选择志愿的权利</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获得推免生资格的学生自主联系接收单位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并按要求报名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参加相关单位的复试</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未按照国家相关要求履行相应手续者</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视为自动放弃推免生资格</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获得推免生资格的学生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原则上不予办理出国、就业手续</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bCs/>
          <w:lang w:val="en-US" w:eastAsia="zh-CN"/>
        </w:rPr>
        <w:t>推免生如主动放弃推免资格，应及时报告学院推免生遴选工作小组，由学院推免生遴选工作小组研究确定递补人选，原则上在原专业按照排序依次递补。</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bCs/>
        </w:rPr>
        <w:t>第十</w:t>
      </w:r>
      <w:r>
        <w:rPr>
          <w:rFonts w:hint="eastAsia" w:ascii="仿宋_GB2312" w:hAnsi="仿宋_GB2312" w:eastAsia="仿宋_GB2312" w:cs="仿宋_GB2312"/>
          <w:b/>
          <w:bCs/>
          <w:lang w:val="en-US" w:eastAsia="zh-CN"/>
        </w:rPr>
        <w:t>五</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b w:val="0"/>
          <w:bCs w:val="0"/>
          <w:lang w:val="en-US" w:eastAsia="zh-CN"/>
        </w:rPr>
        <w:t>获得推免生资格的学生，在毕业前有以下情形之一者，学院将取消其推免生资格，并通知接收单位。</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（一）在推免过程中弄虚作假，有论文抄袭、虚报获奖或科研成果等学术不端行为或者有其他严重影响推免过程和结果公平公正行为者；</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（二）违反校规校纪、受到学校纪律处分或被追究法律责任者；</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（三）第四学年的学业平均学分绩点（GPA）低于3.20（特殊学术专长推免生GPA低于3.0）以及毕业论文（设计）成绩达不到良好者；</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val="en-US" w:eastAsia="zh-CN"/>
        </w:rPr>
      </w:pPr>
      <w:r>
        <w:rPr>
          <w:rFonts w:hint="eastAsia" w:ascii="仿宋_GB2312" w:hAnsi="仿宋_GB2312" w:eastAsia="仿宋_GB2312" w:cs="仿宋_GB2312"/>
          <w:b w:val="0"/>
          <w:bCs w:val="0"/>
          <w:lang w:val="en-US" w:eastAsia="zh-CN"/>
        </w:rPr>
        <w:t>（四）未能按期毕业或取得学士学位者。</w:t>
      </w:r>
    </w:p>
    <w:p>
      <w:pPr>
        <w:widowControl/>
        <w:shd w:val="solid" w:color="FFFFFF" w:fill="auto"/>
        <w:autoSpaceDN w:val="0"/>
        <w:spacing w:line="360" w:lineRule="auto"/>
        <w:ind w:firstLine="643"/>
        <w:jc w:val="center"/>
        <w:rPr>
          <w:rFonts w:hint="eastAsia"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第七章  管理与监督</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rPr>
      </w:pPr>
      <w:r>
        <w:rPr>
          <w:rFonts w:hint="eastAsia" w:ascii="仿宋_GB2312" w:hAnsi="仿宋_GB2312" w:eastAsia="仿宋_GB2312" w:cs="仿宋_GB2312"/>
          <w:b/>
          <w:bCs/>
        </w:rPr>
        <w:t>第十</w:t>
      </w:r>
      <w:r>
        <w:rPr>
          <w:rFonts w:hint="eastAsia" w:ascii="仿宋_GB2312" w:hAnsi="仿宋_GB2312" w:eastAsia="仿宋_GB2312" w:cs="仿宋_GB2312"/>
          <w:b/>
          <w:bCs/>
          <w:lang w:val="en-US" w:eastAsia="zh-CN"/>
        </w:rPr>
        <w:t>六</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b w:val="0"/>
          <w:bCs w:val="0"/>
          <w:lang w:val="en-US" w:eastAsia="zh-CN"/>
        </w:rPr>
        <w:t>学院党政主要负责同志是第一责任人，分管负责同志是直接责任人，学院纪检委员对本学院推免工作实行全程监督。</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eastAsia="zh-CN"/>
        </w:rPr>
      </w:pPr>
      <w:r>
        <w:rPr>
          <w:rFonts w:hint="eastAsia" w:ascii="仿宋_GB2312" w:hAnsi="仿宋_GB2312" w:eastAsia="仿宋_GB2312" w:cs="仿宋_GB2312"/>
          <w:b/>
          <w:bCs/>
        </w:rPr>
        <w:t>第十</w:t>
      </w:r>
      <w:r>
        <w:rPr>
          <w:rFonts w:hint="eastAsia" w:ascii="仿宋_GB2312" w:hAnsi="仿宋_GB2312" w:eastAsia="仿宋_GB2312" w:cs="仿宋_GB2312"/>
          <w:b/>
          <w:bCs/>
          <w:lang w:val="en-US" w:eastAsia="zh-CN"/>
        </w:rPr>
        <w:t>七</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b w:val="0"/>
          <w:bCs w:val="0"/>
        </w:rPr>
        <w:t>学生对推免工作有意见、建议或申诉、举报</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应先向学院推免生遴选工作小组反映</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学生对学院的处理意见不服</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可向学校推免生遴选工作领导小组反映</w:t>
      </w:r>
      <w:r>
        <w:rPr>
          <w:rFonts w:hint="eastAsia" w:ascii="仿宋_GB2312" w:hAnsi="仿宋_GB2312" w:eastAsia="仿宋_GB2312" w:cs="仿宋_GB2312"/>
          <w:b w:val="0"/>
          <w:bCs w:val="0"/>
          <w:lang w:eastAsia="zh-CN"/>
        </w:rPr>
        <w:t>。</w:t>
      </w:r>
    </w:p>
    <w:p>
      <w:pPr>
        <w:widowControl/>
        <w:shd w:val="solid" w:color="FFFFFF" w:fill="auto"/>
        <w:autoSpaceDN w:val="0"/>
        <w:spacing w:line="360" w:lineRule="auto"/>
        <w:ind w:firstLine="643"/>
        <w:jc w:val="both"/>
        <w:rPr>
          <w:rFonts w:hint="eastAsia" w:ascii="仿宋_GB2312" w:hAnsi="仿宋_GB2312" w:eastAsia="仿宋_GB2312" w:cs="仿宋_GB2312"/>
          <w:b w:val="0"/>
          <w:bCs w:val="0"/>
          <w:lang w:eastAsia="zh-CN"/>
        </w:rPr>
      </w:pPr>
      <w:r>
        <w:rPr>
          <w:rFonts w:hint="eastAsia" w:ascii="仿宋_GB2312" w:hAnsi="仿宋_GB2312" w:eastAsia="仿宋_GB2312" w:cs="仿宋_GB2312"/>
          <w:b/>
          <w:bCs/>
        </w:rPr>
        <w:t>第十</w:t>
      </w:r>
      <w:r>
        <w:rPr>
          <w:rFonts w:hint="eastAsia" w:ascii="仿宋_GB2312" w:hAnsi="仿宋_GB2312" w:eastAsia="仿宋_GB2312" w:cs="仿宋_GB2312"/>
          <w:b/>
          <w:bCs/>
          <w:lang w:val="en-US" w:eastAsia="zh-CN"/>
        </w:rPr>
        <w:t>八</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b w:val="0"/>
          <w:bCs w:val="0"/>
        </w:rPr>
        <w:t>推免工作实行回避制度</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学生申请推免生资格时</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lang w:val="en-US" w:eastAsia="zh-CN"/>
        </w:rPr>
        <w:t>若相关工作人员中</w:t>
      </w:r>
      <w:r>
        <w:rPr>
          <w:rFonts w:hint="eastAsia" w:ascii="仿宋_GB2312" w:hAnsi="仿宋_GB2312" w:eastAsia="仿宋_GB2312" w:cs="仿宋_GB2312"/>
          <w:b w:val="0"/>
          <w:bCs w:val="0"/>
        </w:rPr>
        <w:t>有直系亲属或利益相关人员</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应主动向</w:t>
      </w:r>
      <w:r>
        <w:rPr>
          <w:rFonts w:hint="eastAsia" w:ascii="仿宋_GB2312" w:hAnsi="仿宋_GB2312" w:eastAsia="仿宋_GB2312" w:cs="仿宋_GB2312"/>
          <w:b w:val="0"/>
          <w:bCs w:val="0"/>
          <w:lang w:val="en-US" w:eastAsia="zh-CN"/>
        </w:rPr>
        <w:t>学院</w:t>
      </w:r>
      <w:r>
        <w:rPr>
          <w:rFonts w:hint="eastAsia" w:ascii="仿宋_GB2312" w:hAnsi="仿宋_GB2312" w:eastAsia="仿宋_GB2312" w:cs="仿宋_GB2312"/>
          <w:b w:val="0"/>
          <w:bCs w:val="0"/>
        </w:rPr>
        <w:t>报备声明</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对未按规定报备声明回避关系且影响推免过程和结果公平公正的学生</w:t>
      </w:r>
      <w:r>
        <w:rPr>
          <w:rFonts w:hint="eastAsia" w:ascii="仿宋_GB2312" w:hAnsi="仿宋_GB2312" w:eastAsia="仿宋_GB2312" w:cs="仿宋_GB2312"/>
          <w:b w:val="0"/>
          <w:bCs w:val="0"/>
          <w:lang w:eastAsia="zh-CN"/>
        </w:rPr>
        <w:t>，</w:t>
      </w:r>
      <w:r>
        <w:rPr>
          <w:rFonts w:hint="eastAsia" w:ascii="仿宋_GB2312" w:hAnsi="仿宋_GB2312" w:eastAsia="仿宋_GB2312" w:cs="仿宋_GB2312"/>
          <w:b w:val="0"/>
          <w:bCs w:val="0"/>
        </w:rPr>
        <w:t>取消其推免生资格</w:t>
      </w:r>
      <w:r>
        <w:rPr>
          <w:rFonts w:hint="eastAsia" w:ascii="仿宋_GB2312" w:hAnsi="仿宋_GB2312" w:eastAsia="仿宋_GB2312" w:cs="仿宋_GB2312"/>
          <w:b w:val="0"/>
          <w:bCs w:val="0"/>
          <w:lang w:eastAsia="zh-CN"/>
        </w:rPr>
        <w:t>。</w:t>
      </w:r>
    </w:p>
    <w:p>
      <w:pPr>
        <w:widowControl/>
        <w:shd w:val="solid" w:color="FFFFFF" w:fill="auto"/>
        <w:autoSpaceDN w:val="0"/>
        <w:spacing w:line="360" w:lineRule="auto"/>
        <w:ind w:firstLine="643"/>
        <w:jc w:val="center"/>
        <w:rPr>
          <w:rFonts w:hint="default" w:ascii="仿宋_GB2312" w:hAnsi="仿宋_GB2312" w:eastAsia="仿宋_GB2312" w:cs="仿宋_GB2312"/>
          <w:b w:val="0"/>
          <w:bCs w:val="0"/>
          <w:lang w:val="en-US" w:eastAsia="zh-CN"/>
        </w:rPr>
      </w:pPr>
      <w:r>
        <w:rPr>
          <w:rFonts w:hint="eastAsia" w:ascii="仿宋_GB2312" w:hAnsi="仿宋_GB2312" w:eastAsia="仿宋_GB2312" w:cs="仿宋_GB2312"/>
          <w:b/>
          <w:bCs/>
          <w:lang w:val="en-US" w:eastAsia="zh-CN"/>
        </w:rPr>
        <w:t>第八章  附 则</w:t>
      </w:r>
    </w:p>
    <w:p>
      <w:pPr>
        <w:widowControl/>
        <w:shd w:val="solid" w:color="FFFFFF" w:fill="auto"/>
        <w:autoSpaceDN w:val="0"/>
        <w:spacing w:line="360" w:lineRule="auto"/>
        <w:ind w:firstLine="643"/>
        <w:jc w:val="both"/>
        <w:rPr>
          <w:rFonts w:hint="eastAsia"/>
        </w:rPr>
      </w:pPr>
      <w:r>
        <w:rPr>
          <w:rFonts w:hint="eastAsia" w:ascii="仿宋_GB2312" w:hAnsi="仿宋_GB2312" w:eastAsia="仿宋_GB2312" w:cs="仿宋_GB2312"/>
          <w:b/>
          <w:bCs/>
        </w:rPr>
        <w:t>第</w:t>
      </w:r>
      <w:r>
        <w:rPr>
          <w:rFonts w:hint="eastAsia" w:ascii="仿宋_GB2312" w:hAnsi="仿宋_GB2312" w:eastAsia="仿宋_GB2312" w:cs="仿宋_GB2312"/>
          <w:b/>
          <w:bCs/>
          <w:lang w:val="en-US" w:eastAsia="zh-CN"/>
        </w:rPr>
        <w:t>十九</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b w:val="0"/>
          <w:bCs w:val="0"/>
          <w:lang w:eastAsia="zh-CN"/>
        </w:rPr>
        <w:t>本细则由</w:t>
      </w:r>
      <w:r>
        <w:rPr>
          <w:rFonts w:hint="eastAsia" w:ascii="仿宋_GB2312" w:hAnsi="仿宋_GB2312" w:eastAsia="仿宋_GB2312" w:cs="仿宋_GB2312"/>
          <w:b w:val="0"/>
          <w:bCs w:val="0"/>
          <w:lang w:val="en-US" w:eastAsia="zh-CN"/>
        </w:rPr>
        <w:t>林学与风景园林学院</w:t>
      </w:r>
      <w:r>
        <w:rPr>
          <w:rFonts w:hint="eastAsia" w:ascii="仿宋_GB2312" w:hAnsi="仿宋_GB2312" w:eastAsia="仿宋_GB2312" w:cs="仿宋_GB2312"/>
          <w:b w:val="0"/>
          <w:bCs w:val="0"/>
          <w:lang w:eastAsia="zh-CN"/>
        </w:rPr>
        <w:t>优秀应届本科毕业生免试攻读研究生遴选工作小组负责解释。上级部门另有规定的，从其规定。</w:t>
      </w:r>
    </w:p>
    <w:p>
      <w:pPr>
        <w:widowControl/>
        <w:shd w:val="solid" w:color="FFFFFF" w:fill="auto"/>
        <w:autoSpaceDN w:val="0"/>
        <w:spacing w:line="360" w:lineRule="auto"/>
        <w:ind w:firstLine="643"/>
        <w:jc w:val="both"/>
        <w:rPr>
          <w:rFonts w:hint="eastAsia" w:ascii="仿宋_GB2312" w:hAnsi="仿宋_GB2312" w:eastAsia="仿宋_GB2312" w:cs="仿宋_GB2312"/>
          <w:b/>
          <w:bCs/>
          <w:color w:val="C00000"/>
          <w:szCs w:val="21"/>
          <w:shd w:val="clear" w:color="auto" w:fill="FFFFFF"/>
          <w:lang w:eastAsia="zh-CN"/>
        </w:rPr>
      </w:pPr>
      <w:r>
        <w:rPr>
          <w:rFonts w:hint="eastAsia" w:ascii="仿宋_GB2312" w:hAnsi="仿宋_GB2312" w:eastAsia="仿宋_GB2312" w:cs="仿宋_GB2312"/>
          <w:b/>
          <w:bCs/>
        </w:rPr>
        <w:t>第</w:t>
      </w:r>
      <w:r>
        <w:rPr>
          <w:rFonts w:hint="eastAsia" w:ascii="仿宋_GB2312" w:hAnsi="仿宋_GB2312" w:eastAsia="仿宋_GB2312" w:cs="仿宋_GB2312"/>
          <w:b/>
          <w:bCs/>
          <w:lang w:val="en-US" w:eastAsia="zh-CN"/>
        </w:rPr>
        <w:t>二十</w:t>
      </w:r>
      <w:r>
        <w:rPr>
          <w:rFonts w:hint="eastAsia" w:ascii="仿宋_GB2312" w:hAnsi="仿宋_GB2312" w:eastAsia="仿宋_GB2312" w:cs="仿宋_GB2312"/>
          <w:b/>
          <w:bCs/>
        </w:rPr>
        <w:t>条</w:t>
      </w:r>
      <w:r>
        <w:rPr>
          <w:rFonts w:hint="eastAsia" w:ascii="仿宋_GB2312" w:hAnsi="仿宋_GB2312" w:eastAsia="仿宋_GB2312" w:cs="仿宋_GB2312"/>
          <w:b/>
          <w:bCs/>
          <w:lang w:val="en-US" w:eastAsia="zh-CN"/>
        </w:rPr>
        <w:t xml:space="preserve">  </w:t>
      </w:r>
      <w:r>
        <w:rPr>
          <w:rFonts w:hint="eastAsia" w:ascii="仿宋_GB2312" w:hAnsi="仿宋_GB2312" w:eastAsia="仿宋_GB2312" w:cs="仿宋_GB2312"/>
          <w:lang w:val="en-US" w:eastAsia="zh-CN"/>
        </w:rPr>
        <w:t>本细则自颁布之日起施行，</w:t>
      </w:r>
      <w:r>
        <w:rPr>
          <w:rFonts w:hint="eastAsia" w:ascii="仿宋_GB2312" w:hAnsi="仿宋_GB2312" w:eastAsia="仿宋_GB2312" w:cs="仿宋_GB2312"/>
        </w:rPr>
        <w:t>原《</w:t>
      </w:r>
      <w:r>
        <w:rPr>
          <w:rFonts w:hint="eastAsia" w:ascii="仿宋_GB2312" w:hAnsi="仿宋_GB2312" w:eastAsia="仿宋_GB2312" w:cs="仿宋_GB2312"/>
          <w:lang w:val="en-US" w:eastAsia="zh-CN"/>
        </w:rPr>
        <w:t>林学与风景园林</w:t>
      </w:r>
      <w:r>
        <w:rPr>
          <w:rFonts w:hint="eastAsia" w:ascii="仿宋_GB2312" w:hAnsi="仿宋_GB2312" w:eastAsia="仿宋_GB2312" w:cs="仿宋_GB2312"/>
        </w:rPr>
        <w:t>学院优秀应届本科毕业生免试攻读硕士学位研究生综合评价实施办法》</w:t>
      </w:r>
      <w:r>
        <w:rPr>
          <w:rFonts w:hint="eastAsia" w:ascii="仿宋_GB2312" w:hAnsi="仿宋_GB2312" w:eastAsia="仿宋_GB2312" w:cs="仿宋_GB2312"/>
          <w:lang w:val="en-US" w:eastAsia="zh-CN"/>
        </w:rPr>
        <w:t>同时</w:t>
      </w:r>
      <w:r>
        <w:rPr>
          <w:rFonts w:hint="eastAsia" w:ascii="仿宋_GB2312" w:hAnsi="仿宋_GB2312" w:eastAsia="仿宋_GB2312" w:cs="仿宋_GB2312"/>
        </w:rPr>
        <w:t>废止</w:t>
      </w:r>
      <w:r>
        <w:rPr>
          <w:rFonts w:hint="eastAsia" w:ascii="仿宋_GB2312" w:hAnsi="仿宋_GB2312" w:eastAsia="仿宋_GB2312" w:cs="仿宋_GB2312"/>
          <w:lang w:eastAsia="zh-CN"/>
        </w:rPr>
        <w:t>。</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4364070-E005-43E7-BEF6-9A4445947E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方正小标宋简体">
    <w:panose1 w:val="02000000000000000000"/>
    <w:charset w:val="86"/>
    <w:family w:val="roman"/>
    <w:pitch w:val="default"/>
    <w:sig w:usb0="00000001" w:usb1="08000000" w:usb2="00000000" w:usb3="00000000" w:csb0="00040000" w:csb1="00000000"/>
    <w:embedRegular r:id="rId2" w:fontKey="{6E174C1A-9308-4DD7-929E-C1AF1421251B}"/>
  </w:font>
  <w:font w:name="仿宋_GB2312">
    <w:altName w:val="仿宋"/>
    <w:panose1 w:val="02010609030101010101"/>
    <w:charset w:val="86"/>
    <w:family w:val="auto"/>
    <w:pitch w:val="default"/>
    <w:sig w:usb0="00000000" w:usb1="00000000" w:usb2="00000000" w:usb3="00000000" w:csb0="00040000" w:csb1="00000000"/>
    <w:embedRegular r:id="rId3" w:fontKey="{B67BD06C-8C87-4724-911E-08B308615E99}"/>
  </w:font>
  <w:font w:name="仿宋">
    <w:panose1 w:val="02010609060101010101"/>
    <w:charset w:val="86"/>
    <w:family w:val="auto"/>
    <w:pitch w:val="default"/>
    <w:sig w:usb0="800002BF" w:usb1="38CF7CFA" w:usb2="00000016" w:usb3="00000000" w:csb0="00040001" w:csb1="00000000"/>
    <w:embedRegular r:id="rId4" w:fontKey="{5A8AA9E3-8D56-486D-98B4-7D53DE646C4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95665C"/>
    <w:multiLevelType w:val="singleLevel"/>
    <w:tmpl w:val="6595665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iZTk5YzEzY2Q3MGMzNjI2OWE1NDFmMDFlZWE0MjQifQ=="/>
  </w:docVars>
  <w:rsids>
    <w:rsidRoot w:val="00967F3B"/>
    <w:rsid w:val="00034B25"/>
    <w:rsid w:val="0003700C"/>
    <w:rsid w:val="00061E09"/>
    <w:rsid w:val="00074562"/>
    <w:rsid w:val="0007740C"/>
    <w:rsid w:val="000E54D1"/>
    <w:rsid w:val="00111E50"/>
    <w:rsid w:val="00135975"/>
    <w:rsid w:val="00163D21"/>
    <w:rsid w:val="00182437"/>
    <w:rsid w:val="00194F6B"/>
    <w:rsid w:val="001D0BB9"/>
    <w:rsid w:val="001D27C6"/>
    <w:rsid w:val="001D4E00"/>
    <w:rsid w:val="001F6614"/>
    <w:rsid w:val="00211098"/>
    <w:rsid w:val="00255250"/>
    <w:rsid w:val="002A18E8"/>
    <w:rsid w:val="002A7791"/>
    <w:rsid w:val="002F0462"/>
    <w:rsid w:val="002F7A0C"/>
    <w:rsid w:val="00336DAF"/>
    <w:rsid w:val="0035562D"/>
    <w:rsid w:val="003953CC"/>
    <w:rsid w:val="003B025E"/>
    <w:rsid w:val="003E4724"/>
    <w:rsid w:val="00411DED"/>
    <w:rsid w:val="00435C13"/>
    <w:rsid w:val="00466C83"/>
    <w:rsid w:val="00483190"/>
    <w:rsid w:val="004C42F7"/>
    <w:rsid w:val="004F5226"/>
    <w:rsid w:val="004F557F"/>
    <w:rsid w:val="004F74C0"/>
    <w:rsid w:val="00500CA6"/>
    <w:rsid w:val="005B0178"/>
    <w:rsid w:val="00611DC3"/>
    <w:rsid w:val="006701D0"/>
    <w:rsid w:val="0067461E"/>
    <w:rsid w:val="0069113C"/>
    <w:rsid w:val="006A6382"/>
    <w:rsid w:val="006B5009"/>
    <w:rsid w:val="006C5605"/>
    <w:rsid w:val="006D0609"/>
    <w:rsid w:val="006D2884"/>
    <w:rsid w:val="00770812"/>
    <w:rsid w:val="0077337B"/>
    <w:rsid w:val="00776CFA"/>
    <w:rsid w:val="007778E5"/>
    <w:rsid w:val="00785B15"/>
    <w:rsid w:val="00786768"/>
    <w:rsid w:val="007A30BD"/>
    <w:rsid w:val="007B0A88"/>
    <w:rsid w:val="007B252E"/>
    <w:rsid w:val="007E3CC5"/>
    <w:rsid w:val="007E4FF2"/>
    <w:rsid w:val="00804233"/>
    <w:rsid w:val="00812474"/>
    <w:rsid w:val="008345E6"/>
    <w:rsid w:val="008410CF"/>
    <w:rsid w:val="008425B3"/>
    <w:rsid w:val="00887138"/>
    <w:rsid w:val="008B2AFE"/>
    <w:rsid w:val="008B392A"/>
    <w:rsid w:val="009072DF"/>
    <w:rsid w:val="00912F11"/>
    <w:rsid w:val="00913B6E"/>
    <w:rsid w:val="00921A7F"/>
    <w:rsid w:val="009236F9"/>
    <w:rsid w:val="00935D25"/>
    <w:rsid w:val="00936E45"/>
    <w:rsid w:val="00967F3B"/>
    <w:rsid w:val="0098691E"/>
    <w:rsid w:val="009943F2"/>
    <w:rsid w:val="00A012C0"/>
    <w:rsid w:val="00A245B2"/>
    <w:rsid w:val="00A52CDE"/>
    <w:rsid w:val="00A57D96"/>
    <w:rsid w:val="00A93AFC"/>
    <w:rsid w:val="00A95D80"/>
    <w:rsid w:val="00AB2489"/>
    <w:rsid w:val="00AC607E"/>
    <w:rsid w:val="00AF1714"/>
    <w:rsid w:val="00AF7579"/>
    <w:rsid w:val="00B479A4"/>
    <w:rsid w:val="00B66F12"/>
    <w:rsid w:val="00B90940"/>
    <w:rsid w:val="00BD551C"/>
    <w:rsid w:val="00C04F8D"/>
    <w:rsid w:val="00C12817"/>
    <w:rsid w:val="00C167CE"/>
    <w:rsid w:val="00C219F8"/>
    <w:rsid w:val="00C37B74"/>
    <w:rsid w:val="00C66775"/>
    <w:rsid w:val="00CB7FF9"/>
    <w:rsid w:val="00CC4635"/>
    <w:rsid w:val="00CD7A6D"/>
    <w:rsid w:val="00D643AD"/>
    <w:rsid w:val="00D77D8E"/>
    <w:rsid w:val="00D80505"/>
    <w:rsid w:val="00DD1E17"/>
    <w:rsid w:val="00DF21C2"/>
    <w:rsid w:val="00DF4A2F"/>
    <w:rsid w:val="00E059D9"/>
    <w:rsid w:val="00E50B2B"/>
    <w:rsid w:val="00E64C03"/>
    <w:rsid w:val="00E93BF1"/>
    <w:rsid w:val="00E95E1C"/>
    <w:rsid w:val="00EA4326"/>
    <w:rsid w:val="00F22FB9"/>
    <w:rsid w:val="00F348B3"/>
    <w:rsid w:val="00F53964"/>
    <w:rsid w:val="00F579B2"/>
    <w:rsid w:val="00F673BC"/>
    <w:rsid w:val="00FC71AF"/>
    <w:rsid w:val="01BF0764"/>
    <w:rsid w:val="03AB4359"/>
    <w:rsid w:val="06F9436F"/>
    <w:rsid w:val="08223DA4"/>
    <w:rsid w:val="09D1032C"/>
    <w:rsid w:val="0A99696B"/>
    <w:rsid w:val="0AFB2631"/>
    <w:rsid w:val="0CCA6644"/>
    <w:rsid w:val="0CE062BA"/>
    <w:rsid w:val="0DBA7C26"/>
    <w:rsid w:val="12CF41CA"/>
    <w:rsid w:val="140360D3"/>
    <w:rsid w:val="143342BE"/>
    <w:rsid w:val="15244A32"/>
    <w:rsid w:val="153C3E14"/>
    <w:rsid w:val="16366B26"/>
    <w:rsid w:val="16BE2A3C"/>
    <w:rsid w:val="16E94A81"/>
    <w:rsid w:val="1749265D"/>
    <w:rsid w:val="185D28BB"/>
    <w:rsid w:val="1A6E708E"/>
    <w:rsid w:val="1BFC1BD9"/>
    <w:rsid w:val="1D714361"/>
    <w:rsid w:val="1D8457D4"/>
    <w:rsid w:val="1DFF4D37"/>
    <w:rsid w:val="1EBC059E"/>
    <w:rsid w:val="21C12C9A"/>
    <w:rsid w:val="21ED3EC6"/>
    <w:rsid w:val="221E2946"/>
    <w:rsid w:val="25C45D26"/>
    <w:rsid w:val="2C5134F1"/>
    <w:rsid w:val="2E445FE8"/>
    <w:rsid w:val="2F393F2E"/>
    <w:rsid w:val="2FFE7022"/>
    <w:rsid w:val="30354963"/>
    <w:rsid w:val="326E6C3F"/>
    <w:rsid w:val="33FC3111"/>
    <w:rsid w:val="34485C8B"/>
    <w:rsid w:val="350F74CC"/>
    <w:rsid w:val="358A14F4"/>
    <w:rsid w:val="366B3C35"/>
    <w:rsid w:val="3718307E"/>
    <w:rsid w:val="37BE4C42"/>
    <w:rsid w:val="37ED48D4"/>
    <w:rsid w:val="38240173"/>
    <w:rsid w:val="39052C88"/>
    <w:rsid w:val="398872D3"/>
    <w:rsid w:val="3AEC66D3"/>
    <w:rsid w:val="3D6B2D09"/>
    <w:rsid w:val="3DB96B7F"/>
    <w:rsid w:val="3E632714"/>
    <w:rsid w:val="3FA13653"/>
    <w:rsid w:val="4041301D"/>
    <w:rsid w:val="42525ADF"/>
    <w:rsid w:val="441811F9"/>
    <w:rsid w:val="45921670"/>
    <w:rsid w:val="45E26C0A"/>
    <w:rsid w:val="472E6A11"/>
    <w:rsid w:val="49EE0B11"/>
    <w:rsid w:val="4AA158DD"/>
    <w:rsid w:val="4BC5457E"/>
    <w:rsid w:val="4E800466"/>
    <w:rsid w:val="4EB9666A"/>
    <w:rsid w:val="52122A39"/>
    <w:rsid w:val="537E0A3D"/>
    <w:rsid w:val="5645777E"/>
    <w:rsid w:val="567E6A9C"/>
    <w:rsid w:val="569D71EF"/>
    <w:rsid w:val="57F7301E"/>
    <w:rsid w:val="581B595D"/>
    <w:rsid w:val="597638E0"/>
    <w:rsid w:val="5B6A7945"/>
    <w:rsid w:val="5BBD4462"/>
    <w:rsid w:val="5E52796C"/>
    <w:rsid w:val="5E7F540C"/>
    <w:rsid w:val="607F31AC"/>
    <w:rsid w:val="615C2F57"/>
    <w:rsid w:val="61FF7AC2"/>
    <w:rsid w:val="62630862"/>
    <w:rsid w:val="62ED3C31"/>
    <w:rsid w:val="63424CE2"/>
    <w:rsid w:val="63774819"/>
    <w:rsid w:val="63B17107"/>
    <w:rsid w:val="64A10C94"/>
    <w:rsid w:val="64C23E7D"/>
    <w:rsid w:val="650B4A9D"/>
    <w:rsid w:val="650C190E"/>
    <w:rsid w:val="663852FC"/>
    <w:rsid w:val="67E35C9B"/>
    <w:rsid w:val="68665178"/>
    <w:rsid w:val="6A3665F1"/>
    <w:rsid w:val="6B4450F3"/>
    <w:rsid w:val="6D604233"/>
    <w:rsid w:val="708C510D"/>
    <w:rsid w:val="71730FF6"/>
    <w:rsid w:val="71992FE5"/>
    <w:rsid w:val="71E2526B"/>
    <w:rsid w:val="71FF6BC3"/>
    <w:rsid w:val="7221735D"/>
    <w:rsid w:val="73A9389B"/>
    <w:rsid w:val="761052BE"/>
    <w:rsid w:val="76B04FCA"/>
    <w:rsid w:val="777717AF"/>
    <w:rsid w:val="799C7D85"/>
    <w:rsid w:val="7A672B7E"/>
    <w:rsid w:val="7AE50810"/>
    <w:rsid w:val="7C3135A5"/>
    <w:rsid w:val="7CA25995"/>
    <w:rsid w:val="7EDA7C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9"/>
    <w:pPr>
      <w:keepNext/>
      <w:keepLines/>
      <w:jc w:val="center"/>
      <w:outlineLvl w:val="0"/>
    </w:pPr>
    <w:rPr>
      <w:rFonts w:eastAsia="方正黑体_GBK"/>
      <w:b/>
      <w:kern w:val="44"/>
    </w:rPr>
  </w:style>
  <w:style w:type="paragraph" w:styleId="3">
    <w:name w:val="heading 2"/>
    <w:basedOn w:val="1"/>
    <w:next w:val="1"/>
    <w:unhideWhenUsed/>
    <w:qFormat/>
    <w:uiPriority w:val="9"/>
    <w:pPr>
      <w:keepNext/>
      <w:keepLines/>
      <w:outlineLvl w:val="1"/>
    </w:pPr>
    <w:rPr>
      <w:rFonts w:ascii="Arial" w:hAnsi="Arial" w:eastAsia="方正楷体_GBK"/>
    </w:rPr>
  </w:style>
  <w:style w:type="paragraph" w:styleId="4">
    <w:name w:val="heading 3"/>
    <w:basedOn w:val="1"/>
    <w:next w:val="1"/>
    <w:unhideWhenUsed/>
    <w:qFormat/>
    <w:uiPriority w:val="9"/>
    <w:pPr>
      <w:keepNext/>
      <w:keepLines/>
      <w:outlineLvl w:val="2"/>
    </w:pPr>
  </w:style>
  <w:style w:type="paragraph" w:styleId="5">
    <w:name w:val="heading 4"/>
    <w:basedOn w:val="1"/>
    <w:next w:val="1"/>
    <w:unhideWhenUsed/>
    <w:qFormat/>
    <w:uiPriority w:val="9"/>
    <w:pPr>
      <w:keepNext/>
      <w:keepLines/>
      <w:adjustRightInd w:val="0"/>
      <w:snapToGrid w:val="0"/>
      <w:ind w:firstLine="0" w:firstLineChars="0"/>
      <w:jc w:val="center"/>
      <w:outlineLvl w:val="3"/>
    </w:pPr>
    <w:rPr>
      <w:rFonts w:ascii="Arial" w:hAnsi="Arial" w:eastAsia="宋体"/>
      <w:b/>
      <w:sz w:val="15"/>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style>
  <w:style w:type="paragraph" w:styleId="7">
    <w:name w:val="Balloon Text"/>
    <w:basedOn w:val="1"/>
    <w:link w:val="17"/>
    <w:semiHidden/>
    <w:unhideWhenUsed/>
    <w:qFormat/>
    <w:uiPriority w:val="99"/>
    <w:rPr>
      <w:rFonts w:ascii="宋体"/>
      <w:sz w:val="18"/>
      <w:szCs w:val="18"/>
    </w:rPr>
  </w:style>
  <w:style w:type="paragraph" w:styleId="8">
    <w:name w:val="footer"/>
    <w:basedOn w:val="1"/>
    <w:link w:val="19"/>
    <w:unhideWhenUsed/>
    <w:qFormat/>
    <w:uiPriority w:val="99"/>
    <w:pPr>
      <w:tabs>
        <w:tab w:val="center" w:pos="4153"/>
        <w:tab w:val="right" w:pos="8306"/>
      </w:tabs>
      <w:snapToGrid w:val="0"/>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0"/>
    <w:pPr>
      <w:widowControl/>
      <w:spacing w:before="100" w:beforeAutospacing="1" w:after="100" w:afterAutospacing="1"/>
    </w:pPr>
    <w:rPr>
      <w:rFonts w:ascii="宋体" w:hAnsi="宋体" w:cs="宋体"/>
      <w:kern w:val="0"/>
      <w:sz w:val="24"/>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qFormat/>
    <w:uiPriority w:val="0"/>
    <w:rPr>
      <w:b/>
      <w:bCs/>
    </w:rPr>
  </w:style>
  <w:style w:type="character" w:styleId="15">
    <w:name w:val="annotation reference"/>
    <w:basedOn w:val="13"/>
    <w:semiHidden/>
    <w:unhideWhenUsed/>
    <w:qFormat/>
    <w:uiPriority w:val="99"/>
    <w:rPr>
      <w:sz w:val="21"/>
      <w:szCs w:val="21"/>
    </w:rPr>
  </w:style>
  <w:style w:type="paragraph" w:styleId="16">
    <w:name w:val="List Paragraph"/>
    <w:basedOn w:val="1"/>
    <w:qFormat/>
    <w:uiPriority w:val="34"/>
    <w:pPr>
      <w:ind w:firstLine="420"/>
    </w:pPr>
  </w:style>
  <w:style w:type="character" w:customStyle="1" w:styleId="17">
    <w:name w:val="批注框文本 Char"/>
    <w:basedOn w:val="13"/>
    <w:link w:val="7"/>
    <w:semiHidden/>
    <w:qFormat/>
    <w:uiPriority w:val="99"/>
    <w:rPr>
      <w:rFonts w:ascii="宋体" w:hAnsi="Times New Roman" w:cs="Times New Roman"/>
      <w:kern w:val="2"/>
      <w:sz w:val="18"/>
      <w:szCs w:val="18"/>
    </w:rPr>
  </w:style>
  <w:style w:type="character" w:customStyle="1" w:styleId="18">
    <w:name w:val="页眉 Char"/>
    <w:basedOn w:val="13"/>
    <w:link w:val="9"/>
    <w:qFormat/>
    <w:uiPriority w:val="99"/>
    <w:rPr>
      <w:rFonts w:ascii="Times New Roman" w:hAnsi="Times New Roman" w:eastAsia="方正仿宋_GBK" w:cs="Times New Roman"/>
      <w:kern w:val="2"/>
      <w:sz w:val="18"/>
      <w:szCs w:val="18"/>
    </w:rPr>
  </w:style>
  <w:style w:type="character" w:customStyle="1" w:styleId="19">
    <w:name w:val="页脚 Char"/>
    <w:basedOn w:val="13"/>
    <w:link w:val="8"/>
    <w:qFormat/>
    <w:uiPriority w:val="99"/>
    <w:rPr>
      <w:rFonts w:ascii="Times New Roman" w:hAnsi="Times New Roman" w:eastAsia="方正仿宋_GBK" w:cs="Times New Roman"/>
      <w:kern w:val="2"/>
      <w:sz w:val="18"/>
      <w:szCs w:val="18"/>
    </w:rPr>
  </w:style>
  <w:style w:type="paragraph" w:customStyle="1" w:styleId="20">
    <w:name w:val="修订1"/>
    <w:hidden/>
    <w:semiHidden/>
    <w:qFormat/>
    <w:uiPriority w:val="99"/>
    <w:rPr>
      <w:rFonts w:ascii="Times New Roman" w:hAnsi="Times New Roman" w:eastAsia="方正仿宋_GBK"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8DD48-8DD7-4D8F-854C-49C621D56715}">
  <ds:schemaRefs/>
</ds:datastoreItem>
</file>

<file path=docProps/app.xml><?xml version="1.0" encoding="utf-8"?>
<Properties xmlns="http://schemas.openxmlformats.org/officeDocument/2006/extended-properties" xmlns:vt="http://schemas.openxmlformats.org/officeDocument/2006/docPropsVTypes">
  <Template>Normal</Template>
  <Pages>12</Pages>
  <Words>5125</Words>
  <Characters>5368</Characters>
  <Lines>21</Lines>
  <Paragraphs>6</Paragraphs>
  <TotalTime>3</TotalTime>
  <ScaleCrop>false</ScaleCrop>
  <LinksUpToDate>false</LinksUpToDate>
  <CharactersWithSpaces>5458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2022-09-10T05:14:00Z</dcterms:created>
  <dc:creator>卢 静怡</dc:creator>
  <cp:lastModifiedBy>G-调皮</cp:lastModifiedBy>
  <cp:lastPrinted>2023-08-02T03:23:00Z</cp:lastPrinted>
  <dcterms:modified xsi:type="dcterms:W3CDTF">2023-09-16T07:47:58Z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4D0261A7374841AB93D91BC08579232B_13</vt:lpwstr>
  </property>
</Properties>
</file>