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2FAEF">
      <w:pPr>
        <w:widowControl/>
        <w:spacing w:line="360" w:lineRule="atLeast"/>
        <w:ind w:left="-419" w:leftChars="-409" w:hanging="440" w:hangingChars="100"/>
        <w:jc w:val="center"/>
        <w:outlineLvl w:val="0"/>
        <w:rPr>
          <w:rFonts w:hint="eastAsia" w:ascii="黑体" w:hAnsi="黑体" w:eastAsia="黑体" w:cs="Arial"/>
          <w:color w:val="000000"/>
          <w:kern w:val="36"/>
          <w:sz w:val="44"/>
          <w:szCs w:val="44"/>
        </w:rPr>
      </w:pPr>
      <w:r>
        <w:rPr>
          <w:rFonts w:hint="eastAsia" w:ascii="黑体" w:hAnsi="黑体" w:eastAsia="黑体" w:cs="Arial"/>
          <w:color w:val="000000"/>
          <w:kern w:val="36"/>
          <w:sz w:val="44"/>
          <w:szCs w:val="44"/>
        </w:rPr>
        <w:t xml:space="preserve">   法学院关于开展202</w:t>
      </w:r>
      <w:r>
        <w:rPr>
          <w:rFonts w:hint="eastAsia" w:ascii="黑体" w:hAnsi="黑体" w:eastAsia="黑体" w:cs="Arial"/>
          <w:color w:val="000000"/>
          <w:kern w:val="36"/>
          <w:sz w:val="44"/>
          <w:szCs w:val="44"/>
          <w:lang w:val="en-US" w:eastAsia="zh-CN"/>
        </w:rPr>
        <w:t>6</w:t>
      </w:r>
      <w:r>
        <w:rPr>
          <w:rFonts w:hint="eastAsia" w:ascii="黑体" w:hAnsi="黑体" w:eastAsia="黑体" w:cs="Arial"/>
          <w:color w:val="000000"/>
          <w:kern w:val="36"/>
          <w:sz w:val="44"/>
          <w:szCs w:val="44"/>
        </w:rPr>
        <w:t>届优秀本科毕业生免试攻读研究生学位推荐资格认定工作的预通知</w:t>
      </w:r>
    </w:p>
    <w:p w14:paraId="31816BCE">
      <w:pPr>
        <w:widowControl/>
        <w:spacing w:line="360" w:lineRule="atLeast"/>
        <w:rPr>
          <w:rFonts w:ascii="Times New Roman" w:hAnsi="Times New Roman" w:eastAsia="仿宋_GB2312" w:cs="Times New Roman"/>
          <w:spacing w:val="-2"/>
          <w:kern w:val="0"/>
          <w:sz w:val="32"/>
          <w:szCs w:val="32"/>
        </w:rPr>
      </w:pPr>
    </w:p>
    <w:p w14:paraId="4D119487">
      <w:pPr>
        <w:widowControl/>
        <w:spacing w:line="360" w:lineRule="atLeast"/>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各位同学：</w:t>
      </w:r>
    </w:p>
    <w:p w14:paraId="367BDEF4">
      <w:pPr>
        <w:ind w:firstLine="632" w:firstLineChars="200"/>
        <w:jc w:val="left"/>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根据</w:t>
      </w:r>
      <w:r>
        <w:rPr>
          <w:rFonts w:hint="eastAsia" w:ascii="Times New Roman" w:hAnsi="Times New Roman" w:eastAsia="仿宋_GB2312" w:cs="Times New Roman"/>
          <w:spacing w:val="-2"/>
          <w:kern w:val="0"/>
          <w:sz w:val="32"/>
          <w:szCs w:val="32"/>
        </w:rPr>
        <w:t>《中山大学推荐应届本科毕业生免试攻读研究生工作实施办法》（中大教务〔2025〕2号）</w:t>
      </w:r>
      <w:r>
        <w:rPr>
          <w:rFonts w:hint="eastAsia" w:ascii="Times New Roman" w:hAnsi="Times New Roman" w:eastAsia="仿宋_GB2312" w:cs="Times New Roman"/>
          <w:spacing w:val="-2"/>
          <w:kern w:val="0"/>
          <w:sz w:val="32"/>
          <w:szCs w:val="32"/>
        </w:rPr>
        <w:t>、</w:t>
      </w:r>
      <w:r>
        <w:rPr>
          <w:rFonts w:ascii="Times New Roman" w:hAnsi="Times New Roman" w:eastAsia="仿宋_GB2312" w:cs="Times New Roman"/>
          <w:spacing w:val="-2"/>
          <w:kern w:val="0"/>
          <w:sz w:val="32"/>
          <w:szCs w:val="32"/>
        </w:rPr>
        <w:t>《中山大学法学院</w:t>
      </w:r>
      <w:r>
        <w:rPr>
          <w:rFonts w:hint="eastAsia" w:ascii="Times New Roman" w:hAnsi="Times New Roman" w:eastAsia="仿宋_GB2312" w:cs="Times New Roman"/>
          <w:spacing w:val="-2"/>
          <w:kern w:val="0"/>
          <w:sz w:val="32"/>
          <w:szCs w:val="32"/>
        </w:rPr>
        <w:t>推免资格认定遴选细则</w:t>
      </w:r>
      <w:r>
        <w:rPr>
          <w:rFonts w:ascii="Times New Roman" w:hAnsi="Times New Roman" w:eastAsia="仿宋_GB2312" w:cs="Times New Roman"/>
          <w:spacing w:val="-2"/>
          <w:kern w:val="0"/>
          <w:sz w:val="32"/>
          <w:szCs w:val="32"/>
        </w:rPr>
        <w:t>》</w:t>
      </w:r>
      <w:r>
        <w:rPr>
          <w:rFonts w:hint="eastAsia" w:ascii="Times New Roman" w:hAnsi="Times New Roman" w:eastAsia="仿宋_GB2312" w:cs="Times New Roman"/>
          <w:spacing w:val="-2"/>
          <w:kern w:val="0"/>
          <w:sz w:val="32"/>
          <w:szCs w:val="32"/>
        </w:rPr>
        <w:t>（法学〔202</w:t>
      </w:r>
      <w:r>
        <w:rPr>
          <w:rFonts w:hint="eastAsia" w:ascii="Times New Roman" w:hAnsi="Times New Roman" w:eastAsia="仿宋_GB2312" w:cs="Times New Roman"/>
          <w:spacing w:val="-2"/>
          <w:kern w:val="0"/>
          <w:sz w:val="32"/>
          <w:szCs w:val="32"/>
          <w:lang w:val="en-US" w:eastAsia="zh-CN"/>
        </w:rPr>
        <w:t>5</w:t>
      </w:r>
      <w:r>
        <w:rPr>
          <w:rFonts w:hint="eastAsia" w:ascii="Times New Roman" w:hAnsi="Times New Roman" w:eastAsia="仿宋_GB2312" w:cs="Times New Roman"/>
          <w:spacing w:val="-2"/>
          <w:kern w:val="0"/>
          <w:sz w:val="32"/>
          <w:szCs w:val="32"/>
        </w:rPr>
        <w:t>〕</w:t>
      </w:r>
      <w:r>
        <w:rPr>
          <w:rFonts w:hint="eastAsia" w:ascii="Times New Roman" w:hAnsi="Times New Roman" w:eastAsia="仿宋_GB2312" w:cs="Times New Roman"/>
          <w:spacing w:val="-2"/>
          <w:kern w:val="0"/>
          <w:sz w:val="32"/>
          <w:szCs w:val="32"/>
          <w:lang w:val="en-US" w:eastAsia="zh-CN"/>
        </w:rPr>
        <w:t>1</w:t>
      </w:r>
      <w:r>
        <w:rPr>
          <w:rFonts w:hint="eastAsia" w:ascii="Times New Roman" w:hAnsi="Times New Roman" w:eastAsia="仿宋_GB2312" w:cs="Times New Roman"/>
          <w:spacing w:val="-2"/>
          <w:kern w:val="0"/>
          <w:sz w:val="32"/>
          <w:szCs w:val="32"/>
        </w:rPr>
        <w:t>号），</w:t>
      </w:r>
      <w:r>
        <w:rPr>
          <w:rFonts w:ascii="Times New Roman" w:hAnsi="Times New Roman" w:eastAsia="仿宋_GB2312" w:cs="Times New Roman"/>
          <w:spacing w:val="-2"/>
          <w:kern w:val="0"/>
          <w:sz w:val="32"/>
          <w:szCs w:val="32"/>
        </w:rPr>
        <w:t>为做好我院</w:t>
      </w:r>
      <w:r>
        <w:rPr>
          <w:rFonts w:hint="eastAsia" w:ascii="Times New Roman" w:hAnsi="Times New Roman" w:eastAsia="仿宋_GB2312" w:cs="Times New Roman"/>
          <w:spacing w:val="-2"/>
          <w:kern w:val="0"/>
          <w:sz w:val="32"/>
          <w:szCs w:val="32"/>
        </w:rPr>
        <w:t>202</w:t>
      </w:r>
      <w:r>
        <w:rPr>
          <w:rFonts w:hint="eastAsia" w:ascii="Times New Roman" w:hAnsi="Times New Roman" w:eastAsia="仿宋_GB2312" w:cs="Times New Roman"/>
          <w:spacing w:val="-2"/>
          <w:kern w:val="0"/>
          <w:sz w:val="32"/>
          <w:szCs w:val="32"/>
          <w:lang w:val="en-US" w:eastAsia="zh-CN"/>
        </w:rPr>
        <w:t>6</w:t>
      </w:r>
      <w:r>
        <w:rPr>
          <w:rFonts w:hint="eastAsia" w:ascii="Times New Roman" w:hAnsi="Times New Roman" w:eastAsia="仿宋_GB2312" w:cs="Times New Roman"/>
          <w:spacing w:val="-2"/>
          <w:kern w:val="0"/>
          <w:sz w:val="32"/>
          <w:szCs w:val="32"/>
        </w:rPr>
        <w:t>届</w:t>
      </w:r>
      <w:r>
        <w:rPr>
          <w:rFonts w:ascii="Times New Roman" w:hAnsi="Times New Roman" w:eastAsia="仿宋_GB2312" w:cs="Times New Roman"/>
          <w:spacing w:val="-2"/>
          <w:kern w:val="0"/>
          <w:sz w:val="32"/>
          <w:szCs w:val="32"/>
        </w:rPr>
        <w:t>优秀本科毕业生免试攻读研究生学位的推荐资格认定工作，现将有关事项通知如下：</w:t>
      </w:r>
    </w:p>
    <w:p w14:paraId="4924FD4C">
      <w:pPr>
        <w:widowControl/>
        <w:spacing w:line="360" w:lineRule="atLeast"/>
        <w:ind w:firstLine="632" w:firstLineChars="200"/>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一、推荐优秀应届本科生免试攻读研究生学位的工作（以下简称推免工作）以推荐资格认定和录取两个环节开展。推荐资格认定工作由教务部负责组织，录取工作由研究生院负责组织。</w:t>
      </w:r>
    </w:p>
    <w:p w14:paraId="2B163177">
      <w:pPr>
        <w:widowControl/>
        <w:spacing w:line="360" w:lineRule="atLeast"/>
        <w:ind w:firstLine="632" w:firstLineChars="200"/>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二、</w:t>
      </w:r>
      <w:r>
        <w:rPr>
          <w:rFonts w:hint="eastAsia" w:ascii="Times New Roman" w:hAnsi="Times New Roman" w:eastAsia="仿宋_GB2312" w:cs="Times New Roman"/>
          <w:spacing w:val="-2"/>
          <w:kern w:val="0"/>
          <w:sz w:val="32"/>
          <w:szCs w:val="32"/>
        </w:rPr>
        <w:t>普通类和专项类</w:t>
      </w:r>
      <w:r>
        <w:rPr>
          <w:rFonts w:ascii="Times New Roman" w:hAnsi="Times New Roman" w:eastAsia="仿宋_GB2312" w:cs="Times New Roman"/>
          <w:spacing w:val="-2"/>
          <w:kern w:val="0"/>
          <w:sz w:val="32"/>
          <w:szCs w:val="32"/>
        </w:rPr>
        <w:t>（包括普通高等学校类</w:t>
      </w:r>
      <w:r>
        <w:rPr>
          <w:rFonts w:hint="eastAsia" w:ascii="Times New Roman" w:hAnsi="Times New Roman" w:eastAsia="仿宋_GB2312" w:cs="Times New Roman"/>
          <w:spacing w:val="-2"/>
          <w:kern w:val="0"/>
          <w:sz w:val="32"/>
          <w:szCs w:val="32"/>
        </w:rPr>
        <w:t>、</w:t>
      </w:r>
      <w:r>
        <w:rPr>
          <w:rFonts w:ascii="Times New Roman" w:hAnsi="Times New Roman" w:eastAsia="仿宋_GB2312" w:cs="Times New Roman"/>
          <w:spacing w:val="-2"/>
          <w:kern w:val="0"/>
          <w:sz w:val="32"/>
          <w:szCs w:val="32"/>
        </w:rPr>
        <w:t>支教类、教育部直属师范大学</w:t>
      </w:r>
      <w:r>
        <w:rPr>
          <w:rFonts w:hint="eastAsia" w:ascii="Times New Roman" w:hAnsi="Times New Roman" w:eastAsia="仿宋_GB2312" w:cs="Times New Roman"/>
          <w:spacing w:val="-2"/>
          <w:kern w:val="0"/>
          <w:sz w:val="32"/>
          <w:szCs w:val="32"/>
        </w:rPr>
        <w:t>和</w:t>
      </w:r>
      <w:r>
        <w:rPr>
          <w:rFonts w:ascii="Times New Roman" w:hAnsi="Times New Roman" w:eastAsia="仿宋_GB2312" w:cs="Times New Roman"/>
          <w:spacing w:val="-2"/>
          <w:kern w:val="0"/>
          <w:sz w:val="32"/>
          <w:szCs w:val="32"/>
        </w:rPr>
        <w:t>国防科工招生单位的补偿名额类）的录取均需具备免试攻读研究生学位的推荐资格。其中</w:t>
      </w:r>
      <w:r>
        <w:rPr>
          <w:rFonts w:hint="eastAsia" w:ascii="Times New Roman" w:hAnsi="Times New Roman" w:eastAsia="仿宋_GB2312" w:cs="Times New Roman"/>
          <w:spacing w:val="-2"/>
          <w:kern w:val="0"/>
          <w:sz w:val="32"/>
          <w:szCs w:val="32"/>
        </w:rPr>
        <w:t>，</w:t>
      </w:r>
      <w:r>
        <w:rPr>
          <w:rFonts w:ascii="Times New Roman" w:hAnsi="Times New Roman" w:eastAsia="仿宋_GB2312" w:cs="Times New Roman"/>
          <w:spacing w:val="-2"/>
          <w:kern w:val="0"/>
          <w:sz w:val="32"/>
          <w:szCs w:val="32"/>
        </w:rPr>
        <w:t>支教类</w:t>
      </w:r>
      <w:r>
        <w:rPr>
          <w:rFonts w:hint="eastAsia" w:ascii="Times New Roman" w:hAnsi="Times New Roman" w:eastAsia="仿宋_GB2312" w:cs="Times New Roman"/>
          <w:spacing w:val="-2"/>
          <w:kern w:val="0"/>
          <w:sz w:val="32"/>
          <w:szCs w:val="32"/>
        </w:rPr>
        <w:t>、教育部直属师范大学和国防科工招生单位的补偿名额类</w:t>
      </w:r>
      <w:r>
        <w:rPr>
          <w:rFonts w:ascii="Times New Roman" w:hAnsi="Times New Roman" w:eastAsia="仿宋_GB2312" w:cs="Times New Roman"/>
          <w:spacing w:val="-2"/>
          <w:kern w:val="0"/>
          <w:sz w:val="32"/>
          <w:szCs w:val="32"/>
        </w:rPr>
        <w:t>的推免生推荐资格认定工作</w:t>
      </w:r>
      <w:r>
        <w:rPr>
          <w:rFonts w:hint="eastAsia" w:ascii="Times New Roman" w:hAnsi="Times New Roman" w:eastAsia="仿宋_GB2312" w:cs="Times New Roman"/>
          <w:spacing w:val="-2"/>
          <w:kern w:val="0"/>
          <w:sz w:val="32"/>
          <w:szCs w:val="32"/>
        </w:rPr>
        <w:t>，</w:t>
      </w:r>
      <w:r>
        <w:rPr>
          <w:rFonts w:ascii="Times New Roman" w:hAnsi="Times New Roman" w:eastAsia="仿宋_GB2312" w:cs="Times New Roman"/>
          <w:spacing w:val="-2"/>
          <w:kern w:val="0"/>
          <w:sz w:val="32"/>
          <w:szCs w:val="32"/>
        </w:rPr>
        <w:t>根据教育部相关文件适时启动，由教务部按照我校推免生的推荐条件和要求进行资格审核，由校团委和相关</w:t>
      </w:r>
      <w:r>
        <w:rPr>
          <w:rFonts w:hint="eastAsia" w:ascii="Times New Roman" w:hAnsi="Times New Roman" w:eastAsia="仿宋_GB2312" w:cs="Times New Roman"/>
          <w:spacing w:val="-2"/>
          <w:kern w:val="0"/>
          <w:sz w:val="32"/>
          <w:szCs w:val="32"/>
        </w:rPr>
        <w:t>院系</w:t>
      </w:r>
      <w:r>
        <w:rPr>
          <w:rFonts w:ascii="Times New Roman" w:hAnsi="Times New Roman" w:eastAsia="仿宋_GB2312" w:cs="Times New Roman"/>
          <w:spacing w:val="-2"/>
          <w:kern w:val="0"/>
          <w:sz w:val="32"/>
          <w:szCs w:val="32"/>
        </w:rPr>
        <w:t>负责组织具体选拔工作。</w:t>
      </w:r>
      <w:r>
        <w:rPr>
          <w:rFonts w:hint="eastAsia" w:ascii="Times New Roman" w:hAnsi="Times New Roman" w:eastAsia="仿宋_GB2312" w:cs="Times New Roman"/>
          <w:spacing w:val="-2"/>
          <w:kern w:val="0"/>
          <w:sz w:val="32"/>
          <w:szCs w:val="32"/>
        </w:rPr>
        <w:t>凡已获得普通类推荐资格的学生，不可重复申报专项类推免资格。</w:t>
      </w:r>
    </w:p>
    <w:p w14:paraId="0D746871">
      <w:pPr>
        <w:widowControl/>
        <w:spacing w:line="360" w:lineRule="atLeast"/>
        <w:ind w:firstLine="632" w:firstLineChars="200"/>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三、学院</w:t>
      </w:r>
      <w:r>
        <w:rPr>
          <w:rFonts w:hint="eastAsia" w:ascii="Times New Roman" w:hAnsi="Times New Roman" w:eastAsia="仿宋_GB2312" w:cs="Times New Roman"/>
          <w:spacing w:val="-2"/>
          <w:kern w:val="0"/>
          <w:sz w:val="32"/>
          <w:szCs w:val="32"/>
        </w:rPr>
        <w:t>在</w:t>
      </w:r>
      <w:r>
        <w:rPr>
          <w:rFonts w:ascii="Times New Roman" w:hAnsi="Times New Roman" w:eastAsia="仿宋_GB2312" w:cs="Times New Roman"/>
          <w:spacing w:val="-2"/>
          <w:kern w:val="0"/>
          <w:sz w:val="32"/>
          <w:szCs w:val="32"/>
        </w:rPr>
        <w:t>学校下达</w:t>
      </w:r>
      <w:r>
        <w:rPr>
          <w:rFonts w:hint="eastAsia" w:ascii="Times New Roman" w:hAnsi="Times New Roman" w:eastAsia="仿宋_GB2312" w:cs="Times New Roman"/>
          <w:spacing w:val="-2"/>
          <w:kern w:val="0"/>
          <w:sz w:val="32"/>
          <w:szCs w:val="32"/>
        </w:rPr>
        <w:t>普通类推荐名额</w:t>
      </w:r>
      <w:r>
        <w:rPr>
          <w:rFonts w:ascii="Times New Roman" w:hAnsi="Times New Roman" w:eastAsia="仿宋_GB2312" w:cs="Times New Roman"/>
          <w:spacing w:val="-2"/>
          <w:kern w:val="0"/>
          <w:sz w:val="32"/>
          <w:szCs w:val="32"/>
        </w:rPr>
        <w:t>的</w:t>
      </w:r>
      <w:r>
        <w:rPr>
          <w:rFonts w:hint="eastAsia" w:ascii="Times New Roman" w:hAnsi="Times New Roman" w:eastAsia="仿宋_GB2312" w:cs="Times New Roman"/>
          <w:spacing w:val="-2"/>
          <w:kern w:val="0"/>
          <w:sz w:val="32"/>
          <w:szCs w:val="32"/>
        </w:rPr>
        <w:t>基础上，扩大院内公示名单比例至1：1.2，以便于及时侯补</w:t>
      </w:r>
      <w:r>
        <w:rPr>
          <w:rFonts w:ascii="Times New Roman" w:hAnsi="Times New Roman" w:eastAsia="仿宋_GB2312" w:cs="Times New Roman"/>
          <w:spacing w:val="-2"/>
          <w:kern w:val="0"/>
          <w:sz w:val="32"/>
          <w:szCs w:val="32"/>
        </w:rPr>
        <w:t>。因现阶段本届的推免计划数尚未下达，为保证在推荐资格数正式下达时能顺利并及时完成各项资格认定工作，我院提前启动该项准备工作，在推荐资格数正式下达后，即同步完成各项推荐材料的报送工作。</w:t>
      </w:r>
    </w:p>
    <w:p w14:paraId="45D77218">
      <w:pPr>
        <w:widowControl/>
        <w:spacing w:line="360" w:lineRule="atLeast"/>
        <w:ind w:firstLine="632" w:firstLineChars="200"/>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我院指标数的分配方式如下：以教学班为单位，按照人数比例进行分配。上报资格名单以年级排名为序，对外开具证明以上报学校教务部的数据为准。</w:t>
      </w:r>
    </w:p>
    <w:p w14:paraId="7540E1A6">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四、学院</w:t>
      </w:r>
      <w:r>
        <w:rPr>
          <w:rFonts w:ascii="Times New Roman" w:hAnsi="Times New Roman" w:eastAsia="仿宋_GB2312" w:cs="Times New Roman"/>
          <w:spacing w:val="-2"/>
          <w:kern w:val="0"/>
          <w:sz w:val="32"/>
          <w:szCs w:val="32"/>
        </w:rPr>
        <w:t>在免试攻读研究生学位的推荐资格认定工作中以学生专业学习成绩为主要依据</w:t>
      </w:r>
      <w:r>
        <w:rPr>
          <w:rFonts w:hint="eastAsia" w:ascii="Times New Roman" w:hAnsi="Times New Roman" w:eastAsia="仿宋_GB2312" w:cs="Times New Roman"/>
          <w:spacing w:val="-2"/>
          <w:kern w:val="0"/>
          <w:sz w:val="32"/>
          <w:szCs w:val="32"/>
        </w:rPr>
        <w:t>，同时结合考察学生的综合素质和培养潜力。</w:t>
      </w:r>
    </w:p>
    <w:p w14:paraId="551DA2D3">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推荐条件要求如下：</w:t>
      </w:r>
    </w:p>
    <w:p w14:paraId="6CFC6CDD">
      <w:pPr>
        <w:widowControl/>
        <w:spacing w:line="360" w:lineRule="atLeast"/>
        <w:ind w:firstLine="632" w:firstLineChars="200"/>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1</w:t>
      </w:r>
      <w:r>
        <w:rPr>
          <w:rFonts w:hint="eastAsia" w:ascii="Times New Roman" w:hAnsi="Times New Roman" w:eastAsia="仿宋_GB2312" w:cs="Times New Roman"/>
          <w:spacing w:val="-2"/>
          <w:kern w:val="0"/>
          <w:sz w:val="32"/>
          <w:szCs w:val="32"/>
        </w:rPr>
        <w:t>．政治思想素质、身体素质和心理素质方面，按《中山大学推荐应届本科毕业生免试攻读研究生工作实施办法》要求执行。</w:t>
      </w:r>
    </w:p>
    <w:p w14:paraId="2AE94FED">
      <w:pPr>
        <w:widowControl/>
        <w:spacing w:line="360" w:lineRule="atLeast"/>
        <w:ind w:firstLine="632" w:firstLineChars="200"/>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2</w:t>
      </w:r>
      <w:r>
        <w:rPr>
          <w:rFonts w:hint="eastAsia" w:ascii="Times New Roman" w:hAnsi="Times New Roman" w:eastAsia="仿宋_GB2312" w:cs="Times New Roman"/>
          <w:spacing w:val="-2"/>
          <w:kern w:val="0"/>
          <w:sz w:val="32"/>
          <w:szCs w:val="32"/>
        </w:rPr>
        <w:t>．在校期间无任何考试作弊或剽窃他人学术成果记录。在校期间无任何违法违纪行为，未受任何处分，或因考试作弊和剽窃他人学术成果之外的行为受到的处分在申请推免资格前已解除。</w:t>
      </w:r>
    </w:p>
    <w:p w14:paraId="53ABF177">
      <w:pPr>
        <w:widowControl/>
        <w:spacing w:line="360" w:lineRule="atLeast"/>
        <w:ind w:firstLine="632" w:firstLineChars="200"/>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3</w:t>
      </w:r>
      <w:r>
        <w:rPr>
          <w:rFonts w:hint="eastAsia" w:ascii="Times New Roman" w:hAnsi="Times New Roman" w:eastAsia="仿宋_GB2312" w:cs="Times New Roman"/>
          <w:spacing w:val="-2"/>
          <w:kern w:val="0"/>
          <w:sz w:val="32"/>
          <w:szCs w:val="32"/>
        </w:rPr>
        <w:t>．学风端正，学习主动性强，有较强的钻研精神。学习成绩的基本要求包括：</w:t>
      </w:r>
    </w:p>
    <w:p w14:paraId="065B4F2E">
      <w:pPr>
        <w:widowControl/>
        <w:spacing w:line="360" w:lineRule="atLeast"/>
        <w:ind w:firstLine="316" w:firstLineChars="100"/>
        <w:rPr>
          <w:rFonts w:hint="eastAsia" w:ascii="Times New Roman" w:hAnsi="Times New Roman" w:eastAsia="仿宋_GB2312" w:cs="Times New Roman"/>
          <w:spacing w:val="-2"/>
          <w:kern w:val="0"/>
          <w:sz w:val="32"/>
          <w:szCs w:val="32"/>
          <w:lang w:val="en-US" w:eastAsia="zh-CN"/>
        </w:rPr>
      </w:pPr>
      <w:r>
        <w:rPr>
          <w:rFonts w:hint="eastAsia" w:ascii="Times New Roman" w:hAnsi="Times New Roman" w:eastAsia="仿宋_GB2312" w:cs="Times New Roman"/>
          <w:spacing w:val="-2"/>
          <w:kern w:val="0"/>
          <w:sz w:val="32"/>
          <w:szCs w:val="32"/>
          <w:lang w:val="en-US" w:eastAsia="zh-CN"/>
        </w:rPr>
        <w:t>（1）</w:t>
      </w:r>
      <w:r>
        <w:rPr>
          <w:rFonts w:hint="eastAsia" w:ascii="Times New Roman" w:hAnsi="Times New Roman" w:eastAsia="仿宋_GB2312" w:cs="Times New Roman"/>
          <w:spacing w:val="-2"/>
          <w:kern w:val="0"/>
          <w:sz w:val="32"/>
          <w:szCs w:val="32"/>
        </w:rPr>
        <w:t>专业基础扎实，在本专业同年级学生中课程成绩排名在前</w:t>
      </w:r>
      <w:r>
        <w:rPr>
          <w:rFonts w:hint="eastAsia" w:ascii="Times New Roman" w:hAnsi="Times New Roman" w:eastAsia="仿宋_GB2312" w:cs="Times New Roman"/>
          <w:spacing w:val="-2"/>
          <w:kern w:val="0"/>
          <w:sz w:val="32"/>
          <w:szCs w:val="32"/>
          <w:lang w:val="en-US" w:eastAsia="zh-CN"/>
        </w:rPr>
        <w:t>50%。</w:t>
      </w:r>
    </w:p>
    <w:p w14:paraId="00927088">
      <w:pPr>
        <w:widowControl/>
        <w:spacing w:line="360" w:lineRule="atLeast"/>
        <w:ind w:firstLine="316" w:firstLineChars="100"/>
        <w:rPr>
          <w:rFonts w:hint="eastAsia"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lang w:val="en-US" w:eastAsia="zh-CN"/>
        </w:rPr>
        <w:t xml:space="preserve">（2）主修专业培养方案规定的公共必修课、专业必修课和 </w:t>
      </w:r>
    </w:p>
    <w:p w14:paraId="77F94F3B">
      <w:pPr>
        <w:widowControl/>
        <w:spacing w:line="240" w:lineRule="auto"/>
        <w:ind w:firstLine="0" w:firstLineChars="0"/>
        <w:rPr>
          <w:rFonts w:ascii="Times New Roman" w:hAnsi="Times New Roman" w:eastAsia="仿宋_GB2312" w:cs="Times New Roman"/>
          <w:spacing w:val="-2"/>
          <w:kern w:val="0"/>
          <w:sz w:val="32"/>
          <w:szCs w:val="32"/>
        </w:rPr>
      </w:pPr>
      <w:r>
        <w:rPr>
          <w:rFonts w:hint="default" w:ascii="Times New Roman" w:hAnsi="Times New Roman" w:eastAsia="仿宋_GB2312" w:cs="Times New Roman"/>
          <w:spacing w:val="-2"/>
          <w:kern w:val="0"/>
          <w:sz w:val="32"/>
          <w:szCs w:val="32"/>
          <w:lang w:val="en-US" w:eastAsia="zh-CN"/>
        </w:rPr>
        <w:t>专业选修课考核无不及格情况。</w:t>
      </w:r>
    </w:p>
    <w:p w14:paraId="00E5332B">
      <w:pPr>
        <w:widowControl/>
        <w:spacing w:line="240" w:lineRule="auto"/>
        <w:ind w:firstLine="316" w:firstLineChars="100"/>
        <w:rPr>
          <w:rFonts w:hint="eastAsia" w:ascii="Times New Roman" w:hAnsi="Times New Roman" w:eastAsia="仿宋_GB2312" w:cs="Times New Roman"/>
          <w:spacing w:val="-2"/>
          <w:kern w:val="0"/>
          <w:sz w:val="32"/>
          <w:szCs w:val="32"/>
          <w:lang w:val="en-US" w:eastAsia="zh-CN"/>
        </w:rPr>
      </w:pPr>
      <w:r>
        <w:rPr>
          <w:rFonts w:hint="eastAsia" w:ascii="Times New Roman" w:hAnsi="Times New Roman" w:eastAsia="仿宋_GB2312" w:cs="Times New Roman"/>
          <w:spacing w:val="-2"/>
          <w:kern w:val="0"/>
          <w:sz w:val="32"/>
          <w:szCs w:val="32"/>
          <w:lang w:val="en-US" w:eastAsia="zh-CN"/>
        </w:rPr>
        <w:t xml:space="preserve">（3）全国大学英语四级考试成绩达到 </w:t>
      </w:r>
      <w:r>
        <w:rPr>
          <w:rFonts w:hint="default" w:ascii="Times New Roman" w:hAnsi="Times New Roman" w:eastAsia="仿宋_GB2312" w:cs="Times New Roman"/>
          <w:spacing w:val="-2"/>
          <w:kern w:val="0"/>
          <w:sz w:val="32"/>
          <w:szCs w:val="32"/>
          <w:lang w:val="en-US" w:eastAsia="zh-CN"/>
        </w:rPr>
        <w:t xml:space="preserve">500 分及以上，或六 </w:t>
      </w:r>
    </w:p>
    <w:p w14:paraId="32617B20">
      <w:pPr>
        <w:widowControl/>
        <w:spacing w:line="240" w:lineRule="auto"/>
        <w:ind w:firstLine="0" w:firstLineChars="0"/>
        <w:rPr>
          <w:rFonts w:ascii="Times New Roman" w:hAnsi="Times New Roman" w:eastAsia="仿宋_GB2312" w:cs="Times New Roman"/>
          <w:spacing w:val="-2"/>
          <w:kern w:val="0"/>
          <w:sz w:val="32"/>
          <w:szCs w:val="32"/>
        </w:rPr>
      </w:pPr>
      <w:r>
        <w:rPr>
          <w:rFonts w:hint="default" w:ascii="Times New Roman" w:hAnsi="Times New Roman" w:eastAsia="仿宋_GB2312" w:cs="Times New Roman"/>
          <w:spacing w:val="-2"/>
          <w:kern w:val="0"/>
          <w:sz w:val="32"/>
          <w:szCs w:val="32"/>
          <w:lang w:val="en-US" w:eastAsia="zh-CN"/>
        </w:rPr>
        <w:t>级考试成绩达到 426 分及以上，或雅思成绩达到 6.0 分及以上，或托福成绩达到 90 分及以上。</w:t>
      </w:r>
    </w:p>
    <w:p w14:paraId="151BFB84">
      <w:pPr>
        <w:widowControl/>
        <w:spacing w:line="360" w:lineRule="atLeast"/>
        <w:ind w:firstLine="316" w:firstLineChars="100"/>
        <w:rPr>
          <w:rFonts w:hint="default" w:ascii="Times New Roman" w:hAnsi="Times New Roman" w:eastAsia="仿宋_GB2312" w:cs="Times New Roman"/>
          <w:spacing w:val="-2"/>
          <w:kern w:val="0"/>
          <w:sz w:val="32"/>
          <w:szCs w:val="32"/>
          <w:lang w:val="en-US" w:eastAsia="zh-CN"/>
        </w:rPr>
      </w:pPr>
      <w:r>
        <w:rPr>
          <w:rFonts w:hint="eastAsia" w:ascii="Times New Roman" w:hAnsi="Times New Roman" w:eastAsia="仿宋_GB2312" w:cs="Times New Roman"/>
          <w:spacing w:val="-2"/>
          <w:kern w:val="0"/>
          <w:sz w:val="32"/>
          <w:szCs w:val="32"/>
          <w:lang w:val="en-US" w:eastAsia="zh-CN"/>
        </w:rPr>
        <w:t>（</w:t>
      </w:r>
      <w:r>
        <w:rPr>
          <w:rFonts w:hint="default" w:ascii="Times New Roman" w:hAnsi="Times New Roman" w:eastAsia="仿宋_GB2312" w:cs="Times New Roman"/>
          <w:spacing w:val="-2"/>
          <w:kern w:val="0"/>
          <w:sz w:val="32"/>
          <w:szCs w:val="32"/>
          <w:lang w:val="en-US" w:eastAsia="zh-CN"/>
        </w:rPr>
        <w:t>4</w:t>
      </w:r>
      <w:r>
        <w:rPr>
          <w:rFonts w:hint="eastAsia" w:ascii="Times New Roman" w:hAnsi="Times New Roman" w:eastAsia="仿宋_GB2312" w:cs="Times New Roman"/>
          <w:spacing w:val="-2"/>
          <w:kern w:val="0"/>
          <w:sz w:val="32"/>
          <w:szCs w:val="32"/>
          <w:lang w:val="en-US" w:eastAsia="zh-CN"/>
        </w:rPr>
        <w:t>）</w:t>
      </w:r>
      <w:r>
        <w:rPr>
          <w:rFonts w:hint="default" w:ascii="Times New Roman" w:hAnsi="Times New Roman" w:eastAsia="仿宋_GB2312" w:cs="Times New Roman"/>
          <w:spacing w:val="-2"/>
          <w:kern w:val="0"/>
          <w:sz w:val="32"/>
          <w:szCs w:val="32"/>
          <w:lang w:val="en-US" w:eastAsia="zh-CN"/>
        </w:rPr>
        <w:t>身心健康，国家规定的学生体质健康标准测试及格（一至三年级平均分达 60 分及以上，免测除外）。</w:t>
      </w:r>
    </w:p>
    <w:p w14:paraId="5B721E7C">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五、计算推荐排序并参加择优遴选。</w:t>
      </w:r>
    </w:p>
    <w:p w14:paraId="44086ED0">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下列各项指标权重值合计等于</w:t>
      </w:r>
      <w:r>
        <w:rPr>
          <w:rFonts w:ascii="Times New Roman" w:hAnsi="Times New Roman" w:eastAsia="仿宋_GB2312" w:cs="Times New Roman"/>
          <w:spacing w:val="-2"/>
          <w:kern w:val="0"/>
          <w:sz w:val="32"/>
          <w:szCs w:val="32"/>
        </w:rPr>
        <w:t>1.0。</w:t>
      </w:r>
    </w:p>
    <w:p w14:paraId="3692E846">
      <w:pPr>
        <w:widowControl/>
        <w:spacing w:line="360" w:lineRule="atLeast"/>
        <w:ind w:firstLine="316" w:firstLineChars="1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w:t>
      </w:r>
      <w:r>
        <w:rPr>
          <w:rFonts w:ascii="Times New Roman" w:hAnsi="Times New Roman" w:eastAsia="仿宋_GB2312" w:cs="Times New Roman"/>
          <w:spacing w:val="-2"/>
          <w:kern w:val="0"/>
          <w:sz w:val="32"/>
          <w:szCs w:val="32"/>
        </w:rPr>
        <w:t>1</w:t>
      </w:r>
      <w:r>
        <w:rPr>
          <w:rFonts w:hint="eastAsia" w:ascii="Times New Roman" w:hAnsi="Times New Roman" w:eastAsia="仿宋_GB2312" w:cs="Times New Roman"/>
          <w:spacing w:val="-2"/>
          <w:kern w:val="0"/>
          <w:sz w:val="32"/>
          <w:szCs w:val="32"/>
        </w:rPr>
        <w:t>）学生本科期间修读的课程成绩平均绩点，折算为百分制</w:t>
      </w:r>
      <w:r>
        <w:rPr>
          <w:rFonts w:hint="eastAsia" w:ascii="Times New Roman" w:hAnsi="Times New Roman" w:eastAsia="仿宋_GB2312" w:cs="Times New Roman"/>
          <w:spacing w:val="-2"/>
          <w:kern w:val="0"/>
          <w:sz w:val="32"/>
          <w:szCs w:val="32"/>
          <w:lang w:eastAsia="zh-CN"/>
        </w:rPr>
        <w:t>。</w:t>
      </w:r>
      <w:r>
        <w:rPr>
          <w:rFonts w:hint="eastAsia" w:ascii="Times New Roman" w:hAnsi="Times New Roman" w:eastAsia="仿宋_GB2312" w:cs="Times New Roman"/>
          <w:spacing w:val="-2"/>
          <w:kern w:val="0"/>
          <w:sz w:val="32"/>
          <w:szCs w:val="32"/>
        </w:rPr>
        <w:t>具体课程类别及范围：根据法学专业本科培养方案要求的一至三年级（转</w:t>
      </w:r>
      <w:r>
        <w:rPr>
          <w:rFonts w:ascii="Times New Roman" w:hAnsi="Times New Roman" w:eastAsia="仿宋_GB2312" w:cs="Times New Roman"/>
          <w:spacing w:val="-2"/>
          <w:kern w:val="0"/>
          <w:sz w:val="32"/>
          <w:szCs w:val="32"/>
        </w:rPr>
        <w:t>专业</w:t>
      </w:r>
      <w:r>
        <w:rPr>
          <w:rFonts w:hint="eastAsia" w:ascii="Times New Roman" w:hAnsi="Times New Roman" w:eastAsia="仿宋_GB2312" w:cs="Times New Roman"/>
          <w:spacing w:val="-2"/>
          <w:kern w:val="0"/>
          <w:sz w:val="32"/>
          <w:szCs w:val="32"/>
        </w:rPr>
        <w:t>同学一</w:t>
      </w:r>
      <w:r>
        <w:rPr>
          <w:rFonts w:ascii="Times New Roman" w:hAnsi="Times New Roman" w:eastAsia="仿宋_GB2312" w:cs="Times New Roman"/>
          <w:spacing w:val="-2"/>
          <w:kern w:val="0"/>
          <w:sz w:val="32"/>
          <w:szCs w:val="32"/>
        </w:rPr>
        <w:t>至四年级）</w:t>
      </w:r>
      <w:r>
        <w:rPr>
          <w:rFonts w:hint="eastAsia" w:ascii="Times New Roman" w:hAnsi="Times New Roman" w:eastAsia="仿宋_GB2312" w:cs="Times New Roman"/>
          <w:spacing w:val="-2"/>
          <w:kern w:val="0"/>
          <w:sz w:val="32"/>
          <w:szCs w:val="32"/>
        </w:rPr>
        <w:t>的所有必修、专选课程。</w:t>
      </w:r>
    </w:p>
    <w:p w14:paraId="3CE5A231">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权重值：</w:t>
      </w:r>
      <w:r>
        <w:rPr>
          <w:rFonts w:ascii="Times New Roman" w:hAnsi="Times New Roman" w:eastAsia="仿宋_GB2312" w:cs="Times New Roman"/>
          <w:spacing w:val="-2"/>
          <w:kern w:val="0"/>
          <w:sz w:val="32"/>
          <w:szCs w:val="32"/>
        </w:rPr>
        <w:t>0.95。</w:t>
      </w:r>
    </w:p>
    <w:p w14:paraId="508C06B2">
      <w:pPr>
        <w:widowControl/>
        <w:spacing w:line="360" w:lineRule="atLeast"/>
        <w:ind w:firstLine="316" w:firstLineChars="1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lang w:val="en-US" w:eastAsia="zh-CN"/>
        </w:rPr>
        <w:t>（</w:t>
      </w:r>
      <w:r>
        <w:rPr>
          <w:rFonts w:ascii="Times New Roman" w:hAnsi="Times New Roman" w:eastAsia="仿宋_GB2312" w:cs="Times New Roman"/>
          <w:spacing w:val="-2"/>
          <w:kern w:val="0"/>
          <w:sz w:val="32"/>
          <w:szCs w:val="32"/>
        </w:rPr>
        <w:t>2</w:t>
      </w:r>
      <w:r>
        <w:rPr>
          <w:rFonts w:hint="eastAsia" w:ascii="Times New Roman" w:hAnsi="Times New Roman" w:eastAsia="仿宋_GB2312" w:cs="Times New Roman"/>
          <w:spacing w:val="-2"/>
          <w:kern w:val="0"/>
          <w:sz w:val="32"/>
          <w:szCs w:val="32"/>
        </w:rPr>
        <w:t>）学生在校期间参军入伍服兵役且已退役。在部队荣立二等功及以上且符合研究生报名条件的申请者可直接获得资格，不受本项指标限制。未达到上述立功者，本项成绩按百分制给予满分计算。</w:t>
      </w:r>
    </w:p>
    <w:p w14:paraId="26E9ACCA">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权重值：</w:t>
      </w:r>
      <w:r>
        <w:rPr>
          <w:rFonts w:ascii="Times New Roman" w:hAnsi="Times New Roman" w:eastAsia="仿宋_GB2312" w:cs="Times New Roman"/>
          <w:spacing w:val="-2"/>
          <w:kern w:val="0"/>
          <w:sz w:val="32"/>
          <w:szCs w:val="32"/>
        </w:rPr>
        <w:t>0.05。</w:t>
      </w:r>
    </w:p>
    <w:p w14:paraId="610EFB94">
      <w:pPr>
        <w:widowControl/>
        <w:spacing w:line="360" w:lineRule="atLeast"/>
        <w:ind w:firstLine="632" w:firstLineChars="200"/>
        <w:rPr>
          <w:rFonts w:hint="eastAsia"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六、</w:t>
      </w:r>
      <w:r>
        <w:rPr>
          <w:rFonts w:hint="eastAsia" w:ascii="Times New Roman" w:hAnsi="Times New Roman" w:eastAsia="仿宋_GB2312" w:cs="Times New Roman"/>
          <w:spacing w:val="-2"/>
          <w:kern w:val="0"/>
          <w:sz w:val="32"/>
          <w:szCs w:val="32"/>
          <w:lang w:val="en-US" w:eastAsia="zh-CN"/>
        </w:rPr>
        <w:t xml:space="preserve">在本科期间，第二外语考试通过大学法语四级、或大 </w:t>
      </w:r>
    </w:p>
    <w:p w14:paraId="5EDA6B44">
      <w:pPr>
        <w:widowControl/>
        <w:spacing w:line="360" w:lineRule="atLeast"/>
        <w:rPr>
          <w:rFonts w:hint="eastAsia" w:ascii="Times New Roman" w:hAnsi="Times New Roman" w:eastAsia="仿宋_GB2312" w:cs="Times New Roman"/>
          <w:spacing w:val="-2"/>
          <w:kern w:val="0"/>
          <w:sz w:val="32"/>
          <w:szCs w:val="32"/>
        </w:rPr>
      </w:pPr>
      <w:r>
        <w:rPr>
          <w:rFonts w:hint="default" w:ascii="Times New Roman" w:hAnsi="Times New Roman" w:eastAsia="仿宋_GB2312" w:cs="Times New Roman"/>
          <w:spacing w:val="-2"/>
          <w:kern w:val="0"/>
          <w:sz w:val="32"/>
          <w:szCs w:val="32"/>
          <w:lang w:val="en-US" w:eastAsia="zh-CN"/>
        </w:rPr>
        <w:t>学德语四级、或大学日语四级、或大学俄语四级，或者在日语能力考试 1 级、法语水平考试 TEF B1、德语欧标等级考试 B1、俄罗斯联邦对外俄语等级考试 B1 中达到相应水平者，或者顺利完成国际翻译学院第二外语辅修课程的学生，同等条件下可优先考虑。</w:t>
      </w:r>
    </w:p>
    <w:p w14:paraId="4080E86C">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七、本科联合培养项目的学生不参加免试攻读研究生学位推荐资格认定。</w:t>
      </w:r>
    </w:p>
    <w:p w14:paraId="6CBBAEEB">
      <w:pPr>
        <w:widowControl/>
        <w:spacing w:line="360" w:lineRule="atLeast"/>
        <w:ind w:firstLine="632" w:firstLineChars="200"/>
        <w:rPr>
          <w:rFonts w:hint="eastAsia" w:ascii="Times New Roman" w:hAnsi="Times New Roman" w:eastAsia="仿宋_GB2312" w:cs="Times New Roman"/>
          <w:spacing w:val="-2"/>
          <w:kern w:val="0"/>
          <w:sz w:val="32"/>
          <w:szCs w:val="32"/>
          <w:lang w:val="en-US" w:eastAsia="zh-CN"/>
        </w:rPr>
      </w:pPr>
      <w:r>
        <w:rPr>
          <w:rFonts w:hint="eastAsia" w:ascii="Times New Roman" w:hAnsi="Times New Roman" w:eastAsia="仿宋_GB2312" w:cs="Times New Roman"/>
          <w:spacing w:val="-2"/>
          <w:kern w:val="0"/>
          <w:sz w:val="32"/>
          <w:szCs w:val="32"/>
        </w:rPr>
        <w:t>八、录取优秀应届本科生免试攻读研究生学位的数量按照教育部下达指标执行，因此推免工作是一项指标资源受限的工作，竞争激烈，各位同学应当认真考虑</w:t>
      </w:r>
      <w:r>
        <w:rPr>
          <w:rFonts w:hint="eastAsia" w:ascii="Times New Roman" w:hAnsi="Times New Roman" w:eastAsia="仿宋_GB2312" w:cs="Times New Roman"/>
          <w:spacing w:val="-2"/>
          <w:kern w:val="0"/>
          <w:sz w:val="32"/>
          <w:szCs w:val="32"/>
          <w:lang w:val="en-US" w:eastAsia="zh-CN"/>
        </w:rPr>
        <w:t>慎重</w:t>
      </w:r>
      <w:r>
        <w:rPr>
          <w:rFonts w:hint="eastAsia" w:ascii="Times New Roman" w:hAnsi="Times New Roman" w:eastAsia="仿宋_GB2312" w:cs="Times New Roman"/>
          <w:spacing w:val="-2"/>
          <w:kern w:val="0"/>
          <w:sz w:val="32"/>
          <w:szCs w:val="32"/>
        </w:rPr>
        <w:t>决定是否申请。凡是被本校或外校拟录取的被推荐者，学校将不</w:t>
      </w:r>
      <w:r>
        <w:rPr>
          <w:rFonts w:hint="default" w:ascii="Times New Roman" w:hAnsi="Times New Roman" w:eastAsia="仿宋_GB2312" w:cs="Times New Roman"/>
          <w:spacing w:val="-2"/>
          <w:kern w:val="0"/>
          <w:sz w:val="32"/>
          <w:szCs w:val="32"/>
          <w:lang w:val="en-US" w:eastAsia="zh-CN"/>
        </w:rPr>
        <w:t>不允许其放弃免试攻读研究生学位的名额</w:t>
      </w:r>
      <w:r>
        <w:rPr>
          <w:rFonts w:hint="eastAsia" w:ascii="Times New Roman" w:hAnsi="Times New Roman" w:eastAsia="仿宋_GB2312" w:cs="Times New Roman"/>
          <w:spacing w:val="-2"/>
          <w:kern w:val="0"/>
          <w:sz w:val="32"/>
          <w:szCs w:val="32"/>
          <w:lang w:val="en-US" w:eastAsia="zh-CN"/>
        </w:rPr>
        <w:t>。</w:t>
      </w:r>
      <w:r>
        <w:rPr>
          <w:rFonts w:hint="default" w:ascii="Times New Roman" w:hAnsi="Times New Roman" w:eastAsia="仿宋_GB2312" w:cs="Times New Roman"/>
          <w:spacing w:val="-2"/>
          <w:kern w:val="0"/>
          <w:sz w:val="32"/>
          <w:szCs w:val="32"/>
          <w:lang w:val="en-US" w:eastAsia="zh-CN"/>
        </w:rPr>
        <w:t>教务部不再受理其因出国留学、参加就业派遣等原因办理本科成绩单、绩点排名证明、在学证明和学校推荐信函等材料的申请。</w:t>
      </w:r>
      <w:r>
        <w:rPr>
          <w:rFonts w:ascii="Times New Roman" w:hAnsi="Times New Roman" w:eastAsia="仿宋_GB2312" w:cs="Times New Roman"/>
          <w:sz w:val="32"/>
          <w:szCs w:val="32"/>
        </w:rPr>
        <w:t>查阅到推荐类型后，方可按教务部通知办理推免证明或盖章</w:t>
      </w:r>
      <w:r>
        <w:rPr>
          <w:rFonts w:hint="eastAsia" w:ascii="Times New Roman" w:hAnsi="Times New Roman" w:eastAsia="仿宋_GB2312" w:cs="Times New Roman"/>
          <w:sz w:val="32"/>
          <w:szCs w:val="32"/>
        </w:rPr>
        <w:t>，在此之前暂不受理</w:t>
      </w:r>
      <w:r>
        <w:rPr>
          <w:rFonts w:hint="eastAsia" w:ascii="Times New Roman" w:hAnsi="Times New Roman" w:eastAsia="仿宋_GB2312" w:cs="Times New Roman"/>
          <w:sz w:val="32"/>
          <w:szCs w:val="32"/>
          <w:lang w:eastAsia="zh-CN"/>
        </w:rPr>
        <w:t>。</w:t>
      </w:r>
      <w:bookmarkStart w:id="0" w:name="_GoBack"/>
      <w:bookmarkEnd w:id="0"/>
    </w:p>
    <w:p w14:paraId="6F92C956">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lang w:val="en-US" w:eastAsia="zh-CN"/>
        </w:rPr>
        <w:t>九</w:t>
      </w:r>
      <w:r>
        <w:rPr>
          <w:rFonts w:hint="eastAsia" w:ascii="Times New Roman" w:hAnsi="Times New Roman" w:eastAsia="仿宋_GB2312" w:cs="Times New Roman"/>
          <w:spacing w:val="-2"/>
          <w:kern w:val="0"/>
          <w:sz w:val="32"/>
          <w:szCs w:val="32"/>
        </w:rPr>
        <w:t>、推免申请需按照“教务系统推免申请模块学生端操作指引“于</w:t>
      </w:r>
      <w:r>
        <w:rPr>
          <w:rFonts w:ascii="Times New Roman" w:hAnsi="Times New Roman" w:eastAsia="仿宋_GB2312" w:cs="Times New Roman"/>
          <w:spacing w:val="-2"/>
          <w:kern w:val="0"/>
          <w:sz w:val="32"/>
          <w:szCs w:val="32"/>
        </w:rPr>
        <w:t>9</w:t>
      </w:r>
      <w:r>
        <w:rPr>
          <w:rFonts w:hint="eastAsia" w:ascii="Times New Roman" w:hAnsi="Times New Roman" w:eastAsia="仿宋_GB2312" w:cs="Times New Roman"/>
          <w:spacing w:val="-2"/>
          <w:kern w:val="0"/>
          <w:sz w:val="32"/>
          <w:szCs w:val="32"/>
        </w:rPr>
        <w:t>月</w:t>
      </w:r>
      <w:r>
        <w:rPr>
          <w:rFonts w:ascii="Times New Roman" w:hAnsi="Times New Roman" w:eastAsia="仿宋_GB2312" w:cs="Times New Roman"/>
          <w:spacing w:val="-2"/>
          <w:kern w:val="0"/>
          <w:sz w:val="32"/>
          <w:szCs w:val="32"/>
        </w:rPr>
        <w:t>2</w:t>
      </w:r>
      <w:r>
        <w:rPr>
          <w:rFonts w:hint="eastAsia" w:ascii="Times New Roman" w:hAnsi="Times New Roman" w:eastAsia="仿宋_GB2312" w:cs="Times New Roman"/>
          <w:spacing w:val="-2"/>
          <w:kern w:val="0"/>
          <w:sz w:val="32"/>
          <w:szCs w:val="32"/>
        </w:rPr>
        <w:t>日前通过教务系统提交，逾期不予受理。</w:t>
      </w:r>
    </w:p>
    <w:p w14:paraId="6D42E6A5">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联系人：石雪莲</w:t>
      </w:r>
    </w:p>
    <w:p w14:paraId="3A973244">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邮箱：</w:t>
      </w:r>
      <w:r>
        <w:fldChar w:fldCharType="begin"/>
      </w:r>
      <w:r>
        <w:instrText xml:space="preserve"> HYPERLINK "mailto:jwlaw@mail.sysu.edu.cn" </w:instrText>
      </w:r>
      <w:r>
        <w:fldChar w:fldCharType="separate"/>
      </w:r>
      <w:r>
        <w:rPr>
          <w:rFonts w:ascii="Times New Roman" w:hAnsi="Times New Roman" w:eastAsia="仿宋_GB2312" w:cs="Times New Roman"/>
          <w:spacing w:val="-2"/>
          <w:kern w:val="0"/>
          <w:sz w:val="32"/>
          <w:szCs w:val="32"/>
        </w:rPr>
        <w:t>jwlaw@mail.sysu.edu.cn</w:t>
      </w:r>
      <w:r>
        <w:rPr>
          <w:rFonts w:ascii="Times New Roman" w:hAnsi="Times New Roman" w:eastAsia="仿宋_GB2312" w:cs="Times New Roman"/>
          <w:spacing w:val="-2"/>
          <w:kern w:val="0"/>
          <w:sz w:val="32"/>
          <w:szCs w:val="32"/>
        </w:rPr>
        <w:fldChar w:fldCharType="end"/>
      </w:r>
    </w:p>
    <w:p w14:paraId="55702AF3">
      <w:pPr>
        <w:widowControl/>
        <w:spacing w:line="360" w:lineRule="atLeast"/>
        <w:ind w:firstLine="632" w:firstLineChars="200"/>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电话</w:t>
      </w:r>
      <w:r>
        <w:rPr>
          <w:rFonts w:ascii="Times New Roman" w:hAnsi="Times New Roman" w:eastAsia="仿宋_GB2312" w:cs="Times New Roman"/>
          <w:spacing w:val="-2"/>
          <w:kern w:val="0"/>
          <w:sz w:val="32"/>
          <w:szCs w:val="32"/>
        </w:rPr>
        <w:t>:020-</w:t>
      </w:r>
      <w:r>
        <w:rPr>
          <w:rFonts w:hint="eastAsia" w:ascii="Times New Roman" w:hAnsi="Times New Roman" w:eastAsia="仿宋_GB2312" w:cs="Times New Roman"/>
          <w:spacing w:val="-2"/>
          <w:kern w:val="0"/>
          <w:sz w:val="32"/>
          <w:szCs w:val="32"/>
        </w:rPr>
        <w:t>84828175</w:t>
      </w:r>
    </w:p>
    <w:p w14:paraId="6B07DA43">
      <w:pPr>
        <w:widowControl/>
        <w:spacing w:line="360" w:lineRule="atLeast"/>
        <w:rPr>
          <w:rFonts w:ascii="Times New Roman" w:hAnsi="Times New Roman" w:eastAsia="仿宋_GB2312" w:cs="Times New Roman"/>
          <w:spacing w:val="-2"/>
          <w:kern w:val="0"/>
          <w:sz w:val="32"/>
          <w:szCs w:val="32"/>
        </w:rPr>
      </w:pPr>
      <w:r>
        <w:rPr>
          <w:rFonts w:hint="eastAsia" w:ascii="Times New Roman" w:hAnsi="Times New Roman" w:eastAsia="仿宋_GB2312" w:cs="Times New Roman"/>
          <w:spacing w:val="-2"/>
          <w:kern w:val="0"/>
          <w:sz w:val="32"/>
          <w:szCs w:val="32"/>
        </w:rPr>
        <w:t>附件1：必修专选课程成绩排名年级前50%的名单</w:t>
      </w:r>
    </w:p>
    <w:p w14:paraId="148771F3">
      <w:pPr>
        <w:widowControl/>
        <w:spacing w:line="360" w:lineRule="atLeast"/>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                                                                                                                                                                                                                         </w:t>
      </w:r>
      <w:r>
        <w:rPr>
          <w:rFonts w:hint="eastAsia" w:ascii="Times New Roman" w:hAnsi="Times New Roman" w:eastAsia="仿宋_GB2312" w:cs="Times New Roman"/>
          <w:spacing w:val="-2"/>
          <w:kern w:val="0"/>
          <w:sz w:val="32"/>
          <w:szCs w:val="32"/>
        </w:rPr>
        <w:t xml:space="preserve">                      </w:t>
      </w:r>
      <w:r>
        <w:rPr>
          <w:rFonts w:ascii="Times New Roman" w:hAnsi="Times New Roman" w:eastAsia="仿宋_GB2312" w:cs="Times New Roman"/>
          <w:spacing w:val="-2"/>
          <w:kern w:val="0"/>
          <w:sz w:val="32"/>
          <w:szCs w:val="32"/>
        </w:rPr>
        <w:t xml:space="preserve"> </w:t>
      </w:r>
      <w:r>
        <w:rPr>
          <w:rFonts w:hint="eastAsia" w:ascii="Times New Roman" w:hAnsi="Times New Roman" w:eastAsia="仿宋_GB2312" w:cs="Times New Roman"/>
          <w:spacing w:val="-2"/>
          <w:kern w:val="0"/>
          <w:sz w:val="32"/>
          <w:szCs w:val="32"/>
          <w:lang w:val="en-US" w:eastAsia="zh-CN"/>
        </w:rPr>
        <w:t xml:space="preserve">        </w:t>
      </w:r>
      <w:r>
        <w:rPr>
          <w:rFonts w:ascii="Times New Roman" w:hAnsi="Times New Roman" w:eastAsia="仿宋_GB2312" w:cs="Times New Roman"/>
          <w:spacing w:val="-2"/>
          <w:kern w:val="0"/>
          <w:sz w:val="32"/>
          <w:szCs w:val="32"/>
        </w:rPr>
        <w:t>法学院教务部</w:t>
      </w:r>
    </w:p>
    <w:p w14:paraId="2B2B39AA">
      <w:pPr>
        <w:widowControl/>
        <w:spacing w:line="360" w:lineRule="atLeast"/>
        <w:rPr>
          <w:rFonts w:ascii="Times New Roman" w:hAnsi="Times New Roman" w:eastAsia="仿宋_GB2312" w:cs="Times New Roman"/>
          <w:spacing w:val="-2"/>
          <w:kern w:val="0"/>
          <w:sz w:val="32"/>
          <w:szCs w:val="32"/>
        </w:rPr>
      </w:pPr>
      <w:r>
        <w:rPr>
          <w:rFonts w:ascii="Times New Roman" w:hAnsi="Times New Roman" w:eastAsia="仿宋_GB2312" w:cs="Times New Roman"/>
          <w:spacing w:val="-2"/>
          <w:kern w:val="0"/>
          <w:sz w:val="32"/>
          <w:szCs w:val="32"/>
        </w:rPr>
        <w:t>                                   </w:t>
      </w:r>
      <w:r>
        <w:rPr>
          <w:rFonts w:hint="eastAsia" w:ascii="Times New Roman" w:hAnsi="Times New Roman" w:eastAsia="仿宋_GB2312" w:cs="Times New Roman"/>
          <w:spacing w:val="-2"/>
          <w:kern w:val="0"/>
          <w:sz w:val="32"/>
          <w:szCs w:val="32"/>
          <w:lang w:val="en-US" w:eastAsia="zh-CN"/>
        </w:rPr>
        <w:t xml:space="preserve">  </w:t>
      </w:r>
      <w:r>
        <w:rPr>
          <w:rFonts w:ascii="Times New Roman" w:hAnsi="Times New Roman" w:eastAsia="仿宋_GB2312" w:cs="Times New Roman"/>
          <w:spacing w:val="-2"/>
          <w:kern w:val="0"/>
          <w:sz w:val="32"/>
          <w:szCs w:val="32"/>
        </w:rPr>
        <w:t>        20</w:t>
      </w:r>
      <w:r>
        <w:rPr>
          <w:rFonts w:hint="eastAsia" w:ascii="Times New Roman" w:hAnsi="Times New Roman" w:eastAsia="仿宋_GB2312" w:cs="Times New Roman"/>
          <w:spacing w:val="-2"/>
          <w:kern w:val="0"/>
          <w:sz w:val="32"/>
          <w:szCs w:val="32"/>
        </w:rPr>
        <w:t>2</w:t>
      </w:r>
      <w:r>
        <w:rPr>
          <w:rFonts w:hint="eastAsia" w:ascii="Times New Roman" w:hAnsi="Times New Roman" w:eastAsia="仿宋_GB2312" w:cs="Times New Roman"/>
          <w:spacing w:val="-2"/>
          <w:kern w:val="0"/>
          <w:sz w:val="32"/>
          <w:szCs w:val="32"/>
          <w:lang w:val="en-US" w:eastAsia="zh-CN"/>
        </w:rPr>
        <w:t>5</w:t>
      </w:r>
      <w:r>
        <w:rPr>
          <w:rFonts w:ascii="Times New Roman" w:hAnsi="Times New Roman" w:eastAsia="仿宋_GB2312" w:cs="Times New Roman"/>
          <w:spacing w:val="-2"/>
          <w:kern w:val="0"/>
          <w:sz w:val="32"/>
          <w:szCs w:val="32"/>
        </w:rPr>
        <w:t>年</w:t>
      </w:r>
      <w:r>
        <w:rPr>
          <w:rFonts w:hint="eastAsia" w:ascii="Times New Roman" w:hAnsi="Times New Roman" w:eastAsia="仿宋_GB2312" w:cs="Times New Roman"/>
          <w:spacing w:val="-2"/>
          <w:kern w:val="0"/>
          <w:sz w:val="32"/>
          <w:szCs w:val="32"/>
        </w:rPr>
        <w:t>8</w:t>
      </w:r>
      <w:r>
        <w:rPr>
          <w:rFonts w:ascii="Times New Roman" w:hAnsi="Times New Roman" w:eastAsia="仿宋_GB2312" w:cs="Times New Roman"/>
          <w:spacing w:val="-2"/>
          <w:kern w:val="0"/>
          <w:sz w:val="32"/>
          <w:szCs w:val="32"/>
        </w:rPr>
        <w:t>月</w:t>
      </w:r>
      <w:r>
        <w:rPr>
          <w:rFonts w:hint="eastAsia" w:ascii="Times New Roman" w:hAnsi="Times New Roman" w:eastAsia="仿宋_GB2312" w:cs="Times New Roman"/>
          <w:spacing w:val="-2"/>
          <w:kern w:val="0"/>
          <w:sz w:val="32"/>
          <w:szCs w:val="32"/>
          <w:lang w:val="en-US" w:eastAsia="zh-CN"/>
        </w:rPr>
        <w:t>18</w:t>
      </w:r>
      <w:r>
        <w:rPr>
          <w:rFonts w:ascii="Times New Roman" w:hAnsi="Times New Roman" w:eastAsia="仿宋_GB2312" w:cs="Times New Roman"/>
          <w:spacing w:val="-2"/>
          <w:kern w:val="0"/>
          <w:sz w:val="32"/>
          <w:szCs w:val="32"/>
        </w:rPr>
        <w:t>日</w:t>
      </w:r>
    </w:p>
    <w:p w14:paraId="3450060D">
      <w:pPr>
        <w:widowControl/>
        <w:spacing w:line="360" w:lineRule="atLeast"/>
        <w:ind w:firstLine="632" w:firstLineChars="200"/>
        <w:rPr>
          <w:rFonts w:ascii="Times New Roman" w:hAnsi="Times New Roman" w:eastAsia="仿宋_GB2312" w:cs="Times New Roman"/>
          <w:spacing w:val="-2"/>
          <w:kern w:val="0"/>
          <w:sz w:val="32"/>
          <w:szCs w:val="32"/>
        </w:rPr>
      </w:pPr>
    </w:p>
    <w:sectPr>
      <w:pgSz w:w="11906" w:h="16838"/>
      <w:pgMar w:top="1440" w:right="1417" w:bottom="1440" w:left="1474"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浠垮畫_GB231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2ZjRlNDc0MzFhZjgyNDk2OTdkZTVmZDg1ZGQ4MmUifQ=="/>
  </w:docVars>
  <w:rsids>
    <w:rsidRoot w:val="000D0FC2"/>
    <w:rsid w:val="0004586E"/>
    <w:rsid w:val="00062ED2"/>
    <w:rsid w:val="00065C09"/>
    <w:rsid w:val="00085E1E"/>
    <w:rsid w:val="00086099"/>
    <w:rsid w:val="00086C5C"/>
    <w:rsid w:val="000B2ED3"/>
    <w:rsid w:val="000C3228"/>
    <w:rsid w:val="000D0FC2"/>
    <w:rsid w:val="000E0C0F"/>
    <w:rsid w:val="00122CD1"/>
    <w:rsid w:val="001541C5"/>
    <w:rsid w:val="001A6F6A"/>
    <w:rsid w:val="001F1317"/>
    <w:rsid w:val="00206152"/>
    <w:rsid w:val="00255FA5"/>
    <w:rsid w:val="00292439"/>
    <w:rsid w:val="00355E78"/>
    <w:rsid w:val="0036537D"/>
    <w:rsid w:val="00390372"/>
    <w:rsid w:val="00402962"/>
    <w:rsid w:val="00476C3E"/>
    <w:rsid w:val="00482F43"/>
    <w:rsid w:val="00657A74"/>
    <w:rsid w:val="00671038"/>
    <w:rsid w:val="00690B2C"/>
    <w:rsid w:val="006D1D7B"/>
    <w:rsid w:val="00726EB9"/>
    <w:rsid w:val="00746352"/>
    <w:rsid w:val="00780459"/>
    <w:rsid w:val="007A2BD3"/>
    <w:rsid w:val="007F303B"/>
    <w:rsid w:val="00814921"/>
    <w:rsid w:val="0082235B"/>
    <w:rsid w:val="00857339"/>
    <w:rsid w:val="00870903"/>
    <w:rsid w:val="00894CE1"/>
    <w:rsid w:val="008B6A7F"/>
    <w:rsid w:val="009145E0"/>
    <w:rsid w:val="009876C4"/>
    <w:rsid w:val="009B6633"/>
    <w:rsid w:val="009D050F"/>
    <w:rsid w:val="00A770F0"/>
    <w:rsid w:val="00A80093"/>
    <w:rsid w:val="00AC29E5"/>
    <w:rsid w:val="00AD0358"/>
    <w:rsid w:val="00AD498A"/>
    <w:rsid w:val="00B77B69"/>
    <w:rsid w:val="00BA6ED9"/>
    <w:rsid w:val="00BB7647"/>
    <w:rsid w:val="00BC3AD8"/>
    <w:rsid w:val="00C02DAE"/>
    <w:rsid w:val="00C362FB"/>
    <w:rsid w:val="00C5300F"/>
    <w:rsid w:val="00C92600"/>
    <w:rsid w:val="00CB3B98"/>
    <w:rsid w:val="00CB6C5F"/>
    <w:rsid w:val="00CC384A"/>
    <w:rsid w:val="00D05DC9"/>
    <w:rsid w:val="00D21281"/>
    <w:rsid w:val="00D277E2"/>
    <w:rsid w:val="00D37493"/>
    <w:rsid w:val="00D400AD"/>
    <w:rsid w:val="00D66FD6"/>
    <w:rsid w:val="00DA48FA"/>
    <w:rsid w:val="00DD0198"/>
    <w:rsid w:val="00DE39DE"/>
    <w:rsid w:val="00E2582C"/>
    <w:rsid w:val="00ED0483"/>
    <w:rsid w:val="00EF40D1"/>
    <w:rsid w:val="00F149AB"/>
    <w:rsid w:val="00FB1419"/>
    <w:rsid w:val="03DC39AF"/>
    <w:rsid w:val="04A85062"/>
    <w:rsid w:val="05297EA3"/>
    <w:rsid w:val="073127D9"/>
    <w:rsid w:val="08906275"/>
    <w:rsid w:val="094840A2"/>
    <w:rsid w:val="098D0675"/>
    <w:rsid w:val="0B005D89"/>
    <w:rsid w:val="0D5B331C"/>
    <w:rsid w:val="0D8B36F6"/>
    <w:rsid w:val="0E8808D2"/>
    <w:rsid w:val="10AD0C8E"/>
    <w:rsid w:val="135B2375"/>
    <w:rsid w:val="148030A8"/>
    <w:rsid w:val="152451EA"/>
    <w:rsid w:val="152924D2"/>
    <w:rsid w:val="168F18AE"/>
    <w:rsid w:val="183B44FC"/>
    <w:rsid w:val="18F87E9A"/>
    <w:rsid w:val="1AA01B64"/>
    <w:rsid w:val="1B263912"/>
    <w:rsid w:val="1D223D8D"/>
    <w:rsid w:val="1FB86302"/>
    <w:rsid w:val="25D97939"/>
    <w:rsid w:val="25DA20CE"/>
    <w:rsid w:val="26715F27"/>
    <w:rsid w:val="280F1E98"/>
    <w:rsid w:val="28592C0F"/>
    <w:rsid w:val="28B414CE"/>
    <w:rsid w:val="29143DF8"/>
    <w:rsid w:val="29642701"/>
    <w:rsid w:val="29EC5113"/>
    <w:rsid w:val="2A057EA4"/>
    <w:rsid w:val="2D0405F1"/>
    <w:rsid w:val="2D2A393B"/>
    <w:rsid w:val="2E1F7580"/>
    <w:rsid w:val="2E21125E"/>
    <w:rsid w:val="2F1F44AE"/>
    <w:rsid w:val="2F823BD8"/>
    <w:rsid w:val="2FFF202E"/>
    <w:rsid w:val="30300E47"/>
    <w:rsid w:val="34800FEA"/>
    <w:rsid w:val="34AC236A"/>
    <w:rsid w:val="35C366B0"/>
    <w:rsid w:val="37A53426"/>
    <w:rsid w:val="37C56FC0"/>
    <w:rsid w:val="38653D8D"/>
    <w:rsid w:val="38A76587"/>
    <w:rsid w:val="395612E8"/>
    <w:rsid w:val="3A582278"/>
    <w:rsid w:val="3A5A2B60"/>
    <w:rsid w:val="3DDC238C"/>
    <w:rsid w:val="3E5251ED"/>
    <w:rsid w:val="3EA85860"/>
    <w:rsid w:val="3F1B37ED"/>
    <w:rsid w:val="3F376EEE"/>
    <w:rsid w:val="40666F60"/>
    <w:rsid w:val="41122F0A"/>
    <w:rsid w:val="41B752AC"/>
    <w:rsid w:val="44401046"/>
    <w:rsid w:val="45B918A8"/>
    <w:rsid w:val="46AC2F08"/>
    <w:rsid w:val="46FB4676"/>
    <w:rsid w:val="47AB09B6"/>
    <w:rsid w:val="492359B6"/>
    <w:rsid w:val="49D22883"/>
    <w:rsid w:val="49ED05BC"/>
    <w:rsid w:val="4A68140C"/>
    <w:rsid w:val="4AE2029E"/>
    <w:rsid w:val="4B041F54"/>
    <w:rsid w:val="4EBD5F65"/>
    <w:rsid w:val="4F0B5BF3"/>
    <w:rsid w:val="50523DBE"/>
    <w:rsid w:val="50D14BB5"/>
    <w:rsid w:val="52B129B7"/>
    <w:rsid w:val="52DF6735"/>
    <w:rsid w:val="53C1277C"/>
    <w:rsid w:val="58354DBE"/>
    <w:rsid w:val="588B130C"/>
    <w:rsid w:val="58F3106D"/>
    <w:rsid w:val="594B4AF2"/>
    <w:rsid w:val="59C460B2"/>
    <w:rsid w:val="5AA4447D"/>
    <w:rsid w:val="5AB741B0"/>
    <w:rsid w:val="5ABF218F"/>
    <w:rsid w:val="5CA2679A"/>
    <w:rsid w:val="5D3B34AC"/>
    <w:rsid w:val="5D5D201A"/>
    <w:rsid w:val="5E740035"/>
    <w:rsid w:val="5F0D5314"/>
    <w:rsid w:val="5F71325D"/>
    <w:rsid w:val="5F950B06"/>
    <w:rsid w:val="5FC52A11"/>
    <w:rsid w:val="604D6BC4"/>
    <w:rsid w:val="62B220B6"/>
    <w:rsid w:val="639D6869"/>
    <w:rsid w:val="664843A6"/>
    <w:rsid w:val="66F56E6F"/>
    <w:rsid w:val="677671A1"/>
    <w:rsid w:val="68566129"/>
    <w:rsid w:val="699437FB"/>
    <w:rsid w:val="6B483D26"/>
    <w:rsid w:val="6B68305E"/>
    <w:rsid w:val="6B8907AA"/>
    <w:rsid w:val="6B9D6AAA"/>
    <w:rsid w:val="6DAF0D17"/>
    <w:rsid w:val="6F4E5C76"/>
    <w:rsid w:val="707A2739"/>
    <w:rsid w:val="713E0CB1"/>
    <w:rsid w:val="729D55E2"/>
    <w:rsid w:val="749F6DBD"/>
    <w:rsid w:val="75B84A95"/>
    <w:rsid w:val="77D301E8"/>
    <w:rsid w:val="77DD4EB4"/>
    <w:rsid w:val="782C44B9"/>
    <w:rsid w:val="797B611F"/>
    <w:rsid w:val="7A0A4A3E"/>
    <w:rsid w:val="7C266277"/>
    <w:rsid w:val="7C575C32"/>
    <w:rsid w:val="7C7E0835"/>
    <w:rsid w:val="7D5471E5"/>
    <w:rsid w:val="7D985324"/>
    <w:rsid w:val="7F0140DF"/>
    <w:rsid w:val="7FE52CB2"/>
    <w:rsid w:val="7FEC7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unhideWhenUsed/>
    <w:qFormat/>
    <w:uiPriority w:val="99"/>
    <w:pPr>
      <w:tabs>
        <w:tab w:val="center" w:pos="4153"/>
        <w:tab w:val="right" w:pos="8306"/>
      </w:tabs>
      <w:snapToGrid w:val="0"/>
      <w:jc w:val="left"/>
    </w:pPr>
    <w:rPr>
      <w:sz w:val="18"/>
      <w:szCs w:val="18"/>
    </w:rPr>
  </w:style>
  <w:style w:type="paragraph" w:styleId="3">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after="120"/>
      <w:jc w:val="left"/>
    </w:pPr>
    <w:rPr>
      <w:rFonts w:cs="Times New Roman"/>
      <w:kern w:val="0"/>
      <w:sz w:val="24"/>
    </w:rPr>
  </w:style>
  <w:style w:type="character" w:styleId="7">
    <w:name w:val="Strong"/>
    <w:basedOn w:val="6"/>
    <w:qFormat/>
    <w:uiPriority w:val="22"/>
    <w:rPr>
      <w:b/>
    </w:rPr>
  </w:style>
  <w:style w:type="character" w:styleId="8">
    <w:name w:val="FollowedHyperlink"/>
    <w:basedOn w:val="6"/>
    <w:semiHidden/>
    <w:unhideWhenUsed/>
    <w:qFormat/>
    <w:uiPriority w:val="99"/>
    <w:rPr>
      <w:color w:val="337AB7"/>
      <w:u w:val="none"/>
      <w:shd w:val="clear" w:color="auto" w:fill="FFFFFF"/>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337AB7"/>
      <w:u w:val="none"/>
    </w:rPr>
  </w:style>
  <w:style w:type="character" w:styleId="11">
    <w:name w:val="HTML Code"/>
    <w:basedOn w:val="6"/>
    <w:semiHidden/>
    <w:unhideWhenUsed/>
    <w:qFormat/>
    <w:uiPriority w:val="99"/>
    <w:rPr>
      <w:rFonts w:hint="default" w:ascii="Consolas" w:hAnsi="Consolas" w:eastAsia="Consolas" w:cs="Consolas"/>
      <w:color w:val="C7254E"/>
      <w:sz w:val="21"/>
      <w:szCs w:val="21"/>
      <w:shd w:val="clear" w:color="auto" w:fill="F9F2F4"/>
    </w:rPr>
  </w:style>
  <w:style w:type="character" w:styleId="12">
    <w:name w:val="HTML Keyboard"/>
    <w:basedOn w:val="6"/>
    <w:semiHidden/>
    <w:unhideWhenUsed/>
    <w:qFormat/>
    <w:uiPriority w:val="99"/>
    <w:rPr>
      <w:rFonts w:hint="default" w:ascii="Consolas" w:hAnsi="Consolas" w:eastAsia="Consolas" w:cs="Consolas"/>
      <w:color w:val="FFFFFF"/>
      <w:sz w:val="21"/>
      <w:szCs w:val="21"/>
      <w:shd w:val="clear" w:color="auto" w:fill="333333"/>
    </w:rPr>
  </w:style>
  <w:style w:type="character" w:styleId="13">
    <w:name w:val="HTML Sample"/>
    <w:basedOn w:val="6"/>
    <w:semiHidden/>
    <w:unhideWhenUsed/>
    <w:qFormat/>
    <w:uiPriority w:val="99"/>
    <w:rPr>
      <w:rFonts w:ascii="Consolas" w:hAnsi="Consolas" w:eastAsia="Consolas" w:cs="Consolas"/>
      <w:sz w:val="21"/>
      <w:szCs w:val="21"/>
    </w:rPr>
  </w:style>
  <w:style w:type="character" w:customStyle="1" w:styleId="14">
    <w:name w:val="页眉 字符"/>
    <w:basedOn w:val="6"/>
    <w:link w:val="3"/>
    <w:qFormat/>
    <w:uiPriority w:val="99"/>
    <w:rPr>
      <w:sz w:val="18"/>
      <w:szCs w:val="18"/>
    </w:rPr>
  </w:style>
  <w:style w:type="character" w:customStyle="1" w:styleId="15">
    <w:name w:val="页脚 字符"/>
    <w:basedOn w:val="6"/>
    <w:link w:val="2"/>
    <w:qFormat/>
    <w:uiPriority w:val="99"/>
    <w:rPr>
      <w:sz w:val="18"/>
      <w:szCs w:val="18"/>
    </w:rPr>
  </w:style>
  <w:style w:type="paragraph" w:customStyle="1" w:styleId="16">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7">
    <w:name w:val="year"/>
    <w:basedOn w:val="6"/>
    <w:qFormat/>
    <w:uiPriority w:val="0"/>
    <w:rPr>
      <w:sz w:val="18"/>
      <w:szCs w:val="18"/>
    </w:rPr>
  </w:style>
  <w:style w:type="character" w:customStyle="1" w:styleId="18">
    <w:name w:val="month"/>
    <w:basedOn w:val="6"/>
    <w:qFormat/>
    <w:uiPriority w:val="0"/>
    <w:rPr>
      <w:caps/>
      <w:color w:val="FFFFFF"/>
      <w:sz w:val="18"/>
      <w:szCs w:val="18"/>
      <w:shd w:val="clear" w:color="auto" w:fill="B5BEBE"/>
    </w:rPr>
  </w:style>
  <w:style w:type="character" w:customStyle="1" w:styleId="19">
    <w:name w:val="day"/>
    <w:basedOn w:val="6"/>
    <w:qFormat/>
    <w:uiPriority w:val="0"/>
    <w:rPr>
      <w:b/>
      <w:sz w:val="42"/>
      <w:szCs w:val="4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1702</Words>
  <Characters>1783</Characters>
  <Lines>16</Lines>
  <Paragraphs>4</Paragraphs>
  <TotalTime>1</TotalTime>
  <ScaleCrop>false</ScaleCrop>
  <LinksUpToDate>false</LinksUpToDate>
  <CharactersWithSpaces>2183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2024-08-26T05:29:00Z</dcterms:created>
  <dc:creator>sxl shi</dc:creator>
  <cp:lastModifiedBy>碧海蓝天</cp:lastModifiedBy>
  <cp:lastPrinted>2019-08-29T02:45:00Z</cp:lastPrinted>
  <dcterms:modified xsi:type="dcterms:W3CDTF">2025-08-18T04:42:08Z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678A5EC0578042FA83A4FDD675A6EE18_13</vt:lpwstr>
  </property>
  <property fmtid="{D5CDD505-2E9C-101B-9397-08002B2CF9AE}" pid="4" name="KSOTemplateDocerSaveRecord">
    <vt:lpwstr>eyJoZGlkIjoiNTZhYWZiMzg3OTQ4MDQzOTUxNTEzMzAzNGUwNzA5ZGIiLCJ1c2VySWQiOiI0MDM2NDgxNzUifQ==</vt:lpwstr>
  </property>
</Properties>
</file>