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0745B">
      <w:pPr>
        <w:spacing w:after="156" w:afterLines="50"/>
        <w:jc w:val="center"/>
        <w:rPr>
          <w:rFonts w:hint="eastAsia" w:ascii="黑体" w:hAnsi="黑体" w:eastAsia="黑体" w:cs="黑体"/>
          <w:b w:val="0"/>
          <w:bCs/>
          <w:color w:val="FF0000"/>
          <w:sz w:val="72"/>
          <w:szCs w:val="72"/>
          <w:highlight w:val="none"/>
        </w:rPr>
      </w:pPr>
      <w:r>
        <w:rPr>
          <w:rFonts w:hint="eastAsia" w:ascii="黑体" w:hAnsi="黑体" w:eastAsia="黑体" w:cs="黑体"/>
          <w:b w:val="0"/>
          <w:bCs/>
          <w:color w:val="FF0000"/>
          <w:sz w:val="72"/>
          <w:szCs w:val="72"/>
          <w:highlight w:val="none"/>
        </w:rPr>
        <w:t>中 北 大 学</w:t>
      </w:r>
    </w:p>
    <w:p w14:paraId="6D9B4246">
      <w:pPr>
        <w:jc w:val="center"/>
        <w:rPr>
          <w:rFonts w:ascii="宋体" w:hAnsi="宋体"/>
          <w:b/>
          <w:szCs w:val="21"/>
          <w:highlight w:val="none"/>
        </w:rPr>
      </w:pPr>
      <w:r>
        <w:rPr>
          <w:rFonts w:hint="eastAsia" w:ascii="黑体" w:hAnsi="黑体" w:eastAsia="黑体" w:cs="黑体"/>
          <w:b w:val="0"/>
          <w:bCs/>
          <w:color w:val="FF0000"/>
          <w:sz w:val="66"/>
          <w:szCs w:val="66"/>
          <w:highlight w:val="none"/>
          <w:lang w:val="en-US" w:eastAsia="zh-CN"/>
        </w:rPr>
        <w:t>人文社会科学</w:t>
      </w:r>
      <w:r>
        <w:rPr>
          <w:rFonts w:hint="eastAsia" w:ascii="黑体" w:hAnsi="黑体" w:eastAsia="黑体" w:cs="黑体"/>
          <w:b w:val="0"/>
          <w:bCs/>
          <w:color w:val="FF0000"/>
          <w:sz w:val="66"/>
          <w:szCs w:val="66"/>
          <w:highlight w:val="none"/>
        </w:rPr>
        <w:t>学院文件</w:t>
      </w:r>
    </w:p>
    <w:p w14:paraId="0B28842F">
      <w:pPr>
        <w:spacing w:before="156" w:beforeLines="50"/>
        <w:jc w:val="center"/>
        <w:rPr>
          <w:rFonts w:hint="eastAsia" w:ascii="宋体" w:hAnsi="宋体" w:eastAsia="宋体" w:cs="宋体"/>
          <w:b/>
          <w:sz w:val="36"/>
          <w:szCs w:val="36"/>
          <w:highlight w:val="none"/>
        </w:rPr>
      </w:pPr>
      <w:r>
        <w:rPr>
          <w:rFonts w:hint="eastAsia" w:ascii="宋体" w:hAnsi="宋体" w:eastAsia="宋体" w:cs="宋体"/>
          <w:b w:val="0"/>
          <w:bCs/>
          <w:sz w:val="36"/>
          <w:szCs w:val="36"/>
          <w:highlight w:val="none"/>
        </w:rPr>
        <w:t>院</w:t>
      </w:r>
      <w:r>
        <w:rPr>
          <w:rFonts w:hint="eastAsia" w:ascii="宋体" w:hAnsi="宋体" w:eastAsia="宋体" w:cs="宋体"/>
          <w:b w:val="0"/>
          <w:bCs/>
          <w:sz w:val="36"/>
          <w:szCs w:val="36"/>
          <w:highlight w:val="none"/>
          <w:lang w:val="en-US" w:eastAsia="zh-CN"/>
        </w:rPr>
        <w:t>教</w:t>
      </w:r>
      <w:r>
        <w:rPr>
          <w:rFonts w:hint="eastAsia" w:ascii="宋体" w:hAnsi="宋体" w:eastAsia="宋体" w:cs="宋体"/>
          <w:b w:val="0"/>
          <w:bCs/>
          <w:sz w:val="36"/>
          <w:szCs w:val="36"/>
          <w:highlight w:val="none"/>
        </w:rPr>
        <w:t>字〔</w:t>
      </w:r>
      <w:r>
        <w:rPr>
          <w:rFonts w:hint="eastAsia" w:ascii="宋体" w:hAnsi="宋体" w:cs="宋体"/>
          <w:b w:val="0"/>
          <w:bCs/>
          <w:sz w:val="36"/>
          <w:szCs w:val="36"/>
          <w:highlight w:val="none"/>
          <w:lang w:val="en-US" w:eastAsia="zh-CN"/>
        </w:rPr>
        <w:t>202</w:t>
      </w:r>
      <w:r>
        <w:rPr>
          <w:rFonts w:hint="eastAsia" w:ascii="宋体" w:hAnsi="宋体" w:cs="宋体"/>
          <w:b w:val="0"/>
          <w:bCs/>
          <w:sz w:val="36"/>
          <w:szCs w:val="36"/>
          <w:highlight w:val="none"/>
          <w:lang w:val="en-US" w:eastAsia="zh-CN"/>
        </w:rPr>
        <w:t>5</w:t>
      </w:r>
      <w:r>
        <w:rPr>
          <w:rFonts w:hint="eastAsia" w:ascii="宋体" w:hAnsi="宋体" w:eastAsia="宋体" w:cs="宋体"/>
          <w:b w:val="0"/>
          <w:bCs/>
          <w:sz w:val="36"/>
          <w:szCs w:val="36"/>
          <w:highlight w:val="none"/>
        </w:rPr>
        <w:t>〕第</w:t>
      </w:r>
      <w:r>
        <w:rPr>
          <w:rFonts w:hint="eastAsia" w:ascii="宋体" w:hAnsi="宋体" w:cs="宋体"/>
          <w:b w:val="0"/>
          <w:bCs/>
          <w:sz w:val="36"/>
          <w:szCs w:val="36"/>
          <w:highlight w:val="none"/>
          <w:lang w:val="en-US" w:eastAsia="zh-CN"/>
        </w:rPr>
        <w:t>1</w:t>
      </w:r>
      <w:r>
        <w:rPr>
          <w:rFonts w:hint="eastAsia" w:ascii="宋体" w:hAnsi="宋体" w:eastAsia="宋体" w:cs="宋体"/>
          <w:b w:val="0"/>
          <w:bCs/>
          <w:sz w:val="36"/>
          <w:szCs w:val="36"/>
          <w:highlight w:val="none"/>
        </w:rPr>
        <w:t>号</w:t>
      </w:r>
    </w:p>
    <w:p w14:paraId="65585B86">
      <w:pPr>
        <w:jc w:val="center"/>
        <w:rPr>
          <w:highlight w:val="none"/>
        </w:rPr>
      </w:pPr>
      <w:r>
        <w:rPr>
          <w:rFonts w:hint="eastAsia" w:ascii="黑体" w:eastAsia="黑体"/>
          <w:sz w:val="52"/>
          <w:szCs w:val="52"/>
          <w:highlight w:val="none"/>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67310</wp:posOffset>
                </wp:positionV>
                <wp:extent cx="5590540" cy="13335"/>
                <wp:effectExtent l="0" t="12700" r="635" b="2159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flipV="1">
                          <a:off x="0" y="0"/>
                          <a:ext cx="5590540" cy="13335"/>
                        </a:xfrm>
                        <a:prstGeom prst="line">
                          <a:avLst/>
                        </a:prstGeom>
                        <a:noFill/>
                        <a:ln w="25400" cmpd="sng">
                          <a:solidFill>
                            <a:srgbClr val="FF0000"/>
                          </a:solidFill>
                          <a:round/>
                        </a:ln>
                        <a:effectLst/>
                      </wps:spPr>
                      <wps:bodyPr/>
                    </wps:wsp>
                  </a:graphicData>
                </a:graphic>
              </wp:anchor>
            </w:drawing>
          </mc:Choice>
          <mc:Fallback>
            <w:pict>
              <v:line id="_x0000_s1026" o:spid="_x0000_s1026" o:spt="20" style="position:absolute;left:0pt;flip:y;margin-left:-16.75pt;margin-top:5.3pt;height:1.05pt;width:440.2pt;z-index:251659264;mso-width-relative:page;mso-height-relative:page;" filled="f" stroked="t" coordsize="21600,21600" o:gfxdata="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gQqVDWAAAACQEAAA8AAAAAAAAAAQAgAAAAIgAAAGRycy9kb3ducmV2Lnht&#10;bFBLAQIUABQAAAAIAIdO4kDWBwOk+wEAANIDAAAOAAAAAAAAAAEAIAAAACUBAABkcnMvZTJvRG9j&#10;LnhtbFBLBQYAAAAABgAGAFkBAACSBQAAAAA=&#10;">
                <v:fill on="f" focussize="0,0"/>
                <v:stroke weight="2pt" color="#FF0000" joinstyle="round"/>
                <v:imagedata o:title=""/>
                <o:lock v:ext="edit" aspectratio="f"/>
              </v:line>
            </w:pict>
          </mc:Fallback>
        </mc:AlternateContent>
      </w:r>
      <w:r>
        <w:rPr>
          <w:sz w:val="18"/>
          <w:szCs w:val="18"/>
          <w:highlight w:val="none"/>
        </w:rPr>
        <w:t>    </w:t>
      </w:r>
    </w:p>
    <w:p w14:paraId="590C48B5">
      <w:pPr>
        <w:jc w:val="center"/>
        <w:rPr>
          <w:rFonts w:hint="eastAsia" w:ascii="宋体" w:hAnsi="宋体" w:eastAsia="宋体" w:cs="宋体"/>
          <w:b w:val="0"/>
          <w:bCs w:val="0"/>
          <w:i w:val="0"/>
          <w:iCs w:val="0"/>
          <w:color w:val="auto"/>
          <w:sz w:val="32"/>
          <w:szCs w:val="32"/>
          <w:highlight w:val="none"/>
          <w:lang w:eastAsia="zh-CN"/>
        </w:rPr>
      </w:pPr>
      <w:r>
        <w:rPr>
          <w:sz w:val="18"/>
          <w:szCs w:val="18"/>
          <w:highlight w:val="none"/>
        </w:rPr>
        <w:t xml:space="preserve">  </w:t>
      </w:r>
      <w:r>
        <w:rPr>
          <w:rFonts w:hint="eastAsia" w:ascii="宋体" w:hAnsi="宋体" w:eastAsia="宋体" w:cs="宋体"/>
          <w:b w:val="0"/>
          <w:bCs w:val="0"/>
          <w:i w:val="0"/>
          <w:iCs w:val="0"/>
          <w:color w:val="auto"/>
          <w:sz w:val="32"/>
          <w:szCs w:val="32"/>
          <w:highlight w:val="none"/>
          <w:lang w:eastAsia="zh-CN"/>
        </w:rPr>
        <w:t>人文社会科学学院推荐优秀应届本科毕业生免试攻读</w:t>
      </w:r>
    </w:p>
    <w:p w14:paraId="1841A003">
      <w:pPr>
        <w:jc w:val="center"/>
        <w:rPr>
          <w:rFonts w:hint="eastAsia" w:ascii="宋体" w:hAnsi="宋体" w:eastAsia="宋体" w:cs="宋体"/>
          <w:b w:val="0"/>
          <w:bCs w:val="0"/>
          <w:i w:val="0"/>
          <w:iCs w:val="0"/>
          <w:color w:val="auto"/>
          <w:sz w:val="32"/>
          <w:szCs w:val="32"/>
          <w:highlight w:val="none"/>
          <w:lang w:val="en-US" w:eastAsia="zh-CN"/>
        </w:rPr>
      </w:pPr>
      <w:r>
        <w:rPr>
          <w:rFonts w:hint="eastAsia" w:ascii="宋体" w:hAnsi="宋体" w:eastAsia="宋体" w:cs="宋体"/>
          <w:b w:val="0"/>
          <w:bCs w:val="0"/>
          <w:i w:val="0"/>
          <w:iCs w:val="0"/>
          <w:color w:val="auto"/>
          <w:sz w:val="32"/>
          <w:szCs w:val="32"/>
          <w:highlight w:val="none"/>
          <w:lang w:eastAsia="zh-CN"/>
        </w:rPr>
        <w:t>硕士研究生实施细则（</w:t>
      </w:r>
      <w:r>
        <w:rPr>
          <w:rFonts w:hint="eastAsia" w:ascii="宋体" w:hAnsi="宋体" w:eastAsia="宋体" w:cs="宋体"/>
          <w:b w:val="0"/>
          <w:bCs w:val="0"/>
          <w:i w:val="0"/>
          <w:iCs w:val="0"/>
          <w:color w:val="auto"/>
          <w:sz w:val="32"/>
          <w:szCs w:val="32"/>
          <w:highlight w:val="none"/>
          <w:lang w:val="en-US" w:eastAsia="zh-CN"/>
        </w:rPr>
        <w:t>修订</w:t>
      </w:r>
      <w:r>
        <w:rPr>
          <w:rFonts w:hint="eastAsia" w:ascii="宋体" w:hAnsi="宋体" w:eastAsia="宋体" w:cs="宋体"/>
          <w:b w:val="0"/>
          <w:bCs w:val="0"/>
          <w:i w:val="0"/>
          <w:iCs w:val="0"/>
          <w:color w:val="auto"/>
          <w:sz w:val="32"/>
          <w:szCs w:val="32"/>
          <w:highlight w:val="none"/>
          <w:lang w:eastAsia="zh-CN"/>
        </w:rPr>
        <w:t>）</w:t>
      </w:r>
    </w:p>
    <w:p w14:paraId="180E3639">
      <w:pPr>
        <w:spacing w:line="360" w:lineRule="auto"/>
        <w:ind w:firstLine="480" w:firstLineChars="200"/>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olor w:val="auto"/>
          <w:sz w:val="24"/>
          <w:szCs w:val="24"/>
          <w:highlight w:val="none"/>
        </w:rPr>
        <w:t>为进一步规范和加强推荐优秀应届本科毕业生免试攻读硕士研究生工作(以下称“推免”)的健康发展，促进和激励</w:t>
      </w:r>
      <w:r>
        <w:rPr>
          <w:rFonts w:hint="eastAsia" w:ascii="宋体" w:hAnsi="宋体" w:cs="宋体"/>
          <w:b w:val="0"/>
          <w:bCs w:val="0"/>
          <w:i w:val="0"/>
          <w:iCs w:val="0"/>
          <w:color w:val="auto"/>
          <w:sz w:val="24"/>
          <w:szCs w:val="24"/>
          <w:highlight w:val="none"/>
          <w:lang w:val="en-US" w:eastAsia="zh-CN"/>
        </w:rPr>
        <w:t>学院</w:t>
      </w:r>
      <w:r>
        <w:rPr>
          <w:rFonts w:hint="eastAsia" w:ascii="宋体" w:hAnsi="宋体" w:eastAsia="宋体" w:cs="宋体"/>
          <w:b w:val="0"/>
          <w:bCs w:val="0"/>
          <w:i w:val="0"/>
          <w:iCs w:val="0"/>
          <w:color w:val="auto"/>
          <w:sz w:val="24"/>
          <w:szCs w:val="24"/>
          <w:highlight w:val="none"/>
        </w:rPr>
        <w:t>在校本科生勤奋学习、全面发展，根据教育部相关文件</w:t>
      </w:r>
      <w:r>
        <w:rPr>
          <w:rFonts w:hint="eastAsia" w:ascii="宋体" w:hAnsi="宋体" w:cs="宋体"/>
          <w:b w:val="0"/>
          <w:bCs w:val="0"/>
          <w:i w:val="0"/>
          <w:iCs w:val="0"/>
          <w:color w:val="auto"/>
          <w:sz w:val="24"/>
          <w:szCs w:val="24"/>
          <w:highlight w:val="none"/>
          <w:lang w:val="en-US" w:eastAsia="zh-CN"/>
        </w:rPr>
        <w:t>和</w:t>
      </w:r>
      <w:r>
        <w:rPr>
          <w:rFonts w:hint="eastAsia" w:ascii="宋体" w:hAnsi="宋体" w:eastAsia="宋体" w:cs="宋体"/>
          <w:b w:val="0"/>
          <w:bCs w:val="0"/>
          <w:i w:val="0"/>
          <w:iCs w:val="0"/>
          <w:color w:val="auto"/>
          <w:sz w:val="24"/>
          <w:szCs w:val="24"/>
          <w:highlight w:val="none"/>
        </w:rPr>
        <w:t>《中北大学推荐优秀应届本科毕业生免试攻读硕士研究生实施办法(修订)》（校教</w:t>
      </w:r>
      <w:r>
        <w:rPr>
          <w:rFonts w:hint="eastAsia" w:ascii="宋体" w:hAnsi="宋体" w:cs="宋体"/>
          <w:b w:val="0"/>
          <w:bCs w:val="0"/>
          <w:i w:val="0"/>
          <w:iCs w:val="0"/>
          <w:color w:val="auto"/>
          <w:sz w:val="24"/>
          <w:szCs w:val="24"/>
          <w:highlight w:val="none"/>
          <w:lang w:val="en-US" w:eastAsia="zh-CN"/>
        </w:rPr>
        <w:t>〔2020〕</w:t>
      </w:r>
      <w:r>
        <w:rPr>
          <w:rFonts w:hint="eastAsia" w:ascii="宋体" w:hAnsi="宋体" w:eastAsia="宋体" w:cs="宋体"/>
          <w:b w:val="0"/>
          <w:bCs w:val="0"/>
          <w:i w:val="0"/>
          <w:iCs w:val="0"/>
          <w:color w:val="auto"/>
          <w:sz w:val="24"/>
          <w:szCs w:val="24"/>
          <w:highlight w:val="none"/>
        </w:rPr>
        <w:t>17号）的文件精神，</w:t>
      </w:r>
      <w:r>
        <w:rPr>
          <w:rFonts w:hint="eastAsia" w:ascii="宋体" w:hAnsi="宋体" w:cs="宋体"/>
          <w:b w:val="0"/>
          <w:bCs w:val="0"/>
          <w:i w:val="0"/>
          <w:iCs w:val="0"/>
          <w:color w:val="auto"/>
          <w:sz w:val="24"/>
          <w:szCs w:val="24"/>
          <w:highlight w:val="none"/>
          <w:lang w:val="en-US" w:eastAsia="zh-CN"/>
        </w:rPr>
        <w:t>结合学院实际</w:t>
      </w:r>
      <w:r>
        <w:rPr>
          <w:rFonts w:hint="eastAsia" w:ascii="宋体" w:hAnsi="宋体" w:eastAsia="宋体" w:cs="宋体"/>
          <w:b w:val="0"/>
          <w:bCs w:val="0"/>
          <w:i w:val="0"/>
          <w:iCs w:val="0"/>
          <w:color w:val="auto"/>
          <w:sz w:val="24"/>
          <w:szCs w:val="24"/>
          <w:highlight w:val="none"/>
        </w:rPr>
        <w:t>，制订本细则</w:t>
      </w:r>
      <w:r>
        <w:rPr>
          <w:rFonts w:hint="eastAsia" w:ascii="宋体" w:hAnsi="宋体" w:eastAsia="宋体" w:cs="宋体"/>
          <w:b w:val="0"/>
          <w:bCs w:val="0"/>
          <w:i w:val="0"/>
          <w:iCs w:val="0"/>
          <w:caps w:val="0"/>
          <w:color w:val="auto"/>
          <w:spacing w:val="0"/>
          <w:sz w:val="24"/>
          <w:szCs w:val="24"/>
          <w:highlight w:val="none"/>
        </w:rPr>
        <w:t>。</w:t>
      </w:r>
    </w:p>
    <w:p w14:paraId="3C3FFD92">
      <w:pPr>
        <w:numPr>
          <w:ilvl w:val="0"/>
          <w:numId w:val="0"/>
        </w:numPr>
        <w:spacing w:line="360" w:lineRule="auto"/>
        <w:ind w:leftChars="0"/>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lang w:eastAsia="zh-CN"/>
        </w:rPr>
        <w:t>一、</w:t>
      </w:r>
      <w:r>
        <w:rPr>
          <w:rFonts w:hint="eastAsia" w:ascii="宋体" w:hAnsi="宋体" w:cs="宋体"/>
          <w:b/>
          <w:bCs/>
          <w:i w:val="0"/>
          <w:iCs w:val="0"/>
          <w:color w:val="auto"/>
          <w:sz w:val="24"/>
          <w:szCs w:val="24"/>
          <w:highlight w:val="none"/>
          <w:lang w:val="en-US" w:eastAsia="zh-CN"/>
        </w:rPr>
        <w:t>组织领导</w:t>
      </w:r>
    </w:p>
    <w:p w14:paraId="796E4BC7">
      <w:pPr>
        <w:numPr>
          <w:ilvl w:val="0"/>
          <w:numId w:val="0"/>
        </w:numPr>
        <w:spacing w:line="360" w:lineRule="auto"/>
        <w:ind w:leftChars="0"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坚持公开、公平、公正</w:t>
      </w:r>
      <w:r>
        <w:rPr>
          <w:rFonts w:hint="eastAsia" w:ascii="宋体" w:hAnsi="宋体" w:cs="宋体"/>
          <w:b w:val="0"/>
          <w:bCs w:val="0"/>
          <w:i w:val="0"/>
          <w:iCs w:val="0"/>
          <w:color w:val="auto"/>
          <w:sz w:val="24"/>
          <w:szCs w:val="24"/>
          <w:highlight w:val="none"/>
          <w:lang w:val="en-US" w:eastAsia="zh-CN"/>
        </w:rPr>
        <w:t>原则</w:t>
      </w:r>
      <w:r>
        <w:rPr>
          <w:rFonts w:hint="eastAsia" w:ascii="宋体" w:hAnsi="宋体" w:eastAsia="宋体" w:cs="宋体"/>
          <w:b w:val="0"/>
          <w:bCs w:val="0"/>
          <w:i w:val="0"/>
          <w:iCs w:val="0"/>
          <w:color w:val="auto"/>
          <w:sz w:val="24"/>
          <w:szCs w:val="24"/>
          <w:highlight w:val="none"/>
        </w:rPr>
        <w:t>，学院成立推免生推荐工作领导小组，负责</w:t>
      </w:r>
      <w:r>
        <w:rPr>
          <w:rFonts w:hint="eastAsia" w:ascii="宋体" w:hAnsi="宋体" w:cs="宋体"/>
          <w:b w:val="0"/>
          <w:bCs w:val="0"/>
          <w:i w:val="0"/>
          <w:iCs w:val="0"/>
          <w:color w:val="auto"/>
          <w:sz w:val="24"/>
          <w:szCs w:val="24"/>
          <w:highlight w:val="none"/>
          <w:lang w:val="en-US" w:eastAsia="zh-CN"/>
        </w:rPr>
        <w:t>人文社会科学</w:t>
      </w:r>
      <w:r>
        <w:rPr>
          <w:rFonts w:hint="eastAsia" w:ascii="宋体" w:hAnsi="宋体" w:eastAsia="宋体" w:cs="宋体"/>
          <w:b w:val="0"/>
          <w:bCs w:val="0"/>
          <w:i w:val="0"/>
          <w:iCs w:val="0"/>
          <w:color w:val="auto"/>
          <w:sz w:val="24"/>
          <w:szCs w:val="24"/>
          <w:highlight w:val="none"/>
        </w:rPr>
        <w:t>学院推免生工作。领导小组组长由</w:t>
      </w:r>
      <w:r>
        <w:rPr>
          <w:rFonts w:hint="eastAsia" w:ascii="宋体" w:hAnsi="宋体" w:cs="宋体"/>
          <w:b w:val="0"/>
          <w:bCs w:val="0"/>
          <w:i w:val="0"/>
          <w:iCs w:val="0"/>
          <w:color w:val="auto"/>
          <w:sz w:val="24"/>
          <w:szCs w:val="24"/>
          <w:highlight w:val="none"/>
          <w:lang w:val="en-US" w:eastAsia="zh-CN"/>
        </w:rPr>
        <w:t>学院书记、院长担任，副组长由副书记、副院长</w:t>
      </w:r>
      <w:r>
        <w:rPr>
          <w:rFonts w:hint="eastAsia" w:ascii="宋体" w:hAnsi="宋体" w:eastAsia="宋体" w:cs="宋体"/>
          <w:b w:val="0"/>
          <w:bCs w:val="0"/>
          <w:i w:val="0"/>
          <w:iCs w:val="0"/>
          <w:color w:val="auto"/>
          <w:sz w:val="24"/>
          <w:szCs w:val="24"/>
          <w:highlight w:val="none"/>
        </w:rPr>
        <w:t>担任，成员由教学科、学生科</w:t>
      </w:r>
      <w:r>
        <w:rPr>
          <w:rFonts w:hint="eastAsia" w:ascii="宋体" w:hAnsi="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科研科、</w:t>
      </w:r>
      <w:r>
        <w:rPr>
          <w:rFonts w:hint="eastAsia" w:ascii="宋体" w:hAnsi="宋体" w:cs="宋体"/>
          <w:b w:val="0"/>
          <w:bCs w:val="0"/>
          <w:i w:val="0"/>
          <w:iCs w:val="0"/>
          <w:color w:val="auto"/>
          <w:sz w:val="24"/>
          <w:szCs w:val="24"/>
          <w:highlight w:val="none"/>
          <w:lang w:val="en-US" w:eastAsia="zh-CN"/>
        </w:rPr>
        <w:t>及系主任组成</w:t>
      </w:r>
      <w:r>
        <w:rPr>
          <w:rFonts w:hint="eastAsia" w:ascii="宋体" w:hAnsi="宋体" w:eastAsia="宋体" w:cs="宋体"/>
          <w:b w:val="0"/>
          <w:bCs w:val="0"/>
          <w:i w:val="0"/>
          <w:iCs w:val="0"/>
          <w:color w:val="auto"/>
          <w:sz w:val="24"/>
          <w:szCs w:val="24"/>
          <w:highlight w:val="none"/>
        </w:rPr>
        <w:t>，具体工作由教学科负责。</w:t>
      </w:r>
    </w:p>
    <w:p w14:paraId="6003821E">
      <w:pPr>
        <w:spacing w:line="360" w:lineRule="auto"/>
        <w:rPr>
          <w:rFonts w:hint="default" w:ascii="宋体" w:hAnsi="宋体" w:eastAsia="宋体" w:cs="宋体"/>
          <w:b/>
          <w:bCs/>
          <w:i w:val="0"/>
          <w:iCs w:val="0"/>
          <w:color w:val="auto"/>
          <w:sz w:val="24"/>
          <w:szCs w:val="24"/>
          <w:highlight w:val="none"/>
          <w:lang w:val="en-US" w:eastAsia="zh-CN"/>
        </w:rPr>
      </w:pPr>
      <w:r>
        <w:rPr>
          <w:rFonts w:hint="eastAsia" w:ascii="宋体" w:hAnsi="宋体" w:cs="宋体"/>
          <w:b/>
          <w:bCs/>
          <w:i w:val="0"/>
          <w:iCs w:val="0"/>
          <w:color w:val="auto"/>
          <w:sz w:val="24"/>
          <w:szCs w:val="24"/>
          <w:highlight w:val="none"/>
          <w:lang w:val="en-US" w:eastAsia="zh-CN"/>
        </w:rPr>
        <w:t>二</w:t>
      </w:r>
      <w:r>
        <w:rPr>
          <w:rFonts w:hint="eastAsia" w:ascii="宋体" w:hAnsi="宋体" w:eastAsia="宋体" w:cs="宋体"/>
          <w:b/>
          <w:bCs/>
          <w:i w:val="0"/>
          <w:iCs w:val="0"/>
          <w:color w:val="auto"/>
          <w:sz w:val="24"/>
          <w:szCs w:val="24"/>
          <w:highlight w:val="none"/>
        </w:rPr>
        <w:t>、遴选</w:t>
      </w:r>
      <w:r>
        <w:rPr>
          <w:rFonts w:hint="eastAsia" w:ascii="宋体" w:hAnsi="宋体" w:cs="宋体"/>
          <w:b/>
          <w:bCs/>
          <w:i w:val="0"/>
          <w:iCs w:val="0"/>
          <w:color w:val="auto"/>
          <w:sz w:val="24"/>
          <w:szCs w:val="24"/>
          <w:highlight w:val="none"/>
          <w:lang w:val="en-US" w:eastAsia="zh-CN"/>
        </w:rPr>
        <w:t>推荐范围</w:t>
      </w:r>
    </w:p>
    <w:p w14:paraId="74CF0A67">
      <w:pPr>
        <w:spacing w:line="360" w:lineRule="auto"/>
        <w:ind w:left="0" w:leftChars="0"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rPr>
        <w:t>具有我校学籍的</w:t>
      </w:r>
      <w:r>
        <w:rPr>
          <w:rFonts w:hint="eastAsia" w:ascii="宋体" w:hAnsi="宋体" w:eastAsia="宋体" w:cs="宋体"/>
          <w:b w:val="0"/>
          <w:bCs w:val="0"/>
          <w:i w:val="0"/>
          <w:iCs w:val="0"/>
          <w:color w:val="auto"/>
          <w:sz w:val="24"/>
          <w:szCs w:val="24"/>
          <w:highlight w:val="none"/>
          <w:lang w:eastAsia="zh-CN"/>
        </w:rPr>
        <w:t>人文社会科学学院全日制应届本科毕业生。</w:t>
      </w:r>
    </w:p>
    <w:p w14:paraId="73381472">
      <w:pPr>
        <w:numPr>
          <w:numId w:val="0"/>
        </w:numPr>
        <w:spacing w:line="360" w:lineRule="auto"/>
        <w:rPr>
          <w:rFonts w:hint="eastAsia" w:ascii="宋体" w:hAnsi="宋体" w:eastAsia="宋体" w:cs="宋体"/>
          <w:b/>
          <w:bCs/>
          <w:i w:val="0"/>
          <w:iCs w:val="0"/>
          <w:color w:val="auto"/>
          <w:sz w:val="24"/>
          <w:szCs w:val="24"/>
          <w:highlight w:val="none"/>
        </w:rPr>
      </w:pPr>
      <w:r>
        <w:rPr>
          <w:rFonts w:hint="eastAsia" w:ascii="宋体" w:hAnsi="宋体" w:cs="宋体"/>
          <w:b/>
          <w:bCs/>
          <w:i w:val="0"/>
          <w:iCs w:val="0"/>
          <w:color w:val="auto"/>
          <w:sz w:val="24"/>
          <w:szCs w:val="24"/>
          <w:highlight w:val="none"/>
          <w:lang w:val="en-US" w:eastAsia="zh-CN"/>
        </w:rPr>
        <w:t>三、</w:t>
      </w:r>
      <w:r>
        <w:rPr>
          <w:rFonts w:hint="eastAsia" w:ascii="宋体" w:hAnsi="宋体" w:eastAsia="宋体" w:cs="宋体"/>
          <w:b/>
          <w:bCs/>
          <w:i w:val="0"/>
          <w:iCs w:val="0"/>
          <w:color w:val="auto"/>
          <w:sz w:val="24"/>
          <w:szCs w:val="24"/>
          <w:highlight w:val="none"/>
        </w:rPr>
        <w:t>遴选</w:t>
      </w:r>
      <w:r>
        <w:rPr>
          <w:rFonts w:hint="eastAsia" w:ascii="宋体" w:hAnsi="宋体" w:cs="宋体"/>
          <w:b/>
          <w:bCs/>
          <w:i w:val="0"/>
          <w:iCs w:val="0"/>
          <w:color w:val="auto"/>
          <w:sz w:val="24"/>
          <w:szCs w:val="24"/>
          <w:highlight w:val="none"/>
          <w:lang w:val="en-US" w:eastAsia="zh-CN"/>
        </w:rPr>
        <w:t>推荐</w:t>
      </w:r>
      <w:r>
        <w:rPr>
          <w:rFonts w:hint="eastAsia" w:ascii="宋体" w:hAnsi="宋体" w:eastAsia="宋体" w:cs="宋体"/>
          <w:b/>
          <w:bCs/>
          <w:i w:val="0"/>
          <w:iCs w:val="0"/>
          <w:color w:val="auto"/>
          <w:sz w:val="24"/>
          <w:szCs w:val="24"/>
          <w:highlight w:val="none"/>
        </w:rPr>
        <w:t>条件</w:t>
      </w:r>
    </w:p>
    <w:p w14:paraId="5C5ECAA8">
      <w:pPr>
        <w:spacing w:line="360" w:lineRule="auto"/>
        <w:ind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lang w:val="en-US" w:eastAsia="zh-CN"/>
        </w:rPr>
        <w:t xml:space="preserve">热爱祖国，拥护中国共产党的领导，拥护社会主义制度，遵纪守法，积极向上，身心健康。 </w:t>
      </w:r>
    </w:p>
    <w:p w14:paraId="1C420CBD">
      <w:pPr>
        <w:spacing w:line="360" w:lineRule="auto"/>
        <w:ind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val="en-US" w:eastAsia="zh-CN"/>
        </w:rPr>
        <w:t xml:space="preserve">.诚实守信，学风端正，无任何考试作弊和剽窃他人学术成果记录，无未解除的处分记录。 </w:t>
      </w:r>
    </w:p>
    <w:p w14:paraId="585363E2">
      <w:p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lang w:val="en-US" w:eastAsia="zh-CN"/>
        </w:rPr>
        <w:t>. 勤奋学习，刻苦钻研，成绩优良，无不及格记录；学术研究兴趣深厚，有较强的创新意识、创新能力和专业能力倾向。平均学分绩点不低于3.0，且平均学分绩点排名在本专业前20%(含)。</w:t>
      </w:r>
    </w:p>
    <w:p w14:paraId="5C1A7D75">
      <w:p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4</w:t>
      </w:r>
      <w:r>
        <w:rPr>
          <w:rFonts w:hint="eastAsia" w:ascii="宋体" w:hAnsi="宋体" w:eastAsia="宋体" w:cs="宋体"/>
          <w:b w:val="0"/>
          <w:bCs w:val="0"/>
          <w:i w:val="0"/>
          <w:iCs w:val="0"/>
          <w:color w:val="auto"/>
          <w:sz w:val="24"/>
          <w:szCs w:val="24"/>
          <w:highlight w:val="none"/>
          <w:lang w:val="en-US" w:eastAsia="zh-CN"/>
        </w:rPr>
        <w:t xml:space="preserve">. 《国家学生体质健康标准》测试的前三年成绩平均达到50分及以上(确实丧失运动能力、被免予执行《标准》的残疾学生除外)。 </w:t>
      </w:r>
    </w:p>
    <w:p w14:paraId="6CCD9823">
      <w:p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5</w:t>
      </w:r>
      <w:r>
        <w:rPr>
          <w:rFonts w:hint="eastAsia" w:ascii="宋体" w:hAnsi="宋体" w:eastAsia="宋体" w:cs="宋体"/>
          <w:b w:val="0"/>
          <w:bCs w:val="0"/>
          <w:i w:val="0"/>
          <w:iCs w:val="0"/>
          <w:color w:val="auto"/>
          <w:sz w:val="24"/>
          <w:szCs w:val="24"/>
          <w:highlight w:val="none"/>
          <w:lang w:val="en-US" w:eastAsia="zh-CN"/>
        </w:rPr>
        <w:t>. 全国大学英语四级考试成绩不低于425分。英语专业学生必须通过全国高校英语专业四级考试。</w:t>
      </w:r>
    </w:p>
    <w:p w14:paraId="49BB18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6.</w:t>
      </w:r>
      <w:r>
        <w:rPr>
          <w:rFonts w:hint="eastAsia" w:ascii="宋体" w:hAnsi="宋体" w:cs="宋体"/>
          <w:b w:val="0"/>
          <w:bCs w:val="0"/>
          <w:i w:val="0"/>
          <w:iCs w:val="0"/>
          <w:color w:val="auto"/>
          <w:sz w:val="24"/>
          <w:szCs w:val="24"/>
          <w:highlight w:val="none"/>
          <w:lang w:val="en-US" w:eastAsia="zh-CN"/>
        </w:rPr>
        <w:t>在校期间有参军入伍服兵役或到国际组织实习经历的，同等条件下优先推荐。</w:t>
      </w:r>
      <w:r>
        <w:rPr>
          <w:rFonts w:hint="eastAsia" w:ascii="宋体" w:hAnsi="宋体" w:cs="宋体"/>
          <w:b w:val="0"/>
          <w:bCs w:val="0"/>
          <w:i w:val="0"/>
          <w:iCs w:val="0"/>
          <w:color w:val="auto"/>
          <w:sz w:val="24"/>
          <w:szCs w:val="24"/>
          <w:highlight w:val="none"/>
          <w:lang w:val="en-US" w:eastAsia="zh-CN"/>
        </w:rPr>
        <w:t>参加并通过国际人才英语考试</w:t>
      </w:r>
      <w:r>
        <w:rPr>
          <w:rFonts w:hint="eastAsia" w:ascii="宋体" w:hAnsi="宋体" w:eastAsia="宋体" w:cs="宋体"/>
          <w:b w:val="0"/>
          <w:bCs w:val="0"/>
          <w:i w:val="0"/>
          <w:iCs w:val="0"/>
          <w:color w:val="auto"/>
          <w:sz w:val="24"/>
          <w:szCs w:val="24"/>
          <w:highlight w:val="none"/>
          <w:lang w:val="en-US" w:eastAsia="zh-CN"/>
        </w:rPr>
        <w:t>（English Test for International Communication），简称国才考试（ETIC）的同学，同等条件下优先推荐。</w:t>
      </w:r>
    </w:p>
    <w:p w14:paraId="520725AA">
      <w:pPr>
        <w:numPr>
          <w:ilvl w:val="0"/>
          <w:numId w:val="1"/>
        </w:numPr>
        <w:spacing w:line="360" w:lineRule="auto"/>
        <w:rPr>
          <w:rFonts w:hint="eastAsia" w:ascii="宋体" w:hAnsi="宋体" w:cs="宋体"/>
          <w:b/>
          <w:bCs/>
          <w:i w:val="0"/>
          <w:iCs w:val="0"/>
          <w:color w:val="auto"/>
          <w:sz w:val="24"/>
          <w:szCs w:val="24"/>
          <w:highlight w:val="none"/>
          <w:lang w:val="en-US" w:eastAsia="zh-CN"/>
        </w:rPr>
      </w:pPr>
      <w:r>
        <w:rPr>
          <w:rFonts w:hint="eastAsia" w:ascii="宋体" w:hAnsi="宋体" w:cs="宋体"/>
          <w:b/>
          <w:bCs/>
          <w:i w:val="0"/>
          <w:iCs w:val="0"/>
          <w:color w:val="auto"/>
          <w:sz w:val="24"/>
          <w:szCs w:val="24"/>
          <w:highlight w:val="none"/>
          <w:lang w:val="en-US" w:eastAsia="zh-CN"/>
        </w:rPr>
        <w:t>遴选推荐办法</w:t>
      </w:r>
    </w:p>
    <w:p w14:paraId="464D1F3A">
      <w:pPr>
        <w:numPr>
          <w:numId w:val="0"/>
        </w:numPr>
        <w:spacing w:line="360" w:lineRule="auto"/>
        <w:rPr>
          <w:rFonts w:hint="default" w:ascii="宋体" w:hAnsi="宋体" w:eastAsia="宋体" w:cs="宋体"/>
          <w:b w:val="0"/>
          <w:bCs w:val="0"/>
          <w:i w:val="0"/>
          <w:iCs w:val="0"/>
          <w:color w:val="auto"/>
          <w:sz w:val="24"/>
          <w:szCs w:val="24"/>
          <w:highlight w:val="none"/>
          <w:lang w:val="en-US" w:eastAsia="zh-CN"/>
        </w:rPr>
      </w:pPr>
      <w:r>
        <w:rPr>
          <w:rFonts w:hint="eastAsia" w:ascii="宋体" w:hAnsi="宋体" w:cs="宋体"/>
          <w:b/>
          <w:bCs/>
          <w:i w:val="0"/>
          <w:iCs w:val="0"/>
          <w:color w:val="auto"/>
          <w:sz w:val="24"/>
          <w:szCs w:val="24"/>
          <w:highlight w:val="none"/>
          <w:lang w:val="en-US" w:eastAsia="zh-CN"/>
        </w:rPr>
        <w:t xml:space="preserve">    </w:t>
      </w:r>
      <w:r>
        <w:rPr>
          <w:rFonts w:hint="eastAsia" w:ascii="宋体" w:hAnsi="宋体" w:eastAsia="宋体" w:cs="宋体"/>
          <w:b w:val="0"/>
          <w:bCs w:val="0"/>
          <w:i w:val="0"/>
          <w:iCs w:val="0"/>
          <w:color w:val="auto"/>
          <w:sz w:val="24"/>
          <w:szCs w:val="24"/>
          <w:highlight w:val="none"/>
          <w:lang w:val="en-US" w:eastAsia="zh-CN"/>
        </w:rPr>
        <w:t>推免遴选办法突出考查学生的一贯学业表现，以本科生学业成绩(平均学分绩点)作为推免工作最基础的遴选指标，综合考察学生的科研素质、创新能力、实践技能等因素，择优确定推免学生名单。</w:t>
      </w:r>
    </w:p>
    <w:p w14:paraId="499E05A2">
      <w:p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学业成绩以综合评分的方式进行。学业</w:t>
      </w:r>
      <w:r>
        <w:rPr>
          <w:rFonts w:hint="eastAsia" w:ascii="宋体" w:hAnsi="宋体" w:eastAsia="宋体" w:cs="宋体"/>
          <w:b w:val="0"/>
          <w:bCs w:val="0"/>
          <w:i w:val="0"/>
          <w:iCs w:val="0"/>
          <w:color w:val="auto"/>
          <w:sz w:val="24"/>
          <w:szCs w:val="24"/>
          <w:highlight w:val="none"/>
        </w:rPr>
        <w:t>成绩评分由“学习成绩分”、“创新能力分”、“实践能力分”三部分加</w:t>
      </w:r>
      <w:r>
        <w:rPr>
          <w:rFonts w:hint="eastAsia" w:ascii="宋体" w:hAnsi="宋体" w:eastAsia="宋体" w:cs="宋体"/>
          <w:b w:val="0"/>
          <w:bCs w:val="0"/>
          <w:i w:val="0"/>
          <w:iCs w:val="0"/>
          <w:color w:val="auto"/>
          <w:sz w:val="24"/>
          <w:szCs w:val="24"/>
          <w:highlight w:val="none"/>
          <w:lang w:val="en-US" w:eastAsia="zh-CN"/>
        </w:rPr>
        <w:t>和</w:t>
      </w:r>
      <w:r>
        <w:rPr>
          <w:rFonts w:hint="eastAsia" w:ascii="宋体" w:hAnsi="宋体" w:eastAsia="宋体" w:cs="宋体"/>
          <w:b w:val="0"/>
          <w:bCs w:val="0"/>
          <w:i w:val="0"/>
          <w:iCs w:val="0"/>
          <w:color w:val="auto"/>
          <w:sz w:val="24"/>
          <w:szCs w:val="24"/>
          <w:highlight w:val="none"/>
        </w:rPr>
        <w:t>获得。</w:t>
      </w:r>
      <w:r>
        <w:rPr>
          <w:rFonts w:hint="eastAsia" w:ascii="宋体" w:hAnsi="宋体" w:eastAsia="宋体" w:cs="宋体"/>
          <w:b w:val="0"/>
          <w:bCs w:val="0"/>
          <w:i w:val="0"/>
          <w:iCs w:val="0"/>
          <w:color w:val="auto"/>
          <w:sz w:val="24"/>
          <w:szCs w:val="24"/>
          <w:highlight w:val="none"/>
          <w:lang w:val="en-US" w:eastAsia="zh-CN"/>
        </w:rPr>
        <w:t>其中</w:t>
      </w:r>
      <w:r>
        <w:rPr>
          <w:rFonts w:hint="eastAsia" w:ascii="宋体" w:hAnsi="宋体" w:eastAsia="宋体" w:cs="宋体"/>
          <w:b w:val="0"/>
          <w:bCs w:val="0"/>
          <w:i w:val="0"/>
          <w:iCs w:val="0"/>
          <w:color w:val="auto"/>
          <w:sz w:val="24"/>
          <w:szCs w:val="24"/>
          <w:highlight w:val="none"/>
        </w:rPr>
        <w:t>“创新能力分”</w:t>
      </w:r>
      <w:r>
        <w:rPr>
          <w:rFonts w:hint="eastAsia" w:ascii="宋体" w:hAnsi="宋体" w:eastAsia="宋体" w:cs="宋体"/>
          <w:b w:val="0"/>
          <w:bCs w:val="0"/>
          <w:i w:val="0"/>
          <w:iCs w:val="0"/>
          <w:color w:val="auto"/>
          <w:sz w:val="24"/>
          <w:szCs w:val="24"/>
          <w:highlight w:val="none"/>
          <w:lang w:val="en-US" w:eastAsia="zh-CN"/>
        </w:rPr>
        <w:t>上限分值0.4分，</w:t>
      </w:r>
      <w:r>
        <w:rPr>
          <w:rFonts w:hint="eastAsia" w:ascii="宋体" w:hAnsi="宋体" w:eastAsia="宋体" w:cs="宋体"/>
          <w:b w:val="0"/>
          <w:bCs w:val="0"/>
          <w:i w:val="0"/>
          <w:iCs w:val="0"/>
          <w:color w:val="auto"/>
          <w:sz w:val="24"/>
          <w:szCs w:val="24"/>
          <w:highlight w:val="none"/>
        </w:rPr>
        <w:t>“实践能力分”</w:t>
      </w:r>
      <w:r>
        <w:rPr>
          <w:rFonts w:hint="eastAsia" w:ascii="宋体" w:hAnsi="宋体" w:eastAsia="宋体" w:cs="宋体"/>
          <w:b w:val="0"/>
          <w:bCs w:val="0"/>
          <w:i w:val="0"/>
          <w:iCs w:val="0"/>
          <w:color w:val="auto"/>
          <w:sz w:val="24"/>
          <w:szCs w:val="24"/>
          <w:highlight w:val="none"/>
          <w:lang w:val="en-US" w:eastAsia="zh-CN"/>
        </w:rPr>
        <w:t>上限分值0.1分。</w:t>
      </w:r>
    </w:p>
    <w:p w14:paraId="5C532B3C">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cs="宋体"/>
          <w:b w:val="0"/>
          <w:bCs w:val="0"/>
          <w:i w:val="0"/>
          <w:iCs w:val="0"/>
          <w:color w:val="auto"/>
          <w:sz w:val="24"/>
          <w:szCs w:val="24"/>
          <w:highlight w:val="none"/>
          <w:lang w:val="en-US" w:eastAsia="zh-CN"/>
        </w:rPr>
        <w:t>（一）</w:t>
      </w:r>
      <w:r>
        <w:rPr>
          <w:rFonts w:hint="eastAsia" w:ascii="宋体" w:hAnsi="宋体" w:eastAsia="宋体" w:cs="宋体"/>
          <w:b w:val="0"/>
          <w:bCs w:val="0"/>
          <w:i w:val="0"/>
          <w:iCs w:val="0"/>
          <w:color w:val="auto"/>
          <w:sz w:val="24"/>
          <w:szCs w:val="24"/>
          <w:highlight w:val="none"/>
        </w:rPr>
        <w:t>“学习成绩分”</w:t>
      </w:r>
      <w:r>
        <w:rPr>
          <w:rFonts w:hint="eastAsia" w:ascii="宋体" w:hAnsi="宋体" w:eastAsia="宋体" w:cs="宋体"/>
          <w:b w:val="0"/>
          <w:bCs w:val="0"/>
          <w:i w:val="0"/>
          <w:iCs w:val="0"/>
          <w:color w:val="auto"/>
          <w:sz w:val="24"/>
          <w:szCs w:val="24"/>
          <w:highlight w:val="none"/>
          <w:lang w:val="en-US" w:eastAsia="zh-CN"/>
        </w:rPr>
        <w:t>按照所在专业培养方案已修读课程的</w:t>
      </w:r>
      <w:r>
        <w:rPr>
          <w:rFonts w:hint="eastAsia" w:ascii="宋体" w:hAnsi="宋体" w:eastAsia="宋体" w:cs="宋体"/>
          <w:b w:val="0"/>
          <w:bCs w:val="0"/>
          <w:i w:val="0"/>
          <w:iCs w:val="0"/>
          <w:color w:val="auto"/>
          <w:sz w:val="24"/>
          <w:szCs w:val="24"/>
          <w:highlight w:val="none"/>
        </w:rPr>
        <w:t>平均学分绩点计算。</w:t>
      </w:r>
    </w:p>
    <w:p w14:paraId="1D3BC674">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cs="宋体"/>
          <w:b w:val="0"/>
          <w:bCs w:val="0"/>
          <w:i w:val="0"/>
          <w:iCs w:val="0"/>
          <w:color w:val="auto"/>
          <w:sz w:val="24"/>
          <w:szCs w:val="24"/>
          <w:highlight w:val="none"/>
          <w:lang w:val="en-US" w:eastAsia="zh-CN"/>
        </w:rPr>
        <w:t>（二）</w:t>
      </w:r>
      <w:r>
        <w:rPr>
          <w:rFonts w:hint="eastAsia" w:ascii="宋体" w:hAnsi="宋体" w:eastAsia="宋体" w:cs="宋体"/>
          <w:b w:val="0"/>
          <w:bCs w:val="0"/>
          <w:i w:val="0"/>
          <w:iCs w:val="0"/>
          <w:color w:val="auto"/>
          <w:sz w:val="24"/>
          <w:szCs w:val="24"/>
          <w:highlight w:val="none"/>
        </w:rPr>
        <w:t>“创新能力分”以</w:t>
      </w:r>
      <w:r>
        <w:rPr>
          <w:rFonts w:hint="eastAsia" w:ascii="宋体" w:hAnsi="宋体" w:eastAsia="宋体" w:cs="宋体"/>
          <w:b w:val="0"/>
          <w:bCs w:val="0"/>
          <w:i w:val="0"/>
          <w:iCs w:val="0"/>
          <w:color w:val="auto"/>
          <w:sz w:val="24"/>
          <w:szCs w:val="24"/>
          <w:highlight w:val="none"/>
          <w:lang w:val="en-US" w:eastAsia="zh-CN"/>
        </w:rPr>
        <w:t>学生在校期间</w:t>
      </w:r>
      <w:r>
        <w:rPr>
          <w:rFonts w:hint="eastAsia" w:ascii="宋体" w:hAnsi="宋体" w:eastAsia="宋体" w:cs="宋体"/>
          <w:b w:val="0"/>
          <w:bCs w:val="0"/>
          <w:i w:val="0"/>
          <w:iCs w:val="0"/>
          <w:color w:val="auto"/>
          <w:sz w:val="24"/>
          <w:szCs w:val="24"/>
          <w:highlight w:val="none"/>
        </w:rPr>
        <w:t>发表论文、申请专利</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发明专利并转化</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、申报大学生创新创业训练项目、</w:t>
      </w:r>
      <w:r>
        <w:rPr>
          <w:rFonts w:hint="eastAsia" w:ascii="宋体" w:hAnsi="宋体" w:eastAsia="宋体" w:cs="宋体"/>
          <w:b w:val="0"/>
          <w:bCs w:val="0"/>
          <w:i w:val="0"/>
          <w:iCs w:val="0"/>
          <w:color w:val="auto"/>
          <w:sz w:val="24"/>
          <w:szCs w:val="24"/>
          <w:highlight w:val="none"/>
          <w:lang w:val="en-US" w:eastAsia="zh-CN"/>
        </w:rPr>
        <w:t>参加</w:t>
      </w:r>
      <w:r>
        <w:rPr>
          <w:rFonts w:hint="eastAsia" w:ascii="宋体" w:hAnsi="宋体" w:eastAsia="宋体" w:cs="宋体"/>
          <w:b w:val="0"/>
          <w:bCs w:val="0"/>
          <w:i w:val="0"/>
          <w:iCs w:val="0"/>
          <w:color w:val="auto"/>
          <w:sz w:val="24"/>
          <w:szCs w:val="24"/>
          <w:highlight w:val="none"/>
        </w:rPr>
        <w:t>学科竞赛以及参加各类科研活动等</w:t>
      </w:r>
      <w:r>
        <w:rPr>
          <w:rFonts w:hint="eastAsia" w:ascii="宋体" w:hAnsi="宋体" w:eastAsia="宋体" w:cs="宋体"/>
          <w:b w:val="0"/>
          <w:bCs w:val="0"/>
          <w:i w:val="0"/>
          <w:iCs w:val="0"/>
          <w:color w:val="auto"/>
          <w:sz w:val="24"/>
          <w:szCs w:val="24"/>
          <w:highlight w:val="none"/>
          <w:lang w:val="en-US" w:eastAsia="zh-CN"/>
        </w:rPr>
        <w:t>等</w:t>
      </w:r>
      <w:r>
        <w:rPr>
          <w:rFonts w:hint="eastAsia" w:ascii="宋体" w:hAnsi="宋体" w:eastAsia="宋体" w:cs="宋体"/>
          <w:b w:val="0"/>
          <w:bCs w:val="0"/>
          <w:i w:val="0"/>
          <w:iCs w:val="0"/>
          <w:color w:val="auto"/>
          <w:sz w:val="24"/>
          <w:szCs w:val="24"/>
          <w:highlight w:val="none"/>
        </w:rPr>
        <w:t>成果为主要考核内容。</w:t>
      </w:r>
    </w:p>
    <w:p w14:paraId="01493E17">
      <w:pPr>
        <w:spacing w:line="360" w:lineRule="auto"/>
        <w:ind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学生与直系亲属或学历、职称、职务明显高于本人者合作的科研成果、竞赛奖项等仅作为参考，不纳入遴选指标成绩计算体系，同等条件下可优先考虑。</w:t>
      </w:r>
    </w:p>
    <w:p w14:paraId="54E6DC90">
      <w:pPr>
        <w:numPr>
          <w:ilvl w:val="0"/>
          <w:numId w:val="0"/>
        </w:numPr>
        <w:spacing w:line="360" w:lineRule="auto"/>
        <w:ind w:firstLine="512"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aps w:val="0"/>
          <w:color w:val="auto"/>
          <w:spacing w:val="8"/>
          <w:sz w:val="24"/>
          <w:szCs w:val="24"/>
          <w:highlight w:val="none"/>
          <w:lang w:val="en-US" w:eastAsia="zh-CN"/>
        </w:rPr>
        <w:t>1.</w:t>
      </w:r>
      <w:r>
        <w:rPr>
          <w:rFonts w:hint="eastAsia" w:ascii="宋体" w:hAnsi="宋体" w:eastAsia="宋体" w:cs="宋体"/>
          <w:b w:val="0"/>
          <w:bCs w:val="0"/>
          <w:i w:val="0"/>
          <w:iCs w:val="0"/>
          <w:color w:val="auto"/>
          <w:sz w:val="24"/>
          <w:szCs w:val="24"/>
          <w:highlight w:val="none"/>
        </w:rPr>
        <w:t>专业学术论文</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指发表与本人所学专业相关的</w:t>
      </w:r>
      <w:r>
        <w:rPr>
          <w:rFonts w:hint="eastAsia" w:ascii="宋体" w:hAnsi="宋体" w:eastAsia="宋体" w:cs="宋体"/>
          <w:b w:val="0"/>
          <w:bCs w:val="0"/>
          <w:i w:val="0"/>
          <w:iCs w:val="0"/>
          <w:color w:val="auto"/>
          <w:sz w:val="24"/>
          <w:szCs w:val="24"/>
          <w:highlight w:val="none"/>
        </w:rPr>
        <w:t>学术论文</w:t>
      </w:r>
      <w:r>
        <w:rPr>
          <w:rFonts w:hint="eastAsia" w:ascii="宋体" w:hAnsi="宋体" w:cs="宋体"/>
          <w:b w:val="0"/>
          <w:bCs w:val="0"/>
          <w:i w:val="0"/>
          <w:iCs w:val="0"/>
          <w:color w:val="auto"/>
          <w:sz w:val="24"/>
          <w:szCs w:val="24"/>
          <w:highlight w:val="none"/>
          <w:lang w:eastAsia="zh-CN"/>
        </w:rPr>
        <w:t>。</w:t>
      </w:r>
      <w:r>
        <w:rPr>
          <w:rFonts w:hint="eastAsia" w:ascii="宋体" w:hAnsi="宋体" w:cs="宋体"/>
          <w:b w:val="0"/>
          <w:bCs w:val="0"/>
          <w:i w:val="0"/>
          <w:iCs w:val="0"/>
          <w:color w:val="auto"/>
          <w:sz w:val="24"/>
          <w:szCs w:val="24"/>
          <w:highlight w:val="none"/>
          <w:lang w:val="en-US" w:eastAsia="zh-CN"/>
        </w:rPr>
        <w:t>学生发表的论文须</w:t>
      </w:r>
      <w:r>
        <w:rPr>
          <w:rFonts w:hint="eastAsia" w:ascii="宋体" w:hAnsi="宋体" w:eastAsia="宋体" w:cs="宋体"/>
          <w:b w:val="0"/>
          <w:bCs w:val="0"/>
          <w:i w:val="0"/>
          <w:iCs w:val="0"/>
          <w:color w:val="auto"/>
          <w:sz w:val="24"/>
          <w:szCs w:val="24"/>
          <w:highlight w:val="none"/>
          <w:lang w:eastAsia="zh-CN"/>
        </w:rPr>
        <w:t>以中北大学为第一署名单位且为第一作者。所刊发的学术期刊，要求与所学专业一致的学术刊物，字数不少</w:t>
      </w:r>
      <w:r>
        <w:rPr>
          <w:rFonts w:hint="eastAsia" w:ascii="宋体" w:hAnsi="宋体" w:eastAsia="宋体" w:cs="宋体"/>
          <w:b w:val="0"/>
          <w:bCs w:val="0"/>
          <w:i w:val="0"/>
          <w:iCs w:val="0"/>
          <w:color w:val="auto"/>
          <w:sz w:val="24"/>
          <w:szCs w:val="24"/>
          <w:highlight w:val="none"/>
          <w:lang w:val="en-US" w:eastAsia="zh-CN"/>
        </w:rPr>
        <w:t>4000字。</w:t>
      </w:r>
    </w:p>
    <w:p w14:paraId="1B48D234">
      <w:pPr>
        <w:numPr>
          <w:ilvl w:val="0"/>
          <w:numId w:val="0"/>
        </w:num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按照《中北大学学术论文类别认定办法》（校科〔2023〕11号），B类及以上的学术论文（如SSCI、A&amp;HCI收录的学术论文等），每篇加0.4分；C类中</w:t>
      </w:r>
      <w:r>
        <w:rPr>
          <w:rFonts w:hint="eastAsia" w:ascii="宋体" w:hAnsi="宋体" w:eastAsia="宋体" w:cs="宋体"/>
          <w:b w:val="0"/>
          <w:bCs w:val="0"/>
          <w:i w:val="0"/>
          <w:iCs w:val="0"/>
          <w:color w:val="auto"/>
          <w:sz w:val="24"/>
          <w:szCs w:val="24"/>
          <w:highlight w:val="none"/>
          <w:lang w:val="en-US" w:eastAsia="zh-CN"/>
        </w:rPr>
        <w:t>CSSCI</w:t>
      </w:r>
      <w:r>
        <w:rPr>
          <w:rFonts w:hint="eastAsia" w:ascii="宋体" w:hAnsi="宋体" w:cs="宋体"/>
          <w:b w:val="0"/>
          <w:bCs w:val="0"/>
          <w:i w:val="0"/>
          <w:iCs w:val="0"/>
          <w:color w:val="auto"/>
          <w:sz w:val="24"/>
          <w:szCs w:val="24"/>
          <w:highlight w:val="none"/>
          <w:lang w:val="en-US" w:eastAsia="zh-CN"/>
        </w:rPr>
        <w:t>（中文社会科学引文索引（南京大学编）（不含扩展版）</w:t>
      </w:r>
      <w:r>
        <w:rPr>
          <w:rFonts w:hint="eastAsia" w:ascii="宋体" w:hAnsi="宋体" w:eastAsia="宋体" w:cs="宋体"/>
          <w:b w:val="0"/>
          <w:bCs w:val="0"/>
          <w:i w:val="0"/>
          <w:iCs w:val="0"/>
          <w:color w:val="auto"/>
          <w:sz w:val="24"/>
          <w:szCs w:val="24"/>
          <w:highlight w:val="none"/>
          <w:lang w:val="en-US" w:eastAsia="zh-CN"/>
        </w:rPr>
        <w:t>收录期刊论文，每篇加0.3分；</w:t>
      </w:r>
      <w:r>
        <w:rPr>
          <w:rFonts w:hint="eastAsia" w:ascii="宋体" w:hAnsi="宋体" w:cs="宋体"/>
          <w:b w:val="0"/>
          <w:bCs w:val="0"/>
          <w:i w:val="0"/>
          <w:iCs w:val="0"/>
          <w:color w:val="auto"/>
          <w:sz w:val="24"/>
          <w:szCs w:val="24"/>
          <w:highlight w:val="none"/>
          <w:lang w:val="en-US" w:eastAsia="zh-CN"/>
        </w:rPr>
        <w:t>C类中</w:t>
      </w:r>
      <w:r>
        <w:rPr>
          <w:rFonts w:hint="eastAsia" w:ascii="宋体" w:hAnsi="宋体" w:eastAsia="宋体" w:cs="宋体"/>
          <w:b w:val="0"/>
          <w:bCs w:val="0"/>
          <w:i w:val="0"/>
          <w:iCs w:val="0"/>
          <w:color w:val="auto"/>
          <w:sz w:val="24"/>
          <w:szCs w:val="24"/>
          <w:highlight w:val="none"/>
          <w:lang w:val="en-US" w:eastAsia="zh-CN"/>
        </w:rPr>
        <w:t>CSSCI</w:t>
      </w:r>
      <w:r>
        <w:rPr>
          <w:rFonts w:hint="eastAsia" w:ascii="宋体" w:hAnsi="宋体" w:cs="宋体"/>
          <w:b w:val="0"/>
          <w:bCs w:val="0"/>
          <w:i w:val="0"/>
          <w:iCs w:val="0"/>
          <w:color w:val="auto"/>
          <w:sz w:val="24"/>
          <w:szCs w:val="24"/>
          <w:highlight w:val="none"/>
          <w:lang w:val="en-US" w:eastAsia="zh-CN"/>
        </w:rPr>
        <w:t>扩展版及中文核心期刊要目总览（北京大学编）收录学术论文</w:t>
      </w:r>
      <w:r>
        <w:rPr>
          <w:rFonts w:hint="eastAsia" w:ascii="宋体" w:hAnsi="宋体" w:eastAsia="宋体" w:cs="宋体"/>
          <w:b w:val="0"/>
          <w:bCs w:val="0"/>
          <w:i w:val="0"/>
          <w:iCs w:val="0"/>
          <w:color w:val="auto"/>
          <w:sz w:val="24"/>
          <w:szCs w:val="24"/>
          <w:highlight w:val="none"/>
          <w:lang w:val="en-US" w:eastAsia="zh-CN"/>
        </w:rPr>
        <w:t>，每篇加0.2分</w:t>
      </w:r>
      <w:r>
        <w:rPr>
          <w:rFonts w:hint="eastAsia" w:ascii="宋体" w:hAnsi="宋体" w:cs="宋体"/>
          <w:b w:val="0"/>
          <w:bCs w:val="0"/>
          <w:i w:val="0"/>
          <w:iCs w:val="0"/>
          <w:color w:val="auto"/>
          <w:sz w:val="24"/>
          <w:szCs w:val="24"/>
          <w:highlight w:val="none"/>
          <w:lang w:val="en-US" w:eastAsia="zh-CN"/>
        </w:rPr>
        <w:t>；D类</w:t>
      </w:r>
      <w:r>
        <w:rPr>
          <w:rFonts w:hint="eastAsia" w:ascii="宋体" w:hAnsi="宋体" w:eastAsia="宋体" w:cs="宋体"/>
          <w:b w:val="0"/>
          <w:bCs w:val="0"/>
          <w:i w:val="0"/>
          <w:iCs w:val="0"/>
          <w:color w:val="auto"/>
          <w:sz w:val="24"/>
          <w:szCs w:val="24"/>
          <w:highlight w:val="none"/>
        </w:rPr>
        <w:t>一般学术</w:t>
      </w:r>
      <w:r>
        <w:rPr>
          <w:rFonts w:hint="eastAsia" w:ascii="宋体" w:hAnsi="宋体" w:cs="宋体"/>
          <w:b w:val="0"/>
          <w:bCs w:val="0"/>
          <w:i w:val="0"/>
          <w:iCs w:val="0"/>
          <w:color w:val="auto"/>
          <w:sz w:val="24"/>
          <w:szCs w:val="24"/>
          <w:highlight w:val="none"/>
          <w:lang w:val="en-US" w:eastAsia="zh-CN"/>
        </w:rPr>
        <w:t>论文</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不包括</w:t>
      </w:r>
      <w:r>
        <w:rPr>
          <w:rFonts w:hint="eastAsia" w:ascii="宋体" w:hAnsi="宋体" w:eastAsia="宋体" w:cs="宋体"/>
          <w:b w:val="0"/>
          <w:bCs w:val="0"/>
          <w:i w:val="0"/>
          <w:iCs w:val="0"/>
          <w:color w:val="auto"/>
          <w:sz w:val="24"/>
          <w:szCs w:val="24"/>
          <w:highlight w:val="none"/>
          <w:lang w:eastAsia="zh-CN"/>
        </w:rPr>
        <w:t>旬刊、周刊），</w:t>
      </w:r>
      <w:r>
        <w:rPr>
          <w:rFonts w:hint="eastAsia" w:ascii="宋体" w:hAnsi="宋体" w:eastAsia="宋体" w:cs="宋体"/>
          <w:b w:val="0"/>
          <w:bCs w:val="0"/>
          <w:i w:val="0"/>
          <w:iCs w:val="0"/>
          <w:color w:val="auto"/>
          <w:sz w:val="24"/>
          <w:szCs w:val="24"/>
          <w:highlight w:val="none"/>
          <w:lang w:val="en-US" w:eastAsia="zh-CN"/>
        </w:rPr>
        <w:t>每</w:t>
      </w:r>
      <w:r>
        <w:rPr>
          <w:rFonts w:hint="eastAsia" w:ascii="宋体" w:hAnsi="宋体" w:eastAsia="宋体" w:cs="宋体"/>
          <w:b w:val="0"/>
          <w:bCs w:val="0"/>
          <w:i w:val="0"/>
          <w:iCs w:val="0"/>
          <w:color w:val="auto"/>
          <w:sz w:val="24"/>
          <w:szCs w:val="24"/>
          <w:highlight w:val="none"/>
          <w:lang w:eastAsia="zh-CN"/>
        </w:rPr>
        <w:t>篇加</w:t>
      </w:r>
      <w:r>
        <w:rPr>
          <w:rFonts w:hint="eastAsia" w:ascii="宋体" w:hAnsi="宋体" w:eastAsia="宋体" w:cs="宋体"/>
          <w:b w:val="0"/>
          <w:bCs w:val="0"/>
          <w:i w:val="0"/>
          <w:iCs w:val="0"/>
          <w:color w:val="auto"/>
          <w:sz w:val="24"/>
          <w:szCs w:val="24"/>
          <w:highlight w:val="none"/>
          <w:lang w:val="en-US" w:eastAsia="zh-CN"/>
        </w:rPr>
        <w:t>0.02分，累计加分</w:t>
      </w:r>
      <w:r>
        <w:rPr>
          <w:rFonts w:hint="eastAsia" w:ascii="宋体" w:hAnsi="宋体" w:eastAsia="宋体" w:cs="宋体"/>
          <w:b w:val="0"/>
          <w:bCs w:val="0"/>
          <w:i w:val="0"/>
          <w:iCs w:val="0"/>
          <w:color w:val="auto"/>
          <w:sz w:val="24"/>
          <w:szCs w:val="24"/>
          <w:highlight w:val="none"/>
        </w:rPr>
        <w:t>不超过0.</w:t>
      </w:r>
      <w:r>
        <w:rPr>
          <w:rFonts w:hint="eastAsia" w:ascii="宋体" w:hAnsi="宋体" w:eastAsia="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rPr>
        <w:t>分</w:t>
      </w:r>
      <w:r>
        <w:rPr>
          <w:rFonts w:hint="eastAsia" w:ascii="宋体" w:hAnsi="宋体" w:eastAsia="宋体" w:cs="宋体"/>
          <w:b w:val="0"/>
          <w:bCs w:val="0"/>
          <w:i w:val="0"/>
          <w:iCs w:val="0"/>
          <w:color w:val="auto"/>
          <w:sz w:val="24"/>
          <w:szCs w:val="24"/>
          <w:highlight w:val="none"/>
          <w:lang w:eastAsia="zh-CN"/>
        </w:rPr>
        <w:t>。同一年在同一期刊上发表多篇论文，只按一篇计。</w:t>
      </w:r>
    </w:p>
    <w:p w14:paraId="1DE3E2F9">
      <w:pPr>
        <w:numPr>
          <w:ilvl w:val="0"/>
          <w:numId w:val="0"/>
        </w:numPr>
        <w:spacing w:line="360" w:lineRule="auto"/>
        <w:ind w:firstLine="512"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aps w:val="0"/>
          <w:color w:val="auto"/>
          <w:spacing w:val="8"/>
          <w:sz w:val="24"/>
          <w:szCs w:val="24"/>
          <w:highlight w:val="none"/>
          <w:lang w:val="en-US" w:eastAsia="zh-CN"/>
        </w:rPr>
        <w:t>2.</w:t>
      </w:r>
      <w:r>
        <w:rPr>
          <w:rFonts w:hint="eastAsia" w:ascii="宋体" w:hAnsi="宋体" w:eastAsia="宋体" w:cs="宋体"/>
          <w:b w:val="0"/>
          <w:bCs w:val="0"/>
          <w:i w:val="0"/>
          <w:iCs w:val="0"/>
          <w:color w:val="auto"/>
          <w:sz w:val="24"/>
          <w:szCs w:val="24"/>
          <w:highlight w:val="none"/>
        </w:rPr>
        <w:t>以</w:t>
      </w:r>
      <w:r>
        <w:rPr>
          <w:rFonts w:hint="eastAsia" w:ascii="宋体" w:hAnsi="宋体" w:eastAsia="宋体" w:cs="宋体"/>
          <w:b w:val="0"/>
          <w:bCs w:val="0"/>
          <w:i w:val="0"/>
          <w:iCs w:val="0"/>
          <w:color w:val="auto"/>
          <w:sz w:val="24"/>
          <w:szCs w:val="24"/>
          <w:highlight w:val="none"/>
          <w:lang w:eastAsia="zh-CN"/>
        </w:rPr>
        <w:t>中北</w:t>
      </w:r>
      <w:r>
        <w:rPr>
          <w:rFonts w:hint="eastAsia" w:ascii="宋体" w:hAnsi="宋体" w:eastAsia="宋体" w:cs="宋体"/>
          <w:b w:val="0"/>
          <w:bCs w:val="0"/>
          <w:i w:val="0"/>
          <w:iCs w:val="0"/>
          <w:color w:val="auto"/>
          <w:sz w:val="24"/>
          <w:szCs w:val="24"/>
          <w:highlight w:val="none"/>
        </w:rPr>
        <w:t>大学为第一署名单位、申请者应为第一发明人</w:t>
      </w:r>
      <w:r>
        <w:rPr>
          <w:rFonts w:hint="eastAsia" w:ascii="宋体" w:hAnsi="宋体" w:eastAsia="宋体" w:cs="宋体"/>
          <w:b w:val="0"/>
          <w:bCs w:val="0"/>
          <w:i w:val="0"/>
          <w:iCs w:val="0"/>
          <w:color w:val="auto"/>
          <w:sz w:val="24"/>
          <w:szCs w:val="24"/>
          <w:highlight w:val="none"/>
          <w:lang w:val="en-US" w:eastAsia="zh-CN"/>
        </w:rPr>
        <w:t>获得国家授权的</w:t>
      </w:r>
      <w:r>
        <w:rPr>
          <w:rFonts w:hint="eastAsia" w:ascii="宋体" w:hAnsi="宋体" w:eastAsia="宋体" w:cs="宋体"/>
          <w:b w:val="0"/>
          <w:bCs w:val="0"/>
          <w:i w:val="0"/>
          <w:iCs w:val="0"/>
          <w:color w:val="auto"/>
          <w:sz w:val="24"/>
          <w:szCs w:val="24"/>
          <w:highlight w:val="none"/>
        </w:rPr>
        <w:t>发明专利</w:t>
      </w:r>
      <w:r>
        <w:rPr>
          <w:rFonts w:hint="eastAsia" w:ascii="宋体" w:hAnsi="宋体" w:cs="宋体"/>
          <w:b w:val="0"/>
          <w:bCs w:val="0"/>
          <w:i w:val="0"/>
          <w:iCs w:val="0"/>
          <w:color w:val="auto"/>
          <w:sz w:val="24"/>
          <w:szCs w:val="24"/>
          <w:highlight w:val="none"/>
          <w:lang w:eastAsia="zh-CN"/>
        </w:rPr>
        <w:t>（</w:t>
      </w:r>
      <w:r>
        <w:rPr>
          <w:rFonts w:hint="eastAsia" w:ascii="宋体" w:hAnsi="宋体" w:cs="宋体"/>
          <w:b w:val="0"/>
          <w:bCs w:val="0"/>
          <w:i w:val="0"/>
          <w:iCs w:val="0"/>
          <w:color w:val="auto"/>
          <w:sz w:val="24"/>
          <w:szCs w:val="24"/>
          <w:highlight w:val="none"/>
          <w:lang w:val="en-US" w:eastAsia="zh-CN"/>
        </w:rPr>
        <w:t>不包含各类</w:t>
      </w:r>
      <w:r>
        <w:rPr>
          <w:rFonts w:hint="eastAsia" w:ascii="宋体" w:hAnsi="宋体" w:eastAsia="宋体" w:cs="宋体"/>
          <w:b w:val="0"/>
          <w:bCs w:val="0"/>
          <w:i w:val="0"/>
          <w:iCs w:val="0"/>
          <w:color w:val="auto"/>
          <w:sz w:val="24"/>
          <w:szCs w:val="24"/>
          <w:highlight w:val="none"/>
          <w:lang w:val="en-US" w:eastAsia="zh-CN"/>
        </w:rPr>
        <w:t>软著和软专</w:t>
      </w:r>
      <w:r>
        <w:rPr>
          <w:rFonts w:hint="eastAsia" w:ascii="宋体" w:hAnsi="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w:t>
      </w:r>
      <w:r>
        <w:rPr>
          <w:rFonts w:hint="eastAsia" w:ascii="宋体" w:hAnsi="宋体" w:eastAsia="宋体" w:cs="宋体"/>
          <w:b w:val="0"/>
          <w:bCs w:val="0"/>
          <w:i w:val="0"/>
          <w:iCs w:val="0"/>
          <w:color w:val="auto"/>
          <w:sz w:val="24"/>
          <w:szCs w:val="24"/>
          <w:highlight w:val="none"/>
          <w:lang w:eastAsia="zh-CN"/>
        </w:rPr>
        <w:t>且与本专业相关，</w:t>
      </w:r>
      <w:r>
        <w:rPr>
          <w:rFonts w:hint="eastAsia" w:ascii="宋体" w:hAnsi="宋体" w:eastAsia="宋体" w:cs="宋体"/>
          <w:b w:val="0"/>
          <w:bCs w:val="0"/>
          <w:i w:val="0"/>
          <w:iCs w:val="0"/>
          <w:color w:val="auto"/>
          <w:sz w:val="24"/>
          <w:szCs w:val="24"/>
          <w:highlight w:val="none"/>
          <w:lang w:val="en-US" w:eastAsia="zh-CN"/>
        </w:rPr>
        <w:t>每项加0.1分</w:t>
      </w:r>
      <w:r>
        <w:rPr>
          <w:rFonts w:hint="eastAsia" w:ascii="宋体" w:hAnsi="宋体" w:eastAsia="宋体" w:cs="宋体"/>
          <w:b w:val="0"/>
          <w:bCs w:val="0"/>
          <w:i w:val="0"/>
          <w:iCs w:val="0"/>
          <w:color w:val="auto"/>
          <w:sz w:val="24"/>
          <w:szCs w:val="24"/>
          <w:highlight w:val="none"/>
          <w:lang w:eastAsia="zh-CN"/>
        </w:rPr>
        <w:t>。</w:t>
      </w:r>
    </w:p>
    <w:p w14:paraId="342F9B68">
      <w:pPr>
        <w:numPr>
          <w:ilvl w:val="0"/>
          <w:numId w:val="0"/>
        </w:num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lang w:val="en-US" w:eastAsia="zh-CN"/>
        </w:rPr>
        <w:t>申报大学生创新创业项目，获得校级立项并且完成项目结题，项目主持人加0.005分；获得省级立项并完成项目结题，项目主持人加0.05分；获得国家级立项并完成项目结题，项目主持人加0.1分</w:t>
      </w:r>
      <w:r>
        <w:rPr>
          <w:rFonts w:hint="eastAsia" w:ascii="宋体" w:hAnsi="宋体" w:eastAsia="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val="en-US" w:eastAsia="zh-CN"/>
        </w:rPr>
        <w:t>成员的加分按照上述标准取排名第二名75%，排名第三名50%进行加权加分</w:t>
      </w:r>
      <w:r>
        <w:rPr>
          <w:rFonts w:hint="eastAsia" w:ascii="宋体" w:hAnsi="宋体" w:cs="宋体"/>
          <w:b w:val="0"/>
          <w:bCs w:val="0"/>
          <w:i w:val="0"/>
          <w:iCs w:val="0"/>
          <w:color w:val="auto"/>
          <w:sz w:val="24"/>
          <w:szCs w:val="24"/>
          <w:highlight w:val="none"/>
          <w:lang w:val="en-US" w:eastAsia="zh-CN"/>
        </w:rPr>
        <w:t>。</w:t>
      </w:r>
    </w:p>
    <w:p w14:paraId="69E99BD1">
      <w:pPr>
        <w:numPr>
          <w:ilvl w:val="0"/>
          <w:numId w:val="0"/>
        </w:num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4.</w:t>
      </w:r>
      <w:r>
        <w:rPr>
          <w:rFonts w:hint="eastAsia" w:ascii="宋体" w:hAnsi="宋体" w:eastAsia="宋体" w:cs="宋体"/>
          <w:b w:val="0"/>
          <w:bCs w:val="0"/>
          <w:i w:val="0"/>
          <w:iCs w:val="0"/>
          <w:color w:val="auto"/>
          <w:sz w:val="24"/>
          <w:szCs w:val="24"/>
          <w:highlight w:val="none"/>
          <w:lang w:val="en-US" w:eastAsia="zh-CN"/>
        </w:rPr>
        <w:t>参加中国国际大学生创新大赛、“挑战杯”中国大学生创业计划大赛和“挑战杯”全国大学生课外学术科技作品竞赛，获得国家特等奖加0.3分，一等奖加0.2</w:t>
      </w:r>
      <w:r>
        <w:rPr>
          <w:rFonts w:hint="eastAsia" w:ascii="宋体" w:hAnsi="宋体" w:cs="宋体"/>
          <w:b w:val="0"/>
          <w:bCs w:val="0"/>
          <w:i w:val="0"/>
          <w:iCs w:val="0"/>
          <w:color w:val="auto"/>
          <w:sz w:val="24"/>
          <w:szCs w:val="24"/>
          <w:highlight w:val="none"/>
          <w:lang w:val="en-US" w:eastAsia="zh-CN"/>
        </w:rPr>
        <w:t>5</w:t>
      </w:r>
      <w:r>
        <w:rPr>
          <w:rFonts w:hint="eastAsia" w:ascii="宋体" w:hAnsi="宋体" w:eastAsia="宋体" w:cs="宋体"/>
          <w:b w:val="0"/>
          <w:bCs w:val="0"/>
          <w:i w:val="0"/>
          <w:iCs w:val="0"/>
          <w:color w:val="auto"/>
          <w:sz w:val="24"/>
          <w:szCs w:val="24"/>
          <w:highlight w:val="none"/>
          <w:lang w:val="en-US" w:eastAsia="zh-CN"/>
        </w:rPr>
        <w:t>分，二等奖加0.1</w:t>
      </w:r>
      <w:r>
        <w:rPr>
          <w:rFonts w:hint="eastAsia" w:ascii="宋体" w:hAnsi="宋体" w:cs="宋体"/>
          <w:b w:val="0"/>
          <w:bCs w:val="0"/>
          <w:i w:val="0"/>
          <w:iCs w:val="0"/>
          <w:color w:val="auto"/>
          <w:sz w:val="24"/>
          <w:szCs w:val="24"/>
          <w:highlight w:val="none"/>
          <w:lang w:val="en-US" w:eastAsia="zh-CN"/>
        </w:rPr>
        <w:t>5</w:t>
      </w:r>
      <w:r>
        <w:rPr>
          <w:rFonts w:hint="eastAsia" w:ascii="宋体" w:hAnsi="宋体" w:eastAsia="宋体" w:cs="宋体"/>
          <w:b w:val="0"/>
          <w:bCs w:val="0"/>
          <w:i w:val="0"/>
          <w:iCs w:val="0"/>
          <w:color w:val="auto"/>
          <w:sz w:val="24"/>
          <w:szCs w:val="24"/>
          <w:highlight w:val="none"/>
          <w:lang w:val="en-US" w:eastAsia="zh-CN"/>
        </w:rPr>
        <w:t>分；三等奖加0.</w:t>
      </w:r>
      <w:r>
        <w:rPr>
          <w:rFonts w:hint="eastAsia" w:ascii="宋体" w:hAnsi="宋体" w:cs="宋体"/>
          <w:b w:val="0"/>
          <w:bCs w:val="0"/>
          <w:i w:val="0"/>
          <w:iCs w:val="0"/>
          <w:color w:val="auto"/>
          <w:sz w:val="24"/>
          <w:szCs w:val="24"/>
          <w:highlight w:val="none"/>
          <w:lang w:val="en-US" w:eastAsia="zh-CN"/>
        </w:rPr>
        <w:t>1</w:t>
      </w:r>
      <w:r>
        <w:rPr>
          <w:rFonts w:hint="eastAsia" w:ascii="宋体" w:hAnsi="宋体" w:eastAsia="宋体" w:cs="宋体"/>
          <w:b w:val="0"/>
          <w:bCs w:val="0"/>
          <w:i w:val="0"/>
          <w:iCs w:val="0"/>
          <w:color w:val="auto"/>
          <w:sz w:val="24"/>
          <w:szCs w:val="24"/>
          <w:highlight w:val="none"/>
          <w:lang w:val="en-US" w:eastAsia="zh-CN"/>
        </w:rPr>
        <w:t>分；获得省级一等奖</w:t>
      </w:r>
      <w:r>
        <w:rPr>
          <w:rFonts w:hint="eastAsia" w:ascii="宋体" w:hAnsi="宋体" w:cs="宋体"/>
          <w:b w:val="0"/>
          <w:bCs w:val="0"/>
          <w:i w:val="0"/>
          <w:iCs w:val="0"/>
          <w:color w:val="auto"/>
          <w:sz w:val="24"/>
          <w:szCs w:val="24"/>
          <w:highlight w:val="none"/>
          <w:lang w:val="en-US" w:eastAsia="zh-CN"/>
        </w:rPr>
        <w:t>及以上</w:t>
      </w:r>
      <w:r>
        <w:rPr>
          <w:rFonts w:hint="eastAsia" w:ascii="宋体" w:hAnsi="宋体" w:eastAsia="宋体" w:cs="宋体"/>
          <w:b w:val="0"/>
          <w:bCs w:val="0"/>
          <w:i w:val="0"/>
          <w:iCs w:val="0"/>
          <w:color w:val="auto"/>
          <w:sz w:val="24"/>
          <w:szCs w:val="24"/>
          <w:highlight w:val="none"/>
          <w:lang w:val="en-US" w:eastAsia="zh-CN"/>
        </w:rPr>
        <w:t>加0.0</w:t>
      </w:r>
      <w:r>
        <w:rPr>
          <w:rFonts w:hint="eastAsia" w:ascii="宋体" w:hAnsi="宋体" w:cs="宋体"/>
          <w:b w:val="0"/>
          <w:bCs w:val="0"/>
          <w:i w:val="0"/>
          <w:iCs w:val="0"/>
          <w:color w:val="auto"/>
          <w:sz w:val="24"/>
          <w:szCs w:val="24"/>
          <w:highlight w:val="none"/>
          <w:lang w:val="en-US" w:eastAsia="zh-CN"/>
        </w:rPr>
        <w:t>5</w:t>
      </w:r>
      <w:r>
        <w:rPr>
          <w:rFonts w:hint="eastAsia" w:ascii="宋体" w:hAnsi="宋体" w:eastAsia="宋体" w:cs="宋体"/>
          <w:b w:val="0"/>
          <w:bCs w:val="0"/>
          <w:i w:val="0"/>
          <w:iCs w:val="0"/>
          <w:color w:val="auto"/>
          <w:sz w:val="24"/>
          <w:szCs w:val="24"/>
          <w:highlight w:val="none"/>
          <w:lang w:val="en-US" w:eastAsia="zh-CN"/>
        </w:rPr>
        <w:t>分，</w:t>
      </w:r>
      <w:r>
        <w:rPr>
          <w:rFonts w:hint="eastAsia" w:ascii="宋体" w:hAnsi="宋体" w:cs="宋体"/>
          <w:b w:val="0"/>
          <w:bCs w:val="0"/>
          <w:i w:val="0"/>
          <w:iCs w:val="0"/>
          <w:color w:val="auto"/>
          <w:sz w:val="24"/>
          <w:szCs w:val="24"/>
          <w:highlight w:val="none"/>
          <w:lang w:val="en-US" w:eastAsia="zh-CN"/>
        </w:rPr>
        <w:t>二</w:t>
      </w:r>
      <w:r>
        <w:rPr>
          <w:rFonts w:hint="eastAsia" w:ascii="宋体" w:hAnsi="宋体" w:eastAsia="宋体" w:cs="宋体"/>
          <w:b w:val="0"/>
          <w:bCs w:val="0"/>
          <w:i w:val="0"/>
          <w:iCs w:val="0"/>
          <w:color w:val="auto"/>
          <w:sz w:val="24"/>
          <w:szCs w:val="24"/>
          <w:highlight w:val="none"/>
          <w:lang w:val="en-US" w:eastAsia="zh-CN"/>
        </w:rPr>
        <w:t>等奖加0.0</w:t>
      </w:r>
      <w:r>
        <w:rPr>
          <w:rFonts w:hint="eastAsia" w:ascii="宋体" w:hAnsi="宋体" w:cs="宋体"/>
          <w:b w:val="0"/>
          <w:bCs w:val="0"/>
          <w:i w:val="0"/>
          <w:iCs w:val="0"/>
          <w:color w:val="auto"/>
          <w:sz w:val="24"/>
          <w:szCs w:val="24"/>
          <w:highlight w:val="none"/>
          <w:lang w:val="en-US" w:eastAsia="zh-CN"/>
        </w:rPr>
        <w:t>3</w:t>
      </w:r>
      <w:r>
        <w:rPr>
          <w:rFonts w:hint="eastAsia" w:ascii="宋体" w:hAnsi="宋体" w:eastAsia="宋体" w:cs="宋体"/>
          <w:b w:val="0"/>
          <w:bCs w:val="0"/>
          <w:i w:val="0"/>
          <w:iCs w:val="0"/>
          <w:color w:val="auto"/>
          <w:sz w:val="24"/>
          <w:szCs w:val="24"/>
          <w:highlight w:val="none"/>
          <w:lang w:val="en-US" w:eastAsia="zh-CN"/>
        </w:rPr>
        <w:t>分，</w:t>
      </w:r>
      <w:r>
        <w:rPr>
          <w:rFonts w:hint="eastAsia" w:ascii="宋体" w:hAnsi="宋体" w:cs="宋体"/>
          <w:b w:val="0"/>
          <w:bCs w:val="0"/>
          <w:i w:val="0"/>
          <w:iCs w:val="0"/>
          <w:color w:val="auto"/>
          <w:sz w:val="24"/>
          <w:szCs w:val="24"/>
          <w:highlight w:val="none"/>
          <w:lang w:val="en-US" w:eastAsia="zh-CN"/>
        </w:rPr>
        <w:t>三</w:t>
      </w:r>
      <w:r>
        <w:rPr>
          <w:rFonts w:hint="eastAsia" w:ascii="宋体" w:hAnsi="宋体" w:eastAsia="宋体" w:cs="宋体"/>
          <w:b w:val="0"/>
          <w:bCs w:val="0"/>
          <w:i w:val="0"/>
          <w:iCs w:val="0"/>
          <w:color w:val="auto"/>
          <w:sz w:val="24"/>
          <w:szCs w:val="24"/>
          <w:highlight w:val="none"/>
          <w:lang w:val="en-US" w:eastAsia="zh-CN"/>
        </w:rPr>
        <w:t>等奖加0.0</w:t>
      </w:r>
      <w:r>
        <w:rPr>
          <w:rFonts w:hint="eastAsia" w:ascii="宋体" w:hAnsi="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val="en-US" w:eastAsia="zh-CN"/>
        </w:rPr>
        <w:t>分；团体奖项只认定特等奖排名前三名，一等奖排名前二名。</w:t>
      </w:r>
      <w:r>
        <w:rPr>
          <w:rFonts w:hint="eastAsia" w:ascii="宋体" w:hAnsi="宋体" w:cs="宋体"/>
          <w:b w:val="0"/>
          <w:bCs w:val="0"/>
          <w:i w:val="0"/>
          <w:iCs w:val="0"/>
          <w:color w:val="auto"/>
          <w:sz w:val="24"/>
          <w:szCs w:val="24"/>
          <w:highlight w:val="none"/>
          <w:lang w:val="en-US" w:eastAsia="zh-CN"/>
        </w:rPr>
        <w:t>团体赛事</w:t>
      </w:r>
      <w:r>
        <w:rPr>
          <w:rFonts w:hint="eastAsia" w:ascii="宋体" w:hAnsi="宋体" w:eastAsia="宋体" w:cs="宋体"/>
          <w:b w:val="0"/>
          <w:bCs w:val="0"/>
          <w:i w:val="0"/>
          <w:iCs w:val="0"/>
          <w:color w:val="auto"/>
          <w:sz w:val="24"/>
          <w:szCs w:val="24"/>
          <w:highlight w:val="none"/>
          <w:lang w:val="en-US" w:eastAsia="zh-CN"/>
        </w:rPr>
        <w:t>的加分按照上述标准取第一名100%、第二名</w:t>
      </w:r>
      <w:r>
        <w:rPr>
          <w:rFonts w:hint="eastAsia" w:ascii="宋体" w:hAnsi="宋体" w:cs="宋体"/>
          <w:b w:val="0"/>
          <w:bCs w:val="0"/>
          <w:i w:val="0"/>
          <w:iCs w:val="0"/>
          <w:color w:val="auto"/>
          <w:sz w:val="24"/>
          <w:szCs w:val="24"/>
          <w:highlight w:val="none"/>
          <w:lang w:val="en-US" w:eastAsia="zh-CN"/>
        </w:rPr>
        <w:t>80</w:t>
      </w:r>
      <w:r>
        <w:rPr>
          <w:rFonts w:hint="eastAsia" w:ascii="宋体" w:hAnsi="宋体" w:eastAsia="宋体" w:cs="宋体"/>
          <w:b w:val="0"/>
          <w:bCs w:val="0"/>
          <w:i w:val="0"/>
          <w:iCs w:val="0"/>
          <w:color w:val="auto"/>
          <w:sz w:val="24"/>
          <w:szCs w:val="24"/>
          <w:highlight w:val="none"/>
          <w:lang w:val="en-US" w:eastAsia="zh-CN"/>
        </w:rPr>
        <w:t>%，第三名</w:t>
      </w:r>
      <w:r>
        <w:rPr>
          <w:rFonts w:hint="eastAsia" w:ascii="宋体" w:hAnsi="宋体" w:cs="宋体"/>
          <w:b w:val="0"/>
          <w:bCs w:val="0"/>
          <w:i w:val="0"/>
          <w:iCs w:val="0"/>
          <w:color w:val="auto"/>
          <w:sz w:val="24"/>
          <w:szCs w:val="24"/>
          <w:highlight w:val="none"/>
          <w:lang w:val="en-US" w:eastAsia="zh-CN"/>
        </w:rPr>
        <w:t>60</w:t>
      </w:r>
      <w:r>
        <w:rPr>
          <w:rFonts w:hint="eastAsia" w:ascii="宋体" w:hAnsi="宋体" w:eastAsia="宋体" w:cs="宋体"/>
          <w:b w:val="0"/>
          <w:bCs w:val="0"/>
          <w:i w:val="0"/>
          <w:iCs w:val="0"/>
          <w:color w:val="auto"/>
          <w:sz w:val="24"/>
          <w:szCs w:val="24"/>
          <w:highlight w:val="none"/>
          <w:lang w:val="en-US" w:eastAsia="zh-CN"/>
        </w:rPr>
        <w:t>%进行加权加分；</w:t>
      </w:r>
    </w:p>
    <w:p w14:paraId="70532A9D">
      <w:pPr>
        <w:numPr>
          <w:ilvl w:val="0"/>
          <w:numId w:val="0"/>
        </w:numPr>
        <w:spacing w:line="360" w:lineRule="auto"/>
        <w:ind w:firstLine="480" w:firstLineChars="200"/>
        <w:rPr>
          <w:rFonts w:hint="eastAsia" w:ascii="宋体" w:hAnsi="宋体" w:eastAsia="宋体" w:cs="宋体"/>
          <w:b w:val="0"/>
          <w:bCs w:val="0"/>
          <w:i w:val="0"/>
          <w:iCs w:val="0"/>
          <w:color w:val="auto"/>
          <w:sz w:val="24"/>
          <w:szCs w:val="24"/>
          <w:highlight w:val="none"/>
          <w:lang w:val="en-US" w:eastAsia="zh-CN"/>
        </w:rPr>
      </w:pPr>
      <w:r>
        <w:rPr>
          <w:rFonts w:hint="eastAsia" w:ascii="宋体" w:hAnsi="宋体" w:cs="宋体"/>
          <w:b w:val="0"/>
          <w:bCs w:val="0"/>
          <w:i w:val="0"/>
          <w:iCs w:val="0"/>
          <w:color w:val="auto"/>
          <w:sz w:val="24"/>
          <w:szCs w:val="24"/>
          <w:highlight w:val="none"/>
          <w:lang w:val="en-US" w:eastAsia="zh-CN"/>
        </w:rPr>
        <w:t>5.</w:t>
      </w:r>
      <w:r>
        <w:rPr>
          <w:rFonts w:hint="eastAsia" w:ascii="宋体" w:hAnsi="宋体" w:eastAsia="宋体" w:cs="宋体"/>
          <w:b w:val="0"/>
          <w:bCs w:val="0"/>
          <w:i w:val="0"/>
          <w:iCs w:val="0"/>
          <w:color w:val="auto"/>
          <w:sz w:val="24"/>
          <w:szCs w:val="24"/>
          <w:highlight w:val="none"/>
          <w:lang w:val="en-US" w:eastAsia="zh-CN"/>
        </w:rPr>
        <w:t>参加专业相关的学科竞赛，一级赛事获国家级一等奖及以上加0.</w:t>
      </w:r>
      <w:r>
        <w:rPr>
          <w:rFonts w:hint="eastAsia" w:ascii="宋体" w:hAnsi="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val="en-US" w:eastAsia="zh-CN"/>
        </w:rPr>
        <w:t>分，二等奖加0.1分，三等奖加0.05分，获省级一等奖及以上加0.03分，获省级二等奖加0.02分，获省级三等奖加0.01分；二级赛事获国家级一等奖及以上加0.</w:t>
      </w:r>
      <w:r>
        <w:rPr>
          <w:rFonts w:hint="eastAsia" w:ascii="宋体" w:hAnsi="宋体" w:cs="宋体"/>
          <w:b w:val="0"/>
          <w:bCs w:val="0"/>
          <w:i w:val="0"/>
          <w:iCs w:val="0"/>
          <w:color w:val="auto"/>
          <w:sz w:val="24"/>
          <w:szCs w:val="24"/>
          <w:highlight w:val="none"/>
          <w:lang w:val="en-US" w:eastAsia="zh-CN"/>
        </w:rPr>
        <w:t>04</w:t>
      </w:r>
      <w:r>
        <w:rPr>
          <w:rFonts w:hint="eastAsia" w:ascii="宋体" w:hAnsi="宋体" w:eastAsia="宋体" w:cs="宋体"/>
          <w:b w:val="0"/>
          <w:bCs w:val="0"/>
          <w:i w:val="0"/>
          <w:iCs w:val="0"/>
          <w:color w:val="auto"/>
          <w:sz w:val="24"/>
          <w:szCs w:val="24"/>
          <w:highlight w:val="none"/>
          <w:lang w:val="en-US" w:eastAsia="zh-CN"/>
        </w:rPr>
        <w:t>分，二等奖加0.</w:t>
      </w:r>
      <w:r>
        <w:rPr>
          <w:rFonts w:hint="eastAsia" w:ascii="宋体" w:hAnsi="宋体" w:cs="宋体"/>
          <w:b w:val="0"/>
          <w:bCs w:val="0"/>
          <w:i w:val="0"/>
          <w:iCs w:val="0"/>
          <w:color w:val="auto"/>
          <w:sz w:val="24"/>
          <w:szCs w:val="24"/>
          <w:highlight w:val="none"/>
          <w:lang w:val="en-US" w:eastAsia="zh-CN"/>
        </w:rPr>
        <w:t>03</w:t>
      </w:r>
      <w:r>
        <w:rPr>
          <w:rFonts w:hint="eastAsia" w:ascii="宋体" w:hAnsi="宋体" w:eastAsia="宋体" w:cs="宋体"/>
          <w:b w:val="0"/>
          <w:bCs w:val="0"/>
          <w:i w:val="0"/>
          <w:iCs w:val="0"/>
          <w:color w:val="auto"/>
          <w:sz w:val="24"/>
          <w:szCs w:val="24"/>
          <w:highlight w:val="none"/>
          <w:lang w:val="en-US" w:eastAsia="zh-CN"/>
        </w:rPr>
        <w:t>分，三等奖加0.0</w:t>
      </w:r>
      <w:r>
        <w:rPr>
          <w:rFonts w:hint="eastAsia" w:ascii="宋体" w:hAnsi="宋体" w:cs="宋体"/>
          <w:b w:val="0"/>
          <w:bCs w:val="0"/>
          <w:i w:val="0"/>
          <w:iCs w:val="0"/>
          <w:color w:val="auto"/>
          <w:sz w:val="24"/>
          <w:szCs w:val="24"/>
          <w:highlight w:val="none"/>
          <w:lang w:val="en-US" w:eastAsia="zh-CN"/>
        </w:rPr>
        <w:t>2</w:t>
      </w:r>
      <w:r>
        <w:rPr>
          <w:rFonts w:hint="eastAsia" w:ascii="宋体" w:hAnsi="宋体" w:eastAsia="宋体" w:cs="宋体"/>
          <w:b w:val="0"/>
          <w:bCs w:val="0"/>
          <w:i w:val="0"/>
          <w:iCs w:val="0"/>
          <w:color w:val="auto"/>
          <w:sz w:val="24"/>
          <w:szCs w:val="24"/>
          <w:highlight w:val="none"/>
          <w:lang w:val="en-US" w:eastAsia="zh-CN"/>
        </w:rPr>
        <w:t>分；</w:t>
      </w:r>
    </w:p>
    <w:p w14:paraId="36B57F37">
      <w:pPr>
        <w:numPr>
          <w:ilvl w:val="0"/>
          <w:numId w:val="0"/>
        </w:numPr>
        <w:spacing w:line="360" w:lineRule="auto"/>
        <w:rPr>
          <w:rFonts w:hint="eastAsia" w:ascii="楷体" w:hAnsi="楷体" w:eastAsia="楷体" w:cs="楷体"/>
          <w:b w:val="0"/>
          <w:bCs w:val="0"/>
          <w:i w:val="0"/>
          <w:iCs w:val="0"/>
          <w:color w:val="auto"/>
          <w:sz w:val="24"/>
          <w:szCs w:val="24"/>
          <w:highlight w:val="none"/>
          <w:lang w:val="en-US" w:eastAsia="zh-CN"/>
        </w:rPr>
      </w:pPr>
      <w:r>
        <w:rPr>
          <w:rFonts w:hint="eastAsia" w:ascii="宋体" w:hAnsi="宋体" w:eastAsia="宋体" w:cs="宋体"/>
          <w:b w:val="0"/>
          <w:bCs w:val="0"/>
          <w:i w:val="0"/>
          <w:iCs w:val="0"/>
          <w:color w:val="auto"/>
          <w:sz w:val="24"/>
          <w:szCs w:val="24"/>
          <w:highlight w:val="none"/>
          <w:lang w:val="en-US" w:eastAsia="zh-CN"/>
        </w:rPr>
        <w:t xml:space="preserve"> </w:t>
      </w:r>
      <w:r>
        <w:rPr>
          <w:rFonts w:hint="eastAsia" w:ascii="宋体" w:hAnsi="宋体" w:cs="宋体"/>
          <w:b w:val="0"/>
          <w:bCs w:val="0"/>
          <w:i w:val="0"/>
          <w:iCs w:val="0"/>
          <w:color w:val="auto"/>
          <w:sz w:val="24"/>
          <w:szCs w:val="24"/>
          <w:highlight w:val="none"/>
          <w:lang w:val="en-US" w:eastAsia="zh-CN"/>
        </w:rPr>
        <w:t xml:space="preserve">   </w:t>
      </w:r>
      <w:r>
        <w:rPr>
          <w:rFonts w:hint="eastAsia" w:ascii="楷体" w:hAnsi="楷体" w:eastAsia="楷体" w:cs="楷体"/>
          <w:b w:val="0"/>
          <w:bCs w:val="0"/>
          <w:i w:val="0"/>
          <w:iCs w:val="0"/>
          <w:color w:val="auto"/>
          <w:sz w:val="24"/>
          <w:szCs w:val="24"/>
          <w:highlight w:val="none"/>
          <w:lang w:val="en-US" w:eastAsia="zh-CN"/>
        </w:rPr>
        <w:t>注：竞赛参照中北大学学科竞赛目录，学生参加各类创新创业项目和各级各类赛事、需以人文社会科学学院为参赛单位。同一赛事、同一项目获得国家、省级和校级奖励的，只计最高成绩。各类夏令营</w:t>
      </w:r>
      <w:r>
        <w:rPr>
          <w:rFonts w:hint="eastAsia" w:ascii="楷体" w:hAnsi="楷体" w:eastAsia="楷体" w:cs="楷体"/>
          <w:b w:val="0"/>
          <w:bCs w:val="0"/>
          <w:i w:val="0"/>
          <w:iCs w:val="0"/>
          <w:color w:val="auto"/>
          <w:sz w:val="24"/>
          <w:szCs w:val="24"/>
          <w:highlight w:val="none"/>
        </w:rPr>
        <w:t>、</w:t>
      </w:r>
      <w:r>
        <w:rPr>
          <w:rFonts w:hint="eastAsia" w:ascii="楷体" w:hAnsi="楷体" w:eastAsia="楷体" w:cs="楷体"/>
          <w:b w:val="0"/>
          <w:bCs w:val="0"/>
          <w:i w:val="0"/>
          <w:iCs w:val="0"/>
          <w:color w:val="auto"/>
          <w:sz w:val="24"/>
          <w:szCs w:val="24"/>
          <w:highlight w:val="none"/>
          <w:lang w:val="en-US" w:eastAsia="zh-CN"/>
        </w:rPr>
        <w:t>冬令营公开赛</w:t>
      </w:r>
      <w:r>
        <w:rPr>
          <w:rFonts w:hint="eastAsia" w:ascii="楷体" w:hAnsi="楷体" w:eastAsia="楷体" w:cs="楷体"/>
          <w:b w:val="0"/>
          <w:bCs w:val="0"/>
          <w:i w:val="0"/>
          <w:iCs w:val="0"/>
          <w:color w:val="auto"/>
          <w:sz w:val="24"/>
          <w:szCs w:val="24"/>
          <w:highlight w:val="none"/>
        </w:rPr>
        <w:t>、</w:t>
      </w:r>
      <w:r>
        <w:rPr>
          <w:rFonts w:hint="eastAsia" w:ascii="楷体" w:hAnsi="楷体" w:eastAsia="楷体" w:cs="楷体"/>
          <w:b w:val="0"/>
          <w:bCs w:val="0"/>
          <w:i w:val="0"/>
          <w:iCs w:val="0"/>
          <w:color w:val="auto"/>
          <w:sz w:val="24"/>
          <w:szCs w:val="24"/>
          <w:highlight w:val="none"/>
          <w:lang w:val="en-US" w:eastAsia="zh-CN"/>
        </w:rPr>
        <w:t>挑战赛及高校联赛不在加分范围内。</w:t>
      </w:r>
    </w:p>
    <w:p w14:paraId="30A3BB84">
      <w:pPr>
        <w:spacing w:line="360" w:lineRule="auto"/>
        <w:ind w:firstLine="480" w:firstLineChars="200"/>
        <w:rPr>
          <w:rFonts w:hint="eastAsia" w:ascii="宋体" w:hAnsi="宋体" w:cs="宋体"/>
          <w:b w:val="0"/>
          <w:bCs w:val="0"/>
          <w:i w:val="0"/>
          <w:iCs w:val="0"/>
          <w:color w:val="auto"/>
          <w:kern w:val="0"/>
          <w:sz w:val="24"/>
          <w:szCs w:val="24"/>
          <w:highlight w:val="none"/>
          <w:lang w:val="en-US" w:eastAsia="zh-CN" w:bidi="ar"/>
        </w:rPr>
      </w:pPr>
      <w:r>
        <w:rPr>
          <w:rFonts w:hint="eastAsia" w:ascii="宋体" w:hAnsi="宋体" w:cs="宋体"/>
          <w:b w:val="0"/>
          <w:bCs w:val="0"/>
          <w:i w:val="0"/>
          <w:iCs w:val="0"/>
          <w:color w:val="auto"/>
          <w:sz w:val="24"/>
          <w:szCs w:val="24"/>
          <w:highlight w:val="none"/>
          <w:lang w:val="en-US" w:eastAsia="zh-CN"/>
        </w:rPr>
        <w:t>（三）</w:t>
      </w:r>
      <w:r>
        <w:rPr>
          <w:rFonts w:hint="eastAsia" w:ascii="宋体" w:hAnsi="宋体" w:eastAsia="宋体" w:cs="宋体"/>
          <w:b w:val="0"/>
          <w:bCs w:val="0"/>
          <w:i w:val="0"/>
          <w:iCs w:val="0"/>
          <w:color w:val="auto"/>
          <w:sz w:val="24"/>
          <w:szCs w:val="24"/>
          <w:highlight w:val="none"/>
        </w:rPr>
        <w:t>“实践能力分”以承担志愿服务等公益性社会工作、各类社会实践等方面的工作并有较大影响为主要考核内容。</w:t>
      </w:r>
      <w:r>
        <w:rPr>
          <w:rFonts w:hint="eastAsia" w:ascii="宋体" w:hAnsi="宋体" w:eastAsia="宋体" w:cs="宋体"/>
          <w:b w:val="0"/>
          <w:bCs w:val="0"/>
          <w:i w:val="0"/>
          <w:iCs w:val="0"/>
          <w:color w:val="auto"/>
          <w:sz w:val="24"/>
          <w:szCs w:val="24"/>
          <w:highlight w:val="none"/>
          <w:lang w:val="en-US" w:eastAsia="zh-CN"/>
        </w:rPr>
        <w:t>申请者参加大型会展、公益性志愿服务和</w:t>
      </w:r>
      <w:r>
        <w:rPr>
          <w:rStyle w:val="6"/>
          <w:rFonts w:hint="eastAsia" w:ascii="宋体" w:hAnsi="宋体" w:eastAsia="宋体" w:cs="宋体"/>
          <w:b w:val="0"/>
          <w:bCs w:val="0"/>
          <w:i w:val="0"/>
          <w:iCs w:val="0"/>
          <w:color w:val="auto"/>
          <w:sz w:val="24"/>
          <w:szCs w:val="24"/>
          <w:highlight w:val="none"/>
        </w:rPr>
        <w:t>寒暑期社会实践为学校带来较大正面影响</w:t>
      </w:r>
      <w:r>
        <w:rPr>
          <w:rFonts w:hint="eastAsia" w:ascii="宋体" w:hAnsi="宋体" w:eastAsia="宋体" w:cs="宋体"/>
          <w:b w:val="0"/>
          <w:bCs w:val="0"/>
          <w:i w:val="0"/>
          <w:iCs w:val="0"/>
          <w:color w:val="auto"/>
          <w:sz w:val="24"/>
          <w:szCs w:val="24"/>
          <w:highlight w:val="none"/>
          <w:lang w:val="en-US" w:eastAsia="zh-CN"/>
        </w:rPr>
        <w:t>，</w:t>
      </w:r>
      <w:r>
        <w:rPr>
          <w:rFonts w:hint="eastAsia" w:ascii="宋体" w:hAnsi="宋体" w:eastAsia="宋体" w:cs="宋体"/>
          <w:b w:val="0"/>
          <w:bCs w:val="0"/>
          <w:i w:val="0"/>
          <w:iCs w:val="0"/>
          <w:color w:val="auto"/>
          <w:kern w:val="0"/>
          <w:sz w:val="24"/>
          <w:szCs w:val="24"/>
          <w:highlight w:val="none"/>
          <w:lang w:val="en-US" w:eastAsia="zh-CN" w:bidi="ar"/>
        </w:rPr>
        <w:t>且本人</w:t>
      </w:r>
      <w:r>
        <w:rPr>
          <w:rFonts w:hint="eastAsia" w:ascii="宋体" w:hAnsi="宋体" w:eastAsia="宋体" w:cs="宋体"/>
          <w:b w:val="0"/>
          <w:bCs w:val="0"/>
          <w:i w:val="0"/>
          <w:iCs w:val="0"/>
          <w:color w:val="auto"/>
          <w:sz w:val="24"/>
          <w:szCs w:val="24"/>
          <w:highlight w:val="none"/>
          <w:lang w:val="en-US" w:eastAsia="zh-CN"/>
        </w:rPr>
        <w:t>获得省级及以上媒体新闻报道（媒体范围包括报纸、杂志、广播、电视，以及上述媒体单位官方认证的公众号、网络版</w:t>
      </w:r>
      <w:r>
        <w:rPr>
          <w:rFonts w:hint="eastAsia" w:ascii="宋体" w:hAnsi="宋体" w:cs="宋体"/>
          <w:b w:val="0"/>
          <w:bCs w:val="0"/>
          <w:i w:val="0"/>
          <w:iCs w:val="0"/>
          <w:color w:val="auto"/>
          <w:sz w:val="24"/>
          <w:szCs w:val="24"/>
          <w:highlight w:val="none"/>
          <w:lang w:val="en-US" w:eastAsia="zh-CN"/>
        </w:rPr>
        <w:t>等</w:t>
      </w:r>
      <w:r>
        <w:rPr>
          <w:rFonts w:hint="eastAsia" w:ascii="宋体" w:hAnsi="宋体" w:eastAsia="宋体" w:cs="宋体"/>
          <w:b w:val="0"/>
          <w:bCs w:val="0"/>
          <w:i w:val="0"/>
          <w:iCs w:val="0"/>
          <w:color w:val="auto"/>
          <w:sz w:val="24"/>
          <w:szCs w:val="24"/>
          <w:highlight w:val="none"/>
          <w:lang w:val="en-US" w:eastAsia="zh-CN"/>
        </w:rPr>
        <w:t>）</w:t>
      </w:r>
      <w:r>
        <w:rPr>
          <w:rFonts w:hint="eastAsia" w:ascii="宋体" w:hAnsi="宋体" w:eastAsia="宋体" w:cs="宋体"/>
          <w:b w:val="0"/>
          <w:bCs w:val="0"/>
          <w:i w:val="0"/>
          <w:iCs w:val="0"/>
          <w:color w:val="auto"/>
          <w:kern w:val="0"/>
          <w:sz w:val="24"/>
          <w:szCs w:val="24"/>
          <w:highlight w:val="none"/>
          <w:lang w:val="en-US" w:eastAsia="zh-CN" w:bidi="ar"/>
        </w:rPr>
        <w:t>，每项加0.01分（需要有对本人个人事迹有200字以上的报道且署名为中北大学)；在国家级主流报刊（</w:t>
      </w:r>
      <w:r>
        <w:rPr>
          <w:rFonts w:hint="eastAsia" w:ascii="宋体" w:hAnsi="宋体" w:eastAsia="宋体" w:cs="宋体"/>
          <w:b w:val="0"/>
          <w:bCs w:val="0"/>
          <w:i w:val="0"/>
          <w:iCs w:val="0"/>
          <w:caps w:val="0"/>
          <w:color w:val="auto"/>
          <w:spacing w:val="8"/>
          <w:sz w:val="24"/>
          <w:szCs w:val="24"/>
          <w:highlight w:val="none"/>
        </w:rPr>
        <w:t>《</w:t>
      </w:r>
      <w:r>
        <w:rPr>
          <w:rFonts w:hint="eastAsia" w:ascii="宋体" w:hAnsi="宋体" w:eastAsia="宋体" w:cs="宋体"/>
          <w:b w:val="0"/>
          <w:bCs w:val="0"/>
          <w:i w:val="0"/>
          <w:iCs w:val="0"/>
          <w:caps w:val="0"/>
          <w:color w:val="auto"/>
          <w:spacing w:val="8"/>
          <w:sz w:val="24"/>
          <w:szCs w:val="24"/>
          <w:highlight w:val="none"/>
          <w:lang w:val="en-US" w:eastAsia="zh-CN"/>
        </w:rPr>
        <w:t>人民日报</w:t>
      </w:r>
      <w:r>
        <w:rPr>
          <w:rFonts w:hint="eastAsia" w:ascii="宋体" w:hAnsi="宋体" w:eastAsia="宋体" w:cs="宋体"/>
          <w:b w:val="0"/>
          <w:bCs w:val="0"/>
          <w:i w:val="0"/>
          <w:iCs w:val="0"/>
          <w:caps w:val="0"/>
          <w:color w:val="auto"/>
          <w:spacing w:val="8"/>
          <w:sz w:val="24"/>
          <w:szCs w:val="24"/>
          <w:highlight w:val="none"/>
        </w:rPr>
        <w:t>》《</w:t>
      </w:r>
      <w:r>
        <w:rPr>
          <w:rFonts w:hint="eastAsia" w:ascii="宋体" w:hAnsi="宋体" w:eastAsia="宋体" w:cs="宋体"/>
          <w:b w:val="0"/>
          <w:bCs w:val="0"/>
          <w:i w:val="0"/>
          <w:iCs w:val="0"/>
          <w:caps w:val="0"/>
          <w:color w:val="auto"/>
          <w:spacing w:val="8"/>
          <w:sz w:val="24"/>
          <w:szCs w:val="24"/>
          <w:highlight w:val="none"/>
          <w:lang w:val="en-US" w:eastAsia="zh-CN"/>
        </w:rPr>
        <w:t>光明日报</w:t>
      </w:r>
      <w:r>
        <w:rPr>
          <w:rFonts w:hint="eastAsia" w:ascii="宋体" w:hAnsi="宋体" w:eastAsia="宋体" w:cs="宋体"/>
          <w:b w:val="0"/>
          <w:bCs w:val="0"/>
          <w:i w:val="0"/>
          <w:iCs w:val="0"/>
          <w:caps w:val="0"/>
          <w:color w:val="auto"/>
          <w:spacing w:val="8"/>
          <w:sz w:val="24"/>
          <w:szCs w:val="24"/>
          <w:highlight w:val="none"/>
        </w:rPr>
        <w:t>》《</w:t>
      </w:r>
      <w:r>
        <w:rPr>
          <w:rFonts w:hint="eastAsia" w:ascii="宋体" w:hAnsi="宋体" w:eastAsia="宋体" w:cs="宋体"/>
          <w:b w:val="0"/>
          <w:bCs w:val="0"/>
          <w:i w:val="0"/>
          <w:iCs w:val="0"/>
          <w:caps w:val="0"/>
          <w:color w:val="auto"/>
          <w:spacing w:val="8"/>
          <w:sz w:val="24"/>
          <w:szCs w:val="24"/>
          <w:highlight w:val="none"/>
          <w:lang w:val="en-US" w:eastAsia="zh-CN"/>
        </w:rPr>
        <w:t>中国青年报</w:t>
      </w:r>
      <w:r>
        <w:rPr>
          <w:rFonts w:hint="eastAsia" w:ascii="宋体" w:hAnsi="宋体" w:eastAsia="宋体" w:cs="宋体"/>
          <w:b w:val="0"/>
          <w:bCs w:val="0"/>
          <w:i w:val="0"/>
          <w:iCs w:val="0"/>
          <w:caps w:val="0"/>
          <w:color w:val="auto"/>
          <w:spacing w:val="8"/>
          <w:sz w:val="24"/>
          <w:szCs w:val="24"/>
          <w:highlight w:val="none"/>
        </w:rPr>
        <w:t>》</w:t>
      </w:r>
      <w:r>
        <w:rPr>
          <w:rFonts w:hint="eastAsia" w:ascii="宋体" w:hAnsi="宋体" w:eastAsia="宋体" w:cs="宋体"/>
          <w:b w:val="0"/>
          <w:bCs w:val="0"/>
          <w:i w:val="0"/>
          <w:iCs w:val="0"/>
          <w:color w:val="auto"/>
          <w:kern w:val="0"/>
          <w:sz w:val="24"/>
          <w:szCs w:val="24"/>
          <w:highlight w:val="none"/>
          <w:lang w:val="en-US" w:eastAsia="zh-CN" w:bidi="ar"/>
        </w:rPr>
        <w:t>）发表新闻报道的</w:t>
      </w:r>
      <w:r>
        <w:rPr>
          <w:rFonts w:hint="eastAsia" w:ascii="宋体" w:hAnsi="宋体" w:cs="宋体"/>
          <w:b w:val="0"/>
          <w:bCs w:val="0"/>
          <w:i w:val="0"/>
          <w:iCs w:val="0"/>
          <w:color w:val="auto"/>
          <w:kern w:val="0"/>
          <w:sz w:val="24"/>
          <w:szCs w:val="24"/>
          <w:highlight w:val="none"/>
          <w:lang w:val="en-US" w:eastAsia="zh-CN" w:bidi="ar"/>
        </w:rPr>
        <w:t>（网络版除外）</w:t>
      </w:r>
      <w:r>
        <w:rPr>
          <w:rFonts w:hint="eastAsia" w:ascii="宋体" w:hAnsi="宋体" w:eastAsia="宋体" w:cs="宋体"/>
          <w:b w:val="0"/>
          <w:bCs w:val="0"/>
          <w:i w:val="0"/>
          <w:iCs w:val="0"/>
          <w:color w:val="auto"/>
          <w:kern w:val="0"/>
          <w:sz w:val="24"/>
          <w:szCs w:val="24"/>
          <w:highlight w:val="none"/>
          <w:lang w:val="en-US" w:eastAsia="zh-CN" w:bidi="ar"/>
        </w:rPr>
        <w:t>，每项加0.1分。</w:t>
      </w:r>
      <w:r>
        <w:rPr>
          <w:rFonts w:hint="eastAsia" w:ascii="宋体" w:hAnsi="宋体" w:cs="宋体"/>
          <w:b w:val="0"/>
          <w:bCs w:val="0"/>
          <w:i w:val="0"/>
          <w:iCs w:val="0"/>
          <w:color w:val="auto"/>
          <w:kern w:val="0"/>
          <w:sz w:val="24"/>
          <w:szCs w:val="24"/>
          <w:highlight w:val="none"/>
          <w:lang w:val="en-US" w:eastAsia="zh-CN" w:bidi="ar"/>
        </w:rPr>
        <w:t xml:space="preserve">   </w:t>
      </w:r>
    </w:p>
    <w:p w14:paraId="6D9D5C19">
      <w:pPr>
        <w:numPr>
          <w:ilvl w:val="0"/>
          <w:numId w:val="0"/>
        </w:numPr>
        <w:spacing w:line="360" w:lineRule="auto"/>
        <w:rPr>
          <w:rFonts w:hint="eastAsia" w:ascii="宋体" w:hAnsi="宋体" w:eastAsia="宋体" w:cs="宋体"/>
          <w:b/>
          <w:bCs/>
          <w:i w:val="0"/>
          <w:iCs w:val="0"/>
          <w:color w:val="auto"/>
          <w:sz w:val="24"/>
          <w:szCs w:val="24"/>
          <w:highlight w:val="none"/>
        </w:rPr>
      </w:pPr>
      <w:r>
        <w:rPr>
          <w:rFonts w:hint="eastAsia" w:ascii="宋体" w:hAnsi="宋体" w:eastAsia="宋体" w:cs="宋体"/>
          <w:b/>
          <w:bCs/>
          <w:i w:val="0"/>
          <w:iCs w:val="0"/>
          <w:color w:val="auto"/>
          <w:sz w:val="24"/>
          <w:szCs w:val="24"/>
          <w:highlight w:val="none"/>
        </w:rPr>
        <w:t>五、基本程序</w:t>
      </w:r>
    </w:p>
    <w:p w14:paraId="2121226E">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（一）学院</w:t>
      </w:r>
      <w:r>
        <w:rPr>
          <w:rFonts w:hint="eastAsia" w:ascii="宋体" w:hAnsi="宋体" w:cs="宋体"/>
          <w:b w:val="0"/>
          <w:bCs w:val="0"/>
          <w:i w:val="0"/>
          <w:iCs w:val="0"/>
          <w:color w:val="auto"/>
          <w:sz w:val="24"/>
          <w:szCs w:val="24"/>
          <w:highlight w:val="none"/>
          <w:lang w:val="en-US" w:eastAsia="zh-CN"/>
        </w:rPr>
        <w:t>公示</w:t>
      </w:r>
      <w:r>
        <w:rPr>
          <w:rFonts w:hint="eastAsia" w:ascii="宋体" w:hAnsi="宋体" w:eastAsia="宋体" w:cs="宋体"/>
          <w:b w:val="0"/>
          <w:bCs w:val="0"/>
          <w:i w:val="0"/>
          <w:iCs w:val="0"/>
          <w:color w:val="auto"/>
          <w:sz w:val="24"/>
          <w:szCs w:val="24"/>
          <w:highlight w:val="none"/>
        </w:rPr>
        <w:t>当年度</w:t>
      </w:r>
      <w:r>
        <w:rPr>
          <w:rFonts w:hint="eastAsia" w:ascii="宋体" w:hAnsi="宋体" w:cs="宋体"/>
          <w:b w:val="0"/>
          <w:bCs w:val="0"/>
          <w:i w:val="0"/>
          <w:iCs w:val="0"/>
          <w:color w:val="auto"/>
          <w:sz w:val="24"/>
          <w:szCs w:val="24"/>
          <w:highlight w:val="none"/>
          <w:lang w:val="en-US" w:eastAsia="zh-CN"/>
        </w:rPr>
        <w:t>学生平均学分绩点排名及</w:t>
      </w:r>
      <w:r>
        <w:rPr>
          <w:rFonts w:hint="eastAsia" w:ascii="宋体" w:hAnsi="宋体" w:eastAsia="宋体" w:cs="宋体"/>
          <w:b w:val="0"/>
          <w:bCs w:val="0"/>
          <w:i w:val="0"/>
          <w:iCs w:val="0"/>
          <w:color w:val="auto"/>
          <w:sz w:val="24"/>
          <w:szCs w:val="24"/>
          <w:highlight w:val="none"/>
        </w:rPr>
        <w:t>推免生</w:t>
      </w:r>
      <w:r>
        <w:rPr>
          <w:rFonts w:hint="eastAsia" w:ascii="宋体" w:hAnsi="宋体" w:eastAsia="宋体" w:cs="宋体"/>
          <w:b w:val="0"/>
          <w:bCs w:val="0"/>
          <w:i w:val="0"/>
          <w:iCs w:val="0"/>
          <w:color w:val="auto"/>
          <w:sz w:val="24"/>
          <w:szCs w:val="24"/>
          <w:highlight w:val="none"/>
          <w:lang w:eastAsia="zh-CN"/>
        </w:rPr>
        <w:t>实施</w:t>
      </w:r>
      <w:r>
        <w:rPr>
          <w:rFonts w:hint="eastAsia" w:ascii="宋体" w:hAnsi="宋体" w:eastAsia="宋体" w:cs="宋体"/>
          <w:b w:val="0"/>
          <w:bCs w:val="0"/>
          <w:i w:val="0"/>
          <w:iCs w:val="0"/>
          <w:color w:val="auto"/>
          <w:sz w:val="24"/>
          <w:szCs w:val="24"/>
          <w:highlight w:val="none"/>
        </w:rPr>
        <w:t>细则；</w:t>
      </w:r>
    </w:p>
    <w:p w14:paraId="461B6516">
      <w:pPr>
        <w:spacing w:line="360" w:lineRule="auto"/>
        <w:ind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rPr>
        <w:t>（二）学生提出申请，并填写《中北大学推荐免试攻读硕士学位研究生资格申请表》，同时提交个人陈述、成绩单、英语四级或</w:t>
      </w:r>
      <w:r>
        <w:rPr>
          <w:rFonts w:hint="eastAsia" w:ascii="宋体" w:hAnsi="宋体" w:eastAsia="宋体" w:cs="宋体"/>
          <w:b w:val="0"/>
          <w:bCs w:val="0"/>
          <w:i w:val="0"/>
          <w:iCs w:val="0"/>
          <w:color w:val="auto"/>
          <w:sz w:val="24"/>
          <w:szCs w:val="24"/>
          <w:highlight w:val="none"/>
          <w:lang w:val="en-US" w:eastAsia="zh-CN"/>
        </w:rPr>
        <w:t>英语专业四级证书</w:t>
      </w:r>
      <w:r>
        <w:rPr>
          <w:rFonts w:hint="eastAsia" w:ascii="宋体" w:hAnsi="宋体" w:eastAsia="宋体" w:cs="宋体"/>
          <w:b w:val="0"/>
          <w:bCs w:val="0"/>
          <w:i w:val="0"/>
          <w:iCs w:val="0"/>
          <w:color w:val="auto"/>
          <w:sz w:val="24"/>
          <w:szCs w:val="24"/>
          <w:highlight w:val="none"/>
        </w:rPr>
        <w:t>、公开发表的学术论文、出版物、获奖证书及</w:t>
      </w:r>
      <w:r>
        <w:rPr>
          <w:rFonts w:hint="eastAsia" w:ascii="宋体" w:hAnsi="宋体" w:eastAsia="宋体" w:cs="宋体"/>
          <w:b w:val="0"/>
          <w:bCs w:val="0"/>
          <w:i w:val="0"/>
          <w:iCs w:val="0"/>
          <w:color w:val="auto"/>
          <w:sz w:val="24"/>
          <w:szCs w:val="24"/>
          <w:highlight w:val="none"/>
          <w:lang w:eastAsia="zh-CN"/>
        </w:rPr>
        <w:t>志愿服务证明</w:t>
      </w:r>
      <w:r>
        <w:rPr>
          <w:rFonts w:hint="eastAsia" w:ascii="宋体" w:hAnsi="宋体" w:cs="宋体"/>
          <w:b w:val="0"/>
          <w:bCs w:val="0"/>
          <w:i w:val="0"/>
          <w:iCs w:val="0"/>
          <w:color w:val="auto"/>
          <w:sz w:val="24"/>
          <w:szCs w:val="24"/>
          <w:highlight w:val="none"/>
          <w:lang w:val="en-US" w:eastAsia="zh-CN"/>
        </w:rPr>
        <w:t>等支撑材料</w:t>
      </w:r>
      <w:r>
        <w:rPr>
          <w:rFonts w:hint="eastAsia" w:ascii="宋体" w:hAnsi="宋体" w:eastAsia="宋体" w:cs="宋体"/>
          <w:b w:val="0"/>
          <w:bCs w:val="0"/>
          <w:i w:val="0"/>
          <w:iCs w:val="0"/>
          <w:color w:val="auto"/>
          <w:sz w:val="24"/>
          <w:szCs w:val="24"/>
          <w:highlight w:val="none"/>
        </w:rPr>
        <w:t>原件及复印件</w:t>
      </w:r>
      <w:r>
        <w:rPr>
          <w:rFonts w:hint="eastAsia" w:ascii="宋体" w:hAnsi="宋体" w:cs="宋体"/>
          <w:b w:val="0"/>
          <w:bCs w:val="0"/>
          <w:i w:val="0"/>
          <w:iCs w:val="0"/>
          <w:color w:val="auto"/>
          <w:sz w:val="24"/>
          <w:szCs w:val="24"/>
          <w:highlight w:val="none"/>
          <w:lang w:eastAsia="zh-CN"/>
        </w:rPr>
        <w:t>；</w:t>
      </w:r>
    </w:p>
    <w:p w14:paraId="08AEA93A">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（三）学院参照《中北大学推荐优秀应届本科毕业生免试攻读硕士研究生实施办法</w:t>
      </w:r>
      <w:r>
        <w:rPr>
          <w:rFonts w:hint="eastAsia" w:ascii="宋体" w:hAnsi="宋体" w:cs="宋体"/>
          <w:b w:val="0"/>
          <w:bCs w:val="0"/>
          <w:i w:val="0"/>
          <w:iCs w:val="0"/>
          <w:color w:val="auto"/>
          <w:sz w:val="24"/>
          <w:szCs w:val="24"/>
          <w:highlight w:val="none"/>
          <w:lang w:eastAsia="zh-CN"/>
        </w:rPr>
        <w:t>（</w:t>
      </w:r>
      <w:r>
        <w:rPr>
          <w:rFonts w:hint="eastAsia" w:ascii="宋体" w:hAnsi="宋体" w:cs="宋体"/>
          <w:b w:val="0"/>
          <w:bCs w:val="0"/>
          <w:i w:val="0"/>
          <w:iCs w:val="0"/>
          <w:color w:val="auto"/>
          <w:sz w:val="24"/>
          <w:szCs w:val="24"/>
          <w:highlight w:val="none"/>
          <w:lang w:val="en-US" w:eastAsia="zh-CN"/>
        </w:rPr>
        <w:t>修订</w:t>
      </w:r>
      <w:r>
        <w:rPr>
          <w:rFonts w:hint="eastAsia" w:ascii="宋体" w:hAnsi="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w:t>
      </w:r>
      <w:r>
        <w:rPr>
          <w:rFonts w:hint="eastAsia" w:ascii="宋体" w:hAnsi="宋体" w:cs="宋体"/>
          <w:b w:val="0"/>
          <w:bCs w:val="0"/>
          <w:i w:val="0"/>
          <w:iCs w:val="0"/>
          <w:color w:val="auto"/>
          <w:sz w:val="24"/>
          <w:szCs w:val="24"/>
          <w:highlight w:val="none"/>
          <w:lang w:val="en-US" w:eastAsia="zh-CN"/>
        </w:rPr>
        <w:t>和《人文社会科学学院推荐优秀应届本科毕业生免试攻读硕士研究生实施细则（修订）》</w:t>
      </w:r>
      <w:r>
        <w:rPr>
          <w:rFonts w:hint="eastAsia" w:ascii="宋体" w:hAnsi="宋体" w:eastAsia="宋体" w:cs="宋体"/>
          <w:b w:val="0"/>
          <w:bCs w:val="0"/>
          <w:i w:val="0"/>
          <w:iCs w:val="0"/>
          <w:color w:val="auto"/>
          <w:sz w:val="24"/>
          <w:szCs w:val="24"/>
          <w:highlight w:val="none"/>
        </w:rPr>
        <w:t>，对申请者进行资格审查；</w:t>
      </w:r>
    </w:p>
    <w:p w14:paraId="51B169BE">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（四）学院研究生推免</w:t>
      </w:r>
      <w:r>
        <w:rPr>
          <w:rFonts w:hint="eastAsia" w:ascii="宋体" w:hAnsi="宋体" w:eastAsia="宋体" w:cs="宋体"/>
          <w:b w:val="0"/>
          <w:bCs w:val="0"/>
          <w:i w:val="0"/>
          <w:iCs w:val="0"/>
          <w:color w:val="auto"/>
          <w:sz w:val="24"/>
          <w:szCs w:val="24"/>
          <w:highlight w:val="none"/>
          <w:lang w:val="en-US" w:eastAsia="zh-CN"/>
        </w:rPr>
        <w:t>专家审核小组</w:t>
      </w:r>
      <w:r>
        <w:rPr>
          <w:rFonts w:hint="eastAsia" w:ascii="宋体" w:hAnsi="宋体" w:eastAsia="宋体" w:cs="宋体"/>
          <w:b w:val="0"/>
          <w:bCs w:val="0"/>
          <w:i w:val="0"/>
          <w:iCs w:val="0"/>
          <w:color w:val="auto"/>
          <w:sz w:val="24"/>
          <w:szCs w:val="24"/>
          <w:highlight w:val="none"/>
        </w:rPr>
        <w:t>按照</w:t>
      </w:r>
      <w:r>
        <w:rPr>
          <w:rFonts w:hint="eastAsia" w:ascii="宋体" w:hAnsi="宋体" w:eastAsia="宋体" w:cs="宋体"/>
          <w:b w:val="0"/>
          <w:bCs w:val="0"/>
          <w:i w:val="0"/>
          <w:iCs w:val="0"/>
          <w:color w:val="auto"/>
          <w:sz w:val="24"/>
          <w:szCs w:val="24"/>
          <w:highlight w:val="none"/>
          <w:lang w:val="en-US" w:eastAsia="zh-CN"/>
        </w:rPr>
        <w:t>细则</w:t>
      </w:r>
      <w:r>
        <w:rPr>
          <w:rFonts w:hint="eastAsia" w:ascii="宋体" w:hAnsi="宋体" w:eastAsia="宋体" w:cs="宋体"/>
          <w:b w:val="0"/>
          <w:bCs w:val="0"/>
          <w:i w:val="0"/>
          <w:iCs w:val="0"/>
          <w:color w:val="auto"/>
          <w:sz w:val="24"/>
          <w:szCs w:val="24"/>
          <w:highlight w:val="none"/>
        </w:rPr>
        <w:t>，对通过资格审查的学生进行综合测评，并组织学生答辩</w:t>
      </w:r>
      <w:r>
        <w:rPr>
          <w:rFonts w:hint="eastAsia" w:ascii="宋体" w:hAnsi="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rPr>
        <w:t>严格按照综合成绩排名依次确定各初选名单；</w:t>
      </w:r>
    </w:p>
    <w:p w14:paraId="1D28D600">
      <w:pPr>
        <w:spacing w:line="360" w:lineRule="auto"/>
        <w:ind w:firstLine="480" w:firstLineChars="200"/>
        <w:rPr>
          <w:rFonts w:hint="eastAsia" w:ascii="宋体" w:hAnsi="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rPr>
        <w:t>（五）</w:t>
      </w:r>
      <w:r>
        <w:rPr>
          <w:rFonts w:hint="eastAsia" w:ascii="宋体" w:hAnsi="宋体" w:cs="宋体"/>
          <w:b w:val="0"/>
          <w:bCs w:val="0"/>
          <w:i w:val="0"/>
          <w:iCs w:val="0"/>
          <w:color w:val="auto"/>
          <w:sz w:val="24"/>
          <w:szCs w:val="24"/>
          <w:highlight w:val="none"/>
          <w:lang w:eastAsia="zh-CN"/>
        </w:rPr>
        <w:t>初步审定的拟推荐学生名单在</w:t>
      </w:r>
      <w:r>
        <w:rPr>
          <w:rFonts w:hint="eastAsia" w:ascii="宋体" w:hAnsi="宋体" w:cs="宋体"/>
          <w:b w:val="0"/>
          <w:bCs w:val="0"/>
          <w:i w:val="0"/>
          <w:iCs w:val="0"/>
          <w:color w:val="auto"/>
          <w:sz w:val="24"/>
          <w:szCs w:val="24"/>
          <w:highlight w:val="none"/>
          <w:lang w:val="en-US" w:eastAsia="zh-CN"/>
        </w:rPr>
        <w:t>学院公示</w:t>
      </w:r>
      <w:r>
        <w:rPr>
          <w:rFonts w:hint="eastAsia" w:ascii="宋体" w:hAnsi="宋体" w:cs="宋体"/>
          <w:b w:val="0"/>
          <w:bCs w:val="0"/>
          <w:i w:val="0"/>
          <w:iCs w:val="0"/>
          <w:color w:val="auto"/>
          <w:sz w:val="24"/>
          <w:szCs w:val="24"/>
          <w:highlight w:val="none"/>
          <w:lang w:eastAsia="zh-CN"/>
        </w:rPr>
        <w:t>无异议后，将推免资格名单经学院负责人签章后报送教务</w:t>
      </w:r>
      <w:r>
        <w:rPr>
          <w:rFonts w:hint="eastAsia" w:ascii="宋体" w:hAnsi="宋体" w:cs="宋体"/>
          <w:b w:val="0"/>
          <w:bCs w:val="0"/>
          <w:i w:val="0"/>
          <w:iCs w:val="0"/>
          <w:color w:val="auto"/>
          <w:sz w:val="24"/>
          <w:szCs w:val="24"/>
          <w:highlight w:val="none"/>
          <w:lang w:val="en-US" w:eastAsia="zh-CN"/>
        </w:rPr>
        <w:t>部</w:t>
      </w:r>
      <w:bookmarkStart w:id="0" w:name="_GoBack"/>
      <w:bookmarkEnd w:id="0"/>
      <w:r>
        <w:rPr>
          <w:rFonts w:hint="eastAsia" w:ascii="宋体" w:hAnsi="宋体" w:cs="宋体"/>
          <w:b w:val="0"/>
          <w:bCs w:val="0"/>
          <w:i w:val="0"/>
          <w:iCs w:val="0"/>
          <w:color w:val="auto"/>
          <w:sz w:val="24"/>
          <w:szCs w:val="24"/>
          <w:highlight w:val="none"/>
          <w:lang w:eastAsia="zh-CN"/>
        </w:rPr>
        <w:t>。</w:t>
      </w:r>
    </w:p>
    <w:p w14:paraId="25C2E725">
      <w:pPr>
        <w:spacing w:line="360" w:lineRule="auto"/>
        <w:rPr>
          <w:rFonts w:hint="eastAsia" w:ascii="宋体" w:hAnsi="宋体" w:eastAsia="宋体" w:cs="宋体"/>
          <w:b/>
          <w:bCs/>
          <w:i w:val="0"/>
          <w:iCs w:val="0"/>
          <w:color w:val="auto"/>
          <w:sz w:val="24"/>
          <w:szCs w:val="24"/>
          <w:highlight w:val="none"/>
          <w:lang w:eastAsia="zh-CN"/>
        </w:rPr>
      </w:pPr>
      <w:r>
        <w:rPr>
          <w:rFonts w:hint="eastAsia" w:ascii="宋体" w:hAnsi="宋体" w:cs="宋体"/>
          <w:b/>
          <w:bCs/>
          <w:i w:val="0"/>
          <w:iCs w:val="0"/>
          <w:color w:val="auto"/>
          <w:sz w:val="24"/>
          <w:szCs w:val="24"/>
          <w:highlight w:val="none"/>
          <w:lang w:val="en-US" w:eastAsia="zh-CN"/>
        </w:rPr>
        <w:t>六</w:t>
      </w:r>
      <w:r>
        <w:rPr>
          <w:rFonts w:hint="eastAsia" w:ascii="宋体" w:hAnsi="宋体" w:eastAsia="宋体" w:cs="宋体"/>
          <w:b/>
          <w:bCs/>
          <w:i w:val="0"/>
          <w:iCs w:val="0"/>
          <w:color w:val="auto"/>
          <w:sz w:val="24"/>
          <w:szCs w:val="24"/>
          <w:highlight w:val="none"/>
        </w:rPr>
        <w:t>、</w:t>
      </w:r>
      <w:r>
        <w:rPr>
          <w:rFonts w:hint="eastAsia" w:ascii="宋体" w:hAnsi="宋体" w:eastAsia="宋体" w:cs="宋体"/>
          <w:b/>
          <w:bCs/>
          <w:i w:val="0"/>
          <w:iCs w:val="0"/>
          <w:color w:val="auto"/>
          <w:sz w:val="24"/>
          <w:szCs w:val="24"/>
          <w:highlight w:val="none"/>
          <w:lang w:eastAsia="zh-CN"/>
        </w:rPr>
        <w:t>申诉及处理</w:t>
      </w:r>
    </w:p>
    <w:p w14:paraId="29785F34">
      <w:pPr>
        <w:tabs>
          <w:tab w:val="left" w:pos="0"/>
        </w:tabs>
        <w:spacing w:line="360" w:lineRule="auto"/>
        <w:ind w:firstLine="480" w:firstLineChars="200"/>
        <w:rPr>
          <w:rFonts w:hint="eastAsia" w:ascii="宋体" w:hAnsi="宋体" w:eastAsia="宋体" w:cs="宋体"/>
          <w:b w:val="0"/>
          <w:bCs w:val="0"/>
          <w:i w:val="0"/>
          <w:iCs w:val="0"/>
          <w:color w:val="auto"/>
          <w:sz w:val="24"/>
          <w:szCs w:val="24"/>
          <w:highlight w:val="none"/>
          <w:lang w:eastAsia="zh-CN"/>
        </w:rPr>
      </w:pPr>
      <w:r>
        <w:rPr>
          <w:rFonts w:hint="eastAsia" w:ascii="宋体" w:hAnsi="宋体" w:eastAsia="宋体" w:cs="宋体"/>
          <w:b w:val="0"/>
          <w:bCs w:val="0"/>
          <w:i w:val="0"/>
          <w:iCs w:val="0"/>
          <w:color w:val="auto"/>
          <w:sz w:val="24"/>
          <w:szCs w:val="24"/>
          <w:highlight w:val="none"/>
          <w:lang w:eastAsia="zh-CN"/>
        </w:rPr>
        <w:t>学生如对推免工作任何环节存在异议，应形成书面材料，向学院推免工作领导小组提出申诉，并有获得及时回应和反馈信息的权利。</w:t>
      </w:r>
    </w:p>
    <w:p w14:paraId="495F9DAD">
      <w:pPr>
        <w:spacing w:line="360" w:lineRule="auto"/>
        <w:rPr>
          <w:rFonts w:hint="eastAsia" w:ascii="宋体" w:hAnsi="宋体" w:eastAsia="宋体" w:cs="宋体"/>
          <w:b/>
          <w:bCs/>
          <w:i w:val="0"/>
          <w:iCs w:val="0"/>
          <w:color w:val="auto"/>
          <w:sz w:val="24"/>
          <w:szCs w:val="24"/>
          <w:highlight w:val="none"/>
        </w:rPr>
      </w:pPr>
      <w:r>
        <w:rPr>
          <w:rFonts w:hint="eastAsia" w:ascii="宋体" w:hAnsi="宋体" w:cs="宋体"/>
          <w:b/>
          <w:bCs/>
          <w:i w:val="0"/>
          <w:iCs w:val="0"/>
          <w:color w:val="auto"/>
          <w:sz w:val="24"/>
          <w:szCs w:val="24"/>
          <w:highlight w:val="none"/>
          <w:lang w:val="en-US" w:eastAsia="zh-CN"/>
        </w:rPr>
        <w:t>七</w:t>
      </w:r>
      <w:r>
        <w:rPr>
          <w:rFonts w:hint="eastAsia" w:ascii="宋体" w:hAnsi="宋体" w:eastAsia="宋体" w:cs="宋体"/>
          <w:b/>
          <w:bCs/>
          <w:i w:val="0"/>
          <w:iCs w:val="0"/>
          <w:color w:val="auto"/>
          <w:sz w:val="24"/>
          <w:szCs w:val="24"/>
          <w:highlight w:val="none"/>
          <w:lang w:eastAsia="zh-CN"/>
        </w:rPr>
        <w:t>、</w:t>
      </w:r>
      <w:r>
        <w:rPr>
          <w:rFonts w:hint="eastAsia" w:ascii="宋体" w:hAnsi="宋体" w:eastAsia="宋体" w:cs="宋体"/>
          <w:b/>
          <w:bCs/>
          <w:i w:val="0"/>
          <w:iCs w:val="0"/>
          <w:color w:val="auto"/>
          <w:sz w:val="24"/>
          <w:szCs w:val="24"/>
          <w:highlight w:val="none"/>
        </w:rPr>
        <w:t>其它事项</w:t>
      </w:r>
    </w:p>
    <w:p w14:paraId="19489EA3">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cs="宋体"/>
          <w:b w:val="0"/>
          <w:bCs w:val="0"/>
          <w:i w:val="0"/>
          <w:iCs w:val="0"/>
          <w:color w:val="auto"/>
          <w:sz w:val="24"/>
          <w:szCs w:val="24"/>
          <w:highlight w:val="none"/>
          <w:lang w:val="en-US" w:eastAsia="zh-CN"/>
        </w:rPr>
        <w:t>（一）</w:t>
      </w:r>
      <w:r>
        <w:rPr>
          <w:rFonts w:hint="eastAsia" w:ascii="宋体" w:hAnsi="宋体" w:eastAsia="宋体" w:cs="宋体"/>
          <w:b w:val="0"/>
          <w:bCs w:val="0"/>
          <w:i w:val="0"/>
          <w:iCs w:val="0"/>
          <w:color w:val="auto"/>
          <w:sz w:val="24"/>
          <w:szCs w:val="24"/>
          <w:highlight w:val="none"/>
          <w:lang w:val="en-US" w:eastAsia="zh-CN"/>
        </w:rPr>
        <w:t>推免相关工作人员有直系亲属或利益相关人员报名参加本单位推免的应主动申请回避，有非直系亲属等报名参加推免的要主动报备。相关学生申请推免资格时也应主动向学校报备声明。</w:t>
      </w:r>
    </w:p>
    <w:p w14:paraId="41C65441">
      <w:pPr>
        <w:spacing w:line="360" w:lineRule="auto"/>
        <w:ind w:firstLine="480" w:firstLineChars="200"/>
        <w:rPr>
          <w:rFonts w:hint="eastAsia" w:ascii="宋体" w:hAnsi="宋体" w:eastAsia="宋体" w:cs="宋体"/>
          <w:b w:val="0"/>
          <w:bCs w:val="0"/>
          <w:i w:val="0"/>
          <w:iCs w:val="0"/>
          <w:color w:val="auto"/>
          <w:sz w:val="24"/>
          <w:szCs w:val="24"/>
          <w:highlight w:val="none"/>
        </w:rPr>
      </w:pPr>
      <w:r>
        <w:rPr>
          <w:rFonts w:hint="eastAsia" w:ascii="宋体" w:hAnsi="宋体" w:cs="宋体"/>
          <w:b w:val="0"/>
          <w:bCs w:val="0"/>
          <w:i w:val="0"/>
          <w:iCs w:val="0"/>
          <w:color w:val="auto"/>
          <w:sz w:val="24"/>
          <w:szCs w:val="24"/>
          <w:highlight w:val="none"/>
          <w:lang w:eastAsia="zh-CN"/>
        </w:rPr>
        <w:t>（</w:t>
      </w:r>
      <w:r>
        <w:rPr>
          <w:rFonts w:hint="eastAsia" w:ascii="宋体" w:hAnsi="宋体" w:cs="宋体"/>
          <w:b w:val="0"/>
          <w:bCs w:val="0"/>
          <w:i w:val="0"/>
          <w:iCs w:val="0"/>
          <w:color w:val="auto"/>
          <w:sz w:val="24"/>
          <w:szCs w:val="24"/>
          <w:highlight w:val="none"/>
          <w:lang w:val="en-US" w:eastAsia="zh-CN"/>
        </w:rPr>
        <w:t>二</w:t>
      </w:r>
      <w:r>
        <w:rPr>
          <w:rFonts w:hint="eastAsia" w:ascii="宋体" w:hAnsi="宋体" w:cs="宋体"/>
          <w:b w:val="0"/>
          <w:bCs w:val="0"/>
          <w:i w:val="0"/>
          <w:iCs w:val="0"/>
          <w:color w:val="auto"/>
          <w:sz w:val="24"/>
          <w:szCs w:val="24"/>
          <w:highlight w:val="none"/>
          <w:lang w:eastAsia="zh-CN"/>
        </w:rPr>
        <w:t>）</w:t>
      </w:r>
      <w:r>
        <w:rPr>
          <w:rFonts w:hint="eastAsia" w:ascii="宋体" w:hAnsi="宋体" w:eastAsia="宋体" w:cs="宋体"/>
          <w:b w:val="0"/>
          <w:bCs w:val="0"/>
          <w:i w:val="0"/>
          <w:iCs w:val="0"/>
          <w:color w:val="auto"/>
          <w:sz w:val="24"/>
          <w:szCs w:val="24"/>
          <w:highlight w:val="none"/>
          <w:lang w:eastAsia="zh-CN"/>
        </w:rPr>
        <w:t>严格按照相关文件精神和学院实施细则开展工作，</w:t>
      </w:r>
      <w:r>
        <w:rPr>
          <w:rFonts w:hint="eastAsia" w:ascii="宋体" w:hAnsi="宋体" w:eastAsia="宋体" w:cs="宋体"/>
          <w:b w:val="0"/>
          <w:bCs w:val="0"/>
          <w:i w:val="0"/>
          <w:iCs w:val="0"/>
          <w:color w:val="auto"/>
          <w:sz w:val="24"/>
          <w:szCs w:val="24"/>
          <w:highlight w:val="none"/>
        </w:rPr>
        <w:t>对有下列情况之一者</w:t>
      </w:r>
      <w:r>
        <w:rPr>
          <w:rFonts w:hint="eastAsia" w:ascii="宋体" w:hAnsi="宋体" w:eastAsia="宋体" w:cs="宋体"/>
          <w:b w:val="0"/>
          <w:bCs w:val="0"/>
          <w:i w:val="0"/>
          <w:iCs w:val="0"/>
          <w:color w:val="auto"/>
          <w:sz w:val="24"/>
          <w:szCs w:val="24"/>
          <w:highlight w:val="none"/>
          <w:lang w:eastAsia="zh-CN"/>
        </w:rPr>
        <w:t>将失去</w:t>
      </w:r>
      <w:r>
        <w:rPr>
          <w:rFonts w:hint="eastAsia" w:ascii="宋体" w:hAnsi="宋体" w:eastAsia="宋体" w:cs="宋体"/>
          <w:b w:val="0"/>
          <w:bCs w:val="0"/>
          <w:i w:val="0"/>
          <w:iCs w:val="0"/>
          <w:color w:val="auto"/>
          <w:sz w:val="24"/>
          <w:szCs w:val="24"/>
          <w:highlight w:val="none"/>
        </w:rPr>
        <w:t>推免生录取资格：</w:t>
      </w:r>
    </w:p>
    <w:p w14:paraId="5D1E7925">
      <w:pPr>
        <w:numPr>
          <w:ilvl w:val="0"/>
          <w:numId w:val="2"/>
        </w:numPr>
        <w:spacing w:line="360" w:lineRule="auto"/>
        <w:ind w:left="0" w:leftChars="0" w:firstLine="420" w:firstLineChars="0"/>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经核实在推免及接收过程中弄虚作假</w:t>
      </w:r>
      <w:r>
        <w:rPr>
          <w:rFonts w:hint="eastAsia" w:ascii="宋体" w:hAnsi="宋体" w:cs="宋体"/>
          <w:b w:val="0"/>
          <w:bCs w:val="0"/>
          <w:i w:val="0"/>
          <w:iCs w:val="0"/>
          <w:color w:val="auto"/>
          <w:sz w:val="24"/>
          <w:szCs w:val="24"/>
          <w:highlight w:val="none"/>
          <w:lang w:val="en-US" w:eastAsia="zh-CN"/>
        </w:rPr>
        <w:t>,有论文抄袭、虚报获奖或科研成果等</w:t>
      </w:r>
      <w:r>
        <w:rPr>
          <w:rFonts w:hint="eastAsia" w:ascii="宋体" w:hAnsi="宋体" w:eastAsia="宋体" w:cs="宋体"/>
          <w:b w:val="0"/>
          <w:bCs w:val="0"/>
          <w:i w:val="0"/>
          <w:iCs w:val="0"/>
          <w:color w:val="auto"/>
          <w:sz w:val="24"/>
          <w:szCs w:val="24"/>
          <w:highlight w:val="none"/>
          <w:lang w:eastAsia="zh-CN"/>
        </w:rPr>
        <w:t>学术不端行为</w:t>
      </w:r>
      <w:r>
        <w:rPr>
          <w:rFonts w:hint="eastAsia" w:ascii="宋体" w:hAnsi="宋体" w:eastAsia="宋体" w:cs="宋体"/>
          <w:b w:val="0"/>
          <w:bCs w:val="0"/>
          <w:i w:val="0"/>
          <w:iCs w:val="0"/>
          <w:color w:val="auto"/>
          <w:sz w:val="24"/>
          <w:szCs w:val="24"/>
          <w:highlight w:val="none"/>
        </w:rPr>
        <w:t>者；</w:t>
      </w:r>
    </w:p>
    <w:p w14:paraId="746E8474">
      <w:pPr>
        <w:numPr>
          <w:ilvl w:val="0"/>
          <w:numId w:val="2"/>
        </w:numPr>
        <w:spacing w:line="360" w:lineRule="auto"/>
        <w:rPr>
          <w:rFonts w:hint="eastAsia" w:ascii="宋体" w:hAnsi="宋体" w:eastAsia="宋体" w:cs="宋体"/>
          <w:b w:val="0"/>
          <w:bCs w:val="0"/>
          <w:i w:val="0"/>
          <w:iCs w:val="0"/>
          <w:color w:val="auto"/>
          <w:sz w:val="24"/>
          <w:szCs w:val="24"/>
          <w:highlight w:val="none"/>
        </w:rPr>
      </w:pPr>
      <w:r>
        <w:rPr>
          <w:rFonts w:hint="eastAsia" w:ascii="宋体" w:hAnsi="宋体" w:eastAsia="宋体" w:cs="宋体"/>
          <w:b w:val="0"/>
          <w:bCs w:val="0"/>
          <w:i w:val="0"/>
          <w:iCs w:val="0"/>
          <w:color w:val="auto"/>
          <w:sz w:val="24"/>
          <w:szCs w:val="24"/>
          <w:highlight w:val="none"/>
        </w:rPr>
        <w:t>本科</w:t>
      </w:r>
      <w:r>
        <w:rPr>
          <w:rFonts w:hint="eastAsia" w:ascii="宋体" w:hAnsi="宋体" w:eastAsia="宋体" w:cs="宋体"/>
          <w:b w:val="0"/>
          <w:bCs w:val="0"/>
          <w:i w:val="0"/>
          <w:iCs w:val="0"/>
          <w:color w:val="auto"/>
          <w:sz w:val="24"/>
          <w:szCs w:val="24"/>
          <w:highlight w:val="none"/>
          <w:lang w:eastAsia="zh-CN"/>
        </w:rPr>
        <w:t>毕业时</w:t>
      </w:r>
      <w:r>
        <w:rPr>
          <w:rFonts w:hint="eastAsia" w:ascii="宋体" w:hAnsi="宋体" w:eastAsia="宋体" w:cs="宋体"/>
          <w:b w:val="0"/>
          <w:bCs w:val="0"/>
          <w:i w:val="0"/>
          <w:iCs w:val="0"/>
          <w:color w:val="auto"/>
          <w:sz w:val="24"/>
          <w:szCs w:val="24"/>
          <w:highlight w:val="none"/>
        </w:rPr>
        <w:t>未</w:t>
      </w:r>
      <w:r>
        <w:rPr>
          <w:rFonts w:hint="eastAsia" w:ascii="宋体" w:hAnsi="宋体" w:cs="宋体"/>
          <w:b w:val="0"/>
          <w:bCs w:val="0"/>
          <w:i w:val="0"/>
          <w:iCs w:val="0"/>
          <w:color w:val="auto"/>
          <w:sz w:val="24"/>
          <w:szCs w:val="24"/>
          <w:highlight w:val="none"/>
          <w:lang w:val="en-US" w:eastAsia="zh-CN"/>
        </w:rPr>
        <w:t>获得</w:t>
      </w:r>
      <w:r>
        <w:rPr>
          <w:rFonts w:hint="eastAsia" w:ascii="宋体" w:hAnsi="宋体" w:eastAsia="宋体" w:cs="宋体"/>
          <w:b w:val="0"/>
          <w:bCs w:val="0"/>
          <w:i w:val="0"/>
          <w:iCs w:val="0"/>
          <w:color w:val="auto"/>
          <w:sz w:val="24"/>
          <w:szCs w:val="24"/>
          <w:highlight w:val="none"/>
        </w:rPr>
        <w:t>学士学位者；</w:t>
      </w:r>
    </w:p>
    <w:p w14:paraId="58B2B8D4">
      <w:pPr>
        <w:numPr>
          <w:ilvl w:val="0"/>
          <w:numId w:val="2"/>
        </w:numPr>
        <w:spacing w:line="360" w:lineRule="auto"/>
        <w:rPr>
          <w:rFonts w:hint="eastAsia" w:ascii="宋体" w:hAnsi="宋体" w:eastAsia="宋体" w:cs="宋体"/>
          <w:b w:val="0"/>
          <w:bCs w:val="0"/>
          <w:i w:val="0"/>
          <w:iCs w:val="0"/>
          <w:color w:val="auto"/>
          <w:sz w:val="24"/>
          <w:szCs w:val="24"/>
          <w:highlight w:val="none"/>
        </w:rPr>
      </w:pPr>
      <w:r>
        <w:rPr>
          <w:rFonts w:hint="eastAsia" w:ascii="宋体" w:hAnsi="宋体" w:cs="宋体"/>
          <w:b w:val="0"/>
          <w:bCs w:val="0"/>
          <w:i w:val="0"/>
          <w:iCs w:val="0"/>
          <w:color w:val="auto"/>
          <w:sz w:val="24"/>
          <w:szCs w:val="24"/>
          <w:highlight w:val="none"/>
          <w:lang w:val="en-US" w:eastAsia="zh-CN"/>
        </w:rPr>
        <w:t>未按规定报备声明回避关系且影响推免过程和结果公平公正的；</w:t>
      </w:r>
    </w:p>
    <w:p w14:paraId="0529A6D0">
      <w:pPr>
        <w:numPr>
          <w:ilvl w:val="0"/>
          <w:numId w:val="2"/>
        </w:numPr>
        <w:spacing w:line="360" w:lineRule="auto"/>
        <w:rPr>
          <w:rFonts w:hint="eastAsia" w:ascii="宋体" w:hAnsi="宋体" w:eastAsia="宋体" w:cs="宋体"/>
          <w:b w:val="0"/>
          <w:bCs w:val="0"/>
          <w:i w:val="0"/>
          <w:iCs w:val="0"/>
          <w:color w:val="auto"/>
          <w:sz w:val="24"/>
          <w:szCs w:val="24"/>
          <w:highlight w:val="none"/>
        </w:rPr>
      </w:pPr>
      <w:r>
        <w:rPr>
          <w:rFonts w:hint="eastAsia" w:ascii="宋体" w:hAnsi="宋体" w:cs="宋体"/>
          <w:b w:val="0"/>
          <w:bCs w:val="0"/>
          <w:i w:val="0"/>
          <w:iCs w:val="0"/>
          <w:color w:val="auto"/>
          <w:sz w:val="24"/>
          <w:szCs w:val="24"/>
          <w:highlight w:val="none"/>
          <w:lang w:val="en-US" w:eastAsia="zh-CN"/>
        </w:rPr>
        <w:t>取得推免资格，</w:t>
      </w:r>
      <w:r>
        <w:rPr>
          <w:rFonts w:hint="eastAsia" w:ascii="宋体" w:hAnsi="宋体" w:eastAsia="宋体" w:cs="宋体"/>
          <w:b w:val="0"/>
          <w:bCs w:val="0"/>
          <w:i w:val="0"/>
          <w:iCs w:val="0"/>
          <w:color w:val="auto"/>
          <w:sz w:val="24"/>
          <w:szCs w:val="24"/>
          <w:highlight w:val="none"/>
        </w:rPr>
        <w:t>参加全国硕士研究生招生统一入学考试者</w:t>
      </w:r>
      <w:r>
        <w:rPr>
          <w:rFonts w:hint="eastAsia" w:ascii="宋体" w:hAnsi="宋体" w:cs="宋体"/>
          <w:b w:val="0"/>
          <w:bCs w:val="0"/>
          <w:i w:val="0"/>
          <w:iCs w:val="0"/>
          <w:color w:val="auto"/>
          <w:sz w:val="24"/>
          <w:szCs w:val="24"/>
          <w:highlight w:val="none"/>
          <w:lang w:eastAsia="zh-CN"/>
        </w:rPr>
        <w:t>。</w:t>
      </w:r>
    </w:p>
    <w:p w14:paraId="5E57835C">
      <w:pPr>
        <w:numPr>
          <w:numId w:val="0"/>
        </w:numPr>
        <w:spacing w:line="360" w:lineRule="auto"/>
        <w:ind w:left="420" w:leftChars="0"/>
        <w:rPr>
          <w:rFonts w:hint="eastAsia" w:ascii="宋体" w:hAnsi="宋体" w:eastAsia="宋体" w:cs="宋体"/>
          <w:b w:val="0"/>
          <w:bCs w:val="0"/>
          <w:i w:val="0"/>
          <w:iCs w:val="0"/>
          <w:color w:val="auto"/>
          <w:sz w:val="24"/>
          <w:szCs w:val="24"/>
          <w:highlight w:val="none"/>
        </w:rPr>
      </w:pPr>
    </w:p>
    <w:p w14:paraId="1699DBAF">
      <w:pPr>
        <w:spacing w:line="360" w:lineRule="auto"/>
        <w:ind w:firstLine="480" w:firstLineChars="200"/>
        <w:rPr>
          <w:sz w:val="18"/>
          <w:highlight w:val="none"/>
        </w:rPr>
      </w:pPr>
      <w:r>
        <w:rPr>
          <w:rFonts w:hint="eastAsia" w:ascii="宋体" w:hAnsi="宋体" w:eastAsia="宋体" w:cs="宋体"/>
          <w:b w:val="0"/>
          <w:bCs w:val="0"/>
          <w:i w:val="0"/>
          <w:iCs w:val="0"/>
          <w:color w:val="auto"/>
          <w:sz w:val="24"/>
          <w:szCs w:val="24"/>
          <w:highlight w:val="none"/>
        </w:rPr>
        <w:t>本实施细则的最终解释权</w:t>
      </w:r>
      <w:r>
        <w:rPr>
          <w:rFonts w:hint="eastAsia" w:ascii="宋体" w:hAnsi="宋体" w:eastAsia="宋体" w:cs="宋体"/>
          <w:b w:val="0"/>
          <w:bCs w:val="0"/>
          <w:i w:val="0"/>
          <w:iCs w:val="0"/>
          <w:color w:val="auto"/>
          <w:sz w:val="24"/>
          <w:szCs w:val="24"/>
          <w:highlight w:val="none"/>
          <w:lang w:eastAsia="zh-CN"/>
        </w:rPr>
        <w:t>归人文社会科学学院</w:t>
      </w:r>
      <w:r>
        <w:rPr>
          <w:rFonts w:hint="eastAsia" w:ascii="宋体" w:hAnsi="宋体" w:eastAsia="宋体" w:cs="宋体"/>
          <w:b w:val="0"/>
          <w:bCs w:val="0"/>
          <w:i w:val="0"/>
          <w:iCs w:val="0"/>
          <w:color w:val="auto"/>
          <w:sz w:val="24"/>
          <w:szCs w:val="24"/>
          <w:highlight w:val="none"/>
        </w:rPr>
        <w:t>，自发布之日起实施。</w:t>
      </w:r>
    </w:p>
    <w:p w14:paraId="0214CC11">
      <w:pPr>
        <w:keepNext w:val="0"/>
        <w:keepLines w:val="0"/>
        <w:widowControl/>
        <w:suppressLineNumbers w:val="0"/>
        <w:spacing w:before="0" w:beforeAutospacing="0" w:after="0" w:afterAutospacing="0" w:line="480" w:lineRule="auto"/>
        <w:ind w:left="0" w:right="0"/>
        <w:jc w:val="left"/>
        <w:rPr>
          <w:sz w:val="18"/>
          <w:highlight w:val="none"/>
        </w:rPr>
      </w:pPr>
      <w:r>
        <w:rPr>
          <w:sz w:val="18"/>
          <w:highlight w:val="none"/>
        </w:rPr>
        <mc:AlternateContent>
          <mc:Choice Requires="wps">
            <w:drawing>
              <wp:anchor distT="0" distB="0" distL="114300" distR="114300" simplePos="0" relativeHeight="251660288" behindDoc="0" locked="0" layoutInCell="1" allowOverlap="1">
                <wp:simplePos x="0" y="0"/>
                <wp:positionH relativeFrom="column">
                  <wp:posOffset>32385</wp:posOffset>
                </wp:positionH>
                <wp:positionV relativeFrom="paragraph">
                  <wp:posOffset>386715</wp:posOffset>
                </wp:positionV>
                <wp:extent cx="5419725" cy="635"/>
                <wp:effectExtent l="0" t="4445" r="0" b="8890"/>
                <wp:wrapNone/>
                <wp:docPr id="1" name="直线 3"/>
                <wp:cNvGraphicFramePr/>
                <a:graphic xmlns:a="http://schemas.openxmlformats.org/drawingml/2006/main">
                  <a:graphicData uri="http://schemas.microsoft.com/office/word/2010/wordprocessingShape">
                    <wps:wsp>
                      <wps:cNvCnPr/>
                      <wps:spPr>
                        <a:xfrm>
                          <a:off x="0" y="0"/>
                          <a:ext cx="541972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margin-left:2.55pt;margin-top:30.45pt;height:0.05pt;width:426.75pt;z-index:251660288;mso-width-relative:page;mso-height-relative:page;" filled="f" stroked="t" coordsize="21600,21600" o:gfxdata="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qBXpXUAAAA&#10;BwEAAA8AAAAAAAAAAQAgAAAAIgAAAGRycy9kb3ducmV2LnhtbFBLAQIUABQAAAAIAIdO4kCaeCOz&#10;6AEAAN0DAAAOAAAAAAAAAAEAIAAAACMBAABkcnMvZTJvRG9jLnhtbFBLBQYAAAAABgAGAFkBAAB9&#10;BQAAAAA=&#10;">
                <v:fill on="f" focussize="0,0"/>
                <v:stroke color="#000000" joinstyle="round"/>
                <v:imagedata o:title=""/>
                <o:lock v:ext="edit" aspectratio="f"/>
              </v:line>
            </w:pict>
          </mc:Fallback>
        </mc:AlternateContent>
      </w:r>
    </w:p>
    <w:p w14:paraId="67CCC843">
      <w:pPr>
        <w:bidi w:val="0"/>
        <w:jc w:val="left"/>
        <w:rPr>
          <w:rFonts w:hint="default" w:ascii="仿宋" w:hAnsi="仿宋" w:eastAsia="仿宋" w:cs="仿宋"/>
          <w:kern w:val="2"/>
          <w:sz w:val="24"/>
          <w:szCs w:val="28"/>
          <w:highlight w:val="none"/>
          <w:lang w:val="en-US" w:eastAsia="zh-CN" w:bidi="ar-SA"/>
        </w:rPr>
      </w:pPr>
      <w:r>
        <w:rPr>
          <w:sz w:val="20"/>
          <w:szCs w:val="24"/>
          <w:highlight w:val="none"/>
        </w:rPr>
        <mc:AlternateContent>
          <mc:Choice Requires="wps">
            <w:drawing>
              <wp:anchor distT="0" distB="0" distL="114300" distR="114300" simplePos="0" relativeHeight="251661312" behindDoc="0" locked="0" layoutInCell="1" allowOverlap="1">
                <wp:simplePos x="0" y="0"/>
                <wp:positionH relativeFrom="column">
                  <wp:posOffset>13335</wp:posOffset>
                </wp:positionH>
                <wp:positionV relativeFrom="paragraph">
                  <wp:posOffset>333375</wp:posOffset>
                </wp:positionV>
                <wp:extent cx="5447665" cy="19050"/>
                <wp:effectExtent l="0" t="4445" r="635" b="5080"/>
                <wp:wrapNone/>
                <wp:docPr id="2" name="直线 4"/>
                <wp:cNvGraphicFramePr/>
                <a:graphic xmlns:a="http://schemas.openxmlformats.org/drawingml/2006/main">
                  <a:graphicData uri="http://schemas.microsoft.com/office/word/2010/wordprocessingShape">
                    <wps:wsp>
                      <wps:cNvCnPr/>
                      <wps:spPr>
                        <a:xfrm flipV="1">
                          <a:off x="0" y="0"/>
                          <a:ext cx="5447665" cy="190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flip:y;margin-left:1.05pt;margin-top:26.25pt;height:1.5pt;width:428.95pt;z-index:251661312;mso-width-relative:page;mso-height-relative:page;" filled="f" stroked="t" coordsize="21600,21600" o:gfxdata="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021/q1QAAAAcBAAAPAAAAAAAAAAEAIAAAACIAAABkcnMvZG93bnJldi54bWxQSwECFAAU&#10;AAAACACHTuJATEULPPQBAADpAwAADgAAAAAAAAABACAAAAAkAQAAZHJzL2Uyb0RvYy54bWxQSwUG&#10;AAAAAAYABgBZAQAAigUAAAAA&#10;">
                <v:fill on="f" focussize="0,0"/>
                <v:stroke color="#000000" joinstyle="round"/>
                <v:imagedata o:title=""/>
                <o:lock v:ext="edit" aspectratio="f"/>
              </v:line>
            </w:pict>
          </mc:Fallback>
        </mc:AlternateContent>
      </w:r>
      <w:r>
        <w:rPr>
          <w:rFonts w:hint="eastAsia" w:ascii="仿宋" w:hAnsi="仿宋" w:eastAsia="仿宋" w:cs="仿宋"/>
          <w:kern w:val="2"/>
          <w:sz w:val="28"/>
          <w:szCs w:val="32"/>
          <w:highlight w:val="none"/>
          <w:lang w:val="en-US" w:eastAsia="zh-CN" w:bidi="ar-SA"/>
        </w:rPr>
        <w:t xml:space="preserve">中北大学人文社会科学学院 </w:t>
      </w:r>
      <w:r>
        <w:rPr>
          <w:rFonts w:hint="eastAsia" w:ascii="仿宋" w:hAnsi="仿宋" w:eastAsia="仿宋" w:cs="仿宋"/>
          <w:kern w:val="2"/>
          <w:sz w:val="24"/>
          <w:szCs w:val="28"/>
          <w:highlight w:val="none"/>
          <w:lang w:val="en-US" w:eastAsia="zh-CN" w:bidi="ar-SA"/>
        </w:rPr>
        <w:t xml:space="preserve">                     2025年8月27日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762638"/>
    <w:multiLevelType w:val="singleLevel"/>
    <w:tmpl w:val="42762638"/>
    <w:lvl w:ilvl="0" w:tentative="0">
      <w:start w:val="4"/>
      <w:numFmt w:val="chineseCounting"/>
      <w:suff w:val="nothing"/>
      <w:lvlText w:val="%1、"/>
      <w:lvlJc w:val="left"/>
      <w:rPr>
        <w:rFonts w:hint="eastAsia"/>
      </w:rPr>
    </w:lvl>
  </w:abstractNum>
  <w:abstractNum w:abstractNumId="1">
    <w:nsid w:val="5D2A5D05"/>
    <w:multiLevelType w:val="multilevel"/>
    <w:tmpl w:val="5D2A5D0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2ZDQ5NmUwMzBhOGQ5YzM5ZjYzN2U2NzkwMTUwZWMifQ=="/>
  </w:docVars>
  <w:rsids>
    <w:rsidRoot w:val="00000000"/>
    <w:rsid w:val="0CB3547B"/>
    <w:rsid w:val="1CE75EF8"/>
    <w:rsid w:val="1D2E0794"/>
    <w:rsid w:val="1EA745F2"/>
    <w:rsid w:val="1FB420F8"/>
    <w:rsid w:val="2BBA169D"/>
    <w:rsid w:val="31B91EE7"/>
    <w:rsid w:val="34297A1C"/>
    <w:rsid w:val="3DD81385"/>
    <w:rsid w:val="425D0387"/>
    <w:rsid w:val="43222DDF"/>
    <w:rsid w:val="56630BCA"/>
    <w:rsid w:val="6E2843E6"/>
    <w:rsid w:val="73194B87"/>
    <w:rsid w:val="7FA6577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2770</Words>
  <Characters>2951</Characters>
  <Lines>0</Lines>
  <Paragraphs>0</Paragraphs>
  <TotalTime>243</TotalTime>
  <ScaleCrop>false</ScaleCrop>
  <LinksUpToDate>false</LinksUpToDate>
  <CharactersWithSpaces>3000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2023-04-17T07:34:00Z</dcterms:created>
  <dc:creator>dell</dc:creator>
  <cp:lastModifiedBy>鹃子</cp:lastModifiedBy>
  <cp:lastPrinted>2025-08-28T01:12:28Z</cp:lastPrinted>
  <dcterms:modified xsi:type="dcterms:W3CDTF">2025-08-28T03:03:41Z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5BAF6185914D478EA614362C23B24A8A_13</vt:lpwstr>
  </property>
  <property fmtid="{D5CDD505-2E9C-101B-9397-08002B2CF9AE}" pid="4" name="KSOTemplateDocerSaveRecord">
    <vt:lpwstr>eyJoZGlkIjoiNzY2ZDQ5NmUwMzBhOGQ5YzM5ZjYzN2U2NzkwMTUwZWMiLCJ1c2VySWQiOiI0MzExMTMwNjgifQ==</vt:lpwstr>
  </property>
</Properties>
</file>