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jc w:val="center"/>
        <w:rPr>
          <w:rFonts w:hint="eastAsia" w:ascii="仿宋" w:hAnsi="仿宋" w:eastAsia="仿宋" w:cs="仿宋"/>
          <w:b/>
          <w:bCs/>
          <w:sz w:val="44"/>
          <w:szCs w:val="44"/>
        </w:rPr>
      </w:pPr>
      <w:r>
        <w:rPr>
          <w:rFonts w:hint="eastAsia" w:ascii="仿宋" w:hAnsi="仿宋" w:eastAsia="仿宋" w:cs="仿宋"/>
          <w:b/>
          <w:bCs/>
          <w:sz w:val="44"/>
          <w:szCs w:val="44"/>
        </w:rPr>
        <w:t>青岛理工大学临沂校区管理工程系2026年推荐优秀应届本科毕业生免试攻读硕士研究生工作</w:t>
      </w:r>
    </w:p>
    <w:p>
      <w:pPr>
        <w:adjustRightInd w:val="0"/>
        <w:snapToGrid w:val="0"/>
        <w:spacing w:line="560" w:lineRule="exact"/>
        <w:jc w:val="center"/>
        <w:rPr>
          <w:rFonts w:hint="eastAsia" w:ascii="仿宋" w:hAnsi="仿宋" w:eastAsia="仿宋" w:cs="仿宋"/>
          <w:b/>
          <w:bCs/>
          <w:sz w:val="18"/>
          <w:szCs w:val="18"/>
        </w:rPr>
      </w:pPr>
      <w:r>
        <w:rPr>
          <w:rFonts w:hint="eastAsia" w:ascii="仿宋" w:hAnsi="仿宋" w:eastAsia="仿宋" w:cs="仿宋"/>
          <w:b/>
          <w:bCs/>
          <w:sz w:val="44"/>
          <w:szCs w:val="44"/>
        </w:rPr>
        <w:t>实施细则</w:t>
      </w:r>
    </w:p>
    <w:p>
      <w:pPr>
        <w:spacing w:line="480" w:lineRule="exact"/>
        <w:ind w:firstLine="600" w:firstLineChars="200"/>
        <w:rPr>
          <w:rFonts w:hint="eastAsia" w:ascii="仿宋" w:hAnsi="仿宋" w:eastAsia="仿宋" w:cs="仿宋"/>
          <w:sz w:val="30"/>
          <w:szCs w:val="30"/>
        </w:rPr>
      </w:pPr>
      <w:bookmarkStart w:id="0" w:name="OLE_LINK3"/>
      <w:r>
        <w:rPr>
          <w:rFonts w:hint="eastAsia" w:ascii="仿宋" w:hAnsi="仿宋" w:eastAsia="仿宋" w:cs="仿宋"/>
          <w:sz w:val="30"/>
          <w:szCs w:val="30"/>
        </w:rPr>
        <w:t>为做好管理工程系2026年推荐优秀应届本科毕业生免试攻读研究生工作（以下简称“推免工作”），落实立德树人根本任务，坚持科学评价，促进学生全面发展</w:t>
      </w:r>
      <w:r>
        <w:rPr>
          <w:rFonts w:hint="eastAsia" w:ascii="仿宋" w:hAnsi="仿宋" w:eastAsia="仿宋" w:cs="仿宋"/>
          <w:sz w:val="30"/>
          <w:szCs w:val="30"/>
          <w:lang w:eastAsia="zh-CN"/>
        </w:rPr>
        <w:t>，</w:t>
      </w:r>
      <w:r>
        <w:rPr>
          <w:rFonts w:hint="eastAsia" w:ascii="仿宋" w:hAnsi="仿宋" w:eastAsia="仿宋" w:cs="仿宋"/>
          <w:sz w:val="30"/>
          <w:szCs w:val="30"/>
        </w:rPr>
        <w:t>激励管理工程系本科生勤奋学习、勇于创新，促进本系推免工作的规范化和制度化，确保优秀应届本科生被遴选为推免研究生</w:t>
      </w:r>
      <w:r>
        <w:rPr>
          <w:rFonts w:hint="eastAsia" w:ascii="仿宋" w:hAnsi="仿宋" w:eastAsia="仿宋" w:cs="仿宋"/>
          <w:sz w:val="30"/>
          <w:szCs w:val="30"/>
          <w:lang w:eastAsia="zh-CN"/>
        </w:rPr>
        <w:t>，</w:t>
      </w:r>
      <w:r>
        <w:rPr>
          <w:rFonts w:hint="eastAsia" w:ascii="仿宋" w:hAnsi="仿宋" w:eastAsia="仿宋" w:cs="仿宋"/>
          <w:sz w:val="30"/>
          <w:szCs w:val="30"/>
        </w:rPr>
        <w:t>根据国家及省有关部门要求以及《青岛理工大学推荐优秀应届本科毕业生免试攻读研究生工作实施办法》（青理工校发〔2021〕33号）等文件要求，结合系部实际，在严格执行学校制定的实施办法基础上，特制定本细则。</w:t>
      </w:r>
    </w:p>
    <w:p>
      <w:pPr>
        <w:adjustRightInd w:val="0"/>
        <w:snapToGrid w:val="0"/>
        <w:spacing w:line="480" w:lineRule="exact"/>
        <w:ind w:firstLine="602" w:firstLineChars="200"/>
        <w:rPr>
          <w:rFonts w:hint="eastAsia" w:ascii="仿宋" w:hAnsi="仿宋" w:eastAsia="仿宋" w:cs="仿宋"/>
          <w:b/>
          <w:bCs/>
          <w:sz w:val="30"/>
          <w:szCs w:val="30"/>
        </w:rPr>
      </w:pPr>
      <w:r>
        <w:rPr>
          <w:rFonts w:hint="eastAsia" w:ascii="仿宋" w:hAnsi="仿宋" w:eastAsia="仿宋" w:cs="仿宋"/>
          <w:b/>
          <w:bCs/>
          <w:sz w:val="30"/>
          <w:szCs w:val="30"/>
        </w:rPr>
        <w:t>一、组织领导</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（一）成立管理工程系</w:t>
      </w:r>
      <w:r>
        <w:rPr>
          <w:rFonts w:hint="eastAsia" w:ascii="仿宋" w:hAnsi="仿宋" w:eastAsia="仿宋" w:cs="仿宋"/>
          <w:sz w:val="30"/>
          <w:szCs w:val="30"/>
          <w:lang w:val="en-US" w:eastAsia="zh-CN"/>
        </w:rPr>
        <w:t>2026年</w:t>
      </w:r>
      <w:r>
        <w:rPr>
          <w:rFonts w:hint="eastAsia" w:ascii="仿宋" w:hAnsi="仿宋" w:eastAsia="仿宋" w:cs="仿宋"/>
          <w:sz w:val="30"/>
          <w:szCs w:val="30"/>
        </w:rPr>
        <w:t>推免生遴选工作小组，在管理工程系推免生遴选工作小组领导下工作，根据要求负责本系推免生工作的组织和实施。</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管理工程系推免生遴选工作小组</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 xml:space="preserve">    组  长：窦传海、邵志国</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 xml:space="preserve">    副组长：何晓晴</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 xml:space="preserve">    成  员：聂振军、刘洋、李翠、陈凡、吴召同</w:t>
      </w:r>
      <w:r>
        <w:rPr>
          <w:rFonts w:hint="eastAsia" w:ascii="仿宋" w:hAnsi="仿宋" w:eastAsia="仿宋" w:cs="仿宋"/>
          <w:sz w:val="30"/>
          <w:szCs w:val="30"/>
          <w:highlight w:val="none"/>
        </w:rPr>
        <w:t>、李正浩、陈贞、曹洋、张现芹、刘克霞、刘西坤、周成豪、杜祥彩、</w:t>
      </w:r>
      <w:r>
        <w:rPr>
          <w:rFonts w:hint="eastAsia" w:ascii="仿宋" w:hAnsi="仿宋" w:eastAsia="仿宋" w:cs="仿宋"/>
          <w:sz w:val="30"/>
          <w:szCs w:val="30"/>
        </w:rPr>
        <w:t>赵辉、冯潇萱、姜兆明</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系推免生遴选工作小组成员名单要对外公布。</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二）推免工作严格执行学校推免工作回避规定，工作小组成员如有直系亲属参加系部本年度推免生遴选的，需提交《青岛理工大学推免工作回避申请表》，如有非直系亲属及其他利害关系人参加系部本年度推免生遴选的，须提交《青岛理工大学推免工作报备表》。</w:t>
      </w:r>
    </w:p>
    <w:p>
      <w:pPr>
        <w:adjustRightInd w:val="0"/>
        <w:snapToGrid w:val="0"/>
        <w:spacing w:line="480" w:lineRule="exact"/>
        <w:ind w:firstLine="602" w:firstLineChars="200"/>
        <w:rPr>
          <w:rFonts w:hint="eastAsia" w:ascii="仿宋" w:hAnsi="仿宋" w:eastAsia="仿宋" w:cs="仿宋"/>
          <w:b/>
          <w:bCs/>
          <w:sz w:val="30"/>
          <w:szCs w:val="30"/>
        </w:rPr>
      </w:pPr>
      <w:r>
        <w:rPr>
          <w:rFonts w:hint="eastAsia" w:ascii="仿宋" w:hAnsi="仿宋" w:eastAsia="仿宋" w:cs="仿宋"/>
          <w:b/>
          <w:bCs/>
          <w:sz w:val="30"/>
          <w:szCs w:val="30"/>
        </w:rPr>
        <w:t>二、推免实施办法</w:t>
      </w:r>
    </w:p>
    <w:p>
      <w:pPr>
        <w:widowControl/>
        <w:spacing w:line="480" w:lineRule="exact"/>
        <w:ind w:firstLine="600" w:firstLineChars="200"/>
        <w:jc w:val="left"/>
        <w:rPr>
          <w:rFonts w:hint="eastAsia" w:ascii="仿宋" w:hAnsi="仿宋" w:eastAsia="仿宋" w:cs="仿宋"/>
          <w:sz w:val="30"/>
          <w:szCs w:val="30"/>
        </w:rPr>
      </w:pPr>
      <w:r>
        <w:rPr>
          <w:rFonts w:hint="eastAsia" w:ascii="仿宋" w:hAnsi="仿宋" w:eastAsia="仿宋" w:cs="仿宋"/>
          <w:sz w:val="30"/>
          <w:szCs w:val="30"/>
        </w:rPr>
        <w:t>推免过程严格按照《青岛理工大学推荐优秀应届本科毕业生免试攻读研究生工作实施办法》（青理工校发〔2021〕33号）实施，管理工程系根据学校实施办法和临沂校区实施细则要求，制定本系推免生工作实施细则，负责本系推免生工作的组织和实施。细则既要加强对推免生专业素养、研究能力和创新潜质的考查，也要加强对科学精神、学术道德、专业伦理和社会主义核心价值观等方面的考核评价，引导学生树立胸怀祖国、服务人民、追求真理、勇攀高峰、坚守学术道德、严谨治学的成长成才理念。</w:t>
      </w:r>
    </w:p>
    <w:p>
      <w:pPr>
        <w:numPr>
          <w:ilvl w:val="0"/>
          <w:numId w:val="1"/>
        </w:numPr>
        <w:adjustRightInd w:val="0"/>
        <w:snapToGrid w:val="0"/>
        <w:spacing w:line="480" w:lineRule="exact"/>
        <w:ind w:firstLine="602" w:firstLineChars="200"/>
        <w:rPr>
          <w:rFonts w:hint="eastAsia" w:ascii="仿宋" w:hAnsi="仿宋" w:eastAsia="仿宋" w:cs="仿宋"/>
          <w:b/>
          <w:bCs/>
          <w:sz w:val="30"/>
          <w:szCs w:val="30"/>
        </w:rPr>
      </w:pPr>
      <w:r>
        <w:rPr>
          <w:rFonts w:hint="eastAsia" w:ascii="仿宋" w:hAnsi="仿宋" w:eastAsia="仿宋" w:cs="仿宋"/>
          <w:b/>
          <w:bCs/>
          <w:sz w:val="30"/>
          <w:szCs w:val="30"/>
        </w:rPr>
        <w:t>推免生名额分配</w:t>
      </w:r>
    </w:p>
    <w:tbl>
      <w:tblPr>
        <w:tblStyle w:val="5"/>
        <w:tblW w:w="8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2312"/>
        <w:gridCol w:w="1663"/>
        <w:gridCol w:w="2449"/>
        <w:gridCol w:w="14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705" w:type="dxa"/>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eastAsia" w:ascii="仿宋" w:hAnsi="仿宋" w:eastAsia="仿宋" w:cs="仿宋"/>
                <w:b/>
                <w:color w:val="auto"/>
                <w:sz w:val="24"/>
                <w:szCs w:val="24"/>
                <w:lang w:val="en-US" w:eastAsia="zh-CN"/>
              </w:rPr>
            </w:pPr>
            <w:r>
              <w:rPr>
                <w:rFonts w:hint="eastAsia" w:ascii="仿宋" w:hAnsi="仿宋" w:eastAsia="仿宋" w:cs="仿宋"/>
                <w:b/>
                <w:color w:val="auto"/>
                <w:sz w:val="24"/>
                <w:szCs w:val="24"/>
                <w:lang w:val="en-US" w:eastAsia="zh-CN"/>
              </w:rPr>
              <w:t>序号</w:t>
            </w:r>
          </w:p>
        </w:tc>
        <w:tc>
          <w:tcPr>
            <w:tcW w:w="2312" w:type="dxa"/>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ascii="仿宋" w:hAnsi="仿宋" w:eastAsia="仿宋" w:cs="仿宋"/>
                <w:b/>
                <w:color w:val="auto"/>
                <w:sz w:val="24"/>
                <w:szCs w:val="24"/>
              </w:rPr>
            </w:pPr>
            <w:r>
              <w:rPr>
                <w:rFonts w:hint="eastAsia" w:ascii="仿宋" w:hAnsi="仿宋" w:eastAsia="仿宋" w:cs="仿宋"/>
                <w:b/>
                <w:sz w:val="24"/>
              </w:rPr>
              <w:t>专业名称</w:t>
            </w:r>
          </w:p>
        </w:tc>
        <w:tc>
          <w:tcPr>
            <w:tcW w:w="1663" w:type="dxa"/>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ascii="仿宋" w:hAnsi="仿宋" w:eastAsia="仿宋" w:cs="仿宋"/>
                <w:b/>
                <w:color w:val="auto"/>
                <w:sz w:val="24"/>
                <w:szCs w:val="24"/>
              </w:rPr>
            </w:pPr>
            <w:r>
              <w:rPr>
                <w:rFonts w:hint="eastAsia" w:ascii="仿宋" w:hAnsi="仿宋" w:eastAsia="仿宋" w:cs="仿宋"/>
                <w:b/>
                <w:color w:val="auto"/>
                <w:sz w:val="24"/>
                <w:szCs w:val="24"/>
              </w:rPr>
              <w:t>毕业生总人数</w:t>
            </w:r>
          </w:p>
        </w:tc>
        <w:tc>
          <w:tcPr>
            <w:tcW w:w="2449" w:type="dxa"/>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eastAsia" w:ascii="仿宋" w:hAnsi="仿宋" w:eastAsia="仿宋" w:cs="仿宋"/>
                <w:b/>
                <w:color w:val="auto"/>
                <w:sz w:val="24"/>
                <w:szCs w:val="24"/>
              </w:rPr>
            </w:pPr>
            <w:r>
              <w:rPr>
                <w:rFonts w:hint="eastAsia" w:ascii="仿宋" w:hAnsi="仿宋" w:eastAsia="仿宋" w:cs="仿宋"/>
                <w:b/>
                <w:color w:val="auto"/>
                <w:sz w:val="24"/>
                <w:szCs w:val="24"/>
              </w:rPr>
              <w:t>推免生分配名额</w:t>
            </w:r>
          </w:p>
        </w:tc>
        <w:tc>
          <w:tcPr>
            <w:tcW w:w="1429" w:type="dxa"/>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eastAsia" w:ascii="仿宋" w:hAnsi="仿宋" w:eastAsia="仿宋" w:cs="仿宋"/>
                <w:b/>
                <w:color w:val="auto"/>
                <w:sz w:val="24"/>
                <w:szCs w:val="24"/>
              </w:rPr>
            </w:pPr>
            <w:r>
              <w:rPr>
                <w:rFonts w:hint="eastAsia" w:ascii="仿宋" w:hAnsi="仿宋" w:eastAsia="仿宋" w:cs="仿宋"/>
                <w:b/>
                <w:color w:val="auto"/>
                <w:sz w:val="24"/>
                <w:szCs w:val="24"/>
              </w:rPr>
              <w:t xml:space="preserve">候补名额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exact"/>
          <w:jc w:val="center"/>
        </w:trPr>
        <w:tc>
          <w:tcPr>
            <w:tcW w:w="705" w:type="dxa"/>
            <w:vAlign w:val="center"/>
          </w:tcPr>
          <w:p>
            <w:pPr>
              <w:keepNext w:val="0"/>
              <w:keepLines w:val="0"/>
              <w:pageBreakBefore w:val="0"/>
              <w:kinsoku/>
              <w:overflowPunct/>
              <w:topLinePunct w:val="0"/>
              <w:autoSpaceDE/>
              <w:autoSpaceDN/>
              <w:bidi w:val="0"/>
              <w:adjustRightInd w:val="0"/>
              <w:snapToGrid w:val="0"/>
              <w:spacing w:line="480" w:lineRule="exac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p>
        </w:tc>
        <w:tc>
          <w:tcPr>
            <w:tcW w:w="2312" w:type="dxa"/>
            <w:vAlign w:val="center"/>
          </w:tcPr>
          <w:p>
            <w:pPr>
              <w:adjustRightInd w:val="0"/>
              <w:snapToGrid w:val="0"/>
              <w:spacing w:line="480" w:lineRule="exact"/>
              <w:jc w:val="center"/>
              <w:rPr>
                <w:rFonts w:hint="eastAsia" w:ascii="仿宋" w:hAnsi="仿宋" w:eastAsia="仿宋" w:cs="仿宋"/>
                <w:b/>
                <w:color w:val="auto"/>
                <w:sz w:val="24"/>
                <w:szCs w:val="24"/>
                <w:lang w:eastAsia="zh-CN"/>
              </w:rPr>
            </w:pPr>
            <w:r>
              <w:rPr>
                <w:rFonts w:hint="eastAsia" w:ascii="仿宋" w:hAnsi="仿宋" w:eastAsia="仿宋" w:cs="仿宋"/>
                <w:sz w:val="24"/>
              </w:rPr>
              <w:t>物流管理</w:t>
            </w:r>
            <w:r>
              <w:rPr>
                <w:rFonts w:hint="eastAsia" w:ascii="仿宋" w:hAnsi="仿宋" w:eastAsia="仿宋" w:cs="仿宋"/>
                <w:sz w:val="24"/>
                <w:lang w:eastAsia="zh-CN"/>
              </w:rPr>
              <w:t>（</w:t>
            </w:r>
            <w:r>
              <w:rPr>
                <w:rFonts w:hint="eastAsia" w:ascii="仿宋" w:hAnsi="仿宋" w:eastAsia="仿宋" w:cs="仿宋"/>
                <w:sz w:val="24"/>
                <w:lang w:val="en-US" w:eastAsia="zh-CN"/>
              </w:rPr>
              <w:t>临沂</w:t>
            </w:r>
            <w:r>
              <w:rPr>
                <w:rFonts w:hint="eastAsia" w:ascii="仿宋" w:hAnsi="仿宋" w:eastAsia="仿宋" w:cs="仿宋"/>
                <w:sz w:val="24"/>
                <w:lang w:eastAsia="zh-CN"/>
              </w:rPr>
              <w:t>）</w:t>
            </w:r>
          </w:p>
        </w:tc>
        <w:tc>
          <w:tcPr>
            <w:tcW w:w="1663" w:type="dxa"/>
            <w:vAlign w:val="center"/>
          </w:tcPr>
          <w:p>
            <w:pPr>
              <w:keepNext w:val="0"/>
              <w:keepLines w:val="0"/>
              <w:pageBreakBefore w:val="0"/>
              <w:kinsoku/>
              <w:overflowPunct/>
              <w:topLinePunct w:val="0"/>
              <w:autoSpaceDE/>
              <w:autoSpaceDN/>
              <w:bidi w:val="0"/>
              <w:adjustRightInd w:val="0"/>
              <w:snapToGrid w:val="0"/>
              <w:spacing w:line="480" w:lineRule="exact"/>
              <w:jc w:val="center"/>
              <w:textAlignment w:val="auto"/>
              <w:rPr>
                <w:rFonts w:hint="default" w:ascii="仿宋" w:hAnsi="仿宋" w:eastAsia="仿宋" w:cs="仿宋"/>
                <w:b w:val="0"/>
                <w:bCs/>
                <w:color w:val="auto"/>
                <w:sz w:val="24"/>
                <w:szCs w:val="24"/>
                <w:lang w:val="en-US" w:eastAsia="zh-CN"/>
              </w:rPr>
            </w:pPr>
            <w:r>
              <w:rPr>
                <w:rFonts w:hint="eastAsia" w:ascii="仿宋" w:hAnsi="仿宋" w:eastAsia="仿宋" w:cs="仿宋"/>
                <w:b w:val="0"/>
                <w:bCs/>
                <w:color w:val="auto"/>
                <w:sz w:val="24"/>
                <w:szCs w:val="24"/>
                <w:lang w:val="en-US" w:eastAsia="zh-CN"/>
              </w:rPr>
              <w:t>194</w:t>
            </w:r>
          </w:p>
        </w:tc>
        <w:tc>
          <w:tcPr>
            <w:tcW w:w="2449" w:type="dxa"/>
            <w:vAlign w:val="center"/>
          </w:tcPr>
          <w:p>
            <w:pPr>
              <w:adjustRightInd w:val="0"/>
              <w:snapToGrid w:val="0"/>
              <w:spacing w:line="480" w:lineRule="exact"/>
              <w:jc w:val="center"/>
              <w:rPr>
                <w:rFonts w:hint="default" w:ascii="仿宋" w:hAnsi="仿宋" w:eastAsia="仿宋" w:cs="仿宋"/>
                <w:b w:val="0"/>
                <w:bCs/>
                <w:color w:val="auto"/>
                <w:sz w:val="24"/>
                <w:szCs w:val="24"/>
                <w:lang w:val="en-US" w:eastAsia="zh-CN"/>
              </w:rPr>
            </w:pPr>
            <w:r>
              <w:rPr>
                <w:rFonts w:hint="eastAsia" w:ascii="仿宋" w:hAnsi="仿宋" w:eastAsia="仿宋" w:cs="仿宋"/>
                <w:bCs/>
                <w:sz w:val="24"/>
              </w:rPr>
              <w:t>10（含国家一流专业奖励1.5个名额）</w:t>
            </w:r>
          </w:p>
        </w:tc>
        <w:tc>
          <w:tcPr>
            <w:tcW w:w="1429" w:type="dxa"/>
            <w:vAlign w:val="center"/>
          </w:tcPr>
          <w:p>
            <w:pPr>
              <w:keepNext w:val="0"/>
              <w:keepLines w:val="0"/>
              <w:pageBreakBefore w:val="0"/>
              <w:kinsoku/>
              <w:overflowPunct/>
              <w:topLinePunct w:val="0"/>
              <w:autoSpaceDE/>
              <w:autoSpaceDN/>
              <w:bidi w:val="0"/>
              <w:adjustRightInd w:val="0"/>
              <w:snapToGrid w:val="0"/>
              <w:spacing w:line="480" w:lineRule="exact"/>
              <w:jc w:val="center"/>
              <w:textAlignment w:val="auto"/>
              <w:rPr>
                <w:rFonts w:hint="default" w:ascii="仿宋" w:hAnsi="仿宋" w:eastAsia="仿宋" w:cs="仿宋"/>
                <w:b w:val="0"/>
                <w:bCs/>
                <w:color w:val="auto"/>
                <w:sz w:val="24"/>
                <w:szCs w:val="24"/>
                <w:lang w:val="en-US" w:eastAsia="zh-CN"/>
              </w:rPr>
            </w:pPr>
            <w:r>
              <w:rPr>
                <w:rFonts w:hint="eastAsia" w:ascii="仿宋" w:hAnsi="仿宋" w:eastAsia="仿宋" w:cs="仿宋"/>
                <w:b w:val="0"/>
                <w:bCs/>
                <w:color w:val="auto"/>
                <w:sz w:val="24"/>
                <w:szCs w:val="24"/>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exact"/>
          <w:jc w:val="center"/>
        </w:trPr>
        <w:tc>
          <w:tcPr>
            <w:tcW w:w="705" w:type="dxa"/>
            <w:vAlign w:val="center"/>
          </w:tcPr>
          <w:p>
            <w:pPr>
              <w:keepNext w:val="0"/>
              <w:keepLines w:val="0"/>
              <w:pageBreakBefore w:val="0"/>
              <w:kinsoku/>
              <w:overflowPunct/>
              <w:topLinePunct w:val="0"/>
              <w:autoSpaceDE/>
              <w:autoSpaceDN/>
              <w:bidi w:val="0"/>
              <w:adjustRightInd w:val="0"/>
              <w:snapToGrid w:val="0"/>
              <w:spacing w:line="480" w:lineRule="exac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w:t>
            </w:r>
          </w:p>
        </w:tc>
        <w:tc>
          <w:tcPr>
            <w:tcW w:w="2312" w:type="dxa"/>
            <w:vAlign w:val="center"/>
          </w:tcPr>
          <w:p>
            <w:pPr>
              <w:adjustRightInd w:val="0"/>
              <w:snapToGrid w:val="0"/>
              <w:spacing w:line="480" w:lineRule="exact"/>
              <w:jc w:val="center"/>
              <w:rPr>
                <w:rFonts w:ascii="仿宋" w:hAnsi="仿宋" w:eastAsia="仿宋" w:cs="仿宋"/>
                <w:b/>
                <w:color w:val="auto"/>
                <w:sz w:val="24"/>
                <w:szCs w:val="24"/>
              </w:rPr>
            </w:pPr>
            <w:r>
              <w:rPr>
                <w:rFonts w:hint="eastAsia" w:ascii="仿宋" w:hAnsi="仿宋" w:eastAsia="仿宋" w:cs="仿宋"/>
                <w:sz w:val="24"/>
              </w:rPr>
              <w:t>交通运输</w:t>
            </w:r>
            <w:r>
              <w:rPr>
                <w:rFonts w:hint="eastAsia" w:ascii="仿宋" w:hAnsi="仿宋" w:eastAsia="仿宋" w:cs="仿宋"/>
                <w:sz w:val="24"/>
                <w:lang w:eastAsia="zh-CN"/>
              </w:rPr>
              <w:t>（</w:t>
            </w:r>
            <w:r>
              <w:rPr>
                <w:rFonts w:hint="eastAsia" w:ascii="仿宋" w:hAnsi="仿宋" w:eastAsia="仿宋" w:cs="仿宋"/>
                <w:sz w:val="24"/>
                <w:lang w:val="en-US" w:eastAsia="zh-CN"/>
              </w:rPr>
              <w:t>临沂</w:t>
            </w:r>
            <w:r>
              <w:rPr>
                <w:rFonts w:hint="eastAsia" w:ascii="仿宋" w:hAnsi="仿宋" w:eastAsia="仿宋" w:cs="仿宋"/>
                <w:sz w:val="24"/>
                <w:lang w:eastAsia="zh-CN"/>
              </w:rPr>
              <w:t>）</w:t>
            </w:r>
          </w:p>
        </w:tc>
        <w:tc>
          <w:tcPr>
            <w:tcW w:w="1663" w:type="dxa"/>
            <w:vAlign w:val="center"/>
          </w:tcPr>
          <w:p>
            <w:pPr>
              <w:keepNext w:val="0"/>
              <w:keepLines w:val="0"/>
              <w:pageBreakBefore w:val="0"/>
              <w:kinsoku/>
              <w:overflowPunct/>
              <w:topLinePunct w:val="0"/>
              <w:autoSpaceDE/>
              <w:autoSpaceDN/>
              <w:bidi w:val="0"/>
              <w:adjustRightInd w:val="0"/>
              <w:snapToGrid w:val="0"/>
              <w:spacing w:line="480" w:lineRule="exact"/>
              <w:jc w:val="center"/>
              <w:textAlignment w:val="auto"/>
              <w:rPr>
                <w:rFonts w:hint="default" w:ascii="仿宋" w:hAnsi="仿宋" w:eastAsia="仿宋" w:cs="仿宋"/>
                <w:b w:val="0"/>
                <w:bCs/>
                <w:color w:val="auto"/>
                <w:sz w:val="24"/>
                <w:szCs w:val="24"/>
                <w:lang w:val="en-US" w:eastAsia="zh-CN"/>
              </w:rPr>
            </w:pPr>
            <w:r>
              <w:rPr>
                <w:rFonts w:hint="eastAsia" w:ascii="仿宋" w:hAnsi="仿宋" w:eastAsia="仿宋" w:cs="仿宋"/>
                <w:b w:val="0"/>
                <w:bCs/>
                <w:color w:val="auto"/>
                <w:sz w:val="24"/>
                <w:szCs w:val="24"/>
                <w:lang w:val="en-US" w:eastAsia="zh-CN"/>
              </w:rPr>
              <w:t>70</w:t>
            </w:r>
          </w:p>
        </w:tc>
        <w:tc>
          <w:tcPr>
            <w:tcW w:w="2449" w:type="dxa"/>
            <w:vAlign w:val="center"/>
          </w:tcPr>
          <w:p>
            <w:pPr>
              <w:adjustRightInd w:val="0"/>
              <w:snapToGrid w:val="0"/>
              <w:spacing w:line="480" w:lineRule="exact"/>
              <w:jc w:val="center"/>
              <w:rPr>
                <w:rFonts w:hint="default" w:ascii="仿宋" w:hAnsi="仿宋" w:eastAsia="仿宋" w:cs="仿宋"/>
                <w:b w:val="0"/>
                <w:bCs/>
                <w:color w:val="auto"/>
                <w:sz w:val="24"/>
                <w:szCs w:val="24"/>
                <w:lang w:val="en-US" w:eastAsia="zh-CN"/>
              </w:rPr>
            </w:pPr>
            <w:r>
              <w:rPr>
                <w:rFonts w:hint="eastAsia" w:ascii="仿宋" w:hAnsi="仿宋" w:eastAsia="仿宋" w:cs="仿宋"/>
                <w:bCs/>
                <w:sz w:val="24"/>
              </w:rPr>
              <w:t>4（含省一流专业奖励0.5个名额）</w:t>
            </w:r>
          </w:p>
        </w:tc>
        <w:tc>
          <w:tcPr>
            <w:tcW w:w="1429" w:type="dxa"/>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default" w:ascii="仿宋" w:hAnsi="仿宋" w:eastAsia="仿宋" w:cs="仿宋"/>
                <w:b w:val="0"/>
                <w:bCs/>
                <w:color w:val="auto"/>
                <w:sz w:val="24"/>
                <w:szCs w:val="24"/>
                <w:lang w:val="en-US" w:eastAsia="zh-CN"/>
              </w:rPr>
            </w:pPr>
            <w:r>
              <w:rPr>
                <w:rFonts w:hint="eastAsia" w:ascii="仿宋" w:hAnsi="仿宋" w:eastAsia="仿宋" w:cs="仿宋"/>
                <w:b w:val="0"/>
                <w:bCs/>
                <w:color w:val="auto"/>
                <w:sz w:val="24"/>
                <w:szCs w:val="24"/>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exact"/>
          <w:jc w:val="center"/>
        </w:trPr>
        <w:tc>
          <w:tcPr>
            <w:tcW w:w="705" w:type="dxa"/>
            <w:vAlign w:val="center"/>
          </w:tcPr>
          <w:p>
            <w:pPr>
              <w:keepNext w:val="0"/>
              <w:keepLines w:val="0"/>
              <w:pageBreakBefore w:val="0"/>
              <w:kinsoku/>
              <w:overflowPunct/>
              <w:topLinePunct w:val="0"/>
              <w:autoSpaceDE/>
              <w:autoSpaceDN/>
              <w:bidi w:val="0"/>
              <w:adjustRightInd w:val="0"/>
              <w:snapToGrid w:val="0"/>
              <w:spacing w:line="480" w:lineRule="exac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w:t>
            </w:r>
          </w:p>
        </w:tc>
        <w:tc>
          <w:tcPr>
            <w:tcW w:w="2312" w:type="dxa"/>
            <w:vAlign w:val="center"/>
          </w:tcPr>
          <w:p>
            <w:pPr>
              <w:adjustRightInd w:val="0"/>
              <w:snapToGrid w:val="0"/>
              <w:spacing w:line="480" w:lineRule="exact"/>
              <w:jc w:val="center"/>
              <w:rPr>
                <w:rFonts w:ascii="仿宋" w:hAnsi="仿宋" w:eastAsia="仿宋" w:cs="仿宋"/>
                <w:b/>
                <w:color w:val="auto"/>
                <w:sz w:val="24"/>
                <w:szCs w:val="24"/>
              </w:rPr>
            </w:pPr>
            <w:r>
              <w:rPr>
                <w:rFonts w:hint="eastAsia" w:ascii="仿宋" w:hAnsi="仿宋" w:eastAsia="仿宋" w:cs="仿宋"/>
                <w:sz w:val="24"/>
              </w:rPr>
              <w:t>电子商务</w:t>
            </w:r>
            <w:r>
              <w:rPr>
                <w:rFonts w:hint="eastAsia" w:ascii="仿宋" w:hAnsi="仿宋" w:eastAsia="仿宋" w:cs="仿宋"/>
                <w:sz w:val="24"/>
                <w:lang w:eastAsia="zh-CN"/>
              </w:rPr>
              <w:t>（</w:t>
            </w:r>
            <w:r>
              <w:rPr>
                <w:rFonts w:hint="eastAsia" w:ascii="仿宋" w:hAnsi="仿宋" w:eastAsia="仿宋" w:cs="仿宋"/>
                <w:sz w:val="24"/>
                <w:lang w:val="en-US" w:eastAsia="zh-CN"/>
              </w:rPr>
              <w:t>临沂</w:t>
            </w:r>
            <w:r>
              <w:rPr>
                <w:rFonts w:hint="eastAsia" w:ascii="仿宋" w:hAnsi="仿宋" w:eastAsia="仿宋" w:cs="仿宋"/>
                <w:sz w:val="24"/>
                <w:lang w:eastAsia="zh-CN"/>
              </w:rPr>
              <w:t>）</w:t>
            </w:r>
          </w:p>
        </w:tc>
        <w:tc>
          <w:tcPr>
            <w:tcW w:w="1663" w:type="dxa"/>
            <w:vAlign w:val="center"/>
          </w:tcPr>
          <w:p>
            <w:pPr>
              <w:keepNext w:val="0"/>
              <w:keepLines w:val="0"/>
              <w:pageBreakBefore w:val="0"/>
              <w:kinsoku/>
              <w:overflowPunct/>
              <w:topLinePunct w:val="0"/>
              <w:autoSpaceDE/>
              <w:autoSpaceDN/>
              <w:bidi w:val="0"/>
              <w:adjustRightInd w:val="0"/>
              <w:snapToGrid w:val="0"/>
              <w:spacing w:line="480" w:lineRule="exact"/>
              <w:jc w:val="center"/>
              <w:textAlignment w:val="auto"/>
              <w:rPr>
                <w:rFonts w:hint="default" w:ascii="仿宋" w:hAnsi="仿宋" w:eastAsia="仿宋" w:cs="仿宋"/>
                <w:b w:val="0"/>
                <w:bCs/>
                <w:color w:val="auto"/>
                <w:sz w:val="24"/>
                <w:szCs w:val="24"/>
                <w:lang w:val="en-US" w:eastAsia="zh-CN"/>
              </w:rPr>
            </w:pPr>
            <w:r>
              <w:rPr>
                <w:rFonts w:hint="eastAsia" w:ascii="仿宋" w:hAnsi="仿宋" w:eastAsia="仿宋" w:cs="仿宋"/>
                <w:b w:val="0"/>
                <w:bCs/>
                <w:color w:val="auto"/>
                <w:sz w:val="24"/>
                <w:szCs w:val="24"/>
                <w:lang w:val="en-US" w:eastAsia="zh-CN"/>
              </w:rPr>
              <w:t>159</w:t>
            </w:r>
          </w:p>
        </w:tc>
        <w:tc>
          <w:tcPr>
            <w:tcW w:w="2449" w:type="dxa"/>
            <w:vAlign w:val="center"/>
          </w:tcPr>
          <w:p>
            <w:pPr>
              <w:adjustRightInd w:val="0"/>
              <w:snapToGrid w:val="0"/>
              <w:spacing w:line="480" w:lineRule="exact"/>
              <w:jc w:val="center"/>
              <w:rPr>
                <w:rFonts w:hint="default" w:ascii="仿宋" w:hAnsi="仿宋" w:eastAsia="仿宋" w:cs="仿宋"/>
                <w:b w:val="0"/>
                <w:bCs/>
                <w:color w:val="auto"/>
                <w:sz w:val="24"/>
                <w:szCs w:val="24"/>
                <w:lang w:val="en-US" w:eastAsia="zh-CN"/>
              </w:rPr>
            </w:pPr>
            <w:r>
              <w:rPr>
                <w:rFonts w:hint="eastAsia" w:ascii="仿宋" w:hAnsi="仿宋" w:eastAsia="仿宋" w:cs="仿宋"/>
                <w:bCs/>
                <w:sz w:val="24"/>
              </w:rPr>
              <w:t>7</w:t>
            </w:r>
          </w:p>
        </w:tc>
        <w:tc>
          <w:tcPr>
            <w:tcW w:w="1429" w:type="dxa"/>
            <w:vAlign w:val="center"/>
          </w:tcPr>
          <w:p>
            <w:pPr>
              <w:keepNext w:val="0"/>
              <w:keepLines w:val="0"/>
              <w:pageBreakBefore w:val="0"/>
              <w:kinsoku/>
              <w:overflowPunct/>
              <w:topLinePunct w:val="0"/>
              <w:autoSpaceDE/>
              <w:autoSpaceDN/>
              <w:bidi w:val="0"/>
              <w:adjustRightInd w:val="0"/>
              <w:snapToGrid w:val="0"/>
              <w:spacing w:line="480" w:lineRule="exact"/>
              <w:jc w:val="center"/>
              <w:textAlignment w:val="auto"/>
              <w:rPr>
                <w:rFonts w:hint="default" w:ascii="仿宋" w:hAnsi="仿宋" w:eastAsia="仿宋" w:cs="仿宋"/>
                <w:b w:val="0"/>
                <w:bCs/>
                <w:color w:val="auto"/>
                <w:sz w:val="24"/>
                <w:szCs w:val="24"/>
                <w:lang w:val="en-US" w:eastAsia="zh-CN"/>
              </w:rPr>
            </w:pPr>
            <w:r>
              <w:rPr>
                <w:rFonts w:hint="eastAsia" w:ascii="仿宋" w:hAnsi="仿宋" w:eastAsia="仿宋" w:cs="仿宋"/>
                <w:b w:val="0"/>
                <w:bCs/>
                <w:color w:val="auto"/>
                <w:sz w:val="24"/>
                <w:szCs w:val="24"/>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exact"/>
          <w:jc w:val="center"/>
        </w:trPr>
        <w:tc>
          <w:tcPr>
            <w:tcW w:w="705" w:type="dxa"/>
            <w:vAlign w:val="center"/>
          </w:tcPr>
          <w:p>
            <w:pPr>
              <w:keepNext w:val="0"/>
              <w:keepLines w:val="0"/>
              <w:pageBreakBefore w:val="0"/>
              <w:kinsoku/>
              <w:overflowPunct/>
              <w:topLinePunct w:val="0"/>
              <w:autoSpaceDE/>
              <w:autoSpaceDN/>
              <w:bidi w:val="0"/>
              <w:adjustRightInd w:val="0"/>
              <w:snapToGrid w:val="0"/>
              <w:spacing w:line="480" w:lineRule="exac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w:t>
            </w:r>
          </w:p>
        </w:tc>
        <w:tc>
          <w:tcPr>
            <w:tcW w:w="2312" w:type="dxa"/>
            <w:vAlign w:val="center"/>
          </w:tcPr>
          <w:p>
            <w:pPr>
              <w:adjustRightInd w:val="0"/>
              <w:snapToGrid w:val="0"/>
              <w:spacing w:line="480" w:lineRule="exact"/>
              <w:jc w:val="center"/>
              <w:rPr>
                <w:rFonts w:hint="default" w:ascii="仿宋" w:hAnsi="仿宋" w:eastAsia="仿宋" w:cs="仿宋"/>
                <w:color w:val="auto"/>
                <w:sz w:val="24"/>
                <w:szCs w:val="24"/>
                <w:lang w:val="en-US" w:eastAsia="zh-CN"/>
              </w:rPr>
            </w:pPr>
            <w:r>
              <w:rPr>
                <w:rFonts w:hint="eastAsia" w:ascii="仿宋" w:hAnsi="仿宋" w:eastAsia="仿宋" w:cs="仿宋"/>
                <w:sz w:val="24"/>
              </w:rPr>
              <w:t>会计学</w:t>
            </w:r>
            <w:r>
              <w:rPr>
                <w:rFonts w:hint="eastAsia" w:ascii="仿宋" w:hAnsi="仿宋" w:eastAsia="仿宋" w:cs="仿宋"/>
                <w:sz w:val="24"/>
                <w:lang w:eastAsia="zh-CN"/>
              </w:rPr>
              <w:t>（</w:t>
            </w:r>
            <w:r>
              <w:rPr>
                <w:rFonts w:hint="eastAsia" w:ascii="仿宋" w:hAnsi="仿宋" w:eastAsia="仿宋" w:cs="仿宋"/>
                <w:sz w:val="24"/>
                <w:lang w:val="en-US" w:eastAsia="zh-CN"/>
              </w:rPr>
              <w:t>临沂</w:t>
            </w:r>
            <w:r>
              <w:rPr>
                <w:rFonts w:hint="eastAsia" w:ascii="仿宋" w:hAnsi="仿宋" w:eastAsia="仿宋" w:cs="仿宋"/>
                <w:sz w:val="24"/>
                <w:lang w:eastAsia="zh-CN"/>
              </w:rPr>
              <w:t>）</w:t>
            </w:r>
          </w:p>
        </w:tc>
        <w:tc>
          <w:tcPr>
            <w:tcW w:w="1663" w:type="dxa"/>
            <w:vAlign w:val="center"/>
          </w:tcPr>
          <w:p>
            <w:pPr>
              <w:keepNext w:val="0"/>
              <w:keepLines w:val="0"/>
              <w:pageBreakBefore w:val="0"/>
              <w:kinsoku/>
              <w:overflowPunct/>
              <w:topLinePunct w:val="0"/>
              <w:autoSpaceDE/>
              <w:autoSpaceDN/>
              <w:bidi w:val="0"/>
              <w:adjustRightInd w:val="0"/>
              <w:snapToGrid w:val="0"/>
              <w:spacing w:line="480" w:lineRule="exact"/>
              <w:jc w:val="center"/>
              <w:textAlignment w:val="auto"/>
              <w:rPr>
                <w:rFonts w:hint="default" w:ascii="仿宋" w:hAnsi="仿宋" w:eastAsia="仿宋" w:cs="仿宋"/>
                <w:b w:val="0"/>
                <w:bCs/>
                <w:color w:val="auto"/>
                <w:sz w:val="24"/>
                <w:szCs w:val="24"/>
                <w:lang w:val="en-US" w:eastAsia="zh-CN"/>
              </w:rPr>
            </w:pPr>
            <w:r>
              <w:rPr>
                <w:rFonts w:hint="eastAsia" w:ascii="仿宋" w:hAnsi="仿宋" w:eastAsia="仿宋" w:cs="仿宋"/>
                <w:b w:val="0"/>
                <w:bCs/>
                <w:color w:val="auto"/>
                <w:sz w:val="24"/>
                <w:szCs w:val="24"/>
                <w:lang w:val="en-US" w:eastAsia="zh-CN"/>
              </w:rPr>
              <w:t>194</w:t>
            </w:r>
          </w:p>
        </w:tc>
        <w:tc>
          <w:tcPr>
            <w:tcW w:w="2449" w:type="dxa"/>
            <w:vAlign w:val="center"/>
          </w:tcPr>
          <w:p>
            <w:pPr>
              <w:adjustRightInd w:val="0"/>
              <w:snapToGrid w:val="0"/>
              <w:spacing w:line="480" w:lineRule="exact"/>
              <w:jc w:val="center"/>
              <w:rPr>
                <w:rFonts w:hint="default" w:ascii="仿宋" w:hAnsi="仿宋" w:eastAsia="仿宋" w:cs="仿宋"/>
                <w:b w:val="0"/>
                <w:bCs/>
                <w:color w:val="auto"/>
                <w:sz w:val="24"/>
                <w:szCs w:val="24"/>
                <w:lang w:val="en-US" w:eastAsia="zh-CN"/>
              </w:rPr>
            </w:pPr>
            <w:r>
              <w:rPr>
                <w:rFonts w:hint="eastAsia" w:ascii="仿宋" w:hAnsi="仿宋" w:eastAsia="仿宋" w:cs="仿宋"/>
                <w:bCs/>
                <w:sz w:val="24"/>
              </w:rPr>
              <w:t>9</w:t>
            </w:r>
          </w:p>
        </w:tc>
        <w:tc>
          <w:tcPr>
            <w:tcW w:w="1429" w:type="dxa"/>
            <w:vAlign w:val="center"/>
          </w:tcPr>
          <w:p>
            <w:pPr>
              <w:keepNext w:val="0"/>
              <w:keepLines w:val="0"/>
              <w:pageBreakBefore w:val="0"/>
              <w:kinsoku/>
              <w:overflowPunct/>
              <w:topLinePunct w:val="0"/>
              <w:autoSpaceDE/>
              <w:autoSpaceDN/>
              <w:bidi w:val="0"/>
              <w:adjustRightInd w:val="0"/>
              <w:snapToGrid w:val="0"/>
              <w:spacing w:line="480" w:lineRule="exact"/>
              <w:jc w:val="center"/>
              <w:textAlignment w:val="auto"/>
              <w:rPr>
                <w:rFonts w:hint="default" w:ascii="仿宋" w:hAnsi="仿宋" w:eastAsia="仿宋" w:cs="仿宋"/>
                <w:b w:val="0"/>
                <w:bCs/>
                <w:color w:val="auto"/>
                <w:sz w:val="24"/>
                <w:szCs w:val="24"/>
                <w:lang w:val="en-US" w:eastAsia="zh-CN"/>
              </w:rPr>
            </w:pPr>
            <w:r>
              <w:rPr>
                <w:rFonts w:hint="eastAsia" w:ascii="仿宋" w:hAnsi="仿宋" w:eastAsia="仿宋" w:cs="仿宋"/>
                <w:b w:val="0"/>
                <w:bCs/>
                <w:color w:val="auto"/>
                <w:sz w:val="24"/>
                <w:szCs w:val="24"/>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exact"/>
          <w:jc w:val="center"/>
        </w:trPr>
        <w:tc>
          <w:tcPr>
            <w:tcW w:w="705" w:type="dxa"/>
            <w:vAlign w:val="center"/>
          </w:tcPr>
          <w:p>
            <w:pPr>
              <w:keepNext w:val="0"/>
              <w:keepLines w:val="0"/>
              <w:pageBreakBefore w:val="0"/>
              <w:kinsoku/>
              <w:overflowPunct/>
              <w:topLinePunct w:val="0"/>
              <w:autoSpaceDE/>
              <w:autoSpaceDN/>
              <w:bidi w:val="0"/>
              <w:adjustRightInd w:val="0"/>
              <w:snapToGrid w:val="0"/>
              <w:spacing w:line="48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w:t>
            </w:r>
          </w:p>
        </w:tc>
        <w:tc>
          <w:tcPr>
            <w:tcW w:w="2312" w:type="dxa"/>
            <w:vAlign w:val="center"/>
          </w:tcPr>
          <w:p>
            <w:pPr>
              <w:keepNext w:val="0"/>
              <w:keepLines w:val="0"/>
              <w:pageBreakBefore w:val="0"/>
              <w:kinsoku/>
              <w:overflowPunct/>
              <w:topLinePunct w:val="0"/>
              <w:autoSpaceDE/>
              <w:autoSpaceDN/>
              <w:bidi w:val="0"/>
              <w:adjustRightInd w:val="0"/>
              <w:snapToGrid w:val="0"/>
              <w:spacing w:line="480" w:lineRule="exac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sz w:val="24"/>
                <w:lang w:val="en-US" w:eastAsia="zh-CN"/>
              </w:rPr>
              <w:t>总计</w:t>
            </w:r>
          </w:p>
        </w:tc>
        <w:tc>
          <w:tcPr>
            <w:tcW w:w="1663" w:type="dxa"/>
            <w:vAlign w:val="center"/>
          </w:tcPr>
          <w:p>
            <w:pPr>
              <w:keepNext w:val="0"/>
              <w:keepLines w:val="0"/>
              <w:pageBreakBefore w:val="0"/>
              <w:kinsoku/>
              <w:overflowPunct/>
              <w:topLinePunct w:val="0"/>
              <w:autoSpaceDE/>
              <w:autoSpaceDN/>
              <w:bidi w:val="0"/>
              <w:adjustRightInd w:val="0"/>
              <w:snapToGrid w:val="0"/>
              <w:spacing w:line="480" w:lineRule="exact"/>
              <w:jc w:val="center"/>
              <w:textAlignment w:val="auto"/>
              <w:rPr>
                <w:rFonts w:hint="default" w:ascii="仿宋" w:hAnsi="仿宋" w:eastAsia="仿宋" w:cs="仿宋"/>
                <w:b w:val="0"/>
                <w:bCs/>
                <w:color w:val="auto"/>
                <w:sz w:val="24"/>
                <w:szCs w:val="24"/>
                <w:lang w:val="en-US" w:eastAsia="zh-CN"/>
              </w:rPr>
            </w:pPr>
            <w:r>
              <w:rPr>
                <w:rFonts w:hint="eastAsia" w:ascii="仿宋" w:hAnsi="仿宋" w:eastAsia="仿宋" w:cs="仿宋"/>
                <w:b w:val="0"/>
                <w:bCs/>
                <w:color w:val="auto"/>
                <w:sz w:val="24"/>
                <w:szCs w:val="24"/>
                <w:lang w:val="en-US" w:eastAsia="zh-CN"/>
              </w:rPr>
              <w:t>617</w:t>
            </w:r>
          </w:p>
        </w:tc>
        <w:tc>
          <w:tcPr>
            <w:tcW w:w="2449" w:type="dxa"/>
            <w:vAlign w:val="center"/>
          </w:tcPr>
          <w:p>
            <w:pPr>
              <w:adjustRightInd w:val="0"/>
              <w:snapToGrid w:val="0"/>
              <w:spacing w:line="480" w:lineRule="exact"/>
              <w:jc w:val="center"/>
              <w:rPr>
                <w:rFonts w:hint="eastAsia" w:ascii="仿宋" w:hAnsi="仿宋" w:eastAsia="仿宋" w:cs="仿宋"/>
                <w:b w:val="0"/>
                <w:bCs/>
                <w:color w:val="auto"/>
                <w:sz w:val="24"/>
                <w:szCs w:val="24"/>
                <w:lang w:val="en-US" w:eastAsia="zh-CN"/>
              </w:rPr>
            </w:pPr>
            <w:r>
              <w:rPr>
                <w:rFonts w:hint="eastAsia" w:ascii="仿宋" w:hAnsi="仿宋" w:eastAsia="仿宋" w:cs="仿宋"/>
                <w:bCs/>
                <w:sz w:val="24"/>
                <w:lang w:val="en-US" w:eastAsia="zh-CN"/>
              </w:rPr>
              <w:t>30</w:t>
            </w:r>
          </w:p>
        </w:tc>
        <w:tc>
          <w:tcPr>
            <w:tcW w:w="1429" w:type="dxa"/>
            <w:vAlign w:val="center"/>
          </w:tcPr>
          <w:p>
            <w:pPr>
              <w:keepNext w:val="0"/>
              <w:keepLines w:val="0"/>
              <w:pageBreakBefore w:val="0"/>
              <w:kinsoku/>
              <w:overflowPunct/>
              <w:topLinePunct w:val="0"/>
              <w:autoSpaceDE/>
              <w:autoSpaceDN/>
              <w:bidi w:val="0"/>
              <w:adjustRightInd w:val="0"/>
              <w:snapToGrid w:val="0"/>
              <w:spacing w:line="480" w:lineRule="exact"/>
              <w:jc w:val="center"/>
              <w:textAlignment w:val="auto"/>
              <w:rPr>
                <w:rFonts w:hint="default" w:ascii="仿宋" w:hAnsi="仿宋" w:eastAsia="仿宋" w:cs="仿宋"/>
                <w:b w:val="0"/>
                <w:bCs/>
                <w:color w:val="auto"/>
                <w:sz w:val="24"/>
                <w:szCs w:val="24"/>
                <w:lang w:val="en-US" w:eastAsia="zh-CN"/>
              </w:rPr>
            </w:pPr>
            <w:r>
              <w:rPr>
                <w:rFonts w:hint="eastAsia" w:ascii="仿宋" w:hAnsi="仿宋" w:eastAsia="仿宋" w:cs="仿宋"/>
                <w:b w:val="0"/>
                <w:bCs/>
                <w:color w:val="auto"/>
                <w:sz w:val="24"/>
                <w:szCs w:val="24"/>
                <w:lang w:val="en-US" w:eastAsia="zh-CN"/>
              </w:rPr>
              <w:t>14</w:t>
            </w:r>
          </w:p>
        </w:tc>
      </w:tr>
    </w:tbl>
    <w:p>
      <w:pPr>
        <w:adjustRightInd w:val="0"/>
        <w:snapToGrid w:val="0"/>
        <w:spacing w:line="480" w:lineRule="exact"/>
        <w:ind w:firstLine="602" w:firstLineChars="200"/>
        <w:rPr>
          <w:rFonts w:hint="eastAsia" w:ascii="仿宋" w:hAnsi="仿宋" w:eastAsia="仿宋" w:cs="仿宋"/>
          <w:b/>
          <w:bCs/>
          <w:sz w:val="30"/>
          <w:szCs w:val="30"/>
        </w:rPr>
      </w:pPr>
      <w:r>
        <w:rPr>
          <w:rFonts w:hint="eastAsia" w:ascii="仿宋" w:hAnsi="仿宋" w:eastAsia="仿宋" w:cs="仿宋"/>
          <w:b/>
          <w:bCs/>
          <w:sz w:val="30"/>
          <w:szCs w:val="30"/>
        </w:rPr>
        <w:t>四、推免生遴选综合排名成绩计算</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综合排名成绩由申请推免学生本科阶段前6个学期平均学分绩点成绩（权重为80%）和综合能力成绩（权重为20%）组成，满分100分。即：</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综合排名成绩=[（被推荐学生平均学分绩点值/本专业第一名学生平均学分绩点值）*100]*80%+综合能力成绩*20%。</w:t>
      </w:r>
    </w:p>
    <w:p>
      <w:pPr>
        <w:adjustRightInd w:val="0"/>
        <w:snapToGrid w:val="0"/>
        <w:spacing w:line="480" w:lineRule="exact"/>
        <w:ind w:left="420" w:leftChars="200"/>
        <w:rPr>
          <w:rFonts w:hint="eastAsia" w:ascii="仿宋" w:hAnsi="仿宋" w:eastAsia="仿宋" w:cs="仿宋"/>
          <w:sz w:val="30"/>
          <w:szCs w:val="30"/>
        </w:rPr>
      </w:pPr>
      <w:r>
        <w:rPr>
          <w:rFonts w:hint="eastAsia" w:ascii="仿宋" w:hAnsi="仿宋" w:eastAsia="仿宋" w:cs="仿宋"/>
          <w:sz w:val="30"/>
          <w:szCs w:val="30"/>
        </w:rPr>
        <w:t>（一）平均学分绩点的计算</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平均学分绩点只计算列入本科专业培养方案的通识教育基础课程、学科基础课程、专业必修课程、专业选修课程成绩、额定学分的公共选修课（按公共选修课模块分类，如该模块公共选修课的学分大于额定学分，可选其中成绩较高的课程计算）。</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2、平均学分绩点计算方法按《青岛理工大学本科生学籍管理规定》执行，平均学分绩点保留小数点后五位数。</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3、平均学分绩点的计算，以首次考试（考核）成绩为准；已办理缓考未参加首次考试（考核），以缓考成绩为准；首次考试（考核）无故旷考，成绩按不合格处理。</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（二）综合能力评价</w:t>
      </w:r>
    </w:p>
    <w:p>
      <w:pPr>
        <w:keepNext w:val="0"/>
        <w:keepLines w:val="0"/>
        <w:pageBreakBefore w:val="0"/>
        <w:kinsoku/>
        <w:overflowPunct/>
        <w:topLinePunct w:val="0"/>
        <w:autoSpaceDE/>
        <w:autoSpaceDN/>
        <w:bidi w:val="0"/>
        <w:adjustRightInd w:val="0"/>
        <w:snapToGrid w:val="0"/>
        <w:spacing w:line="4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指标包含：科研论文（Z1）；科研竞赛（Z2）；学生参军入伍服兵役（Z3）；参加志愿服务（Z4）；到国际组织实习等社会服务（Z5）；综合荣誉等其他（Z6）6大类。</w:t>
      </w:r>
      <w:r>
        <w:rPr>
          <w:rFonts w:hint="eastAsia" w:ascii="仿宋" w:hAnsi="仿宋" w:eastAsia="仿宋" w:cs="仿宋"/>
          <w:sz w:val="30"/>
          <w:szCs w:val="30"/>
          <w:lang w:val="en-US" w:eastAsia="zh-CN"/>
        </w:rPr>
        <w:t>综合能力评价成果</w:t>
      </w:r>
      <w:r>
        <w:rPr>
          <w:rFonts w:hint="eastAsia" w:ascii="仿宋" w:hAnsi="仿宋" w:eastAsia="仿宋" w:cs="仿宋"/>
          <w:sz w:val="30"/>
          <w:szCs w:val="30"/>
        </w:rPr>
        <w:t>应于当年9月1日前获得。</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综合能力成绩=∑（Zi成绩*Zi权重）</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综合能力总成绩=科研论文成绩*30%+科研竞赛成绩*50%+学生参军入伍服兵役*5%+参加志愿服务*5%+到国际组织实习等社会服务*5%+综合荣誉*5%</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1、i=1～6,各项成绩满分均为100分；其中Z1权重为30%、Z2权重为50%、Z3、Z4、Z5、Z6权重各为5%。</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2、学生在Z1～Z6某一方面中有多项加分情况时，原则上只取一项。</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3、Z1原则上仅限学生本科阶段在核心期刊上以独立作者或第一作者发表的与学业相关的科研论文。</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4、Z2原则上仅限作为主力成员参加与学业相关的国内权威科研竞赛（全国赛）并获得三等奖以上奖励（国际赛事参照执行，但不得低于国内赛事相关要求）。</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5、申请推免资格学生与直系亲属或学历、职称、职务明显高于本人者合作的科研成果、竞赛奖项等仅作为参考，不纳入学生本人推免遴选综合评价成绩计算体系，同等条件下可优先考虑。</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6、Z1、Z2计算依据《青岛理工大学应届本科毕业生科技创新成果认定标准及办法》。</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（三）《青岛理工大学应届本科毕业生科技创新成果认定标准及办法》</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推免生科技创新成果仅限申请推免资格学生本科阶段在核心期刊上以独立作者或第一作者发表的与学业相关的科研论文；作为主力成员参加与学业相关的国内权威科研竞赛（全国赛）并获得三等奖以上奖励（国际赛事参照执行，但不得低于国内赛事相关要求）。</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1、科技创新成果总成绩=科研论文成绩（满分 100）*科研论文所占权重（30%）+科研竞赛成绩（满分100）*科研竞赛所占权重（50%）</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2、科研论文类别分值</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科研论文需是学生以独立作者或第一作者在核心期刊及以上层次发表与学业相关的科研论文，需专家评审小组按规定程序予以认定，上限分值100分。</w:t>
      </w:r>
    </w:p>
    <w:p>
      <w:pPr>
        <w:adjustRightInd w:val="0"/>
        <w:snapToGrid w:val="0"/>
        <w:spacing w:line="480" w:lineRule="exact"/>
        <w:ind w:firstLine="600" w:firstLineChars="200"/>
        <w:rPr>
          <w:rFonts w:hint="eastAsia" w:ascii="仿宋" w:hAnsi="仿宋" w:eastAsia="仿宋" w:cs="仿宋"/>
          <w:sz w:val="30"/>
          <w:szCs w:val="30"/>
        </w:rPr>
      </w:pPr>
      <w:bookmarkStart w:id="2" w:name="_GoBack"/>
      <w:bookmarkEnd w:id="2"/>
    </w:p>
    <w:tbl>
      <w:tblPr>
        <w:tblStyle w:val="4"/>
        <w:tblpPr w:leftFromText="180" w:rightFromText="180" w:vertAnchor="text" w:horzAnchor="margin" w:tblpY="25"/>
        <w:tblW w:w="94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74"/>
        <w:gridCol w:w="13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8074" w:type="dxa"/>
            <w:tcBorders>
              <w:top w:val="single" w:color="auto" w:sz="4" w:space="0"/>
              <w:left w:val="single" w:color="auto" w:sz="4" w:space="0"/>
              <w:bottom w:val="single" w:color="auto" w:sz="4" w:space="0"/>
              <w:right w:val="single" w:color="auto" w:sz="4" w:space="0"/>
            </w:tcBorders>
            <w:vAlign w:val="center"/>
          </w:tcPr>
          <w:p>
            <w:pPr>
              <w:widowControl/>
              <w:spacing w:line="480" w:lineRule="exact"/>
              <w:jc w:val="center"/>
              <w:rPr>
                <w:rFonts w:hint="eastAsia" w:ascii="仿宋" w:hAnsi="仿宋" w:eastAsia="仿宋" w:cs="仿宋"/>
                <w:sz w:val="30"/>
                <w:szCs w:val="30"/>
              </w:rPr>
            </w:pPr>
            <w:r>
              <w:rPr>
                <w:rFonts w:hint="eastAsia" w:ascii="仿宋" w:hAnsi="仿宋" w:eastAsia="仿宋" w:cs="仿宋"/>
                <w:sz w:val="30"/>
                <w:szCs w:val="30"/>
              </w:rPr>
              <w:t>科研论文等级</w:t>
            </w:r>
          </w:p>
        </w:tc>
        <w:tc>
          <w:tcPr>
            <w:tcW w:w="1362" w:type="dxa"/>
            <w:tcBorders>
              <w:top w:val="single" w:color="auto" w:sz="4" w:space="0"/>
              <w:left w:val="single" w:color="auto" w:sz="4" w:space="0"/>
              <w:bottom w:val="single" w:color="auto" w:sz="4" w:space="0"/>
              <w:right w:val="single" w:color="auto" w:sz="4" w:space="0"/>
            </w:tcBorders>
          </w:tcPr>
          <w:p>
            <w:pPr>
              <w:widowControl/>
              <w:spacing w:line="480" w:lineRule="exact"/>
              <w:jc w:val="center"/>
              <w:rPr>
                <w:rFonts w:hint="eastAsia" w:ascii="仿宋" w:hAnsi="仿宋" w:eastAsia="仿宋" w:cs="仿宋"/>
                <w:sz w:val="30"/>
                <w:szCs w:val="30"/>
              </w:rPr>
            </w:pPr>
            <w:r>
              <w:rPr>
                <w:rFonts w:hint="eastAsia" w:ascii="仿宋" w:hAnsi="仿宋" w:eastAsia="仿宋" w:cs="仿宋"/>
                <w:sz w:val="30"/>
                <w:szCs w:val="30"/>
              </w:rPr>
              <w:t>赋分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4" w:type="dxa"/>
            <w:tcBorders>
              <w:top w:val="single" w:color="auto" w:sz="4" w:space="0"/>
              <w:left w:val="single" w:color="auto" w:sz="4" w:space="0"/>
              <w:bottom w:val="single" w:color="auto" w:sz="4" w:space="0"/>
              <w:right w:val="single" w:color="auto" w:sz="4" w:space="0"/>
            </w:tcBorders>
            <w:vAlign w:val="center"/>
          </w:tcPr>
          <w:p>
            <w:pPr>
              <w:widowControl/>
              <w:spacing w:line="480" w:lineRule="exact"/>
              <w:jc w:val="center"/>
              <w:rPr>
                <w:rFonts w:hint="eastAsia" w:ascii="仿宋" w:hAnsi="仿宋" w:eastAsia="仿宋" w:cs="仿宋"/>
                <w:sz w:val="30"/>
                <w:szCs w:val="30"/>
              </w:rPr>
            </w:pPr>
            <w:r>
              <w:rPr>
                <w:rFonts w:hint="eastAsia" w:ascii="仿宋" w:hAnsi="仿宋" w:eastAsia="仿宋" w:cs="仿宋"/>
                <w:sz w:val="30"/>
                <w:szCs w:val="30"/>
              </w:rPr>
              <w:t>CSSCI（不含扩展版）或SSCI/SCI/AHCI权威社科期刊发表</w:t>
            </w:r>
          </w:p>
        </w:tc>
        <w:tc>
          <w:tcPr>
            <w:tcW w:w="1362" w:type="dxa"/>
            <w:tcBorders>
              <w:top w:val="single" w:color="auto" w:sz="4" w:space="0"/>
              <w:left w:val="single" w:color="auto" w:sz="4" w:space="0"/>
              <w:bottom w:val="single" w:color="auto" w:sz="4" w:space="0"/>
              <w:right w:val="single" w:color="auto" w:sz="4" w:space="0"/>
            </w:tcBorders>
            <w:vAlign w:val="center"/>
          </w:tcPr>
          <w:p>
            <w:pPr>
              <w:widowControl/>
              <w:spacing w:line="480" w:lineRule="exact"/>
              <w:jc w:val="center"/>
              <w:rPr>
                <w:rFonts w:hint="eastAsia" w:ascii="仿宋" w:hAnsi="仿宋" w:eastAsia="仿宋" w:cs="仿宋"/>
                <w:sz w:val="30"/>
                <w:szCs w:val="30"/>
              </w:rPr>
            </w:pPr>
            <w:r>
              <w:rPr>
                <w:rFonts w:hint="eastAsia" w:ascii="仿宋" w:hAnsi="仿宋" w:eastAsia="仿宋" w:cs="仿宋"/>
                <w:sz w:val="30"/>
                <w:szCs w:val="30"/>
              </w:rPr>
              <w:t>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4" w:type="dxa"/>
            <w:tcBorders>
              <w:top w:val="single" w:color="auto" w:sz="4" w:space="0"/>
              <w:left w:val="single" w:color="auto" w:sz="4" w:space="0"/>
              <w:bottom w:val="single" w:color="auto" w:sz="4" w:space="0"/>
              <w:right w:val="single" w:color="auto" w:sz="4" w:space="0"/>
            </w:tcBorders>
            <w:vAlign w:val="center"/>
          </w:tcPr>
          <w:p>
            <w:pPr>
              <w:widowControl/>
              <w:spacing w:line="480" w:lineRule="exact"/>
              <w:jc w:val="center"/>
              <w:rPr>
                <w:rFonts w:hint="eastAsia" w:ascii="仿宋" w:hAnsi="仿宋" w:eastAsia="仿宋" w:cs="仿宋"/>
                <w:sz w:val="30"/>
                <w:szCs w:val="30"/>
              </w:rPr>
            </w:pPr>
            <w:r>
              <w:rPr>
                <w:rFonts w:hint="eastAsia" w:ascii="仿宋" w:hAnsi="仿宋" w:eastAsia="仿宋" w:cs="仿宋"/>
                <w:sz w:val="30"/>
                <w:szCs w:val="30"/>
              </w:rPr>
              <w:t>被新华文摘转载、或被人大复印资料全文转载</w:t>
            </w:r>
          </w:p>
        </w:tc>
        <w:tc>
          <w:tcPr>
            <w:tcW w:w="1362" w:type="dxa"/>
            <w:tcBorders>
              <w:top w:val="single" w:color="auto" w:sz="4" w:space="0"/>
              <w:left w:val="single" w:color="auto" w:sz="4" w:space="0"/>
              <w:bottom w:val="single" w:color="auto" w:sz="4" w:space="0"/>
              <w:right w:val="single" w:color="auto" w:sz="4" w:space="0"/>
            </w:tcBorders>
            <w:vAlign w:val="center"/>
          </w:tcPr>
          <w:p>
            <w:pPr>
              <w:widowControl/>
              <w:spacing w:line="480" w:lineRule="exact"/>
              <w:jc w:val="center"/>
              <w:rPr>
                <w:rFonts w:hint="eastAsia" w:ascii="仿宋" w:hAnsi="仿宋" w:eastAsia="仿宋" w:cs="仿宋"/>
                <w:sz w:val="30"/>
                <w:szCs w:val="30"/>
              </w:rPr>
            </w:pPr>
            <w:r>
              <w:rPr>
                <w:rFonts w:hint="eastAsia" w:ascii="仿宋" w:hAnsi="仿宋" w:eastAsia="仿宋" w:cs="仿宋"/>
                <w:sz w:val="30"/>
                <w:szCs w:val="30"/>
              </w:rPr>
              <w:t>80分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4" w:type="dxa"/>
            <w:tcBorders>
              <w:top w:val="single" w:color="auto" w:sz="4" w:space="0"/>
              <w:left w:val="single" w:color="auto" w:sz="4" w:space="0"/>
              <w:bottom w:val="single" w:color="auto" w:sz="4" w:space="0"/>
              <w:right w:val="single" w:color="auto" w:sz="4" w:space="0"/>
            </w:tcBorders>
            <w:vAlign w:val="center"/>
          </w:tcPr>
          <w:p>
            <w:pPr>
              <w:widowControl/>
              <w:spacing w:line="480" w:lineRule="exact"/>
              <w:jc w:val="center"/>
              <w:rPr>
                <w:rFonts w:hint="eastAsia" w:ascii="仿宋" w:hAnsi="仿宋" w:eastAsia="仿宋" w:cs="仿宋"/>
                <w:sz w:val="30"/>
                <w:szCs w:val="30"/>
              </w:rPr>
            </w:pPr>
            <w:r>
              <w:rPr>
                <w:rFonts w:hint="eastAsia" w:ascii="仿宋" w:hAnsi="仿宋" w:eastAsia="仿宋" w:cs="仿宋"/>
                <w:sz w:val="30"/>
                <w:szCs w:val="30"/>
              </w:rPr>
              <w:t>北大中文核心期刊</w:t>
            </w:r>
          </w:p>
        </w:tc>
        <w:tc>
          <w:tcPr>
            <w:tcW w:w="1362" w:type="dxa"/>
            <w:tcBorders>
              <w:top w:val="single" w:color="auto" w:sz="4" w:space="0"/>
              <w:left w:val="single" w:color="auto" w:sz="4" w:space="0"/>
              <w:bottom w:val="single" w:color="auto" w:sz="4" w:space="0"/>
              <w:right w:val="single" w:color="auto" w:sz="4" w:space="0"/>
            </w:tcBorders>
            <w:vAlign w:val="center"/>
          </w:tcPr>
          <w:p>
            <w:pPr>
              <w:widowControl/>
              <w:spacing w:line="480" w:lineRule="exact"/>
              <w:jc w:val="center"/>
              <w:rPr>
                <w:rFonts w:hint="eastAsia" w:ascii="仿宋" w:hAnsi="仿宋" w:eastAsia="仿宋" w:cs="仿宋"/>
                <w:sz w:val="30"/>
                <w:szCs w:val="30"/>
              </w:rPr>
            </w:pPr>
            <w:r>
              <w:rPr>
                <w:rFonts w:hint="eastAsia" w:ascii="仿宋" w:hAnsi="仿宋" w:eastAsia="仿宋" w:cs="仿宋"/>
                <w:sz w:val="30"/>
                <w:szCs w:val="30"/>
              </w:rPr>
              <w:t>60分</w:t>
            </w:r>
          </w:p>
        </w:tc>
      </w:tr>
    </w:tbl>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3、科研竞赛成绩=类别分值（x）*位次系数（y）</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（1）科研竞赛类别分值</w:t>
      </w:r>
    </w:p>
    <w:p>
      <w:pPr>
        <w:adjustRightInd w:val="0"/>
        <w:snapToGrid w:val="0"/>
        <w:spacing w:line="480" w:lineRule="exact"/>
        <w:jc w:val="center"/>
        <w:rPr>
          <w:rFonts w:hint="eastAsia" w:ascii="仿宋" w:hAnsi="仿宋" w:eastAsia="仿宋" w:cs="仿宋"/>
          <w:sz w:val="30"/>
          <w:szCs w:val="30"/>
        </w:rPr>
      </w:pPr>
      <w:r>
        <w:rPr>
          <w:rFonts w:hint="eastAsia" w:ascii="仿宋" w:hAnsi="仿宋" w:eastAsia="仿宋" w:cs="仿宋"/>
          <w:sz w:val="30"/>
          <w:szCs w:val="30"/>
        </w:rPr>
        <w:t>科研竞赛类别分值（x）赋分表</w:t>
      </w:r>
    </w:p>
    <w:tbl>
      <w:tblPr>
        <w:tblStyle w:val="4"/>
        <w:tblW w:w="0" w:type="auto"/>
        <w:tblInd w:w="1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31"/>
        <w:gridCol w:w="3054"/>
        <w:gridCol w:w="33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2631" w:type="dxa"/>
          </w:tcPr>
          <w:p>
            <w:pPr>
              <w:pStyle w:val="9"/>
              <w:spacing w:before="128" w:line="480" w:lineRule="exact"/>
              <w:ind w:left="674"/>
              <w:jc w:val="left"/>
              <w:rPr>
                <w:rFonts w:hint="eastAsia" w:ascii="仿宋" w:hAnsi="仿宋" w:eastAsia="仿宋" w:cs="仿宋"/>
                <w:sz w:val="30"/>
                <w:szCs w:val="30"/>
              </w:rPr>
            </w:pPr>
            <w:r>
              <w:rPr>
                <w:rFonts w:hint="eastAsia" w:ascii="仿宋" w:hAnsi="仿宋" w:eastAsia="仿宋" w:cs="仿宋"/>
                <w:sz w:val="30"/>
                <w:szCs w:val="30"/>
              </w:rPr>
              <w:t>获奖等级</w:t>
            </w:r>
          </w:p>
        </w:tc>
        <w:tc>
          <w:tcPr>
            <w:tcW w:w="3054" w:type="dxa"/>
          </w:tcPr>
          <w:p>
            <w:pPr>
              <w:pStyle w:val="9"/>
              <w:spacing w:before="128" w:line="480" w:lineRule="exact"/>
              <w:ind w:left="225" w:right="219"/>
              <w:rPr>
                <w:rFonts w:hint="eastAsia" w:ascii="仿宋" w:hAnsi="仿宋" w:eastAsia="仿宋" w:cs="仿宋"/>
                <w:sz w:val="30"/>
                <w:szCs w:val="30"/>
              </w:rPr>
            </w:pPr>
            <w:r>
              <w:rPr>
                <w:rFonts w:hint="eastAsia" w:ascii="仿宋" w:hAnsi="仿宋" w:eastAsia="仿宋" w:cs="仿宋"/>
                <w:sz w:val="30"/>
                <w:szCs w:val="30"/>
              </w:rPr>
              <w:t>A类竞赛获奖赋分</w:t>
            </w:r>
          </w:p>
        </w:tc>
        <w:tc>
          <w:tcPr>
            <w:tcW w:w="3375" w:type="dxa"/>
          </w:tcPr>
          <w:p>
            <w:pPr>
              <w:pStyle w:val="9"/>
              <w:spacing w:before="128" w:line="480" w:lineRule="exact"/>
              <w:ind w:left="385" w:right="379"/>
              <w:rPr>
                <w:rFonts w:hint="eastAsia" w:ascii="仿宋" w:hAnsi="仿宋" w:eastAsia="仿宋" w:cs="仿宋"/>
                <w:sz w:val="30"/>
                <w:szCs w:val="30"/>
              </w:rPr>
            </w:pPr>
            <w:r>
              <w:rPr>
                <w:rFonts w:hint="eastAsia" w:ascii="仿宋" w:hAnsi="仿宋" w:eastAsia="仿宋" w:cs="仿宋"/>
                <w:sz w:val="30"/>
                <w:szCs w:val="30"/>
              </w:rPr>
              <w:t>B类竞赛获奖赋分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1" w:hRule="atLeast"/>
        </w:trPr>
        <w:tc>
          <w:tcPr>
            <w:tcW w:w="2631" w:type="dxa"/>
          </w:tcPr>
          <w:p>
            <w:pPr>
              <w:pStyle w:val="9"/>
              <w:spacing w:before="129" w:line="300" w:lineRule="exact"/>
              <w:ind w:left="835"/>
              <w:jc w:val="left"/>
              <w:rPr>
                <w:rFonts w:hint="eastAsia" w:ascii="仿宋" w:hAnsi="仿宋" w:eastAsia="仿宋" w:cs="仿宋"/>
                <w:sz w:val="30"/>
                <w:szCs w:val="30"/>
              </w:rPr>
            </w:pPr>
            <w:r>
              <w:rPr>
                <w:rFonts w:hint="eastAsia" w:ascii="仿宋" w:hAnsi="仿宋" w:eastAsia="仿宋" w:cs="仿宋"/>
                <w:sz w:val="30"/>
                <w:szCs w:val="30"/>
              </w:rPr>
              <w:t>一等奖</w:t>
            </w:r>
          </w:p>
          <w:p>
            <w:pPr>
              <w:pStyle w:val="9"/>
              <w:spacing w:before="149" w:line="300" w:lineRule="exact"/>
              <w:ind w:left="108"/>
              <w:jc w:val="left"/>
              <w:rPr>
                <w:rFonts w:hint="eastAsia" w:ascii="仿宋" w:hAnsi="仿宋" w:eastAsia="仿宋" w:cs="仿宋"/>
                <w:sz w:val="30"/>
                <w:szCs w:val="30"/>
              </w:rPr>
            </w:pPr>
            <w:r>
              <w:rPr>
                <w:rFonts w:hint="eastAsia" w:ascii="仿宋" w:hAnsi="仿宋" w:eastAsia="仿宋" w:cs="仿宋"/>
                <w:sz w:val="30"/>
                <w:szCs w:val="30"/>
              </w:rPr>
              <w:t>（特等奖、金奖）</w:t>
            </w:r>
          </w:p>
        </w:tc>
        <w:tc>
          <w:tcPr>
            <w:tcW w:w="3054" w:type="dxa"/>
          </w:tcPr>
          <w:p>
            <w:pPr>
              <w:pStyle w:val="9"/>
              <w:spacing w:before="10" w:line="300" w:lineRule="exact"/>
              <w:jc w:val="left"/>
              <w:rPr>
                <w:rFonts w:hint="eastAsia" w:ascii="仿宋" w:hAnsi="仿宋" w:eastAsia="仿宋" w:cs="仿宋"/>
                <w:sz w:val="30"/>
                <w:szCs w:val="30"/>
              </w:rPr>
            </w:pPr>
          </w:p>
          <w:p>
            <w:pPr>
              <w:pStyle w:val="9"/>
              <w:spacing w:before="1" w:line="300" w:lineRule="exact"/>
              <w:ind w:left="1087"/>
              <w:jc w:val="left"/>
              <w:rPr>
                <w:rFonts w:hint="eastAsia" w:ascii="仿宋" w:hAnsi="仿宋" w:eastAsia="仿宋" w:cs="仿宋"/>
                <w:sz w:val="30"/>
                <w:szCs w:val="30"/>
              </w:rPr>
            </w:pPr>
            <w:r>
              <w:rPr>
                <w:rFonts w:hint="eastAsia" w:ascii="仿宋" w:hAnsi="仿宋" w:eastAsia="仿宋" w:cs="仿宋"/>
                <w:sz w:val="30"/>
                <w:szCs w:val="30"/>
              </w:rPr>
              <w:t>100分</w:t>
            </w:r>
          </w:p>
          <w:p>
            <w:pPr>
              <w:pStyle w:val="9"/>
              <w:spacing w:before="0" w:line="300" w:lineRule="exact"/>
              <w:ind w:left="-284"/>
              <w:jc w:val="left"/>
              <w:rPr>
                <w:rFonts w:hint="eastAsia" w:ascii="仿宋" w:hAnsi="仿宋" w:eastAsia="仿宋" w:cs="仿宋"/>
                <w:sz w:val="30"/>
                <w:szCs w:val="30"/>
              </w:rPr>
            </w:pPr>
          </w:p>
        </w:tc>
        <w:tc>
          <w:tcPr>
            <w:tcW w:w="3375" w:type="dxa"/>
          </w:tcPr>
          <w:p>
            <w:pPr>
              <w:pStyle w:val="9"/>
              <w:spacing w:before="10" w:line="300" w:lineRule="exact"/>
              <w:jc w:val="left"/>
              <w:rPr>
                <w:rFonts w:hint="eastAsia" w:ascii="仿宋" w:hAnsi="仿宋" w:eastAsia="仿宋" w:cs="仿宋"/>
                <w:sz w:val="30"/>
                <w:szCs w:val="30"/>
              </w:rPr>
            </w:pPr>
          </w:p>
          <w:p>
            <w:pPr>
              <w:pStyle w:val="9"/>
              <w:spacing w:before="1" w:line="300" w:lineRule="exact"/>
              <w:ind w:left="385" w:right="379"/>
              <w:rPr>
                <w:rFonts w:hint="eastAsia" w:ascii="仿宋" w:hAnsi="仿宋" w:eastAsia="仿宋" w:cs="仿宋"/>
                <w:sz w:val="30"/>
                <w:szCs w:val="30"/>
              </w:rPr>
            </w:pPr>
            <w:r>
              <w:rPr>
                <w:rFonts w:hint="eastAsia" w:ascii="仿宋" w:hAnsi="仿宋" w:eastAsia="仿宋" w:cs="仿宋"/>
                <w:sz w:val="30"/>
                <w:szCs w:val="30"/>
              </w:rPr>
              <w:t>50分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4" w:hRule="atLeast"/>
        </w:trPr>
        <w:tc>
          <w:tcPr>
            <w:tcW w:w="2631" w:type="dxa"/>
          </w:tcPr>
          <w:p>
            <w:pPr>
              <w:pStyle w:val="9"/>
              <w:spacing w:before="130" w:line="300" w:lineRule="exact"/>
              <w:ind w:left="654" w:right="644"/>
              <w:rPr>
                <w:rFonts w:hint="eastAsia" w:ascii="仿宋" w:hAnsi="仿宋" w:eastAsia="仿宋" w:cs="仿宋"/>
                <w:sz w:val="30"/>
                <w:szCs w:val="30"/>
              </w:rPr>
            </w:pPr>
            <w:r>
              <w:rPr>
                <w:rFonts w:hint="eastAsia" w:ascii="仿宋" w:hAnsi="仿宋" w:eastAsia="仿宋" w:cs="仿宋"/>
                <w:sz w:val="30"/>
                <w:szCs w:val="30"/>
              </w:rPr>
              <w:t>二等奖</w:t>
            </w:r>
          </w:p>
          <w:p>
            <w:pPr>
              <w:pStyle w:val="9"/>
              <w:spacing w:before="149" w:line="300" w:lineRule="exact"/>
              <w:ind w:left="654" w:right="647"/>
              <w:rPr>
                <w:rFonts w:hint="eastAsia" w:ascii="仿宋" w:hAnsi="仿宋" w:eastAsia="仿宋" w:cs="仿宋"/>
                <w:sz w:val="30"/>
                <w:szCs w:val="30"/>
              </w:rPr>
            </w:pPr>
            <w:r>
              <w:rPr>
                <w:rFonts w:hint="eastAsia" w:ascii="仿宋" w:hAnsi="仿宋" w:eastAsia="仿宋" w:cs="仿宋"/>
                <w:sz w:val="30"/>
                <w:szCs w:val="30"/>
              </w:rPr>
              <w:t>（银奖）</w:t>
            </w:r>
          </w:p>
        </w:tc>
        <w:tc>
          <w:tcPr>
            <w:tcW w:w="3054" w:type="dxa"/>
          </w:tcPr>
          <w:p>
            <w:pPr>
              <w:pStyle w:val="9"/>
              <w:spacing w:before="11" w:line="300" w:lineRule="exact"/>
              <w:jc w:val="left"/>
              <w:rPr>
                <w:rFonts w:hint="eastAsia" w:ascii="仿宋" w:hAnsi="仿宋" w:eastAsia="仿宋" w:cs="仿宋"/>
                <w:sz w:val="30"/>
                <w:szCs w:val="30"/>
              </w:rPr>
            </w:pPr>
          </w:p>
          <w:p>
            <w:pPr>
              <w:pStyle w:val="9"/>
              <w:spacing w:before="0" w:line="300" w:lineRule="exact"/>
              <w:ind w:left="225" w:right="217"/>
              <w:rPr>
                <w:rFonts w:hint="eastAsia" w:ascii="仿宋" w:hAnsi="仿宋" w:eastAsia="仿宋" w:cs="仿宋"/>
                <w:sz w:val="30"/>
                <w:szCs w:val="30"/>
              </w:rPr>
            </w:pPr>
            <w:r>
              <w:rPr>
                <w:rFonts w:hint="eastAsia" w:ascii="仿宋" w:hAnsi="仿宋" w:eastAsia="仿宋" w:cs="仿宋"/>
                <w:sz w:val="30"/>
                <w:szCs w:val="30"/>
              </w:rPr>
              <w:t>80分</w:t>
            </w:r>
          </w:p>
        </w:tc>
        <w:tc>
          <w:tcPr>
            <w:tcW w:w="3375" w:type="dxa"/>
          </w:tcPr>
          <w:p>
            <w:pPr>
              <w:pStyle w:val="9"/>
              <w:spacing w:before="11" w:line="300" w:lineRule="exact"/>
              <w:jc w:val="left"/>
              <w:rPr>
                <w:rFonts w:hint="eastAsia" w:ascii="仿宋" w:hAnsi="仿宋" w:eastAsia="仿宋" w:cs="仿宋"/>
                <w:sz w:val="30"/>
                <w:szCs w:val="30"/>
              </w:rPr>
            </w:pPr>
          </w:p>
          <w:p>
            <w:pPr>
              <w:pStyle w:val="9"/>
              <w:spacing w:before="0" w:line="300" w:lineRule="exact"/>
              <w:ind w:left="385" w:right="379"/>
              <w:rPr>
                <w:rFonts w:hint="eastAsia" w:ascii="仿宋" w:hAnsi="仿宋" w:eastAsia="仿宋" w:cs="仿宋"/>
                <w:sz w:val="30"/>
                <w:szCs w:val="30"/>
              </w:rPr>
            </w:pPr>
            <w:r>
              <w:rPr>
                <w:rFonts w:hint="eastAsia" w:ascii="仿宋" w:hAnsi="仿宋" w:eastAsia="仿宋" w:cs="仿宋"/>
                <w:sz w:val="30"/>
                <w:szCs w:val="30"/>
              </w:rPr>
              <w:t>40分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2631" w:type="dxa"/>
          </w:tcPr>
          <w:p>
            <w:pPr>
              <w:pStyle w:val="9"/>
              <w:spacing w:before="128" w:line="300" w:lineRule="exact"/>
              <w:ind w:left="654" w:right="644"/>
              <w:rPr>
                <w:rFonts w:hint="eastAsia" w:ascii="仿宋" w:hAnsi="仿宋" w:eastAsia="仿宋" w:cs="仿宋"/>
                <w:sz w:val="30"/>
                <w:szCs w:val="30"/>
              </w:rPr>
            </w:pPr>
            <w:r>
              <w:rPr>
                <w:rFonts w:hint="eastAsia" w:ascii="仿宋" w:hAnsi="仿宋" w:eastAsia="仿宋" w:cs="仿宋"/>
                <w:sz w:val="30"/>
                <w:szCs w:val="30"/>
              </w:rPr>
              <w:t>三等奖</w:t>
            </w:r>
          </w:p>
          <w:p>
            <w:pPr>
              <w:pStyle w:val="9"/>
              <w:spacing w:before="151" w:line="300" w:lineRule="exact"/>
              <w:ind w:left="654" w:right="647"/>
              <w:rPr>
                <w:rFonts w:hint="eastAsia" w:ascii="仿宋" w:hAnsi="仿宋" w:eastAsia="仿宋" w:cs="仿宋"/>
                <w:sz w:val="30"/>
                <w:szCs w:val="30"/>
              </w:rPr>
            </w:pPr>
            <w:r>
              <w:rPr>
                <w:rFonts w:hint="eastAsia" w:ascii="仿宋" w:hAnsi="仿宋" w:eastAsia="仿宋" w:cs="仿宋"/>
                <w:sz w:val="30"/>
                <w:szCs w:val="30"/>
              </w:rPr>
              <w:t>（铜奖）</w:t>
            </w:r>
          </w:p>
        </w:tc>
        <w:tc>
          <w:tcPr>
            <w:tcW w:w="3054" w:type="dxa"/>
          </w:tcPr>
          <w:p>
            <w:pPr>
              <w:pStyle w:val="9"/>
              <w:spacing w:before="11" w:line="300" w:lineRule="exact"/>
              <w:jc w:val="left"/>
              <w:rPr>
                <w:rFonts w:hint="eastAsia" w:ascii="仿宋" w:hAnsi="仿宋" w:eastAsia="仿宋" w:cs="仿宋"/>
                <w:sz w:val="30"/>
                <w:szCs w:val="30"/>
              </w:rPr>
            </w:pPr>
          </w:p>
          <w:p>
            <w:pPr>
              <w:pStyle w:val="9"/>
              <w:spacing w:before="0" w:line="300" w:lineRule="exact"/>
              <w:ind w:left="225" w:right="217"/>
              <w:rPr>
                <w:rFonts w:hint="eastAsia" w:ascii="仿宋" w:hAnsi="仿宋" w:eastAsia="仿宋" w:cs="仿宋"/>
                <w:sz w:val="30"/>
                <w:szCs w:val="30"/>
              </w:rPr>
            </w:pPr>
            <w:r>
              <w:rPr>
                <w:rFonts w:hint="eastAsia" w:ascii="仿宋" w:hAnsi="仿宋" w:eastAsia="仿宋" w:cs="仿宋"/>
                <w:sz w:val="30"/>
                <w:szCs w:val="30"/>
              </w:rPr>
              <w:t>40分</w:t>
            </w:r>
          </w:p>
        </w:tc>
        <w:tc>
          <w:tcPr>
            <w:tcW w:w="3375" w:type="dxa"/>
          </w:tcPr>
          <w:p>
            <w:pPr>
              <w:pStyle w:val="9"/>
              <w:spacing w:before="11" w:line="300" w:lineRule="exact"/>
              <w:jc w:val="left"/>
              <w:rPr>
                <w:rFonts w:hint="eastAsia" w:ascii="仿宋" w:hAnsi="仿宋" w:eastAsia="仿宋" w:cs="仿宋"/>
                <w:sz w:val="30"/>
                <w:szCs w:val="30"/>
              </w:rPr>
            </w:pPr>
          </w:p>
          <w:p>
            <w:pPr>
              <w:pStyle w:val="9"/>
              <w:spacing w:before="0" w:line="300" w:lineRule="exact"/>
              <w:ind w:left="385" w:right="379"/>
              <w:rPr>
                <w:rFonts w:hint="eastAsia" w:ascii="仿宋" w:hAnsi="仿宋" w:eastAsia="仿宋" w:cs="仿宋"/>
                <w:sz w:val="30"/>
                <w:szCs w:val="30"/>
              </w:rPr>
            </w:pPr>
            <w:r>
              <w:rPr>
                <w:rFonts w:hint="eastAsia" w:ascii="仿宋" w:hAnsi="仿宋" w:eastAsia="仿宋" w:cs="仿宋"/>
                <w:sz w:val="30"/>
                <w:szCs w:val="30"/>
              </w:rPr>
              <w:t>20分</w:t>
            </w:r>
          </w:p>
        </w:tc>
      </w:tr>
    </w:tbl>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注：中国“互联网+”大学生创新创业大赛、“挑战杯”全国大学生课外学术科技作品竞赛、“挑战杯”全国大学生创业计划竞赛（创青春全国大学生创业计划竞赛）三大赛事确定为科研竞赛A类赛事，除三大赛事之外的中国高教学会公布赛事为B类赛事（包括ACM-ICPC国际大学生程序设计竞赛全球总决赛等）。</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科研竞赛的纳入范围及分类，依据学生参赛当年中国高教学会公布的赛事为准。</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（2）科研竞赛位次系数（y）</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a、科研竞赛独立完成人位次系数为100%。</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b、科研竞赛获奖成员人数为2位的位次系数</w:t>
      </w:r>
    </w:p>
    <w:tbl>
      <w:tblPr>
        <w:tblStyle w:val="4"/>
        <w:tblW w:w="0" w:type="auto"/>
        <w:tblInd w:w="2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47"/>
        <w:gridCol w:w="2989"/>
        <w:gridCol w:w="393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8" w:hRule="atLeast"/>
        </w:trPr>
        <w:tc>
          <w:tcPr>
            <w:tcW w:w="1947" w:type="dxa"/>
          </w:tcPr>
          <w:p>
            <w:pPr>
              <w:pStyle w:val="9"/>
              <w:spacing w:before="0" w:line="480" w:lineRule="exact"/>
              <w:ind w:left="630" w:right="626"/>
              <w:rPr>
                <w:rFonts w:hint="eastAsia"/>
                <w:sz w:val="28"/>
                <w:szCs w:val="28"/>
              </w:rPr>
            </w:pPr>
            <w:r>
              <w:rPr>
                <w:sz w:val="28"/>
                <w:szCs w:val="28"/>
              </w:rPr>
              <w:t>序号</w:t>
            </w:r>
          </w:p>
        </w:tc>
        <w:tc>
          <w:tcPr>
            <w:tcW w:w="2989" w:type="dxa"/>
          </w:tcPr>
          <w:p>
            <w:pPr>
              <w:pStyle w:val="9"/>
              <w:spacing w:before="0" w:line="480" w:lineRule="exact"/>
              <w:ind w:left="1153" w:right="1146"/>
              <w:rPr>
                <w:rFonts w:hint="eastAsia"/>
                <w:sz w:val="28"/>
                <w:szCs w:val="28"/>
              </w:rPr>
            </w:pPr>
            <w:r>
              <w:rPr>
                <w:sz w:val="28"/>
                <w:szCs w:val="28"/>
              </w:rPr>
              <w:t>位次</w:t>
            </w:r>
          </w:p>
        </w:tc>
        <w:tc>
          <w:tcPr>
            <w:tcW w:w="3938" w:type="dxa"/>
          </w:tcPr>
          <w:p>
            <w:pPr>
              <w:pStyle w:val="9"/>
              <w:spacing w:before="0" w:line="480" w:lineRule="exact"/>
              <w:ind w:left="1308" w:right="1299"/>
              <w:rPr>
                <w:rFonts w:hint="eastAsia"/>
                <w:sz w:val="28"/>
                <w:szCs w:val="28"/>
              </w:rPr>
            </w:pPr>
            <w:r>
              <w:rPr>
                <w:sz w:val="28"/>
                <w:szCs w:val="28"/>
              </w:rPr>
              <w:t>位次系数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1947" w:type="dxa"/>
          </w:tcPr>
          <w:p>
            <w:pPr>
              <w:pStyle w:val="9"/>
              <w:spacing w:before="0" w:line="480" w:lineRule="exact"/>
              <w:ind w:left="5"/>
              <w:rPr>
                <w:rFonts w:hint="eastAsia"/>
                <w:sz w:val="28"/>
                <w:szCs w:val="28"/>
              </w:rPr>
            </w:pPr>
            <w:r>
              <w:rPr>
                <w:w w:val="99"/>
                <w:sz w:val="28"/>
                <w:szCs w:val="28"/>
              </w:rPr>
              <w:t>1</w:t>
            </w:r>
          </w:p>
        </w:tc>
        <w:tc>
          <w:tcPr>
            <w:tcW w:w="2989" w:type="dxa"/>
          </w:tcPr>
          <w:p>
            <w:pPr>
              <w:pStyle w:val="9"/>
              <w:spacing w:before="0" w:line="480" w:lineRule="exact"/>
              <w:ind w:left="8"/>
              <w:rPr>
                <w:rFonts w:hint="eastAsia"/>
                <w:sz w:val="28"/>
                <w:szCs w:val="28"/>
              </w:rPr>
            </w:pPr>
            <w:r>
              <w:rPr>
                <w:w w:val="99"/>
                <w:sz w:val="28"/>
                <w:szCs w:val="28"/>
              </w:rPr>
              <w:t>1</w:t>
            </w:r>
          </w:p>
        </w:tc>
        <w:tc>
          <w:tcPr>
            <w:tcW w:w="3938" w:type="dxa"/>
          </w:tcPr>
          <w:p>
            <w:pPr>
              <w:pStyle w:val="9"/>
              <w:spacing w:before="0" w:line="480" w:lineRule="exact"/>
              <w:ind w:left="1307" w:right="1299"/>
              <w:rPr>
                <w:rFonts w:hint="eastAsia"/>
                <w:sz w:val="28"/>
                <w:szCs w:val="28"/>
              </w:rPr>
            </w:pPr>
            <w:r>
              <w:rPr>
                <w:sz w:val="28"/>
                <w:szCs w:val="28"/>
              </w:rPr>
              <w:t>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947" w:type="dxa"/>
          </w:tcPr>
          <w:p>
            <w:pPr>
              <w:pStyle w:val="9"/>
              <w:spacing w:before="0" w:line="480" w:lineRule="exact"/>
              <w:ind w:left="5"/>
              <w:rPr>
                <w:rFonts w:hint="eastAsia"/>
                <w:sz w:val="28"/>
                <w:szCs w:val="28"/>
              </w:rPr>
            </w:pPr>
            <w:r>
              <w:rPr>
                <w:w w:val="99"/>
                <w:sz w:val="28"/>
                <w:szCs w:val="28"/>
              </w:rPr>
              <w:t>2</w:t>
            </w:r>
          </w:p>
        </w:tc>
        <w:tc>
          <w:tcPr>
            <w:tcW w:w="2989" w:type="dxa"/>
          </w:tcPr>
          <w:p>
            <w:pPr>
              <w:pStyle w:val="9"/>
              <w:spacing w:before="0" w:line="480" w:lineRule="exact"/>
              <w:ind w:left="8"/>
              <w:rPr>
                <w:rFonts w:hint="eastAsia"/>
                <w:sz w:val="28"/>
                <w:szCs w:val="28"/>
              </w:rPr>
            </w:pPr>
            <w:r>
              <w:rPr>
                <w:w w:val="99"/>
                <w:sz w:val="28"/>
                <w:szCs w:val="28"/>
              </w:rPr>
              <w:t>2</w:t>
            </w:r>
          </w:p>
        </w:tc>
        <w:tc>
          <w:tcPr>
            <w:tcW w:w="3938" w:type="dxa"/>
          </w:tcPr>
          <w:p>
            <w:pPr>
              <w:pStyle w:val="9"/>
              <w:spacing w:before="0" w:line="480" w:lineRule="exact"/>
              <w:ind w:left="1307" w:right="1299"/>
              <w:rPr>
                <w:rFonts w:hint="eastAsia"/>
                <w:sz w:val="28"/>
                <w:szCs w:val="28"/>
              </w:rPr>
            </w:pPr>
            <w:r>
              <w:rPr>
                <w:sz w:val="28"/>
                <w:szCs w:val="28"/>
              </w:rPr>
              <w:t>40%</w:t>
            </w:r>
          </w:p>
        </w:tc>
      </w:tr>
    </w:tbl>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c、科研竞赛获奖成员人数大于等于3位的位次系数</w:t>
      </w:r>
    </w:p>
    <w:tbl>
      <w:tblPr>
        <w:tblStyle w:val="4"/>
        <w:tblW w:w="0" w:type="auto"/>
        <w:tblInd w:w="31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77"/>
        <w:gridCol w:w="3035"/>
        <w:gridCol w:w="386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3" w:hRule="atLeast"/>
        </w:trPr>
        <w:tc>
          <w:tcPr>
            <w:tcW w:w="1977" w:type="dxa"/>
          </w:tcPr>
          <w:p>
            <w:pPr>
              <w:pStyle w:val="9"/>
              <w:spacing w:before="0" w:line="480" w:lineRule="exact"/>
              <w:ind w:left="645" w:right="641"/>
              <w:rPr>
                <w:rFonts w:hint="eastAsia"/>
                <w:sz w:val="28"/>
                <w:szCs w:val="28"/>
              </w:rPr>
            </w:pPr>
            <w:r>
              <w:rPr>
                <w:sz w:val="28"/>
                <w:szCs w:val="28"/>
              </w:rPr>
              <w:t>序号</w:t>
            </w:r>
          </w:p>
        </w:tc>
        <w:tc>
          <w:tcPr>
            <w:tcW w:w="3035" w:type="dxa"/>
          </w:tcPr>
          <w:p>
            <w:pPr>
              <w:pStyle w:val="9"/>
              <w:spacing w:before="0" w:line="480" w:lineRule="exact"/>
              <w:ind w:left="856" w:right="848"/>
              <w:rPr>
                <w:rFonts w:hint="eastAsia"/>
                <w:sz w:val="28"/>
                <w:szCs w:val="28"/>
              </w:rPr>
            </w:pPr>
            <w:r>
              <w:rPr>
                <w:sz w:val="28"/>
                <w:szCs w:val="28"/>
              </w:rPr>
              <w:t>位次</w:t>
            </w:r>
          </w:p>
        </w:tc>
        <w:tc>
          <w:tcPr>
            <w:tcW w:w="3862" w:type="dxa"/>
          </w:tcPr>
          <w:p>
            <w:pPr>
              <w:pStyle w:val="9"/>
              <w:spacing w:before="0" w:line="480" w:lineRule="exact"/>
              <w:ind w:left="1269" w:right="1263"/>
              <w:rPr>
                <w:rFonts w:hint="eastAsia"/>
                <w:sz w:val="28"/>
                <w:szCs w:val="28"/>
              </w:rPr>
            </w:pPr>
            <w:r>
              <w:rPr>
                <w:sz w:val="28"/>
                <w:szCs w:val="28"/>
              </w:rPr>
              <w:t>位次系数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1977" w:type="dxa"/>
          </w:tcPr>
          <w:p>
            <w:pPr>
              <w:pStyle w:val="9"/>
              <w:spacing w:before="0" w:line="480" w:lineRule="exact"/>
              <w:ind w:left="5"/>
              <w:rPr>
                <w:rFonts w:hint="eastAsia"/>
                <w:sz w:val="28"/>
                <w:szCs w:val="28"/>
              </w:rPr>
            </w:pPr>
            <w:r>
              <w:rPr>
                <w:w w:val="99"/>
                <w:sz w:val="28"/>
                <w:szCs w:val="28"/>
              </w:rPr>
              <w:t>1</w:t>
            </w:r>
          </w:p>
        </w:tc>
        <w:tc>
          <w:tcPr>
            <w:tcW w:w="3035" w:type="dxa"/>
          </w:tcPr>
          <w:p>
            <w:pPr>
              <w:pStyle w:val="9"/>
              <w:spacing w:before="0" w:line="480" w:lineRule="exact"/>
              <w:ind w:left="9"/>
              <w:rPr>
                <w:rFonts w:hint="eastAsia"/>
                <w:sz w:val="28"/>
                <w:szCs w:val="28"/>
              </w:rPr>
            </w:pPr>
            <w:r>
              <w:rPr>
                <w:w w:val="99"/>
                <w:sz w:val="28"/>
                <w:szCs w:val="28"/>
              </w:rPr>
              <w:t>1</w:t>
            </w:r>
          </w:p>
        </w:tc>
        <w:tc>
          <w:tcPr>
            <w:tcW w:w="3862" w:type="dxa"/>
          </w:tcPr>
          <w:p>
            <w:pPr>
              <w:pStyle w:val="9"/>
              <w:spacing w:before="0" w:line="480" w:lineRule="exact"/>
              <w:ind w:left="1269" w:right="1259"/>
              <w:rPr>
                <w:rFonts w:hint="eastAsia"/>
                <w:sz w:val="28"/>
                <w:szCs w:val="28"/>
              </w:rPr>
            </w:pPr>
            <w:r>
              <w:rPr>
                <w:sz w:val="28"/>
                <w:szCs w:val="28"/>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trPr>
        <w:tc>
          <w:tcPr>
            <w:tcW w:w="1977" w:type="dxa"/>
          </w:tcPr>
          <w:p>
            <w:pPr>
              <w:pStyle w:val="9"/>
              <w:spacing w:before="0" w:line="480" w:lineRule="exact"/>
              <w:ind w:left="5"/>
              <w:rPr>
                <w:rFonts w:hint="eastAsia"/>
                <w:sz w:val="28"/>
                <w:szCs w:val="28"/>
              </w:rPr>
            </w:pPr>
            <w:r>
              <w:rPr>
                <w:w w:val="99"/>
                <w:sz w:val="28"/>
                <w:szCs w:val="28"/>
              </w:rPr>
              <w:t>2</w:t>
            </w:r>
          </w:p>
        </w:tc>
        <w:tc>
          <w:tcPr>
            <w:tcW w:w="3035" w:type="dxa"/>
          </w:tcPr>
          <w:p>
            <w:pPr>
              <w:pStyle w:val="9"/>
              <w:spacing w:before="0" w:line="480" w:lineRule="exact"/>
              <w:ind w:left="9"/>
              <w:rPr>
                <w:rFonts w:hint="eastAsia"/>
                <w:sz w:val="28"/>
                <w:szCs w:val="28"/>
              </w:rPr>
            </w:pPr>
            <w:r>
              <w:rPr>
                <w:w w:val="99"/>
                <w:sz w:val="28"/>
                <w:szCs w:val="28"/>
              </w:rPr>
              <w:t>2</w:t>
            </w:r>
          </w:p>
        </w:tc>
        <w:tc>
          <w:tcPr>
            <w:tcW w:w="3862" w:type="dxa"/>
          </w:tcPr>
          <w:p>
            <w:pPr>
              <w:pStyle w:val="9"/>
              <w:spacing w:before="0" w:line="480" w:lineRule="exact"/>
              <w:ind w:left="1269" w:right="1259"/>
              <w:rPr>
                <w:rFonts w:hint="eastAsia"/>
                <w:sz w:val="28"/>
                <w:szCs w:val="28"/>
              </w:rPr>
            </w:pPr>
            <w:r>
              <w:rPr>
                <w:sz w:val="28"/>
                <w:szCs w:val="28"/>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977" w:type="dxa"/>
          </w:tcPr>
          <w:p>
            <w:pPr>
              <w:pStyle w:val="9"/>
              <w:spacing w:before="0" w:line="480" w:lineRule="exact"/>
              <w:ind w:left="5"/>
              <w:rPr>
                <w:rFonts w:hint="eastAsia"/>
                <w:sz w:val="28"/>
                <w:szCs w:val="28"/>
              </w:rPr>
            </w:pPr>
            <w:r>
              <w:rPr>
                <w:w w:val="99"/>
                <w:sz w:val="28"/>
                <w:szCs w:val="28"/>
              </w:rPr>
              <w:t>3</w:t>
            </w:r>
          </w:p>
        </w:tc>
        <w:tc>
          <w:tcPr>
            <w:tcW w:w="3035" w:type="dxa"/>
          </w:tcPr>
          <w:p>
            <w:pPr>
              <w:pStyle w:val="9"/>
              <w:spacing w:before="0" w:line="480" w:lineRule="exact"/>
              <w:ind w:left="9"/>
              <w:rPr>
                <w:rFonts w:hint="eastAsia"/>
                <w:sz w:val="28"/>
                <w:szCs w:val="28"/>
              </w:rPr>
            </w:pPr>
            <w:r>
              <w:rPr>
                <w:w w:val="99"/>
                <w:sz w:val="28"/>
                <w:szCs w:val="28"/>
              </w:rPr>
              <w:t>3</w:t>
            </w:r>
          </w:p>
        </w:tc>
        <w:tc>
          <w:tcPr>
            <w:tcW w:w="3862" w:type="dxa"/>
          </w:tcPr>
          <w:p>
            <w:pPr>
              <w:pStyle w:val="9"/>
              <w:spacing w:before="0" w:line="480" w:lineRule="exact"/>
              <w:ind w:left="1269" w:right="1259"/>
              <w:rPr>
                <w:rFonts w:hint="eastAsia"/>
                <w:sz w:val="28"/>
                <w:szCs w:val="28"/>
              </w:rPr>
            </w:pPr>
            <w:r>
              <w:rPr>
                <w:sz w:val="28"/>
                <w:szCs w:val="28"/>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1977" w:type="dxa"/>
          </w:tcPr>
          <w:p>
            <w:pPr>
              <w:pStyle w:val="9"/>
              <w:spacing w:before="0" w:line="480" w:lineRule="exact"/>
              <w:ind w:left="5"/>
              <w:rPr>
                <w:rFonts w:hint="eastAsia"/>
                <w:sz w:val="28"/>
                <w:szCs w:val="28"/>
              </w:rPr>
            </w:pPr>
            <w:r>
              <w:rPr>
                <w:w w:val="99"/>
                <w:sz w:val="28"/>
                <w:szCs w:val="28"/>
              </w:rPr>
              <w:t>4</w:t>
            </w:r>
          </w:p>
        </w:tc>
        <w:tc>
          <w:tcPr>
            <w:tcW w:w="3035" w:type="dxa"/>
          </w:tcPr>
          <w:p>
            <w:pPr>
              <w:pStyle w:val="9"/>
              <w:spacing w:before="0" w:line="480" w:lineRule="exact"/>
              <w:ind w:left="856" w:right="848"/>
              <w:rPr>
                <w:rFonts w:hint="eastAsia"/>
                <w:sz w:val="28"/>
                <w:szCs w:val="28"/>
              </w:rPr>
            </w:pPr>
            <w:r>
              <w:rPr>
                <w:sz w:val="28"/>
                <w:szCs w:val="28"/>
              </w:rPr>
              <w:t>4及以后</w:t>
            </w:r>
          </w:p>
        </w:tc>
        <w:tc>
          <w:tcPr>
            <w:tcW w:w="3862" w:type="dxa"/>
          </w:tcPr>
          <w:p>
            <w:pPr>
              <w:pStyle w:val="9"/>
              <w:spacing w:before="0" w:line="480" w:lineRule="exact"/>
              <w:ind w:left="1269" w:right="1262"/>
              <w:rPr>
                <w:rFonts w:hint="eastAsia"/>
                <w:sz w:val="28"/>
                <w:szCs w:val="28"/>
              </w:rPr>
            </w:pPr>
            <w:r>
              <w:rPr>
                <w:sz w:val="28"/>
                <w:szCs w:val="28"/>
              </w:rPr>
              <w:t>0%</w:t>
            </w:r>
          </w:p>
        </w:tc>
      </w:tr>
    </w:tbl>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d、对于不区分位次的科研竞赛，位次系数为1/n（n=参赛团队人数）。</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4、计分规则</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（1）同类别有多项加分情况时，只取最高得分项计分。</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（2）获奖认定以竞赛组织部门正式发布的获奖文件（含官方网站公布的获奖文件）或获奖证书为准。</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（3）发表的科研论文以正式出版物为准，被检索收录证明需申请者提供。</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5、Z3-Z6类别分值</w:t>
      </w:r>
    </w:p>
    <w:tbl>
      <w:tblPr>
        <w:tblStyle w:val="5"/>
        <w:tblW w:w="88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1"/>
        <w:gridCol w:w="3067"/>
        <w:gridCol w:w="35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8" w:type="dxa"/>
            <w:gridSpan w:val="2"/>
          </w:tcPr>
          <w:p>
            <w:pPr>
              <w:pStyle w:val="3"/>
              <w:spacing w:before="0" w:beforeAutospacing="0" w:after="0" w:afterAutospacing="0" w:line="480" w:lineRule="exact"/>
              <w:jc w:val="center"/>
              <w:rPr>
                <w:rFonts w:hint="eastAsia" w:ascii="仿宋" w:hAnsi="仿宋" w:eastAsia="仿宋" w:cs="仿宋"/>
                <w:sz w:val="30"/>
                <w:szCs w:val="30"/>
              </w:rPr>
            </w:pPr>
            <w:r>
              <w:rPr>
                <w:rFonts w:hint="eastAsia" w:ascii="仿宋" w:hAnsi="仿宋" w:eastAsia="仿宋" w:cs="仿宋"/>
                <w:sz w:val="30"/>
                <w:szCs w:val="30"/>
              </w:rPr>
              <w:t>类别</w:t>
            </w:r>
          </w:p>
        </w:tc>
        <w:tc>
          <w:tcPr>
            <w:tcW w:w="3533" w:type="dxa"/>
          </w:tcPr>
          <w:p>
            <w:pPr>
              <w:pStyle w:val="3"/>
              <w:spacing w:before="0" w:beforeAutospacing="0" w:after="0" w:afterAutospacing="0" w:line="480" w:lineRule="exact"/>
              <w:jc w:val="center"/>
              <w:rPr>
                <w:rFonts w:hint="eastAsia" w:ascii="仿宋" w:hAnsi="仿宋" w:eastAsia="仿宋" w:cs="仿宋"/>
                <w:sz w:val="30"/>
                <w:szCs w:val="30"/>
              </w:rPr>
            </w:pPr>
            <w:r>
              <w:rPr>
                <w:rFonts w:hint="eastAsia" w:ascii="仿宋" w:hAnsi="仿宋" w:eastAsia="仿宋" w:cs="仿宋"/>
                <w:sz w:val="30"/>
                <w:szCs w:val="30"/>
              </w:rPr>
              <w:t>赋分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5298" w:type="dxa"/>
            <w:gridSpan w:val="2"/>
            <w:vAlign w:val="center"/>
          </w:tcPr>
          <w:p>
            <w:pPr>
              <w:pStyle w:val="3"/>
              <w:spacing w:before="0" w:beforeAutospacing="0" w:after="0" w:afterAutospacing="0" w:line="480" w:lineRule="exact"/>
              <w:jc w:val="center"/>
              <w:rPr>
                <w:rFonts w:hint="eastAsia" w:ascii="仿宋" w:hAnsi="仿宋" w:eastAsia="仿宋" w:cs="仿宋"/>
                <w:sz w:val="30"/>
                <w:szCs w:val="30"/>
              </w:rPr>
            </w:pPr>
            <w:r>
              <w:rPr>
                <w:rFonts w:hint="eastAsia" w:ascii="仿宋" w:hAnsi="仿宋" w:eastAsia="仿宋" w:cs="仿宋"/>
                <w:sz w:val="30"/>
                <w:szCs w:val="30"/>
              </w:rPr>
              <w:t>参军入伍服兵役（100分）</w:t>
            </w:r>
          </w:p>
        </w:tc>
        <w:tc>
          <w:tcPr>
            <w:tcW w:w="3533" w:type="dxa"/>
          </w:tcPr>
          <w:p>
            <w:pPr>
              <w:pStyle w:val="3"/>
              <w:spacing w:before="0" w:beforeAutospacing="0" w:after="0" w:afterAutospacing="0" w:line="480" w:lineRule="exact"/>
              <w:jc w:val="center"/>
              <w:rPr>
                <w:rFonts w:hint="eastAsia" w:ascii="仿宋" w:hAnsi="仿宋" w:eastAsia="仿宋" w:cs="仿宋"/>
                <w:sz w:val="30"/>
                <w:szCs w:val="30"/>
              </w:rPr>
            </w:pPr>
            <w:r>
              <w:rPr>
                <w:rFonts w:hint="eastAsia" w:ascii="仿宋" w:hAnsi="仿宋" w:eastAsia="仿宋" w:cs="仿宋"/>
                <w:sz w:val="30"/>
                <w:szCs w:val="30"/>
              </w:rPr>
              <w:t>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1" w:type="dxa"/>
            <w:vMerge w:val="restart"/>
            <w:vAlign w:val="center"/>
          </w:tcPr>
          <w:p>
            <w:pPr>
              <w:pStyle w:val="3"/>
              <w:spacing w:before="0" w:beforeAutospacing="0" w:after="0" w:afterAutospacing="0" w:line="480" w:lineRule="exact"/>
              <w:jc w:val="center"/>
              <w:rPr>
                <w:rFonts w:hint="eastAsia" w:ascii="仿宋" w:hAnsi="仿宋" w:eastAsia="仿宋" w:cs="仿宋"/>
                <w:sz w:val="30"/>
                <w:szCs w:val="30"/>
              </w:rPr>
            </w:pPr>
            <w:r>
              <w:rPr>
                <w:rFonts w:hint="eastAsia" w:ascii="仿宋" w:hAnsi="仿宋" w:eastAsia="仿宋" w:cs="仿宋"/>
                <w:sz w:val="30"/>
                <w:szCs w:val="30"/>
              </w:rPr>
              <w:t>志愿服务</w:t>
            </w:r>
          </w:p>
          <w:p>
            <w:pPr>
              <w:pStyle w:val="3"/>
              <w:spacing w:before="0" w:beforeAutospacing="0" w:after="0" w:afterAutospacing="0" w:line="480" w:lineRule="exact"/>
              <w:jc w:val="center"/>
              <w:rPr>
                <w:rFonts w:hint="eastAsia" w:ascii="仿宋" w:hAnsi="仿宋" w:eastAsia="仿宋" w:cs="仿宋"/>
                <w:sz w:val="30"/>
                <w:szCs w:val="30"/>
              </w:rPr>
            </w:pPr>
            <w:r>
              <w:rPr>
                <w:rFonts w:hint="eastAsia" w:ascii="仿宋" w:hAnsi="仿宋" w:eastAsia="仿宋" w:cs="仿宋"/>
                <w:sz w:val="30"/>
                <w:szCs w:val="30"/>
              </w:rPr>
              <w:t>（100分）</w:t>
            </w:r>
          </w:p>
        </w:tc>
        <w:tc>
          <w:tcPr>
            <w:tcW w:w="3067" w:type="dxa"/>
          </w:tcPr>
          <w:p>
            <w:pPr>
              <w:pStyle w:val="3"/>
              <w:spacing w:before="0" w:beforeAutospacing="0" w:after="0" w:afterAutospacing="0" w:line="480" w:lineRule="exact"/>
              <w:jc w:val="center"/>
              <w:rPr>
                <w:rFonts w:hint="eastAsia" w:ascii="仿宋" w:hAnsi="仿宋" w:eastAsia="仿宋" w:cs="仿宋"/>
                <w:sz w:val="30"/>
                <w:szCs w:val="30"/>
              </w:rPr>
            </w:pPr>
            <w:r>
              <w:rPr>
                <w:rFonts w:hint="eastAsia" w:ascii="仿宋" w:hAnsi="仿宋" w:eastAsia="仿宋" w:cs="仿宋"/>
                <w:sz w:val="30"/>
                <w:szCs w:val="30"/>
              </w:rPr>
              <w:t>国家级</w:t>
            </w:r>
          </w:p>
        </w:tc>
        <w:tc>
          <w:tcPr>
            <w:tcW w:w="3533" w:type="dxa"/>
          </w:tcPr>
          <w:p>
            <w:pPr>
              <w:pStyle w:val="3"/>
              <w:spacing w:before="0" w:beforeAutospacing="0" w:after="0" w:afterAutospacing="0" w:line="480" w:lineRule="exact"/>
              <w:jc w:val="center"/>
              <w:rPr>
                <w:rFonts w:hint="eastAsia" w:ascii="仿宋" w:hAnsi="仿宋" w:eastAsia="仿宋" w:cs="仿宋"/>
                <w:sz w:val="30"/>
                <w:szCs w:val="30"/>
              </w:rPr>
            </w:pPr>
            <w:r>
              <w:rPr>
                <w:rFonts w:hint="eastAsia" w:ascii="仿宋" w:hAnsi="仿宋" w:eastAsia="仿宋" w:cs="仿宋"/>
                <w:sz w:val="30"/>
                <w:szCs w:val="30"/>
              </w:rPr>
              <w:t>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1" w:type="dxa"/>
            <w:vMerge w:val="continue"/>
          </w:tcPr>
          <w:p>
            <w:pPr>
              <w:pStyle w:val="3"/>
              <w:spacing w:before="0" w:beforeAutospacing="0" w:after="0" w:afterAutospacing="0" w:line="480" w:lineRule="exact"/>
              <w:jc w:val="center"/>
              <w:rPr>
                <w:rFonts w:hint="eastAsia" w:ascii="仿宋" w:hAnsi="仿宋" w:eastAsia="仿宋" w:cs="仿宋"/>
                <w:sz w:val="30"/>
                <w:szCs w:val="30"/>
              </w:rPr>
            </w:pPr>
          </w:p>
        </w:tc>
        <w:tc>
          <w:tcPr>
            <w:tcW w:w="3067" w:type="dxa"/>
          </w:tcPr>
          <w:p>
            <w:pPr>
              <w:pStyle w:val="3"/>
              <w:spacing w:before="0" w:beforeAutospacing="0" w:after="0" w:afterAutospacing="0" w:line="480" w:lineRule="exact"/>
              <w:jc w:val="center"/>
              <w:rPr>
                <w:rFonts w:hint="eastAsia" w:ascii="仿宋" w:hAnsi="仿宋" w:eastAsia="仿宋" w:cs="仿宋"/>
                <w:sz w:val="30"/>
                <w:szCs w:val="30"/>
              </w:rPr>
            </w:pPr>
            <w:r>
              <w:rPr>
                <w:rFonts w:hint="eastAsia" w:ascii="仿宋" w:hAnsi="仿宋" w:eastAsia="仿宋" w:cs="仿宋"/>
                <w:sz w:val="30"/>
                <w:szCs w:val="30"/>
              </w:rPr>
              <w:t>省级</w:t>
            </w:r>
          </w:p>
        </w:tc>
        <w:tc>
          <w:tcPr>
            <w:tcW w:w="3533" w:type="dxa"/>
          </w:tcPr>
          <w:p>
            <w:pPr>
              <w:pStyle w:val="3"/>
              <w:spacing w:before="0" w:beforeAutospacing="0" w:after="0" w:afterAutospacing="0" w:line="480" w:lineRule="exact"/>
              <w:jc w:val="center"/>
              <w:rPr>
                <w:rFonts w:hint="eastAsia" w:ascii="仿宋" w:hAnsi="仿宋" w:eastAsia="仿宋" w:cs="仿宋"/>
                <w:sz w:val="30"/>
                <w:szCs w:val="30"/>
              </w:rPr>
            </w:pPr>
            <w:r>
              <w:rPr>
                <w:rFonts w:hint="eastAsia" w:ascii="仿宋" w:hAnsi="仿宋" w:eastAsia="仿宋" w:cs="仿宋"/>
                <w:sz w:val="30"/>
                <w:szCs w:val="30"/>
              </w:rPr>
              <w:t>80分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1" w:type="dxa"/>
            <w:vMerge w:val="continue"/>
          </w:tcPr>
          <w:p>
            <w:pPr>
              <w:pStyle w:val="3"/>
              <w:spacing w:before="0" w:beforeAutospacing="0" w:after="0" w:afterAutospacing="0" w:line="480" w:lineRule="exact"/>
              <w:jc w:val="center"/>
              <w:rPr>
                <w:rFonts w:hint="eastAsia" w:ascii="仿宋" w:hAnsi="仿宋" w:eastAsia="仿宋" w:cs="仿宋"/>
                <w:sz w:val="30"/>
                <w:szCs w:val="30"/>
              </w:rPr>
            </w:pPr>
          </w:p>
        </w:tc>
        <w:tc>
          <w:tcPr>
            <w:tcW w:w="3067" w:type="dxa"/>
          </w:tcPr>
          <w:p>
            <w:pPr>
              <w:pStyle w:val="3"/>
              <w:spacing w:before="0" w:beforeAutospacing="0" w:after="0" w:afterAutospacing="0" w:line="480" w:lineRule="exact"/>
              <w:jc w:val="center"/>
              <w:rPr>
                <w:rFonts w:hint="eastAsia" w:ascii="仿宋" w:hAnsi="仿宋" w:eastAsia="仿宋" w:cs="仿宋"/>
                <w:sz w:val="30"/>
                <w:szCs w:val="30"/>
              </w:rPr>
            </w:pPr>
            <w:r>
              <w:rPr>
                <w:rFonts w:hint="eastAsia" w:ascii="仿宋" w:hAnsi="仿宋" w:eastAsia="仿宋" w:cs="仿宋"/>
                <w:sz w:val="30"/>
                <w:szCs w:val="30"/>
              </w:rPr>
              <w:t>市级</w:t>
            </w:r>
          </w:p>
        </w:tc>
        <w:tc>
          <w:tcPr>
            <w:tcW w:w="3533" w:type="dxa"/>
          </w:tcPr>
          <w:p>
            <w:pPr>
              <w:pStyle w:val="3"/>
              <w:spacing w:before="0" w:beforeAutospacing="0" w:after="0" w:afterAutospacing="0" w:line="480" w:lineRule="exact"/>
              <w:jc w:val="center"/>
              <w:rPr>
                <w:rFonts w:hint="eastAsia" w:ascii="仿宋" w:hAnsi="仿宋" w:eastAsia="仿宋" w:cs="仿宋"/>
                <w:sz w:val="30"/>
                <w:szCs w:val="30"/>
              </w:rPr>
            </w:pPr>
            <w:r>
              <w:rPr>
                <w:rFonts w:hint="eastAsia" w:ascii="仿宋" w:hAnsi="仿宋" w:eastAsia="仿宋" w:cs="仿宋"/>
                <w:sz w:val="30"/>
                <w:szCs w:val="30"/>
              </w:rPr>
              <w:t>60分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8" w:type="dxa"/>
            <w:gridSpan w:val="2"/>
            <w:vAlign w:val="center"/>
          </w:tcPr>
          <w:p>
            <w:pPr>
              <w:pStyle w:val="3"/>
              <w:spacing w:before="0" w:beforeAutospacing="0" w:after="0" w:afterAutospacing="0" w:line="480" w:lineRule="exact"/>
              <w:jc w:val="center"/>
              <w:rPr>
                <w:rFonts w:hint="eastAsia" w:ascii="仿宋" w:hAnsi="仿宋" w:eastAsia="仿宋" w:cs="仿宋"/>
                <w:sz w:val="30"/>
                <w:szCs w:val="30"/>
              </w:rPr>
            </w:pPr>
            <w:r>
              <w:rPr>
                <w:rFonts w:hint="eastAsia" w:ascii="仿宋" w:hAnsi="仿宋" w:eastAsia="仿宋" w:cs="仿宋"/>
                <w:sz w:val="30"/>
                <w:szCs w:val="30"/>
              </w:rPr>
              <w:t>到国际组织实习等(100分)</w:t>
            </w:r>
          </w:p>
        </w:tc>
        <w:tc>
          <w:tcPr>
            <w:tcW w:w="3533" w:type="dxa"/>
          </w:tcPr>
          <w:p>
            <w:pPr>
              <w:pStyle w:val="3"/>
              <w:spacing w:before="0" w:beforeAutospacing="0" w:after="0" w:afterAutospacing="0" w:line="480" w:lineRule="exact"/>
              <w:jc w:val="center"/>
              <w:rPr>
                <w:rFonts w:hint="eastAsia" w:ascii="仿宋" w:hAnsi="仿宋" w:eastAsia="仿宋" w:cs="仿宋"/>
                <w:sz w:val="30"/>
                <w:szCs w:val="30"/>
              </w:rPr>
            </w:pPr>
            <w:r>
              <w:rPr>
                <w:rFonts w:hint="eastAsia" w:ascii="仿宋" w:hAnsi="仿宋" w:eastAsia="仿宋" w:cs="仿宋"/>
                <w:sz w:val="30"/>
                <w:szCs w:val="30"/>
              </w:rPr>
              <w:t>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1" w:type="dxa"/>
            <w:vMerge w:val="restart"/>
            <w:vAlign w:val="center"/>
          </w:tcPr>
          <w:p>
            <w:pPr>
              <w:pStyle w:val="3"/>
              <w:spacing w:before="0" w:beforeAutospacing="0" w:after="0" w:afterAutospacing="0" w:line="480" w:lineRule="exact"/>
              <w:jc w:val="center"/>
              <w:rPr>
                <w:rFonts w:hint="eastAsia" w:ascii="仿宋" w:hAnsi="仿宋" w:eastAsia="仿宋" w:cs="仿宋"/>
                <w:sz w:val="30"/>
                <w:szCs w:val="30"/>
              </w:rPr>
            </w:pPr>
            <w:r>
              <w:rPr>
                <w:rFonts w:hint="eastAsia" w:ascii="仿宋" w:hAnsi="仿宋" w:eastAsia="仿宋" w:cs="仿宋"/>
                <w:sz w:val="30"/>
                <w:szCs w:val="30"/>
              </w:rPr>
              <w:t>综合荣誉等(100分)</w:t>
            </w:r>
          </w:p>
        </w:tc>
        <w:tc>
          <w:tcPr>
            <w:tcW w:w="3067" w:type="dxa"/>
          </w:tcPr>
          <w:p>
            <w:pPr>
              <w:pStyle w:val="3"/>
              <w:spacing w:before="0" w:beforeAutospacing="0" w:after="0" w:afterAutospacing="0" w:line="480" w:lineRule="exact"/>
              <w:jc w:val="center"/>
              <w:rPr>
                <w:rFonts w:hint="eastAsia" w:ascii="仿宋" w:hAnsi="仿宋" w:eastAsia="仿宋" w:cs="仿宋"/>
                <w:sz w:val="30"/>
                <w:szCs w:val="30"/>
              </w:rPr>
            </w:pPr>
            <w:r>
              <w:rPr>
                <w:rFonts w:hint="eastAsia" w:ascii="仿宋" w:hAnsi="仿宋" w:eastAsia="仿宋" w:cs="仿宋"/>
                <w:sz w:val="30"/>
                <w:szCs w:val="30"/>
              </w:rPr>
              <w:t>国家级</w:t>
            </w:r>
          </w:p>
        </w:tc>
        <w:tc>
          <w:tcPr>
            <w:tcW w:w="3533" w:type="dxa"/>
          </w:tcPr>
          <w:p>
            <w:pPr>
              <w:pStyle w:val="3"/>
              <w:spacing w:before="0" w:beforeAutospacing="0" w:after="0" w:afterAutospacing="0" w:line="480" w:lineRule="exact"/>
              <w:jc w:val="center"/>
              <w:rPr>
                <w:rFonts w:hint="eastAsia" w:ascii="仿宋" w:hAnsi="仿宋" w:eastAsia="仿宋" w:cs="仿宋"/>
                <w:sz w:val="30"/>
                <w:szCs w:val="30"/>
              </w:rPr>
            </w:pPr>
            <w:r>
              <w:rPr>
                <w:rFonts w:hint="eastAsia" w:ascii="仿宋" w:hAnsi="仿宋" w:eastAsia="仿宋" w:cs="仿宋"/>
                <w:sz w:val="30"/>
                <w:szCs w:val="30"/>
              </w:rPr>
              <w:t>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1" w:type="dxa"/>
            <w:vMerge w:val="continue"/>
          </w:tcPr>
          <w:p>
            <w:pPr>
              <w:pStyle w:val="3"/>
              <w:spacing w:before="0" w:beforeAutospacing="0" w:after="0" w:afterAutospacing="0" w:line="480" w:lineRule="exact"/>
              <w:jc w:val="center"/>
              <w:rPr>
                <w:rFonts w:hint="eastAsia" w:ascii="仿宋" w:hAnsi="仿宋" w:eastAsia="仿宋" w:cs="仿宋"/>
                <w:sz w:val="30"/>
                <w:szCs w:val="30"/>
              </w:rPr>
            </w:pPr>
          </w:p>
        </w:tc>
        <w:tc>
          <w:tcPr>
            <w:tcW w:w="3067" w:type="dxa"/>
          </w:tcPr>
          <w:p>
            <w:pPr>
              <w:pStyle w:val="3"/>
              <w:spacing w:before="0" w:beforeAutospacing="0" w:after="0" w:afterAutospacing="0" w:line="480" w:lineRule="exact"/>
              <w:jc w:val="center"/>
              <w:rPr>
                <w:rFonts w:hint="eastAsia" w:ascii="仿宋" w:hAnsi="仿宋" w:eastAsia="仿宋" w:cs="仿宋"/>
                <w:sz w:val="30"/>
                <w:szCs w:val="30"/>
              </w:rPr>
            </w:pPr>
            <w:r>
              <w:rPr>
                <w:rFonts w:hint="eastAsia" w:ascii="仿宋" w:hAnsi="仿宋" w:eastAsia="仿宋" w:cs="仿宋"/>
                <w:sz w:val="30"/>
                <w:szCs w:val="30"/>
              </w:rPr>
              <w:t>省级</w:t>
            </w:r>
          </w:p>
        </w:tc>
        <w:tc>
          <w:tcPr>
            <w:tcW w:w="3533" w:type="dxa"/>
          </w:tcPr>
          <w:p>
            <w:pPr>
              <w:pStyle w:val="3"/>
              <w:spacing w:before="0" w:beforeAutospacing="0" w:after="0" w:afterAutospacing="0" w:line="480" w:lineRule="exact"/>
              <w:jc w:val="center"/>
              <w:rPr>
                <w:rFonts w:hint="eastAsia" w:ascii="仿宋" w:hAnsi="仿宋" w:eastAsia="仿宋" w:cs="仿宋"/>
                <w:sz w:val="30"/>
                <w:szCs w:val="30"/>
              </w:rPr>
            </w:pPr>
            <w:r>
              <w:rPr>
                <w:rFonts w:hint="eastAsia" w:ascii="仿宋" w:hAnsi="仿宋" w:eastAsia="仿宋" w:cs="仿宋"/>
                <w:sz w:val="30"/>
                <w:szCs w:val="30"/>
              </w:rPr>
              <w:t>80分</w:t>
            </w:r>
          </w:p>
        </w:tc>
      </w:tr>
    </w:tbl>
    <w:p>
      <w:pPr>
        <w:adjustRightInd w:val="0"/>
        <w:snapToGrid w:val="0"/>
        <w:spacing w:line="480" w:lineRule="exact"/>
        <w:ind w:firstLine="602" w:firstLineChars="200"/>
        <w:rPr>
          <w:rFonts w:hint="eastAsia" w:ascii="仿宋" w:hAnsi="仿宋" w:eastAsia="仿宋" w:cs="仿宋"/>
          <w:b/>
          <w:bCs/>
          <w:sz w:val="30"/>
          <w:szCs w:val="30"/>
        </w:rPr>
      </w:pPr>
      <w:r>
        <w:rPr>
          <w:rFonts w:hint="eastAsia" w:ascii="仿宋" w:hAnsi="仿宋" w:eastAsia="仿宋" w:cs="仿宋"/>
          <w:b/>
          <w:bCs/>
          <w:sz w:val="30"/>
          <w:szCs w:val="30"/>
        </w:rPr>
        <w:t>五、推免生申请条件</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（一）所有推免生推荐应同时具备以下基本条件：</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1、拥护中国共产党的领导，社会主义信念坚定，具有高尚的爱国主义情操和集体主义精神，思想品德考核合格（不合格者不予推荐）。</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2、国家普通本科招生计划录取的应届毕业生（不含专升本、第二学士学位</w:t>
      </w:r>
      <w:r>
        <w:rPr>
          <w:rFonts w:hint="eastAsia" w:ascii="仿宋" w:hAnsi="仿宋" w:eastAsia="仿宋" w:cs="仿宋"/>
          <w:sz w:val="30"/>
          <w:szCs w:val="30"/>
          <w:lang w:val="en-US" w:eastAsia="zh-CN"/>
        </w:rPr>
        <w:t>、独立学院学生</w:t>
      </w:r>
      <w:r>
        <w:rPr>
          <w:rFonts w:hint="eastAsia" w:ascii="仿宋" w:hAnsi="仿宋" w:eastAsia="仿宋" w:cs="仿宋"/>
          <w:sz w:val="30"/>
          <w:szCs w:val="30"/>
        </w:rPr>
        <w:t>、3+2、3+4学生）。</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3、勤奋学习，善于钻研，成绩优秀，学术研究兴趣浓厚，有较强的创新意识、创新能力和专业能力，所有课程首次考试（考核）无不及格情况。</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4、诚实守信、学风端正，无任何考试作弊、剽窃他人学术成果记录，无任何违法违纪和受处分记录。</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5、社会责任感强，遵纪守法，品行优良，积极向上。</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6、身心健康，达到研究生入学健康标准要求。</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7、在校学习期间，前6个学期学习总成绩（含课程设计、实习等）的平均学分绩点在本学科专业排名前30%（含)，如</w:t>
      </w:r>
      <w:r>
        <w:rPr>
          <w:rFonts w:hint="eastAsia" w:ascii="仿宋" w:hAnsi="仿宋" w:eastAsia="仿宋" w:cs="仿宋"/>
          <w:sz w:val="30"/>
          <w:szCs w:val="30"/>
          <w:lang w:val="en-US" w:eastAsia="zh-CN"/>
        </w:rPr>
        <w:t>专业</w:t>
      </w:r>
      <w:r>
        <w:rPr>
          <w:rFonts w:hint="eastAsia" w:ascii="仿宋" w:hAnsi="仿宋" w:eastAsia="仿宋" w:cs="仿宋"/>
          <w:sz w:val="30"/>
          <w:szCs w:val="30"/>
        </w:rPr>
        <w:t>排名前30%总人数低于推免指标人数，可按排名依次顺延。</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8、外语水平成绩要求</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艺术类专业：全国大学英语四级考试成绩≥390分；外语类专业：专业英语四级考试良好以上；其他专业：全国大学英语四级考试成绩≥460分，或六级成绩≥425分，或TOFEL成绩≥75分（两年内有效），或GRE考试成绩≥295分（五年内有效），或雅思考试成绩≥5.5分，或PETS-5考试成绩≥60分（以上均需提供成绩证明）。</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（2）第一外语为其他语种（如俄语、日语、德语等，下同），应达到与英语相对应的成绩标准（需提供成绩证明）。</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（3）外语成绩应于当年9月1日前获得。</w:t>
      </w:r>
    </w:p>
    <w:p>
      <w:pPr>
        <w:adjustRightInd w:val="0"/>
        <w:snapToGrid w:val="0"/>
        <w:spacing w:line="480" w:lineRule="exact"/>
        <w:ind w:firstLine="602" w:firstLineChars="200"/>
        <w:rPr>
          <w:rFonts w:hint="eastAsia" w:ascii="仿宋" w:hAnsi="仿宋" w:eastAsia="仿宋" w:cs="仿宋"/>
          <w:b/>
          <w:bCs/>
          <w:sz w:val="30"/>
          <w:szCs w:val="30"/>
        </w:rPr>
      </w:pPr>
      <w:r>
        <w:rPr>
          <w:rFonts w:hint="eastAsia" w:ascii="仿宋" w:hAnsi="仿宋" w:eastAsia="仿宋" w:cs="仿宋"/>
          <w:b/>
          <w:bCs/>
          <w:sz w:val="30"/>
          <w:szCs w:val="30"/>
        </w:rPr>
        <w:t>六、推荐工作程序</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（一）根据上级、学校、临沂校区推免文件以及相关要求，</w:t>
      </w:r>
      <w:r>
        <w:rPr>
          <w:rFonts w:hint="eastAsia" w:ascii="仿宋" w:hAnsi="仿宋" w:eastAsia="仿宋" w:cs="仿宋"/>
          <w:sz w:val="30"/>
          <w:szCs w:val="30"/>
          <w:lang w:val="en-US" w:eastAsia="zh-CN"/>
        </w:rPr>
        <w:t>管理工程系</w:t>
      </w:r>
      <w:r>
        <w:rPr>
          <w:rFonts w:hint="eastAsia" w:ascii="仿宋" w:hAnsi="仿宋" w:eastAsia="仿宋" w:cs="仿宋"/>
          <w:sz w:val="30"/>
          <w:szCs w:val="30"/>
        </w:rPr>
        <w:t>制定本系推免工作实施细则，报校区推免生遴选工作小组审核备案，细则要包括</w:t>
      </w:r>
      <w:r>
        <w:rPr>
          <w:rFonts w:hint="eastAsia" w:asciiTheme="majorEastAsia" w:hAnsiTheme="majorEastAsia" w:eastAsiaTheme="majorEastAsia"/>
          <w:sz w:val="28"/>
          <w:szCs w:val="28"/>
        </w:rPr>
        <w:t>含</w:t>
      </w:r>
      <w:r>
        <w:rPr>
          <w:rFonts w:hint="eastAsia" w:ascii="仿宋" w:hAnsi="仿宋" w:eastAsia="仿宋" w:cs="仿宋"/>
          <w:sz w:val="30"/>
          <w:szCs w:val="30"/>
        </w:rPr>
        <w:t>推免程序、时间安排、推免名额分配、专业排名、奖励分值明细、综合成绩构成、综合排名和遴选原则等内容，通过后及时在系网站公布。</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系部相关工作人员根据要求如有需要回避或报备的，须报送《青岛理工大学推免工作回避申请表》和《青岛理工大学推免工作报备表》。</w:t>
      </w:r>
    </w:p>
    <w:p>
      <w:pPr>
        <w:adjustRightInd w:val="0"/>
        <w:snapToGrid w:val="0"/>
        <w:spacing w:line="480" w:lineRule="exact"/>
        <w:ind w:firstLine="640" w:firstLineChars="200"/>
        <w:rPr>
          <w:rFonts w:hint="eastAsia" w:ascii="仿宋" w:hAnsi="仿宋" w:eastAsia="仿宋" w:cs="仿宋"/>
          <w:sz w:val="30"/>
          <w:szCs w:val="30"/>
          <w:highlight w:val="yellow"/>
        </w:rPr>
      </w:pPr>
      <w:r>
        <w:rPr>
          <w:rFonts w:hint="eastAsia" w:ascii="仿宋" w:hAnsi="仿宋" w:eastAsia="仿宋" w:cs="仿宋"/>
          <w:sz w:val="32"/>
          <w:szCs w:val="32"/>
        </w:rPr>
        <w:t>（二）符合申请条件的学生，由本人在规定时间内向所在系提出申请，提交</w:t>
      </w:r>
      <w:r>
        <w:rPr>
          <w:rFonts w:hint="eastAsia" w:ascii="仿宋" w:hAnsi="仿宋" w:eastAsia="仿宋" w:cs="仿宋"/>
          <w:b/>
          <w:bCs/>
          <w:sz w:val="32"/>
          <w:szCs w:val="32"/>
        </w:rPr>
        <w:t>《青岛理工大学免试攻读硕士学位研究生申请表》（通过智慧理工申请）、《承诺书》、《成绩单》（要有教务处公章，原件及PDF扫描件）</w:t>
      </w:r>
      <w:r>
        <w:rPr>
          <w:rFonts w:hint="eastAsia" w:ascii="仿宋" w:hAnsi="仿宋" w:eastAsia="仿宋" w:cs="仿宋"/>
          <w:b/>
          <w:bCs/>
          <w:sz w:val="30"/>
          <w:szCs w:val="30"/>
        </w:rPr>
        <w:t>，</w:t>
      </w:r>
      <w:r>
        <w:rPr>
          <w:rFonts w:hint="eastAsia" w:ascii="仿宋" w:hAnsi="仿宋" w:eastAsia="仿宋" w:cs="仿宋"/>
          <w:sz w:val="30"/>
          <w:szCs w:val="30"/>
        </w:rPr>
        <w:t>并按要求提供代表本人能力、素质、学术专长的教授推荐信、服兵役证明及其它相关原件、复印件证明材料。</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申请推免学生如有非直系亲属参加本人所在系推免遴选工作，还须提交《青岛理工大学推免工作报备表》。申请时学生的专业变化未满一学期者，向原所在系提出申请。</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申请时应提交书面承诺，保证在确认招生单位的“待录取”通知后不擅自放弃，如擅自放弃，作为不诚信记录记入个人档案。</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（三）</w:t>
      </w:r>
      <w:r>
        <w:rPr>
          <w:rFonts w:hint="eastAsia" w:ascii="仿宋" w:hAnsi="仿宋" w:eastAsia="仿宋" w:cs="仿宋"/>
          <w:sz w:val="30"/>
          <w:szCs w:val="30"/>
          <w:lang w:val="en-US" w:eastAsia="zh-CN"/>
        </w:rPr>
        <w:t>管理工程系</w:t>
      </w:r>
      <w:r>
        <w:rPr>
          <w:rFonts w:hint="eastAsia" w:ascii="仿宋" w:hAnsi="仿宋" w:eastAsia="仿宋" w:cs="仿宋"/>
          <w:sz w:val="30"/>
          <w:szCs w:val="30"/>
        </w:rPr>
        <w:t>会同学生工作部、教学科研部等部门对申请推免学生的资格和提交的相关证明材料进行初审，初审通过的学生名单及相关信息在</w:t>
      </w:r>
      <w:r>
        <w:rPr>
          <w:rFonts w:hint="eastAsia" w:ascii="仿宋" w:hAnsi="仿宋" w:eastAsia="仿宋" w:cs="仿宋"/>
          <w:sz w:val="30"/>
          <w:szCs w:val="30"/>
          <w:lang w:val="en-US" w:eastAsia="zh-CN"/>
        </w:rPr>
        <w:t>系</w:t>
      </w:r>
      <w:r>
        <w:rPr>
          <w:rFonts w:hint="eastAsia" w:ascii="仿宋" w:hAnsi="仿宋" w:eastAsia="仿宋" w:cs="仿宋"/>
          <w:sz w:val="30"/>
          <w:szCs w:val="30"/>
        </w:rPr>
        <w:t>网站上公布。</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（四）严格审核认定申请推免资格学生的科技创新成果：</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1.系部组织成立专家审核小组（专家审核小组成员应具有相关的学科副教授以上职称，且不少于5人），对申请推免资格学生的科技创新成果进行审核鉴定，排除抄袭、造假、冒名及有名无实等情况。</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2.对学生提交的多篇科研成果（论文）实行代表作评价，评价重点聚焦到创新质量和个人贡献。</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3.组织对提交科技创新成果的学生进行公开答辩。</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4.在专家审核小组审核答辩过程中，有三分之一及以上专家认定学生所提交的科技创新成果存在抄袭、造假、冒名及有名无实等情况，取消其申请资格，按照学校学术不端相关文件给予相应处理。</w:t>
      </w:r>
    </w:p>
    <w:p>
      <w:pPr>
        <w:adjustRightInd w:val="0"/>
        <w:snapToGrid w:val="0"/>
        <w:spacing w:line="480" w:lineRule="exact"/>
        <w:ind w:firstLine="600" w:firstLineChars="200"/>
        <w:rPr>
          <w:rFonts w:hint="eastAsia" w:asciiTheme="majorEastAsia" w:hAnsiTheme="majorEastAsia" w:eastAsiaTheme="majorEastAsia"/>
          <w:sz w:val="28"/>
          <w:szCs w:val="28"/>
        </w:rPr>
      </w:pPr>
      <w:r>
        <w:rPr>
          <w:rFonts w:hint="eastAsia" w:ascii="仿宋" w:hAnsi="仿宋" w:eastAsia="仿宋" w:cs="仿宋"/>
          <w:sz w:val="30"/>
          <w:szCs w:val="30"/>
        </w:rPr>
        <w:t>5.答辩全程须录音录像，答辩结果要公开公示。</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6.通过审核鉴定或答辩的学生科技创新成果，须在</w:t>
      </w:r>
      <w:r>
        <w:rPr>
          <w:rFonts w:hint="eastAsia" w:ascii="仿宋" w:hAnsi="仿宋" w:eastAsia="仿宋" w:cs="仿宋"/>
          <w:sz w:val="30"/>
          <w:szCs w:val="30"/>
          <w:lang w:val="en-US" w:eastAsia="zh-CN"/>
        </w:rPr>
        <w:t>系</w:t>
      </w:r>
      <w:r>
        <w:rPr>
          <w:rFonts w:hint="eastAsia" w:ascii="仿宋" w:hAnsi="仿宋" w:eastAsia="仿宋" w:cs="仿宋"/>
          <w:sz w:val="30"/>
          <w:szCs w:val="30"/>
        </w:rPr>
        <w:t xml:space="preserve">网站上予以公示。未通过审核鉴定或答辩的，不得纳入推免遴选综合成绩计算体系。   </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7.对申请推免资格学生的每个特殊专长项目，专家审核小组及每位成员都要给出明确的审核鉴定意见并签字存档。</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五）根据各专业申请推免资格学生综合排名成绩按由高到低顺序确定拟推荐名单，按专业推免名额的0.5倍的比例根据各专业综合排名成绩按由高到低顺序确定候补名单，并在备注中注明“候补1”、“候补2”、“候补3”…等字样，同时按要求将推荐名单签字盖章后提交教学科研部，名单在校区网站公</w:t>
      </w:r>
      <w:r>
        <w:rPr>
          <w:rFonts w:hint="eastAsia" w:ascii="仿宋" w:hAnsi="仿宋" w:eastAsia="仿宋" w:cs="仿宋"/>
          <w:sz w:val="30"/>
          <w:szCs w:val="30"/>
          <w:lang w:val="en-US" w:eastAsia="zh-CN"/>
        </w:rPr>
        <w:t>布</w:t>
      </w:r>
      <w:r>
        <w:rPr>
          <w:rFonts w:hint="eastAsia" w:ascii="仿宋" w:hAnsi="仿宋" w:eastAsia="仿宋" w:cs="仿宋"/>
          <w:sz w:val="30"/>
          <w:szCs w:val="30"/>
        </w:rPr>
        <w:t>。公</w:t>
      </w:r>
      <w:r>
        <w:rPr>
          <w:rFonts w:hint="eastAsia" w:ascii="仿宋" w:hAnsi="仿宋" w:eastAsia="仿宋" w:cs="仿宋"/>
          <w:sz w:val="30"/>
          <w:szCs w:val="30"/>
          <w:lang w:val="en-US" w:eastAsia="zh-CN"/>
        </w:rPr>
        <w:t>布</w:t>
      </w:r>
      <w:r>
        <w:rPr>
          <w:rFonts w:hint="eastAsia" w:ascii="仿宋" w:hAnsi="仿宋" w:eastAsia="仿宋" w:cs="仿宋"/>
          <w:sz w:val="30"/>
          <w:szCs w:val="30"/>
        </w:rPr>
        <w:t>无异议后，教学科研部报校区推免生遴选工作小组审定，审定通过后向学校推免领导小组推荐。</w:t>
      </w:r>
    </w:p>
    <w:p>
      <w:pPr>
        <w:keepNext w:val="0"/>
        <w:keepLines w:val="0"/>
        <w:pageBreakBefore w:val="0"/>
        <w:kinsoku/>
        <w:overflowPunct/>
        <w:topLinePunct w:val="0"/>
        <w:autoSpaceDE/>
        <w:autoSpaceDN/>
        <w:bidi w:val="0"/>
        <w:adjustRightInd w:val="0"/>
        <w:snapToGrid w:val="0"/>
        <w:spacing w:line="4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（六）关于某专业指标不能完成的情况，制定预案，建议由全系所有专业学生竞争。</w:t>
      </w:r>
      <w:r>
        <w:rPr>
          <w:rFonts w:hint="eastAsia" w:ascii="仿宋" w:hAnsi="仿宋" w:eastAsia="仿宋" w:cs="仿宋"/>
          <w:sz w:val="30"/>
          <w:szCs w:val="30"/>
          <w:lang w:eastAsia="zh-CN"/>
        </w:rPr>
        <w:t>在</w:t>
      </w:r>
      <w:r>
        <w:rPr>
          <w:rFonts w:hint="eastAsia" w:ascii="仿宋" w:hAnsi="仿宋" w:eastAsia="仿宋" w:cs="仿宋"/>
          <w:sz w:val="30"/>
          <w:szCs w:val="30"/>
          <w:lang w:val="en-US" w:eastAsia="zh-CN"/>
        </w:rPr>
        <w:t>推免过程中如遇特殊情况，由系</w:t>
      </w:r>
      <w:bookmarkStart w:id="1" w:name="OLE_LINK4"/>
      <w:r>
        <w:rPr>
          <w:rFonts w:hint="eastAsia" w:ascii="仿宋" w:hAnsi="仿宋" w:eastAsia="仿宋" w:cs="仿宋"/>
          <w:sz w:val="30"/>
          <w:szCs w:val="30"/>
        </w:rPr>
        <w:t>推免生遴选工作小组</w:t>
      </w:r>
      <w:bookmarkEnd w:id="1"/>
      <w:r>
        <w:rPr>
          <w:rFonts w:hint="eastAsia" w:ascii="仿宋" w:hAnsi="仿宋" w:eastAsia="仿宋" w:cs="仿宋"/>
          <w:sz w:val="30"/>
          <w:szCs w:val="30"/>
          <w:lang w:val="en-US" w:eastAsia="zh-CN"/>
        </w:rPr>
        <w:t>上报校区</w:t>
      </w:r>
      <w:r>
        <w:rPr>
          <w:rFonts w:hint="eastAsia" w:ascii="仿宋" w:hAnsi="仿宋" w:eastAsia="仿宋" w:cs="仿宋"/>
          <w:sz w:val="30"/>
          <w:szCs w:val="30"/>
        </w:rPr>
        <w:t>推免生遴选工作小组</w:t>
      </w:r>
      <w:r>
        <w:rPr>
          <w:rFonts w:hint="eastAsia" w:ascii="仿宋" w:hAnsi="仿宋" w:eastAsia="仿宋" w:cs="仿宋"/>
          <w:sz w:val="30"/>
          <w:szCs w:val="30"/>
          <w:lang w:val="en-US" w:eastAsia="zh-CN"/>
        </w:rPr>
        <w:t>审议</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再上报学校</w:t>
      </w:r>
      <w:r>
        <w:rPr>
          <w:rFonts w:hint="eastAsia" w:ascii="仿宋" w:hAnsi="仿宋" w:eastAsia="仿宋" w:cs="仿宋"/>
          <w:sz w:val="30"/>
          <w:szCs w:val="30"/>
        </w:rPr>
        <w:t>推免生遴选工作小组</w:t>
      </w:r>
      <w:r>
        <w:rPr>
          <w:rFonts w:hint="eastAsia" w:ascii="仿宋" w:hAnsi="仿宋" w:eastAsia="仿宋" w:cs="仿宋"/>
          <w:sz w:val="30"/>
          <w:szCs w:val="30"/>
          <w:lang w:val="en-US" w:eastAsia="zh-CN"/>
        </w:rPr>
        <w:t>判定</w:t>
      </w:r>
      <w:r>
        <w:rPr>
          <w:rFonts w:hint="eastAsia" w:ascii="仿宋" w:hAnsi="仿宋" w:eastAsia="仿宋" w:cs="仿宋"/>
          <w:sz w:val="30"/>
          <w:szCs w:val="30"/>
          <w:lang w:eastAsia="zh-CN"/>
        </w:rPr>
        <w:t>。</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（七）</w:t>
      </w:r>
      <w:r>
        <w:rPr>
          <w:rFonts w:hint="eastAsia" w:ascii="仿宋" w:hAnsi="仿宋" w:eastAsia="仿宋" w:cs="仿宋"/>
          <w:sz w:val="30"/>
          <w:szCs w:val="30"/>
          <w:lang w:val="en-US" w:eastAsia="zh-CN"/>
        </w:rPr>
        <w:t>学校</w:t>
      </w:r>
      <w:r>
        <w:rPr>
          <w:rFonts w:hint="eastAsia" w:ascii="仿宋" w:hAnsi="仿宋" w:eastAsia="仿宋" w:cs="仿宋"/>
          <w:sz w:val="30"/>
          <w:szCs w:val="30"/>
        </w:rPr>
        <w:t>推免领导小组审定拟推荐名单和候补推荐名单后，报</w:t>
      </w:r>
      <w:r>
        <w:rPr>
          <w:rFonts w:hint="eastAsia" w:ascii="仿宋" w:hAnsi="仿宋" w:eastAsia="仿宋" w:cs="仿宋"/>
          <w:sz w:val="30"/>
          <w:szCs w:val="30"/>
          <w:lang w:val="en-US" w:eastAsia="zh-CN"/>
        </w:rPr>
        <w:t>学校</w:t>
      </w:r>
      <w:r>
        <w:rPr>
          <w:rFonts w:hint="eastAsia" w:ascii="仿宋" w:hAnsi="仿宋" w:eastAsia="仿宋" w:cs="仿宋"/>
          <w:sz w:val="30"/>
          <w:szCs w:val="30"/>
        </w:rPr>
        <w:t>党委审定，审定后在教务处网站公示拟推荐名单，公示期为7日。教务处通过推免服务系统，将拟推荐名单上报省教育招生考试院审核。</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（八）获得推免资格的学生须在规定时间内登录推免服务系统完成注册并缴费。</w:t>
      </w:r>
    </w:p>
    <w:p>
      <w:pPr>
        <w:adjustRightInd w:val="0"/>
        <w:snapToGrid w:val="0"/>
        <w:spacing w:line="480" w:lineRule="exact"/>
        <w:ind w:firstLine="602" w:firstLineChars="200"/>
        <w:rPr>
          <w:rFonts w:hint="eastAsia" w:ascii="仿宋" w:hAnsi="仿宋" w:eastAsia="仿宋" w:cs="仿宋"/>
          <w:b/>
          <w:bCs/>
          <w:sz w:val="30"/>
          <w:szCs w:val="30"/>
        </w:rPr>
      </w:pPr>
      <w:r>
        <w:rPr>
          <w:rFonts w:hint="eastAsia" w:ascii="仿宋" w:hAnsi="仿宋" w:eastAsia="仿宋" w:cs="仿宋"/>
          <w:b/>
          <w:bCs/>
          <w:sz w:val="30"/>
          <w:szCs w:val="30"/>
        </w:rPr>
        <w:t>七、推荐工作时间安排</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（一）9月</w:t>
      </w:r>
      <w:r>
        <w:rPr>
          <w:rFonts w:hint="eastAsia" w:ascii="仿宋" w:hAnsi="仿宋" w:eastAsia="仿宋" w:cs="仿宋"/>
          <w:sz w:val="30"/>
          <w:szCs w:val="30"/>
          <w:lang w:val="en-US" w:eastAsia="zh-CN"/>
        </w:rPr>
        <w:t>3</w:t>
      </w:r>
      <w:r>
        <w:rPr>
          <w:rFonts w:hint="eastAsia" w:ascii="仿宋" w:hAnsi="仿宋" w:eastAsia="仿宋" w:cs="仿宋"/>
          <w:sz w:val="30"/>
          <w:szCs w:val="30"/>
        </w:rPr>
        <w:t>日-</w:t>
      </w:r>
      <w:r>
        <w:rPr>
          <w:rFonts w:hint="eastAsia" w:ascii="仿宋" w:hAnsi="仿宋" w:eastAsia="仿宋" w:cs="仿宋"/>
          <w:sz w:val="30"/>
          <w:szCs w:val="30"/>
          <w:lang w:val="en-US" w:eastAsia="zh-CN"/>
        </w:rPr>
        <w:t>4</w:t>
      </w:r>
      <w:r>
        <w:rPr>
          <w:rFonts w:hint="eastAsia" w:ascii="仿宋" w:hAnsi="仿宋" w:eastAsia="仿宋" w:cs="仿宋"/>
          <w:sz w:val="30"/>
          <w:szCs w:val="30"/>
        </w:rPr>
        <w:t>日，根据学校推免工作实施办法</w:t>
      </w:r>
      <w:r>
        <w:rPr>
          <w:rFonts w:hint="eastAsia" w:ascii="仿宋" w:hAnsi="仿宋" w:eastAsia="仿宋" w:cs="仿宋"/>
          <w:sz w:val="30"/>
          <w:szCs w:val="30"/>
          <w:lang w:val="en-US" w:eastAsia="zh-CN"/>
        </w:rPr>
        <w:t>和临沂校区实施细则要求</w:t>
      </w:r>
      <w:r>
        <w:rPr>
          <w:rFonts w:hint="eastAsia" w:ascii="仿宋" w:hAnsi="仿宋" w:eastAsia="仿宋" w:cs="仿宋"/>
          <w:sz w:val="30"/>
          <w:szCs w:val="30"/>
        </w:rPr>
        <w:t>，制定系有关推免工作实施细则并成立推免生遴选工作小组，报校区推免领导小组审核备案，并将小组名单对外公布。如有需要回避报备的，还须报送推免工作回避申请表和报备表。</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（二）9月</w:t>
      </w:r>
      <w:r>
        <w:rPr>
          <w:rFonts w:hint="eastAsia" w:ascii="仿宋" w:hAnsi="仿宋" w:eastAsia="仿宋" w:cs="仿宋"/>
          <w:sz w:val="30"/>
          <w:szCs w:val="30"/>
          <w:lang w:val="en-US" w:eastAsia="zh-CN"/>
        </w:rPr>
        <w:t>4</w:t>
      </w:r>
      <w:r>
        <w:rPr>
          <w:rFonts w:hint="eastAsia" w:ascii="仿宋" w:hAnsi="仿宋" w:eastAsia="仿宋" w:cs="仿宋"/>
          <w:sz w:val="30"/>
          <w:szCs w:val="30"/>
        </w:rPr>
        <w:t>日</w:t>
      </w:r>
      <w:r>
        <w:rPr>
          <w:rFonts w:hint="eastAsia" w:ascii="仿宋" w:hAnsi="仿宋" w:eastAsia="仿宋" w:cs="仿宋"/>
          <w:sz w:val="30"/>
          <w:szCs w:val="30"/>
          <w:lang w:val="en-US" w:eastAsia="zh-CN"/>
        </w:rPr>
        <w:t>18：00前</w:t>
      </w:r>
      <w:r>
        <w:rPr>
          <w:rFonts w:hint="eastAsia" w:ascii="仿宋" w:hAnsi="仿宋" w:eastAsia="仿宋" w:cs="仿宋"/>
          <w:sz w:val="30"/>
          <w:szCs w:val="30"/>
          <w:lang w:eastAsia="zh-CN"/>
        </w:rPr>
        <w:t>，</w:t>
      </w:r>
      <w:r>
        <w:rPr>
          <w:rFonts w:hint="eastAsia" w:ascii="仿宋" w:hAnsi="仿宋" w:eastAsia="仿宋" w:cs="仿宋"/>
          <w:sz w:val="30"/>
          <w:szCs w:val="30"/>
        </w:rPr>
        <w:t>将学校和校区相关政策、推免时间等传达到本系所有普通本科应届毕业生。</w:t>
      </w:r>
      <w:r>
        <w:rPr>
          <w:rFonts w:hint="eastAsia" w:ascii="仿宋" w:hAnsi="仿宋" w:eastAsia="仿宋" w:cs="仿宋"/>
          <w:sz w:val="30"/>
          <w:szCs w:val="30"/>
          <w:lang w:val="en-US" w:eastAsia="zh-CN"/>
        </w:rPr>
        <w:t>同时，</w:t>
      </w:r>
      <w:r>
        <w:rPr>
          <w:rFonts w:hint="eastAsia" w:ascii="仿宋" w:hAnsi="仿宋" w:eastAsia="仿宋" w:cs="仿宋"/>
          <w:sz w:val="30"/>
          <w:szCs w:val="30"/>
        </w:rPr>
        <w:t>在本系网站公布经校区备案的系推免生工作实施细则。</w:t>
      </w:r>
    </w:p>
    <w:p>
      <w:pPr>
        <w:adjustRightInd w:val="0"/>
        <w:snapToGrid w:val="0"/>
        <w:spacing w:line="480" w:lineRule="exact"/>
        <w:ind w:firstLine="600" w:firstLineChars="200"/>
        <w:rPr>
          <w:rFonts w:hint="eastAsia" w:ascii="仿宋" w:hAnsi="仿宋" w:eastAsia="仿宋" w:cs="仿宋"/>
          <w:sz w:val="30"/>
          <w:szCs w:val="30"/>
          <w:highlight w:val="yellow"/>
        </w:rPr>
      </w:pPr>
      <w:r>
        <w:rPr>
          <w:rFonts w:hint="eastAsia" w:ascii="仿宋" w:hAnsi="仿宋" w:eastAsia="仿宋" w:cs="仿宋"/>
          <w:sz w:val="30"/>
          <w:szCs w:val="30"/>
        </w:rPr>
        <w:t>（三）9月</w:t>
      </w:r>
      <w:r>
        <w:rPr>
          <w:rFonts w:hint="eastAsia" w:ascii="仿宋" w:hAnsi="仿宋" w:eastAsia="仿宋" w:cs="仿宋"/>
          <w:sz w:val="30"/>
          <w:szCs w:val="30"/>
          <w:lang w:val="en-US" w:eastAsia="zh-CN"/>
        </w:rPr>
        <w:t>6</w:t>
      </w:r>
      <w:r>
        <w:rPr>
          <w:rFonts w:hint="eastAsia" w:ascii="仿宋" w:hAnsi="仿宋" w:eastAsia="仿宋" w:cs="仿宋"/>
          <w:sz w:val="30"/>
          <w:szCs w:val="30"/>
        </w:rPr>
        <w:t>日1</w:t>
      </w:r>
      <w:r>
        <w:rPr>
          <w:rFonts w:hint="eastAsia" w:ascii="仿宋" w:hAnsi="仿宋" w:eastAsia="仿宋" w:cs="仿宋"/>
          <w:sz w:val="30"/>
          <w:szCs w:val="30"/>
          <w:lang w:val="en-US" w:eastAsia="zh-CN"/>
        </w:rPr>
        <w:t>8</w:t>
      </w:r>
      <w:r>
        <w:rPr>
          <w:rFonts w:hint="eastAsia" w:ascii="仿宋" w:hAnsi="仿宋" w:eastAsia="仿宋" w:cs="仿宋"/>
          <w:sz w:val="30"/>
          <w:szCs w:val="30"/>
        </w:rPr>
        <w:t>：00前，</w:t>
      </w:r>
      <w:r>
        <w:rPr>
          <w:rFonts w:hint="eastAsia" w:ascii="仿宋" w:hAnsi="仿宋" w:eastAsia="仿宋" w:cs="仿宋"/>
          <w:sz w:val="32"/>
          <w:szCs w:val="32"/>
        </w:rPr>
        <w:t>符合申请条件的学生，由本人在规定时间内向所在系提出申请，提交</w:t>
      </w:r>
      <w:r>
        <w:rPr>
          <w:rFonts w:hint="eastAsia" w:ascii="仿宋" w:hAnsi="仿宋" w:eastAsia="仿宋" w:cs="仿宋"/>
          <w:b/>
          <w:bCs/>
          <w:sz w:val="32"/>
          <w:szCs w:val="32"/>
        </w:rPr>
        <w:t>《青岛理工大学免试攻读硕士学位研究生申请表》（通过智慧理工申请）、《承诺书》、《成绩单》（要有教务处公章，原件及PDF扫描件）、</w:t>
      </w:r>
      <w:r>
        <w:rPr>
          <w:rFonts w:hint="eastAsia" w:ascii="仿宋" w:hAnsi="仿宋" w:eastAsia="仿宋" w:cs="仿宋"/>
          <w:b/>
          <w:bCs/>
          <w:sz w:val="30"/>
          <w:szCs w:val="30"/>
        </w:rPr>
        <w:t>证明英语能力的成绩单（符合要求的四、六级或雅思等成绩只提交一项，同时提交扫描件），</w:t>
      </w:r>
      <w:r>
        <w:rPr>
          <w:rFonts w:hint="eastAsia" w:ascii="仿宋" w:hAnsi="仿宋" w:eastAsia="仿宋" w:cs="仿宋"/>
          <w:sz w:val="30"/>
          <w:szCs w:val="30"/>
        </w:rPr>
        <w:t>并按要求提供代表本人能力、素质、学术专长的教授推荐信、服兵役证明及其它相关原件、复印件证明材料。</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（四）9月9日18：00前，</w:t>
      </w:r>
      <w:r>
        <w:rPr>
          <w:rFonts w:hint="eastAsia" w:ascii="仿宋" w:hAnsi="仿宋" w:eastAsia="仿宋" w:cs="仿宋"/>
          <w:sz w:val="30"/>
          <w:szCs w:val="30"/>
          <w:lang w:val="en-US" w:eastAsia="zh-CN"/>
        </w:rPr>
        <w:t>我</w:t>
      </w:r>
      <w:r>
        <w:rPr>
          <w:rFonts w:hint="eastAsia" w:ascii="仿宋" w:hAnsi="仿宋" w:eastAsia="仿宋" w:cs="仿宋"/>
          <w:sz w:val="30"/>
          <w:szCs w:val="30"/>
        </w:rPr>
        <w:t>系审核申请学生的报名资格及提交相关材料的真实性，</w:t>
      </w:r>
      <w:r>
        <w:rPr>
          <w:rFonts w:hint="eastAsia" w:ascii="仿宋" w:hAnsi="仿宋" w:eastAsia="仿宋" w:cs="仿宋"/>
          <w:sz w:val="30"/>
          <w:szCs w:val="30"/>
          <w:lang w:val="en-US" w:eastAsia="zh-CN"/>
        </w:rPr>
        <w:t>系</w:t>
      </w:r>
      <w:r>
        <w:rPr>
          <w:rFonts w:hint="eastAsia" w:ascii="仿宋" w:hAnsi="仿宋" w:eastAsia="仿宋" w:cs="仿宋"/>
          <w:sz w:val="30"/>
          <w:szCs w:val="30"/>
        </w:rPr>
        <w:t>网站上公布审核通过的学生名单及相关信息（包括姓名、专业排名、综合成绩及名次等），组织相关学科专业的审核专家组完成推免生审核，确定拟推荐名单、候补推荐名单（按实施办法中的附件中的成果认定程序）。经系部推免工作小组审核后，向教学科研部报送拟推荐名单、候补推荐名单及相关材料：综合成绩排名表（纸质版、电子版）、承诺书、成绩单（原件及PDF扫描件）、学术专长相关材料（教授推荐信、答辩审核鉴定结果、全程录音录像、证明材料等）、服兵役等其它加分证明材料，相关表格要求盖系公章及系负责人签字；纸质版交教学科研部盛维娜老师。</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（五）9月10日12：00前，经校区推免工作小组审核后，在校区网站上对</w:t>
      </w:r>
      <w:r>
        <w:rPr>
          <w:rFonts w:hint="eastAsia" w:ascii="仿宋" w:hAnsi="仿宋" w:eastAsia="仿宋" w:cs="仿宋"/>
          <w:sz w:val="32"/>
          <w:szCs w:val="32"/>
        </w:rPr>
        <w:t>拟推荐名单和候补推荐名单</w:t>
      </w:r>
      <w:r>
        <w:rPr>
          <w:rFonts w:hint="eastAsia" w:ascii="仿宋" w:hAnsi="仿宋" w:eastAsia="仿宋" w:cs="仿宋"/>
          <w:sz w:val="30"/>
          <w:szCs w:val="30"/>
        </w:rPr>
        <w:t>（含姓名、排名方式、综合排名成绩及名次等）等重要信息按要求进行公</w:t>
      </w:r>
      <w:r>
        <w:rPr>
          <w:rFonts w:hint="eastAsia" w:ascii="仿宋" w:hAnsi="仿宋" w:eastAsia="仿宋" w:cs="仿宋"/>
          <w:sz w:val="30"/>
          <w:szCs w:val="30"/>
          <w:lang w:val="en-US" w:eastAsia="zh-CN"/>
        </w:rPr>
        <w:t>布</w:t>
      </w:r>
      <w:r>
        <w:rPr>
          <w:rFonts w:hint="eastAsia" w:ascii="仿宋" w:hAnsi="仿宋" w:eastAsia="仿宋" w:cs="仿宋"/>
          <w:sz w:val="30"/>
          <w:szCs w:val="30"/>
        </w:rPr>
        <w:t>。</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(六)9月10日及以后，根据校区要求上交推免材料，按照规定程序开展后续工作。</w:t>
      </w:r>
    </w:p>
    <w:p>
      <w:pPr>
        <w:adjustRightInd w:val="0"/>
        <w:snapToGrid w:val="0"/>
        <w:spacing w:line="480" w:lineRule="exact"/>
        <w:ind w:firstLine="602" w:firstLineChars="200"/>
        <w:rPr>
          <w:rFonts w:hint="eastAsia" w:ascii="仿宋" w:hAnsi="仿宋" w:eastAsia="仿宋" w:cs="仿宋"/>
          <w:b/>
          <w:bCs/>
          <w:sz w:val="30"/>
          <w:szCs w:val="30"/>
        </w:rPr>
      </w:pPr>
      <w:r>
        <w:rPr>
          <w:rFonts w:hint="eastAsia" w:ascii="仿宋" w:hAnsi="仿宋" w:eastAsia="仿宋" w:cs="仿宋"/>
          <w:b/>
          <w:bCs/>
          <w:sz w:val="30"/>
          <w:szCs w:val="30"/>
        </w:rPr>
        <w:t>八、监督管理及责任追究</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（一）严查学术不端、造假等违规违纪行为。对推免过程中弄虚作假，提交学术专长证明材料存在抄袭、造假、冒名及有名无实等不端行为的学生，一经查实立即取消推免生资格。</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（二）获得推免生资格的学生，在正式入学前，有以下情况之一者，学校将取消其推免生资格：</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1、不能按时完成本科阶段学业并取得学士学位者。</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2、受到法律、行政处罚或学校纪律处分者。</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3、凡在申请推免生过程中弄虚作假的学生，一经查实，即取消推免生资格，并按学校相关管理规定进行追究处理。</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三）推免工作接受纪检监察机构监督。推免领导小组和推免工作小组应将推免工作中学生的申诉，纳入校内申诉渠道，确保推免工作公开、公平、公正地进行。学生对推免工作提出申诉，应按《青岛理工大学学生校内申诉管理办法（修订）》（青理工校发〔2017〕8号）有关规定和流程进行。</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（四）管理工程系将按有关纪律进行处理，并追究有关工作人员的责任。</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1、推免生遴选工作实行责任追究制度，对推免过程中管理松懈、把关不严、未能尽到审核责任的系、职能部门、审核专家，将严肃追究责任，并对有关负责人进行问责。</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2、对推免过程存在把关不严、违规推免等问题的专业，管理工程系将按本年度推免名额的50%核减对应下一年度推免生名额。</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（五）管理工程系将认真执行国家推免生工作有关政策规定和推免生工作实施办法，维护推免生工作的权威性和严肃性，确保推免生工作政策透明、信息公开、申诉渠道畅通，切实保证推免生工作的公平公正。</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推免工作举报受理电话及邮箱：</w:t>
      </w:r>
    </w:p>
    <w:p>
      <w:pPr>
        <w:adjustRightInd w:val="0"/>
        <w:snapToGrid w:val="0"/>
        <w:spacing w:line="480" w:lineRule="exact"/>
        <w:ind w:left="596" w:leftChars="284"/>
        <w:rPr>
          <w:rFonts w:hint="eastAsia" w:ascii="仿宋" w:hAnsi="仿宋" w:eastAsia="仿宋" w:cs="仿宋"/>
          <w:sz w:val="30"/>
          <w:szCs w:val="30"/>
        </w:rPr>
      </w:pPr>
      <w:r>
        <w:rPr>
          <w:rFonts w:hint="eastAsia" w:ascii="仿宋" w:hAnsi="仿宋" w:eastAsia="仿宋" w:cs="仿宋"/>
          <w:sz w:val="30"/>
          <w:szCs w:val="30"/>
        </w:rPr>
        <w:t>校区纪检监察室，电话：0539-5797097，E-mail：</w:t>
      </w:r>
      <w:r>
        <w:fldChar w:fldCharType="begin"/>
      </w:r>
      <w:r>
        <w:instrText xml:space="preserve"> HYPERLINK "mailto:lglyjj@qut.edu.cn%E3%80%82" </w:instrText>
      </w:r>
      <w:r>
        <w:fldChar w:fldCharType="separate"/>
      </w:r>
      <w:r>
        <w:rPr>
          <w:rFonts w:hint="eastAsia" w:ascii="仿宋" w:hAnsi="仿宋" w:eastAsia="仿宋" w:cs="仿宋"/>
          <w:sz w:val="30"/>
          <w:szCs w:val="30"/>
        </w:rPr>
        <w:t>lglyjj@qut.edu.cn。</w:t>
      </w:r>
      <w:r>
        <w:rPr>
          <w:rFonts w:hint="eastAsia" w:ascii="仿宋" w:hAnsi="仿宋" w:eastAsia="仿宋" w:cs="仿宋"/>
          <w:sz w:val="30"/>
          <w:szCs w:val="30"/>
        </w:rPr>
        <w:fldChar w:fldCharType="end"/>
      </w:r>
      <w:r>
        <w:rPr>
          <w:rFonts w:hint="eastAsia" w:ascii="仿宋" w:hAnsi="仿宋" w:eastAsia="仿宋" w:cs="仿宋"/>
          <w:sz w:val="30"/>
          <w:szCs w:val="30"/>
        </w:rPr>
        <w:t xml:space="preserve"> 校区教学科研部，电话：0539-5797024，E-mail：jxkyb@qut.edu.cn。</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管理工程系教学科研办公室，电话：0539-5797047,E-mail：369208655@qq.com。</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九、其它</w:t>
      </w:r>
    </w:p>
    <w:p>
      <w:pPr>
        <w:adjustRightInd w:val="0"/>
        <w:snapToGrid w:val="0"/>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本细则如与上级文件或学校2026年推免政策相冲突，则按上级文件或学校2026年推免政策执行。</w:t>
      </w:r>
    </w:p>
    <w:p>
      <w:pPr>
        <w:adjustRightInd w:val="0"/>
        <w:snapToGrid w:val="0"/>
        <w:spacing w:line="480" w:lineRule="exact"/>
        <w:ind w:firstLine="600" w:firstLineChars="200"/>
        <w:rPr>
          <w:rFonts w:hint="eastAsia" w:ascii="仿宋" w:hAnsi="仿宋" w:eastAsia="仿宋" w:cs="仿宋"/>
          <w:sz w:val="30"/>
          <w:szCs w:val="30"/>
        </w:rPr>
      </w:pPr>
    </w:p>
    <w:p>
      <w:pPr>
        <w:adjustRightInd w:val="0"/>
        <w:snapToGrid w:val="0"/>
        <w:spacing w:line="480" w:lineRule="exact"/>
        <w:ind w:firstLine="600" w:firstLineChars="200"/>
        <w:rPr>
          <w:rFonts w:hint="eastAsia" w:ascii="仿宋" w:hAnsi="仿宋" w:eastAsia="仿宋" w:cs="仿宋"/>
          <w:sz w:val="30"/>
          <w:szCs w:val="30"/>
        </w:rPr>
      </w:pPr>
    </w:p>
    <w:p>
      <w:pPr>
        <w:wordWrap w:val="0"/>
        <w:adjustRightInd w:val="0"/>
        <w:snapToGrid w:val="0"/>
        <w:spacing w:line="480" w:lineRule="exact"/>
        <w:ind w:firstLine="600" w:firstLineChars="200"/>
        <w:jc w:val="right"/>
        <w:rPr>
          <w:rFonts w:hint="eastAsia" w:ascii="仿宋" w:hAnsi="仿宋" w:eastAsia="仿宋" w:cs="仿宋"/>
          <w:sz w:val="30"/>
          <w:szCs w:val="30"/>
        </w:rPr>
      </w:pPr>
      <w:r>
        <w:rPr>
          <w:rFonts w:hint="eastAsia" w:ascii="仿宋" w:hAnsi="仿宋" w:eastAsia="仿宋" w:cs="仿宋"/>
          <w:sz w:val="30"/>
          <w:szCs w:val="30"/>
        </w:rPr>
        <w:t xml:space="preserve">青岛理工大学临沂校区管理工程系  </w:t>
      </w:r>
    </w:p>
    <w:p>
      <w:pPr>
        <w:wordWrap w:val="0"/>
        <w:adjustRightInd w:val="0"/>
        <w:snapToGrid w:val="0"/>
        <w:spacing w:line="480" w:lineRule="exact"/>
        <w:ind w:firstLine="6000" w:firstLineChars="2000"/>
        <w:rPr>
          <w:rFonts w:hint="eastAsia" w:ascii="仿宋" w:hAnsi="仿宋" w:eastAsia="仿宋" w:cs="仿宋"/>
          <w:sz w:val="30"/>
          <w:szCs w:val="30"/>
        </w:rPr>
      </w:pPr>
      <w:r>
        <w:rPr>
          <w:rFonts w:hint="eastAsia" w:ascii="仿宋" w:hAnsi="仿宋" w:eastAsia="仿宋" w:cs="仿宋"/>
          <w:sz w:val="30"/>
          <w:szCs w:val="30"/>
        </w:rPr>
        <w:t>2025年9月</w:t>
      </w:r>
      <w:r>
        <w:rPr>
          <w:rFonts w:hint="eastAsia" w:ascii="仿宋" w:hAnsi="仿宋" w:eastAsia="仿宋" w:cs="仿宋"/>
          <w:sz w:val="30"/>
          <w:szCs w:val="30"/>
          <w:lang w:val="en-US" w:eastAsia="zh-CN"/>
        </w:rPr>
        <w:t>4</w:t>
      </w:r>
      <w:r>
        <w:rPr>
          <w:rFonts w:hint="eastAsia" w:ascii="仿宋" w:hAnsi="仿宋" w:eastAsia="仿宋" w:cs="仿宋"/>
          <w:sz w:val="30"/>
          <w:szCs w:val="30"/>
        </w:rPr>
        <w:t xml:space="preserve">日    </w:t>
      </w:r>
      <w:bookmarkEnd w:id="0"/>
    </w:p>
    <w:sectPr>
      <w:footerReference r:id="rId3" w:type="default"/>
      <w:pgSz w:w="11906" w:h="16838"/>
      <w:pgMar w:top="1157" w:right="1418" w:bottom="1157"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ind w:left="0"/>
      <w:rPr>
        <w:rFonts w:hint="eastAsia"/>
        <w:sz w:val="20"/>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59435" cy="20383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59435" cy="203835"/>
                      </a:xfrm>
                      <a:prstGeom prst="rect">
                        <a:avLst/>
                      </a:prstGeom>
                      <a:noFill/>
                      <a:ln>
                        <a:noFill/>
                      </a:ln>
                    </wps:spPr>
                    <wps:txbx>
                      <w:txbxContent>
                        <w:p>
                          <w:pPr>
                            <w:spacing w:line="321" w:lineRule="exact"/>
                            <w:ind w:left="20"/>
                            <w:jc w:val="left"/>
                            <w:rPr>
                              <w:rFonts w:hint="eastAsia" w:ascii="宋体" w:hAnsi="宋体"/>
                              <w:sz w:val="28"/>
                            </w:rPr>
                          </w:pPr>
                          <w:r>
                            <w:rPr>
                              <w:rFonts w:ascii="宋体" w:hAnsi="宋体"/>
                              <w:sz w:val="28"/>
                            </w:rPr>
                            <w:t>—</w:t>
                          </w:r>
                          <w:r>
                            <w:fldChar w:fldCharType="begin"/>
                          </w:r>
                          <w:r>
                            <w:rPr>
                              <w:rFonts w:ascii="宋体" w:hAnsi="宋体"/>
                              <w:sz w:val="28"/>
                            </w:rPr>
                            <w:instrText xml:space="preserve"> PAGE </w:instrText>
                          </w:r>
                          <w:r>
                            <w:fldChar w:fldCharType="separate"/>
                          </w:r>
                          <w:r>
                            <w:rPr>
                              <w:rFonts w:ascii="宋体" w:hAnsi="宋体"/>
                              <w:sz w:val="28"/>
                            </w:rPr>
                            <w:t>13</w:t>
                          </w:r>
                          <w:r>
                            <w:fldChar w:fldCharType="end"/>
                          </w:r>
                          <w:r>
                            <w:rPr>
                              <w:rFonts w:ascii="宋体" w:hAnsi="宋体"/>
                              <w:sz w:val="28"/>
                            </w:rPr>
                            <w:t>—</w:t>
                          </w:r>
                        </w:p>
                      </w:txbxContent>
                    </wps:txbx>
                    <wps:bodyPr lIns="0" tIns="0" rIns="0" bIns="0" upright="1"/>
                  </wps:wsp>
                </a:graphicData>
              </a:graphic>
            </wp:anchor>
          </w:drawing>
        </mc:Choice>
        <mc:Fallback>
          <w:pict>
            <v:shape id="_x0000_s1026" o:spid="_x0000_s1026" o:spt="202" type="#_x0000_t202" style="position:absolute;left:0pt;margin-top:0pt;height:16.05pt;width:44.05pt;mso-position-horizontal:center;mso-position-horizontal-relative:margin;z-index:251659264;mso-width-relative:page;mso-height-relative:page;" filled="f" stroked="f" coordsize="21600,21600" o:gfxdata="UEsDBAoAAAAAAIdO4kAAAAAAAAAAAAAAAAAEAAAAZHJzL1BLAwQUAAAACACHTuJAbm3fndMAAAAD&#10;AQAADwAAAGRycy9kb3ducmV2LnhtbE2PT0vEMBDF74LfIYzgzU26wlJr00VET4LYrQePaTPbhm0m&#10;tcn++/Y7etHLwOM93vtNuT75URxwji6QhmyhQCB1wTrqNXw2r3c5iJgMWTMGQg1njLCurq9KU9hw&#10;pBoPm9QLLqFYGA1DSlMhZewG9CYuwoTE3jbM3iSWcy/tbI5c7ke5VGolvXHEC4OZ8HnAbrfZew1P&#10;X1S/uO/39qPe1q5pHhS9rXZa395k6hFEwlP6C8MPPqNDxUxt2JONYtTAj6Tfy16eZyBaDffLDGRV&#10;yv/s1QVQSwMEFAAAAAgAh07iQJBmTZS6AQAAcQMAAA4AAABkcnMvZTJvRG9jLnhtbK1TzY7TMBC+&#10;I/EOlu/UaZeiJWq6EqoWISFAWngA17EbS/6Tx23SF4A34MSFO8/V52DspF1297IHLs5kZvLN933j&#10;rG4Ga8hBRtDeNXQ+qyiRTvhWu11Dv329fXVNCSTuWm68kw09SqA365cvVn2o5cJ33rQyEgRxUPeh&#10;oV1KoWYMRCcth5kP0mFR+Wh5wte4Y23kPaJbwxZV9Yb1PrYheiEBMLsZi3RCjM8B9EppITde7K10&#10;aUSN0vCEkqDTAei6sFVKivRZKZCJmIai0lROHILxNp9sveL1LvLQaTFR4M+h8EiT5drh0AvUhidO&#10;9lE/gbJaRA9epZnwlo1CiiOoYl498uau40EWLWg1hIvp8P9gxafDl0h0izeBEsctLvz088fp15/T&#10;7+9knu3pA9TYdRewLw3v/JBbpzxgMqseVLT5iXoI1tHc48VcOSQiMLlcvn19taREYGlRXV1jjCjs&#10;/uMQIb2X3pIcNDTi7oql/PAR0th6bsmznL/VxmCe18Y9SCBmzrDMfGSYozRsh4n21rdHVGM+OHQy&#10;34pzEM/B9hzsQ9S7DukUzQUSN1F4T7cmr/rf9zL4/k9Z/w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ubd+d0wAAAAMBAAAPAAAAAAAAAAEAIAAAACIAAABkcnMvZG93bnJldi54bWxQSwECFAAUAAAA&#10;CACHTuJAkGZNlLoBAABxAwAADgAAAAAAAAABACAAAAAiAQAAZHJzL2Uyb0RvYy54bWxQSwUGAAAA&#10;AAYABgBZAQAATgUAAAAA&#10;">
              <v:fill on="f" focussize="0,0"/>
              <v:stroke on="f"/>
              <v:imagedata o:title=""/>
              <o:lock v:ext="edit" aspectratio="f"/>
              <v:textbox inset="0mm,0mm,0mm,0mm">
                <w:txbxContent>
                  <w:p>
                    <w:pPr>
                      <w:spacing w:line="321" w:lineRule="exact"/>
                      <w:ind w:left="20"/>
                      <w:jc w:val="left"/>
                      <w:rPr>
                        <w:rFonts w:hint="eastAsia" w:ascii="宋体" w:hAnsi="宋体"/>
                        <w:sz w:val="28"/>
                      </w:rPr>
                    </w:pPr>
                    <w:r>
                      <w:rPr>
                        <w:rFonts w:ascii="宋体" w:hAnsi="宋体"/>
                        <w:sz w:val="28"/>
                      </w:rPr>
                      <w:t>—</w:t>
                    </w:r>
                    <w:r>
                      <w:fldChar w:fldCharType="begin"/>
                    </w:r>
                    <w:r>
                      <w:rPr>
                        <w:rFonts w:ascii="宋体" w:hAnsi="宋体"/>
                        <w:sz w:val="28"/>
                      </w:rPr>
                      <w:instrText xml:space="preserve"> PAGE </w:instrText>
                    </w:r>
                    <w:r>
                      <w:fldChar w:fldCharType="separate"/>
                    </w:r>
                    <w:r>
                      <w:rPr>
                        <w:rFonts w:ascii="宋体" w:hAnsi="宋体"/>
                        <w:sz w:val="28"/>
                      </w:rPr>
                      <w:t>13</w:t>
                    </w:r>
                    <w:r>
                      <w:fldChar w:fldCharType="end"/>
                    </w:r>
                    <w:r>
                      <w:rPr>
                        <w:rFonts w:ascii="宋体" w:hAnsi="宋体"/>
                        <w:sz w:val="28"/>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74F70B"/>
    <w:multiLevelType w:val="singleLevel"/>
    <w:tmpl w:val="CA74F70B"/>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BiYTdiZDRkZWQ4NDEyODJkZDk0YjJkYjVkOTQ1MzcifQ=="/>
  </w:docVars>
  <w:rsids>
    <w:rsidRoot w:val="5C9C51EC"/>
    <w:rsid w:val="001C00EC"/>
    <w:rsid w:val="002F47BD"/>
    <w:rsid w:val="002F702D"/>
    <w:rsid w:val="00322FC7"/>
    <w:rsid w:val="00573A18"/>
    <w:rsid w:val="00574207"/>
    <w:rsid w:val="005D7A0E"/>
    <w:rsid w:val="00646EFA"/>
    <w:rsid w:val="00720030"/>
    <w:rsid w:val="007B3FB3"/>
    <w:rsid w:val="007F1965"/>
    <w:rsid w:val="0086449C"/>
    <w:rsid w:val="008A42D8"/>
    <w:rsid w:val="008C3DB8"/>
    <w:rsid w:val="009522F7"/>
    <w:rsid w:val="0095436E"/>
    <w:rsid w:val="00982ECF"/>
    <w:rsid w:val="009D3EA6"/>
    <w:rsid w:val="00A62D28"/>
    <w:rsid w:val="00A81351"/>
    <w:rsid w:val="00B1133D"/>
    <w:rsid w:val="00B622C1"/>
    <w:rsid w:val="00B623C8"/>
    <w:rsid w:val="00B83E81"/>
    <w:rsid w:val="00BA40E5"/>
    <w:rsid w:val="00BD756D"/>
    <w:rsid w:val="00C33859"/>
    <w:rsid w:val="00C44DAA"/>
    <w:rsid w:val="00C81D46"/>
    <w:rsid w:val="00CF5662"/>
    <w:rsid w:val="00D04841"/>
    <w:rsid w:val="00D331B1"/>
    <w:rsid w:val="00DB3F08"/>
    <w:rsid w:val="00DE304D"/>
    <w:rsid w:val="00FB7A7D"/>
    <w:rsid w:val="00FD0F51"/>
    <w:rsid w:val="02F92D08"/>
    <w:rsid w:val="04442D37"/>
    <w:rsid w:val="05C07B0D"/>
    <w:rsid w:val="066F3D43"/>
    <w:rsid w:val="06710E08"/>
    <w:rsid w:val="06F66BC9"/>
    <w:rsid w:val="08E458C1"/>
    <w:rsid w:val="096A36FA"/>
    <w:rsid w:val="09AB63DF"/>
    <w:rsid w:val="0AD72553"/>
    <w:rsid w:val="0AE5680A"/>
    <w:rsid w:val="0AF859C2"/>
    <w:rsid w:val="0CE20C70"/>
    <w:rsid w:val="0E2579C3"/>
    <w:rsid w:val="0F4C2412"/>
    <w:rsid w:val="0F811F6F"/>
    <w:rsid w:val="11360C84"/>
    <w:rsid w:val="113E7C4B"/>
    <w:rsid w:val="1172323B"/>
    <w:rsid w:val="134C226A"/>
    <w:rsid w:val="1370799A"/>
    <w:rsid w:val="146B12BF"/>
    <w:rsid w:val="14B7032D"/>
    <w:rsid w:val="15F335E7"/>
    <w:rsid w:val="17D77ACC"/>
    <w:rsid w:val="185F31B6"/>
    <w:rsid w:val="18DE6DED"/>
    <w:rsid w:val="19002487"/>
    <w:rsid w:val="1B830F69"/>
    <w:rsid w:val="1BA82212"/>
    <w:rsid w:val="1C3919B9"/>
    <w:rsid w:val="1CF07A9E"/>
    <w:rsid w:val="1D5F77B4"/>
    <w:rsid w:val="1D805B17"/>
    <w:rsid w:val="23074521"/>
    <w:rsid w:val="258B0F5F"/>
    <w:rsid w:val="26A76454"/>
    <w:rsid w:val="277125BE"/>
    <w:rsid w:val="27B12688"/>
    <w:rsid w:val="27F64CCF"/>
    <w:rsid w:val="27FA25B3"/>
    <w:rsid w:val="28AF339E"/>
    <w:rsid w:val="2A6332EA"/>
    <w:rsid w:val="2C4F7E3B"/>
    <w:rsid w:val="2D2458B9"/>
    <w:rsid w:val="2E150147"/>
    <w:rsid w:val="2E4B72A9"/>
    <w:rsid w:val="2E6E23ED"/>
    <w:rsid w:val="2EAC4A06"/>
    <w:rsid w:val="2FB219C5"/>
    <w:rsid w:val="2FBA0805"/>
    <w:rsid w:val="32933D30"/>
    <w:rsid w:val="33115A72"/>
    <w:rsid w:val="35C452CC"/>
    <w:rsid w:val="36A54032"/>
    <w:rsid w:val="36AA33F6"/>
    <w:rsid w:val="36DE100A"/>
    <w:rsid w:val="37074BE8"/>
    <w:rsid w:val="3AEF63C2"/>
    <w:rsid w:val="3B38077D"/>
    <w:rsid w:val="3B84690C"/>
    <w:rsid w:val="3C090BBF"/>
    <w:rsid w:val="3D2E1FD6"/>
    <w:rsid w:val="3D3A2034"/>
    <w:rsid w:val="3F4236B8"/>
    <w:rsid w:val="3F6820A1"/>
    <w:rsid w:val="42F00D2B"/>
    <w:rsid w:val="444529B0"/>
    <w:rsid w:val="4725316D"/>
    <w:rsid w:val="4B4024FF"/>
    <w:rsid w:val="4B4B0C54"/>
    <w:rsid w:val="4E326AC0"/>
    <w:rsid w:val="4E555EE6"/>
    <w:rsid w:val="4FEC61F9"/>
    <w:rsid w:val="505C08E8"/>
    <w:rsid w:val="511B6F73"/>
    <w:rsid w:val="51E82F6F"/>
    <w:rsid w:val="531225F7"/>
    <w:rsid w:val="55D3606E"/>
    <w:rsid w:val="58DF0500"/>
    <w:rsid w:val="593D22D9"/>
    <w:rsid w:val="5A542E32"/>
    <w:rsid w:val="5A5B050B"/>
    <w:rsid w:val="5C9C51EC"/>
    <w:rsid w:val="5E571092"/>
    <w:rsid w:val="5EDA66BF"/>
    <w:rsid w:val="60A57D8D"/>
    <w:rsid w:val="60E94998"/>
    <w:rsid w:val="61581B1D"/>
    <w:rsid w:val="621C6FEF"/>
    <w:rsid w:val="627978B2"/>
    <w:rsid w:val="62F835B8"/>
    <w:rsid w:val="65BD63F3"/>
    <w:rsid w:val="67204E8B"/>
    <w:rsid w:val="68D47F5A"/>
    <w:rsid w:val="69501393"/>
    <w:rsid w:val="69F12B0F"/>
    <w:rsid w:val="6A826119"/>
    <w:rsid w:val="6B8F25DF"/>
    <w:rsid w:val="6D1014FE"/>
    <w:rsid w:val="6D885538"/>
    <w:rsid w:val="6F2968A7"/>
    <w:rsid w:val="70337182"/>
    <w:rsid w:val="7045511D"/>
    <w:rsid w:val="70891CF3"/>
    <w:rsid w:val="711710AD"/>
    <w:rsid w:val="71630796"/>
    <w:rsid w:val="723E2669"/>
    <w:rsid w:val="73FC3473"/>
    <w:rsid w:val="740873D3"/>
    <w:rsid w:val="741D2E7E"/>
    <w:rsid w:val="74B939FF"/>
    <w:rsid w:val="74C25C88"/>
    <w:rsid w:val="75C63CF4"/>
    <w:rsid w:val="75DB4D9F"/>
    <w:rsid w:val="774A6813"/>
    <w:rsid w:val="798C63B0"/>
    <w:rsid w:val="7A2E6210"/>
    <w:rsid w:val="7B2E771F"/>
    <w:rsid w:val="7B4010AD"/>
    <w:rsid w:val="7B7A3121"/>
    <w:rsid w:val="7BCA41A5"/>
    <w:rsid w:val="7C8415C1"/>
    <w:rsid w:val="7CE7227B"/>
    <w:rsid w:val="7EA321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ind w:left="228"/>
    </w:pPr>
    <w:rPr>
      <w:rFonts w:ascii="仿宋_GB2312" w:hAnsi="仿宋_GB2312" w:eastAsia="仿宋_GB2312" w:cs="仿宋_GB2312"/>
      <w:sz w:val="32"/>
      <w:szCs w:val="32"/>
    </w:rPr>
  </w:style>
  <w:style w:type="paragraph" w:styleId="3">
    <w:name w:val="Normal (Web)"/>
    <w:basedOn w:val="1"/>
    <w:unhideWhenUsed/>
    <w:qFormat/>
    <w:uiPriority w:val="99"/>
    <w:pPr>
      <w:spacing w:before="100" w:beforeAutospacing="1" w:after="100" w:afterAutospacing="1"/>
    </w:pPr>
    <w:rPr>
      <w:rFonts w:ascii="宋体" w:hAnsi="宋体" w:eastAsia="宋体" w:cs="宋体"/>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qFormat/>
    <w:uiPriority w:val="0"/>
    <w:rPr>
      <w:color w:val="0000FF"/>
      <w:u w:val="single"/>
    </w:rPr>
  </w:style>
  <w:style w:type="paragraph" w:styleId="8">
    <w:name w:val="List Paragraph"/>
    <w:basedOn w:val="1"/>
    <w:qFormat/>
    <w:uiPriority w:val="1"/>
    <w:pPr>
      <w:ind w:left="228" w:firstLine="638"/>
    </w:pPr>
    <w:rPr>
      <w:rFonts w:ascii="仿宋_GB2312" w:hAnsi="仿宋_GB2312" w:eastAsia="仿宋_GB2312" w:cs="仿宋_GB2312"/>
    </w:rPr>
  </w:style>
  <w:style w:type="paragraph" w:customStyle="1" w:styleId="9">
    <w:name w:val="Table Paragraph"/>
    <w:basedOn w:val="1"/>
    <w:qFormat/>
    <w:uiPriority w:val="1"/>
    <w:pPr>
      <w:spacing w:before="145"/>
      <w:jc w:val="center"/>
    </w:pPr>
    <w:rPr>
      <w:rFonts w:ascii="仿宋_GB2312" w:hAnsi="仿宋_GB2312" w:eastAsia="仿宋_GB2312" w:cs="仿宋_GB231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6155</Words>
  <Characters>6511</Characters>
  <Lines>192</Lines>
  <Paragraphs>198</Paragraphs>
  <TotalTime>8</TotalTime>
  <ScaleCrop>false</ScaleCrop>
  <LinksUpToDate>false</LinksUpToDate>
  <CharactersWithSpaces>6543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2025-09-03T13:26:00Z</dcterms:created>
  <dc:creator>无名</dc:creator>
  <cp:lastModifiedBy>何晓晴</cp:lastModifiedBy>
  <cp:lastPrinted>2025-09-03T09:52:00Z</cp:lastPrinted>
  <dcterms:modified xsi:type="dcterms:W3CDTF">2025-09-04T09:19:12Z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02B77C78308C4611BD2FA1F77F1C1F97_13</vt:lpwstr>
  </property>
  <property fmtid="{D5CDD505-2E9C-101B-9397-08002B2CF9AE}" pid="4" name="KSOTemplateDocerSaveRecord">
    <vt:lpwstr>eyJoZGlkIjoiZjFhNGRmODliNzYzMjgyYzEzZWVhYmY4NDAyMDczN2IiLCJ1c2VySWQiOiIxMzQxMTcyNzkwIn0=</vt:lpwstr>
  </property>
</Properties>
</file>