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color w:val="333333"/>
          <w:sz w:val="32"/>
          <w:szCs w:val="28"/>
        </w:rPr>
      </w:pPr>
      <w:bookmarkStart w:id="1" w:name="_GoBack"/>
      <w:bookmarkEnd w:id="1"/>
      <w:r>
        <w:rPr>
          <w:rFonts w:hint="eastAsia" w:ascii="黑体" w:hAnsi="黑体" w:eastAsia="黑体"/>
          <w:b/>
          <w:color w:val="333333"/>
          <w:sz w:val="32"/>
          <w:szCs w:val="28"/>
        </w:rPr>
        <w:t>曲阜师范大学历史文化学院</w:t>
      </w:r>
    </w:p>
    <w:p>
      <w:pPr>
        <w:jc w:val="center"/>
        <w:rPr>
          <w:rFonts w:ascii="黑体" w:hAnsi="黑体" w:eastAsia="黑体"/>
          <w:b/>
          <w:color w:val="333333"/>
          <w:sz w:val="32"/>
          <w:szCs w:val="28"/>
        </w:rPr>
      </w:pPr>
      <w:r>
        <w:rPr>
          <w:rFonts w:hint="eastAsia" w:ascii="黑体" w:hAnsi="黑体" w:eastAsia="黑体"/>
          <w:b/>
          <w:color w:val="333333"/>
          <w:sz w:val="32"/>
          <w:szCs w:val="28"/>
        </w:rPr>
        <w:t>202</w:t>
      </w:r>
      <w:r>
        <w:rPr>
          <w:rFonts w:ascii="黑体" w:hAnsi="黑体" w:eastAsia="黑体"/>
          <w:b/>
          <w:color w:val="333333"/>
          <w:sz w:val="32"/>
          <w:szCs w:val="28"/>
        </w:rPr>
        <w:t>4</w:t>
      </w:r>
      <w:r>
        <w:rPr>
          <w:rFonts w:hint="eastAsia" w:ascii="黑体" w:hAnsi="黑体" w:eastAsia="黑体"/>
          <w:b/>
          <w:color w:val="333333"/>
          <w:sz w:val="32"/>
          <w:szCs w:val="28"/>
        </w:rPr>
        <w:t>年推荐优秀应届本科毕业生免试攻读研究生工作细则</w:t>
      </w:r>
    </w:p>
    <w:p>
      <w:pPr>
        <w:rPr>
          <w:rFonts w:ascii="仿宋" w:hAnsi="仿宋" w:eastAsia="仿宋"/>
          <w:color w:val="333333"/>
          <w:sz w:val="28"/>
          <w:szCs w:val="28"/>
        </w:rPr>
      </w:pPr>
    </w:p>
    <w:p>
      <w:pPr>
        <w:ind w:firstLine="560" w:firstLineChars="200"/>
        <w:rPr>
          <w:rFonts w:hint="eastAsia" w:ascii="仿宋" w:hAnsi="仿宋" w:eastAsia="仿宋"/>
          <w:color w:val="333333"/>
          <w:sz w:val="28"/>
          <w:szCs w:val="28"/>
        </w:rPr>
      </w:pPr>
      <w:r>
        <w:rPr>
          <w:rFonts w:hint="eastAsia" w:ascii="仿宋" w:hAnsi="仿宋" w:eastAsia="仿宋"/>
          <w:color w:val="333333"/>
          <w:sz w:val="28"/>
          <w:szCs w:val="28"/>
        </w:rPr>
        <w:t>根据《教育部关于印发〈全国普通高等学校推荐优秀应届本科毕业生免试攻读硕士学位研究生工作管理办法（试行）〉的通知》（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办公厅关于进一步做好高校学生参军入伍工作的通知》（教学厅〔2015〕3号）、《教育部教师工作司关于调整充实卓越中学教师培养计划实施院校的通知》（教师司函〔2017〕49号）、《关于进一步规范和加强推荐优秀应届本科毕业生免试攻读研究生工作的通知》（教学厅〔2020〕12号）、《2024年全国硕士研究生招生工作管理规定》（教学〔2023〕2号）和曲阜师范大学2024年推荐优秀应届本科毕业生免试攻读研究生工作办法要求，结合实际，制定本办法。</w:t>
      </w:r>
    </w:p>
    <w:p>
      <w:pPr>
        <w:spacing w:before="156" w:beforeLines="50"/>
        <w:ind w:firstLine="560" w:firstLineChars="200"/>
        <w:rPr>
          <w:rFonts w:ascii="黑体" w:hAnsi="黑体" w:eastAsia="黑体"/>
          <w:color w:val="333333"/>
          <w:sz w:val="28"/>
          <w:szCs w:val="28"/>
        </w:rPr>
      </w:pPr>
      <w:r>
        <w:rPr>
          <w:rFonts w:hint="eastAsia" w:ascii="黑体" w:hAnsi="黑体" w:eastAsia="黑体"/>
          <w:color w:val="333333"/>
          <w:sz w:val="28"/>
          <w:szCs w:val="28"/>
        </w:rPr>
        <w:t>一、工作原则</w:t>
      </w:r>
    </w:p>
    <w:p>
      <w:pPr>
        <w:rPr>
          <w:rFonts w:ascii="仿宋" w:hAnsi="仿宋" w:eastAsia="仿宋"/>
          <w:color w:val="333333"/>
          <w:sz w:val="28"/>
          <w:szCs w:val="28"/>
        </w:rPr>
      </w:pPr>
      <w:r>
        <w:rPr>
          <w:rFonts w:hint="eastAsia" w:ascii="仿宋" w:hAnsi="仿宋" w:eastAsia="仿宋"/>
          <w:color w:val="333333"/>
          <w:sz w:val="28"/>
          <w:szCs w:val="28"/>
        </w:rPr>
        <w:t xml:space="preserve">    1</w:t>
      </w:r>
      <w:r>
        <w:rPr>
          <w:rFonts w:ascii="仿宋" w:hAnsi="仿宋" w:eastAsia="仿宋"/>
          <w:color w:val="333333"/>
          <w:sz w:val="28"/>
          <w:szCs w:val="28"/>
        </w:rPr>
        <w:t>.</w:t>
      </w:r>
      <w:r>
        <w:rPr>
          <w:rFonts w:hint="eastAsia" w:ascii="仿宋" w:hAnsi="仿宋" w:eastAsia="仿宋"/>
          <w:color w:val="333333"/>
          <w:sz w:val="28"/>
          <w:szCs w:val="28"/>
        </w:rPr>
        <w:t>坚持以德为先、科学选拔、全面考查。坚持德智体美劳全面衡量，把学生思想品德考核作为推免生遴选和录取的首要依据，思想品德考核不合格者不予推荐和录取。要突出考查学生的一贯学业表现，注重并加强对学生本科阶段学习情况的过程性评价，将本科阶段学业综合成绩作为推免工作最基础的遴选指标，不得专门组织遴选推免生的考试（包括笔试、面试等）。</w:t>
      </w:r>
    </w:p>
    <w:p>
      <w:pPr>
        <w:ind w:firstLine="560" w:firstLineChars="200"/>
        <w:rPr>
          <w:rFonts w:hint="eastAsia" w:ascii="仿宋" w:hAnsi="仿宋" w:eastAsia="仿宋"/>
          <w:color w:val="333333"/>
          <w:sz w:val="28"/>
          <w:szCs w:val="28"/>
        </w:rPr>
      </w:pPr>
      <w:r>
        <w:rPr>
          <w:rFonts w:hint="eastAsia" w:ascii="仿宋" w:hAnsi="仿宋" w:eastAsia="仿宋"/>
          <w:color w:val="333333"/>
          <w:sz w:val="28"/>
          <w:szCs w:val="28"/>
        </w:rPr>
        <w:t>2</w:t>
      </w:r>
      <w:r>
        <w:rPr>
          <w:rFonts w:ascii="仿宋" w:hAnsi="仿宋" w:eastAsia="仿宋"/>
          <w:color w:val="333333"/>
          <w:sz w:val="28"/>
          <w:szCs w:val="28"/>
        </w:rPr>
        <w:t>.</w:t>
      </w:r>
      <w:r>
        <w:rPr>
          <w:rFonts w:hint="eastAsia" w:ascii="仿宋" w:hAnsi="仿宋" w:eastAsia="仿宋"/>
          <w:color w:val="333333"/>
          <w:sz w:val="28"/>
          <w:szCs w:val="28"/>
        </w:rPr>
        <w:t>坚持客观评价。选拔成绩应量化，综合素质考核也应有较明确的等次结果。可将符合全面发展价值导向等因素纳入学校推免生遴选指标体系，合理设置各遴选指标所占权重及单项指标上限分值，综合评价学生的各方面表现。要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成长成才理念。</w:t>
      </w:r>
    </w:p>
    <w:p>
      <w:pPr>
        <w:ind w:firstLine="560" w:firstLineChars="200"/>
        <w:rPr>
          <w:rFonts w:ascii="仿宋" w:hAnsi="仿宋" w:eastAsia="仿宋"/>
          <w:color w:val="333333"/>
          <w:sz w:val="28"/>
          <w:szCs w:val="28"/>
        </w:rPr>
      </w:pPr>
      <w:r>
        <w:rPr>
          <w:rFonts w:hint="eastAsia" w:ascii="仿宋" w:hAnsi="仿宋" w:eastAsia="仿宋"/>
          <w:color w:val="333333"/>
          <w:sz w:val="28"/>
          <w:szCs w:val="28"/>
        </w:rPr>
        <w:t>3</w:t>
      </w:r>
      <w:r>
        <w:rPr>
          <w:rFonts w:ascii="仿宋" w:hAnsi="仿宋" w:eastAsia="仿宋"/>
          <w:color w:val="333333"/>
          <w:sz w:val="28"/>
          <w:szCs w:val="28"/>
        </w:rPr>
        <w:t>.</w:t>
      </w:r>
      <w:r>
        <w:rPr>
          <w:rFonts w:hint="eastAsia" w:ascii="仿宋" w:hAnsi="仿宋" w:eastAsia="仿宋"/>
          <w:color w:val="333333"/>
          <w:sz w:val="28"/>
          <w:szCs w:val="28"/>
        </w:rPr>
        <w:t>坚持公平公正。严肃工作纪律，明确推荐标准，信息公开，接受监督，维护学生的合法权益。</w:t>
      </w:r>
    </w:p>
    <w:p>
      <w:pPr>
        <w:ind w:firstLine="560" w:firstLineChars="200"/>
        <w:rPr>
          <w:rFonts w:ascii="仿宋" w:hAnsi="仿宋" w:eastAsia="仿宋"/>
          <w:color w:val="333333"/>
          <w:sz w:val="28"/>
          <w:szCs w:val="28"/>
        </w:rPr>
      </w:pPr>
      <w:r>
        <w:rPr>
          <w:rFonts w:hint="eastAsia" w:ascii="仿宋" w:hAnsi="仿宋" w:eastAsia="仿宋"/>
          <w:color w:val="333333"/>
          <w:sz w:val="28"/>
          <w:szCs w:val="28"/>
        </w:rPr>
        <w:t>4</w:t>
      </w:r>
      <w:r>
        <w:rPr>
          <w:rFonts w:ascii="仿宋" w:hAnsi="仿宋" w:eastAsia="仿宋"/>
          <w:color w:val="333333"/>
          <w:sz w:val="28"/>
          <w:szCs w:val="28"/>
        </w:rPr>
        <w:t>.</w:t>
      </w:r>
      <w:r>
        <w:rPr>
          <w:rFonts w:hint="eastAsia" w:ascii="仿宋" w:hAnsi="仿宋" w:eastAsia="仿宋"/>
          <w:color w:val="333333"/>
          <w:sz w:val="28"/>
          <w:szCs w:val="28"/>
        </w:rPr>
        <w:t>坚持以人为本。增强服务意识，提高管理水平，利用“全国推荐免试攻读研究生信息公开暨管理服务系统”（以下简称“推免服务系统”），按照“积极引导、以人为本”的原则，充分做好推免报名工作，切实提高服务水平。</w:t>
      </w:r>
    </w:p>
    <w:p>
      <w:pPr>
        <w:ind w:firstLine="560" w:firstLineChars="200"/>
        <w:rPr>
          <w:rFonts w:ascii="仿宋" w:hAnsi="仿宋" w:eastAsia="仿宋"/>
          <w:color w:val="333333"/>
          <w:sz w:val="28"/>
          <w:szCs w:val="28"/>
        </w:rPr>
      </w:pPr>
      <w:r>
        <w:rPr>
          <w:rFonts w:hint="eastAsia" w:ascii="仿宋" w:hAnsi="仿宋" w:eastAsia="仿宋"/>
          <w:color w:val="333333"/>
          <w:sz w:val="28"/>
          <w:szCs w:val="28"/>
        </w:rPr>
        <w:t>5</w:t>
      </w:r>
      <w:r>
        <w:rPr>
          <w:rFonts w:ascii="仿宋" w:hAnsi="仿宋" w:eastAsia="仿宋"/>
          <w:color w:val="333333"/>
          <w:sz w:val="28"/>
          <w:szCs w:val="28"/>
        </w:rPr>
        <w:t>.</w:t>
      </w:r>
      <w:r>
        <w:rPr>
          <w:rFonts w:hint="eastAsia" w:ascii="仿宋" w:hAnsi="仿宋" w:eastAsia="仿宋"/>
          <w:color w:val="333333"/>
          <w:sz w:val="28"/>
          <w:szCs w:val="28"/>
        </w:rPr>
        <w:t>坚持回避原则。凡有亲属参加选拔的人员，一律回避。</w:t>
      </w:r>
    </w:p>
    <w:p>
      <w:pPr>
        <w:rPr>
          <w:rFonts w:ascii="黑体" w:hAnsi="黑体" w:eastAsia="黑体"/>
          <w:color w:val="333333"/>
          <w:sz w:val="28"/>
          <w:szCs w:val="28"/>
        </w:rPr>
      </w:pPr>
      <w:r>
        <w:rPr>
          <w:rFonts w:hint="eastAsia" w:ascii="黑体" w:hAnsi="黑体" w:eastAsia="黑体"/>
          <w:color w:val="333333"/>
          <w:sz w:val="28"/>
          <w:szCs w:val="28"/>
        </w:rPr>
        <w:t>二、组织管理</w:t>
      </w:r>
    </w:p>
    <w:p>
      <w:pPr>
        <w:rPr>
          <w:rFonts w:ascii="仿宋" w:hAnsi="仿宋" w:eastAsia="仿宋"/>
          <w:color w:val="333333"/>
          <w:sz w:val="28"/>
          <w:szCs w:val="28"/>
        </w:rPr>
      </w:pPr>
      <w:r>
        <w:rPr>
          <w:rFonts w:hint="eastAsia" w:ascii="仿宋" w:hAnsi="仿宋" w:eastAsia="仿宋"/>
          <w:color w:val="333333"/>
          <w:sz w:val="28"/>
          <w:szCs w:val="28"/>
        </w:rPr>
        <w:t xml:space="preserve">  </w:t>
      </w:r>
      <w:r>
        <w:rPr>
          <w:rFonts w:ascii="仿宋" w:hAnsi="仿宋" w:eastAsia="仿宋"/>
          <w:color w:val="333333"/>
          <w:sz w:val="28"/>
          <w:szCs w:val="28"/>
        </w:rPr>
        <w:t xml:space="preserve">  </w:t>
      </w:r>
      <w:r>
        <w:rPr>
          <w:rFonts w:hint="eastAsia" w:ascii="仿宋" w:hAnsi="仿宋" w:eastAsia="仿宋"/>
          <w:color w:val="333333"/>
          <w:sz w:val="28"/>
          <w:szCs w:val="28"/>
        </w:rPr>
        <w:t>学院成立由院长任组长、党委书记任副组长的推免工作领导小组，小组成员由学院其他相关领导、各教研室主任、部分学术委员会委员、教师代表组成。</w:t>
      </w:r>
    </w:p>
    <w:p>
      <w:pPr>
        <w:ind w:firstLine="560" w:firstLineChars="200"/>
        <w:rPr>
          <w:rFonts w:ascii="仿宋" w:hAnsi="仿宋" w:eastAsia="仿宋"/>
          <w:color w:val="333333"/>
          <w:sz w:val="28"/>
          <w:szCs w:val="28"/>
        </w:rPr>
      </w:pPr>
      <w:r>
        <w:rPr>
          <w:rFonts w:hint="eastAsia" w:ascii="仿宋" w:hAnsi="仿宋" w:eastAsia="仿宋"/>
          <w:color w:val="333333"/>
          <w:sz w:val="28"/>
          <w:szCs w:val="28"/>
        </w:rPr>
        <w:t>历史文化学院推免工作领导小组名单，如下：</w:t>
      </w:r>
    </w:p>
    <w:p>
      <w:pPr>
        <w:rPr>
          <w:rFonts w:ascii="仿宋" w:hAnsi="仿宋" w:eastAsia="仿宋"/>
          <w:color w:val="333333"/>
          <w:sz w:val="28"/>
          <w:szCs w:val="28"/>
        </w:rPr>
      </w:pPr>
      <w:r>
        <w:rPr>
          <w:rFonts w:hint="eastAsia" w:ascii="仿宋" w:hAnsi="仿宋" w:eastAsia="仿宋"/>
          <w:color w:val="333333"/>
          <w:sz w:val="28"/>
          <w:szCs w:val="28"/>
        </w:rPr>
        <w:t xml:space="preserve">    组 </w:t>
      </w:r>
      <w:r>
        <w:rPr>
          <w:rFonts w:ascii="仿宋" w:hAnsi="仿宋" w:eastAsia="仿宋"/>
          <w:color w:val="333333"/>
          <w:sz w:val="28"/>
          <w:szCs w:val="28"/>
        </w:rPr>
        <w:t xml:space="preserve"> </w:t>
      </w:r>
      <w:r>
        <w:rPr>
          <w:rFonts w:hint="eastAsia" w:ascii="仿宋" w:hAnsi="仿宋" w:eastAsia="仿宋"/>
          <w:color w:val="333333"/>
          <w:sz w:val="28"/>
          <w:szCs w:val="28"/>
        </w:rPr>
        <w:t>长：吴佩林</w:t>
      </w:r>
    </w:p>
    <w:p>
      <w:pPr>
        <w:rPr>
          <w:rFonts w:ascii="仿宋" w:hAnsi="仿宋" w:eastAsia="仿宋"/>
          <w:color w:val="333333"/>
          <w:sz w:val="28"/>
          <w:szCs w:val="28"/>
        </w:rPr>
      </w:pPr>
      <w:r>
        <w:rPr>
          <w:rFonts w:hint="eastAsia" w:ascii="仿宋" w:hAnsi="仿宋" w:eastAsia="仿宋"/>
          <w:color w:val="333333"/>
          <w:sz w:val="28"/>
          <w:szCs w:val="28"/>
        </w:rPr>
        <w:t xml:space="preserve">    副组长：姜开勇</w:t>
      </w:r>
    </w:p>
    <w:p>
      <w:pPr>
        <w:rPr>
          <w:rFonts w:ascii="仿宋" w:hAnsi="仿宋" w:eastAsia="仿宋"/>
          <w:color w:val="FF0000"/>
          <w:sz w:val="28"/>
          <w:szCs w:val="28"/>
        </w:rPr>
      </w:pPr>
      <w:r>
        <w:rPr>
          <w:rFonts w:hint="eastAsia" w:ascii="仿宋" w:hAnsi="仿宋" w:eastAsia="仿宋"/>
          <w:color w:val="333333"/>
          <w:sz w:val="28"/>
          <w:szCs w:val="28"/>
        </w:rPr>
        <w:t xml:space="preserve">    成 </w:t>
      </w:r>
      <w:r>
        <w:rPr>
          <w:rFonts w:ascii="仿宋" w:hAnsi="仿宋" w:eastAsia="仿宋"/>
          <w:color w:val="333333"/>
          <w:sz w:val="28"/>
          <w:szCs w:val="28"/>
        </w:rPr>
        <w:t xml:space="preserve"> </w:t>
      </w:r>
      <w:r>
        <w:rPr>
          <w:rFonts w:hint="eastAsia" w:ascii="仿宋" w:hAnsi="仿宋" w:eastAsia="仿宋"/>
          <w:color w:val="333333"/>
          <w:sz w:val="28"/>
          <w:szCs w:val="28"/>
        </w:rPr>
        <w:t>员：王建阳、王京传、赵满海、陈德洋、郝志刚、李鸿美、张世慧、牟学林、孙锋、闫浩、董经</w:t>
      </w:r>
    </w:p>
    <w:p>
      <w:pPr>
        <w:spacing w:before="156" w:beforeLines="50"/>
        <w:ind w:firstLine="560" w:firstLineChars="200"/>
        <w:rPr>
          <w:rFonts w:ascii="黑体" w:hAnsi="黑体" w:eastAsia="黑体"/>
          <w:color w:val="333333"/>
          <w:sz w:val="28"/>
          <w:szCs w:val="28"/>
        </w:rPr>
      </w:pPr>
      <w:r>
        <w:rPr>
          <w:rFonts w:hint="eastAsia" w:ascii="黑体" w:hAnsi="黑体" w:eastAsia="黑体"/>
          <w:color w:val="333333"/>
          <w:sz w:val="28"/>
          <w:szCs w:val="28"/>
        </w:rPr>
        <w:t>三、基本条件</w:t>
      </w:r>
    </w:p>
    <w:p>
      <w:pPr>
        <w:rPr>
          <w:rFonts w:ascii="仿宋" w:hAnsi="仿宋" w:eastAsia="仿宋"/>
          <w:color w:val="333333"/>
          <w:sz w:val="28"/>
          <w:szCs w:val="28"/>
        </w:rPr>
      </w:pPr>
      <w:r>
        <w:rPr>
          <w:rFonts w:hint="eastAsia" w:ascii="仿宋" w:hAnsi="仿宋" w:eastAsia="仿宋"/>
          <w:color w:val="333333"/>
          <w:sz w:val="28"/>
          <w:szCs w:val="28"/>
        </w:rPr>
        <w:t xml:space="preserve">    1.</w:t>
      </w:r>
      <w:r>
        <w:rPr>
          <w:rFonts w:ascii="仿宋" w:hAnsi="仿宋" w:eastAsia="仿宋"/>
          <w:color w:val="333333"/>
          <w:sz w:val="28"/>
          <w:szCs w:val="28"/>
        </w:rPr>
        <w:t>历史文化学院</w:t>
      </w:r>
      <w:r>
        <w:rPr>
          <w:rFonts w:hint="eastAsia" w:ascii="仿宋" w:hAnsi="仿宋" w:eastAsia="仿宋"/>
          <w:color w:val="333333"/>
          <w:sz w:val="28"/>
          <w:szCs w:val="28"/>
        </w:rPr>
        <w:t>2</w:t>
      </w:r>
      <w:r>
        <w:rPr>
          <w:rFonts w:ascii="仿宋" w:hAnsi="仿宋" w:eastAsia="仿宋"/>
          <w:color w:val="333333"/>
          <w:sz w:val="28"/>
          <w:szCs w:val="28"/>
        </w:rPr>
        <w:t>024届普通本科毕业生。</w:t>
      </w:r>
    </w:p>
    <w:p>
      <w:pPr>
        <w:rPr>
          <w:rFonts w:ascii="仿宋" w:hAnsi="仿宋" w:eastAsia="仿宋"/>
          <w:color w:val="333333"/>
          <w:sz w:val="28"/>
          <w:szCs w:val="28"/>
        </w:rPr>
      </w:pPr>
      <w:r>
        <w:rPr>
          <w:rFonts w:hint="eastAsia" w:ascii="仿宋" w:hAnsi="仿宋" w:eastAsia="仿宋"/>
          <w:color w:val="333333"/>
          <w:sz w:val="28"/>
          <w:szCs w:val="28"/>
        </w:rPr>
        <w:t xml:space="preserve">    2.具有高尚的爱国主义情操和集体主义精神，社会主义信念坚定，社会责任感强，遵纪守法，积极向上，身心健康。</w:t>
      </w:r>
    </w:p>
    <w:p>
      <w:pPr>
        <w:rPr>
          <w:rFonts w:ascii="仿宋" w:hAnsi="仿宋" w:eastAsia="仿宋"/>
          <w:color w:val="333333"/>
          <w:sz w:val="28"/>
          <w:szCs w:val="28"/>
        </w:rPr>
      </w:pPr>
      <w:r>
        <w:rPr>
          <w:rFonts w:hint="eastAsia" w:ascii="仿宋" w:hAnsi="仿宋" w:eastAsia="仿宋"/>
          <w:color w:val="333333"/>
          <w:sz w:val="28"/>
          <w:szCs w:val="28"/>
        </w:rPr>
        <w:t xml:space="preserve">    3.诚实守信，学风端正，无任何考试作弊和剽窃他人学术成果记录。</w:t>
      </w:r>
    </w:p>
    <w:p>
      <w:pPr>
        <w:rPr>
          <w:rFonts w:ascii="仿宋" w:hAnsi="仿宋" w:eastAsia="仿宋"/>
          <w:color w:val="333333"/>
          <w:sz w:val="28"/>
          <w:szCs w:val="28"/>
        </w:rPr>
      </w:pPr>
      <w:r>
        <w:rPr>
          <w:rFonts w:hint="eastAsia" w:ascii="仿宋" w:hAnsi="仿宋" w:eastAsia="仿宋"/>
          <w:color w:val="333333"/>
          <w:sz w:val="28"/>
          <w:szCs w:val="28"/>
        </w:rPr>
        <w:t xml:space="preserve">    4.品行表现优良，无任何违法违纪受处分记录。</w:t>
      </w:r>
    </w:p>
    <w:p>
      <w:pPr>
        <w:rPr>
          <w:rFonts w:hint="eastAsia" w:ascii="仿宋" w:hAnsi="仿宋" w:eastAsia="仿宋"/>
          <w:color w:val="333333"/>
          <w:sz w:val="28"/>
          <w:szCs w:val="28"/>
        </w:rPr>
      </w:pPr>
      <w:r>
        <w:rPr>
          <w:rFonts w:hint="eastAsia" w:ascii="仿宋" w:hAnsi="仿宋" w:eastAsia="仿宋"/>
          <w:color w:val="333333"/>
          <w:sz w:val="28"/>
          <w:szCs w:val="28"/>
        </w:rPr>
        <w:t xml:space="preserve">    5.</w:t>
      </w:r>
      <w:r>
        <w:rPr>
          <w:rFonts w:hint="eastAsia"/>
        </w:rPr>
        <w:t xml:space="preserve"> </w:t>
      </w:r>
      <w:r>
        <w:rPr>
          <w:rFonts w:hint="eastAsia" w:ascii="仿宋" w:hAnsi="仿宋" w:eastAsia="仿宋"/>
          <w:color w:val="333333"/>
          <w:sz w:val="28"/>
          <w:szCs w:val="28"/>
        </w:rPr>
        <w:t>勤奋学习，刻苦钻研，成绩优秀；学术研究兴趣浓厚，有较强的创新意识、创新能力和专业能力。前三学年平均综合测评成绩排在同专业前50%，且前三学年平均学分绩点排在同专业前20%（“研究生支教团”平均学分绩点排名前50%）。</w:t>
      </w:r>
    </w:p>
    <w:p>
      <w:pPr>
        <w:rPr>
          <w:rFonts w:ascii="仿宋" w:hAnsi="仿宋" w:eastAsia="仿宋"/>
          <w:color w:val="333333"/>
          <w:sz w:val="28"/>
          <w:szCs w:val="28"/>
        </w:rPr>
      </w:pPr>
      <w:r>
        <w:rPr>
          <w:rFonts w:hint="eastAsia" w:ascii="仿宋" w:hAnsi="仿宋" w:eastAsia="仿宋"/>
          <w:color w:val="333333"/>
          <w:sz w:val="28"/>
          <w:szCs w:val="28"/>
        </w:rPr>
        <w:t xml:space="preserve">    6.申请“研究生支教团”和“农村学校教育硕士师资培养”等专项推免计划的学生，除满足申请推免生基本条件外，还需满足各相关计划实施文件的要求。</w:t>
      </w:r>
    </w:p>
    <w:p>
      <w:pPr>
        <w:spacing w:before="156" w:beforeLines="50"/>
        <w:ind w:firstLine="560" w:firstLineChars="200"/>
        <w:rPr>
          <w:rFonts w:ascii="黑体" w:hAnsi="黑体" w:eastAsia="黑体"/>
          <w:color w:val="333333"/>
          <w:sz w:val="28"/>
          <w:szCs w:val="28"/>
        </w:rPr>
      </w:pPr>
      <w:r>
        <w:rPr>
          <w:rFonts w:hint="eastAsia" w:ascii="黑体" w:hAnsi="黑体" w:eastAsia="黑体"/>
          <w:color w:val="333333"/>
          <w:sz w:val="28"/>
          <w:szCs w:val="28"/>
        </w:rPr>
        <w:t>四、名额分配</w:t>
      </w:r>
    </w:p>
    <w:p>
      <w:pPr>
        <w:rPr>
          <w:rFonts w:ascii="仿宋" w:hAnsi="仿宋" w:eastAsia="仿宋"/>
          <w:color w:val="333333"/>
          <w:sz w:val="28"/>
          <w:szCs w:val="28"/>
        </w:rPr>
      </w:pPr>
      <w:r>
        <w:rPr>
          <w:rFonts w:hint="eastAsia" w:ascii="仿宋" w:hAnsi="仿宋" w:eastAsia="仿宋"/>
          <w:color w:val="333333"/>
          <w:sz w:val="28"/>
          <w:szCs w:val="28"/>
        </w:rPr>
        <w:t xml:space="preserve">    研究生处根据各学院毕业生人数，按比例统一分配名额，历史文化学院今年共获得</w:t>
      </w:r>
      <w:r>
        <w:rPr>
          <w:rFonts w:ascii="仿宋" w:hAnsi="仿宋" w:eastAsia="仿宋"/>
          <w:color w:val="333333"/>
          <w:sz w:val="28"/>
          <w:szCs w:val="28"/>
          <w:highlight w:val="yellow"/>
        </w:rPr>
        <w:t>21</w:t>
      </w:r>
      <w:r>
        <w:rPr>
          <w:rFonts w:hint="eastAsia" w:ascii="仿宋" w:hAnsi="仿宋" w:eastAsia="仿宋"/>
          <w:color w:val="333333"/>
          <w:sz w:val="28"/>
          <w:szCs w:val="28"/>
          <w:highlight w:val="yellow"/>
        </w:rPr>
        <w:t>个普通推免计划</w:t>
      </w:r>
      <w:r>
        <w:rPr>
          <w:rFonts w:hint="eastAsia" w:ascii="仿宋" w:hAnsi="仿宋" w:eastAsia="仿宋"/>
          <w:color w:val="333333"/>
          <w:sz w:val="28"/>
          <w:szCs w:val="28"/>
        </w:rPr>
        <w:t>（可推</w:t>
      </w:r>
      <w:r>
        <w:rPr>
          <w:rFonts w:ascii="仿宋" w:hAnsi="仿宋" w:eastAsia="仿宋"/>
          <w:color w:val="333333"/>
          <w:sz w:val="28"/>
          <w:szCs w:val="28"/>
        </w:rPr>
        <w:t>25</w:t>
      </w:r>
      <w:r>
        <w:rPr>
          <w:rFonts w:hint="eastAsia" w:ascii="仿宋" w:hAnsi="仿宋" w:eastAsia="仿宋"/>
          <w:color w:val="333333"/>
          <w:sz w:val="28"/>
          <w:szCs w:val="28"/>
        </w:rPr>
        <w:t>人，其中</w:t>
      </w:r>
      <w:r>
        <w:rPr>
          <w:rFonts w:ascii="仿宋" w:hAnsi="仿宋" w:eastAsia="仿宋"/>
          <w:color w:val="333333"/>
          <w:sz w:val="28"/>
          <w:szCs w:val="28"/>
        </w:rPr>
        <w:t>4</w:t>
      </w:r>
      <w:r>
        <w:rPr>
          <w:rFonts w:hint="eastAsia" w:ascii="仿宋" w:hAnsi="仿宋" w:eastAsia="仿宋"/>
          <w:color w:val="333333"/>
          <w:sz w:val="28"/>
          <w:szCs w:val="28"/>
        </w:rPr>
        <w:t>人是替补），2个卓越中师计划，2个农村硕师计划。总实际推免计划</w:t>
      </w:r>
      <w:r>
        <w:rPr>
          <w:rFonts w:ascii="仿宋" w:hAnsi="仿宋" w:eastAsia="仿宋"/>
          <w:color w:val="333333"/>
          <w:sz w:val="28"/>
          <w:szCs w:val="28"/>
        </w:rPr>
        <w:t>25</w:t>
      </w:r>
      <w:r>
        <w:rPr>
          <w:rFonts w:hint="eastAsia" w:ascii="仿宋" w:hAnsi="仿宋" w:eastAsia="仿宋"/>
          <w:color w:val="333333"/>
          <w:sz w:val="28"/>
          <w:szCs w:val="28"/>
        </w:rPr>
        <w:t>人，可递补</w:t>
      </w:r>
      <w:r>
        <w:rPr>
          <w:rFonts w:ascii="仿宋" w:hAnsi="仿宋" w:eastAsia="仿宋"/>
          <w:color w:val="333333"/>
          <w:sz w:val="28"/>
          <w:szCs w:val="28"/>
        </w:rPr>
        <w:t>4</w:t>
      </w:r>
      <w:r>
        <w:rPr>
          <w:rFonts w:hint="eastAsia" w:ascii="仿宋" w:hAnsi="仿宋" w:eastAsia="仿宋"/>
          <w:color w:val="333333"/>
          <w:sz w:val="28"/>
          <w:szCs w:val="28"/>
        </w:rPr>
        <w:t>人，共</w:t>
      </w:r>
      <w:r>
        <w:rPr>
          <w:rFonts w:ascii="仿宋" w:hAnsi="仿宋" w:eastAsia="仿宋"/>
          <w:color w:val="333333"/>
          <w:sz w:val="28"/>
          <w:szCs w:val="28"/>
        </w:rPr>
        <w:t>29</w:t>
      </w:r>
      <w:r>
        <w:rPr>
          <w:rFonts w:hint="eastAsia" w:ascii="仿宋" w:hAnsi="仿宋" w:eastAsia="仿宋"/>
          <w:color w:val="333333"/>
          <w:sz w:val="28"/>
          <w:szCs w:val="28"/>
        </w:rPr>
        <w:t>人。</w:t>
      </w:r>
    </w:p>
    <w:p>
      <w:pPr>
        <w:ind w:firstLine="570"/>
        <w:rPr>
          <w:rFonts w:hint="eastAsia" w:ascii="仿宋" w:hAnsi="仿宋" w:eastAsia="仿宋"/>
          <w:color w:val="333333"/>
          <w:sz w:val="28"/>
          <w:szCs w:val="28"/>
        </w:rPr>
      </w:pPr>
      <w:r>
        <w:rPr>
          <w:rFonts w:hint="eastAsia" w:ascii="仿宋" w:hAnsi="仿宋" w:eastAsia="仿宋"/>
          <w:color w:val="333333"/>
          <w:sz w:val="28"/>
          <w:szCs w:val="28"/>
        </w:rPr>
        <w:t>根据学校推免计划安排和我院202</w:t>
      </w:r>
      <w:r>
        <w:rPr>
          <w:rFonts w:hint="eastAsia" w:ascii="仿宋" w:hAnsi="仿宋" w:eastAsia="仿宋"/>
          <w:color w:val="333333"/>
          <w:sz w:val="28"/>
          <w:szCs w:val="28"/>
          <w:lang w:val="en-US" w:eastAsia="zh-CN"/>
        </w:rPr>
        <w:t>4</w:t>
      </w:r>
      <w:r>
        <w:rPr>
          <w:rFonts w:hint="eastAsia" w:ascii="仿宋" w:hAnsi="仿宋" w:eastAsia="仿宋"/>
          <w:color w:val="333333"/>
          <w:sz w:val="28"/>
          <w:szCs w:val="28"/>
        </w:rPr>
        <w:t>届各专业毕业生人数，综合考虑学科专业差异，分配如下：</w:t>
      </w:r>
    </w:p>
    <w:p>
      <w:pPr>
        <w:ind w:firstLine="570"/>
        <w:rPr>
          <w:rFonts w:hint="eastAsia" w:ascii="仿宋" w:hAnsi="仿宋" w:eastAsia="仿宋"/>
          <w:color w:val="333333"/>
          <w:sz w:val="28"/>
          <w:szCs w:val="28"/>
        </w:rPr>
      </w:pPr>
      <w:r>
        <w:rPr>
          <w:rFonts w:hint="eastAsia" w:ascii="仿宋" w:hAnsi="仿宋" w:eastAsia="仿宋"/>
          <w:color w:val="333333"/>
          <w:sz w:val="28"/>
          <w:szCs w:val="28"/>
        </w:rPr>
        <w:t>文化产业管理</w:t>
      </w:r>
      <w:r>
        <w:rPr>
          <w:rFonts w:ascii="仿宋" w:hAnsi="仿宋" w:eastAsia="仿宋"/>
          <w:color w:val="333333"/>
          <w:sz w:val="28"/>
          <w:szCs w:val="28"/>
        </w:rPr>
        <w:t xml:space="preserve"> </w:t>
      </w:r>
      <w:r>
        <w:rPr>
          <w:rFonts w:hint="eastAsia" w:ascii="仿宋" w:hAnsi="仿宋" w:eastAsia="仿宋"/>
          <w:color w:val="333333"/>
          <w:sz w:val="28"/>
          <w:szCs w:val="28"/>
          <w:lang w:val="en-US" w:eastAsia="zh-CN"/>
        </w:rPr>
        <w:t>2</w:t>
      </w:r>
      <w:r>
        <w:rPr>
          <w:rFonts w:hint="eastAsia" w:ascii="仿宋" w:hAnsi="仿宋" w:eastAsia="仿宋"/>
          <w:color w:val="333333"/>
          <w:sz w:val="28"/>
          <w:szCs w:val="28"/>
        </w:rPr>
        <w:t>人</w:t>
      </w:r>
      <w:r>
        <w:rPr>
          <w:rFonts w:hint="eastAsia" w:ascii="仿宋" w:hAnsi="仿宋" w:eastAsia="仿宋"/>
          <w:color w:val="333333"/>
          <w:sz w:val="28"/>
          <w:szCs w:val="28"/>
          <w:lang w:eastAsia="zh-CN"/>
        </w:rPr>
        <w:t>（</w:t>
      </w:r>
      <w:r>
        <w:rPr>
          <w:rFonts w:hint="eastAsia" w:ascii="仿宋" w:hAnsi="仿宋" w:eastAsia="仿宋"/>
          <w:color w:val="333333"/>
          <w:sz w:val="28"/>
          <w:szCs w:val="28"/>
          <w:lang w:val="en-US" w:eastAsia="zh-CN"/>
        </w:rPr>
        <w:t>虚名额1人</w:t>
      </w:r>
      <w:r>
        <w:rPr>
          <w:rFonts w:hint="eastAsia" w:ascii="仿宋" w:hAnsi="仿宋" w:eastAsia="仿宋"/>
          <w:color w:val="333333"/>
          <w:sz w:val="28"/>
          <w:szCs w:val="28"/>
          <w:lang w:eastAsia="zh-CN"/>
        </w:rPr>
        <w:t>）</w:t>
      </w:r>
      <w:r>
        <w:rPr>
          <w:rFonts w:hint="eastAsia" w:ascii="仿宋" w:hAnsi="仿宋" w:eastAsia="仿宋"/>
          <w:color w:val="333333"/>
          <w:sz w:val="28"/>
          <w:szCs w:val="28"/>
        </w:rPr>
        <w:t>，</w:t>
      </w:r>
    </w:p>
    <w:p>
      <w:pPr>
        <w:ind w:firstLine="570"/>
        <w:rPr>
          <w:rFonts w:hint="eastAsia" w:ascii="仿宋" w:hAnsi="仿宋" w:eastAsia="仿宋"/>
          <w:color w:val="333333"/>
          <w:sz w:val="28"/>
          <w:szCs w:val="28"/>
          <w:lang w:eastAsia="zh-CN"/>
        </w:rPr>
      </w:pPr>
      <w:r>
        <w:rPr>
          <w:rFonts w:hint="eastAsia" w:ascii="仿宋" w:hAnsi="仿宋" w:eastAsia="仿宋"/>
          <w:color w:val="333333"/>
          <w:sz w:val="28"/>
          <w:szCs w:val="28"/>
        </w:rPr>
        <w:t>文物与博物馆学</w:t>
      </w:r>
      <w:r>
        <w:rPr>
          <w:rFonts w:hint="eastAsia" w:ascii="仿宋" w:hAnsi="仿宋" w:eastAsia="仿宋"/>
          <w:color w:val="333333"/>
          <w:sz w:val="28"/>
          <w:szCs w:val="28"/>
          <w:lang w:val="en-US" w:eastAsia="zh-CN"/>
        </w:rPr>
        <w:t>2</w:t>
      </w:r>
      <w:r>
        <w:rPr>
          <w:rFonts w:hint="eastAsia" w:ascii="仿宋" w:hAnsi="仿宋" w:eastAsia="仿宋"/>
          <w:color w:val="333333"/>
          <w:sz w:val="28"/>
          <w:szCs w:val="28"/>
        </w:rPr>
        <w:t>人</w:t>
      </w:r>
      <w:r>
        <w:rPr>
          <w:rFonts w:hint="eastAsia" w:ascii="仿宋" w:hAnsi="仿宋" w:eastAsia="仿宋"/>
          <w:color w:val="333333"/>
          <w:sz w:val="28"/>
          <w:szCs w:val="28"/>
          <w:lang w:eastAsia="zh-CN"/>
        </w:rPr>
        <w:t>（</w:t>
      </w:r>
      <w:r>
        <w:rPr>
          <w:rFonts w:hint="eastAsia" w:ascii="仿宋" w:hAnsi="仿宋" w:eastAsia="仿宋"/>
          <w:color w:val="333333"/>
          <w:sz w:val="28"/>
          <w:szCs w:val="28"/>
          <w:lang w:val="en-US" w:eastAsia="zh-CN"/>
        </w:rPr>
        <w:t>虚名额1人</w:t>
      </w:r>
      <w:r>
        <w:rPr>
          <w:rFonts w:hint="eastAsia" w:ascii="仿宋" w:hAnsi="仿宋" w:eastAsia="仿宋"/>
          <w:color w:val="333333"/>
          <w:sz w:val="28"/>
          <w:szCs w:val="28"/>
          <w:lang w:eastAsia="zh-CN"/>
        </w:rPr>
        <w:t>）。</w:t>
      </w:r>
    </w:p>
    <w:p>
      <w:pPr>
        <w:ind w:firstLine="570"/>
        <w:rPr>
          <w:rFonts w:hint="eastAsia" w:ascii="楷体_GB2312" w:hAnsi="楷体_GB2312" w:eastAsia="楷体_GB2312" w:cs="楷体_GB2312"/>
          <w:b/>
          <w:bCs/>
          <w:color w:val="333333"/>
          <w:sz w:val="28"/>
          <w:szCs w:val="28"/>
          <w:lang w:val="en-US" w:eastAsia="zh-CN"/>
        </w:rPr>
      </w:pPr>
      <w:r>
        <w:rPr>
          <w:rFonts w:hint="eastAsia" w:ascii="仿宋" w:hAnsi="仿宋" w:eastAsia="仿宋"/>
          <w:color w:val="333333"/>
          <w:sz w:val="28"/>
          <w:szCs w:val="28"/>
        </w:rPr>
        <w:t>国学</w:t>
      </w:r>
      <w:r>
        <w:rPr>
          <w:rFonts w:hint="eastAsia" w:ascii="仿宋" w:hAnsi="仿宋" w:eastAsia="仿宋"/>
          <w:color w:val="333333"/>
          <w:sz w:val="28"/>
          <w:szCs w:val="28"/>
          <w:lang w:val="en-US" w:eastAsia="zh-CN"/>
        </w:rPr>
        <w:t>3</w:t>
      </w:r>
      <w:r>
        <w:rPr>
          <w:rFonts w:hint="eastAsia" w:ascii="仿宋" w:hAnsi="仿宋" w:eastAsia="仿宋"/>
          <w:color w:val="333333"/>
          <w:sz w:val="28"/>
          <w:szCs w:val="28"/>
        </w:rPr>
        <w:t>人，</w:t>
      </w:r>
      <w:r>
        <w:rPr>
          <w:rFonts w:hint="eastAsia" w:ascii="仿宋" w:hAnsi="仿宋" w:eastAsia="仿宋"/>
          <w:color w:val="333333"/>
          <w:sz w:val="28"/>
          <w:szCs w:val="28"/>
          <w:highlight w:val="yellow"/>
        </w:rPr>
        <w:t>历史学（师范）</w:t>
      </w:r>
      <w:r>
        <w:rPr>
          <w:rFonts w:hint="eastAsia" w:ascii="仿宋" w:hAnsi="仿宋" w:eastAsia="仿宋"/>
          <w:color w:val="333333"/>
          <w:sz w:val="28"/>
          <w:szCs w:val="28"/>
          <w:highlight w:val="yellow"/>
          <w:lang w:val="en-US" w:eastAsia="zh-CN"/>
        </w:rPr>
        <w:t>14</w:t>
      </w:r>
      <w:r>
        <w:rPr>
          <w:rFonts w:hint="eastAsia" w:ascii="仿宋" w:hAnsi="仿宋" w:eastAsia="仿宋"/>
          <w:color w:val="333333"/>
          <w:sz w:val="28"/>
          <w:szCs w:val="28"/>
          <w:highlight w:val="yellow"/>
        </w:rPr>
        <w:t>人</w:t>
      </w:r>
      <w:r>
        <w:rPr>
          <w:rFonts w:hint="eastAsia" w:ascii="仿宋" w:hAnsi="仿宋" w:eastAsia="仿宋"/>
          <w:color w:val="333333"/>
          <w:sz w:val="28"/>
          <w:szCs w:val="28"/>
          <w:lang w:eastAsia="zh-CN"/>
        </w:rPr>
        <w:t>。</w:t>
      </w:r>
      <w:r>
        <w:rPr>
          <w:rFonts w:hint="eastAsia" w:ascii="仿宋" w:hAnsi="仿宋" w:eastAsia="仿宋"/>
          <w:color w:val="333333"/>
          <w:sz w:val="28"/>
          <w:szCs w:val="28"/>
          <w:lang w:val="en-US" w:eastAsia="zh-CN"/>
        </w:rPr>
        <w:t>国学、历史</w:t>
      </w:r>
      <w:r>
        <w:rPr>
          <w:rFonts w:hint="eastAsia" w:ascii="仿宋" w:hAnsi="仿宋" w:eastAsia="仿宋"/>
          <w:color w:val="333333"/>
          <w:sz w:val="28"/>
          <w:szCs w:val="28"/>
        </w:rPr>
        <w:t>（师范）</w:t>
      </w:r>
      <w:r>
        <w:rPr>
          <w:rFonts w:hint="eastAsia" w:ascii="仿宋" w:hAnsi="仿宋" w:eastAsia="仿宋"/>
          <w:color w:val="333333"/>
          <w:sz w:val="28"/>
          <w:szCs w:val="28"/>
          <w:lang w:val="en-US" w:eastAsia="zh-CN"/>
        </w:rPr>
        <w:t>名额中包含2个</w:t>
      </w:r>
      <w:r>
        <w:rPr>
          <w:rFonts w:hint="eastAsia" w:ascii="仿宋" w:hAnsi="仿宋" w:eastAsia="仿宋"/>
          <w:color w:val="333333"/>
          <w:sz w:val="28"/>
          <w:szCs w:val="28"/>
        </w:rPr>
        <w:t>卓越中师计划</w:t>
      </w:r>
      <w:r>
        <w:rPr>
          <w:rFonts w:hint="eastAsia" w:ascii="仿宋" w:hAnsi="仿宋" w:eastAsia="仿宋"/>
          <w:color w:val="333333"/>
          <w:sz w:val="28"/>
          <w:szCs w:val="28"/>
          <w:lang w:val="en-US" w:eastAsia="zh-CN"/>
        </w:rPr>
        <w:t>名额，但</w:t>
      </w:r>
      <w:r>
        <w:rPr>
          <w:rFonts w:hint="eastAsia" w:ascii="仿宋" w:hAnsi="仿宋" w:eastAsia="仿宋"/>
          <w:color w:val="333333"/>
          <w:sz w:val="28"/>
          <w:szCs w:val="28"/>
        </w:rPr>
        <w:t>国学</w:t>
      </w:r>
      <w:r>
        <w:rPr>
          <w:rFonts w:hint="eastAsia" w:ascii="仿宋" w:hAnsi="仿宋" w:eastAsia="仿宋"/>
          <w:color w:val="333333"/>
          <w:sz w:val="28"/>
          <w:szCs w:val="28"/>
          <w:lang w:eastAsia="zh-CN"/>
        </w:rPr>
        <w:t>、</w:t>
      </w:r>
      <w:r>
        <w:rPr>
          <w:rFonts w:hint="eastAsia" w:ascii="仿宋" w:hAnsi="仿宋" w:eastAsia="仿宋"/>
          <w:color w:val="333333"/>
          <w:sz w:val="28"/>
          <w:szCs w:val="28"/>
        </w:rPr>
        <w:t>历史学（师范）</w:t>
      </w:r>
      <w:r>
        <w:rPr>
          <w:rFonts w:hint="eastAsia" w:ascii="仿宋" w:hAnsi="仿宋" w:eastAsia="仿宋"/>
          <w:color w:val="333333"/>
          <w:sz w:val="28"/>
          <w:szCs w:val="28"/>
          <w:lang w:val="en-US" w:eastAsia="zh-CN"/>
        </w:rPr>
        <w:t>最终不能突破既定名额（</w:t>
      </w:r>
      <w:r>
        <w:rPr>
          <w:rFonts w:hint="eastAsia" w:ascii="仿宋" w:hAnsi="仿宋" w:eastAsia="仿宋"/>
          <w:color w:val="333333"/>
          <w:sz w:val="28"/>
          <w:szCs w:val="28"/>
        </w:rPr>
        <w:t>国学</w:t>
      </w:r>
      <w:r>
        <w:rPr>
          <w:rFonts w:hint="eastAsia" w:ascii="仿宋" w:hAnsi="仿宋" w:eastAsia="仿宋"/>
          <w:color w:val="333333"/>
          <w:sz w:val="28"/>
          <w:szCs w:val="28"/>
          <w:lang w:val="en-US" w:eastAsia="zh-CN"/>
        </w:rPr>
        <w:t>3</w:t>
      </w:r>
      <w:r>
        <w:rPr>
          <w:rFonts w:hint="eastAsia" w:ascii="仿宋" w:hAnsi="仿宋" w:eastAsia="仿宋"/>
          <w:color w:val="333333"/>
          <w:sz w:val="28"/>
          <w:szCs w:val="28"/>
        </w:rPr>
        <w:t>人，历史学（师范）</w:t>
      </w:r>
      <w:r>
        <w:rPr>
          <w:rFonts w:hint="eastAsia" w:ascii="仿宋" w:hAnsi="仿宋" w:eastAsia="仿宋"/>
          <w:color w:val="333333"/>
          <w:sz w:val="28"/>
          <w:szCs w:val="28"/>
          <w:lang w:val="en-US" w:eastAsia="zh-CN"/>
        </w:rPr>
        <w:t>14人）</w:t>
      </w:r>
      <w:r>
        <w:rPr>
          <w:rFonts w:hint="eastAsia" w:ascii="仿宋" w:hAnsi="仿宋" w:eastAsia="仿宋"/>
          <w:color w:val="333333"/>
          <w:sz w:val="28"/>
          <w:szCs w:val="28"/>
        </w:rPr>
        <w:t>。国学</w:t>
      </w:r>
      <w:r>
        <w:rPr>
          <w:rFonts w:hint="eastAsia" w:ascii="仿宋" w:hAnsi="仿宋" w:eastAsia="仿宋"/>
          <w:color w:val="333333"/>
          <w:sz w:val="28"/>
          <w:szCs w:val="28"/>
          <w:lang w:eastAsia="zh-CN"/>
        </w:rPr>
        <w:t>、</w:t>
      </w:r>
      <w:r>
        <w:rPr>
          <w:rFonts w:hint="eastAsia" w:ascii="仿宋" w:hAnsi="仿宋" w:eastAsia="仿宋"/>
          <w:color w:val="333333"/>
          <w:sz w:val="28"/>
          <w:szCs w:val="28"/>
        </w:rPr>
        <w:t>历史学（师范）</w:t>
      </w:r>
      <w:r>
        <w:rPr>
          <w:rFonts w:hint="eastAsia" w:ascii="仿宋" w:hAnsi="仿宋" w:eastAsia="仿宋"/>
          <w:color w:val="333333"/>
          <w:sz w:val="28"/>
          <w:szCs w:val="28"/>
          <w:lang w:val="en-US" w:eastAsia="zh-CN"/>
        </w:rPr>
        <w:t>共享虚名额2人。</w:t>
      </w:r>
      <w:r>
        <w:rPr>
          <w:rFonts w:hint="eastAsia" w:ascii="楷体_GB2312" w:hAnsi="楷体_GB2312" w:eastAsia="楷体_GB2312" w:cs="楷体_GB2312"/>
          <w:b/>
          <w:bCs/>
          <w:color w:val="333333"/>
          <w:sz w:val="28"/>
          <w:szCs w:val="28"/>
          <w:lang w:val="en-US" w:eastAsia="zh-CN"/>
        </w:rPr>
        <w:t>（学员现在的排名是10/277）</w:t>
      </w:r>
    </w:p>
    <w:p>
      <w:pPr>
        <w:ind w:firstLine="570"/>
        <w:rPr>
          <w:rFonts w:hint="eastAsia" w:ascii="仿宋" w:hAnsi="仿宋" w:eastAsia="仿宋"/>
          <w:color w:val="333333"/>
          <w:sz w:val="28"/>
          <w:szCs w:val="28"/>
          <w:lang w:eastAsia="zh-CN"/>
        </w:rPr>
      </w:pPr>
      <w:r>
        <w:rPr>
          <w:rFonts w:hint="eastAsia" w:ascii="仿宋" w:hAnsi="仿宋" w:eastAsia="仿宋"/>
          <w:color w:val="333333"/>
          <w:sz w:val="28"/>
          <w:szCs w:val="28"/>
        </w:rPr>
        <w:t>公费师范生2人（农村硕师计划）</w:t>
      </w:r>
      <w:r>
        <w:rPr>
          <w:rFonts w:hint="eastAsia" w:ascii="仿宋" w:hAnsi="仿宋" w:eastAsia="仿宋"/>
          <w:color w:val="333333"/>
          <w:sz w:val="28"/>
          <w:szCs w:val="28"/>
          <w:lang w:eastAsia="zh-CN"/>
        </w:rPr>
        <w:t>。</w:t>
      </w:r>
    </w:p>
    <w:p>
      <w:pPr>
        <w:ind w:firstLine="570"/>
        <w:rPr>
          <w:rFonts w:hint="eastAsia" w:ascii="楷体_GB2312" w:hAnsi="楷体_GB2312" w:eastAsia="楷体_GB2312" w:cs="楷体_GB2312"/>
          <w:b/>
          <w:bCs/>
          <w:color w:val="333333"/>
          <w:sz w:val="28"/>
          <w:szCs w:val="28"/>
          <w:lang w:val="en-US" w:eastAsia="zh-CN"/>
        </w:rPr>
      </w:pPr>
      <w:r>
        <w:rPr>
          <w:rFonts w:hint="eastAsia" w:ascii="仿宋" w:hAnsi="仿宋" w:eastAsia="仿宋"/>
          <w:color w:val="333333"/>
          <w:sz w:val="28"/>
          <w:szCs w:val="28"/>
        </w:rPr>
        <w:t>其中，</w:t>
      </w:r>
      <w:r>
        <w:rPr>
          <w:rFonts w:hint="eastAsia" w:ascii="仿宋" w:hAnsi="仿宋" w:eastAsia="仿宋"/>
          <w:color w:val="333333"/>
          <w:sz w:val="28"/>
          <w:szCs w:val="28"/>
          <w:highlight w:val="yellow"/>
        </w:rPr>
        <w:t>卓越中师计划只针对历史学（师范）专业学生</w:t>
      </w:r>
      <w:r>
        <w:rPr>
          <w:rFonts w:hint="eastAsia" w:ascii="仿宋" w:hAnsi="仿宋" w:eastAsia="仿宋"/>
          <w:color w:val="333333"/>
          <w:sz w:val="28"/>
          <w:szCs w:val="28"/>
        </w:rPr>
        <w:t>，农村硕师计划只针对公费师范生。卓越中师、农村硕师需推免至本院就读，不得申请外校。</w:t>
      </w:r>
      <w:r>
        <w:rPr>
          <w:rFonts w:hint="eastAsia" w:ascii="楷体_GB2312" w:hAnsi="楷体_GB2312" w:eastAsia="楷体_GB2312" w:cs="楷体_GB2312"/>
          <w:b/>
          <w:bCs/>
          <w:color w:val="333333"/>
          <w:sz w:val="28"/>
          <w:szCs w:val="28"/>
          <w:lang w:eastAsia="zh-CN"/>
        </w:rPr>
        <w:t>（</w:t>
      </w:r>
      <w:r>
        <w:rPr>
          <w:rFonts w:hint="eastAsia" w:ascii="楷体_GB2312" w:hAnsi="楷体_GB2312" w:eastAsia="楷体_GB2312" w:cs="楷体_GB2312"/>
          <w:b/>
          <w:bCs/>
          <w:color w:val="333333"/>
          <w:sz w:val="28"/>
          <w:szCs w:val="28"/>
          <w:lang w:val="en-US" w:eastAsia="zh-CN"/>
        </w:rPr>
        <w:t>学员倾向于毕业去高校任教）</w:t>
      </w:r>
    </w:p>
    <w:p>
      <w:pPr>
        <w:spacing w:before="156" w:beforeLines="50"/>
        <w:ind w:firstLine="560" w:firstLineChars="200"/>
        <w:rPr>
          <w:rFonts w:ascii="黑体" w:hAnsi="黑体" w:eastAsia="黑体"/>
          <w:color w:val="333333"/>
          <w:sz w:val="28"/>
          <w:szCs w:val="28"/>
        </w:rPr>
      </w:pPr>
      <w:r>
        <w:rPr>
          <w:rFonts w:ascii="黑体" w:hAnsi="黑体" w:eastAsia="黑体"/>
          <w:color w:val="333333"/>
          <w:sz w:val="28"/>
          <w:szCs w:val="28"/>
        </w:rPr>
        <w:t>五、推免综合</w:t>
      </w:r>
      <w:r>
        <w:rPr>
          <w:rFonts w:hint="eastAsia" w:ascii="黑体" w:hAnsi="黑体" w:eastAsia="黑体"/>
          <w:color w:val="333333"/>
          <w:sz w:val="28"/>
          <w:szCs w:val="28"/>
        </w:rPr>
        <w:t>成绩计算办法</w:t>
      </w:r>
    </w:p>
    <w:p>
      <w:pPr>
        <w:ind w:firstLine="570"/>
        <w:rPr>
          <w:rFonts w:ascii="仿宋" w:hAnsi="仿宋" w:eastAsia="仿宋"/>
          <w:color w:val="333333"/>
          <w:sz w:val="28"/>
          <w:szCs w:val="28"/>
        </w:rPr>
      </w:pPr>
      <w:r>
        <w:rPr>
          <w:rFonts w:ascii="仿宋" w:hAnsi="仿宋" w:eastAsia="仿宋"/>
          <w:color w:val="333333"/>
          <w:sz w:val="28"/>
          <w:szCs w:val="28"/>
        </w:rPr>
        <w:t>1.</w:t>
      </w:r>
      <w:r>
        <w:rPr>
          <w:rFonts w:hint="eastAsia" w:ascii="仿宋" w:hAnsi="仿宋" w:eastAsia="仿宋"/>
          <w:color w:val="333333"/>
          <w:sz w:val="28"/>
          <w:szCs w:val="28"/>
        </w:rPr>
        <w:t>推免生的最终综合成绩包括学分绩点成绩和专业考核成绩两部分，其中学分绩点成绩在最终综合成绩中所占比重为90%，专业考核成绩所占比重为10%。</w:t>
      </w:r>
    </w:p>
    <w:p>
      <w:pPr>
        <w:ind w:firstLine="570"/>
        <w:rPr>
          <w:rFonts w:ascii="仿宋" w:hAnsi="仿宋" w:eastAsia="仿宋"/>
          <w:color w:val="333333"/>
          <w:sz w:val="28"/>
          <w:szCs w:val="28"/>
        </w:rPr>
      </w:pPr>
      <w:r>
        <w:rPr>
          <w:rFonts w:hint="eastAsia" w:ascii="仿宋" w:hAnsi="仿宋" w:eastAsia="仿宋"/>
          <w:color w:val="333333"/>
          <w:sz w:val="28"/>
          <w:szCs w:val="28"/>
        </w:rPr>
        <w:t>2</w:t>
      </w:r>
      <w:r>
        <w:rPr>
          <w:rFonts w:ascii="仿宋" w:hAnsi="仿宋" w:eastAsia="仿宋"/>
          <w:color w:val="333333"/>
          <w:sz w:val="28"/>
          <w:szCs w:val="28"/>
        </w:rPr>
        <w:t>.</w:t>
      </w:r>
      <w:r>
        <w:rPr>
          <w:rFonts w:hint="eastAsia"/>
        </w:rPr>
        <w:t xml:space="preserve"> </w:t>
      </w:r>
      <w:r>
        <w:rPr>
          <w:rFonts w:hint="eastAsia" w:ascii="仿宋" w:hAnsi="仿宋" w:eastAsia="仿宋"/>
          <w:color w:val="333333"/>
          <w:sz w:val="28"/>
          <w:szCs w:val="28"/>
        </w:rPr>
        <w:t>专业考核包括学术与创新、实践与服务等内容，以参军入伍服兵役、参加志愿服务、到国际组织实习、科研成果、竞赛获奖、国家级大学生创新创业训练等符合全面发展价值导向等因素作为测评指标。</w:t>
      </w:r>
    </w:p>
    <w:p>
      <w:pPr>
        <w:ind w:firstLine="570"/>
        <w:rPr>
          <w:rFonts w:ascii="仿宋" w:hAnsi="仿宋" w:eastAsia="仿宋"/>
          <w:color w:val="333333"/>
          <w:sz w:val="28"/>
          <w:szCs w:val="28"/>
        </w:rPr>
      </w:pPr>
      <w:r>
        <w:rPr>
          <w:rFonts w:ascii="仿宋" w:hAnsi="仿宋" w:eastAsia="仿宋"/>
          <w:color w:val="333333"/>
          <w:sz w:val="28"/>
          <w:szCs w:val="28"/>
        </w:rPr>
        <w:t>3</w:t>
      </w:r>
      <w:r>
        <w:rPr>
          <w:rFonts w:hint="eastAsia" w:ascii="仿宋" w:hAnsi="仿宋" w:eastAsia="仿宋"/>
          <w:color w:val="333333"/>
          <w:sz w:val="28"/>
          <w:szCs w:val="28"/>
        </w:rPr>
        <w:t>.</w:t>
      </w:r>
      <w:r>
        <w:rPr>
          <w:rFonts w:hint="eastAsia"/>
        </w:rPr>
        <w:t xml:space="preserve"> </w:t>
      </w:r>
      <w:r>
        <w:rPr>
          <w:rFonts w:hint="eastAsia" w:ascii="仿宋" w:hAnsi="仿宋" w:eastAsia="仿宋"/>
          <w:color w:val="333333"/>
          <w:sz w:val="28"/>
          <w:szCs w:val="28"/>
        </w:rPr>
        <w:t>学分绩点成绩和专业考核成绩均采用百分制计算。按学校规定，学分绩点成绩百分制计算方法为：（学分绩点成绩+5）×10，此成绩在综合成绩中占比90%。专业考核成绩包括基本分和加分两部分，满足推免生基本条件（学习成绩前20%，且综合测评成绩前50%），即可获得基本分70分；满足学校和学院规定的加分项可获得相应加分，最高3</w:t>
      </w:r>
      <w:r>
        <w:rPr>
          <w:rFonts w:ascii="仿宋" w:hAnsi="仿宋" w:eastAsia="仿宋"/>
          <w:color w:val="333333"/>
          <w:sz w:val="28"/>
          <w:szCs w:val="28"/>
        </w:rPr>
        <w:t>0分。</w:t>
      </w:r>
    </w:p>
    <w:p>
      <w:pPr>
        <w:ind w:firstLine="570"/>
        <w:rPr>
          <w:rFonts w:ascii="仿宋" w:hAnsi="仿宋" w:eastAsia="仿宋"/>
          <w:color w:val="333333"/>
          <w:sz w:val="28"/>
          <w:szCs w:val="28"/>
        </w:rPr>
      </w:pPr>
      <w:r>
        <w:rPr>
          <w:rFonts w:ascii="仿宋" w:hAnsi="仿宋" w:eastAsia="仿宋"/>
          <w:color w:val="333333"/>
          <w:sz w:val="28"/>
          <w:szCs w:val="28"/>
        </w:rPr>
        <w:t>4.推免生最终综合成绩=</w:t>
      </w:r>
      <w:r>
        <w:rPr>
          <w:rFonts w:hint="eastAsia" w:ascii="仿宋" w:hAnsi="仿宋" w:eastAsia="仿宋"/>
          <w:color w:val="333333"/>
          <w:sz w:val="28"/>
          <w:szCs w:val="28"/>
        </w:rPr>
        <w:t>（学分绩点成绩+5）×10×9</w:t>
      </w:r>
      <w:r>
        <w:rPr>
          <w:rFonts w:ascii="仿宋" w:hAnsi="仿宋" w:eastAsia="仿宋"/>
          <w:color w:val="333333"/>
          <w:sz w:val="28"/>
          <w:szCs w:val="28"/>
        </w:rPr>
        <w:t>0%+（</w:t>
      </w:r>
      <w:r>
        <w:rPr>
          <w:rFonts w:hint="eastAsia" w:ascii="仿宋" w:hAnsi="仿宋" w:eastAsia="仿宋"/>
          <w:color w:val="333333"/>
          <w:sz w:val="28"/>
          <w:szCs w:val="28"/>
        </w:rPr>
        <w:t>7</w:t>
      </w:r>
      <w:r>
        <w:rPr>
          <w:rFonts w:ascii="仿宋" w:hAnsi="仿宋" w:eastAsia="仿宋"/>
          <w:color w:val="333333"/>
          <w:sz w:val="28"/>
          <w:szCs w:val="28"/>
        </w:rPr>
        <w:t>0+加分）×10%。</w:t>
      </w:r>
    </w:p>
    <w:p>
      <w:pPr>
        <w:spacing w:before="156" w:beforeLines="50" w:after="156" w:afterLines="50"/>
        <w:ind w:firstLine="560" w:firstLineChars="200"/>
        <w:rPr>
          <w:rFonts w:ascii="黑体" w:hAnsi="黑体" w:eastAsia="黑体"/>
          <w:color w:val="333333"/>
          <w:sz w:val="28"/>
          <w:szCs w:val="28"/>
        </w:rPr>
      </w:pPr>
      <w:r>
        <w:rPr>
          <w:rFonts w:hint="eastAsia" w:ascii="黑体" w:hAnsi="黑体" w:eastAsia="黑体"/>
          <w:color w:val="333333"/>
          <w:sz w:val="28"/>
          <w:szCs w:val="28"/>
        </w:rPr>
        <w:t>六、推荐免试专业考核加分项</w:t>
      </w:r>
    </w:p>
    <w:p>
      <w:pPr>
        <w:ind w:firstLine="562" w:firstLineChars="200"/>
        <w:rPr>
          <w:rFonts w:ascii="仿宋" w:hAnsi="仿宋" w:eastAsia="仿宋"/>
          <w:b/>
          <w:color w:val="333333"/>
          <w:sz w:val="28"/>
          <w:szCs w:val="28"/>
        </w:rPr>
      </w:pPr>
      <w:r>
        <w:rPr>
          <w:rFonts w:ascii="仿宋" w:hAnsi="仿宋" w:eastAsia="仿宋"/>
          <w:b/>
          <w:color w:val="333333"/>
          <w:sz w:val="28"/>
          <w:szCs w:val="28"/>
        </w:rPr>
        <w:t>（一）具体加分项及分值</w:t>
      </w:r>
    </w:p>
    <w:p>
      <w:pPr>
        <w:ind w:firstLine="560" w:firstLineChars="200"/>
        <w:rPr>
          <w:rFonts w:ascii="仿宋" w:hAnsi="仿宋" w:eastAsia="仿宋"/>
          <w:color w:val="333333"/>
          <w:sz w:val="28"/>
          <w:szCs w:val="28"/>
        </w:rPr>
      </w:pPr>
      <w:r>
        <w:rPr>
          <w:rFonts w:ascii="仿宋" w:hAnsi="仿宋" w:eastAsia="仿宋"/>
          <w:color w:val="333333"/>
          <w:sz w:val="28"/>
          <w:szCs w:val="28"/>
        </w:rPr>
        <w:t>1.</w:t>
      </w:r>
      <w:r>
        <w:rPr>
          <w:rFonts w:hint="eastAsia" w:ascii="仿宋" w:hAnsi="仿宋" w:eastAsia="仿宋"/>
          <w:color w:val="333333"/>
          <w:sz w:val="28"/>
          <w:szCs w:val="28"/>
        </w:rPr>
        <w:t>参军入伍服兵役20分；</w:t>
      </w:r>
    </w:p>
    <w:p>
      <w:pPr>
        <w:ind w:firstLine="560" w:firstLineChars="200"/>
        <w:rPr>
          <w:rFonts w:ascii="仿宋" w:hAnsi="仿宋" w:eastAsia="仿宋"/>
          <w:color w:val="333333"/>
          <w:sz w:val="28"/>
          <w:szCs w:val="28"/>
        </w:rPr>
      </w:pPr>
      <w:r>
        <w:rPr>
          <w:rFonts w:ascii="仿宋" w:hAnsi="仿宋" w:eastAsia="仿宋"/>
          <w:color w:val="333333"/>
          <w:sz w:val="28"/>
          <w:szCs w:val="28"/>
        </w:rPr>
        <w:t>2.</w:t>
      </w:r>
      <w:r>
        <w:rPr>
          <w:rFonts w:hint="eastAsia" w:ascii="仿宋" w:hAnsi="仿宋" w:eastAsia="仿宋"/>
          <w:color w:val="333333"/>
          <w:sz w:val="28"/>
          <w:szCs w:val="28"/>
        </w:rPr>
        <w:t>参加国际组织实习1分；</w:t>
      </w:r>
    </w:p>
    <w:p>
      <w:pPr>
        <w:ind w:firstLine="560" w:firstLineChars="200"/>
        <w:rPr>
          <w:rFonts w:ascii="仿宋" w:hAnsi="仿宋" w:eastAsia="仿宋"/>
          <w:color w:val="333333"/>
          <w:sz w:val="28"/>
          <w:szCs w:val="28"/>
        </w:rPr>
      </w:pPr>
      <w:r>
        <w:rPr>
          <w:rFonts w:ascii="仿宋" w:hAnsi="仿宋" w:eastAsia="仿宋"/>
          <w:color w:val="333333"/>
          <w:sz w:val="28"/>
          <w:szCs w:val="28"/>
        </w:rPr>
        <w:t>3</w:t>
      </w:r>
      <w:r>
        <w:rPr>
          <w:rFonts w:hint="eastAsia" w:ascii="仿宋" w:hAnsi="仿宋" w:eastAsia="仿宋"/>
          <w:color w:val="333333"/>
          <w:sz w:val="28"/>
          <w:szCs w:val="28"/>
        </w:rPr>
        <w:t>.参加社会实践、志愿服务活动</w:t>
      </w:r>
      <w:r>
        <w:rPr>
          <w:rFonts w:ascii="仿宋" w:hAnsi="仿宋" w:eastAsia="仿宋"/>
          <w:color w:val="333333"/>
          <w:sz w:val="28"/>
          <w:szCs w:val="28"/>
        </w:rPr>
        <w:t>0.5</w:t>
      </w:r>
      <w:r>
        <w:rPr>
          <w:rFonts w:hint="eastAsia" w:ascii="仿宋" w:hAnsi="仿宋" w:eastAsia="仿宋"/>
          <w:color w:val="333333"/>
          <w:sz w:val="28"/>
          <w:szCs w:val="28"/>
        </w:rPr>
        <w:t>分；</w:t>
      </w:r>
    </w:p>
    <w:p>
      <w:pPr>
        <w:ind w:firstLine="560" w:firstLineChars="200"/>
        <w:rPr>
          <w:rFonts w:ascii="仿宋" w:hAnsi="仿宋" w:eastAsia="仿宋"/>
          <w:color w:val="333333"/>
          <w:sz w:val="28"/>
          <w:szCs w:val="28"/>
        </w:rPr>
      </w:pPr>
      <w:r>
        <w:rPr>
          <w:rFonts w:ascii="仿宋" w:hAnsi="仿宋" w:eastAsia="仿宋"/>
          <w:color w:val="333333"/>
          <w:sz w:val="28"/>
          <w:szCs w:val="28"/>
        </w:rPr>
        <w:t>4</w:t>
      </w:r>
      <w:r>
        <w:rPr>
          <w:rFonts w:hint="eastAsia" w:ascii="仿宋" w:hAnsi="仿宋" w:eastAsia="仿宋"/>
          <w:color w:val="333333"/>
          <w:sz w:val="28"/>
          <w:szCs w:val="28"/>
        </w:rPr>
        <w:t>.国家发明专利0.5分；</w:t>
      </w:r>
    </w:p>
    <w:p>
      <w:pPr>
        <w:ind w:firstLine="560" w:firstLineChars="200"/>
        <w:rPr>
          <w:rFonts w:ascii="仿宋" w:hAnsi="仿宋" w:eastAsia="仿宋"/>
          <w:color w:val="333333"/>
          <w:sz w:val="28"/>
          <w:szCs w:val="28"/>
        </w:rPr>
      </w:pPr>
      <w:r>
        <w:rPr>
          <w:rFonts w:ascii="仿宋" w:hAnsi="仿宋" w:eastAsia="仿宋"/>
          <w:color w:val="333333"/>
          <w:sz w:val="28"/>
          <w:szCs w:val="28"/>
        </w:rPr>
        <w:t>5</w:t>
      </w:r>
      <w:r>
        <w:rPr>
          <w:rFonts w:hint="eastAsia" w:ascii="仿宋" w:hAnsi="仿宋" w:eastAsia="仿宋"/>
          <w:color w:val="333333"/>
          <w:sz w:val="28"/>
          <w:szCs w:val="28"/>
        </w:rPr>
        <w:t>.科研成果：见下表，上限3分；</w:t>
      </w:r>
    </w:p>
    <w:tbl>
      <w:tblPr>
        <w:tblStyle w:val="6"/>
        <w:tblW w:w="822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3"/>
        <w:gridCol w:w="5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693" w:type="dxa"/>
          </w:tcPr>
          <w:p>
            <w:pPr>
              <w:ind w:firstLine="560" w:firstLineChars="200"/>
              <w:rPr>
                <w:rFonts w:hint="eastAsia" w:ascii="仿宋" w:hAnsi="仿宋" w:eastAsia="仿宋"/>
                <w:color w:val="333333"/>
                <w:sz w:val="28"/>
                <w:szCs w:val="28"/>
              </w:rPr>
            </w:pPr>
            <w:r>
              <w:rPr>
                <w:rFonts w:hint="eastAsia" w:ascii="仿宋" w:hAnsi="仿宋" w:eastAsia="仿宋"/>
                <w:color w:val="333333"/>
                <w:sz w:val="28"/>
                <w:szCs w:val="28"/>
              </w:rPr>
              <mc:AlternateContent>
                <mc:Choice Requires="wps">
                  <w:drawing>
                    <wp:anchor distT="0" distB="0" distL="114300" distR="114300" simplePos="0" relativeHeight="251659264" behindDoc="0" locked="0" layoutInCell="1" allowOverlap="1">
                      <wp:simplePos x="0" y="0"/>
                      <wp:positionH relativeFrom="column">
                        <wp:posOffset>-62865</wp:posOffset>
                      </wp:positionH>
                      <wp:positionV relativeFrom="paragraph">
                        <wp:posOffset>23495</wp:posOffset>
                      </wp:positionV>
                      <wp:extent cx="1847850" cy="381000"/>
                      <wp:effectExtent l="1270" t="4445" r="17780" b="14605"/>
                      <wp:wrapNone/>
                      <wp:docPr id="1" name="直接连接符 1"/>
                      <wp:cNvGraphicFramePr/>
                      <a:graphic xmlns:a="http://schemas.openxmlformats.org/drawingml/2006/main">
                        <a:graphicData uri="http://schemas.microsoft.com/office/word/2010/wordprocessingShape">
                          <wps:wsp>
                            <wps:cNvCnPr/>
                            <wps:spPr>
                              <a:xfrm>
                                <a:off x="0" y="0"/>
                                <a:ext cx="1847850" cy="381000"/>
                              </a:xfrm>
                              <a:prstGeom prst="line">
                                <a:avLst/>
                              </a:prstGeom>
                              <a:ln w="9525" cap="flat" cmpd="sng">
                                <a:solidFill>
                                  <a:srgbClr val="000000"/>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4.95pt;margin-top:1.85pt;height:30pt;width:145.5pt;z-index:251659264;mso-width-relative:page;mso-height-relative:page;" filled="f" stroked="t" coordsize="21600,21600" o:gfxdata="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B4RWiP1gAAAAcBAAAPAAAAAAAA&#10;AAEAIAAAADgAAABkcnMvZG93bnJldi54bWxQSwECFAAUAAAACACHTuJAE8aBvf4BAADzAwAADgAA&#10;AAAAAAABACAAAAA7AQAAZHJzL2Uyb0RvYy54bWxQSwUGAAAAAAYABgBZAQAAqwUAAAAA&#10;">
                      <v:fill on="f" focussize="0,0"/>
                      <v:stroke color="#000000" joinstyle="miter"/>
                      <v:imagedata o:title=""/>
                      <o:lock v:ext="edit" aspectratio="f"/>
                    </v:line>
                  </w:pict>
                </mc:Fallback>
              </mc:AlternateContent>
            </w:r>
          </w:p>
        </w:tc>
        <w:tc>
          <w:tcPr>
            <w:tcW w:w="5529" w:type="dxa"/>
          </w:tcPr>
          <w:p>
            <w:pPr>
              <w:ind w:firstLine="560" w:firstLineChars="200"/>
              <w:rPr>
                <w:rFonts w:hint="eastAsia" w:ascii="仿宋" w:hAnsi="仿宋" w:eastAsia="仿宋"/>
                <w:color w:val="333333"/>
                <w:sz w:val="28"/>
                <w:szCs w:val="28"/>
              </w:rPr>
            </w:pPr>
            <w:r>
              <w:rPr>
                <w:rFonts w:hint="eastAsia" w:ascii="仿宋" w:hAnsi="仿宋" w:eastAsia="仿宋"/>
                <w:color w:val="333333"/>
                <w:sz w:val="28"/>
                <w:szCs w:val="28"/>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693" w:type="dxa"/>
          </w:tcPr>
          <w:p>
            <w:pPr>
              <w:rPr>
                <w:rFonts w:hint="eastAsia" w:ascii="仿宋" w:hAnsi="仿宋" w:eastAsia="仿宋"/>
                <w:color w:val="333333"/>
                <w:sz w:val="28"/>
                <w:szCs w:val="28"/>
              </w:rPr>
            </w:pPr>
            <w:r>
              <w:rPr>
                <w:rFonts w:hint="eastAsia" w:ascii="仿宋" w:hAnsi="仿宋" w:eastAsia="仿宋"/>
                <w:color w:val="333333"/>
                <w:sz w:val="28"/>
                <w:szCs w:val="28"/>
              </w:rPr>
              <w:t>B类及以上科研成果</w:t>
            </w:r>
          </w:p>
        </w:tc>
        <w:tc>
          <w:tcPr>
            <w:tcW w:w="5529" w:type="dxa"/>
          </w:tcPr>
          <w:p>
            <w:pPr>
              <w:ind w:firstLine="560" w:firstLineChars="200"/>
              <w:rPr>
                <w:rFonts w:hint="eastAsia" w:ascii="仿宋" w:hAnsi="仿宋" w:eastAsia="仿宋"/>
                <w:color w:val="333333"/>
                <w:sz w:val="28"/>
                <w:szCs w:val="28"/>
              </w:rPr>
            </w:pPr>
            <w:r>
              <w:rPr>
                <w:rFonts w:hint="eastAsia" w:ascii="仿宋" w:hAnsi="仿宋" w:eastAsia="仿宋"/>
                <w:color w:val="333333"/>
                <w:sz w:val="28"/>
                <w:szCs w:val="28"/>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693" w:type="dxa"/>
          </w:tcPr>
          <w:p>
            <w:pPr>
              <w:rPr>
                <w:rFonts w:hint="eastAsia" w:ascii="仿宋" w:hAnsi="仿宋" w:eastAsia="仿宋"/>
                <w:color w:val="333333"/>
                <w:sz w:val="28"/>
                <w:szCs w:val="28"/>
              </w:rPr>
            </w:pPr>
            <w:r>
              <w:rPr>
                <w:rFonts w:hint="eastAsia" w:ascii="仿宋" w:hAnsi="仿宋" w:eastAsia="仿宋"/>
                <w:color w:val="333333"/>
                <w:sz w:val="28"/>
                <w:szCs w:val="28"/>
              </w:rPr>
              <w:t>C类科研成果</w:t>
            </w:r>
          </w:p>
        </w:tc>
        <w:tc>
          <w:tcPr>
            <w:tcW w:w="5529" w:type="dxa"/>
          </w:tcPr>
          <w:p>
            <w:pPr>
              <w:ind w:firstLine="560" w:firstLineChars="200"/>
              <w:rPr>
                <w:rFonts w:hint="eastAsia" w:ascii="仿宋" w:hAnsi="仿宋" w:eastAsia="仿宋"/>
                <w:color w:val="333333"/>
                <w:sz w:val="28"/>
                <w:szCs w:val="28"/>
              </w:rPr>
            </w:pPr>
            <w:r>
              <w:rPr>
                <w:rFonts w:hint="eastAsia" w:ascii="仿宋" w:hAnsi="仿宋" w:eastAsia="仿宋"/>
                <w:color w:val="333333"/>
                <w:sz w:val="28"/>
                <w:szCs w:val="28"/>
              </w:rPr>
              <w:t>2.5分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693" w:type="dxa"/>
          </w:tcPr>
          <w:p>
            <w:pPr>
              <w:rPr>
                <w:rFonts w:hint="eastAsia" w:ascii="仿宋" w:hAnsi="仿宋" w:eastAsia="仿宋"/>
                <w:color w:val="333333"/>
                <w:sz w:val="28"/>
                <w:szCs w:val="28"/>
              </w:rPr>
            </w:pPr>
            <w:r>
              <w:rPr>
                <w:rFonts w:hint="eastAsia" w:ascii="仿宋" w:hAnsi="仿宋" w:eastAsia="仿宋"/>
                <w:color w:val="333333"/>
                <w:sz w:val="28"/>
                <w:szCs w:val="28"/>
              </w:rPr>
              <w:t>D、E类科研成果</w:t>
            </w:r>
          </w:p>
        </w:tc>
        <w:tc>
          <w:tcPr>
            <w:tcW w:w="5529" w:type="dxa"/>
          </w:tcPr>
          <w:p>
            <w:pPr>
              <w:ind w:firstLine="560" w:firstLineChars="200"/>
              <w:rPr>
                <w:rFonts w:hint="eastAsia" w:ascii="仿宋" w:hAnsi="仿宋" w:eastAsia="仿宋"/>
                <w:color w:val="333333"/>
                <w:sz w:val="28"/>
                <w:szCs w:val="28"/>
              </w:rPr>
            </w:pPr>
            <w:r>
              <w:rPr>
                <w:rFonts w:hint="eastAsia" w:ascii="仿宋" w:hAnsi="仿宋" w:eastAsia="仿宋"/>
                <w:color w:val="333333"/>
                <w:sz w:val="28"/>
                <w:szCs w:val="28"/>
              </w:rPr>
              <w:t>2分</w:t>
            </w:r>
          </w:p>
        </w:tc>
      </w:tr>
    </w:tbl>
    <w:p>
      <w:pPr>
        <w:ind w:firstLine="560" w:firstLineChars="200"/>
        <w:rPr>
          <w:rFonts w:ascii="仿宋" w:hAnsi="仿宋" w:eastAsia="仿宋"/>
          <w:color w:val="333333"/>
          <w:sz w:val="28"/>
          <w:szCs w:val="28"/>
        </w:rPr>
      </w:pPr>
      <w:r>
        <w:rPr>
          <w:rFonts w:ascii="仿宋" w:hAnsi="仿宋" w:eastAsia="仿宋"/>
          <w:color w:val="333333"/>
          <w:sz w:val="28"/>
          <w:szCs w:val="28"/>
        </w:rPr>
        <w:t>6</w:t>
      </w:r>
      <w:r>
        <w:rPr>
          <w:rFonts w:hint="eastAsia" w:ascii="仿宋" w:hAnsi="仿宋" w:eastAsia="仿宋"/>
          <w:color w:val="333333"/>
          <w:sz w:val="28"/>
          <w:szCs w:val="28"/>
        </w:rPr>
        <w:t>.竞赛获奖：取单项最高分；</w:t>
      </w:r>
    </w:p>
    <w:tbl>
      <w:tblPr>
        <w:tblStyle w:val="6"/>
        <w:tblW w:w="84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136"/>
        <w:gridCol w:w="3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835" w:type="dxa"/>
          </w:tcPr>
          <w:p>
            <w:pPr>
              <w:rPr>
                <w:rFonts w:ascii="仿宋" w:hAnsi="仿宋" w:eastAsia="仿宋"/>
                <w:color w:val="333333"/>
                <w:sz w:val="28"/>
                <w:szCs w:val="28"/>
              </w:rPr>
            </w:pPr>
            <w:r>
              <w:rPr>
                <w:rFonts w:ascii="仿宋" w:hAnsi="仿宋" w:eastAsia="仿宋"/>
                <w:color w:val="333333"/>
                <w:sz w:val="28"/>
                <w:szCs w:val="28"/>
              </w:rPr>
              <mc:AlternateContent>
                <mc:Choice Requires="wps">
                  <w:drawing>
                    <wp:anchor distT="0" distB="0" distL="114300" distR="114300" simplePos="0" relativeHeight="251660288" behindDoc="0" locked="0" layoutInCell="1" allowOverlap="1">
                      <wp:simplePos x="0" y="0"/>
                      <wp:positionH relativeFrom="column">
                        <wp:posOffset>-53340</wp:posOffset>
                      </wp:positionH>
                      <wp:positionV relativeFrom="paragraph">
                        <wp:posOffset>24130</wp:posOffset>
                      </wp:positionV>
                      <wp:extent cx="1847850" cy="361950"/>
                      <wp:effectExtent l="635" t="4445" r="18415" b="14605"/>
                      <wp:wrapNone/>
                      <wp:docPr id="2" name="直线 10"/>
                      <wp:cNvGraphicFramePr/>
                      <a:graphic xmlns:a="http://schemas.openxmlformats.org/drawingml/2006/main">
                        <a:graphicData uri="http://schemas.microsoft.com/office/word/2010/wordprocessingShape">
                          <wps:wsp>
                            <wps:cNvCnPr/>
                            <wps:spPr>
                              <a:xfrm>
                                <a:off x="0" y="0"/>
                                <a:ext cx="1847850" cy="3619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4.2pt;margin-top:1.9pt;height:28.5pt;width:145.5pt;z-index:251660288;mso-width-relative:page;mso-height-relative:page;" filled="f" stroked="t" coordsize="21600,21600" o:gfxdata="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rwb6fWAAAABwEAAA8AAAAAAAAAAQAgAAAAOAAAAGRycy9kb3du&#10;cmV2LnhtbFBLAQIUABQAAAAIAIdO4kC0GfqX6wEAAOEDAAAOAAAAAAAAAAEAIAAAADsBAABkcnMv&#10;ZTJvRG9jLnhtbFBLBQYAAAAABgAGAFkBAACYBQAAAAA=&#10;">
                      <v:fill on="f" focussize="0,0"/>
                      <v:stroke color="#000000" joinstyle="round"/>
                      <v:imagedata o:title=""/>
                      <o:lock v:ext="edit" aspectratio="f"/>
                    </v:line>
                  </w:pict>
                </mc:Fallback>
              </mc:AlternateContent>
            </w:r>
          </w:p>
        </w:tc>
        <w:tc>
          <w:tcPr>
            <w:tcW w:w="2136" w:type="dxa"/>
          </w:tcPr>
          <w:p>
            <w:pPr>
              <w:rPr>
                <w:rFonts w:ascii="仿宋" w:hAnsi="仿宋" w:eastAsia="仿宋"/>
                <w:color w:val="333333"/>
                <w:sz w:val="28"/>
                <w:szCs w:val="28"/>
              </w:rPr>
            </w:pPr>
            <w:r>
              <w:rPr>
                <w:rFonts w:hint="eastAsia" w:ascii="仿宋" w:hAnsi="仿宋" w:eastAsia="仿宋"/>
                <w:color w:val="333333"/>
                <w:sz w:val="28"/>
                <w:szCs w:val="28"/>
              </w:rPr>
              <w:t>省一等奖</w:t>
            </w:r>
          </w:p>
        </w:tc>
        <w:tc>
          <w:tcPr>
            <w:tcW w:w="3465" w:type="dxa"/>
          </w:tcPr>
          <w:p>
            <w:pPr>
              <w:rPr>
                <w:rFonts w:ascii="仿宋" w:hAnsi="仿宋" w:eastAsia="仿宋"/>
                <w:color w:val="333333"/>
                <w:sz w:val="28"/>
                <w:szCs w:val="28"/>
              </w:rPr>
            </w:pPr>
            <w:r>
              <w:rPr>
                <w:rFonts w:hint="eastAsia" w:ascii="仿宋" w:hAnsi="仿宋" w:eastAsia="仿宋"/>
                <w:color w:val="333333"/>
                <w:sz w:val="28"/>
                <w:szCs w:val="28"/>
              </w:rPr>
              <w:t>省二等奖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835" w:type="dxa"/>
          </w:tcPr>
          <w:p>
            <w:pPr>
              <w:rPr>
                <w:rFonts w:ascii="仿宋" w:hAnsi="仿宋" w:eastAsia="仿宋"/>
                <w:color w:val="333333"/>
                <w:sz w:val="28"/>
                <w:szCs w:val="28"/>
              </w:rPr>
            </w:pPr>
            <w:r>
              <w:rPr>
                <w:rFonts w:hint="eastAsia" w:ascii="仿宋" w:hAnsi="仿宋" w:eastAsia="仿宋"/>
                <w:color w:val="333333"/>
                <w:sz w:val="28"/>
                <w:szCs w:val="28"/>
              </w:rPr>
              <w:t>教学技能大赛</w:t>
            </w:r>
          </w:p>
        </w:tc>
        <w:tc>
          <w:tcPr>
            <w:tcW w:w="2136" w:type="dxa"/>
          </w:tcPr>
          <w:p>
            <w:pPr>
              <w:rPr>
                <w:rFonts w:ascii="仿宋" w:hAnsi="仿宋" w:eastAsia="仿宋"/>
                <w:color w:val="333333"/>
                <w:sz w:val="28"/>
                <w:szCs w:val="28"/>
              </w:rPr>
            </w:pPr>
            <w:r>
              <w:rPr>
                <w:rFonts w:hint="eastAsia" w:ascii="仿宋" w:hAnsi="仿宋" w:eastAsia="仿宋"/>
                <w:color w:val="333333"/>
                <w:sz w:val="28"/>
                <w:szCs w:val="28"/>
              </w:rPr>
              <w:t>3</w:t>
            </w:r>
          </w:p>
        </w:tc>
        <w:tc>
          <w:tcPr>
            <w:tcW w:w="3465" w:type="dxa"/>
          </w:tcPr>
          <w:p>
            <w:pPr>
              <w:rPr>
                <w:rFonts w:ascii="仿宋" w:hAnsi="仿宋" w:eastAsia="仿宋"/>
                <w:color w:val="333333"/>
                <w:sz w:val="28"/>
                <w:szCs w:val="28"/>
              </w:rPr>
            </w:pPr>
            <w:r>
              <w:rPr>
                <w:rFonts w:hint="eastAsia" w:ascii="仿宋" w:hAnsi="仿宋" w:eastAsia="仿宋"/>
                <w:color w:val="333333"/>
                <w:sz w:val="28"/>
                <w:szCs w:val="28"/>
              </w:rPr>
              <w:t>2</w:t>
            </w:r>
          </w:p>
        </w:tc>
      </w:tr>
    </w:tbl>
    <w:p>
      <w:pPr>
        <w:ind w:firstLine="560" w:firstLineChars="200"/>
        <w:rPr>
          <w:rFonts w:ascii="仿宋" w:hAnsi="仿宋" w:eastAsia="仿宋"/>
          <w:color w:val="333333"/>
          <w:sz w:val="28"/>
          <w:szCs w:val="28"/>
        </w:rPr>
      </w:pPr>
      <w:r>
        <w:rPr>
          <w:rFonts w:ascii="仿宋" w:hAnsi="仿宋" w:eastAsia="仿宋"/>
          <w:color w:val="333333"/>
          <w:sz w:val="28"/>
          <w:szCs w:val="28"/>
        </w:rPr>
        <w:t>7.</w:t>
      </w:r>
      <w:r>
        <w:rPr>
          <w:rFonts w:hint="eastAsia" w:ascii="仿宋" w:hAnsi="仿宋" w:eastAsia="仿宋"/>
          <w:color w:val="333333"/>
          <w:sz w:val="28"/>
          <w:szCs w:val="28"/>
        </w:rPr>
        <w:t>大学生创新创业训练计划：上限2分；</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738"/>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835" w:type="dxa"/>
          </w:tcPr>
          <w:p>
            <w:pPr>
              <w:rPr>
                <w:rFonts w:ascii="仿宋" w:hAnsi="仿宋" w:eastAsia="仿宋"/>
                <w:color w:val="333333"/>
                <w:sz w:val="28"/>
                <w:szCs w:val="28"/>
              </w:rPr>
            </w:pPr>
            <w:r>
              <w:rPr>
                <w:rFonts w:ascii="仿宋" w:hAnsi="仿宋" w:eastAsia="仿宋"/>
                <w:color w:val="333333"/>
                <w:sz w:val="28"/>
                <w:szCs w:val="28"/>
              </w:rPr>
              <mc:AlternateContent>
                <mc:Choice Requires="wps">
                  <w:drawing>
                    <wp:anchor distT="0" distB="0" distL="114300" distR="114300" simplePos="0" relativeHeight="251661312" behindDoc="0" locked="0" layoutInCell="1" allowOverlap="1">
                      <wp:simplePos x="0" y="0"/>
                      <wp:positionH relativeFrom="column">
                        <wp:posOffset>-53340</wp:posOffset>
                      </wp:positionH>
                      <wp:positionV relativeFrom="paragraph">
                        <wp:posOffset>-3810</wp:posOffset>
                      </wp:positionV>
                      <wp:extent cx="1847850" cy="400050"/>
                      <wp:effectExtent l="1270" t="4445" r="17780" b="14605"/>
                      <wp:wrapNone/>
                      <wp:docPr id="3" name="直接连接符 3"/>
                      <wp:cNvGraphicFramePr/>
                      <a:graphic xmlns:a="http://schemas.openxmlformats.org/drawingml/2006/main">
                        <a:graphicData uri="http://schemas.microsoft.com/office/word/2010/wordprocessingShape">
                          <wps:wsp>
                            <wps:cNvCnPr/>
                            <wps:spPr>
                              <a:xfrm>
                                <a:off x="0" y="0"/>
                                <a:ext cx="1847850" cy="400050"/>
                              </a:xfrm>
                              <a:prstGeom prst="line">
                                <a:avLst/>
                              </a:prstGeom>
                              <a:ln w="9525" cap="flat" cmpd="sng">
                                <a:solidFill>
                                  <a:srgbClr val="000000"/>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4.2pt;margin-top:-0.3pt;height:31.5pt;width:145.5pt;z-index:251661312;mso-width-relative:page;mso-height-relative:page;" filled="f" stroked="t" coordsize="21600,21600" o:gfxdata="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j0xz+dcAAAAHAQAADwAAAAAA&#10;AAABACAAAAA4AAAAZHJzL2Rvd25yZXYueG1sUEsBAhQAFAAAAAgAh07iQFtQ+1z+AQAA8wMAAA4A&#10;AAAAAAAAAQAgAAAAPAEAAGRycy9lMm9Eb2MueG1sUEsFBgAAAAAGAAYAWQEAAKwFAAAAAA==&#10;">
                      <v:fill on="f" focussize="0,0"/>
                      <v:stroke color="#000000" joinstyle="miter"/>
                      <v:imagedata o:title=""/>
                      <o:lock v:ext="edit" aspectratio="f"/>
                    </v:line>
                  </w:pict>
                </mc:Fallback>
              </mc:AlternateContent>
            </w:r>
          </w:p>
        </w:tc>
        <w:tc>
          <w:tcPr>
            <w:tcW w:w="2738" w:type="dxa"/>
          </w:tcPr>
          <w:p>
            <w:pPr>
              <w:rPr>
                <w:rFonts w:ascii="仿宋" w:hAnsi="仿宋" w:eastAsia="仿宋"/>
                <w:color w:val="333333"/>
                <w:sz w:val="28"/>
                <w:szCs w:val="28"/>
              </w:rPr>
            </w:pPr>
            <w:r>
              <w:rPr>
                <w:rFonts w:hint="eastAsia" w:ascii="仿宋" w:hAnsi="仿宋" w:eastAsia="仿宋"/>
                <w:color w:val="333333"/>
                <w:sz w:val="28"/>
                <w:szCs w:val="28"/>
              </w:rPr>
              <w:t>主持</w:t>
            </w:r>
          </w:p>
        </w:tc>
        <w:tc>
          <w:tcPr>
            <w:tcW w:w="2841" w:type="dxa"/>
          </w:tcPr>
          <w:p>
            <w:pPr>
              <w:rPr>
                <w:rFonts w:ascii="仿宋" w:hAnsi="仿宋" w:eastAsia="仿宋"/>
                <w:color w:val="333333"/>
                <w:sz w:val="28"/>
                <w:szCs w:val="28"/>
              </w:rPr>
            </w:pPr>
            <w:r>
              <w:rPr>
                <w:rFonts w:hint="eastAsia" w:ascii="仿宋" w:hAnsi="仿宋" w:eastAsia="仿宋"/>
                <w:color w:val="333333"/>
                <w:sz w:val="28"/>
                <w:szCs w:val="28"/>
              </w:rPr>
              <w:t>参与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835" w:type="dxa"/>
          </w:tcPr>
          <w:p>
            <w:pPr>
              <w:rPr>
                <w:rFonts w:ascii="仿宋" w:hAnsi="仿宋" w:eastAsia="仿宋"/>
                <w:color w:val="333333"/>
                <w:sz w:val="28"/>
                <w:szCs w:val="28"/>
              </w:rPr>
            </w:pPr>
            <w:r>
              <w:rPr>
                <w:rFonts w:hint="eastAsia" w:ascii="仿宋" w:hAnsi="仿宋" w:eastAsia="仿宋"/>
                <w:color w:val="333333"/>
                <w:sz w:val="28"/>
                <w:szCs w:val="28"/>
              </w:rPr>
              <w:t>国家级</w:t>
            </w:r>
          </w:p>
        </w:tc>
        <w:tc>
          <w:tcPr>
            <w:tcW w:w="2738" w:type="dxa"/>
          </w:tcPr>
          <w:p>
            <w:pPr>
              <w:rPr>
                <w:rFonts w:ascii="仿宋" w:hAnsi="仿宋" w:eastAsia="仿宋"/>
                <w:color w:val="333333"/>
                <w:sz w:val="28"/>
                <w:szCs w:val="28"/>
              </w:rPr>
            </w:pPr>
            <w:r>
              <w:rPr>
                <w:rFonts w:hint="eastAsia" w:ascii="仿宋" w:hAnsi="仿宋" w:eastAsia="仿宋"/>
                <w:color w:val="333333"/>
                <w:sz w:val="28"/>
                <w:szCs w:val="28"/>
              </w:rPr>
              <w:t>2</w:t>
            </w:r>
          </w:p>
        </w:tc>
        <w:tc>
          <w:tcPr>
            <w:tcW w:w="2841" w:type="dxa"/>
          </w:tcPr>
          <w:p>
            <w:pPr>
              <w:rPr>
                <w:rFonts w:ascii="仿宋" w:hAnsi="仿宋" w:eastAsia="仿宋"/>
                <w:color w:val="333333"/>
                <w:sz w:val="28"/>
                <w:szCs w:val="28"/>
              </w:rPr>
            </w:pPr>
            <w:r>
              <w:rPr>
                <w:rFonts w:hint="eastAsia" w:ascii="仿宋" w:hAnsi="仿宋" w:eastAsia="仿宋"/>
                <w:color w:val="333333"/>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835" w:type="dxa"/>
          </w:tcPr>
          <w:p>
            <w:pPr>
              <w:rPr>
                <w:rFonts w:ascii="仿宋" w:hAnsi="仿宋" w:eastAsia="仿宋"/>
                <w:color w:val="333333"/>
                <w:sz w:val="28"/>
                <w:szCs w:val="28"/>
              </w:rPr>
            </w:pPr>
            <w:r>
              <w:rPr>
                <w:rFonts w:hint="eastAsia" w:ascii="仿宋" w:hAnsi="仿宋" w:eastAsia="仿宋"/>
                <w:color w:val="333333"/>
                <w:sz w:val="28"/>
                <w:szCs w:val="28"/>
              </w:rPr>
              <w:t>省级</w:t>
            </w:r>
          </w:p>
        </w:tc>
        <w:tc>
          <w:tcPr>
            <w:tcW w:w="2738" w:type="dxa"/>
          </w:tcPr>
          <w:p>
            <w:pPr>
              <w:rPr>
                <w:rFonts w:ascii="仿宋" w:hAnsi="仿宋" w:eastAsia="仿宋"/>
                <w:color w:val="333333"/>
                <w:sz w:val="28"/>
                <w:szCs w:val="28"/>
              </w:rPr>
            </w:pPr>
            <w:r>
              <w:rPr>
                <w:rFonts w:hint="eastAsia" w:ascii="仿宋" w:hAnsi="仿宋" w:eastAsia="仿宋"/>
                <w:color w:val="333333"/>
                <w:sz w:val="28"/>
                <w:szCs w:val="28"/>
              </w:rPr>
              <w:t>1</w:t>
            </w:r>
          </w:p>
        </w:tc>
        <w:tc>
          <w:tcPr>
            <w:tcW w:w="2841" w:type="dxa"/>
          </w:tcPr>
          <w:p>
            <w:pPr>
              <w:rPr>
                <w:rFonts w:ascii="仿宋" w:hAnsi="仿宋" w:eastAsia="仿宋"/>
                <w:color w:val="333333"/>
                <w:sz w:val="28"/>
                <w:szCs w:val="28"/>
              </w:rPr>
            </w:pPr>
            <w:r>
              <w:rPr>
                <w:rFonts w:hint="eastAsia" w:ascii="仿宋" w:hAnsi="仿宋" w:eastAsia="仿宋"/>
                <w:color w:val="333333"/>
                <w:sz w:val="28"/>
                <w:szCs w:val="28"/>
              </w:rPr>
              <w:t>0.5</w:t>
            </w:r>
          </w:p>
        </w:tc>
      </w:tr>
    </w:tbl>
    <w:p>
      <w:pPr>
        <w:spacing w:before="156" w:beforeLines="50"/>
        <w:rPr>
          <w:rFonts w:ascii="仿宋" w:hAnsi="仿宋" w:eastAsia="仿宋"/>
          <w:b/>
          <w:color w:val="333333"/>
          <w:sz w:val="28"/>
          <w:szCs w:val="28"/>
        </w:rPr>
      </w:pPr>
    </w:p>
    <w:p>
      <w:pPr>
        <w:spacing w:before="156" w:beforeLines="50"/>
        <w:ind w:firstLine="562" w:firstLineChars="200"/>
        <w:rPr>
          <w:rFonts w:ascii="仿宋" w:hAnsi="仿宋" w:eastAsia="仿宋"/>
          <w:b/>
          <w:color w:val="333333"/>
          <w:sz w:val="28"/>
          <w:szCs w:val="28"/>
        </w:rPr>
      </w:pPr>
      <w:r>
        <w:rPr>
          <w:rFonts w:ascii="仿宋" w:hAnsi="仿宋" w:eastAsia="仿宋"/>
          <w:b/>
          <w:color w:val="333333"/>
          <w:sz w:val="28"/>
          <w:szCs w:val="28"/>
        </w:rPr>
        <w:t>（二）其他说明</w:t>
      </w:r>
    </w:p>
    <w:p>
      <w:pPr>
        <w:ind w:firstLine="560" w:firstLineChars="200"/>
        <w:rPr>
          <w:rFonts w:ascii="仿宋" w:hAnsi="仿宋" w:eastAsia="仿宋"/>
          <w:color w:val="333333"/>
          <w:sz w:val="28"/>
          <w:szCs w:val="28"/>
        </w:rPr>
      </w:pPr>
      <w:r>
        <w:rPr>
          <w:rFonts w:hint="eastAsia" w:ascii="仿宋" w:hAnsi="仿宋" w:eastAsia="仿宋"/>
          <w:color w:val="333333"/>
          <w:sz w:val="28"/>
          <w:szCs w:val="28"/>
        </w:rPr>
        <w:t>1.符合下列条件的申请推免学生，专业考核成绩按满分计：</w:t>
      </w:r>
    </w:p>
    <w:p>
      <w:pPr>
        <w:rPr>
          <w:rFonts w:ascii="仿宋" w:hAnsi="仿宋" w:eastAsia="仿宋"/>
          <w:color w:val="333333"/>
          <w:sz w:val="28"/>
          <w:szCs w:val="28"/>
        </w:rPr>
      </w:pPr>
      <w:r>
        <w:rPr>
          <w:rFonts w:hint="eastAsia" w:ascii="仿宋" w:hAnsi="仿宋" w:eastAsia="仿宋"/>
          <w:color w:val="333333"/>
          <w:sz w:val="28"/>
          <w:szCs w:val="28"/>
        </w:rPr>
        <w:t xml:space="preserve">    本科学习期间，参加与学业相关的国家级高水平学科竞赛（名单见附件）获得奖励并获得规定位次的个人奖励，A1类第一奖励等级前三位、第二奖励等级前两位、第三奖励等级首位，或A2类第一奖励等级前两位、第二奖励等级首位。</w:t>
      </w:r>
    </w:p>
    <w:p>
      <w:pPr>
        <w:ind w:firstLine="560" w:firstLineChars="200"/>
        <w:rPr>
          <w:rFonts w:ascii="仿宋" w:hAnsi="仿宋" w:eastAsia="仿宋"/>
          <w:color w:val="333333"/>
          <w:sz w:val="28"/>
          <w:szCs w:val="28"/>
        </w:rPr>
      </w:pPr>
      <w:r>
        <w:rPr>
          <w:rFonts w:hint="eastAsia" w:ascii="仿宋" w:hAnsi="仿宋" w:eastAsia="仿宋"/>
          <w:color w:val="333333"/>
          <w:sz w:val="28"/>
          <w:szCs w:val="28"/>
        </w:rPr>
        <w:t>2.学院根据学科专业特色合理设置各测评指标所占权重及单项指标上限分值，学生在某一方面中有多项加分情况时，原则上只取一项。专业考核工作中，要注重引导学生全面发展，注重学生在学期间的过程性评价，不专门组织遴选推免生的考试(包括笔试、面试等)。</w:t>
      </w:r>
    </w:p>
    <w:p>
      <w:pPr>
        <w:spacing w:before="156" w:beforeLines="50"/>
        <w:rPr>
          <w:rFonts w:ascii="黑体" w:hAnsi="黑体" w:eastAsia="黑体"/>
          <w:color w:val="333333"/>
          <w:sz w:val="28"/>
          <w:szCs w:val="28"/>
        </w:rPr>
      </w:pPr>
      <w:r>
        <w:rPr>
          <w:rFonts w:hint="eastAsia" w:ascii="仿宋" w:hAnsi="仿宋" w:eastAsia="仿宋"/>
          <w:color w:val="333333"/>
          <w:sz w:val="28"/>
          <w:szCs w:val="28"/>
        </w:rPr>
        <w:t xml:space="preserve">   </w:t>
      </w:r>
      <w:r>
        <w:rPr>
          <w:rFonts w:hint="eastAsia" w:ascii="黑体" w:hAnsi="黑体" w:eastAsia="黑体"/>
          <w:color w:val="333333"/>
          <w:sz w:val="28"/>
          <w:szCs w:val="28"/>
        </w:rPr>
        <w:t>七、工作程序</w:t>
      </w:r>
    </w:p>
    <w:p>
      <w:pPr>
        <w:rPr>
          <w:rFonts w:ascii="仿宋" w:hAnsi="仿宋" w:eastAsia="仿宋"/>
          <w:color w:val="333333"/>
          <w:sz w:val="28"/>
          <w:szCs w:val="28"/>
        </w:rPr>
      </w:pPr>
      <w:r>
        <w:rPr>
          <w:rFonts w:hint="eastAsia" w:ascii="仿宋" w:hAnsi="仿宋" w:eastAsia="仿宋"/>
          <w:color w:val="333333"/>
          <w:sz w:val="28"/>
          <w:szCs w:val="28"/>
        </w:rPr>
        <w:t xml:space="preserve">    1.学院公示本单位推免工作细则和各专业前三年平均学分绩点排名、综合测评成绩排名。</w:t>
      </w:r>
    </w:p>
    <w:p>
      <w:pPr>
        <w:ind w:firstLine="576"/>
        <w:rPr>
          <w:rFonts w:ascii="仿宋" w:hAnsi="仿宋" w:eastAsia="仿宋"/>
          <w:color w:val="333333"/>
          <w:sz w:val="28"/>
          <w:szCs w:val="28"/>
        </w:rPr>
      </w:pPr>
      <w:r>
        <w:rPr>
          <w:rFonts w:hint="eastAsia" w:ascii="仿宋" w:hAnsi="仿宋" w:eastAsia="仿宋"/>
          <w:color w:val="333333"/>
          <w:sz w:val="28"/>
          <w:szCs w:val="28"/>
        </w:rPr>
        <w:t>计算平均学分绩点的课程范畴：在体育成绩及格前提下选择以下课程模块进行计算：</w:t>
      </w:r>
    </w:p>
    <w:p>
      <w:pPr>
        <w:ind w:firstLine="576"/>
        <w:rPr>
          <w:rFonts w:ascii="仿宋" w:hAnsi="仿宋" w:eastAsia="仿宋"/>
          <w:color w:val="333333"/>
          <w:sz w:val="28"/>
          <w:szCs w:val="28"/>
        </w:rPr>
      </w:pPr>
      <w:r>
        <w:rPr>
          <w:rFonts w:hint="eastAsia" w:ascii="仿宋" w:hAnsi="仿宋" w:eastAsia="仿宋"/>
          <w:color w:val="333333"/>
          <w:sz w:val="28"/>
          <w:szCs w:val="28"/>
        </w:rPr>
        <w:t>（1）师范类学生计算在内的课程包括教育教学理论课程、政治</w:t>
      </w:r>
      <w:r>
        <w:rPr>
          <w:rFonts w:hint="eastAsia" w:ascii="仿宋" w:hAnsi="仿宋" w:eastAsia="仿宋"/>
          <w:color w:val="333333"/>
          <w:sz w:val="28"/>
          <w:szCs w:val="28"/>
          <w:lang w:val="en-US" w:eastAsia="zh-CN"/>
        </w:rPr>
        <w:t>英语</w:t>
      </w:r>
      <w:r>
        <w:rPr>
          <w:rFonts w:hint="eastAsia" w:ascii="仿宋" w:hAnsi="仿宋" w:eastAsia="仿宋"/>
          <w:color w:val="333333"/>
          <w:sz w:val="28"/>
          <w:szCs w:val="28"/>
        </w:rPr>
        <w:t>类课程、</w:t>
      </w:r>
      <w:r>
        <w:rPr>
          <w:rFonts w:ascii="仿宋" w:hAnsi="仿宋" w:eastAsia="仿宋"/>
          <w:color w:val="333333"/>
          <w:sz w:val="28"/>
          <w:szCs w:val="28"/>
        </w:rPr>
        <w:t>专业核心课和专业拓展课</w:t>
      </w:r>
      <w:r>
        <w:rPr>
          <w:rFonts w:hint="eastAsia" w:ascii="仿宋" w:hAnsi="仿宋" w:eastAsia="仿宋"/>
          <w:color w:val="333333"/>
          <w:sz w:val="28"/>
          <w:szCs w:val="28"/>
        </w:rPr>
        <w:t>。</w:t>
      </w:r>
    </w:p>
    <w:p>
      <w:pPr>
        <w:ind w:firstLine="576"/>
        <w:rPr>
          <w:rFonts w:ascii="仿宋" w:hAnsi="仿宋" w:eastAsia="仿宋"/>
          <w:color w:val="333333"/>
          <w:sz w:val="28"/>
          <w:szCs w:val="28"/>
        </w:rPr>
      </w:pPr>
      <w:r>
        <w:rPr>
          <w:rFonts w:hint="eastAsia" w:ascii="仿宋" w:hAnsi="仿宋" w:eastAsia="仿宋"/>
          <w:color w:val="333333"/>
          <w:sz w:val="28"/>
          <w:szCs w:val="28"/>
        </w:rPr>
        <w:t>（2）非师范类学生计算在内的课程包括政治</w:t>
      </w:r>
      <w:r>
        <w:rPr>
          <w:rFonts w:hint="eastAsia" w:ascii="仿宋" w:hAnsi="仿宋" w:eastAsia="仿宋"/>
          <w:color w:val="333333"/>
          <w:sz w:val="28"/>
          <w:szCs w:val="28"/>
          <w:lang w:val="en-US" w:eastAsia="zh-CN"/>
        </w:rPr>
        <w:t>英语</w:t>
      </w:r>
      <w:r>
        <w:rPr>
          <w:rFonts w:hint="eastAsia" w:ascii="仿宋" w:hAnsi="仿宋" w:eastAsia="仿宋"/>
          <w:color w:val="333333"/>
          <w:sz w:val="28"/>
          <w:szCs w:val="28"/>
        </w:rPr>
        <w:t>类课程、专业核心课和专业拓展课。</w:t>
      </w:r>
    </w:p>
    <w:p>
      <w:pPr>
        <w:rPr>
          <w:rFonts w:ascii="仿宋" w:hAnsi="仿宋" w:eastAsia="仿宋"/>
          <w:color w:val="333333"/>
          <w:sz w:val="28"/>
          <w:szCs w:val="28"/>
        </w:rPr>
      </w:pPr>
      <w:r>
        <w:rPr>
          <w:rFonts w:hint="eastAsia" w:ascii="仿宋" w:hAnsi="仿宋" w:eastAsia="仿宋"/>
          <w:color w:val="333333"/>
          <w:sz w:val="28"/>
          <w:szCs w:val="28"/>
        </w:rPr>
        <w:t xml:space="preserve">    2.</w:t>
      </w:r>
      <w:r>
        <w:rPr>
          <w:rFonts w:hint="eastAsia"/>
        </w:rPr>
        <w:t xml:space="preserve"> </w:t>
      </w:r>
      <w:r>
        <w:rPr>
          <w:rFonts w:hint="eastAsia" w:ascii="仿宋" w:hAnsi="仿宋" w:eastAsia="仿宋"/>
          <w:color w:val="333333"/>
          <w:sz w:val="28"/>
          <w:szCs w:val="28"/>
        </w:rPr>
        <w:t>学院组织符合推免生基本条件的学生报名申请。</w:t>
      </w:r>
    </w:p>
    <w:p>
      <w:pPr>
        <w:rPr>
          <w:rFonts w:ascii="仿宋" w:hAnsi="仿宋" w:eastAsia="仿宋"/>
          <w:color w:val="333333"/>
          <w:sz w:val="28"/>
          <w:szCs w:val="28"/>
        </w:rPr>
      </w:pPr>
      <w:r>
        <w:rPr>
          <w:rFonts w:hint="eastAsia" w:ascii="仿宋" w:hAnsi="仿宋" w:eastAsia="仿宋"/>
          <w:color w:val="333333"/>
          <w:sz w:val="28"/>
          <w:szCs w:val="28"/>
        </w:rPr>
        <w:t xml:space="preserve">    3.</w:t>
      </w:r>
      <w:r>
        <w:rPr>
          <w:rFonts w:hint="eastAsia"/>
        </w:rPr>
        <w:t xml:space="preserve"> </w:t>
      </w:r>
      <w:r>
        <w:rPr>
          <w:rFonts w:hint="eastAsia" w:ascii="仿宋" w:hAnsi="仿宋" w:eastAsia="仿宋"/>
          <w:color w:val="333333"/>
          <w:sz w:val="28"/>
          <w:szCs w:val="28"/>
        </w:rPr>
        <w:t>学院对报名学生资格进行审核，根据推免工作细则，通过专业考核等程序，确定最终综合成绩排名。</w:t>
      </w:r>
    </w:p>
    <w:p>
      <w:pPr>
        <w:rPr>
          <w:rFonts w:ascii="仿宋" w:hAnsi="仿宋" w:eastAsia="仿宋"/>
          <w:color w:val="333333"/>
          <w:sz w:val="28"/>
          <w:szCs w:val="28"/>
        </w:rPr>
      </w:pPr>
      <w:r>
        <w:rPr>
          <w:rFonts w:hint="eastAsia" w:ascii="仿宋" w:hAnsi="仿宋" w:eastAsia="仿宋"/>
          <w:color w:val="333333"/>
          <w:sz w:val="28"/>
          <w:szCs w:val="28"/>
        </w:rPr>
        <w:t xml:space="preserve">    4.</w:t>
      </w:r>
      <w:r>
        <w:rPr>
          <w:rFonts w:hint="eastAsia"/>
        </w:rPr>
        <w:t xml:space="preserve"> </w:t>
      </w:r>
      <w:r>
        <w:rPr>
          <w:rFonts w:hint="eastAsia" w:ascii="仿宋" w:hAnsi="仿宋" w:eastAsia="仿宋"/>
          <w:color w:val="333333"/>
          <w:sz w:val="28"/>
          <w:szCs w:val="28"/>
        </w:rPr>
        <w:t>在专业考核中，涉及科研成果、竞赛获奖成绩测算的，需学生提交论文专利、竞赛成绩、获奖及排名等证明材料，成果截止日期为当年推免通知下发日期。学院推免工作领导小组在论文专利、竞赛性质、奖项等级和奖励内容审核确认后，组织不少于5人的专家组对审核通过者在学校一定范围内进行公开答辩，答辩全程要录音录像。答辩主要考查创新质量和个人贡献，并给出本项指标测算成绩。学生与直系亲属或学历、职称、职务明显高于本人者合作的科研成果、竞赛奖项等仅作为参考，同等条件下可优先考虑。</w:t>
      </w:r>
    </w:p>
    <w:p>
      <w:pPr>
        <w:rPr>
          <w:rFonts w:ascii="仿宋" w:hAnsi="仿宋" w:eastAsia="仿宋"/>
          <w:color w:val="333333"/>
          <w:sz w:val="28"/>
          <w:szCs w:val="28"/>
        </w:rPr>
      </w:pPr>
      <w:r>
        <w:rPr>
          <w:rFonts w:hint="eastAsia" w:ascii="仿宋" w:hAnsi="仿宋" w:eastAsia="仿宋"/>
          <w:color w:val="333333"/>
          <w:sz w:val="28"/>
          <w:szCs w:val="28"/>
        </w:rPr>
        <w:t xml:space="preserve">    5.</w:t>
      </w:r>
      <w:r>
        <w:rPr>
          <w:rFonts w:hint="eastAsia"/>
        </w:rPr>
        <w:t xml:space="preserve"> </w:t>
      </w:r>
      <w:r>
        <w:rPr>
          <w:rFonts w:hint="eastAsia" w:ascii="仿宋" w:hAnsi="仿宋" w:eastAsia="仿宋"/>
          <w:color w:val="333333"/>
          <w:sz w:val="28"/>
          <w:szCs w:val="28"/>
        </w:rPr>
        <w:t>学院按最终综合成绩排名确定拟推免学生名单，拟推免学生名单、专业考核中各类申请及专家组意见等材料须公示3天。</w:t>
      </w:r>
    </w:p>
    <w:p>
      <w:pPr>
        <w:rPr>
          <w:rFonts w:ascii="仿宋" w:hAnsi="仿宋" w:eastAsia="仿宋"/>
          <w:color w:val="333333"/>
          <w:sz w:val="28"/>
          <w:szCs w:val="28"/>
        </w:rPr>
      </w:pPr>
      <w:r>
        <w:rPr>
          <w:rFonts w:hint="eastAsia" w:ascii="仿宋" w:hAnsi="仿宋" w:eastAsia="仿宋"/>
          <w:color w:val="333333"/>
          <w:sz w:val="28"/>
          <w:szCs w:val="28"/>
        </w:rPr>
        <w:t xml:space="preserve">    6.</w:t>
      </w:r>
      <w:r>
        <w:rPr>
          <w:rFonts w:hint="eastAsia"/>
        </w:rPr>
        <w:t xml:space="preserve"> </w:t>
      </w:r>
      <w:r>
        <w:rPr>
          <w:rFonts w:hint="eastAsia" w:ascii="仿宋" w:hAnsi="仿宋" w:eastAsia="仿宋"/>
          <w:color w:val="333333"/>
          <w:sz w:val="28"/>
          <w:szCs w:val="28"/>
        </w:rPr>
        <w:t>学院将满足平均学分绩点推荐范围但未被推荐的学生及原因汇总到《曲阜师范大学符合推荐条件学生平均学分绩点排序表》中，主动放弃推免资格的学生，本人要签字确认。</w:t>
      </w:r>
    </w:p>
    <w:p>
      <w:pPr>
        <w:rPr>
          <w:rFonts w:ascii="仿宋" w:hAnsi="仿宋" w:eastAsia="仿宋"/>
          <w:color w:val="333333"/>
          <w:sz w:val="28"/>
          <w:szCs w:val="28"/>
        </w:rPr>
      </w:pPr>
      <w:r>
        <w:rPr>
          <w:rFonts w:hint="eastAsia" w:ascii="仿宋" w:hAnsi="仿宋" w:eastAsia="仿宋"/>
          <w:color w:val="333333"/>
          <w:sz w:val="28"/>
          <w:szCs w:val="28"/>
        </w:rPr>
        <w:t xml:space="preserve">    7.</w:t>
      </w:r>
      <w:r>
        <w:rPr>
          <w:rFonts w:hint="eastAsia"/>
        </w:rPr>
        <w:t xml:space="preserve"> </w:t>
      </w:r>
      <w:r>
        <w:rPr>
          <w:rFonts w:hint="eastAsia" w:ascii="仿宋" w:hAnsi="仿宋" w:eastAsia="仿宋"/>
          <w:color w:val="333333"/>
          <w:sz w:val="28"/>
          <w:szCs w:val="28"/>
        </w:rPr>
        <w:t>学院将拟推免学生汇总到《曲阜师范大学推荐应届本科毕业生免试攻读研究生基本情况表》中，并报送学校研究生招生办公室。</w:t>
      </w:r>
    </w:p>
    <w:p>
      <w:pPr>
        <w:rPr>
          <w:rFonts w:ascii="仿宋" w:hAnsi="仿宋" w:eastAsia="仿宋"/>
          <w:color w:val="333333"/>
          <w:sz w:val="28"/>
          <w:szCs w:val="28"/>
        </w:rPr>
      </w:pPr>
      <w:r>
        <w:rPr>
          <w:rFonts w:hint="eastAsia" w:ascii="仿宋" w:hAnsi="仿宋" w:eastAsia="仿宋"/>
          <w:color w:val="333333"/>
          <w:sz w:val="28"/>
          <w:szCs w:val="28"/>
        </w:rPr>
        <w:t xml:space="preserve">    8.</w:t>
      </w:r>
      <w:r>
        <w:rPr>
          <w:rFonts w:hint="eastAsia"/>
        </w:rPr>
        <w:t xml:space="preserve"> </w:t>
      </w:r>
      <w:r>
        <w:rPr>
          <w:rFonts w:hint="eastAsia" w:ascii="仿宋" w:hAnsi="仿宋" w:eastAsia="仿宋"/>
          <w:color w:val="333333"/>
          <w:sz w:val="28"/>
          <w:szCs w:val="28"/>
        </w:rPr>
        <w:t>学校根据学院推荐顺序和推荐名额确定最终的推免生名单，并按规定进行公示。</w:t>
      </w:r>
    </w:p>
    <w:p>
      <w:pPr>
        <w:ind w:firstLine="570"/>
        <w:rPr>
          <w:rFonts w:ascii="仿宋" w:hAnsi="仿宋" w:eastAsia="仿宋"/>
          <w:color w:val="333333"/>
          <w:sz w:val="28"/>
          <w:szCs w:val="28"/>
        </w:rPr>
      </w:pPr>
      <w:r>
        <w:rPr>
          <w:rFonts w:hint="eastAsia" w:ascii="仿宋" w:hAnsi="仿宋" w:eastAsia="仿宋"/>
          <w:color w:val="333333"/>
          <w:sz w:val="28"/>
          <w:szCs w:val="28"/>
        </w:rPr>
        <w:t>9.</w:t>
      </w:r>
      <w:r>
        <w:rPr>
          <w:rFonts w:hint="eastAsia"/>
        </w:rPr>
        <w:t xml:space="preserve"> </w:t>
      </w:r>
      <w:r>
        <w:rPr>
          <w:rFonts w:hint="eastAsia" w:ascii="仿宋" w:hAnsi="仿宋" w:eastAsia="仿宋"/>
          <w:color w:val="333333"/>
          <w:sz w:val="28"/>
          <w:szCs w:val="28"/>
        </w:rPr>
        <w:t>获得推荐资格的学生须在规定时间内登录“推免服务系统”进行注册报名。</w:t>
      </w:r>
    </w:p>
    <w:p>
      <w:pPr>
        <w:rPr>
          <w:rFonts w:ascii="仿宋" w:hAnsi="仿宋" w:eastAsia="仿宋"/>
          <w:b/>
          <w:bCs/>
          <w:color w:val="333333"/>
          <w:sz w:val="28"/>
          <w:szCs w:val="28"/>
        </w:rPr>
      </w:pPr>
      <w:r>
        <w:rPr>
          <w:rFonts w:hint="eastAsia" w:ascii="仿宋" w:hAnsi="仿宋" w:eastAsia="仿宋"/>
          <w:b/>
          <w:bCs/>
          <w:color w:val="333333"/>
          <w:sz w:val="28"/>
          <w:szCs w:val="28"/>
        </w:rPr>
        <w:t>附件2：国家级高水平学科竞赛名单</w:t>
      </w:r>
    </w:p>
    <w:tbl>
      <w:tblPr>
        <w:tblStyle w:val="6"/>
        <w:tblW w:w="8805" w:type="dxa"/>
        <w:tblInd w:w="0" w:type="dxa"/>
        <w:shd w:val="clear" w:color="auto" w:fill="FCFBF8"/>
        <w:tblLayout w:type="autofit"/>
        <w:tblCellMar>
          <w:top w:w="0" w:type="dxa"/>
          <w:left w:w="0" w:type="dxa"/>
          <w:bottom w:w="0" w:type="dxa"/>
          <w:right w:w="0" w:type="dxa"/>
        </w:tblCellMar>
      </w:tblPr>
      <w:tblGrid>
        <w:gridCol w:w="1080"/>
        <w:gridCol w:w="7725"/>
      </w:tblGrid>
      <w:tr>
        <w:tblPrEx>
          <w:shd w:val="clear" w:color="auto" w:fill="FCFBF8"/>
        </w:tblPrEx>
        <w:trPr>
          <w:trHeight w:val="345" w:hRule="atLeast"/>
        </w:trPr>
        <w:tc>
          <w:tcPr>
            <w:tcW w:w="1080" w:type="dxa"/>
            <w:tcBorders>
              <w:top w:val="single" w:color="auto" w:sz="6" w:space="0"/>
              <w:left w:val="single" w:color="auto" w:sz="6" w:space="0"/>
              <w:bottom w:val="single" w:color="auto" w:sz="6" w:space="0"/>
              <w:right w:val="single" w:color="auto" w:sz="6" w:space="0"/>
            </w:tcBorders>
            <w:shd w:val="clear" w:color="auto" w:fill="auto"/>
            <w:noWrap/>
            <w:tcMar>
              <w:top w:w="0" w:type="dxa"/>
              <w:left w:w="105" w:type="dxa"/>
              <w:bottom w:w="0" w:type="dxa"/>
              <w:right w:w="105" w:type="dxa"/>
            </w:tcMar>
            <w:vAlign w:val="center"/>
          </w:tcPr>
          <w:p>
            <w:pPr>
              <w:widowControl/>
              <w:jc w:val="center"/>
              <w:rPr>
                <w:rFonts w:ascii="微软雅黑" w:hAnsi="微软雅黑" w:eastAsia="微软雅黑" w:cs="宋体"/>
                <w:color w:val="333333"/>
                <w:kern w:val="0"/>
                <w:sz w:val="24"/>
                <w:szCs w:val="24"/>
              </w:rPr>
            </w:pPr>
            <w:bookmarkStart w:id="0" w:name="RANGE!A1"/>
            <w:bookmarkEnd w:id="0"/>
            <w:r>
              <w:rPr>
                <w:rFonts w:hint="eastAsia" w:ascii="仿宋" w:hAnsi="仿宋" w:eastAsia="仿宋" w:cs="宋体"/>
                <w:b/>
                <w:bCs/>
                <w:color w:val="333333"/>
                <w:kern w:val="0"/>
                <w:sz w:val="23"/>
                <w:szCs w:val="23"/>
              </w:rPr>
              <w:t>类别</w:t>
            </w:r>
          </w:p>
        </w:tc>
        <w:tc>
          <w:tcPr>
            <w:tcW w:w="7725" w:type="dxa"/>
            <w:tcBorders>
              <w:top w:val="single" w:color="auto" w:sz="6" w:space="0"/>
              <w:left w:val="nil"/>
              <w:bottom w:val="single" w:color="auto" w:sz="6" w:space="0"/>
              <w:right w:val="single" w:color="auto" w:sz="6" w:space="0"/>
            </w:tcBorders>
            <w:shd w:val="clear" w:color="auto" w:fill="auto"/>
            <w:noWrap/>
            <w:tcMar>
              <w:top w:w="0" w:type="dxa"/>
              <w:left w:w="105" w:type="dxa"/>
              <w:bottom w:w="0" w:type="dxa"/>
              <w:right w:w="105" w:type="dxa"/>
            </w:tcMar>
            <w:vAlign w:val="center"/>
          </w:tcPr>
          <w:p>
            <w:pPr>
              <w:widowControl/>
              <w:jc w:val="center"/>
              <w:rPr>
                <w:rFonts w:ascii="微软雅黑" w:hAnsi="微软雅黑" w:eastAsia="微软雅黑" w:cs="宋体"/>
                <w:color w:val="333333"/>
                <w:kern w:val="0"/>
                <w:sz w:val="24"/>
                <w:szCs w:val="24"/>
              </w:rPr>
            </w:pPr>
            <w:r>
              <w:rPr>
                <w:rFonts w:hint="eastAsia" w:ascii="仿宋" w:hAnsi="仿宋" w:eastAsia="仿宋" w:cs="宋体"/>
                <w:b/>
                <w:bCs/>
                <w:color w:val="333333"/>
                <w:kern w:val="0"/>
                <w:sz w:val="23"/>
                <w:szCs w:val="23"/>
              </w:rPr>
              <w:t>赛事</w:t>
            </w:r>
          </w:p>
        </w:tc>
      </w:tr>
      <w:tr>
        <w:tblPrEx>
          <w:shd w:val="clear" w:color="auto" w:fill="FCFBF8"/>
        </w:tblPrEx>
        <w:trPr>
          <w:trHeight w:val="285" w:hRule="atLeast"/>
        </w:trPr>
        <w:tc>
          <w:tcPr>
            <w:tcW w:w="1080" w:type="dxa"/>
            <w:vMerge w:val="restart"/>
            <w:tcBorders>
              <w:top w:val="nil"/>
              <w:left w:val="single" w:color="auto" w:sz="6" w:space="0"/>
              <w:bottom w:val="single" w:color="auto" w:sz="6" w:space="0"/>
              <w:right w:val="single" w:color="auto" w:sz="6" w:space="0"/>
            </w:tcBorders>
            <w:shd w:val="clear" w:color="auto" w:fill="auto"/>
            <w:noWrap/>
            <w:tcMar>
              <w:top w:w="0" w:type="dxa"/>
              <w:left w:w="105" w:type="dxa"/>
              <w:bottom w:w="0" w:type="dxa"/>
              <w:right w:w="105" w:type="dxa"/>
            </w:tcMar>
            <w:vAlign w:val="center"/>
          </w:tcPr>
          <w:p>
            <w:pPr>
              <w:widowControl/>
              <w:jc w:val="center"/>
              <w:rPr>
                <w:rFonts w:ascii="微软雅黑" w:hAnsi="微软雅黑" w:eastAsia="微软雅黑" w:cs="宋体"/>
                <w:color w:val="333333"/>
                <w:kern w:val="0"/>
                <w:sz w:val="24"/>
                <w:szCs w:val="24"/>
              </w:rPr>
            </w:pPr>
            <w:r>
              <w:rPr>
                <w:rFonts w:hint="eastAsia" w:ascii="仿宋" w:hAnsi="仿宋" w:eastAsia="仿宋" w:cs="宋体"/>
                <w:b/>
                <w:bCs/>
                <w:color w:val="333333"/>
                <w:kern w:val="0"/>
                <w:sz w:val="23"/>
                <w:szCs w:val="23"/>
              </w:rPr>
              <w:t>A1</w:t>
            </w: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中国“互联网+”大学生创新创业大赛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“挑战杯”全国大学生课外学术科技作品竞赛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“挑战杯”中国大学生创业计划大赛</w:t>
            </w:r>
          </w:p>
        </w:tc>
      </w:tr>
      <w:tr>
        <w:tblPrEx>
          <w:shd w:val="clear" w:color="auto" w:fill="FCFBF8"/>
        </w:tblPrEx>
        <w:trPr>
          <w:trHeight w:val="285" w:hRule="atLeast"/>
        </w:trPr>
        <w:tc>
          <w:tcPr>
            <w:tcW w:w="1080" w:type="dxa"/>
            <w:vMerge w:val="restart"/>
            <w:tcBorders>
              <w:top w:val="nil"/>
              <w:left w:val="single" w:color="auto" w:sz="6" w:space="0"/>
              <w:bottom w:val="single" w:color="auto" w:sz="6" w:space="0"/>
              <w:right w:val="single" w:color="auto" w:sz="6" w:space="0"/>
            </w:tcBorders>
            <w:shd w:val="clear" w:color="auto" w:fill="auto"/>
            <w:noWrap/>
            <w:tcMar>
              <w:top w:w="0" w:type="dxa"/>
              <w:left w:w="105" w:type="dxa"/>
              <w:bottom w:w="0" w:type="dxa"/>
              <w:right w:w="105" w:type="dxa"/>
            </w:tcMar>
            <w:vAlign w:val="center"/>
          </w:tcPr>
          <w:p>
            <w:pPr>
              <w:widowControl/>
              <w:jc w:val="center"/>
              <w:rPr>
                <w:rFonts w:ascii="微软雅黑" w:hAnsi="微软雅黑" w:eastAsia="微软雅黑" w:cs="宋体"/>
                <w:color w:val="333333"/>
                <w:kern w:val="0"/>
                <w:sz w:val="24"/>
                <w:szCs w:val="24"/>
              </w:rPr>
            </w:pPr>
            <w:r>
              <w:rPr>
                <w:rFonts w:hint="eastAsia" w:ascii="仿宋" w:hAnsi="仿宋" w:eastAsia="仿宋" w:cs="宋体"/>
                <w:b/>
                <w:bCs/>
                <w:color w:val="333333"/>
                <w:kern w:val="0"/>
                <w:sz w:val="23"/>
                <w:szCs w:val="23"/>
              </w:rPr>
              <w:t>A2</w:t>
            </w: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ACM-ICPC国际大学生程序设计竞赛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全国大学生数学建模竞赛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全国大学生电子设计竞赛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全国大学生化学实验邀请赛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全国大学生机械创新设计大赛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全国大学生结构设计竞赛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全国大学生广告艺术大赛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全国大学生智能汽车竞赛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全国大学生电子商务“创新、创意及创业”挑战赛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全国大学生节能减排社会实践与科技竞赛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全国大学生工程训练综合能力竞赛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全国大学生物流设计大赛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外研社全国大学生英语系列赛-英语演讲、英语辩论、英语写作、英语阅读</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全国大学生创新创业训练计划年会展示</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全国大学生机器人大赛-RoboMaster、Robocon</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“西门子杯”中国智能制造挑战赛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全国大学生化工设计竞赛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全国大学生先进成图技术与产品信息建模创新大赛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中国大学生计算机设计大赛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全国大学生市场调查与分析大赛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中国大学生服务外包创新创业大赛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两岸新锐设计竞赛“华灿奖”</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中国高校计算机大赛-大数据挑战赛、团体程序设计天梯赛、移动应术挑战赛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中国机器人大赛暨RoboCup机器人世界杯中国赛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全国大学生信息安全竞赛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全国周培源大学生力学竞赛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中国大学生机械工程创新创意大赛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蓝桥杯全国软件和信息技术专业人才大赛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全国大学生金相技能大赛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“中国软件杯”大学生软件设计大赛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全国大学生光电设计竞赛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全国高校数字艺术设计大赛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中美青年创客大赛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全国大学生地质技能竞赛</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米兰设计周——中国高校设计学科师生优秀作品展</w:t>
            </w:r>
          </w:p>
        </w:tc>
      </w:tr>
      <w:tr>
        <w:tblPrEx>
          <w:shd w:val="clear" w:color="auto" w:fill="FCFBF8"/>
        </w:tblPrEx>
        <w:trPr>
          <w:trHeight w:val="285" w:hRule="atLeast"/>
        </w:trPr>
        <w:tc>
          <w:tcPr>
            <w:tcW w:w="0" w:type="auto"/>
            <w:vMerge w:val="continue"/>
            <w:tcBorders>
              <w:top w:val="nil"/>
              <w:left w:val="single" w:color="auto" w:sz="6" w:space="0"/>
              <w:bottom w:val="single" w:color="auto" w:sz="6" w:space="0"/>
              <w:right w:val="single" w:color="auto" w:sz="6" w:space="0"/>
            </w:tcBorders>
            <w:shd w:val="clear" w:color="auto" w:fill="FCFBF8"/>
            <w:vAlign w:val="center"/>
          </w:tcPr>
          <w:p>
            <w:pPr>
              <w:widowControl/>
              <w:jc w:val="left"/>
              <w:rPr>
                <w:rFonts w:ascii="微软雅黑" w:hAnsi="微软雅黑" w:eastAsia="微软雅黑" w:cs="宋体"/>
                <w:color w:val="333333"/>
                <w:kern w:val="0"/>
                <w:sz w:val="24"/>
                <w:szCs w:val="24"/>
              </w:rPr>
            </w:pPr>
          </w:p>
        </w:tc>
        <w:tc>
          <w:tcPr>
            <w:tcW w:w="7725" w:type="dxa"/>
            <w:tcBorders>
              <w:top w:val="nil"/>
              <w:left w:val="nil"/>
              <w:bottom w:val="single" w:color="auto" w:sz="6" w:space="0"/>
              <w:right w:val="single" w:color="auto" w:sz="6" w:space="0"/>
            </w:tcBorders>
            <w:shd w:val="clear" w:color="auto" w:fill="auto"/>
            <w:noWrap/>
            <w:tcMar>
              <w:top w:w="0" w:type="dxa"/>
              <w:left w:w="105" w:type="dxa"/>
              <w:bottom w:w="0" w:type="dxa"/>
              <w:right w:w="105" w:type="dxa"/>
            </w:tcMar>
            <w:vAlign w:val="bottom"/>
          </w:tcPr>
          <w:p>
            <w:pPr>
              <w:widowControl/>
              <w:jc w:val="left"/>
              <w:rPr>
                <w:rFonts w:ascii="微软雅黑" w:hAnsi="微软雅黑" w:eastAsia="微软雅黑" w:cs="宋体"/>
                <w:color w:val="333333"/>
                <w:kern w:val="0"/>
                <w:sz w:val="24"/>
                <w:szCs w:val="24"/>
              </w:rPr>
            </w:pPr>
            <w:r>
              <w:rPr>
                <w:rFonts w:hint="eastAsia" w:ascii="仿宋" w:hAnsi="仿宋" w:eastAsia="仿宋" w:cs="宋体"/>
                <w:color w:val="333333"/>
                <w:kern w:val="0"/>
                <w:sz w:val="23"/>
                <w:szCs w:val="23"/>
              </w:rPr>
              <w:t>全国大学生集成电路创新创业大赛</w:t>
            </w:r>
          </w:p>
        </w:tc>
      </w:tr>
    </w:tbl>
    <w:p>
      <w:pPr>
        <w:rPr>
          <w:rFonts w:ascii="仿宋" w:hAnsi="仿宋" w:eastAsia="仿宋"/>
          <w:color w:val="333333"/>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汉仪楷体简"/>
    <w:panose1 w:val="02010609030101010101"/>
    <w:charset w:val="86"/>
    <w:family w:val="auto"/>
    <w:pitch w:val="default"/>
    <w:sig w:usb0="00000000" w:usb1="00000000" w:usb2="00000000" w:usb3="00000000" w:csb0="00040000" w:csb1="00000000"/>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方正仿宋_GBK">
    <w:panose1 w:val="02000000000000000000"/>
    <w:charset w:val="86"/>
    <w:family w:val="auto"/>
    <w:pitch w:val="default"/>
    <w:sig w:usb0="A00002BF" w:usb1="38CF7CFA" w:usb2="00082016" w:usb3="00000000" w:csb0="00040001" w:csb1="00000000"/>
  </w:font>
  <w:font w:name="汉仪楷体简">
    <w:panose1 w:val="02010600000101010101"/>
    <w:charset w:val="86"/>
    <w:family w:val="auto"/>
    <w:pitch w:val="default"/>
    <w:sig w:usb0="00000001" w:usb1="080E0800" w:usb2="00000002" w:usb3="00000000" w:csb0="00040000" w:csb1="00000000"/>
  </w:font>
  <w:font w:name="汉仪旗黑">
    <w:panose1 w:val="00020600040101010101"/>
    <w:charset w:val="86"/>
    <w:family w:val="auto"/>
    <w:pitch w:val="default"/>
    <w:sig w:usb0="A00002BF" w:usb1="1ACF7CFA" w:usb2="00000016" w:usb3="00000000" w:csb0="0004009F" w:csb1="DFD7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4362629"/>
    </w:sdtPr>
    <w:sdtContent>
      <w:sdt>
        <w:sdtPr>
          <w:id w:val="1728636285"/>
        </w:sdtPr>
        <w:sdtContent>
          <w:p>
            <w:pPr>
              <w:pStyle w:val="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mMzRkMWU4MzU1ZGY4YmZmNzIzYjI5ZTRjMGMxMDQifQ=="/>
  </w:docVars>
  <w:rsids>
    <w:rsidRoot w:val="00CA4CA5"/>
    <w:rsid w:val="00011E8A"/>
    <w:rsid w:val="000461CB"/>
    <w:rsid w:val="000875D9"/>
    <w:rsid w:val="000A7A04"/>
    <w:rsid w:val="000D7549"/>
    <w:rsid w:val="000E1AA9"/>
    <w:rsid w:val="0016089D"/>
    <w:rsid w:val="001A4F01"/>
    <w:rsid w:val="00202123"/>
    <w:rsid w:val="00220838"/>
    <w:rsid w:val="00273206"/>
    <w:rsid w:val="00275976"/>
    <w:rsid w:val="002837FA"/>
    <w:rsid w:val="002A0165"/>
    <w:rsid w:val="002C783C"/>
    <w:rsid w:val="002D71DA"/>
    <w:rsid w:val="0030687D"/>
    <w:rsid w:val="003129FC"/>
    <w:rsid w:val="00336A3B"/>
    <w:rsid w:val="003E4C3A"/>
    <w:rsid w:val="004F470A"/>
    <w:rsid w:val="005B2B30"/>
    <w:rsid w:val="005B6D37"/>
    <w:rsid w:val="005D0E86"/>
    <w:rsid w:val="00632B86"/>
    <w:rsid w:val="00666352"/>
    <w:rsid w:val="006C0F28"/>
    <w:rsid w:val="00714083"/>
    <w:rsid w:val="0076243E"/>
    <w:rsid w:val="007A1657"/>
    <w:rsid w:val="007D067F"/>
    <w:rsid w:val="007E096E"/>
    <w:rsid w:val="00825ABA"/>
    <w:rsid w:val="0083584F"/>
    <w:rsid w:val="00866B35"/>
    <w:rsid w:val="008816B5"/>
    <w:rsid w:val="008D0885"/>
    <w:rsid w:val="00910AC4"/>
    <w:rsid w:val="00925343"/>
    <w:rsid w:val="009530F0"/>
    <w:rsid w:val="0098427B"/>
    <w:rsid w:val="00984700"/>
    <w:rsid w:val="009A3A78"/>
    <w:rsid w:val="009B0837"/>
    <w:rsid w:val="009C3D80"/>
    <w:rsid w:val="009D35E6"/>
    <w:rsid w:val="00A21D66"/>
    <w:rsid w:val="00A347FB"/>
    <w:rsid w:val="00A46287"/>
    <w:rsid w:val="00A81F0D"/>
    <w:rsid w:val="00AC6473"/>
    <w:rsid w:val="00B1742F"/>
    <w:rsid w:val="00B43960"/>
    <w:rsid w:val="00B642C3"/>
    <w:rsid w:val="00B9688A"/>
    <w:rsid w:val="00C40BBB"/>
    <w:rsid w:val="00C94B35"/>
    <w:rsid w:val="00CA4CA5"/>
    <w:rsid w:val="00CB76A4"/>
    <w:rsid w:val="00CC63D8"/>
    <w:rsid w:val="00CC651E"/>
    <w:rsid w:val="00DC364D"/>
    <w:rsid w:val="00DF769B"/>
    <w:rsid w:val="00DF797D"/>
    <w:rsid w:val="00E05192"/>
    <w:rsid w:val="00E502B7"/>
    <w:rsid w:val="00E772E9"/>
    <w:rsid w:val="00E94BC4"/>
    <w:rsid w:val="00F01A1B"/>
    <w:rsid w:val="00F731E8"/>
    <w:rsid w:val="00FA446C"/>
    <w:rsid w:val="00FD7107"/>
    <w:rsid w:val="039B282E"/>
    <w:rsid w:val="0D2B4E1D"/>
    <w:rsid w:val="118F27B4"/>
    <w:rsid w:val="15C8018A"/>
    <w:rsid w:val="1B3C1CCA"/>
    <w:rsid w:val="1F3069D7"/>
    <w:rsid w:val="20F76251"/>
    <w:rsid w:val="458614D2"/>
    <w:rsid w:val="4CA67348"/>
    <w:rsid w:val="4D915A89"/>
    <w:rsid w:val="513F136E"/>
    <w:rsid w:val="7C902C69"/>
    <w:rsid w:val="7FFF7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Emphasis"/>
    <w:basedOn w:val="7"/>
    <w:qFormat/>
    <w:uiPriority w:val="20"/>
    <w:rPr>
      <w:i/>
      <w:iCs/>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639</Words>
  <Characters>3644</Characters>
  <Lines>30</Lines>
  <Paragraphs>8</Paragraphs>
  <TotalTime>11</TotalTime>
  <ScaleCrop>false</ScaleCrop>
  <LinksUpToDate>false</LinksUpToDate>
  <CharactersWithSpaces>4275</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2021-09-09T09:45:00Z</dcterms:created>
  <dc:creator>Microsoft</dc:creator>
  <cp:lastModifiedBy>Angela</cp:lastModifiedBy>
  <cp:lastPrinted>2021-09-13T09:25:00Z</cp:lastPrinted>
  <dcterms:modified xsi:type="dcterms:W3CDTF">2023-11-10T17:38:49Z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7DD5EDED3C4FF14829FA4D653A33B4CC_43</vt:lpwstr>
  </property>
</Properties>
</file>