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71EC6">
      <w:pPr>
        <w:keepNext w:val="0"/>
        <w:keepLines w:val="0"/>
        <w:pageBreakBefore w:val="0"/>
        <w:kinsoku/>
        <w:wordWrap/>
        <w:overflowPunct/>
        <w:topLinePunct w:val="0"/>
        <w:autoSpaceDE/>
        <w:autoSpaceDN/>
        <w:bidi w:val="0"/>
        <w:adjustRightInd/>
        <w:spacing w:line="560" w:lineRule="exact"/>
        <w:jc w:val="left"/>
        <w:rPr>
          <w:rFonts w:hint="eastAsia" w:ascii="黑体" w:hAnsi="黑体" w:eastAsia="黑体" w:cs="黑体"/>
          <w:bCs/>
          <w:color w:val="auto"/>
          <w:sz w:val="32"/>
          <w:szCs w:val="32"/>
          <w:shd w:val="clear" w:color="auto" w:fill="FFFFFF"/>
          <w:lang w:val="en-US" w:eastAsia="zh-CN"/>
        </w:rPr>
      </w:pPr>
      <w:r>
        <w:rPr>
          <w:rFonts w:hint="eastAsia" w:ascii="黑体" w:hAnsi="黑体" w:eastAsia="黑体" w:cs="黑体"/>
          <w:bCs/>
          <w:color w:val="auto"/>
          <w:sz w:val="32"/>
          <w:szCs w:val="32"/>
          <w:shd w:val="clear" w:color="auto" w:fill="FFFFFF"/>
        </w:rPr>
        <w:t>附件</w:t>
      </w:r>
      <w:r>
        <w:rPr>
          <w:rFonts w:hint="eastAsia" w:ascii="黑体" w:hAnsi="黑体" w:eastAsia="黑体" w:cs="黑体"/>
          <w:bCs/>
          <w:color w:val="auto"/>
          <w:sz w:val="32"/>
          <w:szCs w:val="32"/>
          <w:shd w:val="clear" w:color="auto" w:fill="FFFFFF"/>
          <w:lang w:val="en-US" w:eastAsia="zh-CN"/>
        </w:rPr>
        <w:t>2</w:t>
      </w:r>
    </w:p>
    <w:p w14:paraId="46532BBB">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方正小标宋简体" w:cs="Times New Roman"/>
          <w:bCs/>
          <w:color w:val="auto"/>
          <w:sz w:val="44"/>
          <w:szCs w:val="44"/>
          <w:shd w:val="clear" w:color="auto" w:fill="FFFFFF"/>
        </w:rPr>
      </w:pPr>
    </w:p>
    <w:p w14:paraId="0A5A783E">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方正小标宋简体" w:cs="Times New Roman"/>
          <w:bCs/>
          <w:color w:val="auto"/>
          <w:sz w:val="44"/>
          <w:szCs w:val="44"/>
          <w:shd w:val="clear" w:color="auto" w:fill="FFFFFF"/>
        </w:rPr>
      </w:pPr>
      <w:r>
        <w:rPr>
          <w:rFonts w:hint="default" w:ascii="Times New Roman" w:hAnsi="Times New Roman" w:eastAsia="方正小标宋简体" w:cs="Times New Roman"/>
          <w:bCs/>
          <w:color w:val="auto"/>
          <w:sz w:val="44"/>
          <w:szCs w:val="44"/>
          <w:shd w:val="clear" w:color="auto" w:fill="FFFFFF"/>
        </w:rPr>
        <w:t>合肥工业大学推免生素质评价成绩</w:t>
      </w:r>
      <w:r>
        <w:rPr>
          <w:rFonts w:hint="default" w:ascii="Times New Roman" w:hAnsi="Times New Roman" w:eastAsia="方正小标宋简体" w:cs="Times New Roman"/>
          <w:bCs/>
          <w:color w:val="auto"/>
          <w:sz w:val="44"/>
          <w:szCs w:val="44"/>
          <w:shd w:val="clear" w:color="auto" w:fill="FFFFFF"/>
          <w:lang w:eastAsia="zh-CN"/>
        </w:rPr>
        <w:t>得分</w:t>
      </w:r>
      <w:r>
        <w:rPr>
          <w:rFonts w:hint="default" w:ascii="Times New Roman" w:hAnsi="Times New Roman" w:eastAsia="方正小标宋简体" w:cs="Times New Roman"/>
          <w:bCs/>
          <w:color w:val="auto"/>
          <w:sz w:val="44"/>
          <w:szCs w:val="44"/>
          <w:shd w:val="clear" w:color="auto" w:fill="FFFFFF"/>
        </w:rPr>
        <w:t>细则</w:t>
      </w:r>
    </w:p>
    <w:p w14:paraId="6A763113">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方正小标宋简体" w:cs="Times New Roman"/>
          <w:bCs/>
          <w:color w:val="auto"/>
          <w:sz w:val="44"/>
          <w:szCs w:val="44"/>
          <w:shd w:val="clear" w:color="auto" w:fill="FFFFFF"/>
        </w:rPr>
      </w:pPr>
    </w:p>
    <w:p w14:paraId="7727B19F">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rPr>
        <w:t>一、创新创业及学术能力</w:t>
      </w:r>
      <w:r>
        <w:rPr>
          <w:rFonts w:hint="default" w:ascii="Times New Roman" w:hAnsi="Times New Roman" w:eastAsia="黑体" w:cs="Times New Roman"/>
          <w:b w:val="0"/>
          <w:bCs/>
          <w:color w:val="auto"/>
          <w:sz w:val="32"/>
          <w:szCs w:val="32"/>
          <w:lang w:eastAsia="zh-CN"/>
        </w:rPr>
        <w:t>得分</w:t>
      </w:r>
    </w:p>
    <w:p w14:paraId="549DC326">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创新创业及学术能力</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是指符合要求的学科竞赛、大学生创新训</w:t>
      </w:r>
      <w:r>
        <w:rPr>
          <w:rFonts w:hint="eastAsia" w:ascii="仿宋_GB2312" w:hAnsi="仿宋_GB2312" w:eastAsia="仿宋_GB2312" w:cs="仿宋_GB2312"/>
          <w:color w:val="auto"/>
          <w:sz w:val="32"/>
          <w:szCs w:val="32"/>
        </w:rPr>
        <w:t>练计划项目、论文及发明专利</w:t>
      </w:r>
      <w:r>
        <w:rPr>
          <w:rFonts w:hint="eastAsia" w:ascii="仿宋_GB2312" w:hAnsi="仿宋_GB2312" w:eastAsia="仿宋_GB2312" w:cs="仿宋_GB2312"/>
          <w:color w:val="auto"/>
          <w:sz w:val="32"/>
          <w:szCs w:val="32"/>
          <w:lang w:eastAsia="zh-CN"/>
        </w:rPr>
        <w:t>得分</w:t>
      </w:r>
      <w:r>
        <w:rPr>
          <w:rFonts w:hint="eastAsia" w:ascii="仿宋_GB2312" w:hAnsi="仿宋_GB2312" w:eastAsia="仿宋_GB2312" w:cs="仿宋_GB2312"/>
          <w:color w:val="auto"/>
          <w:sz w:val="32"/>
          <w:szCs w:val="32"/>
        </w:rPr>
        <w:t>之和，其最</w:t>
      </w:r>
      <w:bookmarkStart w:id="0" w:name="_GoBack"/>
      <w:bookmarkEnd w:id="0"/>
      <w:r>
        <w:rPr>
          <w:rFonts w:hint="eastAsia" w:ascii="仿宋_GB2312" w:hAnsi="仿宋_GB2312" w:eastAsia="仿宋_GB2312" w:cs="仿宋_GB2312"/>
          <w:color w:val="auto"/>
          <w:sz w:val="32"/>
          <w:szCs w:val="32"/>
        </w:rPr>
        <w:t>高分值为</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获</w:t>
      </w:r>
      <w:r>
        <w:rPr>
          <w:rFonts w:hint="eastAsia" w:ascii="仿宋_GB2312" w:hAnsi="仿宋_GB2312" w:eastAsia="仿宋_GB2312" w:cs="仿宋_GB2312"/>
          <w:color w:val="auto"/>
          <w:sz w:val="32"/>
          <w:szCs w:val="32"/>
        </w:rPr>
        <w:t>“三大赛”国赛第一等次奖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其最高分值为100分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，超出部分不予计算</w:t>
      </w:r>
      <w:r>
        <w:rPr>
          <w:rFonts w:hint="eastAsia" w:ascii="仿宋_GB2312" w:hAnsi="仿宋_GB2312" w:eastAsia="仿宋_GB2312" w:cs="仿宋_GB2312"/>
          <w:color w:val="auto"/>
          <w:sz w:val="32"/>
          <w:szCs w:val="32"/>
          <w:lang w:eastAsia="zh-CN"/>
        </w:rPr>
        <w:t>。</w:t>
      </w:r>
    </w:p>
    <w:p w14:paraId="49D51FD7">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（一）学科竞赛</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规则：</w:t>
      </w:r>
    </w:p>
    <w:tbl>
      <w:tblPr>
        <w:tblStyle w:val="7"/>
        <w:tblW w:w="8804" w:type="dxa"/>
        <w:tblInd w:w="0" w:type="dxa"/>
        <w:tblLayout w:type="autofit"/>
        <w:tblCellMar>
          <w:top w:w="0" w:type="dxa"/>
          <w:left w:w="0" w:type="dxa"/>
          <w:bottom w:w="0" w:type="dxa"/>
          <w:right w:w="0" w:type="dxa"/>
        </w:tblCellMar>
      </w:tblPr>
      <w:tblGrid>
        <w:gridCol w:w="3134"/>
        <w:gridCol w:w="2126"/>
        <w:gridCol w:w="1843"/>
        <w:gridCol w:w="1701"/>
      </w:tblGrid>
      <w:tr w14:paraId="569623D2">
        <w:tblPrEx>
          <w:tblCellMar>
            <w:top w:w="0" w:type="dxa"/>
            <w:left w:w="0" w:type="dxa"/>
            <w:bottom w:w="0" w:type="dxa"/>
            <w:right w:w="0" w:type="dxa"/>
          </w:tblCellMar>
        </w:tblPrEx>
        <w:trPr>
          <w:trHeight w:val="576" w:hRule="atLeast"/>
        </w:trPr>
        <w:tc>
          <w:tcPr>
            <w:tcW w:w="31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3A2EA6B">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竞赛类别</w:t>
            </w:r>
          </w:p>
        </w:tc>
        <w:tc>
          <w:tcPr>
            <w:tcW w:w="212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55256">
            <w:pPr>
              <w:keepNext w:val="0"/>
              <w:keepLines w:val="0"/>
              <w:pageBreakBefore w:val="0"/>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获奖等级</w:t>
            </w:r>
          </w:p>
        </w:tc>
        <w:tc>
          <w:tcPr>
            <w:tcW w:w="184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0E780">
            <w:pPr>
              <w:keepNext w:val="0"/>
              <w:keepLines w:val="0"/>
              <w:pageBreakBefore w:val="0"/>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获奖排序</w:t>
            </w:r>
          </w:p>
        </w:tc>
        <w:tc>
          <w:tcPr>
            <w:tcW w:w="170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C43250">
            <w:pPr>
              <w:keepNext w:val="0"/>
              <w:keepLines w:val="0"/>
              <w:pageBreakBefore w:val="0"/>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lang w:eastAsia="zh-CN"/>
              </w:rPr>
              <w:t>得分</w:t>
            </w:r>
            <w:r>
              <w:rPr>
                <w:rFonts w:hint="default" w:ascii="Times New Roman" w:hAnsi="Times New Roman" w:eastAsia="仿宋_GB2312" w:cs="Times New Roman"/>
                <w:b/>
                <w:bCs/>
                <w:color w:val="auto"/>
                <w:kern w:val="0"/>
                <w:sz w:val="32"/>
                <w:szCs w:val="32"/>
              </w:rPr>
              <w:t>分值</w:t>
            </w:r>
          </w:p>
        </w:tc>
      </w:tr>
      <w:tr w14:paraId="0E4D5E88">
        <w:tblPrEx>
          <w:tblCellMar>
            <w:top w:w="0" w:type="dxa"/>
            <w:left w:w="0" w:type="dxa"/>
            <w:bottom w:w="0" w:type="dxa"/>
            <w:right w:w="0" w:type="dxa"/>
          </w:tblCellMar>
        </w:tblPrEx>
        <w:trPr>
          <w:trHeight w:val="285" w:hRule="atLeast"/>
        </w:trPr>
        <w:tc>
          <w:tcPr>
            <w:tcW w:w="3134"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366680">
            <w:pPr>
              <w:keepNext w:val="0"/>
              <w:keepLines w:val="0"/>
              <w:pageBreakBefore w:val="0"/>
              <w:kinsoku/>
              <w:wordWrap/>
              <w:overflowPunct/>
              <w:topLinePunct w:val="0"/>
              <w:autoSpaceDE/>
              <w:autoSpaceDN/>
              <w:bidi w:val="0"/>
              <w:adjustRightInd/>
              <w:spacing w:line="5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“三大赛”国赛（即中国国际大学生创新大赛、“挑战杯”全国大学生课外学术科技作品竞赛、“挑战杯”中国大学生创业计划竞赛）</w:t>
            </w: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17DB42">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12D20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AE38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100</w:t>
            </w:r>
          </w:p>
        </w:tc>
      </w:tr>
      <w:tr w14:paraId="6BB34E62">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65D51106">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2DD597CE">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E6276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4-6</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91502">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18</w:t>
            </w:r>
          </w:p>
        </w:tc>
      </w:tr>
      <w:tr w14:paraId="76CC250C">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39CC926A">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30F2E3">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第二等次奖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2FBC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F7868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25</w:t>
            </w:r>
          </w:p>
        </w:tc>
      </w:tr>
      <w:tr w14:paraId="3333357A">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3DCF72E8">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1619E2A8">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599A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3-5</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D6A5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16</w:t>
            </w:r>
          </w:p>
        </w:tc>
      </w:tr>
      <w:tr w14:paraId="7A843687">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0F2ABEDC">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FF801">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第三等次奖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9630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7FD86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w:t>
            </w:r>
          </w:p>
        </w:tc>
      </w:tr>
      <w:tr w14:paraId="041EB809">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14655C01">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3B6AFBB5">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47BCE">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2-4</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9FA9AD">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w:t>
            </w:r>
          </w:p>
        </w:tc>
      </w:tr>
      <w:tr w14:paraId="4F48F73B">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0C61443F">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2C779">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第四等次奖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86A84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7801D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w:t>
            </w:r>
          </w:p>
        </w:tc>
      </w:tr>
      <w:tr w14:paraId="58EB46E8">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75A087F5">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529174F3">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AC793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2-3</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46CADE">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13</w:t>
            </w:r>
          </w:p>
        </w:tc>
      </w:tr>
      <w:tr w14:paraId="5D285F45">
        <w:tblPrEx>
          <w:tblCellMar>
            <w:top w:w="0" w:type="dxa"/>
            <w:left w:w="0" w:type="dxa"/>
            <w:bottom w:w="0" w:type="dxa"/>
            <w:right w:w="0" w:type="dxa"/>
          </w:tblCellMar>
        </w:tblPrEx>
        <w:trPr>
          <w:trHeight w:val="285" w:hRule="atLeast"/>
        </w:trPr>
        <w:tc>
          <w:tcPr>
            <w:tcW w:w="3134"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A637C8">
            <w:pPr>
              <w:keepNext w:val="0"/>
              <w:keepLines w:val="0"/>
              <w:pageBreakBefore w:val="0"/>
              <w:kinsoku/>
              <w:wordWrap/>
              <w:overflowPunct/>
              <w:topLinePunct w:val="0"/>
              <w:autoSpaceDE/>
              <w:autoSpaceDN/>
              <w:bidi w:val="0"/>
              <w:adjustRightInd/>
              <w:spacing w:line="560" w:lineRule="exact"/>
              <w:jc w:val="center"/>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rPr>
              <w:t>A</w:t>
            </w:r>
            <w:r>
              <w:rPr>
                <w:rFonts w:hint="eastAsia" w:ascii="仿宋_GB2312" w:hAnsi="仿宋_GB2312" w:eastAsia="仿宋_GB2312" w:cs="仿宋_GB2312"/>
                <w:color w:val="auto"/>
                <w:sz w:val="32"/>
                <w:szCs w:val="32"/>
              </w:rPr>
              <w:t>类国赛（学科类）</w:t>
            </w: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9B43DF">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9F5F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C44BF">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18</w:t>
            </w:r>
          </w:p>
        </w:tc>
      </w:tr>
      <w:tr w14:paraId="1EB562C6">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40934544">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6DE6CF39">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38FFE">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3-5</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44BC0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w:t>
            </w:r>
          </w:p>
        </w:tc>
      </w:tr>
      <w:tr w14:paraId="10EE945C">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5FF4891B">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C6B56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第二等次奖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C23E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D9A18B">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w:t>
            </w:r>
          </w:p>
        </w:tc>
      </w:tr>
      <w:tr w14:paraId="446AA9AA">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446F1695">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5760BBEA">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C9FA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2-4</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ED226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w:t>
            </w:r>
          </w:p>
        </w:tc>
      </w:tr>
      <w:tr w14:paraId="4C2F4743">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66AF765E">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9BFD9D">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第三等次奖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87F3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F08A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w:t>
            </w:r>
          </w:p>
        </w:tc>
      </w:tr>
      <w:tr w14:paraId="0875315B">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4D3925AE">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51B4B45E">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3997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2-3</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172D0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13</w:t>
            </w:r>
          </w:p>
        </w:tc>
      </w:tr>
      <w:tr w14:paraId="364BEBBC">
        <w:tblPrEx>
          <w:tblCellMar>
            <w:top w:w="0" w:type="dxa"/>
            <w:left w:w="0" w:type="dxa"/>
            <w:bottom w:w="0" w:type="dxa"/>
            <w:right w:w="0" w:type="dxa"/>
          </w:tblCellMar>
        </w:tblPrEx>
        <w:trPr>
          <w:trHeight w:val="285" w:hRule="atLeast"/>
        </w:trPr>
        <w:tc>
          <w:tcPr>
            <w:tcW w:w="3134"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FD9AD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w:t>
            </w:r>
            <w:r>
              <w:rPr>
                <w:rFonts w:hint="eastAsia" w:ascii="仿宋_GB2312" w:hAnsi="仿宋_GB2312" w:eastAsia="仿宋_GB2312" w:cs="仿宋_GB2312"/>
                <w:color w:val="auto"/>
                <w:sz w:val="32"/>
                <w:szCs w:val="32"/>
              </w:rPr>
              <w:t>类省赛/</w:t>
            </w:r>
            <w:r>
              <w:rPr>
                <w:rFonts w:hint="default" w:ascii="Times New Roman" w:hAnsi="Times New Roman" w:eastAsia="仿宋_GB2312" w:cs="Times New Roman"/>
                <w:color w:val="auto"/>
                <w:sz w:val="32"/>
                <w:szCs w:val="32"/>
              </w:rPr>
              <w:t>B</w:t>
            </w:r>
            <w:r>
              <w:rPr>
                <w:rFonts w:hint="eastAsia" w:ascii="仿宋_GB2312" w:hAnsi="仿宋_GB2312" w:eastAsia="仿宋_GB2312" w:cs="仿宋_GB2312"/>
                <w:color w:val="auto"/>
                <w:sz w:val="32"/>
                <w:szCs w:val="32"/>
              </w:rPr>
              <w:t>类国</w:t>
            </w:r>
            <w:r>
              <w:rPr>
                <w:rFonts w:hint="default" w:ascii="Times New Roman" w:hAnsi="Times New Roman" w:eastAsia="仿宋_GB2312" w:cs="Times New Roman"/>
                <w:color w:val="auto"/>
                <w:sz w:val="32"/>
                <w:szCs w:val="32"/>
              </w:rPr>
              <w:t>赛（学科类）</w:t>
            </w: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5B12F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E73C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FCA792">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r>
      <w:tr w14:paraId="628AD8C4">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748AA2F2">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569968EC">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566653">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3-5</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9D4DB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w:t>
            </w:r>
          </w:p>
        </w:tc>
      </w:tr>
      <w:tr w14:paraId="770A87BC">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00619410">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79D0A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第二等次奖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C60BB">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17EDC2">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w:t>
            </w:r>
          </w:p>
        </w:tc>
      </w:tr>
      <w:tr w14:paraId="1B20B59D">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37B7B44F">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1951FC96">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77DC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2-4</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9C67B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w:t>
            </w:r>
          </w:p>
        </w:tc>
      </w:tr>
      <w:tr w14:paraId="570632A3">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534970B3">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4EF071">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第三等次奖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607B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AEF33B">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w:t>
            </w:r>
          </w:p>
        </w:tc>
      </w:tr>
      <w:tr w14:paraId="3345D7CC">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2998E0F5">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272F19CA">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442B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2-3</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C6C46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w:t>
            </w:r>
          </w:p>
        </w:tc>
      </w:tr>
      <w:tr w14:paraId="258338D1">
        <w:tblPrEx>
          <w:tblCellMar>
            <w:top w:w="0" w:type="dxa"/>
            <w:left w:w="0" w:type="dxa"/>
            <w:bottom w:w="0" w:type="dxa"/>
            <w:right w:w="0" w:type="dxa"/>
          </w:tblCellMar>
        </w:tblPrEx>
        <w:trPr>
          <w:trHeight w:val="285" w:hRule="atLeast"/>
        </w:trPr>
        <w:tc>
          <w:tcPr>
            <w:tcW w:w="3134"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D8B237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B类省赛（学科类）</w:t>
            </w: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E2730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CC19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6D079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p>
        </w:tc>
      </w:tr>
      <w:tr w14:paraId="58807177">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279ED726">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03856B5F">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F397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3-4</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66D8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p>
        </w:tc>
      </w:tr>
      <w:tr w14:paraId="16C8F93C">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3B794AA0">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2EF61C">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第二等次奖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A50BF">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3C3759">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p>
        </w:tc>
      </w:tr>
      <w:tr w14:paraId="3E67D1E6">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36EB6037">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vMerge w:val="continue"/>
            <w:tcBorders>
              <w:top w:val="nil"/>
              <w:left w:val="single" w:color="auto" w:sz="4" w:space="0"/>
              <w:bottom w:val="single" w:color="auto" w:sz="4" w:space="0"/>
              <w:right w:val="single" w:color="auto" w:sz="4" w:space="0"/>
            </w:tcBorders>
            <w:vAlign w:val="center"/>
          </w:tcPr>
          <w:p w14:paraId="0036E15C">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1509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2-3</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BB7C3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p>
        </w:tc>
      </w:tr>
      <w:tr w14:paraId="2F5B136D">
        <w:tblPrEx>
          <w:tblCellMar>
            <w:top w:w="0" w:type="dxa"/>
            <w:left w:w="0" w:type="dxa"/>
            <w:bottom w:w="0" w:type="dxa"/>
            <w:right w:w="0" w:type="dxa"/>
          </w:tblCellMar>
        </w:tblPrEx>
        <w:trPr>
          <w:trHeight w:val="285" w:hRule="atLeast"/>
        </w:trPr>
        <w:tc>
          <w:tcPr>
            <w:tcW w:w="3134" w:type="dxa"/>
            <w:vMerge w:val="continue"/>
            <w:tcBorders>
              <w:top w:val="nil"/>
              <w:left w:val="single" w:color="auto" w:sz="4" w:space="0"/>
              <w:bottom w:val="single" w:color="auto" w:sz="4" w:space="0"/>
              <w:right w:val="single" w:color="auto" w:sz="4" w:space="0"/>
            </w:tcBorders>
            <w:vAlign w:val="center"/>
          </w:tcPr>
          <w:p w14:paraId="45ED9991">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p>
        </w:tc>
        <w:tc>
          <w:tcPr>
            <w:tcW w:w="21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F57E2">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第三等次奖</w:t>
            </w:r>
          </w:p>
        </w:tc>
        <w:tc>
          <w:tcPr>
            <w:tcW w:w="18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D8A77">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A4FA1">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p>
        </w:tc>
      </w:tr>
    </w:tbl>
    <w:p w14:paraId="29A66351">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注：</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1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①</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上表中提及的A</w:t>
      </w:r>
      <w:r>
        <w:rPr>
          <w:rFonts w:hint="default" w:ascii="Times New Roman" w:hAnsi="Times New Roman" w:eastAsia="仿宋_GB2312" w:cs="Times New Roman"/>
          <w:color w:val="auto"/>
          <w:sz w:val="32"/>
          <w:szCs w:val="32"/>
          <w:lang w:val="en-US" w:eastAsia="zh-CN"/>
        </w:rPr>
        <w:t>类</w:t>
      </w:r>
      <w:r>
        <w:rPr>
          <w:rFonts w:hint="default" w:ascii="Times New Roman" w:hAnsi="Times New Roman" w:eastAsia="仿宋_GB2312" w:cs="Times New Roman"/>
          <w:color w:val="auto"/>
          <w:sz w:val="32"/>
          <w:szCs w:val="32"/>
        </w:rPr>
        <w:t>、B类赛事（学科类），是由学校认定并发布的学科竞赛赛事。各单位依据学校认定的学科竞赛赛事列表进行核算</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w:t>
      </w:r>
    </w:p>
    <w:p w14:paraId="43AFBC19">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fldChar w:fldCharType="begin"/>
      </w:r>
      <w:r>
        <w:rPr>
          <w:rFonts w:hint="default" w:ascii="Times New Roman" w:hAnsi="Times New Roman" w:eastAsia="仿宋_GB2312" w:cs="Times New Roman"/>
          <w:bCs/>
          <w:color w:val="auto"/>
          <w:sz w:val="32"/>
          <w:szCs w:val="32"/>
        </w:rPr>
        <w:instrText xml:space="preserve">= 2 \* GB3</w:instrText>
      </w:r>
      <w:r>
        <w:rPr>
          <w:rFonts w:hint="default" w:ascii="Times New Roman" w:hAnsi="Times New Roman" w:eastAsia="仿宋_GB2312" w:cs="Times New Roman"/>
          <w:bCs/>
          <w:color w:val="auto"/>
          <w:sz w:val="32"/>
          <w:szCs w:val="32"/>
        </w:rPr>
        <w:fldChar w:fldCharType="separate"/>
      </w:r>
      <w:r>
        <w:rPr>
          <w:rFonts w:hint="default" w:ascii="Times New Roman" w:hAnsi="Times New Roman" w:eastAsia="仿宋_GB2312" w:cs="Times New Roman"/>
          <w:bCs/>
          <w:color w:val="auto"/>
          <w:sz w:val="32"/>
          <w:szCs w:val="32"/>
        </w:rPr>
        <w:t>②</w:t>
      </w:r>
      <w:r>
        <w:rPr>
          <w:rFonts w:hint="default" w:ascii="Times New Roman" w:hAnsi="Times New Roman" w:eastAsia="仿宋_GB2312" w:cs="Times New Roman"/>
          <w:bCs/>
          <w:color w:val="auto"/>
          <w:sz w:val="32"/>
          <w:szCs w:val="32"/>
        </w:rPr>
        <w:fldChar w:fldCharType="end"/>
      </w:r>
      <w:r>
        <w:rPr>
          <w:rFonts w:hint="default" w:ascii="Times New Roman" w:hAnsi="Times New Roman" w:eastAsia="仿宋_GB2312" w:cs="Times New Roman"/>
          <w:bCs/>
          <w:color w:val="auto"/>
          <w:sz w:val="32"/>
          <w:szCs w:val="32"/>
        </w:rPr>
        <w:t xml:space="preserve"> 如赛事最高奖为特等奖，则特等奖为第一等次奖，一等奖相应为第二等次奖，以此类推递减；</w:t>
      </w:r>
    </w:p>
    <w:p w14:paraId="0FBC3304">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fldChar w:fldCharType="begin"/>
      </w:r>
      <w:r>
        <w:rPr>
          <w:rFonts w:hint="default" w:ascii="Times New Roman" w:hAnsi="Times New Roman" w:eastAsia="仿宋_GB2312" w:cs="Times New Roman"/>
          <w:bCs/>
          <w:color w:val="auto"/>
          <w:sz w:val="32"/>
          <w:szCs w:val="32"/>
        </w:rPr>
        <w:instrText xml:space="preserve">= 3 \* GB3</w:instrText>
      </w:r>
      <w:r>
        <w:rPr>
          <w:rFonts w:hint="default" w:ascii="Times New Roman" w:hAnsi="Times New Roman" w:eastAsia="仿宋_GB2312" w:cs="Times New Roman"/>
          <w:bCs/>
          <w:color w:val="auto"/>
          <w:sz w:val="32"/>
          <w:szCs w:val="32"/>
        </w:rPr>
        <w:fldChar w:fldCharType="separate"/>
      </w:r>
      <w:r>
        <w:rPr>
          <w:rFonts w:hint="default" w:ascii="Times New Roman" w:hAnsi="Times New Roman" w:eastAsia="仿宋_GB2312" w:cs="Times New Roman"/>
          <w:bCs/>
          <w:color w:val="auto"/>
          <w:sz w:val="32"/>
          <w:szCs w:val="32"/>
        </w:rPr>
        <w:t>③</w:t>
      </w:r>
      <w:r>
        <w:rPr>
          <w:rFonts w:hint="default" w:ascii="Times New Roman" w:hAnsi="Times New Roman" w:eastAsia="仿宋_GB2312" w:cs="Times New Roman"/>
          <w:bCs/>
          <w:color w:val="auto"/>
          <w:sz w:val="32"/>
          <w:szCs w:val="32"/>
        </w:rPr>
        <w:fldChar w:fldCharType="end"/>
      </w:r>
      <w:r>
        <w:rPr>
          <w:rFonts w:hint="default" w:ascii="Times New Roman" w:hAnsi="Times New Roman" w:eastAsia="仿宋_GB2312" w:cs="Times New Roman"/>
          <w:bCs/>
          <w:color w:val="auto"/>
          <w:sz w:val="32"/>
          <w:szCs w:val="32"/>
        </w:rPr>
        <w:t>国际级竞赛奖项经校院两级认定后，参照国家级标准</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w:t>
      </w:r>
    </w:p>
    <w:p w14:paraId="0A56CDDD">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④若从竞赛获奖证书或竞赛组织部门正式发布的获奖文件无法区分排名，则由校内竞赛牵头组织单位提供证明材料，由学校相关部门复核确定排名先后顺序；</w:t>
      </w:r>
    </w:p>
    <w:p w14:paraId="2E168E3B">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default" w:ascii="Times New Roman" w:hAnsi="Times New Roman" w:eastAsia="仿宋_GB2312" w:cs="Times New Roman"/>
          <w:bCs/>
          <w:color w:val="auto"/>
          <w:sz w:val="32"/>
          <w:szCs w:val="32"/>
        </w:rPr>
        <w:t>⑤不同赛事获奖</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可累计，赛事累计</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项不超过5项。同一赛事多次获奖（包括同一级别赛事多次获奖和同一赛事不同级别多次获奖）不重复计算，只取</w:t>
      </w:r>
      <w:r>
        <w:rPr>
          <w:rFonts w:hint="default" w:ascii="Times New Roman" w:hAnsi="Times New Roman" w:eastAsia="仿宋_GB2312" w:cs="Times New Roman"/>
          <w:bCs/>
          <w:color w:val="auto"/>
          <w:sz w:val="32"/>
          <w:szCs w:val="32"/>
          <w:lang w:val="en-US" w:eastAsia="zh-CN"/>
        </w:rPr>
        <w:t>得</w:t>
      </w:r>
      <w:r>
        <w:rPr>
          <w:rFonts w:hint="eastAsia" w:ascii="仿宋_GB2312" w:hAnsi="仿宋_GB2312" w:eastAsia="仿宋_GB2312" w:cs="仿宋_GB2312"/>
          <w:bCs/>
          <w:color w:val="auto"/>
          <w:sz w:val="32"/>
          <w:szCs w:val="32"/>
          <w:lang w:val="en-US" w:eastAsia="zh-CN"/>
        </w:rPr>
        <w:t>分</w:t>
      </w:r>
      <w:r>
        <w:rPr>
          <w:rFonts w:hint="eastAsia" w:ascii="仿宋_GB2312" w:hAnsi="仿宋_GB2312" w:eastAsia="仿宋_GB2312" w:cs="仿宋_GB2312"/>
          <w:bCs/>
          <w:color w:val="auto"/>
          <w:sz w:val="32"/>
          <w:szCs w:val="32"/>
        </w:rPr>
        <w:t>最高的一次</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仅</w:t>
      </w:r>
      <w:r>
        <w:rPr>
          <w:rFonts w:hint="eastAsia" w:ascii="仿宋_GB2312" w:hAnsi="仿宋_GB2312" w:eastAsia="仿宋_GB2312" w:cs="仿宋_GB2312"/>
          <w:color w:val="auto"/>
          <w:sz w:val="32"/>
          <w:szCs w:val="32"/>
        </w:rPr>
        <w:t>“三大赛”国赛</w:t>
      </w:r>
      <w:r>
        <w:rPr>
          <w:rFonts w:hint="eastAsia" w:ascii="仿宋_GB2312" w:hAnsi="仿宋_GB2312" w:eastAsia="仿宋_GB2312" w:cs="仿宋_GB2312"/>
          <w:color w:val="auto"/>
          <w:sz w:val="32"/>
          <w:szCs w:val="32"/>
          <w:lang w:val="en-US" w:eastAsia="zh-CN"/>
        </w:rPr>
        <w:t>多次获奖（作品核心内容不同）可重复计算</w:t>
      </w:r>
      <w:r>
        <w:rPr>
          <w:rFonts w:hint="eastAsia" w:ascii="仿宋_GB2312" w:hAnsi="仿宋_GB2312" w:eastAsia="仿宋_GB2312" w:cs="仿宋_GB2312"/>
          <w:bCs/>
          <w:color w:val="auto"/>
          <w:sz w:val="32"/>
          <w:szCs w:val="32"/>
          <w:lang w:eastAsia="zh-CN"/>
        </w:rPr>
        <w:t>。</w:t>
      </w:r>
    </w:p>
    <w:p w14:paraId="5F425CC2">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⑥不在学校认定的学科竞赛赛事列表的，由各单位推免生遴选工作小组依据赛事对学科建设的重要性，坚持质量为先的原则，可酌情新增部分赛事。同时，新增赛事需经本单位推免生遴选工作小组审定后，提前半年向学校相关部门备案并公布。各单位新增赛事</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标准原则上等同于学校B类赛事（学科类）</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标准，且仅限本单位内适用。</w:t>
      </w:r>
    </w:p>
    <w:p w14:paraId="493B3859">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（二）大学生创新训练计划项目</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规则</w:t>
      </w:r>
      <w:r>
        <w:rPr>
          <w:rFonts w:hint="default" w:ascii="Times New Roman" w:hAnsi="Times New Roman" w:eastAsia="仿宋_GB2312" w:cs="Times New Roman"/>
          <w:bCs/>
          <w:color w:val="auto"/>
          <w:sz w:val="32"/>
          <w:szCs w:val="32"/>
          <w:lang w:eastAsia="zh-CN"/>
        </w:rPr>
        <w:t>：</w:t>
      </w:r>
    </w:p>
    <w:tbl>
      <w:tblPr>
        <w:tblStyle w:val="8"/>
        <w:tblW w:w="47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0"/>
        <w:gridCol w:w="1600"/>
      </w:tblGrid>
      <w:tr w14:paraId="74FB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072" w:type="pct"/>
            <w:vAlign w:val="center"/>
          </w:tcPr>
          <w:p w14:paraId="16A8F925">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活动情况</w:t>
            </w:r>
          </w:p>
        </w:tc>
        <w:tc>
          <w:tcPr>
            <w:tcW w:w="927" w:type="pct"/>
            <w:shd w:val="clear" w:color="auto" w:fill="FFFFFF" w:themeFill="background1"/>
            <w:vAlign w:val="center"/>
          </w:tcPr>
          <w:p w14:paraId="127E57B1">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lang w:eastAsia="zh-CN"/>
              </w:rPr>
              <w:t>得分</w:t>
            </w:r>
            <w:r>
              <w:rPr>
                <w:rFonts w:hint="default" w:ascii="Times New Roman" w:hAnsi="Times New Roman" w:eastAsia="仿宋_GB2312" w:cs="Times New Roman"/>
                <w:b/>
                <w:bCs/>
                <w:color w:val="auto"/>
                <w:kern w:val="0"/>
                <w:sz w:val="32"/>
                <w:szCs w:val="32"/>
              </w:rPr>
              <w:t>分值</w:t>
            </w:r>
          </w:p>
        </w:tc>
      </w:tr>
      <w:tr w14:paraId="7629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072" w:type="pct"/>
          </w:tcPr>
          <w:p w14:paraId="795CBE5B">
            <w:pPr>
              <w:keepNext w:val="0"/>
              <w:keepLines w:val="0"/>
              <w:pageBreakBefore w:val="0"/>
              <w:kinsoku/>
              <w:wordWrap/>
              <w:overflowPunct/>
              <w:topLinePunct w:val="0"/>
              <w:autoSpaceDE/>
              <w:autoSpaceDN/>
              <w:bidi w:val="0"/>
              <w:adjustRightInd/>
              <w:snapToGrid w:val="0"/>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主持国家级大学生创新训练计划项目</w:t>
            </w:r>
          </w:p>
        </w:tc>
        <w:tc>
          <w:tcPr>
            <w:tcW w:w="927" w:type="pct"/>
            <w:shd w:val="clear" w:color="auto" w:fill="FFFFFF" w:themeFill="background1"/>
          </w:tcPr>
          <w:p w14:paraId="09076BFE">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p>
        </w:tc>
      </w:tr>
      <w:tr w14:paraId="5D55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072" w:type="pct"/>
            <w:shd w:val="clear" w:color="auto" w:fill="auto"/>
          </w:tcPr>
          <w:p w14:paraId="4536E5CA">
            <w:pPr>
              <w:keepNext w:val="0"/>
              <w:keepLines w:val="0"/>
              <w:pageBreakBefore w:val="0"/>
              <w:kinsoku/>
              <w:wordWrap/>
              <w:overflowPunct/>
              <w:topLinePunct w:val="0"/>
              <w:autoSpaceDE/>
              <w:autoSpaceDN/>
              <w:bidi w:val="0"/>
              <w:adjustRightInd/>
              <w:snapToGrid w:val="0"/>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主持省级大学生创新训练计划项目</w:t>
            </w:r>
          </w:p>
        </w:tc>
        <w:tc>
          <w:tcPr>
            <w:tcW w:w="927" w:type="pct"/>
            <w:shd w:val="clear" w:color="auto" w:fill="FFFFFF" w:themeFill="background1"/>
          </w:tcPr>
          <w:p w14:paraId="1C69535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p>
        </w:tc>
      </w:tr>
      <w:tr w14:paraId="517B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072" w:type="pct"/>
          </w:tcPr>
          <w:p w14:paraId="33C690ED">
            <w:pPr>
              <w:keepNext w:val="0"/>
              <w:keepLines w:val="0"/>
              <w:pageBreakBefore w:val="0"/>
              <w:kinsoku/>
              <w:wordWrap/>
              <w:overflowPunct/>
              <w:topLinePunct w:val="0"/>
              <w:autoSpaceDE/>
              <w:autoSpaceDN/>
              <w:bidi w:val="0"/>
              <w:adjustRightInd/>
              <w:snapToGrid w:val="0"/>
              <w:spacing w:line="560" w:lineRule="exact"/>
              <w:jc w:val="left"/>
              <w:rPr>
                <w:rFonts w:hint="default" w:ascii="Times New Roman" w:hAnsi="Times New Roman" w:eastAsia="仿宋_GB2312" w:cs="Times New Roman"/>
                <w:strike/>
                <w:color w:val="auto"/>
                <w:sz w:val="32"/>
                <w:szCs w:val="32"/>
              </w:rPr>
            </w:pPr>
            <w:r>
              <w:rPr>
                <w:rFonts w:hint="default" w:ascii="Times New Roman" w:hAnsi="Times New Roman" w:eastAsia="仿宋_GB2312" w:cs="Times New Roman"/>
                <w:color w:val="auto"/>
                <w:sz w:val="32"/>
                <w:szCs w:val="32"/>
              </w:rPr>
              <w:t>参与省级及以上大学生创新训练计划项目</w:t>
            </w:r>
          </w:p>
        </w:tc>
        <w:tc>
          <w:tcPr>
            <w:tcW w:w="927" w:type="pct"/>
            <w:shd w:val="clear" w:color="auto" w:fill="FFFFFF" w:themeFill="background1"/>
          </w:tcPr>
          <w:p w14:paraId="6D8E740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p>
        </w:tc>
      </w:tr>
    </w:tbl>
    <w:p w14:paraId="1E733F31">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注：</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1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①</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此项</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不累计，每人只取</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最高的一次；</w:t>
      </w:r>
    </w:p>
    <w:p w14:paraId="766A5EE9">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2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②</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项目必须结题成绩为良好及以上。</w:t>
      </w:r>
    </w:p>
    <w:p w14:paraId="069D1F96">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（三）发表论文与专利</w:t>
      </w:r>
      <w:r>
        <w:rPr>
          <w:rFonts w:hint="default" w:ascii="Times New Roman" w:hAnsi="Times New Roman" w:eastAsia="仿宋_GB2312" w:cs="Times New Roman"/>
          <w:bCs/>
          <w:color w:val="auto"/>
          <w:sz w:val="32"/>
          <w:szCs w:val="32"/>
          <w:lang w:eastAsia="zh-CN"/>
        </w:rPr>
        <w:t>得分</w:t>
      </w:r>
      <w:r>
        <w:rPr>
          <w:rFonts w:hint="default" w:ascii="Times New Roman" w:hAnsi="Times New Roman" w:eastAsia="仿宋_GB2312" w:cs="Times New Roman"/>
          <w:bCs/>
          <w:color w:val="auto"/>
          <w:sz w:val="32"/>
          <w:szCs w:val="32"/>
        </w:rPr>
        <w:t>规则：</w:t>
      </w:r>
    </w:p>
    <w:tbl>
      <w:tblPr>
        <w:tblStyle w:val="8"/>
        <w:tblW w:w="48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3"/>
        <w:gridCol w:w="1617"/>
      </w:tblGrid>
      <w:tr w14:paraId="0334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4072" w:type="pct"/>
            <w:vAlign w:val="center"/>
          </w:tcPr>
          <w:p w14:paraId="30269290">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发表论文及获发明专利情况</w:t>
            </w:r>
          </w:p>
        </w:tc>
        <w:tc>
          <w:tcPr>
            <w:tcW w:w="927" w:type="pct"/>
            <w:shd w:val="clear" w:color="auto" w:fill="FFFFFF" w:themeFill="background1"/>
            <w:vAlign w:val="center"/>
          </w:tcPr>
          <w:p w14:paraId="538A085A">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lang w:eastAsia="zh-CN"/>
              </w:rPr>
              <w:t>得分</w:t>
            </w:r>
            <w:r>
              <w:rPr>
                <w:rFonts w:hint="default" w:ascii="Times New Roman" w:hAnsi="Times New Roman" w:eastAsia="仿宋_GB2312" w:cs="Times New Roman"/>
                <w:b/>
                <w:bCs/>
                <w:color w:val="auto"/>
                <w:kern w:val="0"/>
                <w:sz w:val="32"/>
                <w:szCs w:val="32"/>
              </w:rPr>
              <w:t>分值</w:t>
            </w:r>
          </w:p>
        </w:tc>
      </w:tr>
      <w:tr w14:paraId="6BAD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072" w:type="pct"/>
          </w:tcPr>
          <w:p w14:paraId="20879B77">
            <w:pPr>
              <w:keepNext w:val="0"/>
              <w:keepLines w:val="0"/>
              <w:pageBreakBefore w:val="0"/>
              <w:kinsoku/>
              <w:wordWrap/>
              <w:overflowPunct/>
              <w:topLinePunct w:val="0"/>
              <w:autoSpaceDE/>
              <w:autoSpaceDN/>
              <w:bidi w:val="0"/>
              <w:adjustRightInd/>
              <w:snapToGrid w:val="0"/>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第一作者发表高水平论文</w:t>
            </w:r>
          </w:p>
        </w:tc>
        <w:tc>
          <w:tcPr>
            <w:tcW w:w="927" w:type="pct"/>
            <w:shd w:val="clear" w:color="auto" w:fill="FFFFFF" w:themeFill="background1"/>
            <w:vAlign w:val="center"/>
          </w:tcPr>
          <w:p w14:paraId="27D2140A">
            <w:pPr>
              <w:keepNext w:val="0"/>
              <w:keepLines w:val="0"/>
              <w:pageBreakBefore w:val="0"/>
              <w:kinsoku/>
              <w:wordWrap/>
              <w:overflowPunct/>
              <w:topLinePunct w:val="0"/>
              <w:autoSpaceDE/>
              <w:autoSpaceDN/>
              <w:bidi w:val="0"/>
              <w:adjustRightInd/>
              <w:snapToGrid w:val="0"/>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6-12</w:t>
            </w:r>
          </w:p>
        </w:tc>
      </w:tr>
      <w:tr w14:paraId="182F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072" w:type="pct"/>
          </w:tcPr>
          <w:p w14:paraId="763F9A2F">
            <w:pPr>
              <w:keepNext w:val="0"/>
              <w:keepLines w:val="0"/>
              <w:pageBreakBefore w:val="0"/>
              <w:kinsoku/>
              <w:wordWrap/>
              <w:overflowPunct/>
              <w:topLinePunct w:val="0"/>
              <w:autoSpaceDE/>
              <w:autoSpaceDN/>
              <w:bidi w:val="0"/>
              <w:adjustRightInd/>
              <w:snapToGrid w:val="0"/>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第一发明人获授权国家（国际）发明专利</w:t>
            </w:r>
          </w:p>
        </w:tc>
        <w:tc>
          <w:tcPr>
            <w:tcW w:w="927" w:type="pct"/>
            <w:shd w:val="clear" w:color="auto" w:fill="FFFFFF" w:themeFill="background1"/>
            <w:vAlign w:val="center"/>
          </w:tcPr>
          <w:p w14:paraId="738D1BD5">
            <w:pPr>
              <w:keepNext w:val="0"/>
              <w:keepLines w:val="0"/>
              <w:pageBreakBefore w:val="0"/>
              <w:kinsoku/>
              <w:wordWrap/>
              <w:overflowPunct/>
              <w:topLinePunct w:val="0"/>
              <w:autoSpaceDE/>
              <w:autoSpaceDN/>
              <w:bidi w:val="0"/>
              <w:adjustRightInd/>
              <w:snapToGrid w:val="0"/>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p>
        </w:tc>
      </w:tr>
    </w:tbl>
    <w:p w14:paraId="4AE12FCE">
      <w:pPr>
        <w:keepNext w:val="0"/>
        <w:keepLines w:val="0"/>
        <w:pageBreakBefore w:val="0"/>
        <w:kinsoku/>
        <w:wordWrap/>
        <w:overflowPunct/>
        <w:topLinePunct w:val="0"/>
        <w:autoSpaceDE/>
        <w:autoSpaceDN/>
        <w:bidi w:val="0"/>
        <w:adjustRightInd/>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注：</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1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①</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必须以合肥工业大学为第一署名单位；</w:t>
      </w:r>
    </w:p>
    <w:p w14:paraId="50A19A4A">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2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②</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论文和专利成果必须来自作者本人在学校期间开展的科学研究工作，作者排序须为第一；</w:t>
      </w:r>
    </w:p>
    <w:p w14:paraId="77AE58DA">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③发表所在学科专业领域内的学术论文、授权发明专利可获得</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，累计</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项不超过5项；</w:t>
      </w:r>
    </w:p>
    <w:p w14:paraId="4EABE38F">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④高水平论文由学院按成果价值进行界定</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bCs/>
          <w:color w:val="auto"/>
          <w:sz w:val="32"/>
          <w:szCs w:val="32"/>
        </w:rPr>
        <w:t>。</w:t>
      </w:r>
    </w:p>
    <w:p w14:paraId="5F805FB4">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rPr>
        <w:t>二、文艺及体育素质</w:t>
      </w:r>
      <w:r>
        <w:rPr>
          <w:rFonts w:hint="default" w:ascii="Times New Roman" w:hAnsi="Times New Roman" w:eastAsia="黑体" w:cs="Times New Roman"/>
          <w:b w:val="0"/>
          <w:bCs/>
          <w:color w:val="auto"/>
          <w:sz w:val="32"/>
          <w:szCs w:val="32"/>
          <w:lang w:eastAsia="zh-CN"/>
        </w:rPr>
        <w:t>得分</w:t>
      </w:r>
    </w:p>
    <w:p w14:paraId="793CD13E">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文艺及体育素质</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是指符合要求的文化艺术竞赛或活动、体育竞赛的</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之和，其最高</w:t>
      </w:r>
      <w:r>
        <w:rPr>
          <w:rFonts w:hint="default" w:ascii="Times New Roman" w:hAnsi="Times New Roman" w:eastAsia="仿宋_GB2312" w:cs="Times New Roman"/>
          <w:color w:val="auto"/>
          <w:sz w:val="32"/>
          <w:szCs w:val="32"/>
          <w:lang w:val="en-US" w:eastAsia="zh-CN"/>
        </w:rPr>
        <w:t>分</w:t>
      </w:r>
      <w:r>
        <w:rPr>
          <w:rFonts w:hint="default" w:ascii="Times New Roman" w:hAnsi="Times New Roman" w:eastAsia="仿宋_GB2312" w:cs="Times New Roman"/>
          <w:color w:val="auto"/>
          <w:sz w:val="32"/>
          <w:szCs w:val="32"/>
        </w:rPr>
        <w:t>值为</w:t>
      </w: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获</w:t>
      </w:r>
      <w:r>
        <w:rPr>
          <w:rFonts w:hint="default" w:ascii="Times New Roman" w:hAnsi="Times New Roman" w:eastAsia="仿宋_GB2312" w:cs="Times New Roman"/>
          <w:color w:val="auto"/>
          <w:sz w:val="32"/>
          <w:szCs w:val="32"/>
        </w:rPr>
        <w:t>世界级体育比赛前八名、亚洲级比赛前六名、全国运动会前三名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其最高分值为100分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，超出部分不予计算。</w:t>
      </w:r>
    </w:p>
    <w:p w14:paraId="501DD6CF">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（一）文化艺术竞赛或活动</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规则：</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5"/>
        <w:gridCol w:w="1796"/>
      </w:tblGrid>
      <w:tr w14:paraId="3DDE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009" w:type="pct"/>
            <w:vAlign w:val="center"/>
          </w:tcPr>
          <w:p w14:paraId="78061296">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竞赛（活动）情况</w:t>
            </w:r>
          </w:p>
        </w:tc>
        <w:tc>
          <w:tcPr>
            <w:tcW w:w="991" w:type="pct"/>
            <w:vAlign w:val="center"/>
          </w:tcPr>
          <w:p w14:paraId="5F76B6CD">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lang w:eastAsia="zh-CN"/>
              </w:rPr>
              <w:t>得分</w:t>
            </w:r>
            <w:r>
              <w:rPr>
                <w:rFonts w:hint="default" w:ascii="Times New Roman" w:hAnsi="Times New Roman" w:eastAsia="仿宋_GB2312" w:cs="Times New Roman"/>
                <w:b/>
                <w:bCs/>
                <w:color w:val="auto"/>
                <w:kern w:val="0"/>
                <w:sz w:val="32"/>
                <w:szCs w:val="32"/>
              </w:rPr>
              <w:t>分值</w:t>
            </w:r>
          </w:p>
        </w:tc>
      </w:tr>
      <w:tr w14:paraId="6408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2C93D1E7">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A类赛事（艺术类）一等奖</w:t>
            </w:r>
          </w:p>
        </w:tc>
        <w:tc>
          <w:tcPr>
            <w:tcW w:w="991" w:type="pct"/>
          </w:tcPr>
          <w:p w14:paraId="37AD8F13">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w:t>
            </w:r>
          </w:p>
        </w:tc>
      </w:tr>
      <w:tr w14:paraId="4D0A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62F6408E">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A类赛事（艺术类）二等奖</w:t>
            </w:r>
          </w:p>
        </w:tc>
        <w:tc>
          <w:tcPr>
            <w:tcW w:w="991" w:type="pct"/>
          </w:tcPr>
          <w:p w14:paraId="1C9EC2C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w:t>
            </w:r>
          </w:p>
        </w:tc>
      </w:tr>
      <w:tr w14:paraId="49F5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583E5D54">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A类赛事（艺术类）三等奖</w:t>
            </w:r>
          </w:p>
        </w:tc>
        <w:tc>
          <w:tcPr>
            <w:tcW w:w="991" w:type="pct"/>
          </w:tcPr>
          <w:p w14:paraId="43809E0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w:t>
            </w:r>
          </w:p>
        </w:tc>
      </w:tr>
      <w:tr w14:paraId="46EF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020E0B3D">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B类赛事（艺术类）一等奖</w:t>
            </w:r>
          </w:p>
        </w:tc>
        <w:tc>
          <w:tcPr>
            <w:tcW w:w="991" w:type="pct"/>
          </w:tcPr>
          <w:p w14:paraId="2DB7868D">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p>
        </w:tc>
      </w:tr>
      <w:tr w14:paraId="03E0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6B36FAEC">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B类赛事（艺术类）二等奖</w:t>
            </w:r>
          </w:p>
        </w:tc>
        <w:tc>
          <w:tcPr>
            <w:tcW w:w="991" w:type="pct"/>
          </w:tcPr>
          <w:p w14:paraId="1B4511F9">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p>
        </w:tc>
      </w:tr>
      <w:tr w14:paraId="14CB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pct"/>
          </w:tcPr>
          <w:p w14:paraId="678E4D17">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B类赛事（艺术类）三等奖</w:t>
            </w:r>
          </w:p>
        </w:tc>
        <w:tc>
          <w:tcPr>
            <w:tcW w:w="991" w:type="pct"/>
          </w:tcPr>
          <w:p w14:paraId="292CFB14">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p>
        </w:tc>
      </w:tr>
    </w:tbl>
    <w:p w14:paraId="4B98D4FF">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注：</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1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①</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上表中提及的A类赛事（艺术类）指全国大学生艺术展演（教育部主办）。B类赛事（艺术类）指以合肥工业大学名义参与的各类大学生艺术展演、比赛（安徽省教育厅单独或联合省直有关部门主办）。</w:t>
      </w:r>
    </w:p>
    <w:p w14:paraId="331DC4EF">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2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②</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参与不同作品获奖可累计</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，累计</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不超过3项。参与同一作品多次获奖，只取</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最高的一次。</w:t>
      </w:r>
    </w:p>
    <w:p w14:paraId="1949D074">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（二）体育竞赛</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规则：</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0"/>
        <w:gridCol w:w="1941"/>
      </w:tblGrid>
      <w:tr w14:paraId="5E32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3929" w:type="pct"/>
            <w:vAlign w:val="center"/>
          </w:tcPr>
          <w:p w14:paraId="2CDD184F">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竞赛情况</w:t>
            </w:r>
          </w:p>
        </w:tc>
        <w:tc>
          <w:tcPr>
            <w:tcW w:w="1071" w:type="pct"/>
            <w:vAlign w:val="center"/>
          </w:tcPr>
          <w:p w14:paraId="08769CC2">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lang w:eastAsia="zh-CN"/>
              </w:rPr>
              <w:t>得分</w:t>
            </w:r>
            <w:r>
              <w:rPr>
                <w:rFonts w:hint="default" w:ascii="Times New Roman" w:hAnsi="Times New Roman" w:eastAsia="仿宋_GB2312" w:cs="Times New Roman"/>
                <w:b/>
                <w:bCs/>
                <w:color w:val="auto"/>
                <w:kern w:val="0"/>
                <w:sz w:val="32"/>
                <w:szCs w:val="32"/>
              </w:rPr>
              <w:t>分值</w:t>
            </w:r>
          </w:p>
        </w:tc>
      </w:tr>
      <w:tr w14:paraId="2C4C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29" w:type="pct"/>
            <w:vAlign w:val="center"/>
          </w:tcPr>
          <w:p w14:paraId="49CF9BCA">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世界级体育比赛前</w:t>
            </w:r>
            <w:r>
              <w:rPr>
                <w:rFonts w:hint="default" w:ascii="Times New Roman" w:hAnsi="Times New Roman" w:eastAsia="仿宋_GB2312" w:cs="Times New Roman"/>
                <w:b w:val="0"/>
                <w:bCs w:val="0"/>
                <w:color w:val="auto"/>
                <w:sz w:val="32"/>
                <w:szCs w:val="32"/>
                <w:highlight w:val="none"/>
                <w:lang w:val="en-US" w:eastAsia="zh-CN"/>
              </w:rPr>
              <w:t>八</w:t>
            </w:r>
            <w:r>
              <w:rPr>
                <w:rFonts w:hint="default" w:ascii="Times New Roman" w:hAnsi="Times New Roman" w:eastAsia="仿宋_GB2312" w:cs="Times New Roman"/>
                <w:b w:val="0"/>
                <w:bCs w:val="0"/>
                <w:color w:val="auto"/>
                <w:sz w:val="32"/>
                <w:szCs w:val="32"/>
                <w:highlight w:val="none"/>
              </w:rPr>
              <w:t>名</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亚洲级比赛前</w:t>
            </w:r>
            <w:r>
              <w:rPr>
                <w:rFonts w:hint="default" w:ascii="Times New Roman" w:hAnsi="Times New Roman" w:eastAsia="仿宋_GB2312" w:cs="Times New Roman"/>
                <w:bCs/>
                <w:color w:val="auto"/>
                <w:sz w:val="32"/>
                <w:szCs w:val="32"/>
                <w:highlight w:val="none"/>
                <w:lang w:val="en-US" w:eastAsia="zh-CN"/>
              </w:rPr>
              <w:t>六</w:t>
            </w:r>
            <w:r>
              <w:rPr>
                <w:rFonts w:hint="default" w:ascii="Times New Roman" w:hAnsi="Times New Roman" w:eastAsia="仿宋_GB2312" w:cs="Times New Roman"/>
                <w:bCs/>
                <w:color w:val="auto"/>
                <w:sz w:val="32"/>
                <w:szCs w:val="32"/>
                <w:highlight w:val="none"/>
              </w:rPr>
              <w:t>名、全国运动会</w:t>
            </w:r>
            <w:r>
              <w:rPr>
                <w:rFonts w:hint="default" w:ascii="Times New Roman" w:hAnsi="Times New Roman" w:eastAsia="仿宋_GB2312" w:cs="Times New Roman"/>
                <w:bCs/>
                <w:color w:val="auto"/>
                <w:sz w:val="32"/>
                <w:szCs w:val="32"/>
                <w:highlight w:val="none"/>
                <w:lang w:val="en-US" w:eastAsia="zh-CN"/>
              </w:rPr>
              <w:t>前三名</w:t>
            </w:r>
          </w:p>
        </w:tc>
        <w:tc>
          <w:tcPr>
            <w:tcW w:w="1071" w:type="pct"/>
            <w:vAlign w:val="center"/>
          </w:tcPr>
          <w:p w14:paraId="02B803CB">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100</w:t>
            </w:r>
          </w:p>
        </w:tc>
      </w:tr>
      <w:tr w14:paraId="5AD0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3929" w:type="pct"/>
            <w:vAlign w:val="center"/>
          </w:tcPr>
          <w:p w14:paraId="7CCBACBB">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bCs/>
                <w:color w:val="auto"/>
                <w:sz w:val="32"/>
                <w:szCs w:val="32"/>
                <w:highlight w:val="none"/>
              </w:rPr>
              <w:t>亚洲级比赛</w:t>
            </w:r>
            <w:r>
              <w:rPr>
                <w:rFonts w:hint="default" w:ascii="Times New Roman" w:hAnsi="Times New Roman" w:eastAsia="仿宋_GB2312" w:cs="Times New Roman"/>
                <w:bCs/>
                <w:color w:val="auto"/>
                <w:sz w:val="32"/>
                <w:szCs w:val="32"/>
                <w:highlight w:val="none"/>
                <w:lang w:val="en-US" w:eastAsia="zh-CN"/>
              </w:rPr>
              <w:t>七至八名、</w:t>
            </w:r>
            <w:r>
              <w:rPr>
                <w:rFonts w:hint="default" w:ascii="Times New Roman" w:hAnsi="Times New Roman" w:eastAsia="仿宋_GB2312" w:cs="Times New Roman"/>
                <w:bCs/>
                <w:color w:val="auto"/>
                <w:sz w:val="32"/>
                <w:szCs w:val="32"/>
                <w:highlight w:val="none"/>
              </w:rPr>
              <w:t>全国运动会</w:t>
            </w:r>
            <w:r>
              <w:rPr>
                <w:rFonts w:hint="default" w:ascii="Times New Roman" w:hAnsi="Times New Roman" w:eastAsia="仿宋_GB2312" w:cs="Times New Roman"/>
                <w:bCs/>
                <w:color w:val="auto"/>
                <w:sz w:val="32"/>
                <w:szCs w:val="32"/>
                <w:highlight w:val="none"/>
                <w:lang w:val="en-US" w:eastAsia="zh-CN"/>
              </w:rPr>
              <w:t>四至八名</w:t>
            </w:r>
          </w:p>
        </w:tc>
        <w:tc>
          <w:tcPr>
            <w:tcW w:w="1071" w:type="pct"/>
            <w:vAlign w:val="center"/>
          </w:tcPr>
          <w:p w14:paraId="264CBDB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w:t>
            </w:r>
          </w:p>
        </w:tc>
      </w:tr>
      <w:tr w14:paraId="17D3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3929" w:type="pct"/>
            <w:vAlign w:val="center"/>
          </w:tcPr>
          <w:p w14:paraId="4B6D6EC1">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A类赛事（体育类）冠军（一等奖）</w:t>
            </w:r>
          </w:p>
        </w:tc>
        <w:tc>
          <w:tcPr>
            <w:tcW w:w="1071" w:type="pct"/>
            <w:vAlign w:val="center"/>
          </w:tcPr>
          <w:p w14:paraId="1E04EC21">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10</w:t>
            </w:r>
          </w:p>
        </w:tc>
      </w:tr>
      <w:tr w14:paraId="3BDF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3929" w:type="pct"/>
            <w:vAlign w:val="center"/>
          </w:tcPr>
          <w:p w14:paraId="3A344F77">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A类赛事（体育类）亚军</w:t>
            </w:r>
            <w:r>
              <w:rPr>
                <w:rFonts w:hint="default" w:ascii="Times New Roman" w:hAnsi="Times New Roman" w:eastAsia="仿宋_GB2312" w:cs="Times New Roman"/>
                <w:bCs/>
                <w:color w:val="auto"/>
                <w:sz w:val="32"/>
                <w:szCs w:val="32"/>
              </w:rPr>
              <w:t>（二等奖第二名）</w:t>
            </w:r>
            <w:r>
              <w:rPr>
                <w:rFonts w:hint="default" w:ascii="Times New Roman" w:hAnsi="Times New Roman" w:eastAsia="仿宋_GB2312" w:cs="Times New Roman"/>
                <w:color w:val="auto"/>
                <w:sz w:val="32"/>
                <w:szCs w:val="32"/>
              </w:rPr>
              <w:t>、B类赛事（体育类）冠军</w:t>
            </w:r>
            <w:r>
              <w:rPr>
                <w:rFonts w:hint="default" w:ascii="Times New Roman" w:hAnsi="Times New Roman" w:eastAsia="仿宋_GB2312" w:cs="Times New Roman"/>
                <w:bCs/>
                <w:color w:val="auto"/>
                <w:sz w:val="32"/>
                <w:szCs w:val="32"/>
              </w:rPr>
              <w:t>（一等奖）</w:t>
            </w:r>
          </w:p>
        </w:tc>
        <w:tc>
          <w:tcPr>
            <w:tcW w:w="1071" w:type="pct"/>
            <w:vAlign w:val="center"/>
          </w:tcPr>
          <w:p w14:paraId="6B53C1D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6</w:t>
            </w:r>
          </w:p>
        </w:tc>
      </w:tr>
      <w:tr w14:paraId="0091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3929" w:type="pct"/>
            <w:vAlign w:val="center"/>
          </w:tcPr>
          <w:p w14:paraId="54D5124E">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A类赛事（体育类）季军</w:t>
            </w:r>
            <w:r>
              <w:rPr>
                <w:rFonts w:hint="default" w:ascii="Times New Roman" w:hAnsi="Times New Roman" w:eastAsia="仿宋_GB2312" w:cs="Times New Roman"/>
                <w:bCs/>
                <w:color w:val="auto"/>
                <w:sz w:val="32"/>
                <w:szCs w:val="32"/>
              </w:rPr>
              <w:t>（二等奖第三名）</w:t>
            </w:r>
            <w:r>
              <w:rPr>
                <w:rFonts w:hint="default" w:ascii="Times New Roman" w:hAnsi="Times New Roman" w:eastAsia="仿宋_GB2312" w:cs="Times New Roman"/>
                <w:color w:val="auto"/>
                <w:sz w:val="32"/>
                <w:szCs w:val="32"/>
              </w:rPr>
              <w:t>、B类赛事（体育类）亚军</w:t>
            </w:r>
            <w:r>
              <w:rPr>
                <w:rFonts w:hint="default" w:ascii="Times New Roman" w:hAnsi="Times New Roman" w:eastAsia="仿宋_GB2312" w:cs="Times New Roman"/>
                <w:bCs/>
                <w:color w:val="auto"/>
                <w:sz w:val="32"/>
                <w:szCs w:val="32"/>
              </w:rPr>
              <w:t>（二等奖第二名）</w:t>
            </w:r>
          </w:p>
        </w:tc>
        <w:tc>
          <w:tcPr>
            <w:tcW w:w="1071" w:type="pct"/>
            <w:vAlign w:val="center"/>
          </w:tcPr>
          <w:p w14:paraId="2F27A4EC">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4</w:t>
            </w:r>
          </w:p>
        </w:tc>
      </w:tr>
      <w:tr w14:paraId="7DD3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3929" w:type="pct"/>
            <w:vAlign w:val="center"/>
          </w:tcPr>
          <w:p w14:paraId="389868FF">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A类赛事（体育类）前8名、B类赛事（体育类）季军</w:t>
            </w:r>
            <w:r>
              <w:rPr>
                <w:rFonts w:hint="default" w:ascii="Times New Roman" w:hAnsi="Times New Roman" w:eastAsia="仿宋_GB2312" w:cs="Times New Roman"/>
                <w:bCs/>
                <w:color w:val="auto"/>
                <w:sz w:val="32"/>
                <w:szCs w:val="32"/>
              </w:rPr>
              <w:t>（二等奖第三名）</w:t>
            </w:r>
            <w:r>
              <w:rPr>
                <w:rFonts w:hint="default" w:ascii="Times New Roman" w:hAnsi="Times New Roman" w:eastAsia="仿宋_GB2312" w:cs="Times New Roman"/>
                <w:color w:val="auto"/>
                <w:sz w:val="32"/>
                <w:szCs w:val="32"/>
              </w:rPr>
              <w:t>、学校运动会前三名（田径项目）</w:t>
            </w:r>
          </w:p>
        </w:tc>
        <w:tc>
          <w:tcPr>
            <w:tcW w:w="1071" w:type="pct"/>
            <w:vAlign w:val="center"/>
          </w:tcPr>
          <w:p w14:paraId="5D2C265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2</w:t>
            </w:r>
          </w:p>
        </w:tc>
      </w:tr>
    </w:tbl>
    <w:p w14:paraId="36E3F010">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注：</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1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①</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上表中提及的世界级比赛包括：国际综合性体育组织及单项体育联合会举办的赛事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亚洲级比赛包括：亚洲综合性体育组织及亚洲单项体育联合会举办的赛事。</w:t>
      </w:r>
    </w:p>
    <w:p w14:paraId="46F5D708">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A类赛事（体育类）包括：全国学生运动会（教育部、国家体育总局、共青团中央主办）、安徽省运动会高校部比赛（安徽省政府主办）、国务院各部委举办的全国综合性赛事。</w:t>
      </w:r>
    </w:p>
    <w:p w14:paraId="336A815F">
      <w:pPr>
        <w:keepNext w:val="0"/>
        <w:keepLines w:val="0"/>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rPr>
        <w:t>B类赛事（体育类）包括：各类大学生体育比赛（安徽省教育厅单独或联合省直有关部门主办）、各类大学生体育比赛（中国学生体育联合会主办）、各类锦标赛高校部比赛（安徽省教育厅单独或联合省直有关部门主办）以及国家体育总局各协会主办的各类赛事。</w:t>
      </w:r>
    </w:p>
    <w:p w14:paraId="7DD63B94">
      <w:pPr>
        <w:keepNext w:val="0"/>
        <w:keepLines w:val="0"/>
        <w:pageBreakBefore w:val="0"/>
        <w:kinsoku/>
        <w:wordWrap/>
        <w:overflowPunct/>
        <w:topLinePunct w:val="0"/>
        <w:autoSpaceDE/>
        <w:autoSpaceDN/>
        <w:bidi w:val="0"/>
        <w:adjustRightInd/>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2 \* GB3</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②</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不同赛事获奖</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可累计，同一赛事不同项目获奖可累计</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，同一赛事同一项目多次获奖不重复计算，只取</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最高的一次。</w:t>
      </w:r>
    </w:p>
    <w:p w14:paraId="3B5416DA">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（三）不在A、B类赛事（艺术体育类）范围内的国际、国家或省级重要文艺或体育赛事活动，由学校相关主管部门依据赛事的重要程度，参照上</w:t>
      </w:r>
      <w:r>
        <w:rPr>
          <w:rFonts w:hint="eastAsia" w:ascii="仿宋_GB2312" w:hAnsi="仿宋_GB2312" w:eastAsia="仿宋_GB2312" w:cs="仿宋_GB2312"/>
          <w:color w:val="auto"/>
          <w:sz w:val="32"/>
          <w:szCs w:val="32"/>
        </w:rPr>
        <w:t>述“（一）文化艺术竞赛或活动</w:t>
      </w:r>
      <w:r>
        <w:rPr>
          <w:rFonts w:hint="eastAsia" w:ascii="仿宋_GB2312" w:hAnsi="仿宋_GB2312" w:eastAsia="仿宋_GB2312" w:cs="仿宋_GB2312"/>
          <w:color w:val="auto"/>
          <w:sz w:val="32"/>
          <w:szCs w:val="32"/>
          <w:lang w:eastAsia="zh-CN"/>
        </w:rPr>
        <w:t>得分</w:t>
      </w:r>
      <w:r>
        <w:rPr>
          <w:rFonts w:hint="eastAsia" w:ascii="仿宋_GB2312" w:hAnsi="仿宋_GB2312" w:eastAsia="仿宋_GB2312" w:cs="仿宋_GB2312"/>
          <w:color w:val="auto"/>
          <w:sz w:val="32"/>
          <w:szCs w:val="32"/>
        </w:rPr>
        <w:t>规则”或“（二）体育竞赛</w:t>
      </w:r>
      <w:r>
        <w:rPr>
          <w:rFonts w:hint="eastAsia" w:ascii="仿宋_GB2312" w:hAnsi="仿宋_GB2312" w:eastAsia="仿宋_GB2312" w:cs="仿宋_GB2312"/>
          <w:color w:val="auto"/>
          <w:sz w:val="32"/>
          <w:szCs w:val="32"/>
          <w:lang w:eastAsia="zh-CN"/>
        </w:rPr>
        <w:t>得分</w:t>
      </w:r>
      <w:r>
        <w:rPr>
          <w:rFonts w:hint="eastAsia" w:ascii="仿宋_GB2312" w:hAnsi="仿宋_GB2312" w:eastAsia="仿宋_GB2312" w:cs="仿宋_GB2312"/>
          <w:color w:val="auto"/>
          <w:sz w:val="32"/>
          <w:szCs w:val="32"/>
        </w:rPr>
        <w:t>规则”提出建</w:t>
      </w:r>
      <w:r>
        <w:rPr>
          <w:rFonts w:hint="default" w:ascii="Times New Roman" w:hAnsi="Times New Roman" w:eastAsia="仿宋_GB2312" w:cs="Times New Roman"/>
          <w:color w:val="auto"/>
          <w:sz w:val="32"/>
          <w:szCs w:val="32"/>
        </w:rPr>
        <w:t>议</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方案，由学校推免生遴选工作领导小组审议通过后提前公布。</w:t>
      </w:r>
    </w:p>
    <w:p w14:paraId="3B28BF1D">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rPr>
        <w:t>三、社会工作及社会实践能力</w:t>
      </w:r>
      <w:r>
        <w:rPr>
          <w:rFonts w:hint="default" w:ascii="Times New Roman" w:hAnsi="Times New Roman" w:eastAsia="黑体" w:cs="Times New Roman"/>
          <w:b w:val="0"/>
          <w:bCs/>
          <w:color w:val="auto"/>
          <w:sz w:val="32"/>
          <w:szCs w:val="32"/>
          <w:lang w:eastAsia="zh-CN"/>
        </w:rPr>
        <w:t>得分</w:t>
      </w:r>
    </w:p>
    <w:p w14:paraId="73B8079B">
      <w:pPr>
        <w:keepNext w:val="0"/>
        <w:keepLines w:val="0"/>
        <w:pageBreakBefore w:val="0"/>
        <w:kinsoku/>
        <w:wordWrap/>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社会工作及社会实践能力</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是符合要求的各类相关</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之和。其最高值为20分，超出部分不予计算。</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276"/>
        <w:gridCol w:w="5720"/>
      </w:tblGrid>
      <w:tr w14:paraId="0438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838" w:type="dxa"/>
            <w:vAlign w:val="center"/>
          </w:tcPr>
          <w:p w14:paraId="7A26974C">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类别</w:t>
            </w:r>
          </w:p>
        </w:tc>
        <w:tc>
          <w:tcPr>
            <w:tcW w:w="1276" w:type="dxa"/>
            <w:vAlign w:val="center"/>
          </w:tcPr>
          <w:p w14:paraId="09BC371C">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lang w:eastAsia="zh-CN"/>
              </w:rPr>
            </w:pPr>
            <w:r>
              <w:rPr>
                <w:rFonts w:hint="default" w:ascii="Times New Roman" w:hAnsi="Times New Roman" w:eastAsia="仿宋_GB2312" w:cs="Times New Roman"/>
                <w:b/>
                <w:bCs/>
                <w:color w:val="auto"/>
                <w:kern w:val="0"/>
                <w:sz w:val="32"/>
                <w:szCs w:val="32"/>
                <w:lang w:eastAsia="zh-CN"/>
              </w:rPr>
              <w:t>得分</w:t>
            </w:r>
          </w:p>
          <w:p w14:paraId="6C72D0E8">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分值</w:t>
            </w:r>
          </w:p>
        </w:tc>
        <w:tc>
          <w:tcPr>
            <w:tcW w:w="5720" w:type="dxa"/>
            <w:vAlign w:val="center"/>
          </w:tcPr>
          <w:p w14:paraId="15059B04">
            <w:pPr>
              <w:keepNext w:val="0"/>
              <w:keepLines w:val="0"/>
              <w:pageBreakBefore w:val="0"/>
              <w:widowControl/>
              <w:kinsoku/>
              <w:wordWrap/>
              <w:overflowPunct/>
              <w:topLinePunct w:val="0"/>
              <w:autoSpaceDE/>
              <w:autoSpaceDN/>
              <w:bidi w:val="0"/>
              <w:adjustRightInd/>
              <w:spacing w:line="560" w:lineRule="exact"/>
              <w:jc w:val="center"/>
              <w:textAlignment w:val="center"/>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说明</w:t>
            </w:r>
          </w:p>
        </w:tc>
      </w:tr>
      <w:tr w14:paraId="58BB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838" w:type="dxa"/>
            <w:vAlign w:val="center"/>
          </w:tcPr>
          <w:p w14:paraId="73FBBB55">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参军入伍</w:t>
            </w:r>
          </w:p>
        </w:tc>
        <w:tc>
          <w:tcPr>
            <w:tcW w:w="1276" w:type="dxa"/>
            <w:vAlign w:val="center"/>
          </w:tcPr>
          <w:p w14:paraId="54A68046">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w:t>
            </w:r>
          </w:p>
        </w:tc>
        <w:tc>
          <w:tcPr>
            <w:tcW w:w="5720" w:type="dxa"/>
            <w:vAlign w:val="center"/>
          </w:tcPr>
          <w:p w14:paraId="127FDDBC">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在校期间参军入伍服兵役。</w:t>
            </w:r>
          </w:p>
        </w:tc>
      </w:tr>
      <w:tr w14:paraId="4137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1838" w:type="dxa"/>
            <w:vAlign w:val="center"/>
          </w:tcPr>
          <w:p w14:paraId="7F2FBEDA">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国际组织实习</w:t>
            </w:r>
          </w:p>
        </w:tc>
        <w:tc>
          <w:tcPr>
            <w:tcW w:w="1276" w:type="dxa"/>
            <w:vAlign w:val="center"/>
          </w:tcPr>
          <w:p w14:paraId="03077860">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5-8</w:t>
            </w:r>
          </w:p>
        </w:tc>
        <w:tc>
          <w:tcPr>
            <w:tcW w:w="5720" w:type="dxa"/>
            <w:vAlign w:val="center"/>
          </w:tcPr>
          <w:p w14:paraId="744F4064">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在本科阶段参加由学校组织选派的国际组织实习，具体</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规则如下：</w:t>
            </w:r>
          </w:p>
          <w:p w14:paraId="03EF0703">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 线下实习时长满3个月且按要求完成实习任务的加8分；</w:t>
            </w:r>
          </w:p>
          <w:p w14:paraId="0363FC03">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 线下实习时长满1个月（未超过3个月）且按要求完成实习任务的加5分；</w:t>
            </w:r>
          </w:p>
          <w:p w14:paraId="05235D3D">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 线上实习时长满3个月且按要求完成实习任务的加5分。</w:t>
            </w:r>
          </w:p>
        </w:tc>
      </w:tr>
      <w:tr w14:paraId="4403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838" w:type="dxa"/>
            <w:vAlign w:val="center"/>
          </w:tcPr>
          <w:p w14:paraId="0FCB4739">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志愿服务</w:t>
            </w:r>
          </w:p>
        </w:tc>
        <w:tc>
          <w:tcPr>
            <w:tcW w:w="1276" w:type="dxa"/>
            <w:vAlign w:val="center"/>
          </w:tcPr>
          <w:p w14:paraId="454AADBD">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p>
        </w:tc>
        <w:tc>
          <w:tcPr>
            <w:tcW w:w="5720" w:type="dxa"/>
            <w:vAlign w:val="center"/>
          </w:tcPr>
          <w:p w14:paraId="5AA0DD78">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参加志愿服务时间累计达150小时及以上者（以“第二课堂成绩单”信息管理系统记录为准），加3分。</w:t>
            </w:r>
          </w:p>
        </w:tc>
      </w:tr>
      <w:tr w14:paraId="2E7A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atLeast"/>
        </w:trPr>
        <w:tc>
          <w:tcPr>
            <w:tcW w:w="1838" w:type="dxa"/>
            <w:vAlign w:val="center"/>
          </w:tcPr>
          <w:p w14:paraId="2196EDD9">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“三下乡”“返家乡”社会实践活动</w:t>
            </w:r>
          </w:p>
        </w:tc>
        <w:tc>
          <w:tcPr>
            <w:tcW w:w="1276" w:type="dxa"/>
            <w:vAlign w:val="center"/>
          </w:tcPr>
          <w:p w14:paraId="451B9298">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w:t>
            </w:r>
          </w:p>
        </w:tc>
        <w:tc>
          <w:tcPr>
            <w:tcW w:w="5720" w:type="dxa"/>
            <w:vAlign w:val="center"/>
          </w:tcPr>
          <w:p w14:paraId="73E1ED3A">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参加学</w:t>
            </w:r>
            <w:r>
              <w:rPr>
                <w:rFonts w:hint="eastAsia" w:ascii="仿宋_GB2312" w:hAnsi="仿宋_GB2312" w:eastAsia="仿宋_GB2312" w:cs="仿宋_GB2312"/>
                <w:color w:val="auto"/>
                <w:sz w:val="32"/>
                <w:szCs w:val="32"/>
              </w:rPr>
              <w:t>校组织的“三下乡”“返家乡”社会实践活动，本项活动</w:t>
            </w:r>
            <w:r>
              <w:rPr>
                <w:rFonts w:hint="eastAsia" w:ascii="仿宋_GB2312" w:hAnsi="仿宋_GB2312" w:eastAsia="仿宋_GB2312" w:cs="仿宋_GB2312"/>
                <w:color w:val="auto"/>
                <w:sz w:val="32"/>
                <w:szCs w:val="32"/>
                <w:lang w:eastAsia="zh-CN"/>
              </w:rPr>
              <w:t>得分</w:t>
            </w:r>
            <w:r>
              <w:rPr>
                <w:rFonts w:hint="eastAsia" w:ascii="仿宋_GB2312" w:hAnsi="仿宋_GB2312" w:eastAsia="仿宋_GB2312" w:cs="仿宋_GB2312"/>
                <w:color w:val="auto"/>
                <w:sz w:val="32"/>
                <w:szCs w:val="32"/>
              </w:rPr>
              <w:t>不累计，只</w:t>
            </w:r>
            <w:r>
              <w:rPr>
                <w:rFonts w:hint="default" w:ascii="Times New Roman" w:hAnsi="Times New Roman" w:eastAsia="仿宋_GB2312" w:cs="Times New Roman"/>
                <w:color w:val="auto"/>
                <w:sz w:val="32"/>
                <w:szCs w:val="32"/>
              </w:rPr>
              <w:t>取最高值，具体</w:t>
            </w:r>
            <w:r>
              <w:rPr>
                <w:rFonts w:hint="default" w:ascii="Times New Roman" w:hAnsi="Times New Roman" w:eastAsia="仿宋_GB2312" w:cs="Times New Roman"/>
                <w:color w:val="auto"/>
                <w:sz w:val="32"/>
                <w:szCs w:val="32"/>
                <w:lang w:eastAsia="zh-CN"/>
              </w:rPr>
              <w:t>得分</w:t>
            </w:r>
            <w:r>
              <w:rPr>
                <w:rFonts w:hint="default" w:ascii="Times New Roman" w:hAnsi="Times New Roman" w:eastAsia="仿宋_GB2312" w:cs="Times New Roman"/>
                <w:color w:val="auto"/>
                <w:sz w:val="32"/>
                <w:szCs w:val="32"/>
              </w:rPr>
              <w:t>规则如下：</w:t>
            </w:r>
          </w:p>
          <w:p w14:paraId="4C62AD8C">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 由学校推荐，并获得共青团中央单独或联合国家部委组织的评选表彰奖励者，加5分；</w:t>
            </w:r>
          </w:p>
          <w:p w14:paraId="74913DD5">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 由学校推荐，并获得共青团安徽省委单独或联合省直有关部门组织的评选表彰奖励者，加3分；</w:t>
            </w:r>
          </w:p>
          <w:p w14:paraId="0B579602">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 获得校级表彰奖励者，加1分。</w:t>
            </w:r>
          </w:p>
        </w:tc>
      </w:tr>
    </w:tbl>
    <w:p w14:paraId="72A86B60">
      <w:pPr>
        <w:keepNext w:val="0"/>
        <w:keepLines w:val="0"/>
        <w:pageBreakBefore w:val="0"/>
        <w:kinsoku/>
        <w:wordWrap/>
        <w:overflowPunct/>
        <w:topLinePunct w:val="0"/>
        <w:autoSpaceDE/>
        <w:autoSpaceDN/>
        <w:bidi w:val="0"/>
        <w:adjustRightInd/>
        <w:spacing w:line="560" w:lineRule="exact"/>
        <w:jc w:val="left"/>
        <w:rPr>
          <w:rFonts w:hint="default" w:ascii="Times New Roman" w:hAnsi="Times New Roman" w:eastAsia="仿宋_GB2312" w:cs="Times New Roman"/>
          <w:color w:val="auto"/>
          <w:sz w:val="32"/>
          <w:szCs w:val="32"/>
        </w:rPr>
      </w:pPr>
    </w:p>
    <w:p w14:paraId="32164ABD"/>
    <w:sectPr>
      <w:footerReference r:id="rId3" w:type="default"/>
      <w:pgSz w:w="11906" w:h="16838"/>
      <w:pgMar w:top="2098" w:right="1474" w:bottom="1984" w:left="1587" w:header="851" w:footer="1417" w:gutter="0"/>
      <w:pgNumType w:fmt="decimal" w:start="1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2588">
    <w:pPr>
      <w:pStyle w:val="5"/>
      <w:jc w:val="center"/>
      <w:rPr>
        <w:rFonts w:asciiTheme="minorEastAsia" w:hAnsiTheme="minorEastAsia"/>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A0B6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8A0B6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7CAA78A8">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962C5"/>
    <w:rsid w:val="00BC388B"/>
    <w:rsid w:val="0621639E"/>
    <w:rsid w:val="1EC962C5"/>
    <w:rsid w:val="2642572E"/>
    <w:rsid w:val="343F6B6A"/>
    <w:rsid w:val="353167A6"/>
    <w:rsid w:val="4B9B4829"/>
    <w:rsid w:val="5ACF42B1"/>
    <w:rsid w:val="65D379C4"/>
    <w:rsid w:val="681474CE"/>
    <w:rsid w:val="6F3A05FC"/>
    <w:rsid w:val="70AA78F9"/>
    <w:rsid w:val="73F30769"/>
    <w:rsid w:val="7DAD4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jc w:val="center"/>
      <w:outlineLvl w:val="0"/>
    </w:pPr>
    <w:rPr>
      <w:rFonts w:eastAsia="方正小标宋简体" w:asciiTheme="minorAscii" w:hAnsiTheme="minorAscii" w:cstheme="minorBidi"/>
      <w:kern w:val="44"/>
      <w:sz w:val="44"/>
      <w:szCs w:val="24"/>
    </w:rPr>
  </w:style>
  <w:style w:type="paragraph" w:styleId="3">
    <w:name w:val="heading 2"/>
    <w:basedOn w:val="1"/>
    <w:next w:val="1"/>
    <w:semiHidden/>
    <w:unhideWhenUsed/>
    <w:qFormat/>
    <w:uiPriority w:val="0"/>
    <w:pPr>
      <w:spacing w:line="560" w:lineRule="exact"/>
      <w:ind w:firstLine="0" w:firstLineChars="0"/>
      <w:outlineLvl w:val="1"/>
    </w:pPr>
    <w:rPr>
      <w:rFonts w:ascii="仿宋_GB2312" w:hAnsi="仿宋_GB2312" w:eastAsia="黑体" w:cs="仿宋_GB2312"/>
      <w:sz w:val="32"/>
      <w:szCs w:val="32"/>
    </w:rPr>
  </w:style>
  <w:style w:type="paragraph" w:styleId="4">
    <w:name w:val="heading 3"/>
    <w:basedOn w:val="1"/>
    <w:next w:val="1"/>
    <w:semiHidden/>
    <w:unhideWhenUsed/>
    <w:qFormat/>
    <w:uiPriority w:val="0"/>
    <w:pPr>
      <w:spacing w:line="560" w:lineRule="exact"/>
      <w:ind w:firstLine="640" w:firstLineChars="200"/>
      <w:outlineLvl w:val="2"/>
    </w:pPr>
    <w:rPr>
      <w:rFonts w:ascii="楷体" w:hAnsi="楷体" w:eastAsia="楷体" w:cs="楷体"/>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dafe7b-98dc-4af2-91e9-6e8a4c9eed88}">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1515</Words>
  <Characters>1582</Characters>
  <Lines>0</Lines>
  <Paragraphs>0</Paragraphs>
  <TotalTime>7</TotalTime>
  <ScaleCrop>false</ScaleCrop>
  <LinksUpToDate>false</LinksUpToDate>
  <CharactersWithSpaces>1583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2026-07-02T09:12:00Z</dcterms:created>
  <dc:creator>admin</dc:creator>
  <cp:lastModifiedBy>205</cp:lastModifiedBy>
  <dcterms:modified xsi:type="dcterms:W3CDTF">2026-07-03T01:19:08Z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6C1C879A5B6A4E50800A8BE9B1370655_11</vt:lpwstr>
  </property>
  <property fmtid="{D5CDD505-2E9C-101B-9397-08002B2CF9AE}" pid="4" name="KSOTemplateDocerSaveRecord">
    <vt:lpwstr>eyJoZGlkIjoiNmFmMzI1Njg3MjIxYmU4M2FkZDY0MmI1YmZhNWFiZGYiLCJ1c2VySWQiOiIxMjIzNzgxMzY5In0=</vt:lpwstr>
  </property>
</Properties>
</file>