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2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2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2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60" w:lineRule="exact"/>
        <w:jc w:val="both"/>
        <w:rPr>
          <w:rFonts w:ascii="Times New Roman" w:hAnsi="Times New Roman" w:eastAsia="楷体_GB2312" w:cs="Times New Roman"/>
          <w:bCs/>
          <w:color w:val="000000" w:themeColor="text1"/>
          <w:sz w:val="30"/>
          <w:szCs w:val="30"/>
          <w14:textFill>
            <w14:solidFill>
              <w14:schemeClr w14:val="tx1"/>
            </w14:solidFill>
          </w14:textFill>
        </w:rPr>
      </w:pPr>
    </w:p>
    <w:p>
      <w:pPr>
        <w:spacing w:line="56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60" w:lineRule="exact"/>
        <w:jc w:val="center"/>
        <w:rPr>
          <w:rFonts w:ascii="Times New Roman" w:hAnsi="Times New Roman" w:eastAsia="楷体_GB2312" w:cs="Times New Roman"/>
          <w:bCs/>
          <w:color w:val="000000" w:themeColor="text1"/>
          <w:sz w:val="30"/>
          <w:szCs w:val="30"/>
          <w14:textFill>
            <w14:solidFill>
              <w14:schemeClr w14:val="tx1"/>
            </w14:solidFill>
          </w14:textFill>
        </w:rPr>
      </w:pPr>
      <w:r>
        <w:rPr>
          <w:rFonts w:hint="eastAsia" w:ascii="Times New Roman" w:hAnsi="Times New Roman" w:eastAsia="楷体_GB2312" w:cs="Times New Roman"/>
          <w:bCs/>
          <w:color w:val="000000" w:themeColor="text1"/>
          <w:sz w:val="30"/>
          <w:szCs w:val="30"/>
          <w14:textFill>
            <w14:solidFill>
              <w14:schemeClr w14:val="tx1"/>
            </w14:solidFill>
          </w14:textFill>
        </w:rPr>
        <w:t>全国项目办发</w:t>
      </w:r>
      <w:r>
        <w:rPr>
          <w:rFonts w:hint="eastAsia" w:ascii="Times New Roman" w:hAnsi="Times New Roman" w:eastAsia="楷体_GB2312" w:cs="Times New Roman"/>
          <w:color w:val="000000" w:themeColor="text1"/>
          <w:kern w:val="0"/>
          <w:sz w:val="30"/>
          <w:szCs w:val="30"/>
          <w14:textFill>
            <w14:solidFill>
              <w14:schemeClr w14:val="tx1"/>
            </w14:solidFill>
          </w14:textFill>
        </w:rPr>
        <w:t>〔</w:t>
      </w:r>
      <w:r>
        <w:rPr>
          <w:rFonts w:ascii="Times New Roman" w:hAnsi="Times New Roman" w:eastAsia="楷体_GB2312" w:cs="Times New Roman"/>
          <w:color w:val="000000" w:themeColor="text1"/>
          <w:kern w:val="0"/>
          <w:sz w:val="30"/>
          <w:szCs w:val="30"/>
          <w14:textFill>
            <w14:solidFill>
              <w14:schemeClr w14:val="tx1"/>
            </w14:solidFill>
          </w14:textFill>
        </w:rPr>
        <w:t>20</w:t>
      </w:r>
      <w:r>
        <w:rPr>
          <w:rFonts w:hint="eastAsia" w:ascii="Times New Roman" w:hAnsi="Times New Roman" w:eastAsia="楷体_GB2312" w:cs="Times New Roman"/>
          <w:color w:val="000000" w:themeColor="text1"/>
          <w:kern w:val="0"/>
          <w:sz w:val="30"/>
          <w:szCs w:val="30"/>
          <w14:textFill>
            <w14:solidFill>
              <w14:schemeClr w14:val="tx1"/>
            </w14:solidFill>
          </w14:textFill>
        </w:rPr>
        <w:t>24〕</w:t>
      </w:r>
      <w:r>
        <w:rPr>
          <w:rFonts w:hint="eastAsia" w:ascii="Times New Roman" w:hAnsi="Times New Roman" w:eastAsia="楷体_GB2312" w:cs="Times New Roman"/>
          <w:color w:val="000000" w:themeColor="text1"/>
          <w:kern w:val="0"/>
          <w:sz w:val="30"/>
          <w:szCs w:val="30"/>
          <w:lang w:val="en-US" w:eastAsia="zh-CN"/>
          <w14:textFill>
            <w14:solidFill>
              <w14:schemeClr w14:val="tx1"/>
            </w14:solidFill>
          </w14:textFill>
        </w:rPr>
        <w:t>3</w:t>
      </w:r>
      <w:r>
        <w:rPr>
          <w:rFonts w:hint="eastAsia" w:ascii="Times New Roman" w:hAnsi="Times New Roman" w:eastAsia="楷体_GB2312" w:cs="Times New Roman"/>
          <w:bCs/>
          <w:color w:val="000000" w:themeColor="text1"/>
          <w:sz w:val="30"/>
          <w:szCs w:val="30"/>
          <w14:textFill>
            <w14:solidFill>
              <w14:schemeClr w14:val="tx1"/>
            </w14:solidFill>
          </w14:textFill>
        </w:rPr>
        <w:t>号</w:t>
      </w:r>
    </w:p>
    <w:p>
      <w:pPr>
        <w:spacing w:line="560" w:lineRule="exact"/>
        <w:jc w:val="center"/>
        <w:rPr>
          <w:rFonts w:ascii="Times New Roman" w:hAnsi="Times New Roman" w:eastAsia="楷体_GB2312" w:cs="Times New Roman"/>
          <w:bCs/>
          <w:color w:val="000000" w:themeColor="text1"/>
          <w:sz w:val="30"/>
          <w:szCs w:val="30"/>
          <w14:textFill>
            <w14:solidFill>
              <w14:schemeClr w14:val="tx1"/>
            </w14:solidFill>
          </w14:textFill>
        </w:rPr>
      </w:pPr>
    </w:p>
    <w:p>
      <w:pPr>
        <w:spacing w:line="560" w:lineRule="exact"/>
        <w:jc w:val="center"/>
        <w:rPr>
          <w:rFonts w:ascii="方正小标宋简体" w:hAnsi="Times New Roman" w:eastAsia="方正小标宋简体" w:cs="Times New Roman"/>
          <w:bCs/>
          <w:color w:val="000000" w:themeColor="text1"/>
          <w:sz w:val="44"/>
          <w:szCs w:val="44"/>
          <w14:textFill>
            <w14:solidFill>
              <w14:schemeClr w14:val="tx1"/>
            </w14:solidFill>
          </w14:textFill>
        </w:rPr>
      </w:pPr>
      <w:bookmarkStart w:id="0" w:name="_GoBack"/>
      <w:r>
        <w:rPr>
          <w:rFonts w:hint="eastAsia" w:ascii="方正小标宋简体" w:hAnsi="Times New Roman" w:eastAsia="方正小标宋简体" w:cs="Times New Roman"/>
          <w:bCs/>
          <w:color w:val="000000" w:themeColor="text1"/>
          <w:spacing w:val="-10"/>
          <w:sz w:val="44"/>
          <w:szCs w:val="44"/>
          <w14:textFill>
            <w14:solidFill>
              <w14:schemeClr w14:val="tx1"/>
            </w14:solidFill>
          </w14:textFill>
        </w:rPr>
        <w:t>关于组建第27届中国青年志愿者</w:t>
      </w:r>
    </w:p>
    <w:p>
      <w:pPr>
        <w:spacing w:line="560" w:lineRule="exact"/>
        <w:jc w:val="center"/>
        <w:rPr>
          <w:rFonts w:ascii="方正小标宋简体" w:hAnsi="Times New Roman" w:eastAsia="方正小标宋简体" w:cs="Times New Roman"/>
          <w:bCs/>
          <w:color w:val="000000" w:themeColor="text1"/>
          <w:sz w:val="44"/>
          <w:szCs w:val="44"/>
          <w14:textFill>
            <w14:solidFill>
              <w14:schemeClr w14:val="tx1"/>
            </w14:solidFill>
          </w14:textFill>
        </w:rPr>
      </w:pPr>
      <w:r>
        <w:rPr>
          <w:rFonts w:hint="eastAsia" w:ascii="方正小标宋简体" w:hAnsi="Times New Roman" w:eastAsia="方正小标宋简体" w:cs="Times New Roman"/>
          <w:bCs/>
          <w:color w:val="000000" w:themeColor="text1"/>
          <w:sz w:val="44"/>
          <w:szCs w:val="44"/>
          <w14:textFill>
            <w14:solidFill>
              <w14:schemeClr w14:val="tx1"/>
            </w14:solidFill>
          </w14:textFill>
        </w:rPr>
        <w:t>研究生支教团（2025—2026年度）</w:t>
      </w:r>
    </w:p>
    <w:p>
      <w:pPr>
        <w:spacing w:line="560" w:lineRule="exact"/>
        <w:jc w:val="center"/>
        <w:rPr>
          <w:rFonts w:ascii="方正小标宋简体" w:hAnsi="Times New Roman" w:eastAsia="方正小标宋简体" w:cs="Times New Roman"/>
          <w:bCs/>
          <w:color w:val="000000" w:themeColor="text1"/>
          <w:sz w:val="44"/>
          <w:szCs w:val="44"/>
          <w14:textFill>
            <w14:solidFill>
              <w14:schemeClr w14:val="tx1"/>
            </w14:solidFill>
          </w14:textFill>
        </w:rPr>
      </w:pPr>
      <w:r>
        <w:rPr>
          <w:rFonts w:hint="eastAsia" w:ascii="方正小标宋简体" w:hAnsi="Times New Roman" w:eastAsia="方正小标宋简体" w:cs="Times New Roman"/>
          <w:bCs/>
          <w:color w:val="000000" w:themeColor="text1"/>
          <w:sz w:val="44"/>
          <w:szCs w:val="44"/>
          <w14:textFill>
            <w14:solidFill>
              <w14:schemeClr w14:val="tx1"/>
            </w14:solidFill>
          </w14:textFill>
        </w:rPr>
        <w:t>有关工作的通知</w:t>
      </w:r>
    </w:p>
    <w:bookmarkEnd w:id="0"/>
    <w:p>
      <w:pPr>
        <w:spacing w:line="560" w:lineRule="exact"/>
        <w:ind w:firstLine="600" w:firstLineChars="200"/>
        <w:rPr>
          <w:rFonts w:ascii="Times New Roman" w:hAnsi="Times New Roman" w:eastAsia="华文仿宋" w:cs="Times New Roman"/>
          <w:color w:val="000000" w:themeColor="text1"/>
          <w:sz w:val="30"/>
          <w:szCs w:val="30"/>
          <w14:textFill>
            <w14:solidFill>
              <w14:schemeClr w14:val="tx1"/>
            </w14:solidFill>
          </w14:textFill>
        </w:rPr>
      </w:pPr>
    </w:p>
    <w:p>
      <w:pPr>
        <w:spacing w:line="560" w:lineRule="exact"/>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西部计划各省级项目办、研究生支教团各高校项目办：</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现将组建第27届中国青年志愿者研究生支教团（</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25</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26年度）有关工作通知如下。</w:t>
      </w:r>
    </w:p>
    <w:p>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一、工作内容</w:t>
      </w:r>
    </w:p>
    <w:p>
      <w:pPr>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hint="eastAsia" w:ascii="方正仿宋简体" w:hAnsi="Times New Roman" w:eastAsia="方正仿宋简体" w:cs="Times New Roman"/>
          <w:color w:val="000000" w:themeColor="text1"/>
          <w:sz w:val="32"/>
          <w:szCs w:val="32"/>
          <w14:textFill>
            <w14:solidFill>
              <w14:schemeClr w14:val="tx1"/>
            </w14:solidFill>
          </w14:textFill>
        </w:rPr>
        <w:t>各高校按照</w:t>
      </w:r>
      <w:r>
        <w:rPr>
          <w:rFonts w:ascii="方正仿宋简体" w:hAnsi="Times New Roman" w:eastAsia="方正仿宋简体" w:cs="Times New Roman"/>
          <w:color w:val="000000" w:themeColor="text1"/>
          <w:sz w:val="32"/>
          <w:szCs w:val="32"/>
          <w14:textFill>
            <w14:solidFill>
              <w14:schemeClr w14:val="tx1"/>
            </w14:solidFill>
          </w14:textFill>
        </w:rPr>
        <w:t>“</w:t>
      </w:r>
      <w:r>
        <w:rPr>
          <w:rFonts w:hint="eastAsia" w:ascii="方正仿宋简体" w:hAnsi="Times New Roman" w:eastAsia="方正仿宋简体" w:cs="Times New Roman"/>
          <w:color w:val="000000" w:themeColor="text1"/>
          <w:sz w:val="32"/>
          <w:szCs w:val="32"/>
          <w14:textFill>
            <w14:solidFill>
              <w14:schemeClr w14:val="tx1"/>
            </w14:solidFill>
          </w14:textFill>
        </w:rPr>
        <w:t>公开招募、自愿报名、择优选拔</w:t>
      </w:r>
      <w:r>
        <w:rPr>
          <w:rFonts w:ascii="方正仿宋简体" w:hAnsi="Times New Roman" w:eastAsia="方正仿宋简体" w:cs="Times New Roman"/>
          <w:color w:val="000000" w:themeColor="text1"/>
          <w:sz w:val="32"/>
          <w:szCs w:val="32"/>
          <w14:textFill>
            <w14:solidFill>
              <w14:schemeClr w14:val="tx1"/>
            </w14:solidFill>
          </w14:textFill>
        </w:rPr>
        <w:t>”</w:t>
      </w:r>
      <w:r>
        <w:rPr>
          <w:rFonts w:hint="eastAsia" w:ascii="方正仿宋简体" w:hAnsi="Times New Roman" w:eastAsia="方正仿宋简体" w:cs="Times New Roman"/>
          <w:color w:val="000000" w:themeColor="text1"/>
          <w:sz w:val="32"/>
          <w:szCs w:val="32"/>
          <w14:textFill>
            <w14:solidFill>
              <w14:schemeClr w14:val="tx1"/>
            </w14:solidFill>
          </w14:textFill>
        </w:rPr>
        <w:t>的方式，招募一批具备推荐免试攻读硕士学位研究生条件的优秀应届本科毕业生和在读研究生，到中西部地区县级及以下中小学校开展为期一年</w:t>
      </w: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25年</w:t>
      </w:r>
      <w:r>
        <w:rPr>
          <w:rFonts w:ascii="Times New Roman" w:hAnsi="Times New Roman" w:eastAsia="方正仿宋简体" w:cs="Times New Roman"/>
          <w:color w:val="000000" w:themeColor="text1"/>
          <w:sz w:val="32"/>
          <w:szCs w:val="32"/>
          <w14:textFill>
            <w14:solidFill>
              <w14:schemeClr w14:val="tx1"/>
            </w14:solidFill>
          </w14:textFill>
        </w:rPr>
        <w:t>8</w:t>
      </w:r>
      <w:r>
        <w:rPr>
          <w:rFonts w:hint="eastAsia" w:ascii="Times New Roman" w:hAnsi="Times New Roman" w:eastAsia="方正仿宋简体" w:cs="Times New Roman"/>
          <w:color w:val="000000" w:themeColor="text1"/>
          <w:sz w:val="32"/>
          <w:szCs w:val="32"/>
          <w14:textFill>
            <w14:solidFill>
              <w14:schemeClr w14:val="tx1"/>
            </w14:solidFill>
          </w14:textFill>
        </w:rPr>
        <w:t>月至</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26年</w:t>
      </w:r>
      <w:r>
        <w:rPr>
          <w:rFonts w:ascii="Times New Roman" w:hAnsi="Times New Roman" w:eastAsia="方正仿宋简体" w:cs="Times New Roman"/>
          <w:color w:val="000000" w:themeColor="text1"/>
          <w:sz w:val="32"/>
          <w:szCs w:val="32"/>
          <w14:textFill>
            <w14:solidFill>
              <w14:schemeClr w14:val="tx1"/>
            </w14:solidFill>
          </w14:textFill>
        </w:rPr>
        <w:t>7</w:t>
      </w:r>
      <w:r>
        <w:rPr>
          <w:rFonts w:hint="eastAsia" w:ascii="Times New Roman" w:hAnsi="Times New Roman" w:eastAsia="方正仿宋简体" w:cs="Times New Roman"/>
          <w:color w:val="000000" w:themeColor="text1"/>
          <w:sz w:val="32"/>
          <w:szCs w:val="32"/>
          <w14:textFill>
            <w14:solidFill>
              <w14:schemeClr w14:val="tx1"/>
            </w14:solidFill>
          </w14:textFill>
        </w:rPr>
        <w:t>月）的</w:t>
      </w:r>
      <w:r>
        <w:rPr>
          <w:rFonts w:hint="eastAsia" w:ascii="方正仿宋简体" w:hAnsi="Times New Roman" w:eastAsia="方正仿宋简体" w:cs="Times New Roman"/>
          <w:color w:val="000000" w:themeColor="text1"/>
          <w:sz w:val="32"/>
          <w:szCs w:val="32"/>
          <w14:textFill>
            <w14:solidFill>
              <w14:schemeClr w14:val="tx1"/>
            </w14:solidFill>
          </w14:textFill>
        </w:rPr>
        <w:t>基础教育教学志愿服务。招募工作</w:t>
      </w:r>
      <w:r>
        <w:rPr>
          <w:rFonts w:hint="eastAsia" w:ascii="方正仿宋简体" w:hAnsi="Times New Roman" w:eastAsia="方正仿宋简体" w:cs="Times New Roman"/>
          <w:color w:val="0D0D0D" w:themeColor="text1" w:themeTint="F2"/>
          <w:sz w:val="32"/>
          <w:szCs w:val="32"/>
          <w14:textFill>
            <w14:solidFill>
              <w14:schemeClr w14:val="tx1">
                <w14:lumMod w14:val="95000"/>
                <w14:lumOff w14:val="5000"/>
              </w14:schemeClr>
            </w14:solidFill>
          </w14:textFill>
        </w:rPr>
        <w:t>应严格执行《教育部关于印发〈全国普通高等学校推荐优秀应届本科毕业生免试攻读硕士学位研究生工作管理办法（试行）〉的通知》（教学</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2006</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14</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号）、《教育部办公厅关于进一步加强推荐优秀应届本科毕业生免试攻读研究生工作的通知》（教学厅〔</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2013</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8</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号）、《教育部办公厅关于进一步完善推荐优秀应届本科毕业生免试攻读研究生工作办法的通知》（教学厅〔</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2014</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5</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号）、《教育部办公厅关于进一步规范和加强推荐优秀应届本科毕业生免试攻读研究生工作的通知》（教学厅〔</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2020</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12</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号）等文件规定。</w:t>
      </w:r>
      <w:r>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 xml:space="preserve"> </w:t>
      </w:r>
    </w:p>
    <w:p>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二、实施步骤</w:t>
      </w:r>
    </w:p>
    <w:p>
      <w:pPr>
        <w:spacing w:line="560" w:lineRule="exact"/>
        <w:ind w:firstLine="640" w:firstLineChars="200"/>
        <w:rPr>
          <w:rFonts w:ascii="方正仿宋简体" w:hAnsi="Times New Roman" w:eastAsia="方正仿宋简体" w:cs="Times New Roman"/>
          <w:color w:val="000000" w:themeColor="text1"/>
          <w:sz w:val="32"/>
          <w:szCs w:val="32"/>
          <w14:textFill>
            <w14:solidFill>
              <w14:schemeClr w14:val="tx1"/>
            </w14:solidFill>
          </w14:textFill>
        </w:rPr>
      </w:pPr>
      <w:r>
        <w:rPr>
          <w:rFonts w:hint="eastAsia" w:ascii="方正仿宋简体" w:hAnsi="Times New Roman" w:eastAsia="方正仿宋简体" w:cs="Times New Roman"/>
          <w:color w:val="000000" w:themeColor="text1"/>
          <w:sz w:val="32"/>
          <w:szCs w:val="32"/>
          <w14:textFill>
            <w14:solidFill>
              <w14:schemeClr w14:val="tx1"/>
            </w14:solidFill>
          </w14:textFill>
        </w:rPr>
        <w:t>研究生支教团各高校项目办应严格遵守教育部关于研究生推免工作的统一要求，将研究生支教团组建工作纳入学校整体推免工作，在本校研究生推免工作领导小组统一领导下，制定研究生支教团招募选拔办法，公平、公正、公开择优选拔研究生支教团成员。</w:t>
      </w:r>
    </w:p>
    <w:p>
      <w:pPr>
        <w:spacing w:line="560" w:lineRule="exact"/>
        <w:ind w:firstLine="640" w:firstLineChars="200"/>
        <w:rPr>
          <w:rFonts w:ascii="楷体_GB2312" w:hAnsi="黑体" w:eastAsia="楷体_GB2312" w:cs="Times New Roman"/>
          <w:color w:val="000000" w:themeColor="text1"/>
          <w:sz w:val="32"/>
          <w:szCs w:val="32"/>
          <w14:textFill>
            <w14:solidFill>
              <w14:schemeClr w14:val="tx1"/>
            </w14:solidFill>
          </w14:textFill>
        </w:rPr>
      </w:pPr>
      <w:r>
        <w:rPr>
          <w:rFonts w:hint="eastAsia" w:ascii="楷体_GB2312" w:hAnsi="方正楷体简体" w:eastAsia="楷体_GB2312" w:cs="方正楷体简体"/>
          <w:color w:val="000000" w:themeColor="text1"/>
          <w:sz w:val="32"/>
          <w:szCs w:val="32"/>
          <w14:textFill>
            <w14:solidFill>
              <w14:schemeClr w14:val="tx1"/>
            </w14:solidFill>
          </w14:textFill>
        </w:rPr>
        <w:t>（一）宣传动员</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高校团委要综合运用各类方式，重点面向2025届本科毕业生和在读研究生进行宣传动员；应将研究生支教团作为共青团服务高校大思政的重要项目载体，面向全体在校学生，包括低年级学生开展日常宣传教育。</w:t>
      </w:r>
    </w:p>
    <w:p>
      <w:pPr>
        <w:spacing w:line="560" w:lineRule="exact"/>
        <w:ind w:firstLine="640" w:firstLineChars="200"/>
        <w:rPr>
          <w:rFonts w:ascii="楷体_GB2312" w:hAnsi="方正楷体简体" w:eastAsia="楷体_GB2312" w:cs="方正楷体简体"/>
          <w:color w:val="000000" w:themeColor="text1"/>
          <w:sz w:val="32"/>
          <w:szCs w:val="32"/>
          <w14:textFill>
            <w14:solidFill>
              <w14:schemeClr w14:val="tx1"/>
            </w14:solidFill>
          </w14:textFill>
        </w:rPr>
      </w:pPr>
      <w:r>
        <w:rPr>
          <w:rFonts w:hint="eastAsia" w:ascii="楷体_GB2312" w:hAnsi="方正楷体简体" w:eastAsia="楷体_GB2312" w:cs="方正楷体简体"/>
          <w:color w:val="000000" w:themeColor="text1"/>
          <w:sz w:val="32"/>
          <w:szCs w:val="32"/>
          <w14:textFill>
            <w14:solidFill>
              <w14:schemeClr w14:val="tx1"/>
            </w14:solidFill>
          </w14:textFill>
        </w:rPr>
        <w:t>（二）招募选拔</w:t>
      </w:r>
    </w:p>
    <w:p>
      <w:pPr>
        <w:spacing w:line="560" w:lineRule="exact"/>
        <w:ind w:firstLine="640" w:firstLineChars="200"/>
        <w:rPr>
          <w:rFonts w:ascii="楷体_GB2312" w:hAnsi="Times New Roman" w:eastAsia="楷体_GB2312" w:cs="Times New Roman"/>
          <w:color w:val="000000" w:themeColor="text1"/>
          <w:sz w:val="32"/>
          <w:szCs w:val="32"/>
          <w14:textFill>
            <w14:solidFill>
              <w14:schemeClr w14:val="tx1"/>
            </w14:solidFill>
          </w14:textFill>
        </w:rPr>
      </w:pPr>
      <w:r>
        <w:rPr>
          <w:rFonts w:ascii="楷体_GB2312" w:hAnsi="Times New Roman" w:eastAsia="楷体_GB2312" w:cs="Times New Roman"/>
          <w:color w:val="000000" w:themeColor="text1"/>
          <w:sz w:val="32"/>
          <w:szCs w:val="32"/>
          <w14:textFill>
            <w14:solidFill>
              <w14:schemeClr w14:val="tx1"/>
            </w14:solidFill>
          </w14:textFill>
        </w:rPr>
        <w:t>1.</w:t>
      </w:r>
      <w:r>
        <w:rPr>
          <w:rFonts w:hint="eastAsia" w:ascii="楷体_GB2312" w:hAnsi="Times New Roman" w:eastAsia="楷体_GB2312" w:cs="Times New Roman"/>
          <w:color w:val="000000" w:themeColor="text1"/>
          <w:sz w:val="32"/>
          <w:szCs w:val="32"/>
          <w14:textFill>
            <w14:solidFill>
              <w14:schemeClr w14:val="tx1"/>
            </w14:solidFill>
          </w14:textFill>
        </w:rPr>
        <w:t>招募指标</w:t>
      </w:r>
    </w:p>
    <w:p>
      <w:pPr>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第27届研究生支教团招募指标由教育部专项下拨，</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见附件。</w:t>
      </w:r>
    </w:p>
    <w:p>
      <w:pPr>
        <w:spacing w:line="560" w:lineRule="exact"/>
        <w:ind w:firstLine="640" w:firstLineChars="200"/>
        <w:rPr>
          <w:rFonts w:ascii="楷体_GB2312" w:hAnsi="Times New Roman" w:eastAsia="楷体_GB2312" w:cs="Times New Roman"/>
          <w:color w:val="000000" w:themeColor="text1"/>
          <w:sz w:val="32"/>
          <w:szCs w:val="32"/>
          <w14:textFill>
            <w14:solidFill>
              <w14:schemeClr w14:val="tx1"/>
            </w14:solidFill>
          </w14:textFill>
        </w:rPr>
      </w:pPr>
      <w:r>
        <w:rPr>
          <w:rFonts w:ascii="楷体_GB2312" w:hAnsi="Times New Roman" w:eastAsia="楷体_GB2312" w:cs="Times New Roman"/>
          <w:color w:val="000000" w:themeColor="text1"/>
          <w:sz w:val="32"/>
          <w:szCs w:val="32"/>
          <w14:textFill>
            <w14:solidFill>
              <w14:schemeClr w14:val="tx1"/>
            </w14:solidFill>
          </w14:textFill>
        </w:rPr>
        <w:t>2.</w:t>
      </w:r>
      <w:r>
        <w:rPr>
          <w:rFonts w:hint="eastAsia" w:ascii="楷体_GB2312" w:hAnsi="Times New Roman" w:eastAsia="楷体_GB2312" w:cs="Times New Roman"/>
          <w:color w:val="000000" w:themeColor="text1"/>
          <w:sz w:val="32"/>
          <w:szCs w:val="32"/>
          <w14:textFill>
            <w14:solidFill>
              <w14:schemeClr w14:val="tx1"/>
            </w14:solidFill>
          </w14:textFill>
        </w:rPr>
        <w:t>选拔条件</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（1）具备推荐本校免试攻读硕士学位研究生条件的所有应届本科毕业生和在读研究生。</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（2）具有高尚的爱国主义情操和集体主义精神，理想信念坚定，社会责任感强，遵纪守法，积极参加志愿服务。</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3）勤奋学习，刻苦钻研，成绩优秀。研究生支教团推免生综合测评成绩底线应与所在学科普通类推免生综合测评成绩底线保持一致。对于少数无综合测评的高校，专业成绩或学分绩点底线应不低于学生所在学科普通类推免生成绩底线。</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（4）诚实守信，学风端正，品行优良，无任何考试作弊和剽窃他人学术成果记录，无任何违法违纪受处分记录。凡有不良记录者，一票否决，不得入选。</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（5）身心健康，能胜任西部地区基础教育志愿服务。</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（6）中共党员（含中共预备党员）、获得中小学教师资格证者，同等条件下应优先考虑。</w:t>
      </w:r>
    </w:p>
    <w:p>
      <w:pPr>
        <w:spacing w:line="560" w:lineRule="exact"/>
        <w:ind w:firstLine="640" w:firstLineChars="200"/>
        <w:rPr>
          <w:rFonts w:ascii="楷体_GB2312" w:hAnsi="Times New Roman" w:eastAsia="楷体_GB2312" w:cs="Times New Roman"/>
          <w:color w:val="000000" w:themeColor="text1"/>
          <w:sz w:val="32"/>
          <w:szCs w:val="32"/>
          <w14:textFill>
            <w14:solidFill>
              <w14:schemeClr w14:val="tx1"/>
            </w14:solidFill>
          </w14:textFill>
        </w:rPr>
      </w:pPr>
      <w:r>
        <w:rPr>
          <w:rFonts w:ascii="楷体_GB2312" w:hAnsi="Times New Roman" w:eastAsia="楷体_GB2312" w:cs="Times New Roman"/>
          <w:color w:val="000000" w:themeColor="text1"/>
          <w:sz w:val="32"/>
          <w:szCs w:val="32"/>
          <w14:textFill>
            <w14:solidFill>
              <w14:schemeClr w14:val="tx1"/>
            </w14:solidFill>
          </w14:textFill>
        </w:rPr>
        <w:t>3.</w:t>
      </w:r>
      <w:r>
        <w:rPr>
          <w:rFonts w:hint="eastAsia" w:ascii="楷体_GB2312" w:hAnsi="Times New Roman" w:eastAsia="楷体_GB2312" w:cs="Times New Roman"/>
          <w:color w:val="000000" w:themeColor="text1"/>
          <w:sz w:val="32"/>
          <w:szCs w:val="32"/>
          <w14:textFill>
            <w14:solidFill>
              <w14:schemeClr w14:val="tx1"/>
            </w14:solidFill>
          </w14:textFill>
        </w:rPr>
        <w:t>选拔流程</w:t>
      </w:r>
    </w:p>
    <w:p>
      <w:pPr>
        <w:numPr>
          <w:ilvl w:val="255"/>
          <w:numId w:val="0"/>
        </w:num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1</w:t>
      </w:r>
      <w:r>
        <w:rPr>
          <w:rFonts w:hint="eastAsia" w:ascii="Times New Roman" w:hAnsi="Times New Roman" w:eastAsia="方正仿宋简体" w:cs="Times New Roman"/>
          <w:color w:val="000000" w:themeColor="text1"/>
          <w:sz w:val="32"/>
          <w:szCs w:val="32"/>
          <w14:textFill>
            <w14:solidFill>
              <w14:schemeClr w14:val="tx1"/>
            </w14:solidFill>
          </w14:textFill>
        </w:rPr>
        <w:t>）各高校须按有关规定成立由校领导担任组长的研究生支教团推免生遴选工作领导小组，成员单位应包括团委、研究生院、教务处、招生就业处、学生处等相关职能部门。</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2</w:t>
      </w:r>
      <w:r>
        <w:rPr>
          <w:rFonts w:hint="eastAsia" w:ascii="Times New Roman" w:hAnsi="Times New Roman" w:eastAsia="方正仿宋简体" w:cs="Times New Roman"/>
          <w:color w:val="000000" w:themeColor="text1"/>
          <w:sz w:val="32"/>
          <w:szCs w:val="32"/>
          <w14:textFill>
            <w14:solidFill>
              <w14:schemeClr w14:val="tx1"/>
            </w14:solidFill>
          </w14:textFill>
        </w:rPr>
        <w:t>）严格执行自愿报名、项目办审核、集中面试、面试全程录音录像等相关程序，面试考官应由领导小组成员单位有关人员组成。</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3</w:t>
      </w:r>
      <w:r>
        <w:rPr>
          <w:rFonts w:hint="eastAsia" w:ascii="Times New Roman" w:hAnsi="Times New Roman" w:eastAsia="方正仿宋简体" w:cs="Times New Roman"/>
          <w:color w:val="000000" w:themeColor="text1"/>
          <w:sz w:val="32"/>
          <w:szCs w:val="32"/>
          <w14:textFill>
            <w14:solidFill>
              <w14:schemeClr w14:val="tx1"/>
            </w14:solidFill>
          </w14:textFill>
        </w:rPr>
        <w:t>）高校项目办统一组织入围学生体检（包括必要的心理素质测评）。体检医院应为三级乙等及以上医院或专门体检机构，体检项目及体检标准见西部计划官网。各高校项目办应安排所有入围学生（含递补学生）一同体检，避免因递补学生无时间体检，无法按时完成招募计划。同时，高校项目办要及时组织体检报告中有复检项目提示的学生参加复检，并将复检结果一并报送全国项目办。</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4</w:t>
      </w:r>
      <w:r>
        <w:rPr>
          <w:rFonts w:hint="eastAsia" w:ascii="Times New Roman" w:hAnsi="Times New Roman" w:eastAsia="方正仿宋简体" w:cs="Times New Roman"/>
          <w:color w:val="000000" w:themeColor="text1"/>
          <w:sz w:val="32"/>
          <w:szCs w:val="32"/>
          <w14:textFill>
            <w14:solidFill>
              <w14:schemeClr w14:val="tx1"/>
            </w14:solidFill>
          </w14:textFill>
        </w:rPr>
        <w:t>）选拔结果（含递补学生）经本校研究生推免工作领导小组审核后，在校内网站等公共平台公示，</w:t>
      </w:r>
      <w:r>
        <w:rPr>
          <w:rFonts w:hint="eastAsia" w:ascii="Times New Roman" w:hAnsi="Times New Roman" w:eastAsia="方正仿宋简体" w:cs="Times New Roman"/>
          <w:color w:val="000000" w:themeColor="text1"/>
          <w:spacing w:val="-4"/>
          <w:sz w:val="32"/>
          <w:szCs w:val="32"/>
          <w14:textFill>
            <w14:solidFill>
              <w14:schemeClr w14:val="tx1"/>
            </w14:solidFill>
          </w14:textFill>
        </w:rPr>
        <w:t>公示期不少于</w:t>
      </w:r>
      <w:r>
        <w:rPr>
          <w:rFonts w:ascii="Times New Roman" w:hAnsi="Times New Roman" w:eastAsia="方正仿宋简体" w:cs="Times New Roman"/>
          <w:color w:val="000000" w:themeColor="text1"/>
          <w:spacing w:val="-4"/>
          <w:sz w:val="32"/>
          <w:szCs w:val="32"/>
          <w14:textFill>
            <w14:solidFill>
              <w14:schemeClr w14:val="tx1"/>
            </w14:solidFill>
          </w14:textFill>
        </w:rPr>
        <w:t>7</w:t>
      </w:r>
      <w:r>
        <w:rPr>
          <w:rFonts w:hint="eastAsia" w:ascii="Times New Roman" w:hAnsi="Times New Roman" w:eastAsia="方正仿宋简体" w:cs="Times New Roman"/>
          <w:color w:val="000000" w:themeColor="text1"/>
          <w:spacing w:val="-4"/>
          <w:sz w:val="32"/>
          <w:szCs w:val="32"/>
          <w14:textFill>
            <w14:solidFill>
              <w14:schemeClr w14:val="tx1"/>
            </w14:solidFill>
          </w14:textFill>
        </w:rPr>
        <w:t>天。</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5</w:t>
      </w:r>
      <w:r>
        <w:rPr>
          <w:rFonts w:hint="eastAsia" w:ascii="Times New Roman" w:hAnsi="Times New Roman" w:eastAsia="方正仿宋简体" w:cs="Times New Roman"/>
          <w:color w:val="000000" w:themeColor="text1"/>
          <w:sz w:val="32"/>
          <w:szCs w:val="32"/>
          <w14:textFill>
            <w14:solidFill>
              <w14:schemeClr w14:val="tx1"/>
            </w14:solidFill>
          </w14:textFill>
        </w:rPr>
        <w:t>）各高校项目办应在</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24年</w:t>
      </w:r>
      <w:r>
        <w:rPr>
          <w:rFonts w:ascii="Times New Roman" w:hAnsi="Times New Roman" w:eastAsia="方正仿宋简体" w:cs="Times New Roman"/>
          <w:color w:val="000000" w:themeColor="text1"/>
          <w:sz w:val="32"/>
          <w:szCs w:val="32"/>
          <w14:textFill>
            <w14:solidFill>
              <w14:schemeClr w14:val="tx1"/>
            </w14:solidFill>
          </w14:textFill>
        </w:rPr>
        <w:t>9</w:t>
      </w:r>
      <w:r>
        <w:rPr>
          <w:rFonts w:hint="eastAsia" w:ascii="Times New Roman" w:hAnsi="Times New Roman" w:eastAsia="方正仿宋简体" w:cs="Times New Roman"/>
          <w:color w:val="000000" w:themeColor="text1"/>
          <w:sz w:val="32"/>
          <w:szCs w:val="32"/>
          <w14:textFill>
            <w14:solidFill>
              <w14:schemeClr w14:val="tx1"/>
            </w14:solidFill>
          </w14:textFill>
        </w:rPr>
        <w:t>月</w:t>
      </w:r>
      <w:r>
        <w:rPr>
          <w:rFonts w:ascii="Times New Roman" w:hAnsi="Times New Roman" w:eastAsia="方正仿宋简体" w:cs="Times New Roman"/>
          <w:color w:val="000000" w:themeColor="text1"/>
          <w:sz w:val="32"/>
          <w:szCs w:val="32"/>
          <w14:textFill>
            <w14:solidFill>
              <w14:schemeClr w14:val="tx1"/>
            </w14:solidFill>
          </w14:textFill>
        </w:rPr>
        <w:t>25</w:t>
      </w:r>
      <w:r>
        <w:rPr>
          <w:rFonts w:hint="eastAsia" w:ascii="Times New Roman" w:hAnsi="Times New Roman" w:eastAsia="方正仿宋简体" w:cs="Times New Roman"/>
          <w:color w:val="000000" w:themeColor="text1"/>
          <w:sz w:val="32"/>
          <w:szCs w:val="32"/>
          <w14:textFill>
            <w14:solidFill>
              <w14:schemeClr w14:val="tx1"/>
            </w14:solidFill>
          </w14:textFill>
        </w:rPr>
        <w:t>日前（具体时间以教育部推免工作具体安排为准）在教育部研究生招生网站上完成相关信息录入工作，并与入选研究生支教团成员签订《招募协议书》（见西部计划官网）。</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6</w:t>
      </w:r>
      <w:r>
        <w:rPr>
          <w:rFonts w:hint="eastAsia" w:ascii="Times New Roman" w:hAnsi="Times New Roman" w:eastAsia="方正仿宋简体" w:cs="Times New Roman"/>
          <w:color w:val="000000" w:themeColor="text1"/>
          <w:sz w:val="32"/>
          <w:szCs w:val="32"/>
          <w14:textFill>
            <w14:solidFill>
              <w14:schemeClr w14:val="tx1"/>
            </w14:solidFill>
          </w14:textFill>
        </w:rPr>
        <w:t>）各高校项目办在</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24年</w:t>
      </w:r>
      <w:r>
        <w:rPr>
          <w:rFonts w:ascii="Times New Roman" w:hAnsi="Times New Roman" w:eastAsia="方正仿宋简体" w:cs="Times New Roman"/>
          <w:color w:val="000000" w:themeColor="text1"/>
          <w:sz w:val="32"/>
          <w:szCs w:val="32"/>
          <w14:textFill>
            <w14:solidFill>
              <w14:schemeClr w14:val="tx1"/>
            </w14:solidFill>
          </w14:textFill>
        </w:rPr>
        <w:t>10</w:t>
      </w:r>
      <w:r>
        <w:rPr>
          <w:rFonts w:hint="eastAsia" w:ascii="Times New Roman" w:hAnsi="Times New Roman" w:eastAsia="方正仿宋简体" w:cs="Times New Roman"/>
          <w:color w:val="000000" w:themeColor="text1"/>
          <w:sz w:val="32"/>
          <w:szCs w:val="32"/>
          <w14:textFill>
            <w14:solidFill>
              <w14:schemeClr w14:val="tx1"/>
            </w14:solidFill>
          </w14:textFill>
        </w:rPr>
        <w:t>月</w:t>
      </w:r>
      <w:r>
        <w:rPr>
          <w:rFonts w:ascii="Times New Roman" w:hAnsi="Times New Roman" w:eastAsia="方正仿宋简体" w:cs="Times New Roman"/>
          <w:color w:val="000000" w:themeColor="text1"/>
          <w:sz w:val="32"/>
          <w:szCs w:val="32"/>
          <w14:textFill>
            <w14:solidFill>
              <w14:schemeClr w14:val="tx1"/>
            </w14:solidFill>
          </w14:textFill>
        </w:rPr>
        <w:t>25</w:t>
      </w:r>
      <w:r>
        <w:rPr>
          <w:rFonts w:hint="eastAsia" w:ascii="Times New Roman" w:hAnsi="Times New Roman" w:eastAsia="方正仿宋简体" w:cs="Times New Roman"/>
          <w:color w:val="000000" w:themeColor="text1"/>
          <w:sz w:val="32"/>
          <w:szCs w:val="32"/>
          <w14:textFill>
            <w14:solidFill>
              <w14:schemeClr w14:val="tx1"/>
            </w14:solidFill>
          </w14:textFill>
        </w:rPr>
        <w:t>日前，指导入选研究生支教团成员登录西部计划官网—第27届研究生支教团报名注册信息系统中填报相关信息，并进行审核（各高校的用户名、密码和高校代码请与所在地省级项目办联系）。</w:t>
      </w: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7</w:t>
      </w:r>
      <w:r>
        <w:rPr>
          <w:rFonts w:hint="eastAsia" w:ascii="Times New Roman" w:hAnsi="Times New Roman" w:eastAsia="方正仿宋简体" w:cs="Times New Roman"/>
          <w:color w:val="000000" w:themeColor="text1"/>
          <w:sz w:val="32"/>
          <w:szCs w:val="32"/>
          <w14:textFill>
            <w14:solidFill>
              <w14:schemeClr w14:val="tx1"/>
            </w14:solidFill>
          </w14:textFill>
        </w:rPr>
        <w:t>）研究生支教团选拔工作须做到信息公开、过程公开、结果公开，选拔过程的音视频、图片、文字记录等资料应长期留存备查。</w:t>
      </w:r>
    </w:p>
    <w:p>
      <w:pPr>
        <w:spacing w:line="560" w:lineRule="exact"/>
        <w:ind w:firstLine="640" w:firstLineChars="200"/>
        <w:rPr>
          <w:rFonts w:ascii="楷体_GB2312" w:hAnsi="方正楷体简体" w:eastAsia="楷体_GB2312" w:cs="方正楷体简体"/>
          <w:color w:val="000000" w:themeColor="text1"/>
          <w:sz w:val="32"/>
          <w:szCs w:val="32"/>
          <w14:textFill>
            <w14:solidFill>
              <w14:schemeClr w14:val="tx1"/>
            </w14:solidFill>
          </w14:textFill>
        </w:rPr>
      </w:pPr>
      <w:r>
        <w:rPr>
          <w:rFonts w:hint="eastAsia" w:ascii="楷体_GB2312" w:hAnsi="方正楷体简体" w:eastAsia="楷体_GB2312" w:cs="方正楷体简体"/>
          <w:color w:val="000000" w:themeColor="text1"/>
          <w:sz w:val="32"/>
          <w:szCs w:val="32"/>
          <w14:textFill>
            <w14:solidFill>
              <w14:schemeClr w14:val="tx1"/>
            </w14:solidFill>
          </w14:textFill>
        </w:rPr>
        <w:t>（三）培训及上岗</w:t>
      </w:r>
    </w:p>
    <w:p>
      <w:pPr>
        <w:tabs>
          <w:tab w:val="left" w:pos="380"/>
        </w:tabs>
        <w:spacing w:line="560" w:lineRule="exact"/>
        <w:ind w:firstLine="640" w:firstLineChars="200"/>
        <w:rPr>
          <w:rFonts w:ascii="Times New Roman" w:hAnsi="Times New Roman" w:eastAsia="方正仿宋简体" w:cs="Times New Roman"/>
          <w:b/>
          <w:color w:val="000000" w:themeColor="text1"/>
          <w:sz w:val="32"/>
          <w:szCs w:val="32"/>
          <w14:textFill>
            <w14:solidFill>
              <w14:schemeClr w14:val="tx1"/>
            </w14:solidFill>
          </w14:textFill>
        </w:rPr>
      </w:pPr>
      <w:r>
        <w:rPr>
          <w:rFonts w:hint="eastAsia" w:ascii="楷体_GB2312" w:hAnsi="Times New Roman" w:eastAsia="楷体_GB2312" w:cs="Times New Roman"/>
          <w:color w:val="000000" w:themeColor="text1"/>
          <w:sz w:val="32"/>
          <w:szCs w:val="32"/>
          <w14:textFill>
            <w14:solidFill>
              <w14:schemeClr w14:val="tx1"/>
            </w14:solidFill>
          </w14:textFill>
        </w:rPr>
        <w:t>1</w:t>
      </w:r>
      <w:r>
        <w:rPr>
          <w:rFonts w:ascii="楷体_GB2312" w:hAnsi="Times New Roman" w:eastAsia="楷体_GB2312" w:cs="Times New Roman"/>
          <w:color w:val="000000" w:themeColor="text1"/>
          <w:sz w:val="32"/>
          <w:szCs w:val="32"/>
          <w14:textFill>
            <w14:solidFill>
              <w14:schemeClr w14:val="tx1"/>
            </w14:solidFill>
          </w14:textFill>
        </w:rPr>
        <w:t>.</w:t>
      </w:r>
      <w:r>
        <w:rPr>
          <w:rFonts w:hint="eastAsia" w:ascii="楷体_GB2312" w:hAnsi="Times New Roman" w:eastAsia="楷体_GB2312" w:cs="Times New Roman"/>
          <w:color w:val="000000" w:themeColor="text1"/>
          <w:sz w:val="32"/>
          <w:szCs w:val="32"/>
          <w14:textFill>
            <w14:solidFill>
              <w14:schemeClr w14:val="tx1"/>
            </w14:solidFill>
          </w14:textFill>
        </w:rPr>
        <w:t>规范开展青年马克思主义者培养工程研究生支教团专项（以下简称“青马工程”研究生支教团专项）。</w:t>
      </w:r>
      <w:r>
        <w:rPr>
          <w:rFonts w:hint="eastAsia" w:ascii="方正仿宋简体" w:hAnsi="Times New Roman" w:eastAsia="方正仿宋简体" w:cs="Times New Roman"/>
          <w:color w:val="000000" w:themeColor="text1"/>
          <w:sz w:val="32"/>
          <w:szCs w:val="32"/>
          <w14:textFill>
            <w14:solidFill>
              <w14:schemeClr w14:val="tx1"/>
            </w14:solidFill>
          </w14:textFill>
        </w:rPr>
        <w:t>按照《共青团中央办公厅关于实施青年马克思主义者培养工程西部计划专项</w:t>
      </w:r>
      <w:r>
        <w:rPr>
          <w:rFonts w:hint="eastAsia" w:ascii="Times New Roman" w:hAnsi="Times New Roman" w:eastAsia="方正仿宋简体" w:cs="Times New Roman"/>
          <w:color w:val="000000" w:themeColor="text1"/>
          <w:sz w:val="32"/>
          <w:szCs w:val="32"/>
          <w14:textFill>
            <w14:solidFill>
              <w14:schemeClr w14:val="tx1"/>
            </w14:solidFill>
          </w14:textFill>
        </w:rPr>
        <w:t>和研究生支教团专项的通知》（中青明电〔</w:t>
      </w:r>
      <w:r>
        <w:rPr>
          <w:rFonts w:ascii="Times New Roman" w:hAnsi="Times New Roman" w:eastAsia="方正仿宋简体" w:cs="Times New Roman"/>
          <w:color w:val="000000" w:themeColor="text1"/>
          <w:sz w:val="32"/>
          <w:szCs w:val="32"/>
          <w14:textFill>
            <w14:solidFill>
              <w14:schemeClr w14:val="tx1"/>
            </w14:solidFill>
          </w14:textFill>
        </w:rPr>
        <w:t>2022〕14号）</w:t>
      </w:r>
      <w:r>
        <w:rPr>
          <w:rFonts w:hint="eastAsia" w:ascii="Times New Roman" w:hAnsi="Times New Roman" w:eastAsia="方正仿宋简体" w:cs="Times New Roman"/>
          <w:color w:val="000000" w:themeColor="text1"/>
          <w:sz w:val="32"/>
          <w:szCs w:val="32"/>
          <w14:textFill>
            <w14:solidFill>
              <w14:schemeClr w14:val="tx1"/>
            </w14:solidFill>
          </w14:textFill>
        </w:rPr>
        <w:t>要求，高校项目办负责将研究生支教团成员全员纳入本校“青马工程”进行统一培养，每年完成不少于</w:t>
      </w:r>
      <w:r>
        <w:rPr>
          <w:rFonts w:ascii="Times New Roman" w:hAnsi="Times New Roman" w:eastAsia="方正仿宋简体" w:cs="Times New Roman"/>
          <w:color w:val="000000" w:themeColor="text1"/>
          <w:sz w:val="32"/>
          <w:szCs w:val="32"/>
          <w14:textFill>
            <w14:solidFill>
              <w14:schemeClr w14:val="tx1"/>
            </w14:solidFill>
          </w14:textFill>
        </w:rPr>
        <w:t>100</w:t>
      </w:r>
      <w:r>
        <w:rPr>
          <w:rFonts w:hint="eastAsia" w:ascii="Times New Roman" w:hAnsi="Times New Roman" w:eastAsia="方正仿宋简体" w:cs="Times New Roman"/>
          <w:color w:val="000000" w:themeColor="text1"/>
          <w:sz w:val="32"/>
          <w:szCs w:val="32"/>
          <w14:textFill>
            <w14:solidFill>
              <w14:schemeClr w14:val="tx1"/>
            </w14:solidFill>
          </w14:textFill>
        </w:rPr>
        <w:t>学时理论学习，不少于</w:t>
      </w:r>
      <w:r>
        <w:rPr>
          <w:rFonts w:ascii="Times New Roman" w:hAnsi="Times New Roman" w:eastAsia="方正仿宋简体" w:cs="Times New Roman"/>
          <w:color w:val="000000" w:themeColor="text1"/>
          <w:sz w:val="32"/>
          <w:szCs w:val="32"/>
          <w14:textFill>
            <w14:solidFill>
              <w14:schemeClr w14:val="tx1"/>
            </w14:solidFill>
          </w14:textFill>
        </w:rPr>
        <w:t>8</w:t>
      </w:r>
      <w:r>
        <w:rPr>
          <w:rFonts w:hint="eastAsia" w:ascii="Times New Roman" w:hAnsi="Times New Roman" w:eastAsia="方正仿宋简体" w:cs="Times New Roman"/>
          <w:color w:val="000000" w:themeColor="text1"/>
          <w:sz w:val="32"/>
          <w:szCs w:val="32"/>
          <w14:textFill>
            <w14:solidFill>
              <w14:schemeClr w14:val="tx1"/>
            </w14:solidFill>
          </w14:textFill>
        </w:rPr>
        <w:t>学时红色教育，每季度不少于</w:t>
      </w:r>
      <w:r>
        <w:rPr>
          <w:rFonts w:ascii="Times New Roman" w:hAnsi="Times New Roman" w:eastAsia="方正仿宋简体" w:cs="Times New Roman"/>
          <w:color w:val="000000" w:themeColor="text1"/>
          <w:sz w:val="32"/>
          <w:szCs w:val="32"/>
          <w14:textFill>
            <w14:solidFill>
              <w14:schemeClr w14:val="tx1"/>
            </w14:solidFill>
          </w14:textFill>
        </w:rPr>
        <w:t>1</w:t>
      </w:r>
      <w:r>
        <w:rPr>
          <w:rFonts w:hint="eastAsia" w:ascii="Times New Roman" w:hAnsi="Times New Roman" w:eastAsia="方正仿宋简体" w:cs="Times New Roman"/>
          <w:color w:val="000000" w:themeColor="text1"/>
          <w:sz w:val="32"/>
          <w:szCs w:val="32"/>
          <w14:textFill>
            <w14:solidFill>
              <w14:schemeClr w14:val="tx1"/>
            </w14:solidFill>
          </w14:textFill>
        </w:rPr>
        <w:t>次实践锻炼。各高校项目办须结合本校实际，制定本校“青马工程”研究生支教团专项培养方案，经省级项目办汇总报全国项目办；须围绕培养目标和内容，做好“青马工程”研究生支教团专项的课程设计，在上岗前完成对研究生支教团成员的“青马工程”培养任务。</w:t>
      </w:r>
    </w:p>
    <w:p>
      <w:pPr>
        <w:tabs>
          <w:tab w:val="left" w:pos="380"/>
        </w:tabs>
        <w:spacing w:line="560" w:lineRule="exact"/>
        <w:ind w:firstLine="640" w:firstLineChars="200"/>
        <w:rPr>
          <w:rFonts w:ascii="Times New Roman" w:hAnsi="Times New Roman" w:eastAsia="方正仿宋简体" w:cs="Times New Roman"/>
          <w:b/>
          <w:color w:val="auto"/>
          <w:sz w:val="32"/>
          <w:szCs w:val="32"/>
        </w:rPr>
      </w:pPr>
      <w:r>
        <w:rPr>
          <w:rFonts w:hint="eastAsia" w:ascii="楷体_GB2312" w:hAnsi="Times New Roman" w:eastAsia="楷体_GB2312" w:cs="Times New Roman"/>
          <w:color w:val="000000" w:themeColor="text1"/>
          <w:sz w:val="32"/>
          <w:szCs w:val="32"/>
          <w14:textFill>
            <w14:solidFill>
              <w14:schemeClr w14:val="tx1"/>
            </w14:solidFill>
          </w14:textFill>
        </w:rPr>
        <w:t>2</w:t>
      </w:r>
      <w:r>
        <w:rPr>
          <w:rFonts w:ascii="楷体_GB2312" w:hAnsi="Times New Roman" w:eastAsia="楷体_GB2312" w:cs="Times New Roman"/>
          <w:color w:val="000000" w:themeColor="text1"/>
          <w:sz w:val="32"/>
          <w:szCs w:val="32"/>
          <w14:textFill>
            <w14:solidFill>
              <w14:schemeClr w14:val="tx1"/>
            </w14:solidFill>
          </w14:textFill>
        </w:rPr>
        <w:t>.</w:t>
      </w:r>
      <w:r>
        <w:rPr>
          <w:rFonts w:hint="eastAsia" w:ascii="楷体_GB2312" w:hAnsi="Times New Roman" w:eastAsia="楷体_GB2312" w:cs="Times New Roman"/>
          <w:color w:val="000000" w:themeColor="text1"/>
          <w:sz w:val="32"/>
          <w:szCs w:val="32"/>
          <w14:textFill>
            <w14:solidFill>
              <w14:schemeClr w14:val="tx1"/>
            </w14:solidFill>
          </w14:textFill>
        </w:rPr>
        <w:t>抓好教学技能培训。</w:t>
      </w:r>
      <w:r>
        <w:rPr>
          <w:rFonts w:hint="eastAsia" w:ascii="Times New Roman" w:hAnsi="Times New Roman" w:eastAsia="方正仿宋简体" w:cs="Times New Roman"/>
          <w:b w:val="0"/>
          <w:color w:val="000000" w:themeColor="text1"/>
          <w:sz w:val="32"/>
          <w:szCs w:val="32"/>
          <w14:textFill>
            <w14:solidFill>
              <w14:schemeClr w14:val="tx1"/>
            </w14:solidFill>
          </w14:textFill>
        </w:rPr>
        <w:t>第</w:t>
      </w:r>
      <w:r>
        <w:rPr>
          <w:rFonts w:ascii="Times New Roman" w:hAnsi="Times New Roman" w:eastAsia="方正仿宋简体" w:cs="Times New Roman"/>
          <w:b w:val="0"/>
          <w:color w:val="000000" w:themeColor="text1"/>
          <w:sz w:val="32"/>
          <w:szCs w:val="32"/>
          <w14:textFill>
            <w14:solidFill>
              <w14:schemeClr w14:val="tx1"/>
            </w14:solidFill>
          </w14:textFill>
        </w:rPr>
        <w:t>27</w:t>
      </w:r>
      <w:r>
        <w:rPr>
          <w:rFonts w:hint="eastAsia" w:ascii="Times New Roman" w:hAnsi="Times New Roman" w:eastAsia="方正仿宋简体" w:cs="Times New Roman"/>
          <w:b w:val="0"/>
          <w:color w:val="000000" w:themeColor="text1"/>
          <w:sz w:val="32"/>
          <w:szCs w:val="32"/>
          <w14:textFill>
            <w14:solidFill>
              <w14:schemeClr w14:val="tx1"/>
            </w14:solidFill>
          </w14:textFill>
        </w:rPr>
        <w:t>届研究生支教团组建后必须全员报名参加中小学教师资格证考试</w:t>
      </w:r>
      <w:r>
        <w:rPr>
          <w:rFonts w:hint="eastAsia" w:ascii="Times New Roman" w:hAnsi="Times New Roman" w:eastAsia="方正仿宋简体" w:cs="Times New Roman"/>
          <w:color w:val="000000" w:themeColor="text1"/>
          <w:sz w:val="32"/>
          <w:szCs w:val="32"/>
          <w14:textFill>
            <w14:solidFill>
              <w14:schemeClr w14:val="tx1"/>
            </w14:solidFill>
          </w14:textFill>
        </w:rPr>
        <w:t>。</w:t>
      </w:r>
      <w:r>
        <w:rPr>
          <w:rFonts w:hint="eastAsia" w:ascii="Times New Roman" w:hAnsi="Times New Roman" w:eastAsia="方正仿宋简体" w:cs="Times New Roman"/>
          <w:b w:val="0"/>
          <w:color w:val="000000" w:themeColor="text1"/>
          <w:sz w:val="32"/>
          <w:szCs w:val="32"/>
          <w14:textFill>
            <w14:solidFill>
              <w14:schemeClr w14:val="tx1"/>
            </w14:solidFill>
          </w14:textFill>
        </w:rPr>
        <w:t>高校项目办应以提升研究生支教团成员教学技能水平为重要目标做好组织工作，制定中小学教师资格证考试专项培训方案，提升考试通过率；要</w:t>
      </w:r>
      <w:r>
        <w:rPr>
          <w:rFonts w:hint="eastAsia" w:ascii="Times New Roman" w:hAnsi="Times New Roman" w:eastAsia="方正仿宋简体" w:cs="Times New Roman"/>
          <w:color w:val="000000" w:themeColor="text1"/>
          <w:sz w:val="32"/>
          <w:szCs w:val="32"/>
          <w14:textFill>
            <w14:solidFill>
              <w14:schemeClr w14:val="tx1"/>
            </w14:solidFill>
          </w14:textFill>
        </w:rPr>
        <w:t>确保所有研究生支教团成员有组织地参加不少于两周的基础教育教学试讲实习见习工作。省级项目办要结合实际继续探索开展省内研究生支教团区域性多校联合培训，并对各高校研究生支教团培训工作给予指导。全国项目办将进一步在全员网络培训等各类培训中丰富教学技能方面的培训内容、提高内容占比，提供更多可供选择参考的研究生支教团优秀教学课件。</w:t>
      </w:r>
    </w:p>
    <w:p>
      <w:pPr>
        <w:tabs>
          <w:tab w:val="left" w:pos="380"/>
        </w:tabs>
        <w:spacing w:line="560" w:lineRule="exact"/>
        <w:ind w:firstLine="640" w:firstLineChars="200"/>
        <w:rPr>
          <w:rFonts w:ascii="方正仿宋简体" w:hAnsi="Times New Roman" w:eastAsia="方正仿宋简体" w:cs="Times New Roman"/>
          <w:color w:val="000000" w:themeColor="text1"/>
          <w:sz w:val="32"/>
          <w:szCs w:val="32"/>
          <w14:textFill>
            <w14:solidFill>
              <w14:schemeClr w14:val="tx1"/>
            </w14:solidFill>
          </w14:textFill>
        </w:rPr>
      </w:pPr>
      <w:r>
        <w:rPr>
          <w:rFonts w:hint="eastAsia" w:ascii="楷体_GB2312" w:hAnsi="Times New Roman" w:eastAsia="楷体_GB2312" w:cs="Times New Roman"/>
          <w:color w:val="000000" w:themeColor="text1"/>
          <w:sz w:val="32"/>
          <w:szCs w:val="32"/>
          <w14:textFill>
            <w14:solidFill>
              <w14:schemeClr w14:val="tx1"/>
            </w14:solidFill>
          </w14:textFill>
        </w:rPr>
        <w:t>3.按时参加服务省集中培训。</w:t>
      </w:r>
      <w:r>
        <w:rPr>
          <w:rFonts w:hint="eastAsia" w:ascii="方正仿宋简体" w:hAnsi="Times New Roman" w:eastAsia="方正仿宋简体" w:cs="Times New Roman"/>
          <w:color w:val="000000" w:themeColor="text1"/>
          <w:sz w:val="32"/>
          <w:szCs w:val="32"/>
          <w14:textFill>
            <w14:solidFill>
              <w14:schemeClr w14:val="tx1"/>
            </w14:solidFill>
          </w14:textFill>
        </w:rPr>
        <w:t>高校项目办要提前与服务省项目办联系沟通，在规定时间内派专人（或队长）带领研究生支教团服务队前往服务省按时报到，参加当年西部计划志愿者省级集中培训。服务省项目办要规范开展志愿者管理制度、安全健康教育、地方风俗民情、团队精神塑造、掌握生活技能等方面的培训。培训结束后，服务省项目办要集中发放大学生志愿服务西部计划志愿服务证；研究生支教团成员确因特殊情况不能按时报到和参加培训的，高校项目办需提前联系全国项目办办理书面请假手续并等待批准。</w:t>
      </w:r>
    </w:p>
    <w:p>
      <w:pPr>
        <w:tabs>
          <w:tab w:val="left" w:pos="380"/>
        </w:tabs>
        <w:spacing w:line="560" w:lineRule="exact"/>
        <w:ind w:firstLine="640" w:firstLineChars="200"/>
        <w:rPr>
          <w:rFonts w:ascii="方正仿宋简体" w:hAnsi="Times New Roman" w:eastAsia="方正仿宋简体" w:cs="Times New Roman"/>
          <w:color w:val="000000" w:themeColor="text1"/>
          <w:sz w:val="32"/>
          <w:szCs w:val="32"/>
          <w14:textFill>
            <w14:solidFill>
              <w14:schemeClr w14:val="tx1"/>
            </w14:solidFill>
          </w14:textFill>
        </w:rPr>
      </w:pPr>
      <w:r>
        <w:rPr>
          <w:rFonts w:hint="eastAsia" w:ascii="楷体_GB2312" w:hAnsi="Times New Roman" w:eastAsia="楷体_GB2312" w:cs="Times New Roman"/>
          <w:color w:val="000000" w:themeColor="text1"/>
          <w:sz w:val="32"/>
          <w:szCs w:val="32"/>
          <w14:textFill>
            <w14:solidFill>
              <w14:schemeClr w14:val="tx1"/>
            </w14:solidFill>
          </w14:textFill>
        </w:rPr>
        <w:t>5.准时到岗服务。</w:t>
      </w:r>
      <w:r>
        <w:rPr>
          <w:rFonts w:hint="eastAsia" w:ascii="方正仿宋简体" w:hAnsi="Times New Roman" w:eastAsia="方正仿宋简体" w:cs="Times New Roman"/>
          <w:color w:val="000000" w:themeColor="text1"/>
          <w:sz w:val="32"/>
          <w:szCs w:val="32"/>
          <w14:textFill>
            <w14:solidFill>
              <w14:schemeClr w14:val="tx1"/>
            </w14:solidFill>
          </w14:textFill>
        </w:rPr>
        <w:t>研究生支教团成员在接受服务省集中培训后应直接上岗。各服务省项目办要将研究生支教团成员安排在当地确有需求的、能保证教学岗位稳定性的县级及以下中小学校（往同一所中小学校派遣志愿者不能少于</w:t>
      </w:r>
      <w:r>
        <w:rPr>
          <w:rFonts w:ascii="Times New Roman" w:hAnsi="Times New Roman" w:eastAsia="方正仿宋简体" w:cs="Times New Roman"/>
          <w:color w:val="000000" w:themeColor="text1"/>
          <w:sz w:val="32"/>
          <w:szCs w:val="32"/>
          <w14:textFill>
            <w14:solidFill>
              <w14:schemeClr w14:val="tx1"/>
            </w14:solidFill>
          </w14:textFill>
        </w:rPr>
        <w:t>2</w:t>
      </w:r>
      <w:r>
        <w:rPr>
          <w:rFonts w:hint="eastAsia" w:ascii="方正仿宋简体" w:hAnsi="Times New Roman" w:eastAsia="方正仿宋简体" w:cs="Times New Roman"/>
          <w:color w:val="000000" w:themeColor="text1"/>
          <w:sz w:val="32"/>
          <w:szCs w:val="32"/>
          <w14:textFill>
            <w14:solidFill>
              <w14:schemeClr w14:val="tx1"/>
            </w14:solidFill>
          </w14:textFill>
        </w:rPr>
        <w:t>人）从事基础教育教学工作，严禁将志愿者安排在各级机关或学校行政岗位专职从事非教学工作。</w:t>
      </w:r>
    </w:p>
    <w:p>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三、保障机制</w:t>
      </w:r>
    </w:p>
    <w:p>
      <w:pPr>
        <w:tabs>
          <w:tab w:val="left" w:pos="380"/>
        </w:tabs>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1.</w:t>
      </w:r>
      <w:r>
        <w:rPr>
          <w:rFonts w:hint="eastAsia" w:ascii="Times New Roman" w:hAnsi="Times New Roman" w:eastAsia="方正仿宋简体" w:cs="Times New Roman"/>
          <w:color w:val="000000" w:themeColor="text1"/>
          <w:sz w:val="32"/>
          <w:szCs w:val="32"/>
          <w14:textFill>
            <w14:solidFill>
              <w14:schemeClr w14:val="tx1"/>
            </w14:solidFill>
          </w14:textFill>
        </w:rPr>
        <w:t>各高校项目办应按照教育部有关推荐免试研究生规定，为入选研究生支教团成员协调办理相关手续。志愿服务期间，应届本科毕业生保留研究生入学资格，在读研究生保留学籍。</w:t>
      </w:r>
    </w:p>
    <w:p>
      <w:pPr>
        <w:tabs>
          <w:tab w:val="left" w:pos="380"/>
        </w:tabs>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2.</w:t>
      </w:r>
      <w:r>
        <w:rPr>
          <w:rFonts w:hint="eastAsia" w:ascii="Times New Roman" w:hAnsi="Times New Roman" w:eastAsia="方正仿宋简体" w:cs="Times New Roman"/>
          <w:color w:val="000000" w:themeColor="text1"/>
          <w:sz w:val="32"/>
          <w:szCs w:val="32"/>
          <w14:textFill>
            <w14:solidFill>
              <w14:schemeClr w14:val="tx1"/>
            </w14:solidFill>
          </w14:textFill>
        </w:rPr>
        <w:t>按照大学生志愿服务西部计划有关规定，研究生支教团成员享受服务期为一年的有关政策。志愿服务期满考核合格的，计算服务期及工龄，并在服务证书及服务鉴定表中体现。</w:t>
      </w:r>
    </w:p>
    <w:p>
      <w:pPr>
        <w:tabs>
          <w:tab w:val="left" w:pos="380"/>
        </w:tabs>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3.</w:t>
      </w:r>
      <w:r>
        <w:rPr>
          <w:rFonts w:hint="eastAsia" w:ascii="Times New Roman" w:hAnsi="Times New Roman" w:eastAsia="方正仿宋简体" w:cs="Times New Roman"/>
          <w:color w:val="000000" w:themeColor="text1"/>
          <w:sz w:val="32"/>
          <w:szCs w:val="32"/>
          <w14:textFill>
            <w14:solidFill>
              <w14:schemeClr w14:val="tx1"/>
            </w14:solidFill>
          </w14:textFill>
        </w:rPr>
        <w:t>志愿服务期间，工作生活补贴、社会保险、商业保险等服务保障，执行当年度西部计划实施方案有关规定。地方各级财政要统筹中央财政补助资金和自身财力，按月及时足额发放研究生支教团成员工作生活补贴；承担志愿者社会保险单位缴纳部分（个人缴纳部分从志愿者工作生活补贴中代扣代缴）。高校项目办应了解研究生支教团成员社会保险缴纳情况，并及时沟通、帮助研究生支教团成员缴纳社会保险；为每名研究生支教团成员购买单项最高保额不低于</w:t>
      </w:r>
      <w:r>
        <w:rPr>
          <w:rFonts w:ascii="Times New Roman" w:hAnsi="Times New Roman" w:eastAsia="方正仿宋简体" w:cs="Times New Roman"/>
          <w:color w:val="000000" w:themeColor="text1"/>
          <w:sz w:val="32"/>
          <w:szCs w:val="32"/>
          <w14:textFill>
            <w14:solidFill>
              <w14:schemeClr w14:val="tx1"/>
            </w14:solidFill>
          </w14:textFill>
        </w:rPr>
        <w:t>80</w:t>
      </w:r>
      <w:r>
        <w:rPr>
          <w:rFonts w:hint="eastAsia" w:ascii="Times New Roman" w:hAnsi="Times New Roman" w:eastAsia="方正仿宋简体" w:cs="Times New Roman"/>
          <w:color w:val="000000" w:themeColor="text1"/>
          <w:sz w:val="32"/>
          <w:szCs w:val="32"/>
          <w14:textFill>
            <w14:solidFill>
              <w14:schemeClr w14:val="tx1"/>
            </w14:solidFill>
          </w14:textFill>
        </w:rPr>
        <w:t>万元的人身意外伤害（含意外身故、意外残疾）、重大疾病（含急性病身故）等商业保险，商业保险有效期应覆盖研究生支教团成员支教全程及到达、离开支教地的前后各三天，实现全覆盖保障。县级项目办要协调服务单位为研究生支教团成员提供免费住宿和餐饮便利等必要的生活保障。</w:t>
      </w:r>
    </w:p>
    <w:p>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四、工作要求</w:t>
      </w:r>
    </w:p>
    <w:p>
      <w:pPr>
        <w:tabs>
          <w:tab w:val="left" w:pos="380"/>
        </w:tabs>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1</w:t>
      </w:r>
      <w:r>
        <w:rPr>
          <w:rFonts w:hint="eastAsia"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．加强组织领导。</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各省级项目办要统筹谋划和组织好本省研究生支教团项目，服务县项目办抓实抓好日常服务管理各项工作；要推动各高校党委专题研究研究生支教团工作，出台对志愿者全方位培养政策制度，增强研究生支教团对高校思想政治教育的贡献度；各高校团委书记作为高校项目办负责人，履行第一责任人职责，需安排专门工作人员，保持和加强对在岗志愿者的日常联系，及时了解志愿者思想动态，做好关心关爱，解决困难困惑，服务发展需求，提升研究生支教团对县域教育综合改革作用；研究生支教团成员确定后，高校项目办应及时指导、规范成立研究生支教团党支部和团支部，切实加强党、团组织建设。</w:t>
      </w:r>
    </w:p>
    <w:p>
      <w:pPr>
        <w:tabs>
          <w:tab w:val="left" w:pos="380"/>
        </w:tabs>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2.</w:t>
      </w:r>
      <w:r>
        <w:rPr>
          <w:rFonts w:hint="eastAsia"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 xml:space="preserve"> 强化育人导向。</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各高校项目办要聚焦研究生支教团作为重要实践育人平台的定位，将思想政治引领贯穿融入项目实施全过程，要围绕党的创新理论、党的二十届三中全会精神、铸牢中华民族共同体意识等内容，扎实开展好“青马工程”研究生支教团专项，志愿者岗前培训等；加强志愿者在岗培养，使志愿者在服务基层中经受锻炼，不断提升国情认知、精神意志、品德观念和能力才干；要探索服务期满返校后的长链条接续培养机制，充分发挥研究生支教团示范作用，在校园内外广泛宣传研究生支教团集体和志愿者个人的感人故事、成长事迹，在学校中营造到祖国最需要的地方去锻炼成长的良好氛围。</w:t>
      </w:r>
    </w:p>
    <w:p>
      <w:pPr>
        <w:tabs>
          <w:tab w:val="left" w:pos="380"/>
        </w:tabs>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 xml:space="preserve">3. </w:t>
      </w:r>
      <w:r>
        <w:rPr>
          <w:rFonts w:hint="eastAsia"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提升专业能力</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研究生支教团是推动教育公共服务和教育资源均等化的重要举措，志愿者承担教书育人的光荣使命。各高校项目办要把握工作导向，确保招募质量。要大力推动教师资格证的全覆盖，将教师资格证作为录取的重要因素，在一、二年级大学生中开始宣传有关政策，引导和支持有意愿参加的学生提早准备，考取教师资格证；研究生支教团组建后，要指导支持所有尚未取得教师资格证的学生全员参加考试，确保第27届研究生支教团上岗前教师资格证持有率不低于80%，第28届争取达到100%。部分师范类院校师范专业在毕业时通过参加校内考试可直接认定教师资格证，此类学生在选拔时可以认定持有教师资格证。全国项目办将把研究生支教团成员教师资格证持有率作为高校项目办年度考核的重要指标，并列入负面清单。</w:t>
      </w:r>
    </w:p>
    <w:p>
      <w:pPr>
        <w:tabs>
          <w:tab w:val="left" w:pos="380"/>
        </w:tabs>
        <w:spacing w:line="560" w:lineRule="exact"/>
        <w:ind w:firstLine="640" w:firstLineChars="200"/>
        <w:rPr>
          <w:rFonts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pPr>
      <w:r>
        <w:rPr>
          <w:rFonts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 xml:space="preserve">4. </w:t>
      </w:r>
      <w:r>
        <w:rPr>
          <w:rFonts w:hint="eastAsia" w:ascii="方正楷体简体" w:hAnsi="Times New Roman" w:eastAsia="方正楷体简体" w:cs="Times New Roman"/>
          <w:color w:val="0D0D0D" w:themeColor="text1" w:themeTint="F2"/>
          <w:sz w:val="32"/>
          <w:szCs w:val="32"/>
          <w14:textFill>
            <w14:solidFill>
              <w14:schemeClr w14:val="tx1">
                <w14:lumMod w14:val="95000"/>
                <w14:lumOff w14:val="5000"/>
              </w14:schemeClr>
            </w14:solidFill>
          </w14:textFill>
        </w:rPr>
        <w:t>加强日常管理</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各县级项目办和高校项目办要加强日常管理服务工作，须至少在上岗前2个月与服务学校对接支教岗位需求，确定教学科目、教学年级、班团事务等工作内容，并有针对性地为志愿者提供培训、备课等方面的服务保障，并确保志愿者补助及社保等保障到位。要守好工作底线，一是要严守政治规矩，指导志愿者对微信、微博、小红书、抖音、B站等社交软件的使用，防范化解意识形态领域可能出现的各类风险隐患；二是加强安全健康教育，明确各项纪律，严守人身安全底线；三是优化培训体系，严守师德师风底线。要严格按照《中国青年志愿者研究生支教团队旗使用规范（试行）》规范使用研究生支教团队旗。</w:t>
      </w: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各高校要充分发挥研究生支教团示范作用，全面加强高校青年志愿服务体系建设，要</w:t>
      </w:r>
      <w:r>
        <w:rPr>
          <w:rFonts w:hint="eastAsia" w:ascii="Times New Roman" w:hAnsi="Times New Roman" w:eastAsia="方正仿宋简体" w:cs="Times New Roman"/>
          <w:b w:val="0"/>
          <w:color w:val="0D0D0D" w:themeColor="text1" w:themeTint="F2"/>
          <w:sz w:val="32"/>
          <w:szCs w:val="32"/>
          <w14:textFill>
            <w14:solidFill>
              <w14:schemeClr w14:val="tx1">
                <w14:lumMod w14:val="95000"/>
                <w14:lumOff w14:val="5000"/>
              </w14:schemeClr>
            </w14:solidFill>
          </w14:textFill>
        </w:rPr>
        <w:t>参照《高校志愿服务指标体系（试行）》，开展中长期志愿服务指标监测，</w:t>
      </w:r>
      <w:r>
        <w:rPr>
          <w:rFonts w:hint="eastAsia" w:ascii="Times New Roman" w:hAnsi="Times New Roman" w:eastAsia="方正仿宋简体" w:cs="Times New Roman"/>
          <w:color w:val="0D0D0D" w:themeColor="text1" w:themeTint="F2"/>
          <w:sz w:val="32"/>
          <w:szCs w:val="32"/>
          <w14:textFill>
            <w14:solidFill>
              <w14:schemeClr w14:val="tx1">
                <w14:lumMod w14:val="95000"/>
                <w14:lumOff w14:val="5000"/>
              </w14:schemeClr>
            </w14:solidFill>
          </w14:textFill>
        </w:rPr>
        <w:t>以此提升青年志愿者工作在高校实践育人和思想政治教育工作中的贡献度。</w:t>
      </w:r>
      <w:r>
        <w:rPr>
          <w:rFonts w:hint="eastAsia" w:ascii="Times New Roman" w:hAnsi="Times New Roman" w:eastAsia="方正仿宋简体" w:cs="Times New Roman"/>
          <w:color w:val="000000" w:themeColor="text1"/>
          <w:sz w:val="32"/>
          <w:szCs w:val="32"/>
          <w14:textFill>
            <w14:solidFill>
              <w14:schemeClr w14:val="tx1"/>
            </w14:solidFill>
          </w14:textFill>
        </w:rPr>
        <w:t>全国项目办将采取定期抽查、全面普查、综合考核等方式加强对研究生支教团各项工作进行督导检查，并根据《中国青年志愿者研究生支教团管理细则》等有关规定进行处理。</w:t>
      </w: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tabs>
          <w:tab w:val="left" w:pos="380"/>
        </w:tabs>
        <w:adjustRightInd/>
        <w:snapToGrid/>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电话：</w:t>
      </w:r>
      <w:r>
        <w:rPr>
          <w:rFonts w:ascii="Times New Roman" w:hAnsi="Times New Roman" w:eastAsia="方正仿宋简体" w:cs="Times New Roman"/>
          <w:color w:val="000000" w:themeColor="text1"/>
          <w:sz w:val="32"/>
          <w:szCs w:val="32"/>
          <w14:textFill>
            <w14:solidFill>
              <w14:schemeClr w14:val="tx1"/>
            </w14:solidFill>
          </w14:textFill>
        </w:rPr>
        <w:t>010-85212727</w:t>
      </w:r>
      <w:r>
        <w:rPr>
          <w:rFonts w:hint="eastAsia" w:ascii="Times New Roman" w:hAnsi="Times New Roman" w:eastAsia="方正仿宋简体" w:cs="Times New Roman"/>
          <w:color w:val="000000" w:themeColor="text1"/>
          <w:sz w:val="32"/>
          <w:szCs w:val="32"/>
          <w14:textFill>
            <w14:solidFill>
              <w14:schemeClr w14:val="tx1"/>
            </w14:solidFill>
          </w14:textFill>
        </w:rPr>
        <w:t>（传真）</w:t>
      </w:r>
    </w:p>
    <w:p>
      <w:pPr>
        <w:spacing w:line="560" w:lineRule="exact"/>
        <w:ind w:firstLine="640" w:firstLineChars="200"/>
        <w:rPr>
          <w:rFonts w:ascii="方正仿宋简体"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邮箱：</w:t>
      </w:r>
      <w:r>
        <w:rPr>
          <w:rFonts w:ascii="Times New Roman" w:hAnsi="Times New Roman" w:eastAsia="方正仿宋简体" w:cs="Times New Roman"/>
          <w:color w:val="000000" w:themeColor="text1"/>
          <w:sz w:val="32"/>
          <w:szCs w:val="32"/>
          <w14:textFill>
            <w14:solidFill>
              <w14:schemeClr w14:val="tx1"/>
            </w14:solidFill>
          </w14:textFill>
        </w:rPr>
        <w:t>xbjhqgxmb@126.com</w:t>
      </w:r>
    </w:p>
    <w:p>
      <w:pPr>
        <w:spacing w:line="560" w:lineRule="exact"/>
        <w:ind w:firstLine="640" w:firstLineChars="200"/>
        <w:rPr>
          <w:rFonts w:ascii="方正仿宋简体" w:hAnsi="Times New Roman" w:eastAsia="方正仿宋简体" w:cs="Times New Roman"/>
          <w:color w:val="000000" w:themeColor="text1"/>
          <w:sz w:val="32"/>
          <w:szCs w:val="32"/>
          <w14:textFill>
            <w14:solidFill>
              <w14:schemeClr w14:val="tx1"/>
            </w14:solidFill>
          </w14:textFill>
        </w:rPr>
      </w:pP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r>
        <w:rPr>
          <w:rFonts w:hint="eastAsia" w:ascii="Times New Roman" w:hAnsi="Times New Roman" w:eastAsia="方正仿宋简体" w:cs="Times New Roman"/>
          <w:color w:val="000000" w:themeColor="text1"/>
          <w:sz w:val="32"/>
          <w:szCs w:val="32"/>
          <w14:textFill>
            <w14:solidFill>
              <w14:schemeClr w14:val="tx1"/>
            </w14:solidFill>
          </w14:textFill>
        </w:rPr>
        <w:t>附件：第27届中国青年志愿者研究生支教团（</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25</w:t>
      </w:r>
      <w:r>
        <w:rPr>
          <w:rFonts w:ascii="Times New Roman" w:hAnsi="Times New Roman" w:eastAsia="方正仿宋简体" w:cs="Times New Roman"/>
          <w:color w:val="000000" w:themeColor="text1"/>
          <w:sz w:val="32"/>
          <w:szCs w:val="32"/>
          <w14:textFill>
            <w14:solidFill>
              <w14:schemeClr w14:val="tx1"/>
            </w14:solidFill>
          </w14:textFill>
        </w:rPr>
        <w:t>—20</w:t>
      </w:r>
      <w:r>
        <w:rPr>
          <w:rFonts w:hint="eastAsia" w:ascii="Times New Roman" w:hAnsi="Times New Roman" w:eastAsia="方正仿宋简体" w:cs="Times New Roman"/>
          <w:color w:val="000000" w:themeColor="text1"/>
          <w:sz w:val="32"/>
          <w:szCs w:val="32"/>
          <w14:textFill>
            <w14:solidFill>
              <w14:schemeClr w14:val="tx1"/>
            </w14:solidFill>
          </w14:textFill>
        </w:rPr>
        <w:t>26年度）高校名额分配表</w:t>
      </w: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left="960" w:leftChars="0" w:hanging="960" w:hangingChars="3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60" w:lineRule="exact"/>
        <w:ind w:firstLine="3840" w:firstLineChars="1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全国大学生志愿服务西部计划</w:t>
      </w:r>
    </w:p>
    <w:p>
      <w:pPr>
        <w:widowControl/>
        <w:spacing w:line="560" w:lineRule="exact"/>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 xml:space="preserve">                              项目管理办公室</w:t>
      </w:r>
    </w:p>
    <w:p>
      <w:pPr>
        <w:spacing w:line="560" w:lineRule="exact"/>
        <w:ind w:left="360"/>
        <w:rPr>
          <w:rFonts w:ascii="Times New Roman" w:hAnsi="Times New Roman" w:eastAsia="方正仿宋简体" w:cs="Times New Roman"/>
          <w:color w:val="000000" w:themeColor="text1"/>
          <w:sz w:val="32"/>
          <w:szCs w:val="32"/>
          <w14:textFill>
            <w14:solidFill>
              <w14:schemeClr w14:val="tx1"/>
            </w14:solidFill>
          </w14:textFill>
        </w:rPr>
        <w:sectPr>
          <w:footerReference r:id="rId3" w:type="default"/>
          <w:pgSz w:w="11906" w:h="16838"/>
          <w:pgMar w:top="1984"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ascii="Times New Roman" w:hAnsi="Times New Roman" w:eastAsia="方正仿宋简体" w:cs="Times New Roman"/>
          <w:color w:val="000000" w:themeColor="text1"/>
          <w:sz w:val="32"/>
          <w:szCs w:val="32"/>
          <w14:textFill>
            <w14:solidFill>
              <w14:schemeClr w14:val="tx1"/>
            </w14:solidFill>
          </w14:textFill>
        </w:rPr>
        <w:t xml:space="preserve">                             20</w:t>
      </w:r>
      <w:r>
        <w:rPr>
          <w:rFonts w:hint="eastAsia" w:ascii="Times New Roman" w:hAnsi="Times New Roman" w:eastAsia="方正仿宋简体" w:cs="Times New Roman"/>
          <w:color w:val="000000" w:themeColor="text1"/>
          <w:sz w:val="32"/>
          <w:szCs w:val="32"/>
          <w14:textFill>
            <w14:solidFill>
              <w14:schemeClr w14:val="tx1"/>
            </w14:solidFill>
          </w14:textFill>
        </w:rPr>
        <w:t>24</w:t>
      </w:r>
      <w:r>
        <w:rPr>
          <w:rFonts w:ascii="Times New Roman" w:hAnsi="Times New Roman" w:eastAsia="方正仿宋简体" w:cs="Times New Roman"/>
          <w:color w:val="000000" w:themeColor="text1"/>
          <w:sz w:val="32"/>
          <w:szCs w:val="32"/>
          <w14:textFill>
            <w14:solidFill>
              <w14:schemeClr w14:val="tx1"/>
            </w14:solidFill>
          </w14:textFill>
        </w:rPr>
        <w:t>年</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8</w:t>
      </w:r>
      <w:r>
        <w:rPr>
          <w:rFonts w:ascii="Times New Roman" w:hAnsi="Times New Roman" w:eastAsia="方正仿宋简体" w:cs="Times New Roman"/>
          <w:color w:val="000000" w:themeColor="text1"/>
          <w:sz w:val="32"/>
          <w:szCs w:val="32"/>
          <w14:textFill>
            <w14:solidFill>
              <w14:schemeClr w14:val="tx1"/>
            </w14:solidFill>
          </w14:textFill>
        </w:rPr>
        <w:t>月</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9</w:t>
      </w:r>
      <w:r>
        <w:rPr>
          <w:rFonts w:hint="eastAsia" w:ascii="Times New Roman" w:hAnsi="Times New Roman" w:eastAsia="方正仿宋简体" w:cs="Times New Roman"/>
          <w:color w:val="000000" w:themeColor="text1"/>
          <w:sz w:val="32"/>
          <w:szCs w:val="32"/>
          <w14:textFill>
            <w14:solidFill>
              <w14:schemeClr w14:val="tx1"/>
            </w14:solidFill>
          </w14:textFill>
        </w:rPr>
        <w:t>日</w:t>
      </w:r>
    </w:p>
    <w:p>
      <w:pPr>
        <w:spacing w:line="440" w:lineRule="exact"/>
        <w:rPr>
          <w:rFonts w:ascii="Times New Roman" w:hAnsi="Times New Roman" w:eastAsia="黑体" w:cs="Times New Roman"/>
          <w:sz w:val="32"/>
          <w:szCs w:val="32"/>
        </w:rPr>
      </w:pPr>
      <w:r>
        <w:rPr>
          <w:rFonts w:ascii="Times New Roman" w:hAnsi="Times New Roman" w:eastAsia="黑体" w:cs="Times New Roman"/>
          <w:sz w:val="32"/>
          <w:szCs w:val="32"/>
        </w:rPr>
        <w:t>附件</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第27届中国青年志愿者研究生支教团</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（2025-2026年度）高校名额分配表</w:t>
      </w:r>
    </w:p>
    <w:p>
      <w:pPr>
        <w:spacing w:after="312" w:afterLines="100" w:line="560" w:lineRule="exact"/>
        <w:jc w:val="center"/>
        <w:rPr>
          <w:rFonts w:ascii="方正小标宋简体" w:hAnsi="方正小标宋简体" w:eastAsia="方正小标宋简体" w:cs="方正小标宋简体"/>
          <w:sz w:val="44"/>
          <w:szCs w:val="44"/>
        </w:rPr>
      </w:pPr>
      <w:r>
        <w:rPr>
          <w:rFonts w:hint="eastAsia" w:ascii="方正楷体简体" w:hAnsi="方正楷体简体" w:eastAsia="方正楷体简体" w:cs="方正楷体简体"/>
          <w:kern w:val="0"/>
          <w:sz w:val="32"/>
          <w:szCs w:val="32"/>
        </w:rPr>
        <w:t>（根据教育部普通高等学校名单排序，名额单位：人）</w:t>
      </w:r>
    </w:p>
    <w:tbl>
      <w:tblPr>
        <w:tblStyle w:val="3"/>
        <w:tblW w:w="9916"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655"/>
        <w:gridCol w:w="1896"/>
        <w:gridCol w:w="751"/>
        <w:gridCol w:w="765"/>
        <w:gridCol w:w="1926"/>
        <w:gridCol w:w="713"/>
        <w:gridCol w:w="655"/>
        <w:gridCol w:w="1916"/>
        <w:gridCol w:w="63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629" w:hRule="atLeast"/>
          <w:jc w:val="center"/>
        </w:trPr>
        <w:tc>
          <w:tcPr>
            <w:tcW w:w="655"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序号</w:t>
            </w:r>
          </w:p>
        </w:tc>
        <w:tc>
          <w:tcPr>
            <w:tcW w:w="1896"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学校名称</w:t>
            </w:r>
          </w:p>
        </w:tc>
        <w:tc>
          <w:tcPr>
            <w:tcW w:w="751"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招募名额</w:t>
            </w:r>
          </w:p>
        </w:tc>
        <w:tc>
          <w:tcPr>
            <w:tcW w:w="765"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序号</w:t>
            </w:r>
          </w:p>
        </w:tc>
        <w:tc>
          <w:tcPr>
            <w:tcW w:w="1926"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学校名称</w:t>
            </w:r>
          </w:p>
        </w:tc>
        <w:tc>
          <w:tcPr>
            <w:tcW w:w="713"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招募名额</w:t>
            </w:r>
          </w:p>
        </w:tc>
        <w:tc>
          <w:tcPr>
            <w:tcW w:w="655"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序号</w:t>
            </w:r>
          </w:p>
        </w:tc>
        <w:tc>
          <w:tcPr>
            <w:tcW w:w="1916"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学校名称</w:t>
            </w:r>
          </w:p>
        </w:tc>
        <w:tc>
          <w:tcPr>
            <w:tcW w:w="639" w:type="dxa"/>
            <w:tcBorders>
              <w:tl2br w:val="nil"/>
              <w:tr2bl w:val="nil"/>
            </w:tcBorders>
            <w:shd w:val="clear" w:color="auto" w:fill="auto"/>
            <w:vAlign w:val="center"/>
          </w:tcPr>
          <w:p>
            <w:pPr>
              <w:widowControl/>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招募名额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中国人民大学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w:t>
            </w:r>
            <w:r>
              <w:rPr>
                <w:rFonts w:hint="eastAsia" w:ascii="Times New Roman" w:hAnsi="Times New Roman" w:eastAsia="宋体" w:cs="Times New Roman"/>
                <w:b/>
                <w:bCs/>
                <w:color w:val="000000"/>
                <w:kern w:val="0"/>
                <w:sz w:val="18"/>
                <w:szCs w:val="18"/>
                <w:lang w:bidi="ar"/>
              </w:rPr>
              <w:t>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清华大学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北京交通大学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24</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北京工业大学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北京航空航天大学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北京科技大学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北京化工大学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北京服装学院</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北京邮电大学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中国农业大学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北京林业大学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24</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首都医科大学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北京中医药大学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首都师范大学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北京外国语大学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北京语言大学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中国传媒大学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中央财经大学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对外经济贸易大学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21</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外交学院</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中国人民公安大学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中央美术学院</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中央民族大学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20</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中国政法大学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华北电力大学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中国矿业大学（北京）</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中国石油大学（北京）</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中国地质大学（北京）</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中国社会科学院大学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w:t>
            </w:r>
            <w:r>
              <w:rPr>
                <w:rFonts w:hint="eastAsia" w:ascii="Times New Roman" w:hAnsi="Times New Roman" w:eastAsia="宋体" w:cs="Times New Roman"/>
                <w:b/>
                <w:bCs/>
                <w:color w:val="000000"/>
                <w:kern w:val="0"/>
                <w:sz w:val="18"/>
                <w:szCs w:val="18"/>
                <w:lang w:bidi="ar"/>
              </w:rPr>
              <w:t>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天津大学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天津科技大学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天津工业大学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天津师范大学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天津美术学院</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河北工业大学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河北师范大学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燕山大学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山西大学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中北大学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太原理工大学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山西师范大学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内蒙古大学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内蒙古农业大学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辽宁大学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大连理工大学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大连海事大学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大连工业大学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中国医科大学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辽宁师范大学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东北财经大学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吉林大学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延边大学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长春理工大学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吉林农业大学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长春中医药大学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东北师范大学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黑龙江大学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哈尔滨工业大学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哈尔滨理工大学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哈尔滨工程大学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东北农业大学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东北林业大学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哈尔滨师范大学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kern w:val="0"/>
                <w:sz w:val="18"/>
                <w:szCs w:val="18"/>
                <w:lang w:bidi="ar"/>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复旦大学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同济大学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16</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上海交通大学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华东理工大学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东华大学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华东师范大学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上海师范大学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上海外国语大学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上海财经大学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华东政法大学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上海大学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苏州大学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东南大学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21</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南京航空航天大学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江苏科技大学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中国矿业大学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南京工业大学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南京邮电大学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河海大学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江南大学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南京林业大学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江苏大学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南京信息工程大学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南京农业大学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南京医科大学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徐州医科大学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南京中医药大学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江苏师范大学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南京艺术学院</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扬州大学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浙江大学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浙江工业大学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浙江理工大学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温州医科大学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浙江师范大学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中国美术学院</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宁波大学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中国科学技术大学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合肥工业大学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安徽工业大学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安徽农业大学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安徽财经大学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厦门大学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kern w:val="0"/>
                <w:sz w:val="18"/>
                <w:szCs w:val="18"/>
                <w:lang w:bidi="ar"/>
              </w:rPr>
              <w:t>22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福州大学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福建农林大学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福建师范大学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南昌大学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华东交通大学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江西农业大学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江西师范大学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江西财经大学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山东大学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中国海洋大学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中国石油大学（华东）</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青岛科技大学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山东师范大学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曲阜师范大学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聊城大学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山东财经大学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华北水利水电大学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郑州大学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河南理工大学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河南工业大学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河南大学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河南师范大学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武汉大学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华中科技大学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30</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武汉科技大学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中国地质大学（武汉）</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武汉理工大学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湖北工业大学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华中农业大学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华中师范大学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湖北大学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中南财经政法大学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中南民族大学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三峡大学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湘潭大学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湖南大学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湖南师范大学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中山大学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21</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华南理工大学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华南师范大学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广东外语外贸大学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广西大学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桂林理工大学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广西师范大学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海南大学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重庆大学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重庆邮电大学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重庆医科大学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重庆师范大学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四川外国语大学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西南政法大学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四川大学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西南交通大学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电子科技大学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成都理工大学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四川农业大学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四川师范大学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19</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西华师范大学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西南财经大学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西南民族大学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贵州大学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贵州师范大学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云南大学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14</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昆明医科大学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187</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云南师范大学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188</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189</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西北大学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190</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西安交通大学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191</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西北工业大学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192</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西安电子科技大学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193</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西安建筑科技大学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194</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西安石油大学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195</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陕西科技大学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196</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西安工程大学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197</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长安大学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198</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西北农林科技大学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199</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陕西师范大学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200</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延安大学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201</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西安外国语大学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202</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西安美术学院</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203</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兰州大学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22</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204</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兰州交通大学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205</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西北师范大学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16</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206</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宁夏大学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207</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宁夏医科大学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208</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新疆大学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209</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新疆农业大学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210</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石河子大学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211</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新疆医科大学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5</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212</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新疆师范大学</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7</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213</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新疆财经大学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29" w:hRule="atLeast"/>
          <w:jc w:val="center"/>
        </w:trPr>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214</w:t>
            </w:r>
          </w:p>
        </w:tc>
        <w:tc>
          <w:tcPr>
            <w:tcW w:w="189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佳木斯大学</w:t>
            </w:r>
          </w:p>
        </w:tc>
        <w:tc>
          <w:tcPr>
            <w:tcW w:w="751"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76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215</w:t>
            </w:r>
          </w:p>
        </w:tc>
        <w:tc>
          <w:tcPr>
            <w:tcW w:w="192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武汉体育学院</w:t>
            </w:r>
          </w:p>
        </w:tc>
        <w:tc>
          <w:tcPr>
            <w:tcW w:w="713"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c>
          <w:tcPr>
            <w:tcW w:w="655" w:type="dxa"/>
            <w:tcBorders>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216</w:t>
            </w:r>
          </w:p>
        </w:tc>
        <w:tc>
          <w:tcPr>
            <w:tcW w:w="1916" w:type="dxa"/>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华文仿宋" w:hAnsi="华文仿宋" w:eastAsia="华文仿宋" w:cs="华文仿宋"/>
                <w:color w:val="000000"/>
                <w:kern w:val="0"/>
                <w:sz w:val="18"/>
                <w:szCs w:val="18"/>
                <w:lang w:bidi="ar"/>
              </w:rPr>
              <w:t>桂林电子科技大学</w:t>
            </w:r>
          </w:p>
        </w:tc>
        <w:tc>
          <w:tcPr>
            <w:tcW w:w="639" w:type="dxa"/>
            <w:tcBorders>
              <w:tl2br w:val="nil"/>
              <w:tr2bl w:val="nil"/>
            </w:tcBorders>
            <w:shd w:val="clear" w:color="auto" w:fill="auto"/>
            <w:vAlign w:val="center"/>
          </w:tcPr>
          <w:p>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58" w:hRule="atLeast"/>
          <w:jc w:val="center"/>
        </w:trPr>
        <w:tc>
          <w:tcPr>
            <w:tcW w:w="5993" w:type="dxa"/>
            <w:gridSpan w:val="5"/>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eastAsia" w:ascii="黑体" w:hAnsi="宋体" w:eastAsia="黑体" w:cs="黑体"/>
                <w:color w:val="000000"/>
                <w:kern w:val="0"/>
                <w:sz w:val="18"/>
                <w:szCs w:val="18"/>
                <w:lang w:bidi="ar"/>
              </w:rPr>
              <w:t>合计</w:t>
            </w:r>
          </w:p>
        </w:tc>
        <w:tc>
          <w:tcPr>
            <w:tcW w:w="3923" w:type="dxa"/>
            <w:gridSpan w:val="4"/>
            <w:tcBorders>
              <w:tl2br w:val="nil"/>
              <w:tr2bl w:val="nil"/>
            </w:tcBorders>
            <w:shd w:val="clear" w:color="auto" w:fill="auto"/>
            <w:vAlign w:val="center"/>
          </w:tcPr>
          <w:p>
            <w:pPr>
              <w:widowControl/>
              <w:jc w:val="center"/>
              <w:textAlignment w:val="center"/>
              <w:rPr>
                <w:rFonts w:ascii="华文仿宋" w:hAnsi="华文仿宋" w:eastAsia="华文仿宋" w:cs="华文仿宋"/>
                <w:color w:val="000000"/>
                <w:sz w:val="18"/>
                <w:szCs w:val="18"/>
              </w:rPr>
            </w:pPr>
            <w:r>
              <w:rPr>
                <w:rFonts w:hint="default" w:ascii="黑体" w:hAnsi="宋体" w:eastAsia="黑体" w:cs="黑体"/>
                <w:color w:val="000000"/>
                <w:kern w:val="0"/>
                <w:sz w:val="18"/>
                <w:szCs w:val="18"/>
                <w:lang w:bidi="ar"/>
              </w:rPr>
              <w:t>2606</w:t>
            </w:r>
          </w:p>
        </w:tc>
      </w:tr>
    </w:tbl>
    <w:p>
      <w:pPr>
        <w:spacing w:line="440" w:lineRule="exact"/>
        <w:rPr>
          <w:rFonts w:ascii="Times New Roman" w:hAnsi="Times New Roman" w:eastAsia="黑体" w:cs="Times New Roman"/>
          <w:sz w:val="30"/>
          <w:szCs w:val="30"/>
        </w:rPr>
      </w:pPr>
    </w:p>
    <w:p/>
    <w:p/>
    <w:sectPr>
      <w:footerReference r:id="rId4" w:type="default"/>
      <w:pgSz w:w="11906" w:h="16838"/>
      <w:pgMar w:top="1984"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08AC5B-181C-4F74-9946-FBD3C38E15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62B45BA-468B-44C2-9B2A-94690F7B9A42}"/>
  </w:font>
  <w:font w:name="楷体_GB2312">
    <w:altName w:val="楷体"/>
    <w:panose1 w:val="02010609030101010101"/>
    <w:charset w:val="86"/>
    <w:family w:val="modern"/>
    <w:pitch w:val="default"/>
    <w:sig w:usb0="00000000" w:usb1="00000000" w:usb2="00000000" w:usb3="00000000" w:csb0="00040000" w:csb1="00000000"/>
    <w:embedRegular r:id="rId3" w:fontKey="{DB860704-B657-4301-9E9A-6BDFB5C0E06F}"/>
  </w:font>
  <w:font w:name="方正小标宋简体">
    <w:panose1 w:val="02000000000000000000"/>
    <w:charset w:val="86"/>
    <w:family w:val="auto"/>
    <w:pitch w:val="default"/>
    <w:sig w:usb0="00000001" w:usb1="08000000" w:usb2="00000000" w:usb3="00000000" w:csb0="00040000" w:csb1="00000000"/>
    <w:embedRegular r:id="rId4" w:fontKey="{2537E87C-B7D4-48EF-A088-7B8C2B9CA5C3}"/>
  </w:font>
  <w:font w:name="华文仿宋">
    <w:panose1 w:val="02010600040101010101"/>
    <w:charset w:val="86"/>
    <w:family w:val="auto"/>
    <w:pitch w:val="default"/>
    <w:sig w:usb0="00000287" w:usb1="080F0000" w:usb2="00000000" w:usb3="00000000" w:csb0="0004009F" w:csb1="DFD70000"/>
    <w:embedRegular r:id="rId5" w:fontKey="{8CDE05E5-9F8E-41AD-9039-16CFFDDB8FF9}"/>
  </w:font>
  <w:font w:name="方正仿宋简体">
    <w:altName w:val="微软雅黑"/>
    <w:panose1 w:val="02010601030101010101"/>
    <w:charset w:val="86"/>
    <w:family w:val="auto"/>
    <w:pitch w:val="default"/>
    <w:sig w:usb0="00000000" w:usb1="00000000" w:usb2="00000000" w:usb3="00000000" w:csb0="00040000" w:csb1="00000000"/>
    <w:embedRegular r:id="rId6" w:fontKey="{14E77B88-878A-4903-AB8B-F9EBE68A953A}"/>
  </w:font>
  <w:font w:name="方正楷体简体">
    <w:altName w:val="宋体"/>
    <w:panose1 w:val="03000509000000000000"/>
    <w:charset w:val="86"/>
    <w:family w:val="script"/>
    <w:pitch w:val="default"/>
    <w:sig w:usb0="00000000" w:usb1="00000000" w:usb2="00000000" w:usb3="00000000" w:csb0="00040000" w:csb1="00000000"/>
    <w:embedRegular r:id="rId7" w:fontKey="{0C0A6829-6212-425D-91DF-0AA61435733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0320190"/>
    </w:sdtPr>
    <w:sdtContent>
      <w:p>
        <w:pPr>
          <w:pStyle w:val="2"/>
          <w:jc w:val="center"/>
        </w:pPr>
        <w:r>
          <w:fldChar w:fldCharType="begin"/>
        </w:r>
        <w:r>
          <w:instrText xml:space="preserve">PAGE   \* MERGEFORMAT</w:instrText>
        </w:r>
        <w:r>
          <w:fldChar w:fldCharType="separate"/>
        </w:r>
        <w:r>
          <w:rPr>
            <w:lang w:val="zh-CN"/>
          </w:rPr>
          <w:t>-</w:t>
        </w:r>
        <w:r>
          <w:t xml:space="preserve"> 1 -</w:t>
        </w:r>
        <w:r>
          <w:fldChar w:fldCharType="end"/>
        </w:r>
      </w:p>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Times New Roman" w:hAnsi="Times New Roman" w:eastAsia="华文仿宋"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eastAsia="华文仿宋" w:cs="Times New Roman"/>
                              <w:szCs w:val="24"/>
                            </w:rPr>
                            <w:id w:val="-1628763913"/>
                          </w:sdtPr>
                          <w:sdtEndPr>
                            <w:rPr>
                              <w:rFonts w:ascii="Times New Roman" w:hAnsi="Times New Roman" w:eastAsia="华文仿宋" w:cs="Times New Roman"/>
                              <w:sz w:val="18"/>
                              <w:szCs w:val="18"/>
                            </w:rPr>
                          </w:sdtEndPr>
                          <w:sdtContent>
                            <w:p>
                              <w:pPr>
                                <w:tabs>
                                  <w:tab w:val="center" w:pos="4153"/>
                                  <w:tab w:val="right" w:pos="8306"/>
                                </w:tabs>
                                <w:snapToGrid w:val="0"/>
                                <w:jc w:val="center"/>
                                <w:rPr>
                                  <w:rFonts w:ascii="Times New Roman" w:hAnsi="Times New Roman" w:eastAsia="华文仿宋" w:cs="Times New Roman"/>
                                  <w:sz w:val="18"/>
                                  <w:szCs w:val="18"/>
                                </w:rPr>
                              </w:pPr>
                              <w:r>
                                <w:rPr>
                                  <w:rFonts w:ascii="Times New Roman" w:hAnsi="Times New Roman" w:eastAsia="华文仿宋" w:cs="Times New Roman"/>
                                  <w:sz w:val="18"/>
                                  <w:szCs w:val="18"/>
                                </w:rPr>
                                <w:fldChar w:fldCharType="begin"/>
                              </w:r>
                              <w:r>
                                <w:rPr>
                                  <w:rFonts w:ascii="Times New Roman" w:hAnsi="Times New Roman" w:eastAsia="华文仿宋" w:cs="Times New Roman"/>
                                  <w:sz w:val="18"/>
                                  <w:szCs w:val="18"/>
                                </w:rPr>
                                <w:instrText xml:space="preserve">PAGE   \* MERGEFORMAT</w:instrText>
                              </w:r>
                              <w:r>
                                <w:rPr>
                                  <w:rFonts w:ascii="Times New Roman" w:hAnsi="Times New Roman" w:eastAsia="华文仿宋" w:cs="Times New Roman"/>
                                  <w:sz w:val="18"/>
                                  <w:szCs w:val="18"/>
                                </w:rPr>
                                <w:fldChar w:fldCharType="separate"/>
                              </w:r>
                              <w:r>
                                <w:rPr>
                                  <w:rFonts w:ascii="Times New Roman" w:hAnsi="Times New Roman" w:eastAsia="华文仿宋" w:cs="Times New Roman"/>
                                  <w:sz w:val="18"/>
                                  <w:szCs w:val="18"/>
                                  <w:lang w:val="zh-CN"/>
                                </w:rPr>
                                <w:t>-</w:t>
                              </w:r>
                              <w:r>
                                <w:rPr>
                                  <w:rFonts w:ascii="Times New Roman" w:hAnsi="Times New Roman" w:eastAsia="华文仿宋" w:cs="Times New Roman"/>
                                  <w:sz w:val="18"/>
                                  <w:szCs w:val="18"/>
                                </w:rPr>
                                <w:t xml:space="preserve"> 13 -</w:t>
                              </w:r>
                              <w:r>
                                <w:rPr>
                                  <w:rFonts w:ascii="Times New Roman" w:hAnsi="Times New Roman" w:eastAsia="华文仿宋" w:cs="Times New Roman"/>
                                  <w:sz w:val="18"/>
                                  <w:szCs w:val="18"/>
                                </w:rPr>
                                <w:fldChar w:fldCharType="end"/>
                              </w:r>
                            </w:p>
                          </w:sdtContent>
                        </w:sdt>
                        <w:p>
                          <w:pPr>
                            <w:rPr>
                              <w:rFonts w:ascii="Times New Roman" w:hAnsi="Times New Roman" w:eastAsia="华文仿宋" w:cs="Times New Roman"/>
                              <w:sz w:val="18"/>
                              <w:szCs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rPr>
                        <w:rFonts w:ascii="Times New Roman" w:hAnsi="Times New Roman" w:eastAsia="华文仿宋" w:cs="Times New Roman"/>
                        <w:szCs w:val="24"/>
                      </w:rPr>
                      <w:id w:val="-1628763913"/>
                    </w:sdtPr>
                    <w:sdtEndPr>
                      <w:rPr>
                        <w:rFonts w:ascii="Times New Roman" w:hAnsi="Times New Roman" w:eastAsia="华文仿宋" w:cs="Times New Roman"/>
                        <w:sz w:val="18"/>
                        <w:szCs w:val="18"/>
                      </w:rPr>
                    </w:sdtEndPr>
                    <w:sdtContent>
                      <w:p>
                        <w:pPr>
                          <w:tabs>
                            <w:tab w:val="center" w:pos="4153"/>
                            <w:tab w:val="right" w:pos="8306"/>
                          </w:tabs>
                          <w:snapToGrid w:val="0"/>
                          <w:jc w:val="center"/>
                          <w:rPr>
                            <w:rFonts w:ascii="Times New Roman" w:hAnsi="Times New Roman" w:eastAsia="华文仿宋" w:cs="Times New Roman"/>
                            <w:sz w:val="18"/>
                            <w:szCs w:val="18"/>
                          </w:rPr>
                        </w:pPr>
                        <w:r>
                          <w:rPr>
                            <w:rFonts w:ascii="Times New Roman" w:hAnsi="Times New Roman" w:eastAsia="华文仿宋" w:cs="Times New Roman"/>
                            <w:sz w:val="18"/>
                            <w:szCs w:val="18"/>
                          </w:rPr>
                          <w:fldChar w:fldCharType="begin"/>
                        </w:r>
                        <w:r>
                          <w:rPr>
                            <w:rFonts w:ascii="Times New Roman" w:hAnsi="Times New Roman" w:eastAsia="华文仿宋" w:cs="Times New Roman"/>
                            <w:sz w:val="18"/>
                            <w:szCs w:val="18"/>
                          </w:rPr>
                          <w:instrText xml:space="preserve">PAGE   \* MERGEFORMAT</w:instrText>
                        </w:r>
                        <w:r>
                          <w:rPr>
                            <w:rFonts w:ascii="Times New Roman" w:hAnsi="Times New Roman" w:eastAsia="华文仿宋" w:cs="Times New Roman"/>
                            <w:sz w:val="18"/>
                            <w:szCs w:val="18"/>
                          </w:rPr>
                          <w:fldChar w:fldCharType="separate"/>
                        </w:r>
                        <w:r>
                          <w:rPr>
                            <w:rFonts w:ascii="Times New Roman" w:hAnsi="Times New Roman" w:eastAsia="华文仿宋" w:cs="Times New Roman"/>
                            <w:sz w:val="18"/>
                            <w:szCs w:val="18"/>
                            <w:lang w:val="zh-CN"/>
                          </w:rPr>
                          <w:t>-</w:t>
                        </w:r>
                        <w:r>
                          <w:rPr>
                            <w:rFonts w:ascii="Times New Roman" w:hAnsi="Times New Roman" w:eastAsia="华文仿宋" w:cs="Times New Roman"/>
                            <w:sz w:val="18"/>
                            <w:szCs w:val="18"/>
                          </w:rPr>
                          <w:t xml:space="preserve"> 13 -</w:t>
                        </w:r>
                        <w:r>
                          <w:rPr>
                            <w:rFonts w:ascii="Times New Roman" w:hAnsi="Times New Roman" w:eastAsia="华文仿宋" w:cs="Times New Roman"/>
                            <w:sz w:val="18"/>
                            <w:szCs w:val="18"/>
                          </w:rPr>
                          <w:fldChar w:fldCharType="end"/>
                        </w:r>
                      </w:p>
                    </w:sdtContent>
                  </w:sdt>
                  <w:p>
                    <w:pPr>
                      <w:rPr>
                        <w:rFonts w:ascii="Times New Roman" w:hAnsi="Times New Roman" w:eastAsia="华文仿宋" w:cs="Times New Roman"/>
                        <w:sz w:val="18"/>
                        <w:szCs w:val="18"/>
                      </w:rPr>
                    </w:pPr>
                  </w:p>
                </w:txbxContent>
              </v:textbox>
            </v:shape>
          </w:pict>
        </mc:Fallback>
      </mc:AlternateContent>
    </w:r>
  </w:p>
  <w:p>
    <w:pPr>
      <w:tabs>
        <w:tab w:val="center" w:pos="4153"/>
        <w:tab w:val="right" w:pos="8306"/>
      </w:tabs>
      <w:snapToGrid w:val="0"/>
      <w:jc w:val="left"/>
      <w:rPr>
        <w:rFonts w:ascii="Times New Roman" w:hAnsi="Times New Roman" w:eastAsia="华文仿宋" w:cs="Times New Roman"/>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4OTIwZTNiMWNkMmNmZDBlMDAwMWM3ZjNjN2ZmZmYifQ=="/>
  </w:docVars>
  <w:rsids>
    <w:rsidRoot w:val="35CC764C"/>
    <w:rsid w:val="35CC7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2024-08-09T06:16:00Z</dcterms:created>
  <dc:creator>萃英山太保</dc:creator>
  <cp:lastModifiedBy>萃英山太保</cp:lastModifiedBy>
  <dcterms:modified xsi:type="dcterms:W3CDTF">2024-08-09T06:17:39Z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C895A78BD684404CAC6DB48758BCE018_11</vt:lpwstr>
  </property>
</Properties>
</file>