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34C70" w14:textId="77777777" w:rsidR="00A10313" w:rsidRDefault="00221063" w:rsidP="00744D7B">
      <w:pPr>
        <w:spacing w:beforeLines="100" w:before="312" w:afterLines="100" w:after="312"/>
        <w:jc w:val="center"/>
        <w:rPr>
          <w:rFonts w:ascii="黑体" w:eastAsia="黑体" w:hAnsi="黑体" w:cs="黑体" w:hint="eastAsia"/>
          <w:b/>
          <w:sz w:val="32"/>
          <w:szCs w:val="32"/>
        </w:rPr>
      </w:pPr>
      <w:r>
        <w:rPr>
          <w:rFonts w:ascii="黑体" w:eastAsia="黑体" w:hAnsi="黑体" w:cs="黑体" w:hint="eastAsia"/>
          <w:b/>
          <w:sz w:val="32"/>
          <w:szCs w:val="32"/>
        </w:rPr>
        <w:t xml:space="preserve"> 工科试验班（智能制造与建造）2</w:t>
      </w:r>
      <w:r>
        <w:rPr>
          <w:rFonts w:ascii="黑体" w:eastAsia="黑体" w:hAnsi="黑体" w:cs="黑体"/>
          <w:b/>
          <w:sz w:val="32"/>
          <w:szCs w:val="32"/>
        </w:rPr>
        <w:t>0</w:t>
      </w:r>
      <w:r>
        <w:rPr>
          <w:rFonts w:ascii="黑体" w:eastAsia="黑体" w:hAnsi="黑体" w:cs="黑体" w:hint="eastAsia"/>
          <w:b/>
          <w:sz w:val="32"/>
          <w:szCs w:val="32"/>
        </w:rPr>
        <w:t>24</w:t>
      </w:r>
      <w:r>
        <w:rPr>
          <w:rFonts w:ascii="黑体" w:eastAsia="黑体" w:hAnsi="黑体" w:cs="黑体"/>
          <w:b/>
          <w:sz w:val="32"/>
          <w:szCs w:val="32"/>
        </w:rPr>
        <w:t>级</w:t>
      </w:r>
      <w:r>
        <w:rPr>
          <w:rFonts w:ascii="黑体" w:eastAsia="黑体" w:hAnsi="黑体" w:cs="黑体" w:hint="eastAsia"/>
          <w:b/>
          <w:sz w:val="32"/>
          <w:szCs w:val="32"/>
        </w:rPr>
        <w:t>本科生主修专业</w:t>
      </w:r>
    </w:p>
    <w:p w14:paraId="4F484BDD" w14:textId="77777777" w:rsidR="00A10313" w:rsidRDefault="00221063" w:rsidP="00744D7B">
      <w:pPr>
        <w:spacing w:beforeLines="100" w:before="312" w:afterLines="100" w:after="312"/>
        <w:jc w:val="center"/>
        <w:rPr>
          <w:rFonts w:ascii="黑体" w:eastAsia="黑体" w:hAnsi="黑体" w:cs="黑体" w:hint="eastAsia"/>
          <w:b/>
          <w:sz w:val="32"/>
          <w:szCs w:val="32"/>
        </w:rPr>
      </w:pPr>
      <w:r>
        <w:rPr>
          <w:rFonts w:ascii="黑体" w:eastAsia="黑体" w:hAnsi="黑体" w:cs="黑体" w:hint="eastAsia"/>
          <w:b/>
          <w:sz w:val="32"/>
          <w:szCs w:val="32"/>
        </w:rPr>
        <w:t>确认实施细则</w:t>
      </w:r>
    </w:p>
    <w:p w14:paraId="23933BB2" w14:textId="77777777" w:rsidR="00A10313" w:rsidRDefault="00221063" w:rsidP="00744D7B">
      <w:pPr>
        <w:snapToGrid w:val="0"/>
        <w:spacing w:afterLines="50" w:after="156" w:line="300" w:lineRule="auto"/>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为全面落实《天津大学一流本科教育2030行动计划》有关要求，坚持立德树人、坚持通专融合、坚持贯通培养，贯彻以学生发展为中心的教育理念，根据《天津大学本科生主修专业确认及转专业实施办法》（天大校教〔2018〕19号）文件精神和《关于做好2024级本科生主修专业确认工作的实施意见》，结合大类具体情况，特制订《工科试验班（智能制造与建造）2024级本科生主修专业确认实施细则》。</w:t>
      </w:r>
    </w:p>
    <w:p w14:paraId="6265F068" w14:textId="77777777" w:rsidR="00A10313" w:rsidRDefault="00221063" w:rsidP="00744D7B">
      <w:pPr>
        <w:spacing w:afterLines="50" w:after="156" w:line="360" w:lineRule="auto"/>
        <w:outlineLvl w:val="1"/>
        <w:rPr>
          <w:rFonts w:ascii="Times New Roman" w:eastAsia="仿宋" w:hAnsi="Times New Roman" w:cs="Times New Roman"/>
          <w:b/>
          <w:bCs/>
          <w:sz w:val="32"/>
          <w:szCs w:val="32"/>
        </w:rPr>
      </w:pPr>
      <w:r>
        <w:rPr>
          <w:rFonts w:ascii="Times New Roman" w:eastAsia="仿宋" w:hAnsi="Times New Roman" w:cs="Times New Roman"/>
          <w:b/>
          <w:bCs/>
          <w:sz w:val="32"/>
          <w:szCs w:val="32"/>
        </w:rPr>
        <w:t>一、基本原则</w:t>
      </w:r>
    </w:p>
    <w:p w14:paraId="7BC4B053" w14:textId="77777777" w:rsidR="00A10313" w:rsidRDefault="00221063">
      <w:pPr>
        <w:pStyle w:val="msolistparagraph0"/>
        <w:widowControl/>
        <w:adjustRightInd w:val="0"/>
        <w:snapToGrid w:val="0"/>
        <w:spacing w:line="560" w:lineRule="exact"/>
        <w:ind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（一）以学生发展为中心，坚持公开、公平、公正的原则，充分发挥学院主体作用。</w:t>
      </w:r>
    </w:p>
    <w:p w14:paraId="43AD6B98" w14:textId="77777777" w:rsidR="00A10313" w:rsidRDefault="00221063" w:rsidP="00744D7B">
      <w:pPr>
        <w:snapToGrid w:val="0"/>
        <w:spacing w:afterLines="50" w:after="156"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（二）主修专业确认是指按大类招生的学生入学后须选择某一专业作为自己的主修专业。入学时按专业招生(如强基计划、</w:t>
      </w:r>
      <w:proofErr w:type="gramStart"/>
      <w:r>
        <w:rPr>
          <w:rFonts w:ascii="仿宋_GB2312" w:eastAsia="仿宋_GB2312" w:hAnsi="仿宋_GB2312" w:cs="仿宋_GB2312" w:hint="eastAsia"/>
          <w:sz w:val="32"/>
          <w:szCs w:val="32"/>
        </w:rPr>
        <w:t>少民等</w:t>
      </w:r>
      <w:proofErr w:type="gramEnd"/>
      <w:r>
        <w:rPr>
          <w:rFonts w:ascii="仿宋_GB2312" w:eastAsia="仿宋_GB2312" w:hAnsi="仿宋_GB2312" w:cs="仿宋_GB2312" w:hint="eastAsia"/>
          <w:sz w:val="32"/>
          <w:szCs w:val="32"/>
        </w:rPr>
        <w:t>)的学生不在主修专业确认范围。主修专业确认是在所属招生大类内设置的专业里选择并确认主修专业，不得跨大类选择专业。</w:t>
      </w:r>
    </w:p>
    <w:p w14:paraId="6F058167" w14:textId="77777777" w:rsidR="00A10313" w:rsidRDefault="00221063" w:rsidP="00744D7B">
      <w:pPr>
        <w:spacing w:afterLines="50" w:after="156" w:line="360" w:lineRule="auto"/>
        <w:outlineLvl w:val="1"/>
        <w:rPr>
          <w:rFonts w:ascii="Times New Roman" w:eastAsia="仿宋" w:hAnsi="Times New Roman" w:cs="Times New Roman"/>
          <w:b/>
          <w:bCs/>
          <w:sz w:val="32"/>
          <w:szCs w:val="32"/>
        </w:rPr>
      </w:pPr>
      <w:r>
        <w:rPr>
          <w:rFonts w:ascii="Times New Roman" w:eastAsia="仿宋" w:hAnsi="Times New Roman" w:cs="Times New Roman"/>
          <w:b/>
          <w:bCs/>
          <w:sz w:val="32"/>
          <w:szCs w:val="32"/>
        </w:rPr>
        <w:t>二、组织与领导</w:t>
      </w:r>
    </w:p>
    <w:p w14:paraId="41424ECB" w14:textId="77777777" w:rsidR="00A10313" w:rsidRDefault="00221063" w:rsidP="00744D7B">
      <w:pPr>
        <w:snapToGrid w:val="0"/>
        <w:spacing w:afterLines="50" w:after="156"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为了加强组织、统一部署，大类成立本科生主修专业确认工作委员会。具体组成如下：</w:t>
      </w:r>
    </w:p>
    <w:p w14:paraId="27D59DAF" w14:textId="77777777" w:rsidR="00A10313" w:rsidRDefault="00221063" w:rsidP="00744D7B">
      <w:pPr>
        <w:snapToGrid w:val="0"/>
        <w:spacing w:afterLines="50" w:after="156"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xml:space="preserve">组 </w:t>
      </w:r>
      <w:r>
        <w:rPr>
          <w:rFonts w:ascii="仿宋_GB2312" w:eastAsia="仿宋_GB2312" w:hAnsi="仿宋_GB2312" w:cs="仿宋_GB2312"/>
          <w:sz w:val="32"/>
          <w:szCs w:val="32"/>
        </w:rPr>
        <w:t xml:space="preserve"> </w:t>
      </w:r>
      <w:r>
        <w:rPr>
          <w:rFonts w:ascii="仿宋_GB2312" w:eastAsia="仿宋_GB2312" w:hAnsi="仿宋_GB2312" w:cs="仿宋_GB2312" w:hint="eastAsia"/>
          <w:sz w:val="32"/>
          <w:szCs w:val="32"/>
        </w:rPr>
        <w:t>长：王延辉、马德刚</w:t>
      </w:r>
    </w:p>
    <w:p w14:paraId="490F178B" w14:textId="77777777" w:rsidR="00A10313" w:rsidRDefault="00221063" w:rsidP="00744D7B">
      <w:pPr>
        <w:snapToGrid w:val="0"/>
        <w:spacing w:afterLines="50" w:after="156"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副组长：王磊、张晨、王颖</w:t>
      </w:r>
    </w:p>
    <w:p w14:paraId="63070896" w14:textId="77777777" w:rsidR="00A10313" w:rsidRDefault="00221063" w:rsidP="00744D7B">
      <w:pPr>
        <w:snapToGrid w:val="0"/>
        <w:spacing w:afterLines="50" w:after="156"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xml:space="preserve">成 </w:t>
      </w:r>
      <w:r>
        <w:rPr>
          <w:rFonts w:ascii="仿宋_GB2312" w:eastAsia="仿宋_GB2312" w:hAnsi="仿宋_GB2312" w:cs="仿宋_GB2312"/>
          <w:sz w:val="32"/>
          <w:szCs w:val="32"/>
        </w:rPr>
        <w:t xml:space="preserve"> </w:t>
      </w:r>
      <w:r>
        <w:rPr>
          <w:rFonts w:ascii="仿宋_GB2312" w:eastAsia="仿宋_GB2312" w:hAnsi="仿宋_GB2312" w:cs="仿宋_GB2312" w:hint="eastAsia"/>
          <w:sz w:val="32"/>
          <w:szCs w:val="32"/>
        </w:rPr>
        <w:t>员：</w:t>
      </w:r>
      <w:proofErr w:type="gramStart"/>
      <w:r>
        <w:rPr>
          <w:rFonts w:ascii="仿宋_GB2312" w:eastAsia="仿宋_GB2312" w:hAnsi="仿宋_GB2312" w:cs="仿宋_GB2312" w:hint="eastAsia"/>
          <w:sz w:val="32"/>
          <w:szCs w:val="32"/>
        </w:rPr>
        <w:t>秦旭达</w:t>
      </w:r>
      <w:proofErr w:type="gramEnd"/>
      <w:r>
        <w:rPr>
          <w:rFonts w:ascii="仿宋_GB2312" w:eastAsia="仿宋_GB2312" w:hAnsi="仿宋_GB2312" w:cs="仿宋_GB2312" w:hint="eastAsia"/>
          <w:sz w:val="32"/>
          <w:szCs w:val="32"/>
        </w:rPr>
        <w:t>、仇巍、梁兴雨、姜杉、夏振炎、安青松、项忠霞、张冠伟、张晋元、刘东海、张金凤、刘润、杨立军</w:t>
      </w:r>
    </w:p>
    <w:p w14:paraId="1FE13B36" w14:textId="77777777" w:rsidR="00A10313" w:rsidRDefault="00221063" w:rsidP="00744D7B">
      <w:pPr>
        <w:snapToGrid w:val="0"/>
        <w:spacing w:afterLines="50" w:after="156" w:line="560" w:lineRule="exact"/>
        <w:ind w:firstLineChars="200" w:firstLine="640"/>
        <w:rPr>
          <w:rFonts w:ascii="仿宋_GB2312" w:eastAsia="仿宋_GB2312" w:hAnsi="仿宋_GB2312" w:cs="仿宋_GB2312" w:hint="eastAsia"/>
          <w:color w:val="0000FF"/>
          <w:sz w:val="32"/>
          <w:szCs w:val="32"/>
        </w:rPr>
      </w:pPr>
      <w:r>
        <w:rPr>
          <w:rFonts w:ascii="仿宋_GB2312" w:eastAsia="仿宋_GB2312" w:hAnsi="仿宋_GB2312" w:cs="仿宋_GB2312" w:hint="eastAsia"/>
          <w:sz w:val="32"/>
          <w:szCs w:val="32"/>
        </w:rPr>
        <w:t>咨询联系人：李扬、刘婉迪、高玉婷</w:t>
      </w:r>
    </w:p>
    <w:p w14:paraId="1EA93C7E" w14:textId="77777777" w:rsidR="00A10313" w:rsidRDefault="00221063" w:rsidP="00744D7B">
      <w:pPr>
        <w:snapToGrid w:val="0"/>
        <w:spacing w:afterLines="50" w:after="156"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系统操作人：李扬</w:t>
      </w:r>
    </w:p>
    <w:p w14:paraId="5D827840" w14:textId="77777777" w:rsidR="00A10313" w:rsidRDefault="00221063" w:rsidP="00744D7B">
      <w:pPr>
        <w:snapToGrid w:val="0"/>
        <w:spacing w:afterLines="50" w:after="156" w:line="560" w:lineRule="exact"/>
        <w:ind w:firstLineChars="200" w:firstLine="640"/>
        <w:rPr>
          <w:rFonts w:ascii="仿宋_GB2312" w:eastAsia="仿宋_GB2312" w:hAnsi="仿宋_GB2312" w:cs="仿宋_GB2312" w:hint="eastAsia"/>
          <w:color w:val="FF0000"/>
          <w:sz w:val="32"/>
          <w:szCs w:val="32"/>
        </w:rPr>
      </w:pPr>
      <w:r>
        <w:rPr>
          <w:rFonts w:ascii="仿宋_GB2312" w:eastAsia="仿宋_GB2312" w:hAnsi="仿宋_GB2312" w:cs="仿宋_GB2312" w:hint="eastAsia"/>
          <w:sz w:val="32"/>
          <w:szCs w:val="32"/>
        </w:rPr>
        <w:t>联系电话： 022-27409924（机械）、022-27400845（建工）、022-85356633（材料）、</w:t>
      </w:r>
    </w:p>
    <w:p w14:paraId="714C1E37" w14:textId="77777777" w:rsidR="00A10313" w:rsidRDefault="00221063" w:rsidP="00744D7B">
      <w:pPr>
        <w:snapToGrid w:val="0"/>
        <w:spacing w:afterLines="50" w:after="156"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本科生主修专业确认工作委员会负责全面统筹安排主修专业确认工作，各学院系主任/本科责任教授负责本专业宣传工作，各学院辅导员做好学生指导工作，机械工程学院本科教务办公室老师负责主修专业确认工作的具体统筹与实施。</w:t>
      </w:r>
    </w:p>
    <w:p w14:paraId="10302490" w14:textId="77777777" w:rsidR="00A10313" w:rsidRDefault="00221063" w:rsidP="00744D7B">
      <w:pPr>
        <w:spacing w:afterLines="50" w:after="156" w:line="360" w:lineRule="auto"/>
        <w:outlineLvl w:val="1"/>
        <w:rPr>
          <w:rFonts w:ascii="Times New Roman" w:eastAsia="仿宋" w:hAnsi="Times New Roman" w:cs="Times New Roman"/>
          <w:b/>
          <w:bCs/>
          <w:sz w:val="32"/>
          <w:szCs w:val="32"/>
        </w:rPr>
      </w:pPr>
      <w:r>
        <w:rPr>
          <w:rFonts w:ascii="Times New Roman" w:eastAsia="仿宋" w:hAnsi="Times New Roman" w:cs="Times New Roman"/>
          <w:b/>
          <w:bCs/>
          <w:sz w:val="32"/>
          <w:szCs w:val="32"/>
        </w:rPr>
        <w:t>三、主修专业确认工作实施办法</w:t>
      </w:r>
    </w:p>
    <w:p w14:paraId="21F7501A" w14:textId="77777777" w:rsidR="00A10313" w:rsidRDefault="00221063" w:rsidP="00744D7B">
      <w:pPr>
        <w:snapToGrid w:val="0"/>
        <w:spacing w:afterLines="50" w:after="156" w:line="560" w:lineRule="exact"/>
        <w:ind w:firstLine="42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（一）工科试验班（智能制造与建造）各专业基本名额</w:t>
      </w:r>
    </w:p>
    <w:tbl>
      <w:tblPr>
        <w:tblW w:w="820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56"/>
        <w:gridCol w:w="4149"/>
      </w:tblGrid>
      <w:tr w:rsidR="00A10313" w14:paraId="5CB4F6EA" w14:textId="77777777">
        <w:trPr>
          <w:tblHeader/>
        </w:trPr>
        <w:tc>
          <w:tcPr>
            <w:tcW w:w="4056" w:type="dxa"/>
            <w:vAlign w:val="center"/>
          </w:tcPr>
          <w:p w14:paraId="27C8BA3B" w14:textId="77777777" w:rsidR="00A10313" w:rsidRDefault="00221063" w:rsidP="00744D7B">
            <w:pPr>
              <w:snapToGrid w:val="0"/>
              <w:spacing w:afterLines="50" w:after="156"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类</w:t>
            </w:r>
            <w:proofErr w:type="gramStart"/>
            <w:r>
              <w:rPr>
                <w:rFonts w:ascii="仿宋_GB2312" w:eastAsia="仿宋_GB2312" w:hAnsi="仿宋_GB2312" w:cs="仿宋_GB2312" w:hint="eastAsia"/>
                <w:sz w:val="32"/>
                <w:szCs w:val="32"/>
              </w:rPr>
              <w:t>内专业</w:t>
            </w:r>
            <w:proofErr w:type="gramEnd"/>
            <w:r>
              <w:rPr>
                <w:rFonts w:ascii="仿宋_GB2312" w:eastAsia="仿宋_GB2312" w:hAnsi="仿宋_GB2312" w:cs="仿宋_GB2312" w:hint="eastAsia"/>
                <w:sz w:val="32"/>
                <w:szCs w:val="32"/>
              </w:rPr>
              <w:t>名称</w:t>
            </w:r>
          </w:p>
        </w:tc>
        <w:tc>
          <w:tcPr>
            <w:tcW w:w="4149" w:type="dxa"/>
            <w:vAlign w:val="center"/>
          </w:tcPr>
          <w:p w14:paraId="5A9D3988" w14:textId="77777777" w:rsidR="00A10313" w:rsidRDefault="00221063" w:rsidP="00744D7B">
            <w:pPr>
              <w:snapToGrid w:val="0"/>
              <w:spacing w:afterLines="50" w:after="156"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占大类招生人数比例</w:t>
            </w:r>
          </w:p>
        </w:tc>
      </w:tr>
      <w:tr w:rsidR="00A10313" w14:paraId="1EDC06E1" w14:textId="77777777">
        <w:tc>
          <w:tcPr>
            <w:tcW w:w="4056" w:type="dxa"/>
            <w:vAlign w:val="center"/>
          </w:tcPr>
          <w:p w14:paraId="2571470D" w14:textId="77777777" w:rsidR="00A10313" w:rsidRDefault="00221063" w:rsidP="00744D7B">
            <w:pPr>
              <w:snapToGrid w:val="0"/>
              <w:spacing w:afterLines="50" w:after="156"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机械设计制造及其自动化</w:t>
            </w:r>
          </w:p>
        </w:tc>
        <w:tc>
          <w:tcPr>
            <w:tcW w:w="4149" w:type="dxa"/>
            <w:vAlign w:val="center"/>
          </w:tcPr>
          <w:p w14:paraId="05BF819D" w14:textId="77777777" w:rsidR="00A10313" w:rsidRDefault="00221063" w:rsidP="00744D7B">
            <w:pPr>
              <w:snapToGrid w:val="0"/>
              <w:spacing w:afterLines="50" w:after="156"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22.2%</w:t>
            </w:r>
          </w:p>
        </w:tc>
      </w:tr>
      <w:tr w:rsidR="00A10313" w14:paraId="0BA37C39" w14:textId="77777777">
        <w:tc>
          <w:tcPr>
            <w:tcW w:w="4056" w:type="dxa"/>
            <w:vAlign w:val="center"/>
          </w:tcPr>
          <w:p w14:paraId="7A00AAF8" w14:textId="77777777" w:rsidR="00A10313" w:rsidRDefault="00221063" w:rsidP="00744D7B">
            <w:pPr>
              <w:snapToGrid w:val="0"/>
              <w:spacing w:afterLines="50" w:after="156"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智能制造工程</w:t>
            </w:r>
          </w:p>
        </w:tc>
        <w:tc>
          <w:tcPr>
            <w:tcW w:w="4149" w:type="dxa"/>
            <w:vAlign w:val="center"/>
          </w:tcPr>
          <w:p w14:paraId="06ABE602" w14:textId="77777777" w:rsidR="00A10313" w:rsidRDefault="00221063" w:rsidP="00744D7B">
            <w:pPr>
              <w:snapToGrid w:val="0"/>
              <w:spacing w:afterLines="50" w:after="156"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7.4%</w:t>
            </w:r>
          </w:p>
        </w:tc>
      </w:tr>
      <w:tr w:rsidR="00A10313" w14:paraId="64C871F3" w14:textId="77777777">
        <w:tc>
          <w:tcPr>
            <w:tcW w:w="4056" w:type="dxa"/>
            <w:vAlign w:val="center"/>
          </w:tcPr>
          <w:p w14:paraId="19E1519A" w14:textId="77777777" w:rsidR="00A10313" w:rsidRDefault="00221063" w:rsidP="00744D7B">
            <w:pPr>
              <w:snapToGrid w:val="0"/>
              <w:spacing w:afterLines="50" w:after="156"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能源与动力工程</w:t>
            </w:r>
          </w:p>
        </w:tc>
        <w:tc>
          <w:tcPr>
            <w:tcW w:w="4149" w:type="dxa"/>
            <w:vAlign w:val="center"/>
          </w:tcPr>
          <w:p w14:paraId="740451F1" w14:textId="77777777" w:rsidR="00A10313" w:rsidRDefault="00221063" w:rsidP="00744D7B">
            <w:pPr>
              <w:snapToGrid w:val="0"/>
              <w:spacing w:afterLines="50" w:after="156"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11.1%</w:t>
            </w:r>
          </w:p>
        </w:tc>
      </w:tr>
      <w:tr w:rsidR="00A10313" w14:paraId="1FE60668" w14:textId="77777777">
        <w:tc>
          <w:tcPr>
            <w:tcW w:w="4056" w:type="dxa"/>
            <w:vAlign w:val="center"/>
          </w:tcPr>
          <w:p w14:paraId="78C86A97" w14:textId="77777777" w:rsidR="00A10313" w:rsidRDefault="00221063" w:rsidP="00744D7B">
            <w:pPr>
              <w:snapToGrid w:val="0"/>
              <w:spacing w:afterLines="50" w:after="156"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工程力学</w:t>
            </w:r>
          </w:p>
        </w:tc>
        <w:tc>
          <w:tcPr>
            <w:tcW w:w="4149" w:type="dxa"/>
            <w:vAlign w:val="center"/>
          </w:tcPr>
          <w:p w14:paraId="3BAE119A" w14:textId="77777777" w:rsidR="00A10313" w:rsidRDefault="00221063" w:rsidP="00744D7B">
            <w:pPr>
              <w:snapToGrid w:val="0"/>
              <w:spacing w:afterLines="50" w:after="156"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3.7%</w:t>
            </w:r>
          </w:p>
        </w:tc>
      </w:tr>
      <w:tr w:rsidR="00A10313" w14:paraId="392E9260" w14:textId="77777777">
        <w:tc>
          <w:tcPr>
            <w:tcW w:w="4056" w:type="dxa"/>
            <w:vAlign w:val="center"/>
          </w:tcPr>
          <w:p w14:paraId="569085DE" w14:textId="77777777" w:rsidR="00A10313" w:rsidRDefault="00221063" w:rsidP="00744D7B">
            <w:pPr>
              <w:snapToGrid w:val="0"/>
              <w:spacing w:afterLines="50" w:after="156"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工业设计</w:t>
            </w:r>
          </w:p>
        </w:tc>
        <w:tc>
          <w:tcPr>
            <w:tcW w:w="4149" w:type="dxa"/>
            <w:vAlign w:val="center"/>
          </w:tcPr>
          <w:p w14:paraId="016C776F" w14:textId="77777777" w:rsidR="00A10313" w:rsidRDefault="00221063" w:rsidP="00744D7B">
            <w:pPr>
              <w:snapToGrid w:val="0"/>
              <w:spacing w:afterLines="50" w:after="156"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3.7%</w:t>
            </w:r>
          </w:p>
        </w:tc>
      </w:tr>
      <w:tr w:rsidR="00A10313" w14:paraId="11279814" w14:textId="77777777">
        <w:tc>
          <w:tcPr>
            <w:tcW w:w="4056" w:type="dxa"/>
            <w:vAlign w:val="center"/>
          </w:tcPr>
          <w:p w14:paraId="4AB2376E" w14:textId="77777777" w:rsidR="00A10313" w:rsidRDefault="00221063" w:rsidP="00744D7B">
            <w:pPr>
              <w:snapToGrid w:val="0"/>
              <w:spacing w:afterLines="50" w:after="156"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土木工程</w:t>
            </w:r>
          </w:p>
        </w:tc>
        <w:tc>
          <w:tcPr>
            <w:tcW w:w="4149" w:type="dxa"/>
            <w:vAlign w:val="center"/>
          </w:tcPr>
          <w:p w14:paraId="32055200" w14:textId="77777777" w:rsidR="00A10313" w:rsidRDefault="00221063" w:rsidP="00744D7B">
            <w:pPr>
              <w:snapToGrid w:val="0"/>
              <w:spacing w:afterLines="50" w:after="156" w:line="560" w:lineRule="exact"/>
              <w:ind w:leftChars="-10" w:left="1" w:hangingChars="7" w:hanging="22"/>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18%</w:t>
            </w:r>
          </w:p>
        </w:tc>
      </w:tr>
      <w:tr w:rsidR="00A10313" w14:paraId="3C5B36F7" w14:textId="77777777">
        <w:tc>
          <w:tcPr>
            <w:tcW w:w="4056" w:type="dxa"/>
            <w:vAlign w:val="center"/>
          </w:tcPr>
          <w:p w14:paraId="3701F515" w14:textId="77777777" w:rsidR="00A10313" w:rsidRDefault="00221063" w:rsidP="00744D7B">
            <w:pPr>
              <w:snapToGrid w:val="0"/>
              <w:spacing w:afterLines="50" w:after="156"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水利水电工程</w:t>
            </w:r>
          </w:p>
        </w:tc>
        <w:tc>
          <w:tcPr>
            <w:tcW w:w="4149" w:type="dxa"/>
            <w:vAlign w:val="center"/>
          </w:tcPr>
          <w:p w14:paraId="6123FAD9" w14:textId="77777777" w:rsidR="00A10313" w:rsidRDefault="00221063" w:rsidP="00744D7B">
            <w:pPr>
              <w:snapToGrid w:val="0"/>
              <w:spacing w:afterLines="50" w:after="156" w:line="560" w:lineRule="exact"/>
              <w:ind w:leftChars="-10" w:left="1" w:hangingChars="7" w:hanging="22"/>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15%</w:t>
            </w:r>
          </w:p>
        </w:tc>
      </w:tr>
      <w:tr w:rsidR="00A10313" w14:paraId="04C9DFFF" w14:textId="77777777">
        <w:tc>
          <w:tcPr>
            <w:tcW w:w="4056" w:type="dxa"/>
            <w:vAlign w:val="center"/>
          </w:tcPr>
          <w:p w14:paraId="12587D4C" w14:textId="77777777" w:rsidR="00A10313" w:rsidRDefault="00221063" w:rsidP="00744D7B">
            <w:pPr>
              <w:snapToGrid w:val="0"/>
              <w:spacing w:afterLines="50" w:after="156"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港口航道与海岸工程</w:t>
            </w:r>
          </w:p>
        </w:tc>
        <w:tc>
          <w:tcPr>
            <w:tcW w:w="4149" w:type="dxa"/>
            <w:vAlign w:val="center"/>
          </w:tcPr>
          <w:p w14:paraId="67CB7EBC" w14:textId="77777777" w:rsidR="00A10313" w:rsidRDefault="00221063" w:rsidP="00744D7B">
            <w:pPr>
              <w:snapToGrid w:val="0"/>
              <w:spacing w:afterLines="50" w:after="156"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xml:space="preserve">12%  </w:t>
            </w:r>
          </w:p>
        </w:tc>
      </w:tr>
      <w:tr w:rsidR="00A10313" w14:paraId="64719604" w14:textId="77777777">
        <w:tc>
          <w:tcPr>
            <w:tcW w:w="4056" w:type="dxa"/>
            <w:vAlign w:val="center"/>
          </w:tcPr>
          <w:p w14:paraId="4FA2EA1D" w14:textId="77777777" w:rsidR="00A10313" w:rsidRDefault="00221063" w:rsidP="00744D7B">
            <w:pPr>
              <w:snapToGrid w:val="0"/>
              <w:spacing w:afterLines="50" w:after="156"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材料成型及控制工程</w:t>
            </w:r>
          </w:p>
        </w:tc>
        <w:tc>
          <w:tcPr>
            <w:tcW w:w="4149" w:type="dxa"/>
            <w:vAlign w:val="center"/>
          </w:tcPr>
          <w:p w14:paraId="37FC4861" w14:textId="77777777" w:rsidR="00A10313" w:rsidRDefault="00221063" w:rsidP="00744D7B">
            <w:pPr>
              <w:snapToGrid w:val="0"/>
              <w:spacing w:afterLines="50" w:after="156"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xml:space="preserve">7%  </w:t>
            </w:r>
          </w:p>
        </w:tc>
      </w:tr>
      <w:tr w:rsidR="00A10313" w14:paraId="740E50AB" w14:textId="77777777">
        <w:tc>
          <w:tcPr>
            <w:tcW w:w="4056" w:type="dxa"/>
            <w:vAlign w:val="center"/>
          </w:tcPr>
          <w:p w14:paraId="7494FD0E" w14:textId="77777777" w:rsidR="00A10313" w:rsidRDefault="00221063" w:rsidP="00744D7B">
            <w:pPr>
              <w:snapToGrid w:val="0"/>
              <w:spacing w:afterLines="50" w:after="156"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合计</w:t>
            </w:r>
          </w:p>
        </w:tc>
        <w:tc>
          <w:tcPr>
            <w:tcW w:w="4149" w:type="dxa"/>
            <w:vAlign w:val="center"/>
          </w:tcPr>
          <w:p w14:paraId="12BCE79E" w14:textId="77777777" w:rsidR="00A10313" w:rsidRDefault="00221063" w:rsidP="00744D7B">
            <w:pPr>
              <w:snapToGrid w:val="0"/>
              <w:spacing w:afterLines="50" w:after="156"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xml:space="preserve">100% </w:t>
            </w:r>
          </w:p>
        </w:tc>
      </w:tr>
    </w:tbl>
    <w:p w14:paraId="643999C5" w14:textId="77777777" w:rsidR="00A10313" w:rsidRDefault="00221063">
      <w:pPr>
        <w:adjustRightInd w:val="0"/>
        <w:snapToGrid w:val="0"/>
        <w:spacing w:line="560" w:lineRule="exact"/>
        <w:ind w:firstLineChars="200" w:firstLine="640"/>
        <w:jc w:val="left"/>
        <w:rPr>
          <w:rFonts w:ascii="仿宋_GB2312" w:eastAsia="仿宋_GB2312" w:hAnsi="仿宋_GB2312" w:cs="仿宋_GB2312" w:hint="eastAsia"/>
          <w:color w:val="FF0000"/>
          <w:sz w:val="32"/>
          <w:szCs w:val="32"/>
        </w:rPr>
      </w:pPr>
      <w:r>
        <w:rPr>
          <w:rFonts w:ascii="仿宋_GB2312" w:eastAsia="仿宋_GB2312" w:hAnsi="仿宋_GB2312" w:cs="仿宋_GB2312" w:hint="eastAsia"/>
          <w:sz w:val="32"/>
          <w:szCs w:val="32"/>
        </w:rPr>
        <w:t>注：</w:t>
      </w:r>
      <w:r>
        <w:rPr>
          <w:rFonts w:ascii="仿宋_GB2312" w:eastAsia="仿宋_GB2312" w:hAnsi="仿宋_GB2312" w:cs="仿宋_GB2312" w:hint="eastAsia"/>
          <w:color w:val="FF0000"/>
          <w:sz w:val="32"/>
          <w:szCs w:val="32"/>
        </w:rPr>
        <w:t>对于色盲色弱的，不建议报考材料成型及控制工程专业。</w:t>
      </w:r>
    </w:p>
    <w:p w14:paraId="10CCF8E8" w14:textId="77777777" w:rsidR="00A10313" w:rsidRDefault="00221063" w:rsidP="00744D7B">
      <w:pPr>
        <w:snapToGrid w:val="0"/>
        <w:spacing w:afterLines="50" w:after="156"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在分流进入机械工程学院机械设计制造及其自动化、智能制造工程、能源与动力工程、工程力学、工业设计专业的同学中，高考成绩满足相应省份招生政策的，在机械工程学院可以任选专业。</w:t>
      </w:r>
    </w:p>
    <w:p w14:paraId="227583B2" w14:textId="77777777" w:rsidR="00A10313" w:rsidRDefault="00221063" w:rsidP="00744D7B">
      <w:pPr>
        <w:snapToGrid w:val="0"/>
        <w:spacing w:afterLines="50" w:after="156"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在分流进入建筑工程学院土木工程、水利水电工程、港口航道与海岸工程专业的同学中，高考成绩满足相应省份招生政策的，保证进入建筑工程学院新工科领军班，其他同学选拔进入新工科领军班，具体选拔细则将于第二学期另行通知。</w:t>
      </w:r>
    </w:p>
    <w:p w14:paraId="114A0BF9" w14:textId="77777777" w:rsidR="00A10313" w:rsidRDefault="00221063" w:rsidP="00744D7B">
      <w:pPr>
        <w:snapToGrid w:val="0"/>
        <w:spacing w:afterLines="50" w:after="156" w:line="560" w:lineRule="exact"/>
        <w:ind w:firstLine="42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（二）主修专业确认遴选工作程序</w:t>
      </w:r>
    </w:p>
    <w:p w14:paraId="60BA0DCC" w14:textId="77777777" w:rsidR="00A10313" w:rsidRDefault="00221063" w:rsidP="00744D7B">
      <w:pPr>
        <w:snapToGrid w:val="0"/>
        <w:spacing w:afterLines="50" w:after="156"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主修专业确认遴选工作分为准备、指导、申报、遴选和公示5个阶段。</w:t>
      </w:r>
    </w:p>
    <w:p w14:paraId="5CB029BE" w14:textId="77777777" w:rsidR="00A10313" w:rsidRDefault="00221063" w:rsidP="00744D7B">
      <w:pPr>
        <w:snapToGrid w:val="0"/>
        <w:spacing w:afterLines="50" w:after="156" w:line="560" w:lineRule="exac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1. 准备阶段</w:t>
      </w:r>
    </w:p>
    <w:p w14:paraId="6D3E47AB" w14:textId="77777777" w:rsidR="00A10313" w:rsidRDefault="00221063" w:rsidP="00744D7B">
      <w:pPr>
        <w:snapToGrid w:val="0"/>
        <w:spacing w:afterLines="50" w:after="156"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在新生入学前一个学期，</w:t>
      </w:r>
      <w:proofErr w:type="gramStart"/>
      <w:r>
        <w:rPr>
          <w:rFonts w:ascii="仿宋_GB2312" w:eastAsia="仿宋_GB2312" w:hAnsi="仿宋_GB2312" w:cs="仿宋_GB2312" w:hint="eastAsia"/>
          <w:color w:val="FF0000"/>
          <w:sz w:val="32"/>
          <w:szCs w:val="32"/>
        </w:rPr>
        <w:t>经院级</w:t>
      </w:r>
      <w:proofErr w:type="gramEnd"/>
      <w:r>
        <w:rPr>
          <w:rFonts w:ascii="仿宋_GB2312" w:eastAsia="仿宋_GB2312" w:hAnsi="仿宋_GB2312" w:cs="仿宋_GB2312" w:hint="eastAsia"/>
          <w:color w:val="FF0000"/>
          <w:sz w:val="32"/>
          <w:szCs w:val="32"/>
        </w:rPr>
        <w:t>党政联席会审议通过后</w:t>
      </w:r>
      <w:r>
        <w:rPr>
          <w:rFonts w:ascii="仿宋_GB2312" w:eastAsia="仿宋_GB2312" w:hAnsi="宋体" w:cs="仿宋_GB2312" w:hint="eastAsia"/>
          <w:sz w:val="32"/>
          <w:szCs w:val="32"/>
        </w:rPr>
        <w:t>，</w:t>
      </w:r>
      <w:r>
        <w:rPr>
          <w:rFonts w:ascii="仿宋_GB2312" w:eastAsia="仿宋_GB2312" w:hAnsi="仿宋_GB2312" w:cs="仿宋_GB2312" w:hint="eastAsia"/>
          <w:sz w:val="32"/>
          <w:szCs w:val="32"/>
        </w:rPr>
        <w:t>成立本科生主修专业确认工作委员会，制订《工科试验班（智能制造与建造）2024级本科生主修专业确认实施细则》。</w:t>
      </w:r>
    </w:p>
    <w:p w14:paraId="09506FAC" w14:textId="77777777" w:rsidR="00A10313" w:rsidRDefault="00221063" w:rsidP="00744D7B">
      <w:pPr>
        <w:snapToGrid w:val="0"/>
        <w:spacing w:afterLines="50" w:after="156" w:line="560" w:lineRule="exac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 指导阶段</w:t>
      </w:r>
    </w:p>
    <w:p w14:paraId="6DD8D965" w14:textId="77777777" w:rsidR="00A10313" w:rsidRDefault="00221063" w:rsidP="00744D7B">
      <w:pPr>
        <w:snapToGrid w:val="0"/>
        <w:spacing w:afterLines="50" w:after="156"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大类在学生入学报到前发布《工科试验班（智能制造与建造）2024级本科生主修专业确认实施细则》，学生了解相关政策；第一学期内通过学院介绍、专业介绍、政策宣讲等多元化形式，使学生充分了解各学院各专业方向和培养特色，并为学生提供个人职业生涯规划等相关专业性咨询，引导学生正确选择专业；第二学期遴选之前，再次进行政策和专业宣讲。</w:t>
      </w:r>
    </w:p>
    <w:p w14:paraId="3318F592" w14:textId="77777777" w:rsidR="00A10313" w:rsidRDefault="00221063" w:rsidP="00744D7B">
      <w:pPr>
        <w:snapToGrid w:val="0"/>
        <w:spacing w:afterLines="50" w:after="156" w:line="560" w:lineRule="exac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3. 申报阶段</w:t>
      </w:r>
    </w:p>
    <w:p w14:paraId="5F91C1DF" w14:textId="77777777" w:rsidR="00A10313" w:rsidRDefault="00221063" w:rsidP="00744D7B">
      <w:pPr>
        <w:snapToGrid w:val="0"/>
        <w:spacing w:afterLines="50" w:after="156"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学生根据自身的特点和成绩，并参考各专业基本名额，经过全面及慎重考虑后，在第二学期规定时间内，在学校教务管理系统中（http://classes.tju.edu.cn）一次性提交对本大类所有专业排序的志愿申请，工科试验班（智能制造与建造）的每名学生需填报全部9个志愿专业。</w:t>
      </w:r>
    </w:p>
    <w:p w14:paraId="75C76E10" w14:textId="77777777" w:rsidR="00A10313" w:rsidRDefault="00221063" w:rsidP="00744D7B">
      <w:pPr>
        <w:snapToGrid w:val="0"/>
        <w:spacing w:afterLines="50" w:after="156"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志愿填报截止后不能变更。如学生未按时提交覆盖所有类</w:t>
      </w:r>
      <w:proofErr w:type="gramStart"/>
      <w:r>
        <w:rPr>
          <w:rFonts w:ascii="仿宋_GB2312" w:eastAsia="仿宋_GB2312" w:hAnsi="仿宋_GB2312" w:cs="仿宋_GB2312" w:hint="eastAsia"/>
          <w:sz w:val="32"/>
          <w:szCs w:val="32"/>
        </w:rPr>
        <w:t>内专业</w:t>
      </w:r>
      <w:proofErr w:type="gramEnd"/>
      <w:r>
        <w:rPr>
          <w:rFonts w:ascii="仿宋_GB2312" w:eastAsia="仿宋_GB2312" w:hAnsi="仿宋_GB2312" w:cs="仿宋_GB2312" w:hint="eastAsia"/>
          <w:sz w:val="32"/>
          <w:szCs w:val="32"/>
        </w:rPr>
        <w:t>的志愿申请，大类将通过教务管理系统自动为该生在所属大类中分配有余额的专业作为该生的主修专业。</w:t>
      </w:r>
    </w:p>
    <w:p w14:paraId="7ED644C9" w14:textId="77777777" w:rsidR="00A10313" w:rsidRDefault="00221063" w:rsidP="00744D7B">
      <w:pPr>
        <w:snapToGrid w:val="0"/>
        <w:spacing w:afterLines="50" w:after="156" w:line="560" w:lineRule="exac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4. 遴选阶段</w:t>
      </w:r>
    </w:p>
    <w:p w14:paraId="7D19BF4A" w14:textId="77777777" w:rsidR="00A10313" w:rsidRDefault="00221063" w:rsidP="00744D7B">
      <w:pPr>
        <w:snapToGrid w:val="0"/>
        <w:spacing w:afterLines="50" w:after="156"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主修专业确认遴选本着“志愿优先、成绩排序”的原则，根据学生的专业志愿组织遴选，确定各专业接收学生名单。</w:t>
      </w:r>
    </w:p>
    <w:p w14:paraId="5FCC65DA" w14:textId="77777777" w:rsidR="00A10313" w:rsidRDefault="00221063" w:rsidP="00744D7B">
      <w:pPr>
        <w:snapToGrid w:val="0"/>
        <w:spacing w:afterLines="50" w:after="156"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大类按照学生专业</w:t>
      </w:r>
      <w:r w:rsidRPr="00514354">
        <w:rPr>
          <w:rFonts w:ascii="仿宋_GB2312" w:eastAsia="仿宋_GB2312" w:hAnsi="仿宋_GB2312" w:cs="仿宋_GB2312" w:hint="eastAsia"/>
          <w:b/>
          <w:bCs/>
          <w:sz w:val="32"/>
          <w:szCs w:val="32"/>
        </w:rPr>
        <w:t>志愿优先原则</w:t>
      </w:r>
      <w:r>
        <w:rPr>
          <w:rFonts w:ascii="仿宋_GB2312" w:eastAsia="仿宋_GB2312" w:hAnsi="仿宋_GB2312" w:cs="仿宋_GB2312" w:hint="eastAsia"/>
          <w:sz w:val="32"/>
          <w:szCs w:val="32"/>
        </w:rPr>
        <w:t>，结合</w:t>
      </w:r>
      <w:r w:rsidRPr="00514354">
        <w:rPr>
          <w:rFonts w:ascii="仿宋_GB2312" w:eastAsia="仿宋_GB2312" w:hAnsi="仿宋_GB2312" w:cs="仿宋_GB2312" w:hint="eastAsia"/>
          <w:b/>
          <w:bCs/>
          <w:sz w:val="32"/>
          <w:szCs w:val="32"/>
        </w:rPr>
        <w:t>学生总成绩及各分项成绩，由高到低、分批次进行遴选</w:t>
      </w:r>
      <w:r>
        <w:rPr>
          <w:rFonts w:ascii="仿宋_GB2312" w:eastAsia="仿宋_GB2312" w:hAnsi="仿宋_GB2312" w:cs="仿宋_GB2312" w:hint="eastAsia"/>
          <w:sz w:val="32"/>
          <w:szCs w:val="32"/>
        </w:rPr>
        <w:t>。当申请人数不大于专业基本名额时，申请学生全部确认进入该专业；当学生申请人数大于专业基本名额时，该专业须按照学生总评成绩进行遴选。总评成绩计算公式如下：</w:t>
      </w:r>
    </w:p>
    <w:p w14:paraId="3F6C52A8" w14:textId="77777777" w:rsidR="00A10313" w:rsidRDefault="00221063" w:rsidP="00744D7B">
      <w:pPr>
        <w:snapToGrid w:val="0"/>
        <w:spacing w:afterLines="50" w:after="156" w:line="560" w:lineRule="exact"/>
        <w:ind w:firstLineChars="200" w:firstLine="643"/>
        <w:rPr>
          <w:rFonts w:ascii="仿宋_GB2312" w:eastAsia="仿宋_GB2312" w:hAnsi="仿宋_GB2312" w:cs="仿宋_GB2312" w:hint="eastAsia"/>
          <w:sz w:val="32"/>
          <w:szCs w:val="32"/>
        </w:rPr>
      </w:pPr>
      <w:r w:rsidRPr="00514354">
        <w:rPr>
          <w:rFonts w:ascii="仿宋_GB2312" w:eastAsia="仿宋_GB2312" w:hAnsi="仿宋_GB2312" w:cs="仿宋_GB2312" w:hint="eastAsia"/>
          <w:b/>
          <w:bCs/>
          <w:sz w:val="32"/>
          <w:szCs w:val="32"/>
        </w:rPr>
        <w:t>A（总成绩）= B（高考相对成绩）×40% + C（第一学期平均成绩）×60%。其中，B（高考相对成绩）= （学生高考分数/</w:t>
      </w:r>
      <w:proofErr w:type="gramStart"/>
      <w:r w:rsidRPr="00514354">
        <w:rPr>
          <w:rFonts w:ascii="仿宋_GB2312" w:eastAsia="仿宋_GB2312" w:hAnsi="仿宋_GB2312" w:cs="仿宋_GB2312" w:hint="eastAsia"/>
          <w:b/>
          <w:bCs/>
          <w:sz w:val="32"/>
          <w:szCs w:val="32"/>
        </w:rPr>
        <w:t>当省该大类</w:t>
      </w:r>
      <w:proofErr w:type="gramEnd"/>
      <w:r w:rsidRPr="00514354">
        <w:rPr>
          <w:rFonts w:ascii="仿宋_GB2312" w:eastAsia="仿宋_GB2312" w:hAnsi="仿宋_GB2312" w:cs="仿宋_GB2312" w:hint="eastAsia"/>
          <w:b/>
          <w:bCs/>
          <w:sz w:val="32"/>
          <w:szCs w:val="32"/>
        </w:rPr>
        <w:t>高考分数最高分）×100</w:t>
      </w:r>
      <w:r>
        <w:rPr>
          <w:rFonts w:ascii="仿宋_GB2312" w:eastAsia="仿宋_GB2312" w:hAnsi="仿宋_GB2312" w:cs="仿宋_GB2312" w:hint="eastAsia"/>
          <w:sz w:val="32"/>
          <w:szCs w:val="32"/>
        </w:rPr>
        <w:t>。</w:t>
      </w:r>
    </w:p>
    <w:p w14:paraId="39ABD78A" w14:textId="77777777" w:rsidR="00A10313" w:rsidRDefault="00221063" w:rsidP="00744D7B">
      <w:pPr>
        <w:snapToGrid w:val="0"/>
        <w:spacing w:afterLines="50" w:after="156" w:line="560" w:lineRule="exact"/>
        <w:ind w:firstLineChars="200" w:firstLine="640"/>
        <w:rPr>
          <w:rFonts w:ascii="仿宋_GB2312" w:eastAsia="仿宋_GB2312" w:hAnsi="仿宋_GB2312" w:cs="仿宋_GB2312" w:hint="eastAsia"/>
          <w:color w:val="FF0000"/>
          <w:sz w:val="32"/>
          <w:szCs w:val="32"/>
        </w:rPr>
      </w:pPr>
      <w:r>
        <w:rPr>
          <w:rFonts w:ascii="仿宋_GB2312" w:eastAsia="仿宋_GB2312" w:hAnsi="仿宋_GB2312" w:cs="仿宋_GB2312" w:hint="eastAsia"/>
          <w:color w:val="FF0000"/>
          <w:sz w:val="32"/>
          <w:szCs w:val="32"/>
        </w:rPr>
        <w:t>在同一批次志愿确认或遴选时，所有学生按成绩 A 由高到低排序，如成绩 A 相同，成绩 C 高者优先</w:t>
      </w:r>
      <w:bookmarkStart w:id="0" w:name="_Hlk47646070"/>
      <w:r>
        <w:rPr>
          <w:rFonts w:ascii="仿宋_GB2312" w:eastAsia="仿宋_GB2312" w:hAnsi="仿宋_GB2312" w:cs="仿宋_GB2312" w:hint="eastAsia"/>
          <w:color w:val="FF0000"/>
          <w:sz w:val="32"/>
          <w:szCs w:val="32"/>
        </w:rPr>
        <w:t>。学生已修课程出现缓考、缺考的情况，成绩按照《天津大学本科生学籍管理办法》第二十九条的有关规定处理。原则上不允许学生申请缓考。</w:t>
      </w:r>
      <w:bookmarkEnd w:id="0"/>
    </w:p>
    <w:p w14:paraId="1078A12D" w14:textId="77777777" w:rsidR="00A10313" w:rsidRDefault="00221063" w:rsidP="00744D7B">
      <w:pPr>
        <w:snapToGrid w:val="0"/>
        <w:spacing w:afterLines="50" w:after="156" w:line="560" w:lineRule="exac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5. 公示阶段</w:t>
      </w:r>
    </w:p>
    <w:p w14:paraId="7ECBFF3B" w14:textId="77777777" w:rsidR="00A10313" w:rsidRDefault="00221063" w:rsidP="00744D7B">
      <w:pPr>
        <w:snapToGrid w:val="0"/>
        <w:spacing w:afterLines="50" w:after="156"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本科生主修专业确认工作委员会确定各主修专业学生名单，并公示3个工作日。公示期内如有异议，学生可向主修专业确认工作委员会提交纸质申诉单（提交到咨询联系人）。经公示无异议后，报教务处审核备案。</w:t>
      </w:r>
    </w:p>
    <w:p w14:paraId="730B6A00" w14:textId="77777777" w:rsidR="00A10313" w:rsidRDefault="00221063" w:rsidP="00744D7B">
      <w:pPr>
        <w:numPr>
          <w:ilvl w:val="0"/>
          <w:numId w:val="1"/>
        </w:numPr>
        <w:snapToGrid w:val="0"/>
        <w:spacing w:afterLines="50" w:after="156" w:line="560" w:lineRule="exact"/>
        <w:ind w:firstLine="42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主修专业确认工作时间安排</w:t>
      </w:r>
    </w:p>
    <w:p w14:paraId="17EE6DAD" w14:textId="77777777" w:rsidR="00A10313" w:rsidRDefault="00221063">
      <w:pP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br w:type="page"/>
      </w:r>
    </w:p>
    <w:tbl>
      <w:tblPr>
        <w:tblStyle w:val="ac"/>
        <w:tblW w:w="8665" w:type="dxa"/>
        <w:jc w:val="center"/>
        <w:tblLayout w:type="fixed"/>
        <w:tblLook w:val="04A0" w:firstRow="1" w:lastRow="0" w:firstColumn="1" w:lastColumn="0" w:noHBand="0" w:noVBand="1"/>
      </w:tblPr>
      <w:tblGrid>
        <w:gridCol w:w="2563"/>
        <w:gridCol w:w="6102"/>
      </w:tblGrid>
      <w:tr w:rsidR="00A10313" w14:paraId="4B02F8F3" w14:textId="77777777">
        <w:trPr>
          <w:tblHeader/>
          <w:jc w:val="center"/>
        </w:trPr>
        <w:tc>
          <w:tcPr>
            <w:tcW w:w="2563" w:type="dxa"/>
            <w:vAlign w:val="center"/>
          </w:tcPr>
          <w:p w14:paraId="30F23A13" w14:textId="77777777" w:rsidR="00A10313" w:rsidRDefault="00221063" w:rsidP="00744D7B">
            <w:pPr>
              <w:snapToGrid w:val="0"/>
              <w:spacing w:afterLines="50" w:after="156" w:line="560" w:lineRule="exact"/>
              <w:ind w:firstLine="420"/>
              <w:jc w:val="center"/>
              <w:rPr>
                <w:rFonts w:ascii="仿宋_GB2312" w:eastAsia="仿宋_GB2312" w:hAnsi="仿宋_GB2312" w:cs="仿宋_GB2312" w:hint="eastAsia"/>
                <w:b/>
                <w:bCs/>
                <w:sz w:val="28"/>
                <w:szCs w:val="28"/>
              </w:rPr>
            </w:pPr>
            <w:r>
              <w:rPr>
                <w:rFonts w:ascii="仿宋_GB2312" w:eastAsia="仿宋_GB2312" w:hAnsi="仿宋_GB2312" w:cs="仿宋_GB2312" w:hint="eastAsia"/>
                <w:b/>
                <w:bCs/>
                <w:sz w:val="28"/>
                <w:szCs w:val="28"/>
              </w:rPr>
              <w:lastRenderedPageBreak/>
              <w:t>时间节点</w:t>
            </w:r>
          </w:p>
        </w:tc>
        <w:tc>
          <w:tcPr>
            <w:tcW w:w="6102" w:type="dxa"/>
            <w:vAlign w:val="center"/>
          </w:tcPr>
          <w:p w14:paraId="57AAB588" w14:textId="77777777" w:rsidR="00A10313" w:rsidRDefault="00221063" w:rsidP="00744D7B">
            <w:pPr>
              <w:snapToGrid w:val="0"/>
              <w:spacing w:afterLines="50" w:after="156" w:line="560" w:lineRule="exact"/>
              <w:ind w:firstLine="420"/>
              <w:jc w:val="center"/>
              <w:rPr>
                <w:rFonts w:ascii="仿宋_GB2312" w:eastAsia="仿宋_GB2312" w:hAnsi="仿宋_GB2312" w:cs="仿宋_GB2312" w:hint="eastAsia"/>
                <w:b/>
                <w:bCs/>
                <w:sz w:val="28"/>
                <w:szCs w:val="28"/>
              </w:rPr>
            </w:pPr>
            <w:r>
              <w:rPr>
                <w:rFonts w:ascii="仿宋_GB2312" w:eastAsia="仿宋_GB2312" w:hAnsi="仿宋_GB2312" w:cs="仿宋_GB2312" w:hint="eastAsia"/>
                <w:b/>
                <w:bCs/>
                <w:sz w:val="28"/>
                <w:szCs w:val="28"/>
              </w:rPr>
              <w:t>工作进程</w:t>
            </w:r>
          </w:p>
        </w:tc>
      </w:tr>
      <w:tr w:rsidR="00A10313" w14:paraId="6D1C97E8" w14:textId="77777777">
        <w:trPr>
          <w:trHeight w:val="823"/>
          <w:jc w:val="center"/>
        </w:trPr>
        <w:tc>
          <w:tcPr>
            <w:tcW w:w="2563" w:type="dxa"/>
            <w:vAlign w:val="center"/>
          </w:tcPr>
          <w:p w14:paraId="4C155440" w14:textId="77777777" w:rsidR="00A10313" w:rsidRDefault="00221063" w:rsidP="00744D7B">
            <w:pPr>
              <w:snapToGrid w:val="0"/>
              <w:spacing w:afterLines="50" w:after="156" w:line="56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2024级学生入学前</w:t>
            </w:r>
          </w:p>
        </w:tc>
        <w:tc>
          <w:tcPr>
            <w:tcW w:w="6102" w:type="dxa"/>
            <w:vAlign w:val="center"/>
          </w:tcPr>
          <w:p w14:paraId="694DEA26" w14:textId="77777777" w:rsidR="00A10313" w:rsidRDefault="00221063" w:rsidP="00744D7B">
            <w:pPr>
              <w:snapToGrid w:val="0"/>
              <w:spacing w:afterLines="50" w:after="156" w:line="56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发布《工科试验班（智能制造与建造）20</w:t>
            </w:r>
            <w:r>
              <w:rPr>
                <w:rFonts w:ascii="仿宋_GB2312" w:eastAsia="仿宋_GB2312" w:hAnsi="仿宋_GB2312" w:cs="仿宋_GB2312"/>
                <w:sz w:val="28"/>
                <w:szCs w:val="28"/>
              </w:rPr>
              <w:t>2</w:t>
            </w:r>
            <w:r>
              <w:rPr>
                <w:rFonts w:ascii="仿宋_GB2312" w:eastAsia="仿宋_GB2312" w:hAnsi="仿宋_GB2312" w:cs="仿宋_GB2312" w:hint="eastAsia"/>
                <w:sz w:val="28"/>
                <w:szCs w:val="28"/>
              </w:rPr>
              <w:t>4级本科生主修专业确认实施细则》</w:t>
            </w:r>
          </w:p>
        </w:tc>
      </w:tr>
      <w:tr w:rsidR="00A10313" w14:paraId="053DB38D" w14:textId="77777777">
        <w:trPr>
          <w:trHeight w:val="1096"/>
          <w:jc w:val="center"/>
        </w:trPr>
        <w:tc>
          <w:tcPr>
            <w:tcW w:w="2563" w:type="dxa"/>
            <w:vAlign w:val="center"/>
          </w:tcPr>
          <w:p w14:paraId="7CFC92E4" w14:textId="77777777" w:rsidR="00A10313" w:rsidRDefault="00221063" w:rsidP="00744D7B">
            <w:pPr>
              <w:snapToGrid w:val="0"/>
              <w:spacing w:afterLines="50" w:after="156" w:line="56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2025年4月5日-2025年</w:t>
            </w:r>
            <w:r>
              <w:rPr>
                <w:rFonts w:ascii="仿宋_GB2312" w:eastAsia="仿宋_GB2312" w:hAnsi="仿宋_GB2312" w:cs="仿宋_GB2312"/>
                <w:sz w:val="28"/>
                <w:szCs w:val="28"/>
              </w:rPr>
              <w:t>4</w:t>
            </w:r>
            <w:r>
              <w:rPr>
                <w:rFonts w:ascii="仿宋_GB2312" w:eastAsia="仿宋_GB2312" w:hAnsi="仿宋_GB2312" w:cs="仿宋_GB2312" w:hint="eastAsia"/>
                <w:sz w:val="28"/>
                <w:szCs w:val="28"/>
              </w:rPr>
              <w:t>月8日</w:t>
            </w:r>
          </w:p>
        </w:tc>
        <w:tc>
          <w:tcPr>
            <w:tcW w:w="6102" w:type="dxa"/>
            <w:vAlign w:val="center"/>
          </w:tcPr>
          <w:p w14:paraId="009C3F86" w14:textId="77777777" w:rsidR="00A10313" w:rsidRDefault="00221063" w:rsidP="00744D7B">
            <w:pPr>
              <w:snapToGrid w:val="0"/>
              <w:spacing w:afterLines="50" w:after="156" w:line="56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学生在学校教务管理系统中提交志愿申请</w:t>
            </w:r>
          </w:p>
        </w:tc>
      </w:tr>
      <w:tr w:rsidR="00A10313" w14:paraId="032CF83D" w14:textId="77777777">
        <w:trPr>
          <w:jc w:val="center"/>
        </w:trPr>
        <w:tc>
          <w:tcPr>
            <w:tcW w:w="2563" w:type="dxa"/>
            <w:vAlign w:val="center"/>
          </w:tcPr>
          <w:p w14:paraId="2B1DE0B9" w14:textId="77777777" w:rsidR="00A10313" w:rsidRDefault="00221063" w:rsidP="00744D7B">
            <w:pPr>
              <w:snapToGrid w:val="0"/>
              <w:spacing w:afterLines="50" w:after="156" w:line="56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2025年</w:t>
            </w:r>
            <w:r>
              <w:rPr>
                <w:rFonts w:ascii="仿宋_GB2312" w:eastAsia="仿宋_GB2312" w:hAnsi="仿宋_GB2312" w:cs="仿宋_GB2312"/>
                <w:sz w:val="28"/>
                <w:szCs w:val="28"/>
              </w:rPr>
              <w:t>4</w:t>
            </w:r>
            <w:r>
              <w:rPr>
                <w:rFonts w:ascii="仿宋_GB2312" w:eastAsia="仿宋_GB2312" w:hAnsi="仿宋_GB2312" w:cs="仿宋_GB2312" w:hint="eastAsia"/>
                <w:sz w:val="28"/>
                <w:szCs w:val="28"/>
              </w:rPr>
              <w:t>月9日-2025年</w:t>
            </w:r>
            <w:r>
              <w:rPr>
                <w:rFonts w:ascii="仿宋_GB2312" w:eastAsia="仿宋_GB2312" w:hAnsi="仿宋_GB2312" w:cs="仿宋_GB2312"/>
                <w:sz w:val="28"/>
                <w:szCs w:val="28"/>
              </w:rPr>
              <w:t>4</w:t>
            </w:r>
            <w:r>
              <w:rPr>
                <w:rFonts w:ascii="仿宋_GB2312" w:eastAsia="仿宋_GB2312" w:hAnsi="仿宋_GB2312" w:cs="仿宋_GB2312" w:hint="eastAsia"/>
                <w:sz w:val="28"/>
                <w:szCs w:val="28"/>
              </w:rPr>
              <w:t>月11日</w:t>
            </w:r>
          </w:p>
        </w:tc>
        <w:tc>
          <w:tcPr>
            <w:tcW w:w="6102" w:type="dxa"/>
            <w:vAlign w:val="center"/>
          </w:tcPr>
          <w:p w14:paraId="3442D688" w14:textId="77777777" w:rsidR="00A10313" w:rsidRDefault="00221063" w:rsidP="00744D7B">
            <w:pPr>
              <w:snapToGrid w:val="0"/>
              <w:spacing w:afterLines="50" w:after="156" w:line="56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大类组织遴选工作</w:t>
            </w:r>
          </w:p>
        </w:tc>
      </w:tr>
      <w:tr w:rsidR="00A10313" w14:paraId="7F2E2E35" w14:textId="77777777">
        <w:trPr>
          <w:jc w:val="center"/>
        </w:trPr>
        <w:tc>
          <w:tcPr>
            <w:tcW w:w="2563" w:type="dxa"/>
            <w:tcBorders>
              <w:bottom w:val="single" w:sz="4" w:space="0" w:color="auto"/>
            </w:tcBorders>
            <w:vAlign w:val="center"/>
          </w:tcPr>
          <w:p w14:paraId="6F3BE94D" w14:textId="77777777" w:rsidR="00A10313" w:rsidRDefault="00221063" w:rsidP="00744D7B">
            <w:pPr>
              <w:snapToGrid w:val="0"/>
              <w:spacing w:afterLines="50" w:after="156" w:line="56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2025年4月12日-2025年4月16日</w:t>
            </w:r>
          </w:p>
        </w:tc>
        <w:tc>
          <w:tcPr>
            <w:tcW w:w="6102" w:type="dxa"/>
            <w:tcBorders>
              <w:bottom w:val="single" w:sz="4" w:space="0" w:color="auto"/>
            </w:tcBorders>
            <w:vAlign w:val="center"/>
          </w:tcPr>
          <w:p w14:paraId="68722CD1" w14:textId="77777777" w:rsidR="00A10313" w:rsidRDefault="00221063" w:rsidP="00744D7B">
            <w:pPr>
              <w:snapToGrid w:val="0"/>
              <w:spacing w:afterLines="50" w:after="156" w:line="56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大类公示主修专业确认学生名单</w:t>
            </w:r>
          </w:p>
        </w:tc>
      </w:tr>
      <w:tr w:rsidR="00A10313" w14:paraId="735413DD" w14:textId="77777777">
        <w:trPr>
          <w:jc w:val="center"/>
        </w:trPr>
        <w:tc>
          <w:tcPr>
            <w:tcW w:w="2563" w:type="dxa"/>
            <w:vAlign w:val="center"/>
          </w:tcPr>
          <w:p w14:paraId="29AF90C1" w14:textId="77777777" w:rsidR="00A10313" w:rsidRDefault="00221063" w:rsidP="00744D7B">
            <w:pPr>
              <w:snapToGrid w:val="0"/>
              <w:spacing w:afterLines="50" w:after="156" w:line="56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2025年4月19日</w:t>
            </w:r>
          </w:p>
        </w:tc>
        <w:tc>
          <w:tcPr>
            <w:tcW w:w="6102" w:type="dxa"/>
            <w:vAlign w:val="center"/>
          </w:tcPr>
          <w:p w14:paraId="4F510C5C" w14:textId="77777777" w:rsidR="00A10313" w:rsidRDefault="00221063" w:rsidP="00744D7B">
            <w:pPr>
              <w:snapToGrid w:val="0"/>
              <w:spacing w:afterLines="50" w:after="156" w:line="56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学院报送教务处主修专业确认学生名单</w:t>
            </w:r>
          </w:p>
        </w:tc>
      </w:tr>
    </w:tbl>
    <w:p w14:paraId="7B8AFB72" w14:textId="77777777" w:rsidR="00A10313" w:rsidRDefault="00221063" w:rsidP="00744D7B">
      <w:pPr>
        <w:snapToGrid w:val="0"/>
        <w:spacing w:afterLines="50" w:after="156"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注：具体时间节点以当时通知为准。</w:t>
      </w:r>
    </w:p>
    <w:p w14:paraId="1DDD2F7D" w14:textId="77777777" w:rsidR="00A10313" w:rsidRDefault="00221063" w:rsidP="00744D7B">
      <w:pPr>
        <w:spacing w:beforeLines="50" w:before="156" w:afterLines="50" w:after="156" w:line="360" w:lineRule="auto"/>
        <w:outlineLvl w:val="1"/>
        <w:rPr>
          <w:rFonts w:ascii="Times New Roman" w:eastAsia="仿宋" w:hAnsi="Times New Roman" w:cs="Times New Roman"/>
          <w:b/>
          <w:bCs/>
          <w:sz w:val="32"/>
          <w:szCs w:val="32"/>
        </w:rPr>
      </w:pPr>
      <w:r>
        <w:rPr>
          <w:rFonts w:ascii="Times New Roman" w:eastAsia="仿宋" w:hAnsi="Times New Roman" w:cs="Times New Roman" w:hint="eastAsia"/>
          <w:b/>
          <w:bCs/>
          <w:sz w:val="32"/>
          <w:szCs w:val="32"/>
        </w:rPr>
        <w:t>四</w:t>
      </w:r>
      <w:r>
        <w:rPr>
          <w:rFonts w:ascii="Times New Roman" w:eastAsia="仿宋" w:hAnsi="Times New Roman" w:cs="Times New Roman"/>
          <w:b/>
          <w:bCs/>
          <w:sz w:val="32"/>
          <w:szCs w:val="32"/>
        </w:rPr>
        <w:t>、相关原则要求</w:t>
      </w:r>
    </w:p>
    <w:p w14:paraId="4973979D" w14:textId="77777777" w:rsidR="00A10313" w:rsidRDefault="00221063" w:rsidP="00744D7B">
      <w:pPr>
        <w:snapToGrid w:val="0"/>
        <w:spacing w:afterLines="50" w:after="156"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除实施细则中所做的特别规定外，相关遴选原则和条件经公布后不能修改。</w:t>
      </w:r>
    </w:p>
    <w:p w14:paraId="728C4DA1" w14:textId="77777777" w:rsidR="00A10313" w:rsidRDefault="00221063" w:rsidP="00744D7B">
      <w:pPr>
        <w:snapToGrid w:val="0"/>
        <w:spacing w:afterLines="50" w:after="156"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本实施细则由大类主修专业确认工作委员会负责解释。</w:t>
      </w:r>
    </w:p>
    <w:p w14:paraId="0B8B1366" w14:textId="77777777" w:rsidR="00A10313" w:rsidRDefault="00221063" w:rsidP="00744D7B">
      <w:pPr>
        <w:snapToGrid w:val="0"/>
        <w:spacing w:afterLines="50" w:after="156" w:line="300" w:lineRule="auto"/>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xml:space="preserve"> </w:t>
      </w:r>
    </w:p>
    <w:p w14:paraId="7173F7E9" w14:textId="77777777" w:rsidR="00A10313" w:rsidRDefault="00221063" w:rsidP="00744D7B">
      <w:pPr>
        <w:wordWrap w:val="0"/>
        <w:snapToGrid w:val="0"/>
        <w:spacing w:afterLines="50" w:after="156" w:line="560" w:lineRule="exact"/>
        <w:ind w:firstLineChars="200" w:firstLine="640"/>
        <w:jc w:val="righ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xml:space="preserve"> </w:t>
      </w:r>
    </w:p>
    <w:p w14:paraId="08FA86E8" w14:textId="77777777" w:rsidR="00A10313" w:rsidRDefault="00A10313" w:rsidP="00744D7B">
      <w:pPr>
        <w:snapToGrid w:val="0"/>
        <w:spacing w:afterLines="50" w:after="156" w:line="560" w:lineRule="exact"/>
        <w:ind w:firstLineChars="200" w:firstLine="640"/>
        <w:jc w:val="right"/>
        <w:rPr>
          <w:rFonts w:ascii="仿宋_GB2312" w:eastAsia="仿宋_GB2312" w:hAnsi="仿宋_GB2312" w:cs="仿宋_GB2312" w:hint="eastAsia"/>
          <w:sz w:val="32"/>
          <w:szCs w:val="32"/>
        </w:rPr>
      </w:pPr>
    </w:p>
    <w:p w14:paraId="0E161D12" w14:textId="77777777" w:rsidR="00A10313" w:rsidRDefault="00221063" w:rsidP="00744D7B">
      <w:pPr>
        <w:snapToGrid w:val="0"/>
        <w:spacing w:afterLines="50" w:after="156" w:line="560" w:lineRule="exact"/>
        <w:ind w:firstLineChars="200" w:firstLine="640"/>
        <w:jc w:val="righ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xml:space="preserve">智能制造与建造大类主修专业确认工作委员会  </w:t>
      </w:r>
    </w:p>
    <w:p w14:paraId="0165E428" w14:textId="77777777" w:rsidR="00A10313" w:rsidRDefault="00221063">
      <w:pPr>
        <w:widowControl/>
        <w:ind w:firstLineChars="1700" w:firstLine="54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2024年</w:t>
      </w:r>
      <w:r w:rsidR="00744D7B">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月</w:t>
      </w:r>
      <w:r w:rsidR="00744D7B">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日</w:t>
      </w:r>
    </w:p>
    <w:sectPr w:rsidR="00A10313" w:rsidSect="00A10313">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30C85" w14:textId="77777777" w:rsidR="00B62BC1" w:rsidRDefault="00B62BC1" w:rsidP="00A10313">
      <w:r>
        <w:separator/>
      </w:r>
    </w:p>
  </w:endnote>
  <w:endnote w:type="continuationSeparator" w:id="0">
    <w:p w14:paraId="6362E32B" w14:textId="77777777" w:rsidR="00B62BC1" w:rsidRDefault="00B62BC1" w:rsidP="00A103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楷体_GB2312">
    <w:altName w:val="楷体"/>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A5506" w14:textId="77777777" w:rsidR="00514354" w:rsidRDefault="0051435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9239776"/>
    </w:sdtPr>
    <w:sdtContent>
      <w:p w14:paraId="1FFC0ED3" w14:textId="77777777" w:rsidR="00A10313" w:rsidRDefault="00A10313">
        <w:pPr>
          <w:pStyle w:val="a6"/>
          <w:jc w:val="center"/>
        </w:pPr>
        <w:r>
          <w:fldChar w:fldCharType="begin"/>
        </w:r>
        <w:r w:rsidR="00221063">
          <w:instrText>PAGE   \* MERGEFORMAT</w:instrText>
        </w:r>
        <w:r>
          <w:fldChar w:fldCharType="separate"/>
        </w:r>
        <w:r w:rsidR="00744D7B" w:rsidRPr="00744D7B">
          <w:rPr>
            <w:noProof/>
            <w:lang w:val="zh-CN"/>
          </w:rPr>
          <w:t>5</w:t>
        </w:r>
        <w:r>
          <w:fldChar w:fldCharType="end"/>
        </w:r>
      </w:p>
    </w:sdtContent>
  </w:sdt>
  <w:p w14:paraId="23D172FF" w14:textId="77777777" w:rsidR="00A10313" w:rsidRDefault="00A10313">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2DE8B" w14:textId="77777777" w:rsidR="00514354" w:rsidRDefault="0051435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9874D" w14:textId="77777777" w:rsidR="00B62BC1" w:rsidRDefault="00B62BC1" w:rsidP="00A10313">
      <w:r>
        <w:separator/>
      </w:r>
    </w:p>
  </w:footnote>
  <w:footnote w:type="continuationSeparator" w:id="0">
    <w:p w14:paraId="0A2B8346" w14:textId="77777777" w:rsidR="00B62BC1" w:rsidRDefault="00B62BC1" w:rsidP="00A103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EB4E1" w14:textId="77777777" w:rsidR="00514354" w:rsidRDefault="00514354">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D0F08" w14:textId="77777777" w:rsidR="00514354" w:rsidRDefault="00514354">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73F2B" w14:textId="77777777" w:rsidR="00514354" w:rsidRDefault="00514354">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B4EE76"/>
    <w:multiLevelType w:val="singleLevel"/>
    <w:tmpl w:val="34B4EE76"/>
    <w:lvl w:ilvl="0">
      <w:start w:val="3"/>
      <w:numFmt w:val="chineseCounting"/>
      <w:suff w:val="nothing"/>
      <w:lvlText w:val="（%1）"/>
      <w:lvlJc w:val="left"/>
      <w:rPr>
        <w:rFonts w:hint="eastAsia"/>
      </w:rPr>
    </w:lvl>
  </w:abstractNum>
  <w:num w:numId="1" w16cid:durableId="1771243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commondata" w:val="eyJoZGlkIjoiMDc4NWI0YTYwNDBkNDlkY2JjNjNjNjI3OWVjMjI5ZWYifQ=="/>
  </w:docVars>
  <w:rsids>
    <w:rsidRoot w:val="5D1F574C"/>
    <w:rsid w:val="00016E60"/>
    <w:rsid w:val="00142F74"/>
    <w:rsid w:val="001631A9"/>
    <w:rsid w:val="001C35EC"/>
    <w:rsid w:val="001C7325"/>
    <w:rsid w:val="00200967"/>
    <w:rsid w:val="002079EF"/>
    <w:rsid w:val="00221063"/>
    <w:rsid w:val="002D6DA2"/>
    <w:rsid w:val="002F4DB6"/>
    <w:rsid w:val="00360C77"/>
    <w:rsid w:val="004306C6"/>
    <w:rsid w:val="00440F29"/>
    <w:rsid w:val="00451942"/>
    <w:rsid w:val="004B74FF"/>
    <w:rsid w:val="004D217E"/>
    <w:rsid w:val="00514354"/>
    <w:rsid w:val="005261C0"/>
    <w:rsid w:val="00561B8E"/>
    <w:rsid w:val="005801CB"/>
    <w:rsid w:val="005849BA"/>
    <w:rsid w:val="005930C9"/>
    <w:rsid w:val="005D10BC"/>
    <w:rsid w:val="005E4F61"/>
    <w:rsid w:val="00625DFF"/>
    <w:rsid w:val="00642D13"/>
    <w:rsid w:val="00645A20"/>
    <w:rsid w:val="006A5C7D"/>
    <w:rsid w:val="00712E45"/>
    <w:rsid w:val="00744D7B"/>
    <w:rsid w:val="007A5AE3"/>
    <w:rsid w:val="00806F51"/>
    <w:rsid w:val="008C370E"/>
    <w:rsid w:val="008C40A2"/>
    <w:rsid w:val="009616B1"/>
    <w:rsid w:val="00971D95"/>
    <w:rsid w:val="009B0641"/>
    <w:rsid w:val="00A10313"/>
    <w:rsid w:val="00A469CC"/>
    <w:rsid w:val="00A67AC5"/>
    <w:rsid w:val="00A94E72"/>
    <w:rsid w:val="00AB461A"/>
    <w:rsid w:val="00AD0239"/>
    <w:rsid w:val="00B1451A"/>
    <w:rsid w:val="00B62BC1"/>
    <w:rsid w:val="00B63D5E"/>
    <w:rsid w:val="00B651CC"/>
    <w:rsid w:val="00B704B1"/>
    <w:rsid w:val="00B73C64"/>
    <w:rsid w:val="00BE3BAD"/>
    <w:rsid w:val="00C22547"/>
    <w:rsid w:val="00C37A4E"/>
    <w:rsid w:val="00C820B6"/>
    <w:rsid w:val="00D17855"/>
    <w:rsid w:val="00D30C8C"/>
    <w:rsid w:val="00E13506"/>
    <w:rsid w:val="00EC449D"/>
    <w:rsid w:val="00F54B0F"/>
    <w:rsid w:val="00F56460"/>
    <w:rsid w:val="03B646C0"/>
    <w:rsid w:val="040860D8"/>
    <w:rsid w:val="04B559F2"/>
    <w:rsid w:val="05B27EDB"/>
    <w:rsid w:val="08E409EE"/>
    <w:rsid w:val="09D35F71"/>
    <w:rsid w:val="0A8C2793"/>
    <w:rsid w:val="0B776A6D"/>
    <w:rsid w:val="0D477909"/>
    <w:rsid w:val="0F187702"/>
    <w:rsid w:val="10263C18"/>
    <w:rsid w:val="10D63D7C"/>
    <w:rsid w:val="15D718B5"/>
    <w:rsid w:val="194C3207"/>
    <w:rsid w:val="19DF279E"/>
    <w:rsid w:val="1BCD5778"/>
    <w:rsid w:val="1C9622FA"/>
    <w:rsid w:val="1CD93DF3"/>
    <w:rsid w:val="1D196D26"/>
    <w:rsid w:val="1D2E366F"/>
    <w:rsid w:val="1D3C29F4"/>
    <w:rsid w:val="1E3F7D8C"/>
    <w:rsid w:val="1E74573D"/>
    <w:rsid w:val="2348463A"/>
    <w:rsid w:val="23CA6059"/>
    <w:rsid w:val="2441779F"/>
    <w:rsid w:val="244A3BEA"/>
    <w:rsid w:val="24A75B2E"/>
    <w:rsid w:val="27321504"/>
    <w:rsid w:val="27F43F25"/>
    <w:rsid w:val="2AFB3758"/>
    <w:rsid w:val="2B4E108B"/>
    <w:rsid w:val="2CB44DE0"/>
    <w:rsid w:val="2D9B0681"/>
    <w:rsid w:val="30936254"/>
    <w:rsid w:val="310B4FFB"/>
    <w:rsid w:val="32C7315C"/>
    <w:rsid w:val="346B12E8"/>
    <w:rsid w:val="350236C8"/>
    <w:rsid w:val="359C2529"/>
    <w:rsid w:val="3861777F"/>
    <w:rsid w:val="390A735E"/>
    <w:rsid w:val="3A0177B7"/>
    <w:rsid w:val="3DEE1A76"/>
    <w:rsid w:val="3ED15461"/>
    <w:rsid w:val="42935FD9"/>
    <w:rsid w:val="463B5B58"/>
    <w:rsid w:val="48980631"/>
    <w:rsid w:val="4CAF2E75"/>
    <w:rsid w:val="4D2E542F"/>
    <w:rsid w:val="4E9C50B5"/>
    <w:rsid w:val="4F8855BC"/>
    <w:rsid w:val="51C25640"/>
    <w:rsid w:val="531A61D0"/>
    <w:rsid w:val="53EE3D1F"/>
    <w:rsid w:val="544E4A6F"/>
    <w:rsid w:val="54C7453A"/>
    <w:rsid w:val="56D66576"/>
    <w:rsid w:val="570149ED"/>
    <w:rsid w:val="5B2E142D"/>
    <w:rsid w:val="5BD018D3"/>
    <w:rsid w:val="5D1F574C"/>
    <w:rsid w:val="5DC877E5"/>
    <w:rsid w:val="5FC16FA8"/>
    <w:rsid w:val="61BD6991"/>
    <w:rsid w:val="62A27F3A"/>
    <w:rsid w:val="63ED0D68"/>
    <w:rsid w:val="63FD71AE"/>
    <w:rsid w:val="64756AA3"/>
    <w:rsid w:val="656172BA"/>
    <w:rsid w:val="66C17F71"/>
    <w:rsid w:val="674462BC"/>
    <w:rsid w:val="67EF5572"/>
    <w:rsid w:val="680258C9"/>
    <w:rsid w:val="686E38FA"/>
    <w:rsid w:val="6A0424F8"/>
    <w:rsid w:val="6B0B423D"/>
    <w:rsid w:val="6BDF7503"/>
    <w:rsid w:val="6D4C04F4"/>
    <w:rsid w:val="71D84892"/>
    <w:rsid w:val="71EF2D50"/>
    <w:rsid w:val="725700A9"/>
    <w:rsid w:val="74C34A59"/>
    <w:rsid w:val="77A651EC"/>
    <w:rsid w:val="796F4E0F"/>
    <w:rsid w:val="79A90986"/>
    <w:rsid w:val="7C20393F"/>
    <w:rsid w:val="7DE822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E99526"/>
  <w15:docId w15:val="{4A16C2CF-BA1A-4A4E-9B72-143239C9F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10313"/>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rsid w:val="00A10313"/>
    <w:pPr>
      <w:jc w:val="left"/>
    </w:pPr>
  </w:style>
  <w:style w:type="paragraph" w:styleId="a5">
    <w:name w:val="Body Text"/>
    <w:basedOn w:val="a"/>
    <w:qFormat/>
    <w:rsid w:val="00A10313"/>
    <w:rPr>
      <w:rFonts w:ascii="楷体_GB2312" w:eastAsia="楷体_GB2312"/>
      <w:sz w:val="30"/>
      <w:szCs w:val="20"/>
    </w:rPr>
  </w:style>
  <w:style w:type="paragraph" w:styleId="a6">
    <w:name w:val="footer"/>
    <w:basedOn w:val="a"/>
    <w:link w:val="a7"/>
    <w:qFormat/>
    <w:rsid w:val="00A10313"/>
    <w:pPr>
      <w:tabs>
        <w:tab w:val="center" w:pos="4153"/>
        <w:tab w:val="right" w:pos="8306"/>
      </w:tabs>
      <w:snapToGrid w:val="0"/>
      <w:jc w:val="left"/>
    </w:pPr>
    <w:rPr>
      <w:sz w:val="18"/>
      <w:szCs w:val="18"/>
    </w:rPr>
  </w:style>
  <w:style w:type="paragraph" w:styleId="a8">
    <w:name w:val="header"/>
    <w:basedOn w:val="a"/>
    <w:link w:val="a9"/>
    <w:qFormat/>
    <w:rsid w:val="00A10313"/>
    <w:pPr>
      <w:pBdr>
        <w:bottom w:val="single" w:sz="6" w:space="1" w:color="auto"/>
      </w:pBdr>
      <w:tabs>
        <w:tab w:val="center" w:pos="4153"/>
        <w:tab w:val="right" w:pos="8306"/>
      </w:tabs>
      <w:snapToGrid w:val="0"/>
      <w:jc w:val="center"/>
    </w:pPr>
    <w:rPr>
      <w:sz w:val="18"/>
      <w:szCs w:val="18"/>
    </w:rPr>
  </w:style>
  <w:style w:type="paragraph" w:styleId="aa">
    <w:name w:val="annotation subject"/>
    <w:basedOn w:val="a3"/>
    <w:next w:val="a3"/>
    <w:link w:val="ab"/>
    <w:qFormat/>
    <w:rsid w:val="00A10313"/>
    <w:rPr>
      <w:b/>
      <w:bCs/>
    </w:rPr>
  </w:style>
  <w:style w:type="table" w:styleId="ac">
    <w:name w:val="Table Grid"/>
    <w:basedOn w:val="a1"/>
    <w:qFormat/>
    <w:rsid w:val="00A1031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qFormat/>
    <w:rsid w:val="00A10313"/>
    <w:rPr>
      <w:sz w:val="21"/>
      <w:szCs w:val="21"/>
    </w:rPr>
  </w:style>
  <w:style w:type="paragraph" w:customStyle="1" w:styleId="msolistparagraph0">
    <w:name w:val="msolistparagraph"/>
    <w:basedOn w:val="a"/>
    <w:qFormat/>
    <w:rsid w:val="00A10313"/>
    <w:pPr>
      <w:ind w:firstLineChars="200" w:firstLine="420"/>
    </w:pPr>
    <w:rPr>
      <w:szCs w:val="20"/>
    </w:rPr>
  </w:style>
  <w:style w:type="character" w:customStyle="1" w:styleId="a9">
    <w:name w:val="页眉 字符"/>
    <w:basedOn w:val="a0"/>
    <w:link w:val="a8"/>
    <w:qFormat/>
    <w:rsid w:val="00A10313"/>
    <w:rPr>
      <w:rFonts w:asciiTheme="minorHAnsi" w:eastAsiaTheme="minorEastAsia" w:hAnsiTheme="minorHAnsi" w:cstheme="minorBidi"/>
      <w:kern w:val="2"/>
      <w:sz w:val="18"/>
      <w:szCs w:val="18"/>
    </w:rPr>
  </w:style>
  <w:style w:type="character" w:customStyle="1" w:styleId="a7">
    <w:name w:val="页脚 字符"/>
    <w:basedOn w:val="a0"/>
    <w:link w:val="a6"/>
    <w:qFormat/>
    <w:rsid w:val="00A10313"/>
    <w:rPr>
      <w:rFonts w:asciiTheme="minorHAnsi" w:eastAsiaTheme="minorEastAsia" w:hAnsiTheme="minorHAnsi" w:cstheme="minorBidi"/>
      <w:kern w:val="2"/>
      <w:sz w:val="18"/>
      <w:szCs w:val="18"/>
    </w:rPr>
  </w:style>
  <w:style w:type="character" w:customStyle="1" w:styleId="a4">
    <w:name w:val="批注文字 字符"/>
    <w:basedOn w:val="a0"/>
    <w:link w:val="a3"/>
    <w:qFormat/>
    <w:rsid w:val="00A10313"/>
    <w:rPr>
      <w:rFonts w:asciiTheme="minorHAnsi" w:eastAsiaTheme="minorEastAsia" w:hAnsiTheme="minorHAnsi" w:cstheme="minorBidi"/>
      <w:kern w:val="2"/>
      <w:sz w:val="21"/>
      <w:szCs w:val="24"/>
    </w:rPr>
  </w:style>
  <w:style w:type="character" w:customStyle="1" w:styleId="ab">
    <w:name w:val="批注主题 字符"/>
    <w:basedOn w:val="a4"/>
    <w:link w:val="aa"/>
    <w:qFormat/>
    <w:rsid w:val="00A10313"/>
    <w:rPr>
      <w:rFonts w:asciiTheme="minorHAnsi" w:eastAsiaTheme="minorEastAsia" w:hAnsiTheme="minorHAnsi" w:cstheme="minorBidi"/>
      <w:b/>
      <w:bCs/>
      <w:kern w:val="2"/>
      <w:sz w:val="21"/>
      <w:szCs w:val="24"/>
    </w:rPr>
  </w:style>
  <w:style w:type="paragraph" w:customStyle="1" w:styleId="1">
    <w:name w:val="修订1"/>
    <w:hidden/>
    <w:uiPriority w:val="99"/>
    <w:unhideWhenUsed/>
    <w:qFormat/>
    <w:rsid w:val="00A10313"/>
    <w:rPr>
      <w:rFonts w:asciiTheme="minorHAnsi" w:eastAsiaTheme="minorEastAsia" w:hAnsiTheme="minorHAnsi" w:cstheme="minorBidi"/>
      <w:kern w:val="2"/>
      <w:sz w:val="21"/>
      <w:szCs w:val="24"/>
    </w:rPr>
  </w:style>
  <w:style w:type="paragraph" w:styleId="ae">
    <w:name w:val="Balloon Text"/>
    <w:basedOn w:val="a"/>
    <w:link w:val="af"/>
    <w:rsid w:val="00744D7B"/>
    <w:rPr>
      <w:sz w:val="18"/>
      <w:szCs w:val="18"/>
    </w:rPr>
  </w:style>
  <w:style w:type="character" w:customStyle="1" w:styleId="af">
    <w:name w:val="批注框文本 字符"/>
    <w:basedOn w:val="a0"/>
    <w:link w:val="ae"/>
    <w:rsid w:val="00744D7B"/>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364</Words>
  <Characters>2079</Characters>
  <Application>Microsoft Office Word</Application>
  <DocSecurity>0</DocSecurity>
  <Lines>17</Lines>
  <Paragraphs>4</Paragraphs>
  <ScaleCrop>false</ScaleCrop>
  <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于凌云</dc:creator>
  <cp:lastModifiedBy>huiting wu</cp:lastModifiedBy>
  <cp:revision>9</cp:revision>
  <dcterms:created xsi:type="dcterms:W3CDTF">2024-08-16T02:16:00Z</dcterms:created>
  <dcterms:modified xsi:type="dcterms:W3CDTF">2025-03-06T03:10:00Z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BCAE3840ADAC4BFB9C64A190EB582E8B_13</vt:lpwstr>
  </property>
</Properties>
</file>