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D9C97">
      <w:pPr>
        <w:spacing w:before="6" w:line="224" w:lineRule="auto"/>
        <w:ind w:left="298"/>
        <w:outlineLvl w:val="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11"/>
          <w:sz w:val="18"/>
          <w:szCs w:val="18"/>
        </w:rPr>
        <w:t>2025年软件学院新一代智能软件特色班介绍</w:t>
      </w:r>
    </w:p>
    <w:p w14:paraId="0001FB3B">
      <w:pPr>
        <w:spacing w:line="365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501860E2">
      <w:pPr>
        <w:pStyle w:val="2"/>
        <w:spacing w:before="52" w:line="230" w:lineRule="auto"/>
        <w:ind w:left="411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5"/>
          <w:sz w:val="18"/>
          <w:szCs w:val="18"/>
        </w:rPr>
        <w:t>一</w:t>
      </w:r>
      <w:r>
        <w:rPr>
          <w:rFonts w:hint="eastAsia" w:ascii="微软雅黑" w:hAnsi="微软雅黑" w:eastAsia="微软雅黑" w:cs="微软雅黑"/>
          <w:spacing w:val="-4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5"/>
          <w:sz w:val="18"/>
          <w:szCs w:val="18"/>
        </w:rPr>
        <w:t>、项目简介</w:t>
      </w:r>
    </w:p>
    <w:p w14:paraId="5F859030">
      <w:pPr>
        <w:pStyle w:val="2"/>
        <w:spacing w:before="236" w:line="435" w:lineRule="auto"/>
        <w:ind w:left="147" w:right="407" w:firstLine="340"/>
        <w:jc w:val="both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>软件学院“新一代智能软件”特色班以培养社会主义建设者和接</w:t>
      </w:r>
      <w:r>
        <w:rPr>
          <w:rFonts w:hint="eastAsia" w:ascii="微软雅黑" w:hAnsi="微软雅黑" w:eastAsia="微软雅黑" w:cs="微软雅黑"/>
          <w:spacing w:val="1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5"/>
          <w:sz w:val="18"/>
          <w:szCs w:val="18"/>
        </w:rPr>
        <w:t xml:space="preserve">班人为目标，为国家培养基础扎实、 </w:t>
      </w:r>
      <w:r>
        <w:rPr>
          <w:rFonts w:hint="eastAsia" w:ascii="微软雅黑" w:hAnsi="微软雅黑" w:eastAsia="微软雅黑" w:cs="微软雅黑"/>
          <w:spacing w:val="5"/>
          <w:sz w:val="18"/>
          <w:szCs w:val="18"/>
        </w:rPr>
        <w:t xml:space="preserve">视野开阔、 </w:t>
      </w:r>
      <w:r>
        <w:rPr>
          <w:rFonts w:hint="eastAsia" w:ascii="微软雅黑" w:hAnsi="微软雅黑" w:eastAsia="微软雅黑" w:cs="微软雅黑"/>
          <w:spacing w:val="5"/>
          <w:sz w:val="18"/>
          <w:szCs w:val="18"/>
        </w:rPr>
        <w:t>公能兼具</w:t>
      </w:r>
      <w:r>
        <w:rPr>
          <w:rFonts w:hint="eastAsia" w:ascii="微软雅黑" w:hAnsi="微软雅黑" w:eastAsia="微软雅黑" w:cs="微软雅黑"/>
          <w:spacing w:val="4"/>
          <w:sz w:val="18"/>
          <w:szCs w:val="18"/>
        </w:rPr>
        <w:t>的高层次、</w:t>
      </w:r>
      <w:r>
        <w:rPr>
          <w:rFonts w:hint="eastAsia" w:ascii="微软雅黑" w:hAnsi="微软雅黑" w:eastAsia="微软雅黑" w:cs="微软雅黑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12"/>
          <w:sz w:val="18"/>
          <w:szCs w:val="18"/>
        </w:rPr>
        <w:t>应用型、复合型、创新型、国际化的软件人才(包括能够领导团队的</w:t>
      </w: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12"/>
          <w:sz w:val="18"/>
          <w:szCs w:val="18"/>
        </w:rPr>
        <w:t>项目经理、系统分析师、架构师、软件工程师)、创新技术人才和创</w:t>
      </w:r>
      <w:r>
        <w:rPr>
          <w:rFonts w:hint="eastAsia" w:ascii="微软雅黑" w:hAnsi="微软雅黑" w:eastAsia="微软雅黑" w:cs="微软雅黑"/>
          <w:spacing w:val="14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7"/>
          <w:sz w:val="18"/>
          <w:szCs w:val="18"/>
        </w:rPr>
        <w:t>业领袖。</w:t>
      </w:r>
    </w:p>
    <w:p w14:paraId="44419D40">
      <w:pPr>
        <w:pStyle w:val="2"/>
        <w:spacing w:before="117" w:line="435" w:lineRule="auto"/>
        <w:ind w:left="147" w:right="369" w:firstLine="340"/>
        <w:jc w:val="both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12"/>
          <w:sz w:val="18"/>
          <w:szCs w:val="18"/>
        </w:rPr>
        <w:t>毕业五年后，具有独立进行复杂软件系统的设计、开发</w:t>
      </w:r>
      <w:r>
        <w:rPr>
          <w:rFonts w:hint="eastAsia" w:ascii="微软雅黑" w:hAnsi="微软雅黑" w:eastAsia="微软雅黑" w:cs="微软雅黑"/>
          <w:spacing w:val="11"/>
          <w:sz w:val="18"/>
          <w:szCs w:val="18"/>
        </w:rPr>
        <w:t>、测试、</w:t>
      </w:r>
      <w:r>
        <w:rPr>
          <w:rFonts w:hint="eastAsia" w:ascii="微软雅黑" w:hAnsi="微软雅黑" w:eastAsia="微软雅黑" w:cs="微软雅黑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>运营、组织管理的能力，学习和掌握软件及相关技术以及行业客户业</w:t>
      </w:r>
      <w:r>
        <w:rPr>
          <w:rFonts w:hint="eastAsia" w:ascii="微软雅黑" w:hAnsi="微软雅黑" w:eastAsia="微软雅黑" w:cs="微软雅黑"/>
          <w:spacing w:val="7"/>
          <w:sz w:val="18"/>
          <w:szCs w:val="18"/>
        </w:rPr>
        <w:t xml:space="preserve">  </w:t>
      </w:r>
      <w:r>
        <w:rPr>
          <w:rFonts w:hint="eastAsia" w:ascii="微软雅黑" w:hAnsi="微软雅黑" w:eastAsia="微软雅黑" w:cs="微软雅黑"/>
          <w:spacing w:val="10"/>
          <w:sz w:val="18"/>
          <w:szCs w:val="18"/>
        </w:rPr>
        <w:t>务方面的新理论的能力，具备多学科融合和终身学习的能力，</w:t>
      </w: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>能够出</w:t>
      </w:r>
      <w:r>
        <w:rPr>
          <w:rFonts w:hint="eastAsia" w:ascii="微软雅黑" w:hAnsi="微软雅黑" w:eastAsia="微软雅黑" w:cs="微软雅黑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>色胜任本专业及相关领域、行业的工作。以智能软件与项目实训为核</w:t>
      </w:r>
      <w:r>
        <w:rPr>
          <w:rFonts w:hint="eastAsia" w:ascii="微软雅黑" w:hAnsi="微软雅黑" w:eastAsia="微软雅黑" w:cs="微软雅黑"/>
          <w:spacing w:val="6"/>
          <w:sz w:val="18"/>
          <w:szCs w:val="18"/>
        </w:rPr>
        <w:t xml:space="preserve">  </w:t>
      </w: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>心，构建紧跟行业动态的教学内容，强化学生代码能力和项目实践经</w:t>
      </w:r>
      <w:r>
        <w:rPr>
          <w:rFonts w:hint="eastAsia" w:ascii="微软雅黑" w:hAnsi="微软雅黑" w:eastAsia="微软雅黑" w:cs="微软雅黑"/>
          <w:spacing w:val="7"/>
          <w:sz w:val="18"/>
          <w:szCs w:val="18"/>
        </w:rPr>
        <w:t xml:space="preserve">  </w:t>
      </w:r>
      <w:r>
        <w:rPr>
          <w:rFonts w:hint="eastAsia" w:ascii="微软雅黑" w:hAnsi="微软雅黑" w:eastAsia="微软雅黑" w:cs="微软雅黑"/>
          <w:spacing w:val="10"/>
          <w:sz w:val="18"/>
          <w:szCs w:val="18"/>
        </w:rPr>
        <w:t xml:space="preserve">验。鼓励学生积极参与竞赛，以赛促学。与字节跳动、 </w:t>
      </w:r>
      <w:r>
        <w:rPr>
          <w:rFonts w:hint="eastAsia" w:ascii="微软雅黑" w:hAnsi="微软雅黑" w:eastAsia="微软雅黑" w:cs="微软雅黑"/>
          <w:sz w:val="18"/>
          <w:szCs w:val="18"/>
        </w:rPr>
        <w:t>vivo</w:t>
      </w:r>
      <w:r>
        <w:rPr>
          <w:rFonts w:hint="eastAsia" w:ascii="微软雅黑" w:hAnsi="微软雅黑" w:eastAsia="微软雅黑" w:cs="微软雅黑"/>
          <w:spacing w:val="28"/>
          <w:w w:val="101"/>
          <w:sz w:val="18"/>
          <w:szCs w:val="18"/>
        </w:rPr>
        <w:t xml:space="preserve">  </w:t>
      </w:r>
      <w:r>
        <w:rPr>
          <w:rFonts w:hint="eastAsia" w:ascii="微软雅黑" w:hAnsi="微软雅黑" w:eastAsia="微软雅黑" w:cs="微软雅黑"/>
          <w:spacing w:val="10"/>
          <w:sz w:val="18"/>
          <w:szCs w:val="18"/>
        </w:rPr>
        <w:t>等知名</w:t>
      </w:r>
      <w:r>
        <w:rPr>
          <w:rFonts w:hint="eastAsia" w:ascii="微软雅黑" w:hAnsi="微软雅黑" w:eastAsia="微软雅黑" w:cs="微软雅黑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>企业深度合作，为学生提供丰富的实习实训机会。定期邀请国际专家</w:t>
      </w:r>
      <w:r>
        <w:rPr>
          <w:rFonts w:hint="eastAsia" w:ascii="微软雅黑" w:hAnsi="微软雅黑" w:eastAsia="微软雅黑" w:cs="微软雅黑"/>
          <w:spacing w:val="7"/>
          <w:sz w:val="18"/>
          <w:szCs w:val="18"/>
        </w:rPr>
        <w:t xml:space="preserve">  </w:t>
      </w:r>
      <w:r>
        <w:rPr>
          <w:rFonts w:hint="eastAsia" w:ascii="微软雅黑" w:hAnsi="微软雅黑" w:eastAsia="微软雅黑" w:cs="微软雅黑"/>
          <w:spacing w:val="6"/>
          <w:sz w:val="18"/>
          <w:szCs w:val="18"/>
        </w:rPr>
        <w:t>授课，组织海外交流活动，拓宽学生国际视野。毕业生深受字节跳动、</w:t>
      </w:r>
      <w:r>
        <w:rPr>
          <w:rFonts w:hint="eastAsia" w:ascii="微软雅黑" w:hAnsi="微软雅黑" w:eastAsia="微软雅黑" w:cs="微软雅黑"/>
          <w:spacing w:val="7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>华为、腾讯等顶尖企业青睐，就业前景广阔。同时，依托创新创业基</w:t>
      </w:r>
      <w:r>
        <w:rPr>
          <w:rFonts w:hint="eastAsia" w:ascii="微软雅黑" w:hAnsi="微软雅黑" w:eastAsia="微软雅黑" w:cs="微软雅黑"/>
          <w:spacing w:val="7"/>
          <w:sz w:val="18"/>
          <w:szCs w:val="18"/>
        </w:rPr>
        <w:t xml:space="preserve">  </w:t>
      </w:r>
      <w:r>
        <w:rPr>
          <w:rFonts w:hint="eastAsia" w:ascii="微软雅黑" w:hAnsi="微软雅黑" w:eastAsia="微软雅黑" w:cs="微软雅黑"/>
          <w:spacing w:val="10"/>
          <w:sz w:val="18"/>
          <w:szCs w:val="18"/>
        </w:rPr>
        <w:t>地，激发学生创新与创业潜能，助力每位学生实现梦想。</w:t>
      </w:r>
    </w:p>
    <w:p w14:paraId="51CCAEEB">
      <w:pPr>
        <w:pStyle w:val="2"/>
        <w:spacing w:before="147" w:line="230" w:lineRule="auto"/>
        <w:ind w:left="432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>二、培养特色</w:t>
      </w:r>
    </w:p>
    <w:p w14:paraId="6DE7F0F5">
      <w:pPr>
        <w:pStyle w:val="2"/>
        <w:spacing w:before="254" w:line="231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17"/>
          <w:sz w:val="18"/>
          <w:szCs w:val="18"/>
        </w:rPr>
        <w:t>(一)注重实训的课程体系</w:t>
      </w:r>
    </w:p>
    <w:p w14:paraId="6A72D434">
      <w:pPr>
        <w:spacing w:line="269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49DFC981">
      <w:pPr>
        <w:pStyle w:val="2"/>
        <w:spacing w:before="36" w:line="227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构</w:t>
      </w:r>
      <w:r>
        <w:rPr>
          <w:rFonts w:hint="eastAsia" w:ascii="微软雅黑" w:hAnsi="微软雅黑" w:eastAsia="微软雅黑" w:cs="微软雅黑"/>
          <w:spacing w:val="23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建</w:t>
      </w:r>
      <w:r>
        <w:rPr>
          <w:rFonts w:hint="eastAsia" w:ascii="微软雅黑" w:hAnsi="微软雅黑" w:eastAsia="微软雅黑" w:cs="微软雅黑"/>
          <w:spacing w:val="37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了</w:t>
      </w:r>
      <w:r>
        <w:rPr>
          <w:rFonts w:hint="eastAsia" w:ascii="微软雅黑" w:hAnsi="微软雅黑" w:eastAsia="微软雅黑" w:cs="微软雅黑"/>
          <w:spacing w:val="19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“</w:t>
      </w:r>
      <w:r>
        <w:rPr>
          <w:rFonts w:hint="eastAsia" w:ascii="微软雅黑" w:hAnsi="微软雅黑" w:eastAsia="微软雅黑" w:cs="微软雅黑"/>
          <w:spacing w:val="23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软</w:t>
      </w:r>
      <w:r>
        <w:rPr>
          <w:rFonts w:hint="eastAsia" w:ascii="微软雅黑" w:hAnsi="微软雅黑" w:eastAsia="微软雅黑" w:cs="微软雅黑"/>
          <w:spacing w:val="23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件</w:t>
      </w:r>
      <w:r>
        <w:rPr>
          <w:rFonts w:hint="eastAsia" w:ascii="微软雅黑" w:hAnsi="微软雅黑" w:eastAsia="微软雅黑" w:cs="微软雅黑"/>
          <w:spacing w:val="24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编</w:t>
      </w:r>
      <w:r>
        <w:rPr>
          <w:rFonts w:hint="eastAsia" w:ascii="微软雅黑" w:hAnsi="微软雅黑" w:eastAsia="微软雅黑" w:cs="微软雅黑"/>
          <w:spacing w:val="24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程</w:t>
      </w:r>
      <w:r>
        <w:rPr>
          <w:rFonts w:hint="eastAsia" w:ascii="微软雅黑" w:hAnsi="微软雅黑" w:eastAsia="微软雅黑" w:cs="微软雅黑"/>
          <w:spacing w:val="2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+</w:t>
      </w:r>
      <w:r>
        <w:rPr>
          <w:rFonts w:hint="eastAsia" w:ascii="微软雅黑" w:hAnsi="微软雅黑" w:eastAsia="微软雅黑" w:cs="微软雅黑"/>
          <w:spacing w:val="25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人</w:t>
      </w:r>
      <w:r>
        <w:rPr>
          <w:rFonts w:hint="eastAsia" w:ascii="微软雅黑" w:hAnsi="微软雅黑" w:eastAsia="微软雅黑" w:cs="微软雅黑"/>
          <w:spacing w:val="26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工</w:t>
      </w:r>
      <w:r>
        <w:rPr>
          <w:rFonts w:hint="eastAsia" w:ascii="微软雅黑" w:hAnsi="微软雅黑" w:eastAsia="微软雅黑" w:cs="微软雅黑"/>
          <w:spacing w:val="23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智</w:t>
      </w:r>
      <w:r>
        <w:rPr>
          <w:rFonts w:hint="eastAsia" w:ascii="微软雅黑" w:hAnsi="微软雅黑" w:eastAsia="微软雅黑" w:cs="微软雅黑"/>
          <w:spacing w:val="29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能</w:t>
      </w:r>
      <w:r>
        <w:rPr>
          <w:rFonts w:hint="eastAsia" w:ascii="微软雅黑" w:hAnsi="微软雅黑" w:eastAsia="微软雅黑" w:cs="微软雅黑"/>
          <w:spacing w:val="2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+</w:t>
      </w:r>
      <w:r>
        <w:rPr>
          <w:rFonts w:hint="eastAsia" w:ascii="微软雅黑" w:hAnsi="微软雅黑" w:eastAsia="微软雅黑" w:cs="微软雅黑"/>
          <w:spacing w:val="23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项</w:t>
      </w:r>
      <w:r>
        <w:rPr>
          <w:rFonts w:hint="eastAsia" w:ascii="微软雅黑" w:hAnsi="微软雅黑" w:eastAsia="微软雅黑" w:cs="微软雅黑"/>
          <w:spacing w:val="43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目</w:t>
      </w:r>
      <w:r>
        <w:rPr>
          <w:rFonts w:hint="eastAsia" w:ascii="微软雅黑" w:hAnsi="微软雅黑" w:eastAsia="微软雅黑" w:cs="微软雅黑"/>
          <w:spacing w:val="25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实</w:t>
      </w:r>
      <w:r>
        <w:rPr>
          <w:rFonts w:hint="eastAsia" w:ascii="微软雅黑" w:hAnsi="微软雅黑" w:eastAsia="微软雅黑" w:cs="微软雅黑"/>
          <w:spacing w:val="23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训</w:t>
      </w:r>
      <w:r>
        <w:rPr>
          <w:rFonts w:hint="eastAsia" w:ascii="微软雅黑" w:hAnsi="微软雅黑" w:eastAsia="微软雅黑" w:cs="微软雅黑"/>
          <w:spacing w:val="3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”</w:t>
      </w:r>
      <w:r>
        <w:rPr>
          <w:rFonts w:hint="eastAsia" w:ascii="微软雅黑" w:hAnsi="微软雅黑" w:eastAsia="微软雅黑" w:cs="微软雅黑"/>
          <w:spacing w:val="18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的</w:t>
      </w:r>
      <w:r>
        <w:rPr>
          <w:rFonts w:hint="eastAsia" w:ascii="微软雅黑" w:hAnsi="微软雅黑" w:eastAsia="微软雅黑" w:cs="微软雅黑"/>
          <w:spacing w:val="22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核</w:t>
      </w:r>
      <w:r>
        <w:rPr>
          <w:rFonts w:hint="eastAsia" w:ascii="微软雅黑" w:hAnsi="微软雅黑" w:eastAsia="微软雅黑" w:cs="微软雅黑"/>
          <w:spacing w:val="25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心</w:t>
      </w:r>
      <w:r>
        <w:rPr>
          <w:rFonts w:hint="eastAsia" w:ascii="微软雅黑" w:hAnsi="微软雅黑" w:eastAsia="微软雅黑" w:cs="微软雅黑"/>
          <w:spacing w:val="23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课</w:t>
      </w:r>
      <w:r>
        <w:rPr>
          <w:rFonts w:hint="eastAsia" w:ascii="微软雅黑" w:hAnsi="微软雅黑" w:eastAsia="微软雅黑" w:cs="微软雅黑"/>
          <w:spacing w:val="23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程</w:t>
      </w:r>
      <w:r>
        <w:rPr>
          <w:rFonts w:hint="eastAsia" w:ascii="微软雅黑" w:hAnsi="微软雅黑" w:eastAsia="微软雅黑" w:cs="微软雅黑"/>
          <w:spacing w:val="23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体</w:t>
      </w:r>
      <w:r>
        <w:rPr>
          <w:rFonts w:hint="eastAsia" w:ascii="微软雅黑" w:hAnsi="微软雅黑" w:eastAsia="微软雅黑" w:cs="微软雅黑"/>
          <w:spacing w:val="27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系</w:t>
      </w:r>
      <w:r>
        <w:rPr>
          <w:rFonts w:hint="eastAsia" w:ascii="微软雅黑" w:hAnsi="微软雅黑" w:eastAsia="微软雅黑" w:cs="微软雅黑"/>
          <w:spacing w:val="16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，</w:t>
      </w:r>
    </w:p>
    <w:p w14:paraId="2E363BA1">
      <w:pPr>
        <w:spacing w:line="242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3E876650">
      <w:pPr>
        <w:spacing w:line="242" w:lineRule="auto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3603625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351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B1BD93">
      <w:pPr>
        <w:spacing w:line="242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63769522">
      <w:pPr>
        <w:pStyle w:val="2"/>
        <w:spacing w:before="36" w:line="226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强 化 学 生 的 代 码 能 力 和 项</w:t>
      </w:r>
      <w:r>
        <w:rPr>
          <w:rFonts w:hint="eastAsia" w:ascii="微软雅黑" w:hAnsi="微软雅黑" w:eastAsia="微软雅黑" w:cs="微软雅黑"/>
          <w:spacing w:val="31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目 开 发 经 验 。</w:t>
      </w: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同 时 ， 通 过 校 企 合 作 ， 引 入 企</w:t>
      </w:r>
    </w:p>
    <w:p w14:paraId="572912F0">
      <w:pPr>
        <w:pStyle w:val="2"/>
        <w:spacing w:before="206" w:line="227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业 实 际 案 例 和 技 术 平 台 ， 确 保 课 程 内 容 与 行 业 需 求 紧 密 结 合 ， 为 学 生</w:t>
      </w:r>
    </w:p>
    <w:p w14:paraId="3523F80A">
      <w:pPr>
        <w:pStyle w:val="2"/>
        <w:spacing w:before="206" w:line="227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未 来 的 职 业 发</w:t>
      </w:r>
      <w:r>
        <w:rPr>
          <w:rFonts w:hint="eastAsia" w:ascii="微软雅黑" w:hAnsi="微软雅黑" w:eastAsia="微软雅黑" w:cs="微软雅黑"/>
          <w:spacing w:val="1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展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打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下</w:t>
      </w:r>
      <w:r>
        <w:rPr>
          <w:rFonts w:hint="eastAsia" w:ascii="微软雅黑" w:hAnsi="微软雅黑" w:eastAsia="微软雅黑" w:cs="微软雅黑"/>
          <w:spacing w:val="-4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坚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实 基</w:t>
      </w:r>
      <w:r>
        <w:rPr>
          <w:rFonts w:hint="eastAsia" w:ascii="微软雅黑" w:hAnsi="微软雅黑" w:eastAsia="微软雅黑" w:cs="微软雅黑"/>
          <w:spacing w:val="-8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础</w:t>
      </w:r>
      <w:r>
        <w:rPr>
          <w:rFonts w:hint="eastAsia" w:ascii="微软雅黑" w:hAnsi="微软雅黑" w:eastAsia="微软雅黑" w:cs="微软雅黑"/>
          <w:spacing w:val="-13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。</w:t>
      </w:r>
    </w:p>
    <w:p w14:paraId="0F2FBBEA">
      <w:pPr>
        <w:pStyle w:val="2"/>
        <w:spacing w:before="168" w:line="230" w:lineRule="auto"/>
        <w:ind w:left="81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(二)实践与创新能力培养</w:t>
      </w:r>
    </w:p>
    <w:p w14:paraId="48B1D07B">
      <w:pPr>
        <w:pStyle w:val="2"/>
        <w:spacing w:before="269" w:line="227" w:lineRule="auto"/>
        <w:ind w:left="81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4"/>
          <w:sz w:val="18"/>
          <w:szCs w:val="18"/>
        </w:rPr>
        <w:t>高 度 重 视 对 学 生 实 践 能 力 与 创 新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 xml:space="preserve"> 精 神 的 培 养 。 与 华 为</w:t>
      </w:r>
      <w:r>
        <w:rPr>
          <w:rFonts w:hint="eastAsia" w:ascii="微软雅黑" w:hAnsi="微软雅黑" w:eastAsia="微软雅黑" w:cs="微软雅黑"/>
          <w:spacing w:val="-12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、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vivo</w:t>
      </w:r>
      <w:r>
        <w:rPr>
          <w:rFonts w:hint="eastAsia" w:ascii="微软雅黑" w:hAnsi="微软雅黑" w:eastAsia="微软雅黑" w:cs="微软雅黑"/>
          <w:spacing w:val="-15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 xml:space="preserve">、   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麒</w:t>
      </w:r>
    </w:p>
    <w:p w14:paraId="4685AF52">
      <w:pPr>
        <w:pStyle w:val="2"/>
        <w:spacing w:before="205" w:line="226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麟 软 件 等 知 名 企 业 深 度 合 作 ， 建 立 了 多 个 校 内 实 训 基 地 和 产 教 融 合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 xml:space="preserve"> 实</w:t>
      </w:r>
    </w:p>
    <w:p w14:paraId="3FF2EB22">
      <w:pPr>
        <w:pStyle w:val="2"/>
        <w:spacing w:before="207" w:line="228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践 基 地 ， 为 学 生 提 供 真 实 的 项</w:t>
      </w:r>
      <w:r>
        <w:rPr>
          <w:rFonts w:hint="eastAsia" w:ascii="微软雅黑" w:hAnsi="微软雅黑" w:eastAsia="微软雅黑" w:cs="微软雅黑"/>
          <w:spacing w:val="14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目 开 发 环 境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 xml:space="preserve"> 和 企 业 实 习 机 会 。 此 外 ， 鼓</w:t>
      </w:r>
    </w:p>
    <w:p w14:paraId="28CB0003">
      <w:pPr>
        <w:pStyle w:val="2"/>
        <w:spacing w:before="221" w:line="227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励 学 生 积 极 参 与</w:t>
      </w:r>
      <w:r>
        <w:rPr>
          <w:rFonts w:hint="eastAsia" w:ascii="微软雅黑" w:hAnsi="微软雅黑" w:eastAsia="微软雅黑" w:cs="微软雅黑"/>
          <w:spacing w:val="-9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各</w:t>
      </w:r>
      <w:r>
        <w:rPr>
          <w:rFonts w:hint="eastAsia" w:ascii="微软雅黑" w:hAnsi="微软雅黑" w:eastAsia="微软雅黑" w:cs="微软雅黑"/>
          <w:spacing w:val="-8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级</w:t>
      </w:r>
      <w:r>
        <w:rPr>
          <w:rFonts w:hint="eastAsia" w:ascii="微软雅黑" w:hAnsi="微软雅黑" w:eastAsia="微软雅黑" w:cs="微软雅黑"/>
          <w:spacing w:val="-9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各</w:t>
      </w:r>
      <w:r>
        <w:rPr>
          <w:rFonts w:hint="eastAsia" w:ascii="微软雅黑" w:hAnsi="微软雅黑" w:eastAsia="微软雅黑" w:cs="微软雅黑"/>
          <w:spacing w:val="-8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类 学</w:t>
      </w:r>
      <w:r>
        <w:rPr>
          <w:rFonts w:hint="eastAsia" w:ascii="微软雅黑" w:hAnsi="微软雅黑" w:eastAsia="微软雅黑" w:cs="微软雅黑"/>
          <w:spacing w:val="-8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科 竞</w:t>
      </w:r>
      <w:r>
        <w:rPr>
          <w:rFonts w:hint="eastAsia" w:ascii="微软雅黑" w:hAnsi="微软雅黑" w:eastAsia="微软雅黑" w:cs="微软雅黑"/>
          <w:spacing w:val="-1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 xml:space="preserve">赛 ， 以 赛 促 学 ， 激 发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学 生 的</w:t>
      </w:r>
      <w:r>
        <w:rPr>
          <w:rFonts w:hint="eastAsia" w:ascii="微软雅黑" w:hAnsi="微软雅黑" w:eastAsia="微软雅黑" w:cs="微软雅黑"/>
          <w:spacing w:val="-8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创</w:t>
      </w:r>
      <w:r>
        <w:rPr>
          <w:rFonts w:hint="eastAsia" w:ascii="微软雅黑" w:hAnsi="微软雅黑" w:eastAsia="微软雅黑" w:cs="微软雅黑"/>
          <w:spacing w:val="-1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新 潜 能</w:t>
      </w:r>
      <w:r>
        <w:rPr>
          <w:rFonts w:hint="eastAsia" w:ascii="微软雅黑" w:hAnsi="微软雅黑" w:eastAsia="微软雅黑" w:cs="微软雅黑"/>
          <w:spacing w:val="-16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。</w:t>
      </w:r>
    </w:p>
    <w:p w14:paraId="6A49475A">
      <w:pPr>
        <w:pStyle w:val="2"/>
        <w:spacing w:before="204" w:line="226" w:lineRule="auto"/>
        <w:ind w:left="81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( 三 )</w:t>
      </w:r>
      <w:r>
        <w:rPr>
          <w:rFonts w:hint="eastAsia" w:ascii="微软雅黑" w:hAnsi="微软雅黑" w:eastAsia="微软雅黑" w:cs="微软雅黑"/>
          <w:spacing w:val="19"/>
          <w:w w:val="10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国</w:t>
      </w:r>
      <w:r>
        <w:rPr>
          <w:rFonts w:hint="eastAsia" w:ascii="微软雅黑" w:hAnsi="微软雅黑" w:eastAsia="微软雅黑" w:cs="微软雅黑"/>
          <w:spacing w:val="7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际</w:t>
      </w:r>
      <w:r>
        <w:rPr>
          <w:rFonts w:hint="eastAsia" w:ascii="微软雅黑" w:hAnsi="微软雅黑" w:eastAsia="微软雅黑" w:cs="微软雅黑"/>
          <w:spacing w:val="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化</w:t>
      </w:r>
      <w:r>
        <w:rPr>
          <w:rFonts w:hint="eastAsia" w:ascii="微软雅黑" w:hAnsi="微软雅黑" w:eastAsia="微软雅黑" w:cs="微软雅黑"/>
          <w:spacing w:val="6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与</w:t>
      </w:r>
      <w:r>
        <w:rPr>
          <w:rFonts w:hint="eastAsia" w:ascii="微软雅黑" w:hAnsi="微软雅黑" w:eastAsia="微软雅黑" w:cs="微软雅黑"/>
          <w:spacing w:val="2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个</w:t>
      </w:r>
      <w:r>
        <w:rPr>
          <w:rFonts w:hint="eastAsia" w:ascii="微软雅黑" w:hAnsi="微软雅黑" w:eastAsia="微软雅黑" w:cs="微软雅黑"/>
          <w:spacing w:val="3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性</w:t>
      </w:r>
      <w:r>
        <w:rPr>
          <w:rFonts w:hint="eastAsia" w:ascii="微软雅黑" w:hAnsi="微软雅黑" w:eastAsia="微软雅黑" w:cs="微软雅黑"/>
          <w:spacing w:val="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化</w:t>
      </w:r>
      <w:r>
        <w:rPr>
          <w:rFonts w:hint="eastAsia" w:ascii="微软雅黑" w:hAnsi="微软雅黑" w:eastAsia="微软雅黑" w:cs="微软雅黑"/>
          <w:spacing w:val="5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发</w:t>
      </w:r>
      <w:r>
        <w:rPr>
          <w:rFonts w:hint="eastAsia" w:ascii="微软雅黑" w:hAnsi="微软雅黑" w:eastAsia="微软雅黑" w:cs="微软雅黑"/>
          <w:spacing w:val="2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7"/>
          <w:sz w:val="18"/>
          <w:szCs w:val="18"/>
        </w:rPr>
        <w:t>展</w:t>
      </w:r>
    </w:p>
    <w:p w14:paraId="47F4F1E2">
      <w:pPr>
        <w:spacing w:line="260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0460A70C">
      <w:pPr>
        <w:pStyle w:val="2"/>
        <w:spacing w:before="36" w:line="226" w:lineRule="auto"/>
        <w:ind w:left="81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注 重 国 际 化 视 野 的 培 养 ， 邀 请 国 际 知 名 专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 xml:space="preserve"> 家 开 设 课 程 和 讲 座 ， 组</w:t>
      </w:r>
    </w:p>
    <w:p w14:paraId="2F61CCBD">
      <w:pPr>
        <w:pStyle w:val="2"/>
        <w:spacing w:before="205" w:line="225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织 学 生 赴 海 外 交 流 访 问 。</w:t>
      </w:r>
      <w:r>
        <w:rPr>
          <w:rFonts w:hint="eastAsia" w:ascii="微软雅黑" w:hAnsi="微软雅黑" w:eastAsia="微软雅黑" w:cs="微软雅黑"/>
          <w:spacing w:val="9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同 时 ，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 xml:space="preserve"> 为 学</w:t>
      </w:r>
      <w:r>
        <w:rPr>
          <w:rFonts w:hint="eastAsia" w:ascii="微软雅黑" w:hAnsi="微软雅黑" w:eastAsia="微软雅黑" w:cs="微软雅黑"/>
          <w:spacing w:val="1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生 配 备 专 职 学 业 导 师 ， 在</w:t>
      </w:r>
      <w:r>
        <w:rPr>
          <w:rFonts w:hint="eastAsia" w:ascii="微软雅黑" w:hAnsi="微软雅黑" w:eastAsia="微软雅黑" w:cs="微软雅黑"/>
          <w:spacing w:val="-2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18"/>
          <w:szCs w:val="18"/>
        </w:rPr>
        <w:t>学 业 规</w:t>
      </w:r>
    </w:p>
    <w:p w14:paraId="04F0ED36">
      <w:pPr>
        <w:pStyle w:val="2"/>
        <w:spacing w:before="207" w:line="226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划 、 职 业 发 展 以 及 科 研 创 新 等 方 面 提 供 全 方 位 支 持 ， 并 根 据 学 生 特 点</w:t>
      </w:r>
    </w:p>
    <w:p w14:paraId="687BB22F">
      <w:pPr>
        <w:pStyle w:val="2"/>
        <w:spacing w:before="201" w:line="226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制 定 个 性 化 培 养 路 线 ， 满 足 学 生 多 元 发 展 需 求</w:t>
      </w:r>
      <w:r>
        <w:rPr>
          <w:rFonts w:hint="eastAsia" w:ascii="微软雅黑" w:hAnsi="微软雅黑" w:eastAsia="微软雅黑" w:cs="微软雅黑"/>
          <w:spacing w:val="-13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pacing w:val="-5"/>
          <w:sz w:val="18"/>
          <w:szCs w:val="18"/>
        </w:rPr>
        <w:t>。</w:t>
      </w:r>
    </w:p>
    <w:p w14:paraId="2D2B51ED">
      <w:pPr>
        <w:pStyle w:val="2"/>
        <w:spacing w:before="192" w:line="225" w:lineRule="auto"/>
        <w:ind w:left="714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1926590</wp:posOffset>
            </wp:positionV>
            <wp:extent cx="3603625" cy="1079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3511" cy="10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18"/>
          <w:szCs w:val="18"/>
        </w:rPr>
        <w:t>三</w:t>
      </w:r>
      <w:r>
        <w:rPr>
          <w:rFonts w:hint="eastAsia" w:ascii="微软雅黑" w:hAnsi="微软雅黑" w:eastAsia="微软雅黑" w:cs="微软雅黑"/>
          <w:spacing w:val="-37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sz w:val="18"/>
          <w:szCs w:val="18"/>
        </w:rPr>
        <w:t>、选拔方式</w:t>
      </w:r>
    </w:p>
    <w:p w14:paraId="32F8FA46">
      <w:pPr>
        <w:spacing w:line="125" w:lineRule="exact"/>
        <w:rPr>
          <w:rFonts w:hint="eastAsia" w:ascii="微软雅黑" w:hAnsi="微软雅黑" w:eastAsia="微软雅黑" w:cs="微软雅黑"/>
          <w:sz w:val="18"/>
          <w:szCs w:val="18"/>
        </w:rPr>
      </w:pPr>
    </w:p>
    <w:tbl>
      <w:tblPr>
        <w:tblStyle w:val="5"/>
        <w:tblW w:w="5186" w:type="dxa"/>
        <w:tblInd w:w="19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06"/>
        <w:gridCol w:w="999"/>
        <w:gridCol w:w="705"/>
        <w:gridCol w:w="1053"/>
        <w:gridCol w:w="1118"/>
      </w:tblGrid>
      <w:tr w14:paraId="4AB1BD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405" w:type="dxa"/>
            <w:vMerge w:val="restart"/>
            <w:tcBorders>
              <w:bottom w:val="nil"/>
            </w:tcBorders>
            <w:textDirection w:val="tbRlV"/>
            <w:vAlign w:val="top"/>
          </w:tcPr>
          <w:p w14:paraId="3E25C753">
            <w:pPr>
              <w:pStyle w:val="6"/>
              <w:spacing w:before="139" w:line="205" w:lineRule="auto"/>
              <w:ind w:left="1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基</w:t>
            </w:r>
            <w:r>
              <w:rPr>
                <w:rFonts w:hint="eastAsia" w:ascii="微软雅黑" w:hAnsi="微软雅黑" w:eastAsia="微软雅黑" w:cs="微软雅黑"/>
                <w:spacing w:val="-19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本</w:t>
            </w:r>
            <w:r>
              <w:rPr>
                <w:rFonts w:hint="eastAsia" w:ascii="微软雅黑" w:hAnsi="微软雅黑" w:eastAsia="微软雅黑" w:cs="微软雅黑"/>
                <w:spacing w:val="-2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情</w:t>
            </w:r>
            <w:r>
              <w:rPr>
                <w:rFonts w:hint="eastAsia" w:ascii="微软雅黑" w:hAnsi="微软雅黑" w:eastAsia="微软雅黑" w:cs="微软雅黑"/>
                <w:spacing w:val="-2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况</w:t>
            </w:r>
          </w:p>
        </w:tc>
        <w:tc>
          <w:tcPr>
            <w:tcW w:w="906" w:type="dxa"/>
            <w:vAlign w:val="top"/>
          </w:tcPr>
          <w:p w14:paraId="14004908">
            <w:pPr>
              <w:pStyle w:val="6"/>
              <w:spacing w:before="99" w:line="226" w:lineRule="auto"/>
              <w:ind w:left="11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特色班名称</w:t>
            </w:r>
          </w:p>
        </w:tc>
        <w:tc>
          <w:tcPr>
            <w:tcW w:w="999" w:type="dxa"/>
            <w:vAlign w:val="top"/>
          </w:tcPr>
          <w:p w14:paraId="1AD903F0">
            <w:pPr>
              <w:pStyle w:val="6"/>
              <w:spacing w:before="99" w:line="226" w:lineRule="auto"/>
              <w:ind w:left="26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新一代智能软件</w:t>
            </w:r>
          </w:p>
        </w:tc>
        <w:tc>
          <w:tcPr>
            <w:tcW w:w="705" w:type="dxa"/>
            <w:vAlign w:val="top"/>
          </w:tcPr>
          <w:p w14:paraId="5B6515BB">
            <w:pPr>
              <w:pStyle w:val="6"/>
              <w:spacing w:before="100" w:line="226" w:lineRule="auto"/>
              <w:ind w:left="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所在学院</w:t>
            </w:r>
          </w:p>
        </w:tc>
        <w:tc>
          <w:tcPr>
            <w:tcW w:w="2171" w:type="dxa"/>
            <w:gridSpan w:val="2"/>
            <w:vAlign w:val="top"/>
          </w:tcPr>
          <w:p w14:paraId="1D8431EB">
            <w:pPr>
              <w:pStyle w:val="6"/>
              <w:spacing w:before="99" w:line="226" w:lineRule="auto"/>
              <w:ind w:left="6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软件学院</w:t>
            </w:r>
          </w:p>
        </w:tc>
      </w:tr>
      <w:tr w14:paraId="5C3CF5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405" w:type="dxa"/>
            <w:vMerge w:val="continue"/>
            <w:tcBorders>
              <w:top w:val="nil"/>
            </w:tcBorders>
            <w:textDirection w:val="tbRlV"/>
            <w:vAlign w:val="top"/>
          </w:tcPr>
          <w:p w14:paraId="65EDC83A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06" w:type="dxa"/>
            <w:vAlign w:val="top"/>
          </w:tcPr>
          <w:p w14:paraId="3A0DD753">
            <w:pPr>
              <w:pStyle w:val="6"/>
              <w:spacing w:before="123" w:line="226" w:lineRule="auto"/>
              <w:ind w:left="4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特色班负责人</w:t>
            </w:r>
          </w:p>
        </w:tc>
        <w:tc>
          <w:tcPr>
            <w:tcW w:w="999" w:type="dxa"/>
            <w:vAlign w:val="top"/>
          </w:tcPr>
          <w:p w14:paraId="2B2126F0">
            <w:pPr>
              <w:pStyle w:val="6"/>
              <w:spacing w:before="124" w:line="227" w:lineRule="auto"/>
              <w:ind w:left="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</w:rPr>
              <w:t>张海宁</w:t>
            </w:r>
          </w:p>
        </w:tc>
        <w:tc>
          <w:tcPr>
            <w:tcW w:w="705" w:type="dxa"/>
            <w:vAlign w:val="top"/>
          </w:tcPr>
          <w:p w14:paraId="78A1A795">
            <w:pPr>
              <w:pStyle w:val="6"/>
              <w:spacing w:before="122" w:line="225" w:lineRule="auto"/>
              <w:ind w:left="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依托专业</w:t>
            </w:r>
          </w:p>
        </w:tc>
        <w:tc>
          <w:tcPr>
            <w:tcW w:w="2171" w:type="dxa"/>
            <w:gridSpan w:val="2"/>
            <w:vAlign w:val="top"/>
          </w:tcPr>
          <w:p w14:paraId="423A8BC6">
            <w:pPr>
              <w:pStyle w:val="6"/>
              <w:spacing w:before="123" w:line="226" w:lineRule="auto"/>
              <w:ind w:left="6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软件工程</w:t>
            </w:r>
          </w:p>
        </w:tc>
      </w:tr>
      <w:tr w14:paraId="356D9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405" w:type="dxa"/>
            <w:vMerge w:val="restart"/>
            <w:tcBorders>
              <w:bottom w:val="nil"/>
            </w:tcBorders>
            <w:textDirection w:val="tbRlV"/>
            <w:vAlign w:val="top"/>
          </w:tcPr>
          <w:p w14:paraId="149DC8EA">
            <w:pPr>
              <w:pStyle w:val="6"/>
              <w:spacing w:before="139" w:line="208" w:lineRule="auto"/>
              <w:ind w:left="468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选</w:t>
            </w:r>
            <w:r>
              <w:rPr>
                <w:rFonts w:hint="eastAsia" w:ascii="微软雅黑" w:hAnsi="微软雅黑" w:eastAsia="微软雅黑" w:cs="微软雅黑"/>
                <w:spacing w:val="-1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拔</w:t>
            </w:r>
            <w:r>
              <w:rPr>
                <w:rFonts w:hint="eastAsia" w:ascii="微软雅黑" w:hAnsi="微软雅黑" w:eastAsia="微软雅黑" w:cs="微软雅黑"/>
                <w:spacing w:val="-1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细</w:t>
            </w:r>
            <w:r>
              <w:rPr>
                <w:rFonts w:hint="eastAsia" w:ascii="微软雅黑" w:hAnsi="微软雅黑" w:eastAsia="微软雅黑" w:cs="微软雅黑"/>
                <w:spacing w:val="-1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则</w:t>
            </w:r>
          </w:p>
        </w:tc>
        <w:tc>
          <w:tcPr>
            <w:tcW w:w="906" w:type="dxa"/>
            <w:vAlign w:val="top"/>
          </w:tcPr>
          <w:p w14:paraId="0F210E18">
            <w:pPr>
              <w:pStyle w:val="6"/>
              <w:spacing w:before="94" w:line="253" w:lineRule="auto"/>
              <w:ind w:left="45" w:right="30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学院选拔工作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</w:rPr>
              <w:t>领导小组成员</w:t>
            </w:r>
          </w:p>
        </w:tc>
        <w:tc>
          <w:tcPr>
            <w:tcW w:w="3875" w:type="dxa"/>
            <w:gridSpan w:val="4"/>
            <w:vAlign w:val="top"/>
          </w:tcPr>
          <w:p w14:paraId="7A51E87E">
            <w:pPr>
              <w:pStyle w:val="6"/>
              <w:spacing w:before="94" w:line="225" w:lineRule="auto"/>
              <w:ind w:left="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组长：胡军、张海宁</w:t>
            </w:r>
          </w:p>
          <w:p w14:paraId="0F7BD440">
            <w:pPr>
              <w:pStyle w:val="6"/>
              <w:spacing w:before="13" w:line="225" w:lineRule="auto"/>
              <w:ind w:left="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组员：刘慕鑫、田军、张圣林、周建宇、沈舒尹</w:t>
            </w:r>
          </w:p>
        </w:tc>
      </w:tr>
      <w:tr w14:paraId="37FBA0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0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40E211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06" w:type="dxa"/>
            <w:vMerge w:val="restart"/>
            <w:tcBorders>
              <w:bottom w:val="nil"/>
            </w:tcBorders>
            <w:vAlign w:val="top"/>
          </w:tcPr>
          <w:p w14:paraId="3AD2D74A">
            <w:pPr>
              <w:spacing w:line="467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0148AE37">
            <w:pPr>
              <w:pStyle w:val="6"/>
              <w:spacing w:before="42" w:line="226" w:lineRule="auto"/>
              <w:ind w:left="180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初试方案</w:t>
            </w:r>
          </w:p>
        </w:tc>
        <w:tc>
          <w:tcPr>
            <w:tcW w:w="999" w:type="dxa"/>
            <w:vAlign w:val="top"/>
          </w:tcPr>
          <w:p w14:paraId="2A979E4B">
            <w:pPr>
              <w:pStyle w:val="6"/>
              <w:spacing w:before="105" w:line="226" w:lineRule="auto"/>
              <w:ind w:left="227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</w:rPr>
              <w:t>选拔范围</w:t>
            </w:r>
          </w:p>
        </w:tc>
        <w:tc>
          <w:tcPr>
            <w:tcW w:w="705" w:type="dxa"/>
            <w:vAlign w:val="top"/>
          </w:tcPr>
          <w:p w14:paraId="328DF2F8">
            <w:pPr>
              <w:pStyle w:val="6"/>
              <w:spacing w:before="105" w:line="226" w:lineRule="auto"/>
              <w:ind w:left="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</w:rPr>
              <w:t>全校</w:t>
            </w:r>
          </w:p>
        </w:tc>
        <w:tc>
          <w:tcPr>
            <w:tcW w:w="1053" w:type="dxa"/>
            <w:vAlign w:val="top"/>
          </w:tcPr>
          <w:p w14:paraId="19F4247B">
            <w:pPr>
              <w:pStyle w:val="6"/>
              <w:spacing w:before="104" w:line="226" w:lineRule="auto"/>
              <w:ind w:left="136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计划录取人数</w:t>
            </w:r>
          </w:p>
        </w:tc>
        <w:tc>
          <w:tcPr>
            <w:tcW w:w="1118" w:type="dxa"/>
            <w:vAlign w:val="top"/>
          </w:tcPr>
          <w:p w14:paraId="575EF3A9">
            <w:pPr>
              <w:pStyle w:val="6"/>
              <w:spacing w:before="118" w:line="173" w:lineRule="exact"/>
              <w:ind w:left="7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1"/>
                <w:position w:val="1"/>
                <w:sz w:val="18"/>
                <w:szCs w:val="18"/>
              </w:rPr>
              <w:t>30</w:t>
            </w:r>
          </w:p>
        </w:tc>
      </w:tr>
      <w:tr w14:paraId="18ACB9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405" w:type="dxa"/>
            <w:vMerge w:val="continue"/>
            <w:tcBorders>
              <w:top w:val="nil"/>
            </w:tcBorders>
            <w:textDirection w:val="tbRlV"/>
            <w:vAlign w:val="top"/>
          </w:tcPr>
          <w:p w14:paraId="5EC24107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06" w:type="dxa"/>
            <w:vMerge w:val="continue"/>
            <w:tcBorders>
              <w:top w:val="nil"/>
            </w:tcBorders>
            <w:vAlign w:val="top"/>
          </w:tcPr>
          <w:p w14:paraId="1333D395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99" w:type="dxa"/>
            <w:vAlign w:val="top"/>
          </w:tcPr>
          <w:p w14:paraId="76A1D4A8">
            <w:pPr>
              <w:spacing w:line="299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261FF1E7">
            <w:pPr>
              <w:pStyle w:val="6"/>
              <w:spacing w:before="42" w:line="226" w:lineRule="auto"/>
              <w:ind w:left="227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考核形式</w:t>
            </w:r>
          </w:p>
        </w:tc>
        <w:tc>
          <w:tcPr>
            <w:tcW w:w="2876" w:type="dxa"/>
            <w:gridSpan w:val="3"/>
            <w:vAlign w:val="top"/>
          </w:tcPr>
          <w:p w14:paraId="1DA582D4">
            <w:pPr>
              <w:pStyle w:val="6"/>
              <w:spacing w:before="83" w:line="226" w:lineRule="auto"/>
              <w:ind w:left="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参加学校统一组织的二次选拔统考数学、英语</w:t>
            </w:r>
          </w:p>
          <w:p w14:paraId="633F3302">
            <w:pPr>
              <w:pStyle w:val="6"/>
              <w:spacing w:before="16" w:line="237" w:lineRule="auto"/>
              <w:ind w:left="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注：数学、物理、信息学奥赛省级一等奖及以上可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免初试，直接进入复试，但仍须参加二次选拔统考</w:t>
            </w:r>
            <w:r>
              <w:rPr>
                <w:rFonts w:hint="eastAsia" w:ascii="微软雅黑" w:hAnsi="微软雅黑" w:eastAsia="微软雅黑" w:cs="微软雅黑"/>
                <w:spacing w:val="3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position w:val="4"/>
                <w:sz w:val="18"/>
                <w:szCs w:val="18"/>
              </w:rPr>
              <w:t xml:space="preserve">笔试。  </w:t>
            </w:r>
            <w:r>
              <w:rPr>
                <w:rFonts w:hint="eastAsia" w:ascii="微软雅黑" w:hAnsi="微软雅黑" w:eastAsia="微软雅黑" w:cs="微软雅黑"/>
                <w:spacing w:val="75"/>
                <w:w w:val="101"/>
                <w:position w:val="4"/>
                <w:sz w:val="18"/>
                <w:szCs w:val="18"/>
              </w:rPr>
              <w:t xml:space="preserve"> </w:t>
            </w:r>
          </w:p>
        </w:tc>
      </w:tr>
    </w:tbl>
    <w:p w14:paraId="4049A56C">
      <w:pPr>
        <w:spacing w:before="72"/>
        <w:rPr>
          <w:rFonts w:hint="eastAsia" w:ascii="微软雅黑" w:hAnsi="微软雅黑" w:eastAsia="微软雅黑" w:cs="微软雅黑"/>
          <w:sz w:val="18"/>
          <w:szCs w:val="18"/>
        </w:rPr>
      </w:pPr>
    </w:p>
    <w:p w14:paraId="21371FD6">
      <w:pPr>
        <w:spacing w:before="71"/>
        <w:rPr>
          <w:rFonts w:hint="eastAsia" w:ascii="微软雅黑" w:hAnsi="微软雅黑" w:eastAsia="微软雅黑" w:cs="微软雅黑"/>
          <w:sz w:val="18"/>
          <w:szCs w:val="18"/>
        </w:rPr>
      </w:pPr>
    </w:p>
    <w:tbl>
      <w:tblPr>
        <w:tblStyle w:val="5"/>
        <w:tblW w:w="5300" w:type="dxa"/>
        <w:tblInd w:w="17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9"/>
        <w:gridCol w:w="932"/>
        <w:gridCol w:w="1007"/>
        <w:gridCol w:w="2952"/>
      </w:tblGrid>
      <w:tr w14:paraId="7D410B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409" w:type="dxa"/>
            <w:vMerge w:val="restart"/>
            <w:tcBorders>
              <w:bottom w:val="nil"/>
            </w:tcBorders>
            <w:vAlign w:val="top"/>
          </w:tcPr>
          <w:p w14:paraId="5C6AF555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Align w:val="top"/>
          </w:tcPr>
          <w:p w14:paraId="67F67FFB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007" w:type="dxa"/>
            <w:vAlign w:val="top"/>
          </w:tcPr>
          <w:p w14:paraId="77029D8A">
            <w:pPr>
              <w:pStyle w:val="6"/>
              <w:spacing w:before="188" w:line="226" w:lineRule="auto"/>
              <w:ind w:left="96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进入复试比例</w:t>
            </w:r>
          </w:p>
        </w:tc>
        <w:tc>
          <w:tcPr>
            <w:tcW w:w="2952" w:type="dxa"/>
            <w:vAlign w:val="top"/>
          </w:tcPr>
          <w:p w14:paraId="32D79733">
            <w:pPr>
              <w:pStyle w:val="6"/>
              <w:spacing w:before="106" w:line="247" w:lineRule="auto"/>
              <w:ind w:left="21" w:right="34" w:hanging="16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进入复试的人数与拟录取名额比例应不低于1.5:1</w:t>
            </w: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且不高于2:1。具体比例根据实际报名情况确定。</w:t>
            </w:r>
          </w:p>
        </w:tc>
      </w:tr>
      <w:tr w14:paraId="2D52A6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09" w:type="dxa"/>
            <w:vMerge w:val="continue"/>
            <w:tcBorders>
              <w:top w:val="nil"/>
              <w:bottom w:val="nil"/>
            </w:tcBorders>
            <w:vAlign w:val="top"/>
          </w:tcPr>
          <w:p w14:paraId="734896DB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Merge w:val="restart"/>
            <w:tcBorders>
              <w:bottom w:val="nil"/>
            </w:tcBorders>
            <w:vAlign w:val="top"/>
          </w:tcPr>
          <w:p w14:paraId="4D4C1BB0">
            <w:pPr>
              <w:spacing w:line="418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2008A453">
            <w:pPr>
              <w:pStyle w:val="6"/>
              <w:spacing w:before="42" w:line="226" w:lineRule="auto"/>
              <w:ind w:left="19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复试方案</w:t>
            </w:r>
          </w:p>
        </w:tc>
        <w:tc>
          <w:tcPr>
            <w:tcW w:w="1007" w:type="dxa"/>
            <w:vAlign w:val="top"/>
          </w:tcPr>
          <w:p w14:paraId="09ADFCDC">
            <w:pPr>
              <w:pStyle w:val="6"/>
              <w:spacing w:before="101" w:line="226" w:lineRule="auto"/>
              <w:ind w:left="231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考核形式</w:t>
            </w:r>
          </w:p>
        </w:tc>
        <w:tc>
          <w:tcPr>
            <w:tcW w:w="2952" w:type="dxa"/>
            <w:vAlign w:val="top"/>
          </w:tcPr>
          <w:p w14:paraId="2A1DA409">
            <w:pPr>
              <w:pStyle w:val="6"/>
              <w:spacing w:before="102" w:line="226" w:lineRule="auto"/>
              <w:ind w:left="2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综合面试，无笔试</w:t>
            </w:r>
          </w:p>
        </w:tc>
      </w:tr>
      <w:tr w14:paraId="2AC25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409" w:type="dxa"/>
            <w:vMerge w:val="continue"/>
            <w:tcBorders>
              <w:top w:val="nil"/>
              <w:bottom w:val="nil"/>
            </w:tcBorders>
            <w:vAlign w:val="top"/>
          </w:tcPr>
          <w:p w14:paraId="430C7637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nil"/>
            </w:tcBorders>
            <w:vAlign w:val="top"/>
          </w:tcPr>
          <w:p w14:paraId="3B702B51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007" w:type="dxa"/>
            <w:vAlign w:val="top"/>
          </w:tcPr>
          <w:p w14:paraId="513605F8">
            <w:pPr>
              <w:spacing w:line="251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1924B455">
            <w:pPr>
              <w:pStyle w:val="6"/>
              <w:spacing w:before="42" w:line="226" w:lineRule="auto"/>
              <w:ind w:left="231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</w:rPr>
              <w:t>复试范围</w:t>
            </w:r>
          </w:p>
        </w:tc>
        <w:tc>
          <w:tcPr>
            <w:tcW w:w="2952" w:type="dxa"/>
            <w:vAlign w:val="top"/>
          </w:tcPr>
          <w:p w14:paraId="7375BBCD">
            <w:pPr>
              <w:pStyle w:val="6"/>
              <w:spacing w:before="126" w:line="251" w:lineRule="auto"/>
              <w:ind w:left="5" w:right="99" w:firstLine="8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根据初试成绩加权计算(满分100分，英语成绩占</w:t>
            </w: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比40%,数学成绩占比60%),按照成绩从</w:t>
            </w:r>
            <w:r>
              <w:rPr>
                <w:rFonts w:hint="eastAsia" w:ascii="微软雅黑" w:hAnsi="微软雅黑" w:eastAsia="微软雅黑" w:cs="微软雅黑"/>
                <w:spacing w:val="3"/>
                <w:sz w:val="18"/>
                <w:szCs w:val="18"/>
              </w:rPr>
              <w:t>高到低</w:t>
            </w:r>
          </w:p>
          <w:p w14:paraId="330F023A">
            <w:pPr>
              <w:pStyle w:val="6"/>
              <w:spacing w:line="225" w:lineRule="auto"/>
              <w:ind w:left="2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进行排序，根据进入复试比例确定复试名单。</w:t>
            </w:r>
          </w:p>
        </w:tc>
      </w:tr>
      <w:tr w14:paraId="156BE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09" w:type="dxa"/>
            <w:vMerge w:val="continue"/>
            <w:tcBorders>
              <w:top w:val="nil"/>
              <w:bottom w:val="nil"/>
            </w:tcBorders>
            <w:vAlign w:val="top"/>
          </w:tcPr>
          <w:p w14:paraId="46349E73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Merge w:val="restart"/>
            <w:tcBorders>
              <w:bottom w:val="nil"/>
            </w:tcBorders>
            <w:vAlign w:val="top"/>
          </w:tcPr>
          <w:p w14:paraId="7FB8B4FC">
            <w:pPr>
              <w:spacing w:line="270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276A8296">
            <w:pPr>
              <w:spacing w:line="270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5A1A43BC">
            <w:pPr>
              <w:pStyle w:val="6"/>
              <w:spacing w:before="42" w:line="226" w:lineRule="auto"/>
              <w:ind w:left="19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录取方案</w:t>
            </w:r>
          </w:p>
        </w:tc>
        <w:tc>
          <w:tcPr>
            <w:tcW w:w="1007" w:type="dxa"/>
            <w:vAlign w:val="top"/>
          </w:tcPr>
          <w:p w14:paraId="460F74F0">
            <w:pPr>
              <w:pStyle w:val="6"/>
              <w:spacing w:before="99" w:line="227" w:lineRule="auto"/>
              <w:ind w:left="231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录取方式</w:t>
            </w:r>
          </w:p>
        </w:tc>
        <w:tc>
          <w:tcPr>
            <w:tcW w:w="2952" w:type="dxa"/>
            <w:vAlign w:val="top"/>
          </w:tcPr>
          <w:p w14:paraId="627D5ACE">
            <w:pPr>
              <w:pStyle w:val="6"/>
              <w:spacing w:before="97" w:line="226" w:lineRule="auto"/>
              <w:jc w:val="righ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2"/>
                <w:sz w:val="18"/>
                <w:szCs w:val="18"/>
              </w:rPr>
              <w:t>由初试成绩和复试成绩计算综合成绩，择优录取。</w:t>
            </w:r>
          </w:p>
        </w:tc>
      </w:tr>
      <w:tr w14:paraId="33C7F5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09" w:type="dxa"/>
            <w:vMerge w:val="continue"/>
            <w:tcBorders>
              <w:top w:val="nil"/>
            </w:tcBorders>
            <w:vAlign w:val="top"/>
          </w:tcPr>
          <w:p w14:paraId="1484DD54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nil"/>
            </w:tcBorders>
            <w:vAlign w:val="top"/>
          </w:tcPr>
          <w:p w14:paraId="743228BC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007" w:type="dxa"/>
            <w:vAlign w:val="top"/>
          </w:tcPr>
          <w:p w14:paraId="0CF79148">
            <w:pPr>
              <w:spacing w:line="378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1AAEBD2F">
            <w:pPr>
              <w:pStyle w:val="6"/>
              <w:spacing w:before="42" w:line="226" w:lineRule="auto"/>
              <w:ind w:left="231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录取标准</w:t>
            </w:r>
          </w:p>
        </w:tc>
        <w:tc>
          <w:tcPr>
            <w:tcW w:w="2952" w:type="dxa"/>
            <w:vAlign w:val="top"/>
          </w:tcPr>
          <w:p w14:paraId="2F5543F3">
            <w:pPr>
              <w:pStyle w:val="6"/>
              <w:spacing w:before="76" w:line="251" w:lineRule="auto"/>
              <w:ind w:left="21" w:hanging="16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13"/>
                <w:w w:val="113"/>
                <w:sz w:val="18"/>
                <w:szCs w:val="18"/>
              </w:rPr>
              <w:t>综合成绩(满分100分)=面试成绩×40</w:t>
            </w:r>
            <w:r>
              <w:rPr>
                <w:rFonts w:hint="eastAsia" w:ascii="微软雅黑" w:hAnsi="微软雅黑" w:eastAsia="微软雅黑" w:cs="微软雅黑"/>
                <w:spacing w:val="12"/>
                <w:w w:val="113"/>
                <w:sz w:val="18"/>
                <w:szCs w:val="18"/>
              </w:rPr>
              <w:t>%+初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  <w:sz w:val="18"/>
                <w:szCs w:val="18"/>
              </w:rPr>
              <w:t>试成绩×60%。</w:t>
            </w:r>
          </w:p>
          <w:p w14:paraId="12EC6CD9">
            <w:pPr>
              <w:pStyle w:val="6"/>
              <w:spacing w:line="256" w:lineRule="auto"/>
              <w:ind w:left="22" w:right="164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其中，初试成绩由英语成绩(占40%)和数学成绩</w:t>
            </w:r>
            <w:r>
              <w:rPr>
                <w:rFonts w:hint="eastAsia" w:ascii="微软雅黑" w:hAnsi="微软雅黑" w:eastAsia="微软雅黑" w:cs="微软雅黑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  <w:sz w:val="18"/>
                <w:szCs w:val="18"/>
              </w:rPr>
              <w:t>(占60%)加权计算。</w:t>
            </w:r>
          </w:p>
          <w:p w14:paraId="4D72E0AA">
            <w:pPr>
              <w:pStyle w:val="6"/>
              <w:spacing w:line="225" w:lineRule="auto"/>
              <w:ind w:left="2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注：面试成绩不及格不予录取。</w:t>
            </w:r>
          </w:p>
        </w:tc>
      </w:tr>
      <w:tr w14:paraId="59E446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409" w:type="dxa"/>
            <w:vMerge w:val="restart"/>
            <w:tcBorders>
              <w:bottom w:val="nil"/>
            </w:tcBorders>
            <w:textDirection w:val="tbRlV"/>
            <w:vAlign w:val="top"/>
          </w:tcPr>
          <w:p w14:paraId="30E19D38">
            <w:pPr>
              <w:pStyle w:val="6"/>
              <w:spacing w:before="130" w:line="208" w:lineRule="auto"/>
              <w:ind w:left="169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报</w:t>
            </w:r>
            <w:r>
              <w:rPr>
                <w:rFonts w:hint="eastAsia" w:ascii="微软雅黑" w:hAnsi="微软雅黑" w:eastAsia="微软雅黑" w:cs="微软雅黑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考</w:t>
            </w:r>
            <w:r>
              <w:rPr>
                <w:rFonts w:hint="eastAsia" w:ascii="微软雅黑" w:hAnsi="微软雅黑" w:eastAsia="微软雅黑" w:cs="微软雅黑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建</w:t>
            </w:r>
            <w:r>
              <w:rPr>
                <w:rFonts w:hint="eastAsia" w:ascii="微软雅黑" w:hAnsi="微软雅黑" w:eastAsia="微软雅黑" w:cs="微软雅黑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议</w:t>
            </w:r>
          </w:p>
        </w:tc>
        <w:tc>
          <w:tcPr>
            <w:tcW w:w="932" w:type="dxa"/>
            <w:vAlign w:val="top"/>
          </w:tcPr>
          <w:p w14:paraId="11669422">
            <w:pPr>
              <w:pStyle w:val="6"/>
              <w:spacing w:before="107" w:line="226" w:lineRule="auto"/>
              <w:ind w:left="19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报考难度</w:t>
            </w:r>
          </w:p>
        </w:tc>
        <w:tc>
          <w:tcPr>
            <w:tcW w:w="3959" w:type="dxa"/>
            <w:gridSpan w:val="2"/>
            <w:vAlign w:val="top"/>
          </w:tcPr>
          <w:p w14:paraId="1B1F92D7">
            <w:pPr>
              <w:pStyle w:val="6"/>
              <w:spacing w:before="108" w:line="226" w:lineRule="auto"/>
              <w:ind w:left="8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</w:rPr>
              <w:t>适中</w:t>
            </w:r>
          </w:p>
        </w:tc>
      </w:tr>
      <w:tr w14:paraId="4F4961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4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F50D628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Align w:val="top"/>
          </w:tcPr>
          <w:p w14:paraId="06816ED1">
            <w:pPr>
              <w:pStyle w:val="6"/>
              <w:spacing w:before="29" w:line="234" w:lineRule="auto"/>
              <w:ind w:left="192" w:right="189" w:firstLine="67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</w:rPr>
              <w:t>适合的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专业背景</w:t>
            </w:r>
          </w:p>
        </w:tc>
        <w:tc>
          <w:tcPr>
            <w:tcW w:w="3959" w:type="dxa"/>
            <w:gridSpan w:val="2"/>
            <w:vAlign w:val="top"/>
          </w:tcPr>
          <w:p w14:paraId="610FD6C2">
            <w:pPr>
              <w:pStyle w:val="6"/>
              <w:spacing w:before="119" w:line="225" w:lineRule="auto"/>
              <w:ind w:left="8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建议具备理工科背景的考生报考</w:t>
            </w:r>
          </w:p>
        </w:tc>
      </w:tr>
      <w:tr w14:paraId="665C9D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09" w:type="dxa"/>
            <w:vMerge w:val="continue"/>
            <w:tcBorders>
              <w:top w:val="nil"/>
            </w:tcBorders>
            <w:textDirection w:val="tbRlV"/>
            <w:vAlign w:val="top"/>
          </w:tcPr>
          <w:p w14:paraId="53AE545E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Align w:val="top"/>
          </w:tcPr>
          <w:p w14:paraId="5DFB5DBA">
            <w:pPr>
              <w:pStyle w:val="6"/>
              <w:spacing w:before="98" w:line="226" w:lineRule="auto"/>
              <w:ind w:left="58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能力素养要求</w:t>
            </w:r>
          </w:p>
        </w:tc>
        <w:tc>
          <w:tcPr>
            <w:tcW w:w="3959" w:type="dxa"/>
            <w:gridSpan w:val="2"/>
            <w:vAlign w:val="top"/>
          </w:tcPr>
          <w:p w14:paraId="54166C9F">
            <w:pPr>
              <w:pStyle w:val="6"/>
              <w:spacing w:before="98" w:line="226" w:lineRule="auto"/>
              <w:ind w:left="8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18"/>
                <w:szCs w:val="18"/>
              </w:rPr>
              <w:t>具备扎实的数学与物理基础</w:t>
            </w:r>
          </w:p>
        </w:tc>
      </w:tr>
      <w:tr w14:paraId="74FF63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09" w:type="dxa"/>
            <w:vMerge w:val="restart"/>
            <w:tcBorders>
              <w:bottom w:val="nil"/>
            </w:tcBorders>
            <w:textDirection w:val="tbRlV"/>
            <w:vAlign w:val="top"/>
          </w:tcPr>
          <w:p w14:paraId="54D05E14">
            <w:pPr>
              <w:pStyle w:val="6"/>
              <w:spacing w:before="126" w:line="207" w:lineRule="auto"/>
              <w:ind w:left="115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动</w:t>
            </w:r>
            <w:r>
              <w:rPr>
                <w:rFonts w:hint="eastAsia" w:ascii="微软雅黑" w:hAnsi="微软雅黑" w:eastAsia="微软雅黑" w:cs="微软雅黑"/>
                <w:spacing w:val="-14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态</w:t>
            </w:r>
            <w:r>
              <w:rPr>
                <w:rFonts w:hint="eastAsia" w:ascii="微软雅黑" w:hAnsi="微软雅黑" w:eastAsia="微软雅黑" w:cs="微软雅黑"/>
                <w:spacing w:val="-14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管</w:t>
            </w:r>
            <w:r>
              <w:rPr>
                <w:rFonts w:hint="eastAsia" w:ascii="微软雅黑" w:hAnsi="微软雅黑" w:eastAsia="微软雅黑" w:cs="微软雅黑"/>
                <w:spacing w:val="-15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理</w:t>
            </w:r>
          </w:p>
        </w:tc>
        <w:tc>
          <w:tcPr>
            <w:tcW w:w="932" w:type="dxa"/>
            <w:vMerge w:val="restart"/>
            <w:tcBorders>
              <w:bottom w:val="nil"/>
            </w:tcBorders>
            <w:vAlign w:val="top"/>
          </w:tcPr>
          <w:p w14:paraId="03FD3E90">
            <w:pPr>
              <w:spacing w:line="317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6D05A57F">
            <w:pPr>
              <w:spacing w:line="318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1E97E6F8">
            <w:pPr>
              <w:pStyle w:val="6"/>
              <w:spacing w:before="42" w:line="225" w:lineRule="auto"/>
              <w:ind w:left="19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</w:rPr>
              <w:t>退出机制</w:t>
            </w:r>
          </w:p>
        </w:tc>
        <w:tc>
          <w:tcPr>
            <w:tcW w:w="1007" w:type="dxa"/>
            <w:vAlign w:val="top"/>
          </w:tcPr>
          <w:p w14:paraId="487B2DA3">
            <w:pPr>
              <w:pStyle w:val="6"/>
              <w:spacing w:before="97" w:line="226" w:lineRule="auto"/>
              <w:ind w:left="231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面向年级</w:t>
            </w:r>
          </w:p>
        </w:tc>
        <w:tc>
          <w:tcPr>
            <w:tcW w:w="2952" w:type="dxa"/>
            <w:vAlign w:val="top"/>
          </w:tcPr>
          <w:p w14:paraId="4A933EF6">
            <w:pPr>
              <w:pStyle w:val="6"/>
              <w:spacing w:before="99" w:line="226" w:lineRule="auto"/>
              <w:ind w:left="2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大一、大二、大三</w:t>
            </w:r>
          </w:p>
        </w:tc>
      </w:tr>
      <w:tr w14:paraId="36D2AD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4CF708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nil"/>
              <w:bottom w:val="nil"/>
            </w:tcBorders>
            <w:vAlign w:val="top"/>
          </w:tcPr>
          <w:p w14:paraId="6D5919CE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007" w:type="dxa"/>
            <w:vAlign w:val="top"/>
          </w:tcPr>
          <w:p w14:paraId="51973E2F">
            <w:pPr>
              <w:pStyle w:val="6"/>
              <w:spacing w:before="107" w:line="228" w:lineRule="auto"/>
              <w:ind w:left="36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</w:rPr>
              <w:t>时间</w:t>
            </w:r>
          </w:p>
        </w:tc>
        <w:tc>
          <w:tcPr>
            <w:tcW w:w="2952" w:type="dxa"/>
            <w:vAlign w:val="top"/>
          </w:tcPr>
          <w:p w14:paraId="0A2897AA">
            <w:pPr>
              <w:pStyle w:val="6"/>
              <w:spacing w:before="106" w:line="226" w:lineRule="auto"/>
              <w:ind w:left="2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每学年末(每年8月末)</w:t>
            </w:r>
          </w:p>
        </w:tc>
      </w:tr>
      <w:tr w14:paraId="09755B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4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08CC45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nil"/>
            </w:tcBorders>
            <w:vAlign w:val="top"/>
          </w:tcPr>
          <w:p w14:paraId="4CB33CAC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007" w:type="dxa"/>
            <w:vAlign w:val="top"/>
          </w:tcPr>
          <w:p w14:paraId="3B13F056">
            <w:pPr>
              <w:spacing w:line="298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0F4A2EC3">
            <w:pPr>
              <w:pStyle w:val="6"/>
              <w:spacing w:before="43" w:line="226" w:lineRule="auto"/>
              <w:ind w:left="231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退出方案</w:t>
            </w:r>
          </w:p>
        </w:tc>
        <w:tc>
          <w:tcPr>
            <w:tcW w:w="2952" w:type="dxa"/>
            <w:vAlign w:val="top"/>
          </w:tcPr>
          <w:p w14:paraId="6F192182">
            <w:pPr>
              <w:pStyle w:val="6"/>
              <w:spacing w:before="90" w:line="226" w:lineRule="auto"/>
              <w:ind w:left="2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8"/>
                <w:sz w:val="18"/>
                <w:szCs w:val="18"/>
              </w:rPr>
              <w:t>1.每学年末学生可自愿申请退出；</w:t>
            </w:r>
          </w:p>
          <w:p w14:paraId="4BA75F34">
            <w:pPr>
              <w:pStyle w:val="6"/>
              <w:spacing w:before="8" w:line="239" w:lineRule="auto"/>
              <w:ind w:left="21" w:hanging="1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18"/>
                <w:szCs w:val="18"/>
              </w:rPr>
              <w:t>2.在前三学年中，任何一学年必修课挂科者将被强</w:t>
            </w: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  <w:sz w:val="18"/>
                <w:szCs w:val="18"/>
              </w:rPr>
              <w:t>制退出。</w:t>
            </w:r>
          </w:p>
          <w:p w14:paraId="4AA944BD">
            <w:pPr>
              <w:pStyle w:val="6"/>
              <w:spacing w:before="20" w:line="226" w:lineRule="auto"/>
              <w:ind w:left="2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注：学生退出后自动进入软件工程专业普通班。</w:t>
            </w:r>
          </w:p>
        </w:tc>
      </w:tr>
      <w:tr w14:paraId="5B5D49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386821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Merge w:val="restart"/>
            <w:tcBorders>
              <w:bottom w:val="nil"/>
            </w:tcBorders>
            <w:vAlign w:val="top"/>
          </w:tcPr>
          <w:p w14:paraId="48B7F2F5">
            <w:pPr>
              <w:spacing w:line="320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51D67CCB">
            <w:pPr>
              <w:spacing w:line="321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61469BAD">
            <w:pPr>
              <w:pStyle w:val="6"/>
              <w:spacing w:before="42" w:line="225" w:lineRule="auto"/>
              <w:ind w:left="19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</w:rPr>
              <w:t>进入机制</w:t>
            </w:r>
          </w:p>
        </w:tc>
        <w:tc>
          <w:tcPr>
            <w:tcW w:w="1007" w:type="dxa"/>
            <w:vAlign w:val="top"/>
          </w:tcPr>
          <w:p w14:paraId="3B3EC87F">
            <w:pPr>
              <w:pStyle w:val="6"/>
              <w:spacing w:before="107" w:line="226" w:lineRule="auto"/>
              <w:ind w:left="231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面向年级</w:t>
            </w:r>
          </w:p>
        </w:tc>
        <w:tc>
          <w:tcPr>
            <w:tcW w:w="2952" w:type="dxa"/>
            <w:vAlign w:val="top"/>
          </w:tcPr>
          <w:p w14:paraId="1DCAF4FE">
            <w:pPr>
              <w:pStyle w:val="6"/>
              <w:spacing w:before="108" w:line="226" w:lineRule="auto"/>
              <w:ind w:left="2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大一、大二、大三</w:t>
            </w:r>
          </w:p>
        </w:tc>
      </w:tr>
      <w:tr w14:paraId="39F25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51752D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nil"/>
              <w:bottom w:val="nil"/>
            </w:tcBorders>
            <w:vAlign w:val="top"/>
          </w:tcPr>
          <w:p w14:paraId="7F14CA39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007" w:type="dxa"/>
            <w:vAlign w:val="top"/>
          </w:tcPr>
          <w:p w14:paraId="0B85E7DE">
            <w:pPr>
              <w:pStyle w:val="6"/>
              <w:spacing w:before="109" w:line="228" w:lineRule="auto"/>
              <w:ind w:left="365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</w:rPr>
              <w:t>时间</w:t>
            </w:r>
          </w:p>
        </w:tc>
        <w:tc>
          <w:tcPr>
            <w:tcW w:w="2952" w:type="dxa"/>
            <w:vAlign w:val="top"/>
          </w:tcPr>
          <w:p w14:paraId="0F96E15A">
            <w:pPr>
              <w:pStyle w:val="6"/>
              <w:spacing w:before="108" w:line="226" w:lineRule="auto"/>
              <w:ind w:left="22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每学年初(每年9月初)</w:t>
            </w:r>
          </w:p>
        </w:tc>
      </w:tr>
      <w:tr w14:paraId="69217D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409" w:type="dxa"/>
            <w:vMerge w:val="continue"/>
            <w:tcBorders>
              <w:top w:val="nil"/>
            </w:tcBorders>
            <w:textDirection w:val="tbRlV"/>
            <w:vAlign w:val="top"/>
          </w:tcPr>
          <w:p w14:paraId="05F6C446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nil"/>
            </w:tcBorders>
            <w:vAlign w:val="top"/>
          </w:tcPr>
          <w:p w14:paraId="2C1F9678">
            <w:pPr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007" w:type="dxa"/>
            <w:vAlign w:val="top"/>
          </w:tcPr>
          <w:p w14:paraId="5C938CD2">
            <w:pPr>
              <w:spacing w:line="300" w:lineRule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  <w:p w14:paraId="5E0088C9">
            <w:pPr>
              <w:pStyle w:val="6"/>
              <w:spacing w:before="43" w:line="226" w:lineRule="auto"/>
              <w:ind w:left="231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>进入方案</w:t>
            </w:r>
          </w:p>
        </w:tc>
        <w:tc>
          <w:tcPr>
            <w:tcW w:w="2952" w:type="dxa"/>
            <w:vAlign w:val="top"/>
          </w:tcPr>
          <w:p w14:paraId="765A668E">
            <w:pPr>
              <w:pStyle w:val="6"/>
              <w:spacing w:before="88" w:line="245" w:lineRule="auto"/>
              <w:ind w:left="9" w:firstLine="4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18"/>
                <w:szCs w:val="18"/>
              </w:rPr>
              <w:t>前三学年里的每学年课程学习结束后，学习成绩排</w:t>
            </w:r>
            <w:r>
              <w:rPr>
                <w:rFonts w:hint="eastAsia" w:ascii="微软雅黑" w:hAnsi="微软雅黑" w:eastAsia="微软雅黑" w:cs="微软雅黑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名前10%(必修专选排名)的本学院学生可自愿申</w:t>
            </w:r>
          </w:p>
          <w:p w14:paraId="4386BC52">
            <w:pPr>
              <w:pStyle w:val="6"/>
              <w:spacing w:before="11" w:line="246" w:lineRule="auto"/>
              <w:ind w:left="21" w:right="112" w:hanging="16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请进入特色班，学院根据学分绩排名择优确定人</w:t>
            </w:r>
            <w:r>
              <w:rPr>
                <w:rFonts w:hint="eastAsia" w:ascii="微软雅黑" w:hAnsi="微软雅黑" w:eastAsia="微软雅黑" w:cs="微软雅黑"/>
                <w:spacing w:val="13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选，录取名额以特色班缺额人数为限。</w:t>
            </w:r>
          </w:p>
        </w:tc>
      </w:tr>
      <w:tr w14:paraId="36B4F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409" w:type="dxa"/>
            <w:textDirection w:val="tbRlV"/>
            <w:vAlign w:val="top"/>
          </w:tcPr>
          <w:p w14:paraId="419F4816">
            <w:pPr>
              <w:pStyle w:val="6"/>
              <w:spacing w:before="126" w:line="205" w:lineRule="auto"/>
              <w:ind w:left="88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学</w:t>
            </w:r>
            <w:r>
              <w:rPr>
                <w:rFonts w:hint="eastAsia" w:ascii="微软雅黑" w:hAnsi="微软雅黑" w:eastAsia="微软雅黑" w:cs="微软雅黑"/>
                <w:spacing w:val="-13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生</w:t>
            </w:r>
            <w:r>
              <w:rPr>
                <w:rFonts w:hint="eastAsia" w:ascii="微软雅黑" w:hAnsi="微软雅黑" w:eastAsia="微软雅黑" w:cs="微软雅黑"/>
                <w:spacing w:val="-14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发</w:t>
            </w:r>
            <w:r>
              <w:rPr>
                <w:rFonts w:hint="eastAsia" w:ascii="微软雅黑" w:hAnsi="微软雅黑" w:eastAsia="微软雅黑" w:cs="微软雅黑"/>
                <w:spacing w:val="-13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4"/>
                <w:sz w:val="18"/>
                <w:szCs w:val="18"/>
              </w:rPr>
              <w:t>展</w:t>
            </w:r>
          </w:p>
        </w:tc>
        <w:tc>
          <w:tcPr>
            <w:tcW w:w="4891" w:type="dxa"/>
            <w:gridSpan w:val="3"/>
            <w:vAlign w:val="top"/>
          </w:tcPr>
          <w:p w14:paraId="48B21E19">
            <w:pPr>
              <w:pStyle w:val="6"/>
              <w:spacing w:before="114" w:line="225" w:lineRule="auto"/>
              <w:ind w:left="3"/>
              <w:jc w:val="both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2"/>
                <w:sz w:val="18"/>
                <w:szCs w:val="18"/>
              </w:rPr>
              <w:t>学生多进入国内外知名高校继续深造，如清华大学、北京大学、新加</w:t>
            </w:r>
            <w:r>
              <w:rPr>
                <w:rFonts w:hint="eastAsia" w:ascii="微软雅黑" w:hAnsi="微软雅黑" w:eastAsia="微软雅黑" w:cs="微软雅黑"/>
                <w:spacing w:val="1"/>
                <w:sz w:val="18"/>
                <w:szCs w:val="18"/>
              </w:rPr>
              <w:t>坡国立大学等。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  <w:sz w:val="18"/>
                <w:szCs w:val="18"/>
              </w:rPr>
              <w:t>就业学生则凭借扎实的专业技能和创新思维，受到字节跳动、华为、腾讯、阿里巴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spacing w:val="2"/>
                <w:sz w:val="18"/>
                <w:szCs w:val="18"/>
              </w:rPr>
              <w:t>巴等顶尖科技企业的青睐，从事智能软件开发、算法研究、数据分析等工</w:t>
            </w:r>
            <w:r>
              <w:rPr>
                <w:rFonts w:hint="eastAsia" w:ascii="微软雅黑" w:hAnsi="微软雅黑" w:eastAsia="微软雅黑" w:cs="微软雅黑"/>
                <w:spacing w:val="1"/>
                <w:sz w:val="18"/>
                <w:szCs w:val="18"/>
              </w:rPr>
              <w:t>作。此外，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2"/>
                <w:sz w:val="18"/>
                <w:szCs w:val="18"/>
              </w:rPr>
              <w:t>部分学生积极参与创新创业项目，展现出强大的实践能力和创新精神。</w:t>
            </w:r>
          </w:p>
          <w:p w14:paraId="749E5609">
            <w:pPr>
              <w:pStyle w:val="6"/>
              <w:spacing w:line="169" w:lineRule="auto"/>
              <w:jc w:val="right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14:paraId="3E345D1F">
      <w:pPr>
        <w:spacing w:line="245" w:lineRule="auto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108585</wp:posOffset>
            </wp:positionV>
            <wp:extent cx="3603625" cy="1333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3511" cy="13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8CCD62">
      <w:pPr>
        <w:spacing w:line="245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65B62A76">
      <w:pPr>
        <w:spacing w:line="246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2ACFEAA1">
      <w:pPr>
        <w:pStyle w:val="2"/>
        <w:spacing w:before="59" w:line="233" w:lineRule="auto"/>
        <w:ind w:left="487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2"/>
          <w:sz w:val="18"/>
          <w:szCs w:val="18"/>
        </w:rPr>
        <w:t>四、联系方式</w:t>
      </w:r>
    </w:p>
    <w:p w14:paraId="34CEAFCC">
      <w:pPr>
        <w:pStyle w:val="2"/>
        <w:spacing w:before="285" w:line="233" w:lineRule="auto"/>
        <w:ind w:left="298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14"/>
          <w:sz w:val="18"/>
          <w:szCs w:val="18"/>
        </w:rPr>
        <w:t>联系电话：022-85358867</w:t>
      </w:r>
    </w:p>
    <w:p w14:paraId="686EA939">
      <w:pPr>
        <w:pStyle w:val="2"/>
        <w:spacing w:before="212" w:line="222" w:lineRule="auto"/>
        <w:ind w:left="298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11"/>
          <w:sz w:val="18"/>
          <w:szCs w:val="18"/>
        </w:rPr>
        <w:t xml:space="preserve">联系邮箱： </w:t>
      </w:r>
      <w:r>
        <w:rPr>
          <w:rFonts w:hint="eastAsia" w:ascii="微软雅黑" w:hAnsi="微软雅黑" w:eastAsia="微软雅黑" w:cs="微软雅黑"/>
          <w:sz w:val="18"/>
          <w:szCs w:val="18"/>
        </w:rPr>
        <w:t>shenshuyin</w:t>
      </w:r>
      <w:r>
        <w:rPr>
          <w:rFonts w:hint="eastAsia" w:ascii="微软雅黑" w:hAnsi="微软雅黑" w:eastAsia="微软雅黑" w:cs="微软雅黑"/>
          <w:spacing w:val="11"/>
          <w:sz w:val="18"/>
          <w:szCs w:val="18"/>
        </w:rPr>
        <w:t>@</w:t>
      </w:r>
      <w:r>
        <w:rPr>
          <w:rFonts w:hint="eastAsia" w:ascii="微软雅黑" w:hAnsi="微软雅黑" w:eastAsia="微软雅黑" w:cs="微软雅黑"/>
          <w:sz w:val="18"/>
          <w:szCs w:val="18"/>
        </w:rPr>
        <w:t>nankai</w:t>
      </w:r>
      <w:r>
        <w:rPr>
          <w:rFonts w:hint="eastAsia" w:ascii="微软雅黑" w:hAnsi="微软雅黑" w:eastAsia="微软雅黑" w:cs="微软雅黑"/>
          <w:spacing w:val="11"/>
          <w:sz w:val="18"/>
          <w:szCs w:val="18"/>
        </w:rPr>
        <w:t>.</w:t>
      </w:r>
      <w:r>
        <w:rPr>
          <w:rFonts w:hint="eastAsia" w:ascii="微软雅黑" w:hAnsi="微软雅黑" w:eastAsia="微软雅黑" w:cs="微软雅黑"/>
          <w:sz w:val="18"/>
          <w:szCs w:val="18"/>
        </w:rPr>
        <w:t>edu</w:t>
      </w:r>
      <w:r>
        <w:rPr>
          <w:rFonts w:hint="eastAsia" w:ascii="微软雅黑" w:hAnsi="微软雅黑" w:eastAsia="微软雅黑" w:cs="微软雅黑"/>
          <w:spacing w:val="11"/>
          <w:sz w:val="18"/>
          <w:szCs w:val="18"/>
        </w:rPr>
        <w:t>.</w:t>
      </w:r>
      <w:r>
        <w:rPr>
          <w:rFonts w:hint="eastAsia" w:ascii="微软雅黑" w:hAnsi="微软雅黑" w:eastAsia="微软雅黑" w:cs="微软雅黑"/>
          <w:sz w:val="18"/>
          <w:szCs w:val="18"/>
        </w:rPr>
        <w:t>cn</w:t>
      </w:r>
    </w:p>
    <w:p w14:paraId="129A65B0">
      <w:pPr>
        <w:pStyle w:val="2"/>
        <w:spacing w:before="204" w:line="232" w:lineRule="auto"/>
        <w:ind w:left="298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5"/>
          <w:sz w:val="18"/>
          <w:szCs w:val="18"/>
        </w:rPr>
        <w:t>咨询群：</w:t>
      </w:r>
    </w:p>
    <w:p w14:paraId="291CF7D8">
      <w:pPr>
        <w:spacing w:line="343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08E4B4FF">
      <w:pPr>
        <w:spacing w:line="344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4472DAD1">
      <w:pPr>
        <w:spacing w:before="72" w:line="300" w:lineRule="auto"/>
        <w:ind w:left="2033" w:right="1447" w:firstLine="20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pict>
          <v:shape id="_x0000_s1026" o:spid="_x0000_s1026" o:spt="202" type="#_x0000_t202" style="position:absolute;left:0pt;margin-left:62pt;margin-top:4.6pt;height:31.7pt;width:26.6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A72B518">
                  <w:pPr>
                    <w:spacing w:before="21" w:line="233" w:lineRule="auto"/>
                    <w:ind w:left="20" w:right="20"/>
                    <w:rPr>
                      <w:rFonts w:ascii="黑体" w:hAnsi="黑体" w:eastAsia="黑体" w:cs="黑体"/>
                      <w:sz w:val="24"/>
                      <w:szCs w:val="24"/>
                    </w:rPr>
                  </w:pPr>
                  <w:r>
                    <w:rPr>
                      <w:rFonts w:ascii="黑体" w:hAnsi="黑体" w:eastAsia="黑体" w:cs="黑体"/>
                      <w:color w:val="E02090"/>
                      <w:spacing w:val="3"/>
                      <w:sz w:val="24"/>
                      <w:szCs w:val="24"/>
                    </w:rPr>
                    <w:t>软件</w:t>
                  </w:r>
                  <w:r>
                    <w:rPr>
                      <w:rFonts w:ascii="黑体" w:hAnsi="黑体" w:eastAsia="黑体" w:cs="黑体"/>
                      <w:color w:val="E0209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color w:val="E02090"/>
                      <w:spacing w:val="6"/>
                      <w:sz w:val="24"/>
                      <w:szCs w:val="24"/>
                    </w:rPr>
                    <w:t>特色</w:t>
                  </w:r>
                </w:p>
              </w:txbxContent>
            </v:textbox>
          </v:shape>
        </w:pict>
      </w:r>
      <w:r>
        <w:rPr>
          <w:rFonts w:hint="eastAsia" w:ascii="微软雅黑" w:hAnsi="微软雅黑" w:eastAsia="微软雅黑" w:cs="微软雅黑"/>
          <w:sz w:val="18"/>
          <w:szCs w:val="18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525145</wp:posOffset>
            </wp:positionH>
            <wp:positionV relativeFrom="paragraph">
              <wp:posOffset>-222885</wp:posOffset>
            </wp:positionV>
            <wp:extent cx="2766060" cy="90932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5997" cy="90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FFFFFF"/>
          <w:spacing w:val="-3"/>
          <w:sz w:val="18"/>
          <w:szCs w:val="18"/>
        </w:rPr>
        <w:t>2025年新一代智能软…</w:t>
      </w:r>
      <w:r>
        <w:rPr>
          <w:rFonts w:hint="eastAsia" w:ascii="微软雅黑" w:hAnsi="微软雅黑" w:eastAsia="微软雅黑" w:cs="微软雅黑"/>
          <w:color w:val="FFFFFF"/>
          <w:spacing w:val="8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color w:val="FFFFFF"/>
          <w:spacing w:val="-23"/>
          <w:w w:val="97"/>
          <w:sz w:val="18"/>
          <w:szCs w:val="18"/>
        </w:rPr>
        <w:t>南开大学</w:t>
      </w:r>
    </w:p>
    <w:p w14:paraId="6FBCD75F">
      <w:pPr>
        <w:spacing w:line="291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43FEEF59">
      <w:pPr>
        <w:spacing w:line="292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5A64C8EF">
      <w:pPr>
        <w:spacing w:before="1" w:line="1710" w:lineRule="exact"/>
        <w:ind w:firstLine="2175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position w:val="-34"/>
          <w:sz w:val="18"/>
          <w:szCs w:val="18"/>
        </w:rPr>
        <w:drawing>
          <wp:inline distT="0" distB="0" distL="0" distR="0">
            <wp:extent cx="1082675" cy="108521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2916" cy="108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80C8E">
      <w:pPr>
        <w:spacing w:line="290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028387C4">
      <w:pPr>
        <w:spacing w:before="49" w:line="222" w:lineRule="auto"/>
        <w:ind w:left="2108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pacing w:val="27"/>
          <w:sz w:val="18"/>
          <w:szCs w:val="18"/>
        </w:rPr>
        <w:t>仅限企业内部成员加入</w:t>
      </w:r>
    </w:p>
    <w:p w14:paraId="250833B5">
      <w:pPr>
        <w:spacing w:before="214" w:line="222" w:lineRule="auto"/>
        <w:ind w:left="1789"/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9090A0"/>
          <w:spacing w:val="8"/>
          <w:sz w:val="18"/>
          <w:szCs w:val="18"/>
        </w:rPr>
        <w:t>该二维码1年内(2026/7/31前)有效</w:t>
      </w:r>
    </w:p>
    <w:sectPr>
      <w:headerReference r:id="rId5" w:type="default"/>
      <w:footerReference r:id="rId6" w:type="default"/>
      <w:pgSz w:w="5688" w:h="31680"/>
      <w:pgMar w:top="1" w:right="12" w:bottom="1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A3EBC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16FC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A742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11"/>
      <w:szCs w:val="1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3"/>
      <w:szCs w:val="1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1701</Words>
  <Characters>1791</Characters>
  <TotalTime>0</TotalTime>
  <ScaleCrop>false</ScaleCrop>
  <LinksUpToDate>false</LinksUpToDate>
  <CharactersWithSpaces>2192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2026-05-20T14:26:00Z</dcterms:created>
  <dc:creator>17913</dc:creator>
  <cp:lastModifiedBy>费国鑫</cp:lastModifiedBy>
  <dcterms:modified xsi:type="dcterms:W3CDTF">2026-05-20T06:28:37Z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2026-05-20T14:26:12Z</vt:filetime>
  </property>
  <property fmtid="{D5CDD505-2E9C-101B-9397-08002B2CF9AE}" pid="4" name="UsrData">
    <vt:lpwstr>6a0d53fd38f61c001f1f05fcwl</vt:lpwstr>
  </property>
  <property fmtid="{D5CDD505-2E9C-101B-9397-08002B2CF9AE}" pid="5" name="KSOTemplateDocerSaveRecord">
    <vt:lpwstr>eyJoZGlkIjoiZGZjOTI2MTMwM2FmNDJkNzcyMjZiMmViNjE2N2UxZmUiLCJ1c2VySWQiOiI5OTA4OTE5MDEifQ==</vt:lpwstr>
  </property>
  <property fmtid="{D5CDD505-2E9C-101B-9397-08002B2CF9AE}" pid="6" name="KSOProductBuildVer">
    <vt:lpwstr>2052-12.1.0.26375</vt:lpwstr>
  </property>
  <property fmtid="{D5CDD505-2E9C-101B-9397-08002B2CF9AE}" pid="7" name="ICV">
    <vt:lpwstr>1411C3E7500C4B0991A0ECE37A26AB7C_12</vt:lpwstr>
  </property>
</Properties>
</file>