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33F66">
      <w:pPr>
        <w:jc w:val="center"/>
        <w:rPr>
          <w:rFonts w:ascii="方正美黑简体" w:eastAsia="方正美黑简体"/>
          <w:b/>
          <w:color w:val="FF0000"/>
          <w:spacing w:val="-40"/>
          <w:sz w:val="60"/>
          <w:szCs w:val="60"/>
          <w:highlight w:val="none"/>
        </w:rPr>
      </w:pPr>
      <w:r>
        <w:rPr>
          <w:rFonts w:hint="eastAsia" w:ascii="方正美黑简体" w:eastAsia="方正美黑简体"/>
          <w:b/>
          <w:color w:val="FF0000"/>
          <w:spacing w:val="-40"/>
          <w:sz w:val="60"/>
          <w:szCs w:val="60"/>
          <w:highlight w:val="none"/>
        </w:rPr>
        <w:t>经济与管理学院</w:t>
      </w:r>
    </w:p>
    <w:p w14:paraId="1B12CBD2">
      <w:pPr>
        <w:jc w:val="center"/>
        <w:rPr>
          <w:rFonts w:ascii="方正小标宋简体" w:hAnsi="黑体" w:eastAsia="方正小标宋简体"/>
          <w:kern w:val="0"/>
          <w:sz w:val="40"/>
          <w:szCs w:val="40"/>
          <w:highlight w:val="none"/>
        </w:rPr>
      </w:pPr>
      <w:r>
        <w:rPr>
          <w:rFonts w:hint="eastAsia" w:ascii="方正小标宋简体" w:hAnsi="黑体" w:eastAsia="方正小标宋简体"/>
          <w:kern w:val="0"/>
          <w:sz w:val="40"/>
          <w:szCs w:val="40"/>
          <w:highlight w:val="none"/>
        </w:rPr>
        <mc:AlternateContent>
          <mc:Choice Requires="wps">
            <w:drawing>
              <wp:anchor distT="0" distB="0" distL="114300" distR="114300" simplePos="0" relativeHeight="251659264" behindDoc="0" locked="0" layoutInCell="1" allowOverlap="1">
                <wp:simplePos x="0" y="0"/>
                <wp:positionH relativeFrom="column">
                  <wp:posOffset>-30480</wp:posOffset>
                </wp:positionH>
                <wp:positionV relativeFrom="paragraph">
                  <wp:posOffset>-2540</wp:posOffset>
                </wp:positionV>
                <wp:extent cx="5934075" cy="0"/>
                <wp:effectExtent l="17145" t="16510" r="11430" b="12065"/>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line">
                          <a:avLst/>
                        </a:prstGeom>
                        <a:noFill/>
                        <a:ln w="19050" cmpd="sng">
                          <a:solidFill>
                            <a:srgbClr val="FF0000"/>
                          </a:solidFill>
                          <a:round/>
                        </a:ln>
                      </wps:spPr>
                      <wps:bodyPr/>
                    </wps:wsp>
                  </a:graphicData>
                </a:graphic>
              </wp:anchor>
            </w:drawing>
          </mc:Choice>
          <mc:Fallback>
            <w:pict>
              <v:line id="_x0000_s1026" o:spid="_x0000_s1026" o:spt="20" style="position:absolute;left:0pt;margin-left:-2.4pt;margin-top:-0.2pt;height:0pt;width:467.25pt;z-index:251659264;mso-width-relative:page;mso-height-relative:page;" filled="f" stroked="t" coordsize="21600,21600" o:gfxdata="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iEC&#10;eNUAAAAGAQAADwAAAAAAAAABACAAAAAiAAAAZHJzL2Rvd25yZXYueG1sUEsBAhQAFAAAAAgAh07i&#10;QDsDBLnsAQAAtgMAAA4AAAAAAAAAAQAgAAAAJAEAAGRycy9lMm9Eb2MueG1sUEsFBgAAAAAGAAYA&#10;WQEAAIIFAAAAAA==&#10;">
                <v:fill on="f" focussize="0,0"/>
                <v:stroke weight="1.5pt" color="#FF0000" joinstyle="round"/>
                <v:imagedata o:title=""/>
                <o:lock v:ext="edit" aspectratio="f"/>
              </v:line>
            </w:pict>
          </mc:Fallback>
        </mc:AlternateContent>
      </w:r>
      <w:r>
        <w:rPr>
          <w:rFonts w:hint="eastAsia" w:ascii="方正小标宋简体" w:hAnsi="黑体" w:eastAsia="方正小标宋简体"/>
          <w:kern w:val="0"/>
          <w:sz w:val="40"/>
          <w:szCs w:val="40"/>
          <w:highlight w:val="none"/>
        </w:rPr>
        <w:t>推荐</w:t>
      </w:r>
      <w:r>
        <w:rPr>
          <w:rFonts w:ascii="方正小标宋简体" w:hAnsi="黑体" w:eastAsia="方正小标宋简体"/>
          <w:kern w:val="0"/>
          <w:sz w:val="40"/>
          <w:szCs w:val="40"/>
          <w:highlight w:val="none"/>
        </w:rPr>
        <w:t>202</w:t>
      </w:r>
      <w:r>
        <w:rPr>
          <w:rFonts w:hint="eastAsia" w:ascii="方正小标宋简体" w:hAnsi="黑体" w:eastAsia="方正小标宋简体"/>
          <w:kern w:val="0"/>
          <w:sz w:val="40"/>
          <w:szCs w:val="40"/>
          <w:highlight w:val="none"/>
          <w:lang w:val="en-US" w:eastAsia="zh-CN"/>
        </w:rPr>
        <w:t>7</w:t>
      </w:r>
      <w:r>
        <w:rPr>
          <w:rFonts w:hint="eastAsia" w:ascii="方正小标宋简体" w:hAnsi="黑体" w:eastAsia="方正小标宋简体"/>
          <w:kern w:val="0"/>
          <w:sz w:val="40"/>
          <w:szCs w:val="40"/>
          <w:highlight w:val="none"/>
        </w:rPr>
        <w:t>年优秀应届本科毕业生</w:t>
      </w:r>
    </w:p>
    <w:p w14:paraId="62179DFB">
      <w:pPr>
        <w:jc w:val="center"/>
        <w:rPr>
          <w:rFonts w:ascii="方正小标宋简体" w:hAnsi="黑体" w:eastAsia="方正小标宋简体"/>
          <w:kern w:val="0"/>
          <w:sz w:val="40"/>
          <w:szCs w:val="40"/>
          <w:highlight w:val="none"/>
        </w:rPr>
      </w:pPr>
      <w:r>
        <w:rPr>
          <w:rFonts w:hint="eastAsia" w:ascii="方正小标宋简体" w:hAnsi="黑体" w:eastAsia="方正小标宋简体"/>
          <w:kern w:val="0"/>
          <w:sz w:val="40"/>
          <w:szCs w:val="40"/>
          <w:highlight w:val="none"/>
        </w:rPr>
        <w:t>免试攻读硕士学位研究生工作细则</w:t>
      </w:r>
    </w:p>
    <w:p w14:paraId="3A72B5F8">
      <w:pPr>
        <w:spacing w:before="120" w:beforeLines="50" w:after="120" w:afterLines="50" w:line="560" w:lineRule="exact"/>
        <w:jc w:val="center"/>
        <w:rPr>
          <w:rFonts w:ascii="黑体" w:hAnsi="黑体" w:eastAsia="黑体" w:cs="Arial"/>
          <w:sz w:val="32"/>
          <w:szCs w:val="32"/>
          <w:highlight w:val="none"/>
        </w:rPr>
      </w:pPr>
      <w:r>
        <w:rPr>
          <w:rFonts w:hint="eastAsia" w:ascii="黑体" w:hAnsi="黑体" w:eastAsia="黑体" w:cs="Arial"/>
          <w:sz w:val="32"/>
          <w:szCs w:val="32"/>
          <w:highlight w:val="none"/>
        </w:rPr>
        <w:t>第一章 总则</w:t>
      </w:r>
    </w:p>
    <w:p w14:paraId="3AE109B9">
      <w:pPr>
        <w:spacing w:before="175" w:line="334" w:lineRule="auto"/>
        <w:ind w:right="13" w:firstLine="641"/>
        <w:rPr>
          <w:rFonts w:ascii="仿宋" w:hAnsi="仿宋" w:eastAsia="仿宋" w:cs="仿宋"/>
          <w:sz w:val="31"/>
          <w:szCs w:val="31"/>
          <w:highlight w:val="none"/>
        </w:rPr>
      </w:pPr>
      <w:r>
        <w:rPr>
          <w:rFonts w:hint="default" w:ascii="仿宋" w:hAnsi="仿宋" w:eastAsia="仿宋" w:cs="Times New Roman"/>
          <w:b/>
          <w:bCs w:val="0"/>
          <w:i w:val="0"/>
          <w:kern w:val="2"/>
          <w:sz w:val="32"/>
          <w:szCs w:val="32"/>
          <w:highlight w:val="none"/>
          <w:lang w:val="en-US" w:eastAsia="zh-CN" w:bidi="ar-SA"/>
        </w:rPr>
        <w:t>第一条</w:t>
      </w:r>
      <w:r>
        <w:rPr>
          <w:rFonts w:ascii="楷体" w:hAnsi="楷体" w:eastAsia="楷体" w:cs="楷体"/>
          <w:spacing w:val="72"/>
          <w:sz w:val="31"/>
          <w:szCs w:val="31"/>
          <w:highlight w:val="none"/>
        </w:rPr>
        <w:t xml:space="preserve"> </w:t>
      </w:r>
      <w:r>
        <w:rPr>
          <w:rFonts w:ascii="仿宋" w:hAnsi="仿宋" w:eastAsia="仿宋" w:cs="仿宋"/>
          <w:spacing w:val="3"/>
          <w:sz w:val="31"/>
          <w:szCs w:val="31"/>
          <w:highlight w:val="none"/>
        </w:rPr>
        <w:t>为激励在校本科生勤奋学习、勇于创新、全面发展，</w:t>
      </w:r>
      <w:r>
        <w:rPr>
          <w:rFonts w:ascii="仿宋" w:hAnsi="仿宋" w:eastAsia="仿宋" w:cs="仿宋"/>
          <w:spacing w:val="9"/>
          <w:sz w:val="31"/>
          <w:szCs w:val="31"/>
          <w:highlight w:val="none"/>
        </w:rPr>
        <w:t>提升本科教育质量，促进学校推荐优秀应届本科毕业生免试攻读</w:t>
      </w:r>
      <w:r>
        <w:rPr>
          <w:rFonts w:ascii="仿宋" w:hAnsi="仿宋" w:eastAsia="仿宋" w:cs="仿宋"/>
          <w:spacing w:val="3"/>
          <w:sz w:val="31"/>
          <w:szCs w:val="31"/>
          <w:highlight w:val="none"/>
        </w:rPr>
        <w:t>研究生（</w:t>
      </w:r>
      <w:r>
        <w:rPr>
          <w:rFonts w:ascii="仿宋" w:hAnsi="仿宋" w:eastAsia="仿宋" w:cs="仿宋"/>
          <w:spacing w:val="-42"/>
          <w:sz w:val="31"/>
          <w:szCs w:val="31"/>
          <w:highlight w:val="none"/>
        </w:rPr>
        <w:t xml:space="preserve"> </w:t>
      </w:r>
      <w:r>
        <w:rPr>
          <w:rFonts w:ascii="仿宋" w:hAnsi="仿宋" w:eastAsia="仿宋" w:cs="仿宋"/>
          <w:spacing w:val="3"/>
          <w:sz w:val="31"/>
          <w:szCs w:val="31"/>
          <w:highlight w:val="none"/>
        </w:rPr>
        <w:t>以下简称</w:t>
      </w:r>
      <w:r>
        <w:rPr>
          <w:rFonts w:ascii="仿宋" w:hAnsi="仿宋" w:eastAsia="仿宋" w:cs="仿宋"/>
          <w:spacing w:val="-100"/>
          <w:sz w:val="31"/>
          <w:szCs w:val="31"/>
          <w:highlight w:val="none"/>
        </w:rPr>
        <w:t xml:space="preserve"> </w:t>
      </w:r>
      <w:r>
        <w:rPr>
          <w:rFonts w:ascii="仿宋" w:hAnsi="仿宋" w:eastAsia="仿宋" w:cs="仿宋"/>
          <w:spacing w:val="3"/>
          <w:sz w:val="31"/>
          <w:szCs w:val="31"/>
          <w:highlight w:val="none"/>
        </w:rPr>
        <w:t>“推免”）工作制度化、规范化和科学化，根</w:t>
      </w:r>
      <w:r>
        <w:rPr>
          <w:rFonts w:ascii="仿宋" w:hAnsi="仿宋" w:eastAsia="仿宋" w:cs="仿宋"/>
          <w:spacing w:val="9"/>
          <w:sz w:val="31"/>
          <w:szCs w:val="31"/>
          <w:highlight w:val="none"/>
        </w:rPr>
        <w:t>据教育部有关文件精神，结合学校实际，特制定本办法。</w:t>
      </w:r>
    </w:p>
    <w:p w14:paraId="00AADB58">
      <w:pPr>
        <w:spacing w:before="3" w:line="333" w:lineRule="auto"/>
        <w:ind w:left="3" w:right="95" w:firstLine="637"/>
        <w:rPr>
          <w:rFonts w:ascii="仿宋" w:hAnsi="仿宋" w:eastAsia="仿宋" w:cs="仿宋"/>
          <w:sz w:val="31"/>
          <w:szCs w:val="31"/>
          <w:highlight w:val="none"/>
        </w:rPr>
      </w:pPr>
      <w:r>
        <w:rPr>
          <w:rFonts w:hint="default" w:ascii="仿宋" w:hAnsi="仿宋" w:eastAsia="仿宋" w:cs="Times New Roman"/>
          <w:b/>
          <w:bCs w:val="0"/>
          <w:i w:val="0"/>
          <w:kern w:val="2"/>
          <w:sz w:val="32"/>
          <w:szCs w:val="32"/>
          <w:highlight w:val="none"/>
          <w:lang w:val="en-US" w:eastAsia="zh-CN" w:bidi="ar-SA"/>
        </w:rPr>
        <w:t>第二条</w:t>
      </w:r>
      <w:r>
        <w:rPr>
          <w:rFonts w:ascii="楷体" w:hAnsi="楷体" w:eastAsia="楷体" w:cs="楷体"/>
          <w:spacing w:val="14"/>
          <w:sz w:val="31"/>
          <w:szCs w:val="31"/>
          <w:highlight w:val="none"/>
        </w:rPr>
        <w:t xml:space="preserve"> </w:t>
      </w:r>
      <w:r>
        <w:rPr>
          <w:rFonts w:ascii="仿宋" w:hAnsi="仿宋" w:eastAsia="仿宋" w:cs="仿宋"/>
          <w:spacing w:val="14"/>
          <w:sz w:val="31"/>
          <w:szCs w:val="31"/>
          <w:highlight w:val="none"/>
        </w:rPr>
        <w:t>本办法所称免试，是指应届本科毕业生不必经过全</w:t>
      </w:r>
      <w:r>
        <w:rPr>
          <w:rFonts w:ascii="仿宋" w:hAnsi="仿宋" w:eastAsia="仿宋" w:cs="仿宋"/>
          <w:spacing w:val="9"/>
          <w:sz w:val="31"/>
          <w:szCs w:val="31"/>
          <w:highlight w:val="none"/>
        </w:rPr>
        <w:t>国研究生入学统一考试的初试，直接进入复试；本办法</w:t>
      </w:r>
      <w:r>
        <w:rPr>
          <w:rFonts w:ascii="仿宋" w:hAnsi="仿宋" w:eastAsia="仿宋" w:cs="仿宋"/>
          <w:spacing w:val="8"/>
          <w:sz w:val="31"/>
          <w:szCs w:val="31"/>
          <w:highlight w:val="none"/>
        </w:rPr>
        <w:t>所称推荐</w:t>
      </w:r>
      <w:r>
        <w:rPr>
          <w:rFonts w:ascii="仿宋" w:hAnsi="仿宋" w:eastAsia="仿宋" w:cs="仿宋"/>
          <w:spacing w:val="9"/>
          <w:sz w:val="31"/>
          <w:szCs w:val="31"/>
          <w:highlight w:val="none"/>
        </w:rPr>
        <w:t>是指学校按规定对本校优秀应届本科毕业生进行遴选，确</w:t>
      </w:r>
      <w:r>
        <w:rPr>
          <w:rFonts w:ascii="仿宋" w:hAnsi="仿宋" w:eastAsia="仿宋" w:cs="仿宋"/>
          <w:spacing w:val="8"/>
          <w:sz w:val="31"/>
          <w:szCs w:val="31"/>
          <w:highlight w:val="none"/>
        </w:rPr>
        <w:t>认其免初试资格并向招生单位推荐。</w:t>
      </w:r>
    </w:p>
    <w:p w14:paraId="6BF41584">
      <w:pPr>
        <w:spacing w:before="3" w:line="333" w:lineRule="auto"/>
        <w:ind w:left="8" w:right="95" w:firstLine="632"/>
        <w:rPr>
          <w:rFonts w:hint="eastAsia" w:ascii="黑体" w:hAnsi="黑体" w:eastAsia="黑体" w:cs="Arial"/>
          <w:sz w:val="32"/>
          <w:szCs w:val="32"/>
          <w:highlight w:val="none"/>
        </w:rPr>
      </w:pPr>
      <w:r>
        <w:rPr>
          <w:rFonts w:hint="default" w:ascii="仿宋" w:hAnsi="仿宋" w:eastAsia="仿宋" w:cs="Times New Roman"/>
          <w:b/>
          <w:bCs w:val="0"/>
          <w:i w:val="0"/>
          <w:kern w:val="2"/>
          <w:sz w:val="32"/>
          <w:szCs w:val="32"/>
          <w:highlight w:val="none"/>
          <w:lang w:val="en-US" w:eastAsia="zh-CN" w:bidi="ar-SA"/>
        </w:rPr>
        <w:t>第三条</w:t>
      </w:r>
      <w:r>
        <w:rPr>
          <w:rFonts w:ascii="楷体" w:hAnsi="楷体" w:eastAsia="楷体" w:cs="楷体"/>
          <w:spacing w:val="14"/>
          <w:sz w:val="31"/>
          <w:szCs w:val="31"/>
          <w:highlight w:val="none"/>
        </w:rPr>
        <w:t xml:space="preserve"> </w:t>
      </w:r>
      <w:r>
        <w:rPr>
          <w:rFonts w:ascii="仿宋" w:hAnsi="仿宋" w:eastAsia="仿宋" w:cs="仿宋"/>
          <w:spacing w:val="14"/>
          <w:sz w:val="31"/>
          <w:szCs w:val="31"/>
          <w:highlight w:val="none"/>
        </w:rPr>
        <w:t>推免工作坚持公开、公正、公平原则，坚持全面考</w:t>
      </w:r>
      <w:r>
        <w:rPr>
          <w:rFonts w:ascii="仿宋" w:hAnsi="仿宋" w:eastAsia="仿宋" w:cs="仿宋"/>
          <w:spacing w:val="9"/>
          <w:sz w:val="31"/>
          <w:szCs w:val="31"/>
          <w:highlight w:val="none"/>
        </w:rPr>
        <w:t>查、综合评价、择优选拔，突出能力考查，</w:t>
      </w:r>
      <w:r>
        <w:rPr>
          <w:rFonts w:ascii="仿宋" w:hAnsi="仿宋" w:eastAsia="仿宋" w:cs="仿宋"/>
          <w:spacing w:val="8"/>
          <w:sz w:val="31"/>
          <w:szCs w:val="31"/>
          <w:highlight w:val="none"/>
        </w:rPr>
        <w:t>注重一贯表现，强化对考生科研创新潜质和专业能力倾向的考核。</w:t>
      </w:r>
    </w:p>
    <w:p w14:paraId="758CA01B">
      <w:pPr>
        <w:spacing w:before="120" w:beforeLines="50" w:after="120" w:afterLines="50" w:line="560" w:lineRule="exact"/>
        <w:jc w:val="center"/>
        <w:rPr>
          <w:rFonts w:ascii="黑体" w:hAnsi="黑体" w:eastAsia="黑体" w:cs="Arial"/>
          <w:sz w:val="32"/>
          <w:szCs w:val="32"/>
          <w:highlight w:val="none"/>
        </w:rPr>
      </w:pPr>
      <w:r>
        <w:rPr>
          <w:rFonts w:hint="eastAsia" w:ascii="黑体" w:hAnsi="黑体" w:eastAsia="黑体" w:cs="Arial"/>
          <w:sz w:val="32"/>
          <w:szCs w:val="32"/>
          <w:highlight w:val="none"/>
        </w:rPr>
        <w:t>第二章 组织和领导</w:t>
      </w:r>
    </w:p>
    <w:p w14:paraId="384BE061">
      <w:pPr>
        <w:numPr>
          <w:ilvl w:val="0"/>
          <w:numId w:val="0"/>
        </w:numPr>
        <w:spacing w:line="560" w:lineRule="exact"/>
        <w:ind w:left="0" w:leftChars="0" w:firstLine="624"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四</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学院成立推免生遴选工作小组，负责向学校推荐工作。工作小组由学院</w:t>
      </w:r>
      <w:r>
        <w:rPr>
          <w:rFonts w:hint="eastAsia" w:ascii="仿宋" w:hAnsi="仿宋" w:eastAsia="仿宋" w:cs="Arial"/>
          <w:sz w:val="30"/>
          <w:szCs w:val="30"/>
          <w:highlight w:val="none"/>
          <w:lang w:val="en-US" w:eastAsia="zh-CN"/>
        </w:rPr>
        <w:t>院长</w:t>
      </w:r>
      <w:r>
        <w:rPr>
          <w:rFonts w:hint="eastAsia" w:ascii="仿宋" w:hAnsi="仿宋" w:eastAsia="仿宋" w:cs="Arial"/>
          <w:sz w:val="30"/>
          <w:szCs w:val="30"/>
          <w:highlight w:val="none"/>
        </w:rPr>
        <w:t>任组长，成员由学院其他领导及学院学术委员会部分成员代表组成。</w:t>
      </w:r>
    </w:p>
    <w:p w14:paraId="45C582F9">
      <w:pPr>
        <w:spacing w:line="560" w:lineRule="exact"/>
        <w:ind w:firstLine="600" w:firstLineChars="200"/>
        <w:rPr>
          <w:rFonts w:hint="eastAsia" w:ascii="仿宋" w:hAnsi="仿宋" w:eastAsia="仿宋" w:cs="Arial"/>
          <w:sz w:val="30"/>
          <w:szCs w:val="30"/>
          <w:highlight w:val="none"/>
          <w:lang w:eastAsia="zh-CN"/>
        </w:rPr>
      </w:pPr>
      <w:r>
        <w:rPr>
          <w:rFonts w:hint="eastAsia" w:ascii="仿宋" w:hAnsi="仿宋" w:eastAsia="仿宋" w:cs="Arial"/>
          <w:sz w:val="30"/>
          <w:szCs w:val="30"/>
          <w:highlight w:val="none"/>
        </w:rPr>
        <w:t>组长：</w:t>
      </w:r>
      <w:r>
        <w:rPr>
          <w:rFonts w:hint="eastAsia" w:ascii="仿宋" w:hAnsi="仿宋" w:eastAsia="仿宋" w:cs="Arial"/>
          <w:sz w:val="30"/>
          <w:szCs w:val="30"/>
          <w:highlight w:val="none"/>
          <w:lang w:val="en-US" w:eastAsia="zh-CN"/>
        </w:rPr>
        <w:t>许垒</w:t>
      </w:r>
    </w:p>
    <w:p w14:paraId="5D290871">
      <w:pPr>
        <w:spacing w:line="560" w:lineRule="exact"/>
        <w:ind w:firstLine="600" w:firstLineChars="200"/>
        <w:rPr>
          <w:rFonts w:hint="default" w:ascii="仿宋" w:hAnsi="仿宋" w:eastAsia="仿宋" w:cs="Arial"/>
          <w:sz w:val="30"/>
          <w:szCs w:val="30"/>
          <w:highlight w:val="none"/>
          <w:lang w:val="en-US" w:eastAsia="zh-CN"/>
        </w:rPr>
      </w:pPr>
      <w:r>
        <w:rPr>
          <w:rFonts w:hint="eastAsia" w:ascii="仿宋" w:hAnsi="仿宋" w:eastAsia="仿宋" w:cs="Arial"/>
          <w:sz w:val="30"/>
          <w:szCs w:val="30"/>
          <w:highlight w:val="none"/>
        </w:rPr>
        <w:t>组员：</w:t>
      </w:r>
      <w:r>
        <w:rPr>
          <w:rFonts w:hint="eastAsia" w:ascii="仿宋" w:hAnsi="仿宋" w:eastAsia="仿宋" w:cs="Arial"/>
          <w:sz w:val="30"/>
          <w:szCs w:val="30"/>
          <w:highlight w:val="none"/>
          <w:lang w:val="en-US" w:eastAsia="zh-CN"/>
        </w:rPr>
        <w:t>张博、</w:t>
      </w:r>
      <w:r>
        <w:rPr>
          <w:rFonts w:hint="eastAsia" w:ascii="仿宋" w:hAnsi="仿宋" w:eastAsia="仿宋" w:cs="Arial"/>
          <w:sz w:val="30"/>
          <w:szCs w:val="30"/>
          <w:highlight w:val="none"/>
        </w:rPr>
        <w:t>李国栋、夏衍、赵桂红</w:t>
      </w:r>
      <w:r>
        <w:rPr>
          <w:rFonts w:hint="eastAsia" w:ascii="仿宋" w:hAnsi="仿宋" w:eastAsia="仿宋" w:cs="Arial"/>
          <w:sz w:val="30"/>
          <w:szCs w:val="30"/>
          <w:highlight w:val="none"/>
          <w:lang w:eastAsia="zh-CN"/>
        </w:rPr>
        <w:t>、</w:t>
      </w:r>
      <w:r>
        <w:rPr>
          <w:rFonts w:hint="eastAsia" w:ascii="仿宋" w:hAnsi="仿宋" w:eastAsia="仿宋" w:cs="Arial"/>
          <w:sz w:val="30"/>
          <w:szCs w:val="30"/>
          <w:highlight w:val="none"/>
          <w:lang w:val="en-US" w:eastAsia="zh-CN"/>
        </w:rPr>
        <w:t>徐海峰、丁勇</w:t>
      </w:r>
    </w:p>
    <w:p w14:paraId="016C1580">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24" w:firstLineChars="0"/>
        <w:textAlignment w:val="auto"/>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五</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学院教务科和学工办负责推免工作的具体组织和信息初审工作。</w:t>
      </w:r>
    </w:p>
    <w:p w14:paraId="228D4C14">
      <w:pPr>
        <w:spacing w:before="120" w:beforeLines="50" w:after="120" w:afterLines="50" w:line="560" w:lineRule="exact"/>
        <w:jc w:val="center"/>
        <w:rPr>
          <w:rFonts w:ascii="黑体" w:hAnsi="黑体" w:eastAsia="黑体" w:cs="Arial"/>
          <w:sz w:val="32"/>
          <w:szCs w:val="32"/>
          <w:highlight w:val="none"/>
        </w:rPr>
      </w:pPr>
      <w:r>
        <w:rPr>
          <w:rFonts w:hint="eastAsia" w:ascii="黑体" w:hAnsi="黑体" w:eastAsia="黑体" w:cs="Arial"/>
          <w:sz w:val="32"/>
          <w:szCs w:val="32"/>
          <w:highlight w:val="none"/>
        </w:rPr>
        <w:t>第三章 名额分配</w:t>
      </w:r>
    </w:p>
    <w:p w14:paraId="2D755D84">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24" w:firstLineChars="0"/>
        <w:textAlignment w:val="auto"/>
        <w:rPr>
          <w:rFonts w:hint="default" w:ascii="仿宋" w:hAnsi="仿宋" w:eastAsia="仿宋" w:cs="Arial"/>
          <w:sz w:val="30"/>
          <w:szCs w:val="30"/>
          <w:highlight w:val="none"/>
          <w:lang w:val="en-US" w:eastAsia="zh-CN"/>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六</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lang w:val="en-US" w:eastAsia="zh-CN"/>
        </w:rPr>
        <w:t>根据《中国民航大学推荐优秀应届本科毕业生免试攻读硕士学位研究生名额分配实施细则(试行)》（校发[2026]101），学院的推免名额由基础名额、质量名额、成长名额三部分构成。其中，基础名额占学校下达学院推免生总名额的50%，质量名额占学校下达学院推免生总名额的35%，成长名额占学校下达学院推免生总名额的15%。计算结果不予四舍五入，只取整数部分，剩余名额由学院整体统筹分配。</w:t>
      </w:r>
    </w:p>
    <w:p w14:paraId="5A0D4574">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24" w:firstLineChars="0"/>
        <w:textAlignment w:val="auto"/>
        <w:rPr>
          <w:rFonts w:hint="default" w:ascii="仿宋" w:hAnsi="仿宋" w:eastAsia="仿宋" w:cs="Arial"/>
          <w:sz w:val="30"/>
          <w:szCs w:val="30"/>
          <w:highlight w:val="none"/>
          <w:lang w:val="en-US" w:eastAsia="zh-CN"/>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七</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lang w:val="en-US" w:eastAsia="zh-CN"/>
        </w:rPr>
        <w:t>基础名额</w:t>
      </w:r>
    </w:p>
    <w:p w14:paraId="1D7DF5A7">
      <w:pPr>
        <w:spacing w:before="189" w:line="222" w:lineRule="auto"/>
        <w:ind w:left="634"/>
        <w:rPr>
          <w:rFonts w:ascii="仿宋" w:hAnsi="仿宋" w:eastAsia="仿宋" w:cs="仿宋"/>
          <w:sz w:val="31"/>
          <w:szCs w:val="31"/>
          <w:highlight w:val="none"/>
        </w:rPr>
      </w:pPr>
      <w:r>
        <w:rPr>
          <w:rFonts w:ascii="仿宋" w:hAnsi="仿宋" w:eastAsia="仿宋" w:cs="仿宋"/>
          <w:spacing w:val="9"/>
          <w:sz w:val="31"/>
          <w:szCs w:val="31"/>
          <w:highlight w:val="none"/>
        </w:rPr>
        <w:t>基础名额中包含学生规模名额、专业数量名额。</w:t>
      </w:r>
    </w:p>
    <w:p w14:paraId="4E8CD3C1">
      <w:pPr>
        <w:spacing w:before="186" w:line="223" w:lineRule="auto"/>
        <w:ind w:left="631"/>
        <w:rPr>
          <w:rFonts w:ascii="仿宋" w:hAnsi="仿宋" w:eastAsia="仿宋" w:cs="仿宋"/>
          <w:sz w:val="31"/>
          <w:szCs w:val="31"/>
          <w:highlight w:val="none"/>
        </w:rPr>
      </w:pPr>
      <w:r>
        <w:rPr>
          <w:rFonts w:ascii="仿宋" w:hAnsi="仿宋" w:eastAsia="仿宋" w:cs="仿宋"/>
          <w:sz w:val="31"/>
          <w:szCs w:val="31"/>
          <w:highlight w:val="none"/>
        </w:rPr>
        <w:t>（</w:t>
      </w:r>
      <w:r>
        <w:rPr>
          <w:rFonts w:ascii="仿宋" w:hAnsi="仿宋" w:eastAsia="仿宋" w:cs="仿宋"/>
          <w:spacing w:val="-71"/>
          <w:sz w:val="31"/>
          <w:szCs w:val="31"/>
          <w:highlight w:val="none"/>
        </w:rPr>
        <w:t xml:space="preserve"> </w:t>
      </w:r>
      <w:r>
        <w:rPr>
          <w:rFonts w:ascii="仿宋" w:hAnsi="仿宋" w:eastAsia="仿宋" w:cs="仿宋"/>
          <w:sz w:val="31"/>
          <w:szCs w:val="31"/>
          <w:highlight w:val="none"/>
        </w:rPr>
        <w:t>一）学生规模名额</w:t>
      </w:r>
    </w:p>
    <w:p w14:paraId="6EBC3DD0">
      <w:pPr>
        <w:spacing w:before="187" w:line="333" w:lineRule="auto"/>
        <w:ind w:firstLine="658"/>
        <w:jc w:val="both"/>
        <w:rPr>
          <w:rFonts w:ascii="仿宋" w:hAnsi="仿宋" w:eastAsia="仿宋" w:cs="仿宋"/>
          <w:sz w:val="31"/>
          <w:szCs w:val="31"/>
          <w:highlight w:val="none"/>
        </w:rPr>
      </w:pPr>
      <w:r>
        <w:rPr>
          <w:rFonts w:ascii="仿宋" w:hAnsi="仿宋" w:eastAsia="仿宋" w:cs="仿宋"/>
          <w:spacing w:val="17"/>
          <w:sz w:val="31"/>
          <w:szCs w:val="31"/>
          <w:highlight w:val="none"/>
        </w:rPr>
        <w:t>学生规模名额按照各学院纳入国家普通本科招</w:t>
      </w:r>
      <w:r>
        <w:rPr>
          <w:rFonts w:ascii="仿宋" w:hAnsi="仿宋" w:eastAsia="仿宋" w:cs="仿宋"/>
          <w:spacing w:val="16"/>
          <w:sz w:val="31"/>
          <w:szCs w:val="31"/>
          <w:highlight w:val="none"/>
        </w:rPr>
        <w:t>生计划录取</w:t>
      </w:r>
      <w:r>
        <w:rPr>
          <w:rFonts w:ascii="仿宋" w:hAnsi="仿宋" w:eastAsia="仿宋" w:cs="仿宋"/>
          <w:spacing w:val="5"/>
          <w:sz w:val="31"/>
          <w:szCs w:val="31"/>
          <w:highlight w:val="none"/>
        </w:rPr>
        <w:t>的应届本科毕业生（不含第二学士学位、留学生）规模占比进行</w:t>
      </w:r>
      <w:r>
        <w:rPr>
          <w:rFonts w:ascii="仿宋" w:hAnsi="仿宋" w:eastAsia="仿宋" w:cs="仿宋"/>
          <w:spacing w:val="2"/>
          <w:sz w:val="31"/>
          <w:szCs w:val="31"/>
          <w:highlight w:val="none"/>
        </w:rPr>
        <w:t>赋分。</w:t>
      </w:r>
    </w:p>
    <w:p w14:paraId="6234B90C">
      <w:pPr>
        <w:spacing w:before="1" w:line="222" w:lineRule="auto"/>
        <w:ind w:left="664"/>
        <w:rPr>
          <w:rFonts w:ascii="仿宋" w:hAnsi="仿宋" w:eastAsia="仿宋" w:cs="仿宋"/>
          <w:sz w:val="31"/>
          <w:szCs w:val="31"/>
          <w:highlight w:val="none"/>
        </w:rPr>
      </w:pPr>
      <w:r>
        <w:rPr>
          <w:rFonts w:ascii="Times New Roman" w:hAnsi="Times New Roman" w:eastAsia="Times New Roman" w:cs="Times New Roman"/>
          <w:spacing w:val="-2"/>
          <w:sz w:val="31"/>
          <w:szCs w:val="31"/>
          <w:highlight w:val="none"/>
        </w:rPr>
        <w:t>1.</w:t>
      </w:r>
      <w:r>
        <w:rPr>
          <w:rFonts w:ascii="仿宋" w:hAnsi="仿宋" w:eastAsia="仿宋" w:cs="仿宋"/>
          <w:spacing w:val="-2"/>
          <w:sz w:val="31"/>
          <w:szCs w:val="31"/>
          <w:highlight w:val="none"/>
        </w:rPr>
        <w:t>权重：</w:t>
      </w:r>
      <w:r>
        <w:rPr>
          <w:rFonts w:ascii="仿宋" w:hAnsi="仿宋" w:eastAsia="仿宋" w:cs="仿宋"/>
          <w:spacing w:val="-69"/>
          <w:sz w:val="31"/>
          <w:szCs w:val="31"/>
          <w:highlight w:val="none"/>
        </w:rPr>
        <w:t xml:space="preserve"> </w:t>
      </w:r>
      <w:r>
        <w:rPr>
          <w:rFonts w:ascii="仿宋" w:hAnsi="仿宋" w:eastAsia="仿宋" w:cs="仿宋"/>
          <w:spacing w:val="-2"/>
          <w:sz w:val="31"/>
          <w:szCs w:val="31"/>
          <w:highlight w:val="none"/>
        </w:rPr>
        <w:t>占基础名额的</w:t>
      </w:r>
      <w:r>
        <w:rPr>
          <w:rFonts w:ascii="仿宋" w:hAnsi="仿宋" w:eastAsia="仿宋" w:cs="仿宋"/>
          <w:spacing w:val="-54"/>
          <w:sz w:val="31"/>
          <w:szCs w:val="31"/>
          <w:highlight w:val="none"/>
        </w:rPr>
        <w:t xml:space="preserve"> </w:t>
      </w:r>
      <w:r>
        <w:rPr>
          <w:rFonts w:ascii="Times New Roman" w:hAnsi="Times New Roman" w:eastAsia="Times New Roman" w:cs="Times New Roman"/>
          <w:spacing w:val="-2"/>
          <w:sz w:val="31"/>
          <w:szCs w:val="31"/>
          <w:highlight w:val="none"/>
        </w:rPr>
        <w:t>80%</w:t>
      </w:r>
      <w:r>
        <w:rPr>
          <w:rFonts w:ascii="仿宋" w:hAnsi="仿宋" w:eastAsia="仿宋" w:cs="仿宋"/>
          <w:spacing w:val="-2"/>
          <w:sz w:val="31"/>
          <w:szCs w:val="31"/>
          <w:highlight w:val="none"/>
        </w:rPr>
        <w:t>。</w:t>
      </w:r>
    </w:p>
    <w:p w14:paraId="3AC6FA52">
      <w:pPr>
        <w:spacing w:before="187" w:line="222" w:lineRule="auto"/>
        <w:ind w:left="633"/>
        <w:rPr>
          <w:rFonts w:ascii="仿宋" w:hAnsi="仿宋" w:eastAsia="仿宋" w:cs="仿宋"/>
          <w:sz w:val="31"/>
          <w:szCs w:val="31"/>
          <w:highlight w:val="none"/>
        </w:rPr>
      </w:pPr>
      <w:r>
        <w:rPr>
          <w:rFonts w:ascii="Times New Roman" w:hAnsi="Times New Roman" w:eastAsia="Times New Roman" w:cs="Times New Roman"/>
          <w:spacing w:val="5"/>
          <w:sz w:val="31"/>
          <w:szCs w:val="31"/>
          <w:highlight w:val="none"/>
        </w:rPr>
        <w:t>2.</w:t>
      </w:r>
      <w:r>
        <w:rPr>
          <w:rFonts w:ascii="仿宋" w:hAnsi="仿宋" w:eastAsia="仿宋" w:cs="仿宋"/>
          <w:spacing w:val="5"/>
          <w:sz w:val="31"/>
          <w:szCs w:val="31"/>
          <w:highlight w:val="none"/>
        </w:rPr>
        <w:t>计算公式：</w:t>
      </w:r>
    </w:p>
    <w:p w14:paraId="1B888C12">
      <w:pPr>
        <w:spacing w:before="128" w:line="429" w:lineRule="exact"/>
        <w:ind w:left="658"/>
        <w:rPr>
          <w:rFonts w:ascii="Times New Roman" w:hAnsi="Times New Roman" w:eastAsia="Times New Roman" w:cs="Times New Roman"/>
          <w:sz w:val="31"/>
          <w:szCs w:val="31"/>
          <w:highlight w:val="none"/>
        </w:rPr>
      </w:pPr>
      <w:r>
        <w:rPr>
          <w:rFonts w:ascii="仿宋" w:hAnsi="仿宋" w:eastAsia="仿宋" w:cs="仿宋"/>
          <w:position w:val="2"/>
          <w:sz w:val="31"/>
          <w:szCs w:val="31"/>
          <w:highlight w:val="none"/>
        </w:rPr>
        <w:t>学生规模名额</w:t>
      </w:r>
      <w:r>
        <w:rPr>
          <w:rFonts w:ascii="Times New Roman" w:hAnsi="Times New Roman" w:eastAsia="Times New Roman" w:cs="Times New Roman"/>
          <w:position w:val="2"/>
          <w:sz w:val="31"/>
          <w:szCs w:val="31"/>
          <w:highlight w:val="none"/>
        </w:rPr>
        <w:t>=</w:t>
      </w:r>
      <w:r>
        <w:rPr>
          <w:rFonts w:ascii="仿宋" w:hAnsi="仿宋" w:eastAsia="仿宋" w:cs="仿宋"/>
          <w:position w:val="2"/>
          <w:sz w:val="31"/>
          <w:szCs w:val="31"/>
          <w:highlight w:val="none"/>
        </w:rPr>
        <w:t>基础名额</w:t>
      </w:r>
      <w:r>
        <w:rPr>
          <w:rFonts w:ascii="仿宋" w:hAnsi="仿宋" w:eastAsia="仿宋" w:cs="仿宋"/>
          <w:spacing w:val="-55"/>
          <w:position w:val="2"/>
          <w:sz w:val="31"/>
          <w:szCs w:val="31"/>
          <w:highlight w:val="none"/>
        </w:rPr>
        <w:t xml:space="preserve"> </w:t>
      </w:r>
      <w:r>
        <w:rPr>
          <w:rFonts w:ascii="仿宋" w:hAnsi="仿宋" w:eastAsia="仿宋" w:cs="仿宋"/>
          <w:position w:val="2"/>
          <w:sz w:val="31"/>
          <w:szCs w:val="31"/>
          <w:highlight w:val="none"/>
        </w:rPr>
        <w:t>×</w:t>
      </w:r>
      <w:r>
        <w:rPr>
          <w:rFonts w:ascii="Times New Roman" w:hAnsi="Times New Roman" w:eastAsia="Times New Roman" w:cs="Times New Roman"/>
          <w:position w:val="2"/>
          <w:sz w:val="31"/>
          <w:szCs w:val="31"/>
          <w:highlight w:val="none"/>
        </w:rPr>
        <w:t>80%</w:t>
      </w:r>
    </w:p>
    <w:p w14:paraId="1D10352C">
      <w:pPr>
        <w:spacing w:before="132" w:line="332" w:lineRule="auto"/>
        <w:ind w:left="22" w:right="2" w:firstLine="616"/>
        <w:rPr>
          <w:rFonts w:ascii="Times New Roman" w:hAnsi="Times New Roman" w:eastAsia="Times New Roman" w:cs="Times New Roman"/>
          <w:sz w:val="31"/>
          <w:szCs w:val="31"/>
          <w:highlight w:val="none"/>
        </w:rPr>
      </w:pPr>
      <w:r>
        <w:rPr>
          <w:rFonts w:ascii="仿宋" w:hAnsi="仿宋" w:eastAsia="仿宋" w:cs="仿宋"/>
          <w:spacing w:val="10"/>
          <w:sz w:val="31"/>
          <w:szCs w:val="31"/>
          <w:highlight w:val="none"/>
        </w:rPr>
        <w:t>各</w:t>
      </w:r>
      <w:r>
        <w:rPr>
          <w:rFonts w:hint="eastAsia" w:ascii="仿宋" w:hAnsi="仿宋" w:eastAsia="仿宋" w:cs="仿宋"/>
          <w:spacing w:val="10"/>
          <w:sz w:val="31"/>
          <w:szCs w:val="31"/>
          <w:highlight w:val="none"/>
          <w:lang w:val="en-US" w:eastAsia="zh-CN"/>
        </w:rPr>
        <w:t>专业</w:t>
      </w:r>
      <w:r>
        <w:rPr>
          <w:rFonts w:ascii="仿宋" w:hAnsi="仿宋" w:eastAsia="仿宋" w:cs="仿宋"/>
          <w:spacing w:val="10"/>
          <w:sz w:val="31"/>
          <w:szCs w:val="31"/>
          <w:highlight w:val="none"/>
        </w:rPr>
        <w:t>学生规模名额</w:t>
      </w:r>
      <w:r>
        <w:rPr>
          <w:rFonts w:ascii="Times New Roman" w:hAnsi="Times New Roman" w:eastAsia="Times New Roman" w:cs="Times New Roman"/>
          <w:spacing w:val="10"/>
          <w:sz w:val="31"/>
          <w:szCs w:val="31"/>
          <w:highlight w:val="none"/>
        </w:rPr>
        <w:t>=</w:t>
      </w:r>
      <w:r>
        <w:rPr>
          <w:rFonts w:ascii="仿宋" w:hAnsi="仿宋" w:eastAsia="仿宋" w:cs="仿宋"/>
          <w:spacing w:val="10"/>
          <w:sz w:val="31"/>
          <w:szCs w:val="31"/>
          <w:highlight w:val="none"/>
        </w:rPr>
        <w:t>（</w:t>
      </w:r>
      <w:r>
        <w:rPr>
          <w:rFonts w:hint="eastAsia" w:ascii="仿宋" w:hAnsi="仿宋" w:eastAsia="仿宋" w:cs="仿宋"/>
          <w:spacing w:val="10"/>
          <w:sz w:val="31"/>
          <w:szCs w:val="31"/>
          <w:highlight w:val="none"/>
          <w:lang w:val="en-US" w:eastAsia="zh-CN"/>
        </w:rPr>
        <w:t>各专业</w:t>
      </w:r>
      <w:r>
        <w:rPr>
          <w:rFonts w:ascii="仿宋" w:hAnsi="仿宋" w:eastAsia="仿宋" w:cs="仿宋"/>
          <w:spacing w:val="10"/>
          <w:sz w:val="31"/>
          <w:szCs w:val="31"/>
          <w:highlight w:val="none"/>
        </w:rPr>
        <w:t>应届毕业生规模÷</w:t>
      </w:r>
      <w:r>
        <w:rPr>
          <w:rFonts w:hint="eastAsia" w:ascii="仿宋" w:hAnsi="仿宋" w:eastAsia="仿宋" w:cs="仿宋"/>
          <w:spacing w:val="10"/>
          <w:sz w:val="31"/>
          <w:szCs w:val="31"/>
          <w:highlight w:val="none"/>
          <w:lang w:val="en-US" w:eastAsia="zh-CN"/>
        </w:rPr>
        <w:t>学院</w:t>
      </w:r>
      <w:r>
        <w:rPr>
          <w:rFonts w:ascii="仿宋" w:hAnsi="仿宋" w:eastAsia="仿宋" w:cs="仿宋"/>
          <w:spacing w:val="10"/>
          <w:sz w:val="31"/>
          <w:szCs w:val="31"/>
          <w:highlight w:val="none"/>
        </w:rPr>
        <w:t>应届毕业生</w:t>
      </w:r>
      <w:r>
        <w:rPr>
          <w:rFonts w:ascii="仿宋" w:hAnsi="仿宋" w:eastAsia="仿宋" w:cs="仿宋"/>
          <w:spacing w:val="-9"/>
          <w:sz w:val="31"/>
          <w:szCs w:val="31"/>
          <w:highlight w:val="none"/>
        </w:rPr>
        <w:t>总规模）</w:t>
      </w:r>
      <w:r>
        <w:rPr>
          <w:rFonts w:ascii="仿宋" w:hAnsi="仿宋" w:eastAsia="仿宋" w:cs="仿宋"/>
          <w:spacing w:val="-53"/>
          <w:sz w:val="31"/>
          <w:szCs w:val="31"/>
          <w:highlight w:val="none"/>
        </w:rPr>
        <w:t xml:space="preserve"> </w:t>
      </w:r>
      <w:r>
        <w:rPr>
          <w:rFonts w:ascii="仿宋" w:hAnsi="仿宋" w:eastAsia="仿宋" w:cs="仿宋"/>
          <w:spacing w:val="-9"/>
          <w:sz w:val="31"/>
          <w:szCs w:val="31"/>
          <w:highlight w:val="none"/>
        </w:rPr>
        <w:t>×基础名额</w:t>
      </w:r>
      <w:r>
        <w:rPr>
          <w:rFonts w:ascii="仿宋" w:hAnsi="仿宋" w:eastAsia="仿宋" w:cs="仿宋"/>
          <w:spacing w:val="-59"/>
          <w:sz w:val="31"/>
          <w:szCs w:val="31"/>
          <w:highlight w:val="none"/>
        </w:rPr>
        <w:t xml:space="preserve"> </w:t>
      </w:r>
      <w:r>
        <w:rPr>
          <w:rFonts w:ascii="仿宋" w:hAnsi="仿宋" w:eastAsia="仿宋" w:cs="仿宋"/>
          <w:spacing w:val="-9"/>
          <w:sz w:val="31"/>
          <w:szCs w:val="31"/>
          <w:highlight w:val="none"/>
        </w:rPr>
        <w:t>×</w:t>
      </w:r>
      <w:r>
        <w:rPr>
          <w:rFonts w:ascii="Times New Roman" w:hAnsi="Times New Roman" w:eastAsia="Times New Roman" w:cs="Times New Roman"/>
          <w:spacing w:val="-9"/>
          <w:sz w:val="31"/>
          <w:szCs w:val="31"/>
          <w:highlight w:val="none"/>
        </w:rPr>
        <w:t>80%</w:t>
      </w:r>
    </w:p>
    <w:p w14:paraId="764DFF24">
      <w:pPr>
        <w:spacing w:line="332" w:lineRule="auto"/>
        <w:rPr>
          <w:rFonts w:ascii="Times New Roman" w:hAnsi="Times New Roman" w:eastAsia="Times New Roman" w:cs="Times New Roman"/>
          <w:sz w:val="31"/>
          <w:szCs w:val="31"/>
          <w:highlight w:val="none"/>
        </w:rPr>
        <w:sectPr>
          <w:footerReference r:id="rId3" w:type="default"/>
          <w:pgSz w:w="11906" w:h="16840"/>
          <w:pgMar w:top="1431" w:right="1473" w:bottom="1723" w:left="1599" w:header="0" w:footer="1355" w:gutter="0"/>
          <w:cols w:space="720" w:num="1"/>
        </w:sectPr>
      </w:pPr>
    </w:p>
    <w:p w14:paraId="4CE830F2">
      <w:pPr>
        <w:spacing w:before="101" w:line="223" w:lineRule="auto"/>
        <w:ind w:left="622"/>
        <w:rPr>
          <w:rFonts w:ascii="仿宋" w:hAnsi="仿宋" w:eastAsia="仿宋" w:cs="仿宋"/>
          <w:sz w:val="31"/>
          <w:szCs w:val="31"/>
          <w:highlight w:val="none"/>
        </w:rPr>
      </w:pPr>
      <w:r>
        <w:rPr>
          <w:rFonts w:ascii="仿宋" w:hAnsi="仿宋" w:eastAsia="仿宋" w:cs="仿宋"/>
          <w:spacing w:val="1"/>
          <w:sz w:val="31"/>
          <w:szCs w:val="31"/>
          <w:highlight w:val="none"/>
        </w:rPr>
        <w:t>（</w:t>
      </w:r>
      <w:r>
        <w:rPr>
          <w:rFonts w:ascii="仿宋" w:hAnsi="仿宋" w:eastAsia="仿宋" w:cs="仿宋"/>
          <w:spacing w:val="-80"/>
          <w:sz w:val="31"/>
          <w:szCs w:val="31"/>
          <w:highlight w:val="none"/>
        </w:rPr>
        <w:t xml:space="preserve"> </w:t>
      </w:r>
      <w:r>
        <w:rPr>
          <w:rFonts w:ascii="仿宋" w:hAnsi="仿宋" w:eastAsia="仿宋" w:cs="仿宋"/>
          <w:spacing w:val="1"/>
          <w:sz w:val="31"/>
          <w:szCs w:val="31"/>
          <w:highlight w:val="none"/>
        </w:rPr>
        <w:t>二）专业数量名额</w:t>
      </w:r>
    </w:p>
    <w:p w14:paraId="30F8D35C">
      <w:pPr>
        <w:spacing w:before="180" w:line="334" w:lineRule="auto"/>
        <w:ind w:left="19" w:firstLine="620"/>
        <w:rPr>
          <w:rFonts w:ascii="仿宋" w:hAnsi="仿宋" w:eastAsia="仿宋" w:cs="仿宋"/>
          <w:sz w:val="31"/>
          <w:szCs w:val="31"/>
          <w:highlight w:val="none"/>
        </w:rPr>
      </w:pPr>
      <w:r>
        <w:rPr>
          <w:rFonts w:ascii="仿宋" w:hAnsi="仿宋" w:eastAsia="仿宋" w:cs="仿宋"/>
          <w:spacing w:val="4"/>
          <w:sz w:val="31"/>
          <w:szCs w:val="31"/>
          <w:highlight w:val="none"/>
        </w:rPr>
        <w:t>专业数量名额按照创新人才培养专业、留学生专业、改革试</w:t>
      </w:r>
      <w:r>
        <w:rPr>
          <w:rFonts w:ascii="仿宋" w:hAnsi="仿宋" w:eastAsia="仿宋" w:cs="仿宋"/>
          <w:spacing w:val="8"/>
          <w:sz w:val="31"/>
          <w:szCs w:val="31"/>
          <w:highlight w:val="none"/>
        </w:rPr>
        <w:t>点班专业、微专业、专业技术人才培养专业五类进行赋分。</w:t>
      </w:r>
    </w:p>
    <w:p w14:paraId="5BB33120">
      <w:pPr>
        <w:spacing w:before="154" w:line="219" w:lineRule="auto"/>
        <w:ind w:left="3254"/>
        <w:outlineLvl w:val="1"/>
        <w:rPr>
          <w:rFonts w:ascii="仿宋" w:hAnsi="仿宋" w:eastAsia="仿宋" w:cs="仿宋"/>
          <w:sz w:val="28"/>
          <w:szCs w:val="28"/>
          <w:highlight w:val="none"/>
        </w:rPr>
      </w:pPr>
      <w:r>
        <w:rPr>
          <w:rFonts w:ascii="仿宋" w:hAnsi="仿宋" w:eastAsia="仿宋" w:cs="仿宋"/>
          <w:spacing w:val="-4"/>
          <w:sz w:val="28"/>
          <w:szCs w:val="28"/>
          <w:highlight w:val="none"/>
        </w:rPr>
        <w:t>表</w:t>
      </w:r>
      <w:r>
        <w:rPr>
          <w:rFonts w:ascii="仿宋" w:hAnsi="仿宋" w:eastAsia="仿宋" w:cs="仿宋"/>
          <w:spacing w:val="-32"/>
          <w:sz w:val="28"/>
          <w:szCs w:val="28"/>
          <w:highlight w:val="none"/>
        </w:rPr>
        <w:t xml:space="preserve"> </w:t>
      </w:r>
      <w:r>
        <w:rPr>
          <w:rFonts w:ascii="Times New Roman" w:hAnsi="Times New Roman" w:eastAsia="Times New Roman" w:cs="Times New Roman"/>
          <w:spacing w:val="-4"/>
          <w:sz w:val="28"/>
          <w:szCs w:val="28"/>
          <w:highlight w:val="none"/>
        </w:rPr>
        <w:t xml:space="preserve">1  </w:t>
      </w:r>
      <w:r>
        <w:rPr>
          <w:rFonts w:ascii="仿宋" w:hAnsi="仿宋" w:eastAsia="仿宋" w:cs="仿宋"/>
          <w:spacing w:val="-4"/>
          <w:sz w:val="28"/>
          <w:szCs w:val="28"/>
          <w:highlight w:val="none"/>
        </w:rPr>
        <w:t>专业数量名额赋分</w:t>
      </w:r>
    </w:p>
    <w:p w14:paraId="66C3A691">
      <w:pPr>
        <w:spacing w:line="19" w:lineRule="exact"/>
        <w:rPr>
          <w:highlight w:val="none"/>
        </w:rPr>
      </w:pPr>
    </w:p>
    <w:tbl>
      <w:tblPr>
        <w:tblStyle w:val="17"/>
        <w:tblW w:w="8604"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0"/>
        <w:gridCol w:w="4685"/>
        <w:gridCol w:w="2689"/>
      </w:tblGrid>
      <w:tr w14:paraId="6CF61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1230" w:type="dxa"/>
            <w:vAlign w:val="top"/>
          </w:tcPr>
          <w:p w14:paraId="78AB8596">
            <w:pPr>
              <w:pStyle w:val="16"/>
              <w:spacing w:before="91" w:line="218" w:lineRule="auto"/>
              <w:jc w:val="center"/>
              <w:rPr>
                <w:b/>
                <w:bCs/>
                <w:spacing w:val="-4"/>
                <w:highlight w:val="none"/>
              </w:rPr>
            </w:pPr>
            <w:r>
              <w:rPr>
                <w:b/>
                <w:bCs/>
                <w:spacing w:val="-4"/>
                <w:highlight w:val="none"/>
              </w:rPr>
              <w:t>序号</w:t>
            </w:r>
          </w:p>
        </w:tc>
        <w:tc>
          <w:tcPr>
            <w:tcW w:w="4685" w:type="dxa"/>
            <w:vAlign w:val="top"/>
          </w:tcPr>
          <w:p w14:paraId="36834734">
            <w:pPr>
              <w:pStyle w:val="16"/>
              <w:spacing w:before="91" w:line="218" w:lineRule="auto"/>
              <w:jc w:val="center"/>
              <w:rPr>
                <w:b/>
                <w:bCs/>
                <w:spacing w:val="-4"/>
                <w:highlight w:val="none"/>
              </w:rPr>
            </w:pPr>
            <w:r>
              <w:rPr>
                <w:b/>
                <w:bCs/>
                <w:spacing w:val="-4"/>
                <w:highlight w:val="none"/>
              </w:rPr>
              <w:t>类别</w:t>
            </w:r>
          </w:p>
        </w:tc>
        <w:tc>
          <w:tcPr>
            <w:tcW w:w="2689" w:type="dxa"/>
            <w:vAlign w:val="top"/>
          </w:tcPr>
          <w:p w14:paraId="46DFF0F5">
            <w:pPr>
              <w:pStyle w:val="16"/>
              <w:spacing w:before="91" w:line="218" w:lineRule="auto"/>
              <w:jc w:val="center"/>
              <w:rPr>
                <w:b/>
                <w:bCs/>
                <w:spacing w:val="-4"/>
                <w:highlight w:val="none"/>
              </w:rPr>
            </w:pPr>
            <w:r>
              <w:rPr>
                <w:b/>
                <w:bCs/>
                <w:spacing w:val="-4"/>
                <w:highlight w:val="none"/>
              </w:rPr>
              <w:t>赋分</w:t>
            </w:r>
          </w:p>
        </w:tc>
      </w:tr>
      <w:tr w14:paraId="06240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230" w:type="dxa"/>
            <w:vAlign w:val="top"/>
          </w:tcPr>
          <w:p w14:paraId="562F31FA">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1</w:t>
            </w:r>
          </w:p>
        </w:tc>
        <w:tc>
          <w:tcPr>
            <w:tcW w:w="4685" w:type="dxa"/>
            <w:vAlign w:val="top"/>
          </w:tcPr>
          <w:p w14:paraId="02F371F6">
            <w:pPr>
              <w:pStyle w:val="16"/>
              <w:spacing w:before="91" w:line="218" w:lineRule="auto"/>
              <w:jc w:val="center"/>
              <w:rPr>
                <w:spacing w:val="-4"/>
                <w:highlight w:val="none"/>
              </w:rPr>
            </w:pPr>
            <w:r>
              <w:rPr>
                <w:spacing w:val="-4"/>
                <w:highlight w:val="none"/>
              </w:rPr>
              <w:t>创新人才培养专业</w:t>
            </w:r>
          </w:p>
        </w:tc>
        <w:tc>
          <w:tcPr>
            <w:tcW w:w="2689" w:type="dxa"/>
            <w:vAlign w:val="top"/>
          </w:tcPr>
          <w:p w14:paraId="2EC0EB7F">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1.5</w:t>
            </w:r>
          </w:p>
        </w:tc>
      </w:tr>
      <w:tr w14:paraId="26FDD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230" w:type="dxa"/>
            <w:vAlign w:val="top"/>
          </w:tcPr>
          <w:p w14:paraId="45E9FF95">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2</w:t>
            </w:r>
          </w:p>
        </w:tc>
        <w:tc>
          <w:tcPr>
            <w:tcW w:w="4685" w:type="dxa"/>
            <w:vAlign w:val="top"/>
          </w:tcPr>
          <w:p w14:paraId="141F7703">
            <w:pPr>
              <w:pStyle w:val="16"/>
              <w:spacing w:before="91" w:line="218" w:lineRule="auto"/>
              <w:jc w:val="center"/>
              <w:rPr>
                <w:spacing w:val="-4"/>
                <w:highlight w:val="none"/>
              </w:rPr>
            </w:pPr>
            <w:r>
              <w:rPr>
                <w:spacing w:val="-4"/>
                <w:highlight w:val="none"/>
              </w:rPr>
              <w:t>留学生专业</w:t>
            </w:r>
          </w:p>
        </w:tc>
        <w:tc>
          <w:tcPr>
            <w:tcW w:w="2689" w:type="dxa"/>
            <w:vAlign w:val="top"/>
          </w:tcPr>
          <w:p w14:paraId="26588390">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1</w:t>
            </w:r>
          </w:p>
        </w:tc>
      </w:tr>
      <w:tr w14:paraId="3322B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230" w:type="dxa"/>
            <w:vAlign w:val="top"/>
          </w:tcPr>
          <w:p w14:paraId="6814D7C9">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3</w:t>
            </w:r>
          </w:p>
        </w:tc>
        <w:tc>
          <w:tcPr>
            <w:tcW w:w="4685" w:type="dxa"/>
            <w:vAlign w:val="top"/>
          </w:tcPr>
          <w:p w14:paraId="6EBE669F">
            <w:pPr>
              <w:pStyle w:val="16"/>
              <w:spacing w:before="91" w:line="218" w:lineRule="auto"/>
              <w:jc w:val="center"/>
              <w:rPr>
                <w:spacing w:val="-4"/>
                <w:highlight w:val="none"/>
              </w:rPr>
            </w:pPr>
            <w:r>
              <w:rPr>
                <w:spacing w:val="-4"/>
                <w:highlight w:val="none"/>
              </w:rPr>
              <w:t>改革试点班专业</w:t>
            </w:r>
          </w:p>
        </w:tc>
        <w:tc>
          <w:tcPr>
            <w:tcW w:w="2689" w:type="dxa"/>
            <w:vAlign w:val="top"/>
          </w:tcPr>
          <w:p w14:paraId="65CE4365">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1</w:t>
            </w:r>
          </w:p>
        </w:tc>
      </w:tr>
      <w:tr w14:paraId="058E4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230" w:type="dxa"/>
            <w:vAlign w:val="top"/>
          </w:tcPr>
          <w:p w14:paraId="3512F74D">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4</w:t>
            </w:r>
          </w:p>
        </w:tc>
        <w:tc>
          <w:tcPr>
            <w:tcW w:w="4685" w:type="dxa"/>
            <w:vAlign w:val="top"/>
          </w:tcPr>
          <w:p w14:paraId="13A5E0E5">
            <w:pPr>
              <w:pStyle w:val="16"/>
              <w:spacing w:before="91" w:line="218" w:lineRule="auto"/>
              <w:jc w:val="center"/>
              <w:rPr>
                <w:spacing w:val="-4"/>
                <w:highlight w:val="none"/>
              </w:rPr>
            </w:pPr>
            <w:r>
              <w:rPr>
                <w:spacing w:val="-4"/>
                <w:highlight w:val="none"/>
              </w:rPr>
              <w:t>微专业</w:t>
            </w:r>
          </w:p>
        </w:tc>
        <w:tc>
          <w:tcPr>
            <w:tcW w:w="2689" w:type="dxa"/>
            <w:vAlign w:val="top"/>
          </w:tcPr>
          <w:p w14:paraId="19778223">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1</w:t>
            </w:r>
          </w:p>
        </w:tc>
      </w:tr>
      <w:tr w14:paraId="263E5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1230" w:type="dxa"/>
            <w:vAlign w:val="top"/>
          </w:tcPr>
          <w:p w14:paraId="08E2004F">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5</w:t>
            </w:r>
          </w:p>
        </w:tc>
        <w:tc>
          <w:tcPr>
            <w:tcW w:w="4685" w:type="dxa"/>
            <w:vAlign w:val="top"/>
          </w:tcPr>
          <w:p w14:paraId="1152F446">
            <w:pPr>
              <w:pStyle w:val="16"/>
              <w:spacing w:before="91" w:line="218" w:lineRule="auto"/>
              <w:jc w:val="center"/>
              <w:rPr>
                <w:spacing w:val="-4"/>
                <w:highlight w:val="none"/>
              </w:rPr>
            </w:pPr>
            <w:r>
              <w:rPr>
                <w:spacing w:val="-4"/>
                <w:highlight w:val="none"/>
              </w:rPr>
              <w:t>专业技术人才培养专业</w:t>
            </w:r>
          </w:p>
        </w:tc>
        <w:tc>
          <w:tcPr>
            <w:tcW w:w="2689" w:type="dxa"/>
            <w:vAlign w:val="top"/>
          </w:tcPr>
          <w:p w14:paraId="6F46543C">
            <w:pPr>
              <w:pStyle w:val="16"/>
              <w:spacing w:before="91" w:line="218" w:lineRule="auto"/>
              <w:jc w:val="center"/>
              <w:rPr>
                <w:rFonts w:hint="default" w:ascii="Times New Roman" w:hAnsi="Times New Roman" w:cs="Times New Roman"/>
                <w:spacing w:val="-4"/>
                <w:highlight w:val="none"/>
              </w:rPr>
            </w:pPr>
            <w:r>
              <w:rPr>
                <w:rFonts w:hint="default" w:ascii="Times New Roman" w:hAnsi="Times New Roman" w:cs="Times New Roman"/>
                <w:spacing w:val="-4"/>
                <w:highlight w:val="none"/>
              </w:rPr>
              <w:t>1</w:t>
            </w:r>
          </w:p>
        </w:tc>
      </w:tr>
    </w:tbl>
    <w:p w14:paraId="23B9B668">
      <w:pPr>
        <w:spacing w:before="176" w:line="222" w:lineRule="auto"/>
        <w:ind w:left="650"/>
        <w:rPr>
          <w:rFonts w:ascii="仿宋" w:hAnsi="仿宋" w:eastAsia="仿宋" w:cs="仿宋"/>
          <w:sz w:val="31"/>
          <w:szCs w:val="31"/>
          <w:highlight w:val="none"/>
        </w:rPr>
      </w:pPr>
      <w:r>
        <w:rPr>
          <w:rFonts w:ascii="仿宋" w:hAnsi="仿宋" w:eastAsia="仿宋" w:cs="仿宋"/>
          <w:spacing w:val="-2"/>
          <w:sz w:val="31"/>
          <w:szCs w:val="31"/>
          <w:highlight w:val="none"/>
        </w:rPr>
        <w:t>1.权重：</w:t>
      </w:r>
      <w:r>
        <w:rPr>
          <w:rFonts w:ascii="仿宋" w:hAnsi="仿宋" w:eastAsia="仿宋" w:cs="仿宋"/>
          <w:spacing w:val="-66"/>
          <w:sz w:val="31"/>
          <w:szCs w:val="31"/>
          <w:highlight w:val="none"/>
        </w:rPr>
        <w:t xml:space="preserve"> </w:t>
      </w:r>
      <w:r>
        <w:rPr>
          <w:rFonts w:ascii="仿宋" w:hAnsi="仿宋" w:eastAsia="仿宋" w:cs="仿宋"/>
          <w:spacing w:val="-2"/>
          <w:sz w:val="31"/>
          <w:szCs w:val="31"/>
          <w:highlight w:val="none"/>
        </w:rPr>
        <w:t>占基础名额的</w:t>
      </w:r>
      <w:r>
        <w:rPr>
          <w:rFonts w:ascii="仿宋" w:hAnsi="仿宋" w:eastAsia="仿宋" w:cs="仿宋"/>
          <w:spacing w:val="-51"/>
          <w:sz w:val="31"/>
          <w:szCs w:val="31"/>
          <w:highlight w:val="none"/>
        </w:rPr>
        <w:t xml:space="preserve"> </w:t>
      </w:r>
      <w:r>
        <w:rPr>
          <w:rFonts w:ascii="仿宋" w:hAnsi="仿宋" w:eastAsia="仿宋" w:cs="仿宋"/>
          <w:spacing w:val="-2"/>
          <w:sz w:val="31"/>
          <w:szCs w:val="31"/>
          <w:highlight w:val="none"/>
        </w:rPr>
        <w:t>20%。</w:t>
      </w:r>
    </w:p>
    <w:p w14:paraId="1AF1BF4B">
      <w:pPr>
        <w:spacing w:before="185" w:line="222" w:lineRule="auto"/>
        <w:ind w:left="643"/>
        <w:rPr>
          <w:rFonts w:ascii="仿宋" w:hAnsi="仿宋" w:eastAsia="仿宋" w:cs="仿宋"/>
          <w:sz w:val="31"/>
          <w:szCs w:val="31"/>
          <w:highlight w:val="none"/>
        </w:rPr>
      </w:pPr>
      <w:r>
        <w:rPr>
          <w:rFonts w:ascii="仿宋" w:hAnsi="仿宋" w:eastAsia="仿宋" w:cs="仿宋"/>
          <w:spacing w:val="3"/>
          <w:sz w:val="31"/>
          <w:szCs w:val="31"/>
          <w:highlight w:val="none"/>
        </w:rPr>
        <w:t>2.计算公式：</w:t>
      </w:r>
    </w:p>
    <w:p w14:paraId="0B2E20DF">
      <w:pPr>
        <w:spacing w:before="188" w:line="223" w:lineRule="auto"/>
        <w:ind w:left="640"/>
        <w:rPr>
          <w:rFonts w:hint="eastAsia" w:ascii="仿宋" w:hAnsi="仿宋" w:eastAsia="仿宋" w:cs="仿宋"/>
          <w:sz w:val="31"/>
          <w:szCs w:val="31"/>
          <w:highlight w:val="none"/>
          <w:lang w:eastAsia="zh-CN"/>
        </w:rPr>
      </w:pPr>
      <w:r>
        <w:rPr>
          <w:rFonts w:ascii="仿宋" w:hAnsi="仿宋" w:eastAsia="仿宋" w:cs="仿宋"/>
          <w:spacing w:val="7"/>
          <w:sz w:val="31"/>
          <w:szCs w:val="31"/>
          <w:highlight w:val="none"/>
        </w:rPr>
        <w:t>专业数量名额=基础名额×20%</w:t>
      </w:r>
      <w:r>
        <w:rPr>
          <w:rFonts w:hint="eastAsia" w:ascii="仿宋" w:hAnsi="仿宋" w:eastAsia="仿宋" w:cs="仿宋"/>
          <w:spacing w:val="7"/>
          <w:sz w:val="31"/>
          <w:szCs w:val="31"/>
          <w:highlight w:val="none"/>
          <w:lang w:eastAsia="zh-CN"/>
        </w:rPr>
        <w:t>；</w:t>
      </w:r>
    </w:p>
    <w:p w14:paraId="25CC7B69">
      <w:pPr>
        <w:spacing w:before="186" w:line="333" w:lineRule="auto"/>
        <w:ind w:left="73" w:right="6" w:firstLine="556"/>
        <w:rPr>
          <w:rFonts w:hint="eastAsia" w:ascii="仿宋" w:hAnsi="仿宋" w:eastAsia="仿宋" w:cs="Arial"/>
          <w:sz w:val="30"/>
          <w:szCs w:val="30"/>
          <w:highlight w:val="none"/>
          <w:lang w:eastAsia="zh-CN"/>
        </w:rPr>
      </w:pPr>
      <w:r>
        <w:rPr>
          <w:rFonts w:ascii="仿宋" w:hAnsi="仿宋" w:eastAsia="仿宋" w:cs="仿宋"/>
          <w:spacing w:val="8"/>
          <w:sz w:val="31"/>
          <w:szCs w:val="31"/>
          <w:highlight w:val="none"/>
        </w:rPr>
        <w:t>各学院专业数量名额=（</w:t>
      </w:r>
      <w:r>
        <w:rPr>
          <w:rFonts w:ascii="仿宋" w:hAnsi="仿宋" w:eastAsia="仿宋" w:cs="仿宋"/>
          <w:spacing w:val="-77"/>
          <w:sz w:val="31"/>
          <w:szCs w:val="31"/>
          <w:highlight w:val="none"/>
        </w:rPr>
        <w:t xml:space="preserve"> </w:t>
      </w:r>
      <w:r>
        <w:rPr>
          <w:rFonts w:ascii="仿宋" w:hAnsi="仿宋" w:eastAsia="仿宋" w:cs="仿宋"/>
          <w:spacing w:val="8"/>
          <w:sz w:val="31"/>
          <w:szCs w:val="31"/>
          <w:highlight w:val="none"/>
        </w:rPr>
        <w:t>学院专业数量分÷专业</w:t>
      </w:r>
      <w:r>
        <w:rPr>
          <w:rFonts w:ascii="仿宋" w:hAnsi="仿宋" w:eastAsia="仿宋" w:cs="仿宋"/>
          <w:spacing w:val="7"/>
          <w:sz w:val="31"/>
          <w:szCs w:val="31"/>
          <w:highlight w:val="none"/>
        </w:rPr>
        <w:t>数量总分）</w:t>
      </w:r>
      <w:r>
        <w:rPr>
          <w:rFonts w:ascii="仿宋" w:hAnsi="仿宋" w:eastAsia="仿宋" w:cs="仿宋"/>
          <w:sz w:val="31"/>
          <w:szCs w:val="31"/>
          <w:highlight w:val="none"/>
        </w:rPr>
        <w:t xml:space="preserve"> </w:t>
      </w:r>
      <w:r>
        <w:rPr>
          <w:rFonts w:ascii="仿宋" w:hAnsi="仿宋" w:eastAsia="仿宋" w:cs="仿宋"/>
          <w:spacing w:val="-13"/>
          <w:sz w:val="31"/>
          <w:szCs w:val="31"/>
          <w:highlight w:val="none"/>
        </w:rPr>
        <w:t>×基础名额</w:t>
      </w:r>
      <w:r>
        <w:rPr>
          <w:rFonts w:ascii="仿宋" w:hAnsi="仿宋" w:eastAsia="仿宋" w:cs="仿宋"/>
          <w:spacing w:val="-59"/>
          <w:sz w:val="31"/>
          <w:szCs w:val="31"/>
          <w:highlight w:val="none"/>
        </w:rPr>
        <w:t xml:space="preserve"> </w:t>
      </w:r>
      <w:r>
        <w:rPr>
          <w:rFonts w:ascii="仿宋" w:hAnsi="仿宋" w:eastAsia="仿宋" w:cs="仿宋"/>
          <w:spacing w:val="-13"/>
          <w:sz w:val="31"/>
          <w:szCs w:val="31"/>
          <w:highlight w:val="none"/>
        </w:rPr>
        <w:t>×20%</w:t>
      </w:r>
      <w:r>
        <w:rPr>
          <w:rFonts w:hint="eastAsia" w:ascii="仿宋" w:hAnsi="仿宋" w:eastAsia="仿宋" w:cs="仿宋"/>
          <w:spacing w:val="-13"/>
          <w:sz w:val="31"/>
          <w:szCs w:val="31"/>
          <w:highlight w:val="none"/>
          <w:lang w:eastAsia="zh-CN"/>
        </w:rPr>
        <w:t>；</w:t>
      </w:r>
    </w:p>
    <w:p w14:paraId="2CB8BDFA">
      <w:pPr>
        <w:spacing w:before="186" w:line="333" w:lineRule="auto"/>
        <w:ind w:left="73" w:right="6" w:firstLine="556"/>
        <w:rPr>
          <w:rFonts w:ascii="仿宋" w:hAnsi="仿宋" w:eastAsia="仿宋" w:cs="仿宋"/>
          <w:spacing w:val="8"/>
          <w:sz w:val="31"/>
          <w:szCs w:val="31"/>
          <w:highlight w:val="none"/>
        </w:rPr>
      </w:pPr>
      <w:r>
        <w:rPr>
          <w:rFonts w:hint="eastAsia" w:ascii="仿宋" w:hAnsi="仿宋" w:eastAsia="仿宋" w:cs="仿宋"/>
          <w:spacing w:val="8"/>
          <w:sz w:val="31"/>
          <w:szCs w:val="31"/>
          <w:highlight w:val="none"/>
        </w:rPr>
        <w:t>计算结果不予四舍五入，只取整数部分。但当某专业名额不足1时，取1；无毕业班级专业除外。</w:t>
      </w:r>
    </w:p>
    <w:p w14:paraId="1F62A0CC">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24" w:firstLineChars="0"/>
        <w:textAlignment w:val="auto"/>
        <w:rPr>
          <w:rFonts w:hint="default" w:ascii="仿宋" w:hAnsi="仿宋" w:eastAsia="仿宋" w:cs="Arial"/>
          <w:sz w:val="30"/>
          <w:szCs w:val="30"/>
          <w:highlight w:val="none"/>
          <w:lang w:val="en-US" w:eastAsia="zh-CN"/>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八</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lang w:val="en-US" w:eastAsia="zh-CN"/>
        </w:rPr>
        <w:t>质量名额</w:t>
      </w:r>
    </w:p>
    <w:p w14:paraId="230F6903">
      <w:pPr>
        <w:spacing w:before="189" w:line="222" w:lineRule="auto"/>
        <w:ind w:left="632"/>
        <w:rPr>
          <w:rFonts w:ascii="仿宋" w:hAnsi="仿宋" w:eastAsia="仿宋" w:cs="仿宋"/>
          <w:sz w:val="31"/>
          <w:szCs w:val="31"/>
          <w:highlight w:val="none"/>
        </w:rPr>
      </w:pPr>
      <w:r>
        <w:rPr>
          <w:rFonts w:ascii="仿宋" w:hAnsi="仿宋" w:eastAsia="仿宋" w:cs="仿宋"/>
          <w:spacing w:val="8"/>
          <w:sz w:val="31"/>
          <w:szCs w:val="31"/>
          <w:highlight w:val="none"/>
        </w:rPr>
        <w:t>质量名额中包含专业成果名额、学科竞赛名额。</w:t>
      </w:r>
    </w:p>
    <w:p w14:paraId="5BF8867B">
      <w:pPr>
        <w:spacing w:before="187" w:line="222" w:lineRule="auto"/>
        <w:ind w:left="622"/>
        <w:rPr>
          <w:rFonts w:ascii="仿宋" w:hAnsi="仿宋" w:eastAsia="仿宋" w:cs="仿宋"/>
          <w:sz w:val="31"/>
          <w:szCs w:val="31"/>
          <w:highlight w:val="none"/>
        </w:rPr>
      </w:pPr>
      <w:r>
        <w:rPr>
          <w:rFonts w:ascii="仿宋" w:hAnsi="仿宋" w:eastAsia="仿宋" w:cs="仿宋"/>
          <w:sz w:val="31"/>
          <w:szCs w:val="31"/>
          <w:highlight w:val="none"/>
        </w:rPr>
        <w:t>（</w:t>
      </w:r>
      <w:r>
        <w:rPr>
          <w:rFonts w:ascii="仿宋" w:hAnsi="仿宋" w:eastAsia="仿宋" w:cs="仿宋"/>
          <w:spacing w:val="-71"/>
          <w:sz w:val="31"/>
          <w:szCs w:val="31"/>
          <w:highlight w:val="none"/>
        </w:rPr>
        <w:t xml:space="preserve"> </w:t>
      </w:r>
      <w:r>
        <w:rPr>
          <w:rFonts w:ascii="仿宋" w:hAnsi="仿宋" w:eastAsia="仿宋" w:cs="仿宋"/>
          <w:sz w:val="31"/>
          <w:szCs w:val="31"/>
          <w:highlight w:val="none"/>
        </w:rPr>
        <w:t>一）专业成果名额</w:t>
      </w:r>
    </w:p>
    <w:p w14:paraId="5757D40C">
      <w:pPr>
        <w:spacing w:before="184" w:line="334" w:lineRule="auto"/>
        <w:ind w:right="2" w:firstLine="640"/>
        <w:rPr>
          <w:rFonts w:ascii="仿宋" w:hAnsi="仿宋" w:eastAsia="仿宋" w:cs="仿宋"/>
          <w:sz w:val="31"/>
          <w:szCs w:val="31"/>
          <w:highlight w:val="none"/>
        </w:rPr>
      </w:pPr>
      <w:r>
        <w:rPr>
          <w:rFonts w:ascii="仿宋" w:hAnsi="仿宋" w:eastAsia="仿宋" w:cs="仿宋"/>
          <w:spacing w:val="4"/>
          <w:sz w:val="31"/>
          <w:szCs w:val="31"/>
          <w:highlight w:val="none"/>
        </w:rPr>
        <w:t>专业成果名额包含学科专业名誉名额、教学成果名额、考研</w:t>
      </w:r>
      <w:r>
        <w:rPr>
          <w:rFonts w:ascii="仿宋" w:hAnsi="仿宋" w:eastAsia="仿宋" w:cs="仿宋"/>
          <w:spacing w:val="7"/>
          <w:sz w:val="31"/>
          <w:szCs w:val="31"/>
          <w:highlight w:val="none"/>
        </w:rPr>
        <w:t>升学名额。专业成果名额占质量名额的</w:t>
      </w:r>
      <w:r>
        <w:rPr>
          <w:rFonts w:ascii="仿宋" w:hAnsi="仿宋" w:eastAsia="仿宋" w:cs="仿宋"/>
          <w:spacing w:val="-57"/>
          <w:sz w:val="31"/>
          <w:szCs w:val="31"/>
          <w:highlight w:val="none"/>
        </w:rPr>
        <w:t xml:space="preserve"> </w:t>
      </w:r>
      <w:r>
        <w:rPr>
          <w:rFonts w:ascii="Times New Roman" w:hAnsi="Times New Roman" w:eastAsia="Times New Roman" w:cs="Times New Roman"/>
          <w:spacing w:val="7"/>
          <w:sz w:val="31"/>
          <w:szCs w:val="31"/>
          <w:highlight w:val="none"/>
        </w:rPr>
        <w:t>60%</w:t>
      </w:r>
      <w:r>
        <w:rPr>
          <w:rFonts w:ascii="仿宋" w:hAnsi="仿宋" w:eastAsia="仿宋" w:cs="仿宋"/>
          <w:spacing w:val="7"/>
          <w:sz w:val="31"/>
          <w:szCs w:val="31"/>
          <w:highlight w:val="none"/>
        </w:rPr>
        <w:t>。</w:t>
      </w:r>
    </w:p>
    <w:p w14:paraId="586E9598">
      <w:pPr>
        <w:spacing w:before="1" w:line="222" w:lineRule="auto"/>
        <w:ind w:left="655"/>
        <w:rPr>
          <w:rFonts w:ascii="仿宋" w:hAnsi="仿宋" w:eastAsia="仿宋" w:cs="仿宋"/>
          <w:sz w:val="31"/>
          <w:szCs w:val="31"/>
          <w:highlight w:val="none"/>
        </w:rPr>
      </w:pPr>
      <w:r>
        <w:rPr>
          <w:rFonts w:ascii="Times New Roman" w:hAnsi="Times New Roman" w:eastAsia="Times New Roman" w:cs="Times New Roman"/>
          <w:spacing w:val="1"/>
          <w:sz w:val="31"/>
          <w:szCs w:val="31"/>
          <w:highlight w:val="none"/>
        </w:rPr>
        <w:t>1.</w:t>
      </w:r>
      <w:r>
        <w:rPr>
          <w:rFonts w:ascii="Times New Roman" w:hAnsi="Times New Roman" w:eastAsia="Times New Roman" w:cs="Times New Roman"/>
          <w:spacing w:val="21"/>
          <w:sz w:val="31"/>
          <w:szCs w:val="31"/>
          <w:highlight w:val="none"/>
        </w:rPr>
        <w:t xml:space="preserve">  </w:t>
      </w:r>
      <w:r>
        <w:rPr>
          <w:rFonts w:ascii="仿宋" w:hAnsi="仿宋" w:eastAsia="仿宋" w:cs="仿宋"/>
          <w:spacing w:val="1"/>
          <w:sz w:val="31"/>
          <w:szCs w:val="31"/>
          <w:highlight w:val="none"/>
        </w:rPr>
        <w:t>学科专业名誉名额</w:t>
      </w:r>
    </w:p>
    <w:p w14:paraId="058FF205">
      <w:pPr>
        <w:spacing w:before="187" w:line="222" w:lineRule="auto"/>
        <w:ind w:left="622"/>
        <w:rPr>
          <w:rFonts w:ascii="仿宋" w:hAnsi="仿宋" w:eastAsia="仿宋" w:cs="仿宋"/>
          <w:sz w:val="31"/>
          <w:szCs w:val="31"/>
          <w:highlight w:val="none"/>
        </w:rPr>
      </w:pPr>
      <w:r>
        <w:rPr>
          <w:rFonts w:ascii="仿宋" w:hAnsi="仿宋" w:eastAsia="仿宋" w:cs="仿宋"/>
          <w:spacing w:val="-5"/>
          <w:sz w:val="31"/>
          <w:szCs w:val="31"/>
          <w:highlight w:val="none"/>
        </w:rPr>
        <w:t>（</w:t>
      </w:r>
      <w:r>
        <w:rPr>
          <w:rFonts w:ascii="仿宋" w:hAnsi="仿宋" w:eastAsia="仿宋" w:cs="仿宋"/>
          <w:spacing w:val="-58"/>
          <w:sz w:val="31"/>
          <w:szCs w:val="31"/>
          <w:highlight w:val="none"/>
        </w:rPr>
        <w:t xml:space="preserve"> </w:t>
      </w:r>
      <w:r>
        <w:rPr>
          <w:rFonts w:ascii="Times New Roman" w:hAnsi="Times New Roman" w:eastAsia="Times New Roman" w:cs="Times New Roman"/>
          <w:spacing w:val="-5"/>
          <w:sz w:val="31"/>
          <w:szCs w:val="31"/>
          <w:highlight w:val="none"/>
        </w:rPr>
        <w:t>1</w:t>
      </w:r>
      <w:r>
        <w:rPr>
          <w:rFonts w:ascii="Times New Roman" w:hAnsi="Times New Roman" w:eastAsia="Times New Roman" w:cs="Times New Roman"/>
          <w:spacing w:val="-36"/>
          <w:sz w:val="31"/>
          <w:szCs w:val="31"/>
          <w:highlight w:val="none"/>
        </w:rPr>
        <w:t xml:space="preserve"> </w:t>
      </w:r>
      <w:r>
        <w:rPr>
          <w:rFonts w:ascii="仿宋" w:hAnsi="仿宋" w:eastAsia="仿宋" w:cs="仿宋"/>
          <w:spacing w:val="-5"/>
          <w:sz w:val="31"/>
          <w:szCs w:val="31"/>
          <w:highlight w:val="none"/>
        </w:rPr>
        <w:t>）权重：</w:t>
      </w:r>
      <w:r>
        <w:rPr>
          <w:rFonts w:ascii="仿宋" w:hAnsi="仿宋" w:eastAsia="仿宋" w:cs="仿宋"/>
          <w:spacing w:val="-71"/>
          <w:sz w:val="31"/>
          <w:szCs w:val="31"/>
          <w:highlight w:val="none"/>
        </w:rPr>
        <w:t xml:space="preserve"> </w:t>
      </w:r>
      <w:r>
        <w:rPr>
          <w:rFonts w:ascii="仿宋" w:hAnsi="仿宋" w:eastAsia="仿宋" w:cs="仿宋"/>
          <w:spacing w:val="-5"/>
          <w:sz w:val="31"/>
          <w:szCs w:val="31"/>
          <w:highlight w:val="none"/>
        </w:rPr>
        <w:t>占专业成果名额的</w:t>
      </w:r>
      <w:r>
        <w:rPr>
          <w:rFonts w:ascii="仿宋" w:hAnsi="仿宋" w:eastAsia="仿宋" w:cs="仿宋"/>
          <w:spacing w:val="-60"/>
          <w:sz w:val="31"/>
          <w:szCs w:val="31"/>
          <w:highlight w:val="none"/>
        </w:rPr>
        <w:t xml:space="preserve"> </w:t>
      </w:r>
      <w:r>
        <w:rPr>
          <w:rFonts w:ascii="Times New Roman" w:hAnsi="Times New Roman" w:eastAsia="Times New Roman" w:cs="Times New Roman"/>
          <w:spacing w:val="-5"/>
          <w:sz w:val="31"/>
          <w:szCs w:val="31"/>
          <w:highlight w:val="none"/>
        </w:rPr>
        <w:t>35%</w:t>
      </w:r>
      <w:r>
        <w:rPr>
          <w:rFonts w:ascii="仿宋" w:hAnsi="仿宋" w:eastAsia="仿宋" w:cs="仿宋"/>
          <w:spacing w:val="-5"/>
          <w:sz w:val="31"/>
          <w:szCs w:val="31"/>
          <w:highlight w:val="none"/>
        </w:rPr>
        <w:t>。</w:t>
      </w:r>
    </w:p>
    <w:p w14:paraId="596E93F8">
      <w:pPr>
        <w:spacing w:before="188" w:line="222" w:lineRule="auto"/>
        <w:ind w:left="622"/>
        <w:rPr>
          <w:rFonts w:ascii="仿宋" w:hAnsi="仿宋" w:eastAsia="仿宋" w:cs="仿宋"/>
          <w:sz w:val="31"/>
          <w:szCs w:val="31"/>
          <w:highlight w:val="none"/>
        </w:rPr>
        <w:sectPr>
          <w:footerReference r:id="rId4" w:type="default"/>
          <w:pgSz w:w="11906" w:h="16840"/>
          <w:pgMar w:top="1431" w:right="1473" w:bottom="1721" w:left="1608" w:header="0" w:footer="1357" w:gutter="0"/>
          <w:cols w:space="720" w:num="1"/>
        </w:sectPr>
      </w:pPr>
      <w:r>
        <w:rPr>
          <w:rFonts w:ascii="仿宋" w:hAnsi="仿宋" w:eastAsia="仿宋" w:cs="仿宋"/>
          <w:spacing w:val="8"/>
          <w:sz w:val="31"/>
          <w:szCs w:val="31"/>
          <w:highlight w:val="none"/>
        </w:rPr>
        <w:t>（</w:t>
      </w:r>
      <w:r>
        <w:rPr>
          <w:rFonts w:ascii="Times New Roman" w:hAnsi="Times New Roman" w:eastAsia="Times New Roman" w:cs="Times New Roman"/>
          <w:spacing w:val="8"/>
          <w:sz w:val="31"/>
          <w:szCs w:val="31"/>
          <w:highlight w:val="none"/>
        </w:rPr>
        <w:t>2</w:t>
      </w:r>
      <w:r>
        <w:rPr>
          <w:rFonts w:ascii="仿宋" w:hAnsi="仿宋" w:eastAsia="仿宋" w:cs="仿宋"/>
          <w:spacing w:val="8"/>
          <w:sz w:val="31"/>
          <w:szCs w:val="31"/>
          <w:highlight w:val="none"/>
        </w:rPr>
        <w:t>）赋分标准</w:t>
      </w:r>
    </w:p>
    <w:p w14:paraId="2456F974">
      <w:pPr>
        <w:spacing w:before="91" w:line="218" w:lineRule="auto"/>
        <w:jc w:val="center"/>
        <w:outlineLvl w:val="1"/>
        <w:rPr>
          <w:rFonts w:ascii="仿宋" w:hAnsi="仿宋" w:eastAsia="仿宋" w:cs="仿宋"/>
          <w:sz w:val="28"/>
          <w:szCs w:val="28"/>
          <w:highlight w:val="none"/>
        </w:rPr>
      </w:pPr>
      <w:r>
        <w:rPr>
          <w:rFonts w:ascii="仿宋" w:hAnsi="仿宋" w:eastAsia="仿宋" w:cs="仿宋"/>
          <w:spacing w:val="-1"/>
          <w:sz w:val="28"/>
          <w:szCs w:val="28"/>
          <w:highlight w:val="none"/>
        </w:rPr>
        <w:t>表</w:t>
      </w:r>
      <w:r>
        <w:rPr>
          <w:rFonts w:ascii="仿宋" w:hAnsi="仿宋" w:eastAsia="仿宋" w:cs="仿宋"/>
          <w:spacing w:val="-64"/>
          <w:sz w:val="28"/>
          <w:szCs w:val="28"/>
          <w:highlight w:val="none"/>
        </w:rPr>
        <w:t xml:space="preserve"> </w:t>
      </w:r>
      <w:r>
        <w:rPr>
          <w:rFonts w:ascii="Times New Roman" w:hAnsi="Times New Roman" w:eastAsia="Times New Roman" w:cs="Times New Roman"/>
          <w:spacing w:val="-1"/>
          <w:sz w:val="28"/>
          <w:szCs w:val="28"/>
          <w:highlight w:val="none"/>
        </w:rPr>
        <w:t xml:space="preserve">2  </w:t>
      </w:r>
      <w:r>
        <w:rPr>
          <w:rFonts w:ascii="仿宋" w:hAnsi="仿宋" w:eastAsia="仿宋" w:cs="仿宋"/>
          <w:spacing w:val="-1"/>
          <w:sz w:val="28"/>
          <w:szCs w:val="28"/>
          <w:highlight w:val="none"/>
        </w:rPr>
        <w:t>学科专业名誉名额赋分</w:t>
      </w:r>
    </w:p>
    <w:p w14:paraId="60053CB6">
      <w:pPr>
        <w:spacing w:line="20" w:lineRule="exact"/>
        <w:rPr>
          <w:highlight w:val="none"/>
        </w:rPr>
      </w:pPr>
    </w:p>
    <w:tbl>
      <w:tblPr>
        <w:tblStyle w:val="17"/>
        <w:tblW w:w="874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6"/>
        <w:gridCol w:w="5213"/>
        <w:gridCol w:w="2292"/>
      </w:tblGrid>
      <w:tr w14:paraId="7D478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jc w:val="center"/>
        </w:trPr>
        <w:tc>
          <w:tcPr>
            <w:tcW w:w="1236" w:type="dxa"/>
            <w:vAlign w:val="top"/>
          </w:tcPr>
          <w:p w14:paraId="57F0A925">
            <w:pPr>
              <w:pStyle w:val="16"/>
              <w:spacing w:before="85" w:line="207" w:lineRule="auto"/>
              <w:ind w:left="342"/>
              <w:rPr>
                <w:highlight w:val="none"/>
              </w:rPr>
            </w:pPr>
            <w:r>
              <w:rPr>
                <w:b/>
                <w:bCs/>
                <w:spacing w:val="-7"/>
                <w:highlight w:val="none"/>
              </w:rPr>
              <w:t>序号</w:t>
            </w:r>
          </w:p>
        </w:tc>
        <w:tc>
          <w:tcPr>
            <w:tcW w:w="5213" w:type="dxa"/>
            <w:vAlign w:val="top"/>
          </w:tcPr>
          <w:p w14:paraId="42F1CF41">
            <w:pPr>
              <w:pStyle w:val="16"/>
              <w:spacing w:before="85" w:line="207" w:lineRule="auto"/>
              <w:ind w:left="2057"/>
              <w:rPr>
                <w:highlight w:val="none"/>
              </w:rPr>
            </w:pPr>
            <w:r>
              <w:rPr>
                <w:b/>
                <w:bCs/>
                <w:spacing w:val="-6"/>
                <w:highlight w:val="none"/>
              </w:rPr>
              <w:t>指标解释</w:t>
            </w:r>
          </w:p>
        </w:tc>
        <w:tc>
          <w:tcPr>
            <w:tcW w:w="2292" w:type="dxa"/>
            <w:vAlign w:val="top"/>
          </w:tcPr>
          <w:p w14:paraId="2D83C2BF">
            <w:pPr>
              <w:pStyle w:val="16"/>
              <w:spacing w:before="85" w:line="207" w:lineRule="auto"/>
              <w:ind w:left="871"/>
              <w:rPr>
                <w:highlight w:val="none"/>
              </w:rPr>
            </w:pPr>
            <w:r>
              <w:rPr>
                <w:b/>
                <w:bCs/>
                <w:spacing w:val="-7"/>
                <w:highlight w:val="none"/>
              </w:rPr>
              <w:t>赋分</w:t>
            </w:r>
          </w:p>
        </w:tc>
      </w:tr>
      <w:tr w14:paraId="43CD3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jc w:val="center"/>
        </w:trPr>
        <w:tc>
          <w:tcPr>
            <w:tcW w:w="1236" w:type="dxa"/>
            <w:vAlign w:val="top"/>
          </w:tcPr>
          <w:p w14:paraId="4341FF85">
            <w:pPr>
              <w:spacing w:line="444" w:lineRule="auto"/>
              <w:rPr>
                <w:rFonts w:ascii="Arial"/>
                <w:sz w:val="21"/>
                <w:highlight w:val="none"/>
              </w:rPr>
            </w:pPr>
          </w:p>
          <w:p w14:paraId="48FF756E">
            <w:pPr>
              <w:spacing w:before="81" w:line="189" w:lineRule="auto"/>
              <w:ind w:left="578"/>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1</w:t>
            </w:r>
          </w:p>
        </w:tc>
        <w:tc>
          <w:tcPr>
            <w:tcW w:w="5213" w:type="dxa"/>
            <w:vAlign w:val="top"/>
          </w:tcPr>
          <w:p w14:paraId="3D544D8B">
            <w:pPr>
              <w:spacing w:line="386" w:lineRule="auto"/>
              <w:rPr>
                <w:rFonts w:ascii="Arial"/>
                <w:sz w:val="21"/>
                <w:highlight w:val="none"/>
              </w:rPr>
            </w:pPr>
          </w:p>
          <w:p w14:paraId="59451F81">
            <w:pPr>
              <w:pStyle w:val="16"/>
              <w:spacing w:before="91" w:line="218" w:lineRule="auto"/>
              <w:ind w:left="1511"/>
              <w:rPr>
                <w:highlight w:val="none"/>
              </w:rPr>
            </w:pPr>
            <w:r>
              <w:rPr>
                <w:spacing w:val="-4"/>
                <w:highlight w:val="none"/>
              </w:rPr>
              <w:t>学科建设综合情况</w:t>
            </w:r>
          </w:p>
        </w:tc>
        <w:tc>
          <w:tcPr>
            <w:tcW w:w="2292" w:type="dxa"/>
            <w:vAlign w:val="top"/>
          </w:tcPr>
          <w:p w14:paraId="0FC568A5">
            <w:pPr>
              <w:pStyle w:val="16"/>
              <w:spacing w:before="81" w:line="218" w:lineRule="auto"/>
              <w:ind w:left="174"/>
              <w:rPr>
                <w:highlight w:val="none"/>
              </w:rPr>
            </w:pPr>
            <w:r>
              <w:rPr>
                <w:spacing w:val="-2"/>
                <w:highlight w:val="none"/>
              </w:rPr>
              <w:t>发展规划与学科</w:t>
            </w:r>
          </w:p>
          <w:p w14:paraId="0AD60C7D">
            <w:pPr>
              <w:pStyle w:val="16"/>
              <w:spacing w:before="67" w:line="219" w:lineRule="auto"/>
              <w:ind w:left="172"/>
              <w:rPr>
                <w:highlight w:val="none"/>
              </w:rPr>
            </w:pPr>
            <w:r>
              <w:rPr>
                <w:spacing w:val="-2"/>
                <w:highlight w:val="none"/>
              </w:rPr>
              <w:t>建设处、教务处</w:t>
            </w:r>
          </w:p>
          <w:p w14:paraId="6A6F7906">
            <w:pPr>
              <w:pStyle w:val="16"/>
              <w:spacing w:before="69" w:line="206" w:lineRule="auto"/>
              <w:ind w:left="597"/>
              <w:rPr>
                <w:highlight w:val="none"/>
              </w:rPr>
            </w:pPr>
            <w:r>
              <w:rPr>
                <w:spacing w:val="-4"/>
                <w:highlight w:val="none"/>
              </w:rPr>
              <w:t>协商制定</w:t>
            </w:r>
          </w:p>
        </w:tc>
      </w:tr>
      <w:tr w14:paraId="70699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1236" w:type="dxa"/>
            <w:vAlign w:val="top"/>
          </w:tcPr>
          <w:p w14:paraId="41585BE3">
            <w:pPr>
              <w:spacing w:before="130" w:line="189" w:lineRule="auto"/>
              <w:ind w:left="551"/>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2</w:t>
            </w:r>
          </w:p>
        </w:tc>
        <w:tc>
          <w:tcPr>
            <w:tcW w:w="5213" w:type="dxa"/>
            <w:vAlign w:val="top"/>
          </w:tcPr>
          <w:p w14:paraId="3EAA6821">
            <w:pPr>
              <w:pStyle w:val="16"/>
              <w:spacing w:before="83" w:line="205" w:lineRule="auto"/>
              <w:jc w:val="center"/>
              <w:rPr>
                <w:highlight w:val="none"/>
              </w:rPr>
            </w:pPr>
            <w:r>
              <w:rPr>
                <w:spacing w:val="-1"/>
                <w:highlight w:val="none"/>
              </w:rPr>
              <w:t>通过工程认证（有效时限按批复结论）</w:t>
            </w:r>
          </w:p>
        </w:tc>
        <w:tc>
          <w:tcPr>
            <w:tcW w:w="2292" w:type="dxa"/>
            <w:vAlign w:val="center"/>
          </w:tcPr>
          <w:p w14:paraId="010ADEEF">
            <w:pPr>
              <w:pStyle w:val="16"/>
              <w:spacing w:before="81" w:line="218" w:lineRule="auto"/>
              <w:ind w:left="174"/>
              <w:jc w:val="center"/>
              <w:rPr>
                <w:rFonts w:hint="default" w:ascii="Times New Roman" w:hAnsi="Times New Roman" w:cs="Times New Roman"/>
                <w:spacing w:val="-2"/>
                <w:highlight w:val="none"/>
              </w:rPr>
            </w:pPr>
            <w:r>
              <w:rPr>
                <w:rFonts w:hint="default" w:ascii="Times New Roman" w:hAnsi="Times New Roman" w:cs="Times New Roman"/>
                <w:spacing w:val="-2"/>
                <w:highlight w:val="none"/>
              </w:rPr>
              <w:t>2</w:t>
            </w:r>
          </w:p>
        </w:tc>
      </w:tr>
      <w:tr w14:paraId="16090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1236" w:type="dxa"/>
            <w:vAlign w:val="top"/>
          </w:tcPr>
          <w:p w14:paraId="03A8ABE0">
            <w:pPr>
              <w:spacing w:before="128" w:line="189" w:lineRule="auto"/>
              <w:ind w:left="556"/>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3</w:t>
            </w:r>
          </w:p>
        </w:tc>
        <w:tc>
          <w:tcPr>
            <w:tcW w:w="5213" w:type="dxa"/>
            <w:vAlign w:val="top"/>
          </w:tcPr>
          <w:p w14:paraId="1C3D3166">
            <w:pPr>
              <w:pStyle w:val="16"/>
              <w:spacing w:before="84" w:line="205" w:lineRule="auto"/>
              <w:jc w:val="center"/>
              <w:rPr>
                <w:highlight w:val="none"/>
              </w:rPr>
            </w:pPr>
            <w:r>
              <w:rPr>
                <w:spacing w:val="-1"/>
                <w:highlight w:val="none"/>
              </w:rPr>
              <w:t>通过</w:t>
            </w:r>
            <w:r>
              <w:rPr>
                <w:spacing w:val="-68"/>
                <w:highlight w:val="none"/>
              </w:rPr>
              <w:t xml:space="preserve"> </w:t>
            </w:r>
            <w:r>
              <w:rPr>
                <w:rFonts w:ascii="Times New Roman" w:hAnsi="Times New Roman" w:eastAsia="Times New Roman" w:cs="Times New Roman"/>
                <w:spacing w:val="-1"/>
                <w:highlight w:val="none"/>
              </w:rPr>
              <w:t xml:space="preserve">AABI </w:t>
            </w:r>
            <w:r>
              <w:rPr>
                <w:spacing w:val="-1"/>
                <w:highlight w:val="none"/>
              </w:rPr>
              <w:t>认证（有效时限按批复结论）</w:t>
            </w:r>
          </w:p>
        </w:tc>
        <w:tc>
          <w:tcPr>
            <w:tcW w:w="2292" w:type="dxa"/>
            <w:vAlign w:val="center"/>
          </w:tcPr>
          <w:p w14:paraId="41079956">
            <w:pPr>
              <w:pStyle w:val="16"/>
              <w:spacing w:before="81" w:line="218" w:lineRule="auto"/>
              <w:ind w:left="174"/>
              <w:jc w:val="center"/>
              <w:rPr>
                <w:rFonts w:hint="default" w:ascii="Times New Roman" w:hAnsi="Times New Roman" w:cs="Times New Roman"/>
                <w:spacing w:val="-2"/>
                <w:highlight w:val="none"/>
              </w:rPr>
            </w:pPr>
            <w:r>
              <w:rPr>
                <w:rFonts w:hint="default" w:ascii="Times New Roman" w:hAnsi="Times New Roman" w:cs="Times New Roman"/>
                <w:spacing w:val="-2"/>
                <w:highlight w:val="none"/>
              </w:rPr>
              <w:t>1</w:t>
            </w:r>
          </w:p>
        </w:tc>
      </w:tr>
      <w:tr w14:paraId="4B018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jc w:val="center"/>
        </w:trPr>
        <w:tc>
          <w:tcPr>
            <w:tcW w:w="1236" w:type="dxa"/>
            <w:vAlign w:val="top"/>
          </w:tcPr>
          <w:p w14:paraId="3D45463B">
            <w:pPr>
              <w:spacing w:line="248" w:lineRule="auto"/>
              <w:rPr>
                <w:rFonts w:ascii="Arial"/>
                <w:sz w:val="21"/>
                <w:highlight w:val="none"/>
              </w:rPr>
            </w:pPr>
          </w:p>
          <w:p w14:paraId="3155EC22">
            <w:pPr>
              <w:spacing w:before="81" w:line="189" w:lineRule="auto"/>
              <w:ind w:left="549"/>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4</w:t>
            </w:r>
          </w:p>
        </w:tc>
        <w:tc>
          <w:tcPr>
            <w:tcW w:w="5213" w:type="dxa"/>
            <w:vAlign w:val="top"/>
          </w:tcPr>
          <w:p w14:paraId="1F32DB9A">
            <w:pPr>
              <w:pStyle w:val="16"/>
              <w:spacing w:before="84" w:line="218" w:lineRule="auto"/>
              <w:jc w:val="center"/>
              <w:rPr>
                <w:spacing w:val="-1"/>
                <w:highlight w:val="none"/>
              </w:rPr>
            </w:pPr>
            <w:r>
              <w:rPr>
                <w:spacing w:val="-1"/>
                <w:highlight w:val="none"/>
              </w:rPr>
              <w:t>有效期内的国家级一流本科建设专业</w:t>
            </w:r>
          </w:p>
          <w:p w14:paraId="6A74BE1A">
            <w:pPr>
              <w:pStyle w:val="16"/>
              <w:spacing w:before="84" w:line="218" w:lineRule="auto"/>
              <w:ind w:left="171"/>
              <w:jc w:val="center"/>
              <w:rPr>
                <w:highlight w:val="none"/>
              </w:rPr>
            </w:pPr>
            <w:r>
              <w:rPr>
                <w:spacing w:val="26"/>
                <w:highlight w:val="none"/>
              </w:rPr>
              <w:t>（</w:t>
            </w:r>
            <w:r>
              <w:rPr>
                <w:rFonts w:ascii="Times New Roman" w:hAnsi="Times New Roman" w:eastAsia="Times New Roman" w:cs="Times New Roman"/>
                <w:spacing w:val="26"/>
                <w:highlight w:val="none"/>
              </w:rPr>
              <w:t>4</w:t>
            </w:r>
            <w:r>
              <w:rPr>
                <w:spacing w:val="26"/>
                <w:highlight w:val="none"/>
              </w:rPr>
              <w:t>年）</w:t>
            </w:r>
          </w:p>
        </w:tc>
        <w:tc>
          <w:tcPr>
            <w:tcW w:w="2292" w:type="dxa"/>
            <w:vAlign w:val="center"/>
          </w:tcPr>
          <w:p w14:paraId="63171F3C">
            <w:pPr>
              <w:pStyle w:val="16"/>
              <w:spacing w:before="81" w:line="218" w:lineRule="auto"/>
              <w:ind w:left="174"/>
              <w:jc w:val="center"/>
              <w:rPr>
                <w:rFonts w:hint="default" w:ascii="Times New Roman" w:hAnsi="Times New Roman" w:cs="Times New Roman"/>
                <w:spacing w:val="-2"/>
                <w:highlight w:val="none"/>
              </w:rPr>
            </w:pPr>
            <w:r>
              <w:rPr>
                <w:rFonts w:hint="default" w:ascii="Times New Roman" w:hAnsi="Times New Roman" w:cs="Times New Roman"/>
                <w:spacing w:val="-2"/>
                <w:highlight w:val="none"/>
              </w:rPr>
              <w:t>1.5</w:t>
            </w:r>
          </w:p>
        </w:tc>
      </w:tr>
      <w:tr w14:paraId="1C31C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jc w:val="center"/>
        </w:trPr>
        <w:tc>
          <w:tcPr>
            <w:tcW w:w="1236" w:type="dxa"/>
            <w:vAlign w:val="top"/>
          </w:tcPr>
          <w:p w14:paraId="3D5ABC59">
            <w:pPr>
              <w:spacing w:line="252" w:lineRule="auto"/>
              <w:rPr>
                <w:rFonts w:ascii="Arial"/>
                <w:sz w:val="21"/>
                <w:highlight w:val="none"/>
              </w:rPr>
            </w:pPr>
          </w:p>
          <w:p w14:paraId="3880D8FE">
            <w:pPr>
              <w:spacing w:before="81" w:line="186" w:lineRule="auto"/>
              <w:ind w:left="558"/>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5</w:t>
            </w:r>
          </w:p>
        </w:tc>
        <w:tc>
          <w:tcPr>
            <w:tcW w:w="5213" w:type="dxa"/>
            <w:vAlign w:val="top"/>
          </w:tcPr>
          <w:p w14:paraId="36E2C169">
            <w:pPr>
              <w:pStyle w:val="16"/>
              <w:spacing w:before="84" w:line="218" w:lineRule="auto"/>
              <w:jc w:val="center"/>
              <w:rPr>
                <w:highlight w:val="none"/>
              </w:rPr>
            </w:pPr>
            <w:r>
              <w:rPr>
                <w:spacing w:val="-1"/>
                <w:highlight w:val="none"/>
              </w:rPr>
              <w:t>有效期内的非工科省部级一流建设专业</w:t>
            </w:r>
          </w:p>
          <w:p w14:paraId="2D8348DE">
            <w:pPr>
              <w:pStyle w:val="16"/>
              <w:spacing w:before="69" w:line="204" w:lineRule="auto"/>
              <w:ind w:left="2079"/>
              <w:rPr>
                <w:highlight w:val="none"/>
              </w:rPr>
            </w:pPr>
            <w:r>
              <w:rPr>
                <w:spacing w:val="26"/>
                <w:highlight w:val="none"/>
              </w:rPr>
              <w:t>（</w:t>
            </w:r>
            <w:r>
              <w:rPr>
                <w:rFonts w:ascii="Times New Roman" w:hAnsi="Times New Roman" w:eastAsia="Times New Roman" w:cs="Times New Roman"/>
                <w:spacing w:val="26"/>
                <w:highlight w:val="none"/>
              </w:rPr>
              <w:t>4</w:t>
            </w:r>
            <w:r>
              <w:rPr>
                <w:spacing w:val="26"/>
                <w:highlight w:val="none"/>
              </w:rPr>
              <w:t>年）</w:t>
            </w:r>
          </w:p>
        </w:tc>
        <w:tc>
          <w:tcPr>
            <w:tcW w:w="2292" w:type="dxa"/>
            <w:vAlign w:val="center"/>
          </w:tcPr>
          <w:p w14:paraId="53EE9EC6">
            <w:pPr>
              <w:pStyle w:val="16"/>
              <w:spacing w:before="81" w:line="218" w:lineRule="auto"/>
              <w:ind w:left="174"/>
              <w:jc w:val="center"/>
              <w:rPr>
                <w:rFonts w:hint="default" w:ascii="Times New Roman" w:hAnsi="Times New Roman" w:cs="Times New Roman"/>
                <w:spacing w:val="-2"/>
                <w:highlight w:val="none"/>
              </w:rPr>
            </w:pPr>
            <w:r>
              <w:rPr>
                <w:rFonts w:hint="default" w:ascii="Times New Roman" w:hAnsi="Times New Roman" w:cs="Times New Roman"/>
                <w:spacing w:val="-2"/>
                <w:highlight w:val="none"/>
              </w:rPr>
              <w:t>1</w:t>
            </w:r>
          </w:p>
        </w:tc>
      </w:tr>
      <w:tr w14:paraId="0FE71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1236" w:type="dxa"/>
            <w:vAlign w:val="top"/>
          </w:tcPr>
          <w:p w14:paraId="67CECF83">
            <w:pPr>
              <w:spacing w:before="131" w:line="189" w:lineRule="auto"/>
              <w:ind w:left="557"/>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6</w:t>
            </w:r>
          </w:p>
        </w:tc>
        <w:tc>
          <w:tcPr>
            <w:tcW w:w="5213" w:type="dxa"/>
            <w:vAlign w:val="top"/>
          </w:tcPr>
          <w:p w14:paraId="60527877">
            <w:pPr>
              <w:pStyle w:val="16"/>
              <w:spacing w:before="87" w:line="203" w:lineRule="auto"/>
              <w:jc w:val="center"/>
              <w:rPr>
                <w:highlight w:val="none"/>
              </w:rPr>
            </w:pPr>
            <w:r>
              <w:rPr>
                <w:spacing w:val="-9"/>
                <w:highlight w:val="none"/>
              </w:rPr>
              <w:t>有效期内国家级实验教学示范中心（</w:t>
            </w:r>
            <w:r>
              <w:rPr>
                <w:rFonts w:ascii="Times New Roman" w:hAnsi="Times New Roman" w:eastAsia="Times New Roman" w:cs="Times New Roman"/>
                <w:spacing w:val="-9"/>
                <w:highlight w:val="none"/>
              </w:rPr>
              <w:t xml:space="preserve">4 </w:t>
            </w:r>
            <w:r>
              <w:rPr>
                <w:spacing w:val="-9"/>
                <w:highlight w:val="none"/>
              </w:rPr>
              <w:t>年）</w:t>
            </w:r>
          </w:p>
        </w:tc>
        <w:tc>
          <w:tcPr>
            <w:tcW w:w="2292" w:type="dxa"/>
            <w:vAlign w:val="center"/>
          </w:tcPr>
          <w:p w14:paraId="57F3C419">
            <w:pPr>
              <w:pStyle w:val="16"/>
              <w:spacing w:before="81" w:line="218" w:lineRule="auto"/>
              <w:ind w:left="174"/>
              <w:jc w:val="center"/>
              <w:rPr>
                <w:rFonts w:hint="default" w:ascii="Times New Roman" w:hAnsi="Times New Roman" w:cs="Times New Roman"/>
                <w:spacing w:val="-2"/>
                <w:highlight w:val="none"/>
              </w:rPr>
            </w:pPr>
            <w:r>
              <w:rPr>
                <w:rFonts w:hint="default" w:ascii="Times New Roman" w:hAnsi="Times New Roman" w:cs="Times New Roman"/>
                <w:spacing w:val="-2"/>
                <w:highlight w:val="none"/>
              </w:rPr>
              <w:t>1</w:t>
            </w:r>
          </w:p>
        </w:tc>
      </w:tr>
      <w:tr w14:paraId="18CE2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jc w:val="center"/>
        </w:trPr>
        <w:tc>
          <w:tcPr>
            <w:tcW w:w="1236" w:type="dxa"/>
            <w:vAlign w:val="top"/>
          </w:tcPr>
          <w:p w14:paraId="2C3418D5">
            <w:pPr>
              <w:spacing w:line="252" w:lineRule="auto"/>
              <w:rPr>
                <w:rFonts w:ascii="Arial"/>
                <w:sz w:val="21"/>
                <w:highlight w:val="none"/>
              </w:rPr>
            </w:pPr>
          </w:p>
          <w:p w14:paraId="7E71A79B">
            <w:pPr>
              <w:spacing w:before="81" w:line="186" w:lineRule="auto"/>
              <w:ind w:left="555"/>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7</w:t>
            </w:r>
          </w:p>
        </w:tc>
        <w:tc>
          <w:tcPr>
            <w:tcW w:w="5213" w:type="dxa"/>
            <w:vAlign w:val="top"/>
          </w:tcPr>
          <w:p w14:paraId="4492DFD3">
            <w:pPr>
              <w:pStyle w:val="16"/>
              <w:spacing w:before="84" w:line="218" w:lineRule="auto"/>
              <w:jc w:val="center"/>
              <w:rPr>
                <w:highlight w:val="none"/>
              </w:rPr>
            </w:pPr>
            <w:r>
              <w:rPr>
                <w:spacing w:val="-1"/>
                <w:highlight w:val="none"/>
              </w:rPr>
              <w:t>有效期内国家级虚拟仿真实验教学中心</w:t>
            </w:r>
          </w:p>
          <w:p w14:paraId="365AA4EA">
            <w:pPr>
              <w:pStyle w:val="16"/>
              <w:spacing w:before="70" w:line="207" w:lineRule="auto"/>
              <w:ind w:left="2079"/>
              <w:rPr>
                <w:highlight w:val="none"/>
              </w:rPr>
            </w:pPr>
            <w:r>
              <w:rPr>
                <w:spacing w:val="26"/>
                <w:highlight w:val="none"/>
              </w:rPr>
              <w:t>（</w:t>
            </w:r>
            <w:r>
              <w:rPr>
                <w:rFonts w:ascii="Times New Roman" w:hAnsi="Times New Roman" w:eastAsia="Times New Roman" w:cs="Times New Roman"/>
                <w:spacing w:val="26"/>
                <w:highlight w:val="none"/>
              </w:rPr>
              <w:t>4</w:t>
            </w:r>
            <w:r>
              <w:rPr>
                <w:spacing w:val="26"/>
                <w:highlight w:val="none"/>
              </w:rPr>
              <w:t>年）</w:t>
            </w:r>
          </w:p>
        </w:tc>
        <w:tc>
          <w:tcPr>
            <w:tcW w:w="2292" w:type="dxa"/>
            <w:vAlign w:val="center"/>
          </w:tcPr>
          <w:p w14:paraId="7DA912D8">
            <w:pPr>
              <w:pStyle w:val="16"/>
              <w:spacing w:before="81" w:line="218" w:lineRule="auto"/>
              <w:ind w:left="174"/>
              <w:jc w:val="center"/>
              <w:rPr>
                <w:rFonts w:hint="default" w:ascii="Times New Roman" w:hAnsi="Times New Roman" w:cs="Times New Roman"/>
                <w:spacing w:val="-2"/>
                <w:highlight w:val="none"/>
              </w:rPr>
            </w:pPr>
            <w:r>
              <w:rPr>
                <w:rFonts w:hint="default" w:ascii="Times New Roman" w:hAnsi="Times New Roman" w:cs="Times New Roman"/>
                <w:spacing w:val="-2"/>
                <w:highlight w:val="none"/>
              </w:rPr>
              <w:t>1</w:t>
            </w:r>
          </w:p>
        </w:tc>
      </w:tr>
    </w:tbl>
    <w:p w14:paraId="61022FA5">
      <w:pPr>
        <w:spacing w:before="175" w:line="222" w:lineRule="auto"/>
        <w:ind w:left="635"/>
        <w:rPr>
          <w:rFonts w:ascii="仿宋" w:hAnsi="仿宋" w:eastAsia="仿宋" w:cs="仿宋"/>
          <w:sz w:val="31"/>
          <w:szCs w:val="31"/>
          <w:highlight w:val="none"/>
        </w:rPr>
      </w:pPr>
      <w:r>
        <w:rPr>
          <w:rFonts w:ascii="仿宋" w:hAnsi="仿宋" w:eastAsia="仿宋" w:cs="仿宋"/>
          <w:spacing w:val="-4"/>
          <w:sz w:val="31"/>
          <w:szCs w:val="31"/>
          <w:highlight w:val="none"/>
        </w:rPr>
        <w:t>（</w:t>
      </w:r>
      <w:r>
        <w:rPr>
          <w:rFonts w:ascii="仿宋" w:hAnsi="仿宋" w:eastAsia="仿宋" w:cs="仿宋"/>
          <w:spacing w:val="-66"/>
          <w:sz w:val="31"/>
          <w:szCs w:val="31"/>
          <w:highlight w:val="none"/>
        </w:rPr>
        <w:t xml:space="preserve"> </w:t>
      </w:r>
      <w:r>
        <w:rPr>
          <w:rFonts w:ascii="仿宋" w:hAnsi="仿宋" w:eastAsia="仿宋" w:cs="仿宋"/>
          <w:spacing w:val="-4"/>
          <w:sz w:val="31"/>
          <w:szCs w:val="31"/>
          <w:highlight w:val="none"/>
        </w:rPr>
        <w:t>3）计算公式：</w:t>
      </w:r>
    </w:p>
    <w:p w14:paraId="0B209972">
      <w:pPr>
        <w:spacing w:before="190" w:line="222" w:lineRule="auto"/>
        <w:ind w:left="662"/>
        <w:rPr>
          <w:rFonts w:ascii="仿宋" w:hAnsi="仿宋" w:eastAsia="仿宋" w:cs="仿宋"/>
          <w:sz w:val="31"/>
          <w:szCs w:val="31"/>
          <w:highlight w:val="none"/>
        </w:rPr>
      </w:pPr>
      <w:r>
        <w:rPr>
          <w:rFonts w:ascii="仿宋" w:hAnsi="仿宋" w:eastAsia="仿宋" w:cs="仿宋"/>
          <w:spacing w:val="5"/>
          <w:sz w:val="31"/>
          <w:szCs w:val="31"/>
          <w:highlight w:val="none"/>
        </w:rPr>
        <w:t>学科专业名誉名额=专业成果名额×</w:t>
      </w:r>
      <w:r>
        <w:rPr>
          <w:rFonts w:ascii="仿宋" w:hAnsi="仿宋" w:eastAsia="仿宋" w:cs="仿宋"/>
          <w:spacing w:val="-113"/>
          <w:sz w:val="31"/>
          <w:szCs w:val="31"/>
          <w:highlight w:val="none"/>
        </w:rPr>
        <w:t xml:space="preserve"> </w:t>
      </w:r>
      <w:r>
        <w:rPr>
          <w:rFonts w:ascii="仿宋" w:hAnsi="仿宋" w:eastAsia="仿宋" w:cs="仿宋"/>
          <w:spacing w:val="5"/>
          <w:sz w:val="31"/>
          <w:szCs w:val="31"/>
          <w:highlight w:val="none"/>
        </w:rPr>
        <w:t>35%</w:t>
      </w:r>
    </w:p>
    <w:p w14:paraId="221635BD">
      <w:pPr>
        <w:spacing w:before="184" w:line="334" w:lineRule="auto"/>
        <w:ind w:firstLine="642"/>
        <w:rPr>
          <w:rFonts w:ascii="仿宋" w:hAnsi="仿宋" w:eastAsia="仿宋" w:cs="仿宋"/>
          <w:sz w:val="31"/>
          <w:szCs w:val="31"/>
          <w:highlight w:val="none"/>
        </w:rPr>
      </w:pPr>
      <w:r>
        <w:rPr>
          <w:rFonts w:ascii="仿宋" w:hAnsi="仿宋" w:eastAsia="仿宋" w:cs="仿宋"/>
          <w:spacing w:val="11"/>
          <w:sz w:val="31"/>
          <w:szCs w:val="31"/>
          <w:highlight w:val="none"/>
        </w:rPr>
        <w:t>各专业成果类名额=（</w:t>
      </w:r>
      <w:r>
        <w:rPr>
          <w:rFonts w:hint="eastAsia" w:ascii="仿宋" w:hAnsi="仿宋" w:eastAsia="仿宋" w:cs="仿宋"/>
          <w:spacing w:val="11"/>
          <w:sz w:val="31"/>
          <w:szCs w:val="31"/>
          <w:highlight w:val="none"/>
          <w:lang w:val="en-US" w:eastAsia="zh-CN"/>
        </w:rPr>
        <w:t>各</w:t>
      </w:r>
      <w:r>
        <w:rPr>
          <w:rFonts w:ascii="仿宋" w:hAnsi="仿宋" w:eastAsia="仿宋" w:cs="仿宋"/>
          <w:spacing w:val="11"/>
          <w:sz w:val="31"/>
          <w:szCs w:val="31"/>
          <w:highlight w:val="none"/>
        </w:rPr>
        <w:t>专业名誉分÷</w:t>
      </w:r>
      <w:r>
        <w:rPr>
          <w:rFonts w:hint="eastAsia" w:ascii="仿宋" w:hAnsi="仿宋" w:eastAsia="仿宋" w:cs="仿宋"/>
          <w:spacing w:val="11"/>
          <w:sz w:val="31"/>
          <w:szCs w:val="31"/>
          <w:highlight w:val="none"/>
          <w:lang w:val="en-US" w:eastAsia="zh-CN"/>
        </w:rPr>
        <w:t>学院</w:t>
      </w:r>
      <w:r>
        <w:rPr>
          <w:rFonts w:ascii="仿宋" w:hAnsi="仿宋" w:eastAsia="仿宋" w:cs="仿宋"/>
          <w:spacing w:val="11"/>
          <w:sz w:val="31"/>
          <w:szCs w:val="31"/>
          <w:highlight w:val="none"/>
        </w:rPr>
        <w:t>专业</w:t>
      </w:r>
      <w:r>
        <w:rPr>
          <w:rFonts w:ascii="仿宋" w:hAnsi="仿宋" w:eastAsia="仿宋" w:cs="仿宋"/>
          <w:spacing w:val="-1"/>
          <w:sz w:val="31"/>
          <w:szCs w:val="31"/>
          <w:highlight w:val="none"/>
        </w:rPr>
        <w:t>名誉总分）</w:t>
      </w:r>
      <w:r>
        <w:rPr>
          <w:rFonts w:ascii="仿宋" w:hAnsi="仿宋" w:eastAsia="仿宋" w:cs="仿宋"/>
          <w:spacing w:val="-42"/>
          <w:sz w:val="31"/>
          <w:szCs w:val="31"/>
          <w:highlight w:val="none"/>
        </w:rPr>
        <w:t xml:space="preserve"> </w:t>
      </w:r>
      <w:r>
        <w:rPr>
          <w:rFonts w:ascii="仿宋" w:hAnsi="仿宋" w:eastAsia="仿宋" w:cs="仿宋"/>
          <w:spacing w:val="-1"/>
          <w:sz w:val="31"/>
          <w:szCs w:val="31"/>
          <w:highlight w:val="none"/>
        </w:rPr>
        <w:t>×专业成果名额×</w:t>
      </w:r>
      <w:r>
        <w:rPr>
          <w:rFonts w:ascii="仿宋" w:hAnsi="仿宋" w:eastAsia="仿宋" w:cs="仿宋"/>
          <w:spacing w:val="-118"/>
          <w:sz w:val="31"/>
          <w:szCs w:val="31"/>
          <w:highlight w:val="none"/>
        </w:rPr>
        <w:t xml:space="preserve"> </w:t>
      </w:r>
      <w:r>
        <w:rPr>
          <w:rFonts w:ascii="仿宋" w:hAnsi="仿宋" w:eastAsia="仿宋" w:cs="仿宋"/>
          <w:spacing w:val="-1"/>
          <w:sz w:val="31"/>
          <w:szCs w:val="31"/>
          <w:highlight w:val="none"/>
        </w:rPr>
        <w:t>35%</w:t>
      </w:r>
    </w:p>
    <w:p w14:paraId="47A6092C">
      <w:pPr>
        <w:spacing w:before="1" w:line="222" w:lineRule="auto"/>
        <w:ind w:left="655"/>
        <w:rPr>
          <w:rFonts w:ascii="仿宋" w:hAnsi="仿宋" w:eastAsia="仿宋" w:cs="仿宋"/>
          <w:sz w:val="31"/>
          <w:szCs w:val="31"/>
          <w:highlight w:val="none"/>
        </w:rPr>
      </w:pPr>
      <w:r>
        <w:rPr>
          <w:rFonts w:ascii="仿宋" w:hAnsi="仿宋" w:eastAsia="仿宋" w:cs="仿宋"/>
          <w:spacing w:val="5"/>
          <w:sz w:val="31"/>
          <w:szCs w:val="31"/>
          <w:highlight w:val="none"/>
        </w:rPr>
        <w:t>2. 教学成果名额</w:t>
      </w:r>
    </w:p>
    <w:p w14:paraId="605B3640">
      <w:pPr>
        <w:spacing w:before="186" w:line="222" w:lineRule="auto"/>
        <w:ind w:left="635"/>
        <w:rPr>
          <w:rFonts w:ascii="仿宋" w:hAnsi="仿宋" w:eastAsia="仿宋" w:cs="仿宋"/>
          <w:sz w:val="31"/>
          <w:szCs w:val="31"/>
          <w:highlight w:val="none"/>
        </w:rPr>
      </w:pPr>
      <w:r>
        <w:rPr>
          <w:rFonts w:ascii="仿宋" w:hAnsi="仿宋" w:eastAsia="仿宋" w:cs="仿宋"/>
          <w:spacing w:val="-4"/>
          <w:sz w:val="31"/>
          <w:szCs w:val="31"/>
          <w:highlight w:val="none"/>
        </w:rPr>
        <w:t>（</w:t>
      </w:r>
      <w:r>
        <w:rPr>
          <w:rFonts w:ascii="仿宋" w:hAnsi="仿宋" w:eastAsia="仿宋" w:cs="仿宋"/>
          <w:spacing w:val="-66"/>
          <w:sz w:val="31"/>
          <w:szCs w:val="31"/>
          <w:highlight w:val="none"/>
        </w:rPr>
        <w:t xml:space="preserve"> </w:t>
      </w:r>
      <w:r>
        <w:rPr>
          <w:rFonts w:ascii="仿宋" w:hAnsi="仿宋" w:eastAsia="仿宋" w:cs="仿宋"/>
          <w:spacing w:val="-4"/>
          <w:sz w:val="31"/>
          <w:szCs w:val="31"/>
          <w:highlight w:val="none"/>
        </w:rPr>
        <w:t>1）权重：</w:t>
      </w:r>
      <w:r>
        <w:rPr>
          <w:rFonts w:ascii="仿宋" w:hAnsi="仿宋" w:eastAsia="仿宋" w:cs="仿宋"/>
          <w:spacing w:val="-71"/>
          <w:sz w:val="31"/>
          <w:szCs w:val="31"/>
          <w:highlight w:val="none"/>
        </w:rPr>
        <w:t xml:space="preserve"> </w:t>
      </w:r>
      <w:r>
        <w:rPr>
          <w:rFonts w:ascii="仿宋" w:hAnsi="仿宋" w:eastAsia="仿宋" w:cs="仿宋"/>
          <w:spacing w:val="-4"/>
          <w:sz w:val="31"/>
          <w:szCs w:val="31"/>
          <w:highlight w:val="none"/>
        </w:rPr>
        <w:t>占专业成果名额的</w:t>
      </w:r>
      <w:r>
        <w:rPr>
          <w:rFonts w:ascii="仿宋" w:hAnsi="仿宋" w:eastAsia="仿宋" w:cs="仿宋"/>
          <w:spacing w:val="-36"/>
          <w:sz w:val="31"/>
          <w:szCs w:val="31"/>
          <w:highlight w:val="none"/>
        </w:rPr>
        <w:t xml:space="preserve"> </w:t>
      </w:r>
      <w:r>
        <w:rPr>
          <w:rFonts w:ascii="仿宋" w:hAnsi="仿宋" w:eastAsia="仿宋" w:cs="仿宋"/>
          <w:spacing w:val="-4"/>
          <w:sz w:val="31"/>
          <w:szCs w:val="31"/>
          <w:highlight w:val="none"/>
        </w:rPr>
        <w:t>35%</w:t>
      </w:r>
    </w:p>
    <w:p w14:paraId="69FA2734">
      <w:pPr>
        <w:spacing w:before="187" w:line="222" w:lineRule="auto"/>
        <w:ind w:left="635"/>
        <w:rPr>
          <w:rFonts w:ascii="仿宋" w:hAnsi="仿宋" w:eastAsia="仿宋" w:cs="仿宋"/>
          <w:sz w:val="31"/>
          <w:szCs w:val="31"/>
          <w:highlight w:val="none"/>
        </w:rPr>
      </w:pPr>
      <w:r>
        <w:rPr>
          <w:rFonts w:ascii="仿宋" w:hAnsi="仿宋" w:eastAsia="仿宋" w:cs="仿宋"/>
          <w:spacing w:val="-2"/>
          <w:sz w:val="31"/>
          <w:szCs w:val="31"/>
          <w:highlight w:val="none"/>
        </w:rPr>
        <w:t>（</w:t>
      </w:r>
      <w:r>
        <w:rPr>
          <w:rFonts w:ascii="仿宋" w:hAnsi="仿宋" w:eastAsia="仿宋" w:cs="仿宋"/>
          <w:spacing w:val="-84"/>
          <w:sz w:val="31"/>
          <w:szCs w:val="31"/>
          <w:highlight w:val="none"/>
        </w:rPr>
        <w:t xml:space="preserve"> </w:t>
      </w:r>
      <w:r>
        <w:rPr>
          <w:rFonts w:ascii="仿宋" w:hAnsi="仿宋" w:eastAsia="仿宋" w:cs="仿宋"/>
          <w:spacing w:val="-2"/>
          <w:sz w:val="31"/>
          <w:szCs w:val="31"/>
          <w:highlight w:val="none"/>
        </w:rPr>
        <w:t>2）赋分标准</w:t>
      </w:r>
    </w:p>
    <w:p w14:paraId="54B91BDC">
      <w:pPr>
        <w:pStyle w:val="3"/>
        <w:spacing w:line="247" w:lineRule="auto"/>
        <w:rPr>
          <w:highlight w:val="none"/>
        </w:rPr>
      </w:pPr>
    </w:p>
    <w:p w14:paraId="491B765C">
      <w:pPr>
        <w:spacing w:before="91" w:line="218" w:lineRule="auto"/>
        <w:ind w:left="3267"/>
        <w:outlineLvl w:val="1"/>
        <w:rPr>
          <w:rFonts w:ascii="仿宋" w:hAnsi="仿宋" w:eastAsia="仿宋" w:cs="仿宋"/>
          <w:sz w:val="28"/>
          <w:szCs w:val="28"/>
          <w:highlight w:val="none"/>
        </w:rPr>
      </w:pPr>
      <w:r>
        <w:rPr>
          <w:rFonts w:ascii="仿宋" w:hAnsi="仿宋" w:eastAsia="仿宋" w:cs="仿宋"/>
          <w:spacing w:val="-2"/>
          <w:sz w:val="28"/>
          <w:szCs w:val="28"/>
          <w:highlight w:val="none"/>
        </w:rPr>
        <w:t>表</w:t>
      </w:r>
      <w:r>
        <w:rPr>
          <w:rFonts w:ascii="仿宋" w:hAnsi="仿宋" w:eastAsia="仿宋" w:cs="仿宋"/>
          <w:spacing w:val="-56"/>
          <w:sz w:val="28"/>
          <w:szCs w:val="28"/>
          <w:highlight w:val="none"/>
        </w:rPr>
        <w:t xml:space="preserve"> </w:t>
      </w:r>
      <w:r>
        <w:rPr>
          <w:rFonts w:ascii="Times New Roman" w:hAnsi="Times New Roman" w:eastAsia="Times New Roman" w:cs="Times New Roman"/>
          <w:spacing w:val="-2"/>
          <w:sz w:val="28"/>
          <w:szCs w:val="28"/>
          <w:highlight w:val="none"/>
        </w:rPr>
        <w:t xml:space="preserve">3  </w:t>
      </w:r>
      <w:r>
        <w:rPr>
          <w:rFonts w:ascii="仿宋" w:hAnsi="仿宋" w:eastAsia="仿宋" w:cs="仿宋"/>
          <w:spacing w:val="-2"/>
          <w:sz w:val="28"/>
          <w:szCs w:val="28"/>
          <w:highlight w:val="none"/>
        </w:rPr>
        <w:t>教学成果名额赋分</w:t>
      </w:r>
    </w:p>
    <w:p w14:paraId="7160B1A0">
      <w:pPr>
        <w:spacing w:line="20" w:lineRule="exact"/>
        <w:rPr>
          <w:highlight w:val="none"/>
        </w:rPr>
      </w:pPr>
    </w:p>
    <w:tbl>
      <w:tblPr>
        <w:tblStyle w:val="17"/>
        <w:tblW w:w="870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4863"/>
        <w:gridCol w:w="2739"/>
      </w:tblGrid>
      <w:tr w14:paraId="6B850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101" w:type="dxa"/>
            <w:vAlign w:val="top"/>
          </w:tcPr>
          <w:p w14:paraId="1C05D956">
            <w:pPr>
              <w:pStyle w:val="16"/>
              <w:spacing w:before="86" w:line="206" w:lineRule="auto"/>
              <w:ind w:left="275"/>
              <w:rPr>
                <w:highlight w:val="none"/>
              </w:rPr>
            </w:pPr>
            <w:r>
              <w:rPr>
                <w:b/>
                <w:bCs/>
                <w:spacing w:val="-7"/>
                <w:highlight w:val="none"/>
              </w:rPr>
              <w:t>序号</w:t>
            </w:r>
          </w:p>
        </w:tc>
        <w:tc>
          <w:tcPr>
            <w:tcW w:w="4863" w:type="dxa"/>
            <w:vAlign w:val="top"/>
          </w:tcPr>
          <w:p w14:paraId="2AE66F6E">
            <w:pPr>
              <w:pStyle w:val="16"/>
              <w:spacing w:before="86" w:line="206" w:lineRule="auto"/>
              <w:ind w:left="1880"/>
              <w:rPr>
                <w:highlight w:val="none"/>
              </w:rPr>
            </w:pPr>
            <w:r>
              <w:rPr>
                <w:b/>
                <w:bCs/>
                <w:spacing w:val="-6"/>
                <w:highlight w:val="none"/>
              </w:rPr>
              <w:t>指标解释</w:t>
            </w:r>
          </w:p>
        </w:tc>
        <w:tc>
          <w:tcPr>
            <w:tcW w:w="2739" w:type="dxa"/>
            <w:vAlign w:val="top"/>
          </w:tcPr>
          <w:p w14:paraId="734306D8">
            <w:pPr>
              <w:pStyle w:val="16"/>
              <w:spacing w:before="86" w:line="206" w:lineRule="auto"/>
              <w:ind w:left="1095"/>
              <w:rPr>
                <w:highlight w:val="none"/>
              </w:rPr>
            </w:pPr>
            <w:r>
              <w:rPr>
                <w:b/>
                <w:bCs/>
                <w:spacing w:val="-7"/>
                <w:highlight w:val="none"/>
              </w:rPr>
              <w:t>赋分</w:t>
            </w:r>
          </w:p>
        </w:tc>
      </w:tr>
      <w:tr w14:paraId="3AC6C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1101" w:type="dxa"/>
            <w:vAlign w:val="center"/>
          </w:tcPr>
          <w:p w14:paraId="29259A0A">
            <w:pPr>
              <w:pStyle w:val="16"/>
              <w:spacing w:before="86" w:line="206" w:lineRule="auto"/>
              <w:jc w:val="center"/>
              <w:rPr>
                <w:rFonts w:hint="default" w:ascii="Times New Roman" w:hAnsi="Times New Roman" w:cs="Times New Roman"/>
                <w:b w:val="0"/>
                <w:bCs w:val="0"/>
                <w:spacing w:val="-7"/>
                <w:highlight w:val="none"/>
              </w:rPr>
            </w:pPr>
            <w:r>
              <w:rPr>
                <w:rFonts w:hint="default" w:ascii="Times New Roman" w:hAnsi="Times New Roman" w:cs="Times New Roman"/>
                <w:b w:val="0"/>
                <w:bCs w:val="0"/>
                <w:spacing w:val="-7"/>
                <w:highlight w:val="none"/>
              </w:rPr>
              <w:t>1</w:t>
            </w:r>
          </w:p>
        </w:tc>
        <w:tc>
          <w:tcPr>
            <w:tcW w:w="4863" w:type="dxa"/>
            <w:vAlign w:val="top"/>
          </w:tcPr>
          <w:p w14:paraId="164663B5">
            <w:pPr>
              <w:pStyle w:val="16"/>
              <w:spacing w:before="83" w:line="205" w:lineRule="auto"/>
              <w:jc w:val="center"/>
              <w:rPr>
                <w:highlight w:val="none"/>
              </w:rPr>
            </w:pPr>
            <w:r>
              <w:rPr>
                <w:spacing w:val="-2"/>
                <w:highlight w:val="none"/>
              </w:rPr>
              <w:t>有效期内的教学成果奖</w:t>
            </w:r>
          </w:p>
        </w:tc>
        <w:tc>
          <w:tcPr>
            <w:tcW w:w="2739" w:type="dxa"/>
            <w:vAlign w:val="top"/>
          </w:tcPr>
          <w:p w14:paraId="10CEA242">
            <w:pPr>
              <w:pStyle w:val="16"/>
              <w:spacing w:before="86" w:line="206" w:lineRule="auto"/>
              <w:jc w:val="center"/>
              <w:rPr>
                <w:rFonts w:hint="default" w:ascii="Times New Roman" w:hAnsi="Times New Roman" w:cs="Times New Roman"/>
                <w:b w:val="0"/>
                <w:bCs w:val="0"/>
                <w:spacing w:val="-7"/>
                <w:highlight w:val="none"/>
              </w:rPr>
            </w:pPr>
            <w:r>
              <w:rPr>
                <w:rFonts w:hint="default" w:ascii="Times New Roman" w:hAnsi="Times New Roman" w:cs="Times New Roman"/>
                <w:b w:val="0"/>
                <w:bCs w:val="0"/>
                <w:spacing w:val="-7"/>
                <w:highlight w:val="none"/>
              </w:rPr>
              <w:t>2</w:t>
            </w:r>
          </w:p>
        </w:tc>
      </w:tr>
      <w:tr w14:paraId="74D38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1101" w:type="dxa"/>
            <w:vAlign w:val="center"/>
          </w:tcPr>
          <w:p w14:paraId="0D5C14AF">
            <w:pPr>
              <w:pStyle w:val="16"/>
              <w:spacing w:before="86" w:line="206" w:lineRule="auto"/>
              <w:jc w:val="center"/>
              <w:rPr>
                <w:rFonts w:hint="default" w:ascii="Times New Roman" w:hAnsi="Times New Roman" w:cs="Times New Roman"/>
                <w:b w:val="0"/>
                <w:bCs w:val="0"/>
                <w:spacing w:val="-7"/>
                <w:highlight w:val="none"/>
              </w:rPr>
            </w:pPr>
            <w:r>
              <w:rPr>
                <w:rFonts w:hint="default" w:ascii="Times New Roman" w:hAnsi="Times New Roman" w:cs="Times New Roman"/>
                <w:b w:val="0"/>
                <w:bCs w:val="0"/>
                <w:spacing w:val="-7"/>
                <w:highlight w:val="none"/>
              </w:rPr>
              <w:t>2</w:t>
            </w:r>
          </w:p>
        </w:tc>
        <w:tc>
          <w:tcPr>
            <w:tcW w:w="4863" w:type="dxa"/>
            <w:vAlign w:val="top"/>
          </w:tcPr>
          <w:p w14:paraId="3D163957">
            <w:pPr>
              <w:pStyle w:val="16"/>
              <w:spacing w:before="86" w:line="207" w:lineRule="auto"/>
              <w:jc w:val="center"/>
              <w:rPr>
                <w:highlight w:val="none"/>
              </w:rPr>
            </w:pPr>
            <w:r>
              <w:rPr>
                <w:spacing w:val="-2"/>
                <w:highlight w:val="none"/>
              </w:rPr>
              <w:t>在职国家级教学名师</w:t>
            </w:r>
          </w:p>
        </w:tc>
        <w:tc>
          <w:tcPr>
            <w:tcW w:w="2739" w:type="dxa"/>
            <w:vAlign w:val="top"/>
          </w:tcPr>
          <w:p w14:paraId="6E6512FC">
            <w:pPr>
              <w:pStyle w:val="16"/>
              <w:spacing w:before="86" w:line="206" w:lineRule="auto"/>
              <w:jc w:val="center"/>
              <w:rPr>
                <w:rFonts w:hint="default" w:ascii="Times New Roman" w:hAnsi="Times New Roman" w:cs="Times New Roman"/>
                <w:b w:val="0"/>
                <w:bCs w:val="0"/>
                <w:spacing w:val="-7"/>
                <w:highlight w:val="none"/>
              </w:rPr>
            </w:pPr>
            <w:r>
              <w:rPr>
                <w:rFonts w:hint="default" w:ascii="Times New Roman" w:hAnsi="Times New Roman" w:cs="Times New Roman"/>
                <w:b w:val="0"/>
                <w:bCs w:val="0"/>
                <w:spacing w:val="-7"/>
                <w:highlight w:val="none"/>
              </w:rPr>
              <w:t>2</w:t>
            </w:r>
          </w:p>
        </w:tc>
      </w:tr>
      <w:tr w14:paraId="70AF6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101" w:type="dxa"/>
            <w:vAlign w:val="center"/>
          </w:tcPr>
          <w:p w14:paraId="62E7DC0B">
            <w:pPr>
              <w:pStyle w:val="16"/>
              <w:spacing w:before="86" w:line="206" w:lineRule="auto"/>
              <w:jc w:val="center"/>
              <w:rPr>
                <w:rFonts w:hint="default" w:ascii="Times New Roman" w:hAnsi="Times New Roman" w:cs="Times New Roman"/>
                <w:b w:val="0"/>
                <w:bCs w:val="0"/>
                <w:spacing w:val="-7"/>
                <w:highlight w:val="none"/>
              </w:rPr>
            </w:pPr>
            <w:r>
              <w:rPr>
                <w:rFonts w:hint="default" w:ascii="Times New Roman" w:hAnsi="Times New Roman" w:cs="Times New Roman"/>
                <w:b w:val="0"/>
                <w:bCs w:val="0"/>
                <w:spacing w:val="-7"/>
                <w:highlight w:val="none"/>
              </w:rPr>
              <w:t>3</w:t>
            </w:r>
          </w:p>
        </w:tc>
        <w:tc>
          <w:tcPr>
            <w:tcW w:w="4863" w:type="dxa"/>
            <w:vAlign w:val="top"/>
          </w:tcPr>
          <w:p w14:paraId="6EFA3460">
            <w:pPr>
              <w:pStyle w:val="16"/>
              <w:spacing w:before="84" w:line="204" w:lineRule="auto"/>
              <w:jc w:val="center"/>
              <w:rPr>
                <w:highlight w:val="none"/>
              </w:rPr>
            </w:pPr>
            <w:r>
              <w:rPr>
                <w:spacing w:val="-5"/>
                <w:highlight w:val="none"/>
              </w:rPr>
              <w:t>国家级教学团队</w:t>
            </w:r>
          </w:p>
        </w:tc>
        <w:tc>
          <w:tcPr>
            <w:tcW w:w="2739" w:type="dxa"/>
            <w:vAlign w:val="top"/>
          </w:tcPr>
          <w:p w14:paraId="1D3AC89E">
            <w:pPr>
              <w:pStyle w:val="16"/>
              <w:spacing w:before="86" w:line="206" w:lineRule="auto"/>
              <w:jc w:val="center"/>
              <w:rPr>
                <w:rFonts w:hint="default" w:ascii="Times New Roman" w:hAnsi="Times New Roman" w:cs="Times New Roman"/>
                <w:b w:val="0"/>
                <w:bCs w:val="0"/>
                <w:spacing w:val="-7"/>
                <w:highlight w:val="none"/>
              </w:rPr>
            </w:pPr>
            <w:r>
              <w:rPr>
                <w:rFonts w:hint="default" w:ascii="Times New Roman" w:hAnsi="Times New Roman" w:cs="Times New Roman"/>
                <w:b w:val="0"/>
                <w:bCs w:val="0"/>
                <w:spacing w:val="-7"/>
                <w:highlight w:val="none"/>
              </w:rPr>
              <w:t>2</w:t>
            </w:r>
          </w:p>
        </w:tc>
      </w:tr>
      <w:tr w14:paraId="20E1E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101" w:type="dxa"/>
            <w:vAlign w:val="center"/>
          </w:tcPr>
          <w:p w14:paraId="08AABCD6">
            <w:pPr>
              <w:pStyle w:val="16"/>
              <w:spacing w:before="86" w:line="206" w:lineRule="auto"/>
              <w:jc w:val="center"/>
              <w:rPr>
                <w:rFonts w:hint="default" w:ascii="Times New Roman" w:hAnsi="Times New Roman" w:cs="Times New Roman"/>
                <w:b w:val="0"/>
                <w:bCs w:val="0"/>
                <w:spacing w:val="-7"/>
                <w:highlight w:val="none"/>
              </w:rPr>
            </w:pPr>
            <w:r>
              <w:rPr>
                <w:rFonts w:hint="default" w:ascii="Times New Roman" w:hAnsi="Times New Roman" w:cs="Times New Roman"/>
                <w:b w:val="0"/>
                <w:bCs w:val="0"/>
                <w:spacing w:val="-7"/>
                <w:highlight w:val="none"/>
              </w:rPr>
              <w:t>4</w:t>
            </w:r>
          </w:p>
        </w:tc>
        <w:tc>
          <w:tcPr>
            <w:tcW w:w="4863" w:type="dxa"/>
            <w:vAlign w:val="top"/>
          </w:tcPr>
          <w:p w14:paraId="053B56E4">
            <w:pPr>
              <w:pStyle w:val="16"/>
              <w:spacing w:before="85" w:line="211" w:lineRule="auto"/>
              <w:jc w:val="center"/>
              <w:rPr>
                <w:spacing w:val="-1"/>
                <w:highlight w:val="none"/>
              </w:rPr>
            </w:pPr>
            <w:r>
              <w:rPr>
                <w:spacing w:val="-1"/>
                <w:highlight w:val="none"/>
              </w:rPr>
              <w:t>教师参加由国家级教育行政主管部门</w:t>
            </w:r>
            <w:r>
              <w:rPr>
                <w:spacing w:val="-7"/>
                <w:highlight w:val="none"/>
              </w:rPr>
              <w:t>举办赛事中获奖（全国高校教师教学创</w:t>
            </w:r>
            <w:r>
              <w:rPr>
                <w:spacing w:val="-8"/>
                <w:highlight w:val="none"/>
              </w:rPr>
              <w:t>新大赛、青年教师教学竞赛、全国高校</w:t>
            </w:r>
            <w:r>
              <w:rPr>
                <w:spacing w:val="-3"/>
                <w:highlight w:val="none"/>
              </w:rPr>
              <w:t>思政课教学展示活动）</w:t>
            </w:r>
          </w:p>
        </w:tc>
        <w:tc>
          <w:tcPr>
            <w:tcW w:w="2739" w:type="dxa"/>
            <w:vAlign w:val="top"/>
          </w:tcPr>
          <w:p w14:paraId="3114199E">
            <w:pPr>
              <w:pStyle w:val="16"/>
              <w:spacing w:before="85" w:line="211" w:lineRule="auto"/>
              <w:jc w:val="center"/>
              <w:rPr>
                <w:highlight w:val="none"/>
              </w:rPr>
            </w:pPr>
            <w:r>
              <w:rPr>
                <w:spacing w:val="-21"/>
                <w:highlight w:val="none"/>
              </w:rPr>
              <w:t>一等奖（金奖、冠军）</w:t>
            </w:r>
            <w:r>
              <w:rPr>
                <w:rFonts w:ascii="Times New Roman" w:hAnsi="Times New Roman" w:eastAsia="Times New Roman" w:cs="Times New Roman"/>
                <w:spacing w:val="-15"/>
                <w:highlight w:val="none"/>
              </w:rPr>
              <w:t>2</w:t>
            </w:r>
            <w:r>
              <w:rPr>
                <w:rFonts w:ascii="Times New Roman" w:hAnsi="Times New Roman" w:eastAsia="Times New Roman" w:cs="Times New Roman"/>
                <w:spacing w:val="22"/>
                <w:highlight w:val="none"/>
              </w:rPr>
              <w:t xml:space="preserve"> </w:t>
            </w:r>
            <w:r>
              <w:rPr>
                <w:spacing w:val="-15"/>
                <w:highlight w:val="none"/>
              </w:rPr>
              <w:t>分、二等奖（银奖、</w:t>
            </w:r>
            <w:r>
              <w:rPr>
                <w:spacing w:val="5"/>
                <w:highlight w:val="none"/>
              </w:rPr>
              <w:t>亚军）</w:t>
            </w:r>
            <w:r>
              <w:rPr>
                <w:rFonts w:ascii="Times New Roman" w:hAnsi="Times New Roman" w:eastAsia="Times New Roman" w:cs="Times New Roman"/>
                <w:spacing w:val="5"/>
                <w:highlight w:val="none"/>
              </w:rPr>
              <w:t>1</w:t>
            </w:r>
            <w:r>
              <w:rPr>
                <w:rFonts w:ascii="Times New Roman" w:hAnsi="Times New Roman" w:eastAsia="Times New Roman" w:cs="Times New Roman"/>
                <w:spacing w:val="23"/>
                <w:highlight w:val="none"/>
              </w:rPr>
              <w:t xml:space="preserve"> </w:t>
            </w:r>
            <w:r>
              <w:rPr>
                <w:spacing w:val="5"/>
                <w:highlight w:val="none"/>
              </w:rPr>
              <w:t>分、三等奖</w:t>
            </w:r>
            <w:r>
              <w:rPr>
                <w:highlight w:val="none"/>
              </w:rPr>
              <w:t>（</w:t>
            </w:r>
            <w:r>
              <w:rPr>
                <w:spacing w:val="-58"/>
                <w:highlight w:val="none"/>
              </w:rPr>
              <w:t xml:space="preserve"> </w:t>
            </w:r>
            <w:r>
              <w:rPr>
                <w:highlight w:val="none"/>
              </w:rPr>
              <w:t>铜奖</w:t>
            </w:r>
            <w:r>
              <w:rPr>
                <w:spacing w:val="-78"/>
                <w:highlight w:val="none"/>
              </w:rPr>
              <w:t xml:space="preserve"> </w:t>
            </w:r>
            <w:r>
              <w:rPr>
                <w:highlight w:val="none"/>
              </w:rPr>
              <w:t>、季军</w:t>
            </w:r>
            <w:r>
              <w:rPr>
                <w:spacing w:val="-75"/>
                <w:highlight w:val="none"/>
              </w:rPr>
              <w:t xml:space="preserve"> </w:t>
            </w:r>
            <w:r>
              <w:rPr>
                <w:highlight w:val="none"/>
              </w:rPr>
              <w:t>）</w:t>
            </w:r>
            <w:r>
              <w:rPr>
                <w:rFonts w:ascii="Times New Roman" w:hAnsi="Times New Roman" w:eastAsia="Times New Roman" w:cs="Times New Roman"/>
                <w:highlight w:val="none"/>
              </w:rPr>
              <w:t>0.5</w:t>
            </w:r>
            <w:r>
              <w:rPr>
                <w:highlight w:val="none"/>
              </w:rPr>
              <w:t>分</w:t>
            </w:r>
          </w:p>
        </w:tc>
      </w:tr>
    </w:tbl>
    <w:p w14:paraId="2CB8246D">
      <w:pPr>
        <w:spacing w:before="177" w:line="222" w:lineRule="auto"/>
        <w:ind w:left="634"/>
        <w:rPr>
          <w:rFonts w:ascii="仿宋" w:hAnsi="仿宋" w:eastAsia="仿宋" w:cs="仿宋"/>
          <w:sz w:val="31"/>
          <w:szCs w:val="31"/>
          <w:highlight w:val="none"/>
        </w:rPr>
      </w:pPr>
      <w:r>
        <w:rPr>
          <w:rFonts w:ascii="仿宋" w:hAnsi="仿宋" w:eastAsia="仿宋" w:cs="仿宋"/>
          <w:spacing w:val="2"/>
          <w:sz w:val="31"/>
          <w:szCs w:val="31"/>
          <w:highlight w:val="none"/>
        </w:rPr>
        <w:t>（</w:t>
      </w:r>
      <w:r>
        <w:rPr>
          <w:rFonts w:ascii="Times New Roman" w:hAnsi="Times New Roman" w:eastAsia="Times New Roman" w:cs="Times New Roman"/>
          <w:spacing w:val="2"/>
          <w:sz w:val="31"/>
          <w:szCs w:val="31"/>
          <w:highlight w:val="none"/>
        </w:rPr>
        <w:t>3</w:t>
      </w:r>
      <w:r>
        <w:rPr>
          <w:rFonts w:ascii="仿宋" w:hAnsi="仿宋" w:eastAsia="仿宋" w:cs="仿宋"/>
          <w:spacing w:val="2"/>
          <w:sz w:val="31"/>
          <w:szCs w:val="31"/>
          <w:highlight w:val="none"/>
        </w:rPr>
        <w:t>）计算公式：</w:t>
      </w:r>
    </w:p>
    <w:p w14:paraId="28B6508D">
      <w:pPr>
        <w:spacing w:before="128" w:line="429" w:lineRule="exact"/>
        <w:ind w:left="642"/>
        <w:rPr>
          <w:rFonts w:hint="eastAsia" w:ascii="Times New Roman" w:hAnsi="Times New Roman" w:eastAsia="宋体" w:cs="Times New Roman"/>
          <w:sz w:val="31"/>
          <w:szCs w:val="31"/>
          <w:highlight w:val="none"/>
          <w:lang w:val="en-US" w:eastAsia="zh-CN"/>
        </w:rPr>
      </w:pPr>
      <w:r>
        <w:rPr>
          <w:rFonts w:ascii="仿宋" w:hAnsi="仿宋" w:eastAsia="仿宋" w:cs="仿宋"/>
          <w:spacing w:val="8"/>
          <w:position w:val="2"/>
          <w:sz w:val="31"/>
          <w:szCs w:val="31"/>
          <w:highlight w:val="none"/>
        </w:rPr>
        <w:t>教学成果名额</w:t>
      </w:r>
      <w:r>
        <w:rPr>
          <w:rFonts w:ascii="Times New Roman" w:hAnsi="Times New Roman" w:eastAsia="Times New Roman" w:cs="Times New Roman"/>
          <w:spacing w:val="8"/>
          <w:position w:val="2"/>
          <w:sz w:val="31"/>
          <w:szCs w:val="31"/>
          <w:highlight w:val="none"/>
        </w:rPr>
        <w:t>=</w:t>
      </w:r>
      <w:r>
        <w:rPr>
          <w:rFonts w:ascii="仿宋" w:hAnsi="仿宋" w:eastAsia="仿宋" w:cs="仿宋"/>
          <w:spacing w:val="8"/>
          <w:position w:val="2"/>
          <w:sz w:val="31"/>
          <w:szCs w:val="31"/>
          <w:highlight w:val="none"/>
        </w:rPr>
        <w:t>专业成果名额×</w:t>
      </w:r>
      <w:r>
        <w:rPr>
          <w:rFonts w:ascii="Times New Roman" w:hAnsi="Times New Roman" w:eastAsia="Times New Roman" w:cs="Times New Roman"/>
          <w:spacing w:val="8"/>
          <w:position w:val="2"/>
          <w:sz w:val="31"/>
          <w:szCs w:val="31"/>
          <w:highlight w:val="none"/>
        </w:rPr>
        <w:t>35%</w:t>
      </w:r>
    </w:p>
    <w:p w14:paraId="423390CE">
      <w:pPr>
        <w:spacing w:before="130" w:line="332" w:lineRule="auto"/>
        <w:ind w:left="84" w:right="58" w:firstLine="556"/>
        <w:rPr>
          <w:rFonts w:ascii="Times New Roman" w:hAnsi="Times New Roman" w:eastAsia="Times New Roman" w:cs="Times New Roman"/>
          <w:sz w:val="31"/>
          <w:szCs w:val="31"/>
          <w:highlight w:val="none"/>
        </w:rPr>
      </w:pPr>
      <w:r>
        <w:rPr>
          <w:rFonts w:ascii="仿宋" w:hAnsi="仿宋" w:eastAsia="仿宋" w:cs="仿宋"/>
          <w:spacing w:val="7"/>
          <w:sz w:val="31"/>
          <w:szCs w:val="31"/>
          <w:highlight w:val="none"/>
        </w:rPr>
        <w:t>各</w:t>
      </w:r>
      <w:r>
        <w:rPr>
          <w:rFonts w:hint="eastAsia" w:ascii="仿宋" w:hAnsi="仿宋" w:eastAsia="仿宋" w:cs="仿宋"/>
          <w:spacing w:val="7"/>
          <w:sz w:val="31"/>
          <w:szCs w:val="31"/>
          <w:highlight w:val="none"/>
          <w:lang w:val="en-US" w:eastAsia="zh-CN"/>
        </w:rPr>
        <w:t>专业</w:t>
      </w:r>
      <w:r>
        <w:rPr>
          <w:rFonts w:ascii="仿宋" w:hAnsi="仿宋" w:eastAsia="仿宋" w:cs="仿宋"/>
          <w:spacing w:val="7"/>
          <w:sz w:val="31"/>
          <w:szCs w:val="31"/>
          <w:highlight w:val="none"/>
        </w:rPr>
        <w:t>教学成果名额</w:t>
      </w:r>
      <w:r>
        <w:rPr>
          <w:rFonts w:ascii="Times New Roman" w:hAnsi="Times New Roman" w:eastAsia="Times New Roman" w:cs="Times New Roman"/>
          <w:spacing w:val="7"/>
          <w:sz w:val="31"/>
          <w:szCs w:val="31"/>
          <w:highlight w:val="none"/>
        </w:rPr>
        <w:t>=</w:t>
      </w:r>
      <w:r>
        <w:rPr>
          <w:rFonts w:ascii="仿宋" w:hAnsi="仿宋" w:eastAsia="仿宋" w:cs="仿宋"/>
          <w:spacing w:val="7"/>
          <w:sz w:val="31"/>
          <w:szCs w:val="31"/>
          <w:highlight w:val="none"/>
        </w:rPr>
        <w:t>（</w:t>
      </w:r>
      <w:r>
        <w:rPr>
          <w:rFonts w:ascii="仿宋" w:hAnsi="仿宋" w:eastAsia="仿宋" w:cs="仿宋"/>
          <w:spacing w:val="-76"/>
          <w:sz w:val="31"/>
          <w:szCs w:val="31"/>
          <w:highlight w:val="none"/>
        </w:rPr>
        <w:t xml:space="preserve"> </w:t>
      </w:r>
      <w:r>
        <w:rPr>
          <w:rFonts w:hint="eastAsia" w:ascii="仿宋" w:hAnsi="仿宋" w:eastAsia="仿宋" w:cs="仿宋"/>
          <w:spacing w:val="7"/>
          <w:sz w:val="31"/>
          <w:szCs w:val="31"/>
          <w:highlight w:val="none"/>
          <w:lang w:val="en-US" w:eastAsia="zh-CN"/>
        </w:rPr>
        <w:t>专业</w:t>
      </w:r>
      <w:r>
        <w:rPr>
          <w:rFonts w:ascii="仿宋" w:hAnsi="仿宋" w:eastAsia="仿宋" w:cs="仿宋"/>
          <w:spacing w:val="7"/>
          <w:sz w:val="31"/>
          <w:szCs w:val="31"/>
          <w:highlight w:val="none"/>
        </w:rPr>
        <w:t>教学成果分÷</w:t>
      </w:r>
      <w:r>
        <w:rPr>
          <w:rFonts w:hint="eastAsia" w:ascii="仿宋" w:hAnsi="仿宋" w:eastAsia="仿宋" w:cs="仿宋"/>
          <w:spacing w:val="7"/>
          <w:sz w:val="31"/>
          <w:szCs w:val="31"/>
          <w:highlight w:val="none"/>
          <w:lang w:val="en-US" w:eastAsia="zh-CN"/>
        </w:rPr>
        <w:t>学院</w:t>
      </w:r>
      <w:r>
        <w:rPr>
          <w:rFonts w:ascii="仿宋" w:hAnsi="仿宋" w:eastAsia="仿宋" w:cs="仿宋"/>
          <w:spacing w:val="7"/>
          <w:sz w:val="31"/>
          <w:szCs w:val="31"/>
          <w:highlight w:val="none"/>
        </w:rPr>
        <w:t>教学成果总分）</w:t>
      </w:r>
      <w:r>
        <w:rPr>
          <w:rFonts w:ascii="仿宋" w:hAnsi="仿宋" w:eastAsia="仿宋" w:cs="仿宋"/>
          <w:sz w:val="31"/>
          <w:szCs w:val="31"/>
          <w:highlight w:val="none"/>
        </w:rPr>
        <w:t>×专业成果名额×</w:t>
      </w:r>
      <w:r>
        <w:rPr>
          <w:rFonts w:ascii="Times New Roman" w:hAnsi="Times New Roman" w:eastAsia="Times New Roman" w:cs="Times New Roman"/>
          <w:sz w:val="31"/>
          <w:szCs w:val="31"/>
          <w:highlight w:val="none"/>
        </w:rPr>
        <w:t>35%</w:t>
      </w:r>
    </w:p>
    <w:p w14:paraId="0E7D401B">
      <w:pPr>
        <w:spacing w:before="65" w:line="222" w:lineRule="auto"/>
        <w:ind w:left="642"/>
        <w:rPr>
          <w:rFonts w:ascii="仿宋" w:hAnsi="仿宋" w:eastAsia="仿宋" w:cs="仿宋"/>
          <w:sz w:val="31"/>
          <w:szCs w:val="31"/>
          <w:highlight w:val="none"/>
        </w:rPr>
      </w:pPr>
      <w:r>
        <w:rPr>
          <w:rFonts w:ascii="Times New Roman" w:hAnsi="Times New Roman" w:eastAsia="Times New Roman" w:cs="Times New Roman"/>
          <w:spacing w:val="6"/>
          <w:sz w:val="31"/>
          <w:szCs w:val="31"/>
          <w:highlight w:val="none"/>
        </w:rPr>
        <w:t>3.</w:t>
      </w:r>
      <w:r>
        <w:rPr>
          <w:rFonts w:ascii="仿宋" w:hAnsi="仿宋" w:eastAsia="仿宋" w:cs="仿宋"/>
          <w:spacing w:val="6"/>
          <w:sz w:val="31"/>
          <w:szCs w:val="31"/>
          <w:highlight w:val="none"/>
        </w:rPr>
        <w:t>考研升学名额</w:t>
      </w:r>
    </w:p>
    <w:p w14:paraId="01D1709B">
      <w:pPr>
        <w:spacing w:before="186" w:line="222" w:lineRule="auto"/>
        <w:ind w:left="634"/>
        <w:rPr>
          <w:rFonts w:ascii="Times New Roman" w:hAnsi="Times New Roman" w:eastAsia="Times New Roman" w:cs="Times New Roman"/>
          <w:sz w:val="31"/>
          <w:szCs w:val="31"/>
          <w:highlight w:val="none"/>
        </w:rPr>
      </w:pPr>
      <w:r>
        <w:rPr>
          <w:rFonts w:ascii="仿宋" w:hAnsi="仿宋" w:eastAsia="仿宋" w:cs="仿宋"/>
          <w:spacing w:val="-5"/>
          <w:sz w:val="31"/>
          <w:szCs w:val="31"/>
          <w:highlight w:val="none"/>
        </w:rPr>
        <w:t>（</w:t>
      </w:r>
      <w:r>
        <w:rPr>
          <w:rFonts w:ascii="仿宋" w:hAnsi="仿宋" w:eastAsia="仿宋" w:cs="仿宋"/>
          <w:spacing w:val="-63"/>
          <w:sz w:val="31"/>
          <w:szCs w:val="31"/>
          <w:highlight w:val="none"/>
        </w:rPr>
        <w:t xml:space="preserve"> </w:t>
      </w:r>
      <w:r>
        <w:rPr>
          <w:rFonts w:ascii="Times New Roman" w:hAnsi="Times New Roman" w:eastAsia="Times New Roman" w:cs="Times New Roman"/>
          <w:spacing w:val="-5"/>
          <w:sz w:val="31"/>
          <w:szCs w:val="31"/>
          <w:highlight w:val="none"/>
        </w:rPr>
        <w:t>1</w:t>
      </w:r>
      <w:r>
        <w:rPr>
          <w:rFonts w:ascii="仿宋" w:hAnsi="仿宋" w:eastAsia="仿宋" w:cs="仿宋"/>
          <w:spacing w:val="-5"/>
          <w:sz w:val="31"/>
          <w:szCs w:val="31"/>
          <w:highlight w:val="none"/>
        </w:rPr>
        <w:t>）权重：</w:t>
      </w:r>
      <w:r>
        <w:rPr>
          <w:rFonts w:ascii="仿宋" w:hAnsi="仿宋" w:eastAsia="仿宋" w:cs="仿宋"/>
          <w:spacing w:val="-71"/>
          <w:sz w:val="31"/>
          <w:szCs w:val="31"/>
          <w:highlight w:val="none"/>
        </w:rPr>
        <w:t xml:space="preserve"> </w:t>
      </w:r>
      <w:r>
        <w:rPr>
          <w:rFonts w:ascii="仿宋" w:hAnsi="仿宋" w:eastAsia="仿宋" w:cs="仿宋"/>
          <w:spacing w:val="-5"/>
          <w:sz w:val="31"/>
          <w:szCs w:val="31"/>
          <w:highlight w:val="none"/>
        </w:rPr>
        <w:t>占专业成果名额的</w:t>
      </w:r>
      <w:r>
        <w:rPr>
          <w:rFonts w:ascii="仿宋" w:hAnsi="仿宋" w:eastAsia="仿宋" w:cs="仿宋"/>
          <w:spacing w:val="-60"/>
          <w:sz w:val="31"/>
          <w:szCs w:val="31"/>
          <w:highlight w:val="none"/>
        </w:rPr>
        <w:t xml:space="preserve"> </w:t>
      </w:r>
      <w:r>
        <w:rPr>
          <w:rFonts w:ascii="Times New Roman" w:hAnsi="Times New Roman" w:eastAsia="Times New Roman" w:cs="Times New Roman"/>
          <w:spacing w:val="-5"/>
          <w:sz w:val="31"/>
          <w:szCs w:val="31"/>
          <w:highlight w:val="none"/>
        </w:rPr>
        <w:t>30%</w:t>
      </w:r>
    </w:p>
    <w:p w14:paraId="0FEA1A57">
      <w:pPr>
        <w:spacing w:before="188" w:line="333" w:lineRule="auto"/>
        <w:ind w:left="2" w:right="52" w:firstLine="631"/>
        <w:rPr>
          <w:rFonts w:ascii="仿宋" w:hAnsi="仿宋" w:eastAsia="仿宋" w:cs="仿宋"/>
          <w:sz w:val="31"/>
          <w:szCs w:val="31"/>
          <w:highlight w:val="none"/>
        </w:rPr>
      </w:pPr>
      <w:r>
        <w:rPr>
          <w:rFonts w:ascii="仿宋" w:hAnsi="仿宋" w:eastAsia="仿宋" w:cs="仿宋"/>
          <w:spacing w:val="11"/>
          <w:sz w:val="31"/>
          <w:szCs w:val="31"/>
          <w:highlight w:val="none"/>
        </w:rPr>
        <w:t>（</w:t>
      </w:r>
      <w:r>
        <w:rPr>
          <w:rFonts w:ascii="Times New Roman" w:hAnsi="Times New Roman" w:eastAsia="Times New Roman" w:cs="Times New Roman"/>
          <w:spacing w:val="11"/>
          <w:sz w:val="31"/>
          <w:szCs w:val="31"/>
          <w:highlight w:val="none"/>
        </w:rPr>
        <w:t>2</w:t>
      </w:r>
      <w:r>
        <w:rPr>
          <w:rFonts w:ascii="仿宋" w:hAnsi="仿宋" w:eastAsia="仿宋" w:cs="仿宋"/>
          <w:spacing w:val="11"/>
          <w:sz w:val="31"/>
          <w:szCs w:val="31"/>
          <w:highlight w:val="none"/>
        </w:rPr>
        <w:t>）赋分标准：依据上届毕业生中考研升学比例进行分组</w:t>
      </w:r>
      <w:r>
        <w:rPr>
          <w:rFonts w:ascii="仿宋" w:hAnsi="仿宋" w:eastAsia="仿宋" w:cs="仿宋"/>
          <w:spacing w:val="2"/>
          <w:sz w:val="31"/>
          <w:szCs w:val="31"/>
          <w:highlight w:val="none"/>
        </w:rPr>
        <w:t>赋分。</w:t>
      </w:r>
    </w:p>
    <w:p w14:paraId="16CA039B">
      <w:pPr>
        <w:spacing w:before="1" w:line="221" w:lineRule="auto"/>
        <w:ind w:left="634"/>
        <w:rPr>
          <w:rFonts w:ascii="仿宋" w:hAnsi="仿宋" w:eastAsia="仿宋" w:cs="仿宋"/>
          <w:sz w:val="31"/>
          <w:szCs w:val="31"/>
          <w:highlight w:val="none"/>
        </w:rPr>
      </w:pPr>
      <w:r>
        <w:rPr>
          <w:rFonts w:ascii="仿宋" w:hAnsi="仿宋" w:eastAsia="仿宋" w:cs="仿宋"/>
          <w:spacing w:val="2"/>
          <w:sz w:val="31"/>
          <w:szCs w:val="31"/>
          <w:highlight w:val="none"/>
        </w:rPr>
        <w:t>（</w:t>
      </w:r>
      <w:r>
        <w:rPr>
          <w:rFonts w:ascii="Times New Roman" w:hAnsi="Times New Roman" w:eastAsia="Times New Roman" w:cs="Times New Roman"/>
          <w:spacing w:val="2"/>
          <w:sz w:val="31"/>
          <w:szCs w:val="31"/>
          <w:highlight w:val="none"/>
        </w:rPr>
        <w:t>3</w:t>
      </w:r>
      <w:r>
        <w:rPr>
          <w:rFonts w:ascii="仿宋" w:hAnsi="仿宋" w:eastAsia="仿宋" w:cs="仿宋"/>
          <w:spacing w:val="2"/>
          <w:sz w:val="31"/>
          <w:szCs w:val="31"/>
          <w:highlight w:val="none"/>
        </w:rPr>
        <w:t>）计算公式：</w:t>
      </w:r>
    </w:p>
    <w:p w14:paraId="29BA3C54">
      <w:pPr>
        <w:spacing w:before="130" w:line="429" w:lineRule="exact"/>
        <w:ind w:left="642"/>
        <w:rPr>
          <w:rFonts w:ascii="Times New Roman" w:hAnsi="Times New Roman" w:eastAsia="Times New Roman" w:cs="Times New Roman"/>
          <w:sz w:val="31"/>
          <w:szCs w:val="31"/>
          <w:highlight w:val="none"/>
        </w:rPr>
      </w:pPr>
      <w:r>
        <w:rPr>
          <w:rFonts w:ascii="仿宋" w:hAnsi="仿宋" w:eastAsia="仿宋" w:cs="仿宋"/>
          <w:spacing w:val="8"/>
          <w:position w:val="2"/>
          <w:sz w:val="31"/>
          <w:szCs w:val="31"/>
          <w:highlight w:val="none"/>
        </w:rPr>
        <w:t>教学成果名额</w:t>
      </w:r>
      <w:r>
        <w:rPr>
          <w:rFonts w:ascii="Times New Roman" w:hAnsi="Times New Roman" w:eastAsia="Times New Roman" w:cs="Times New Roman"/>
          <w:spacing w:val="8"/>
          <w:position w:val="2"/>
          <w:sz w:val="31"/>
          <w:szCs w:val="31"/>
          <w:highlight w:val="none"/>
        </w:rPr>
        <w:t>=</w:t>
      </w:r>
      <w:r>
        <w:rPr>
          <w:rFonts w:ascii="仿宋" w:hAnsi="仿宋" w:eastAsia="仿宋" w:cs="仿宋"/>
          <w:spacing w:val="8"/>
          <w:position w:val="2"/>
          <w:sz w:val="31"/>
          <w:szCs w:val="31"/>
          <w:highlight w:val="none"/>
        </w:rPr>
        <w:t>专业成果名额×</w:t>
      </w:r>
      <w:r>
        <w:rPr>
          <w:rFonts w:ascii="Times New Roman" w:hAnsi="Times New Roman" w:eastAsia="Times New Roman" w:cs="Times New Roman"/>
          <w:spacing w:val="8"/>
          <w:position w:val="2"/>
          <w:sz w:val="31"/>
          <w:szCs w:val="31"/>
          <w:highlight w:val="none"/>
        </w:rPr>
        <w:t>30%</w:t>
      </w:r>
    </w:p>
    <w:p w14:paraId="2E4C1964">
      <w:pPr>
        <w:spacing w:before="129" w:line="331" w:lineRule="auto"/>
        <w:ind w:left="84" w:right="58" w:firstLine="556"/>
        <w:rPr>
          <w:rFonts w:ascii="Times New Roman" w:hAnsi="Times New Roman" w:eastAsia="Times New Roman" w:cs="Times New Roman"/>
          <w:sz w:val="31"/>
          <w:szCs w:val="31"/>
          <w:highlight w:val="none"/>
        </w:rPr>
      </w:pPr>
      <w:r>
        <w:rPr>
          <w:rFonts w:hint="eastAsia" w:ascii="仿宋" w:hAnsi="仿宋" w:eastAsia="仿宋" w:cs="仿宋"/>
          <w:spacing w:val="7"/>
          <w:sz w:val="31"/>
          <w:szCs w:val="31"/>
          <w:highlight w:val="none"/>
          <w:lang w:val="en-US" w:eastAsia="zh-CN"/>
        </w:rPr>
        <w:t>各专业</w:t>
      </w:r>
      <w:r>
        <w:rPr>
          <w:rFonts w:ascii="仿宋" w:hAnsi="仿宋" w:eastAsia="仿宋" w:cs="仿宋"/>
          <w:spacing w:val="7"/>
          <w:sz w:val="31"/>
          <w:szCs w:val="31"/>
          <w:highlight w:val="none"/>
        </w:rPr>
        <w:t>教学成果名额</w:t>
      </w:r>
      <w:r>
        <w:rPr>
          <w:rFonts w:ascii="Times New Roman" w:hAnsi="Times New Roman" w:eastAsia="Times New Roman" w:cs="Times New Roman"/>
          <w:spacing w:val="7"/>
          <w:sz w:val="31"/>
          <w:szCs w:val="31"/>
          <w:highlight w:val="none"/>
        </w:rPr>
        <w:t>=</w:t>
      </w:r>
      <w:r>
        <w:rPr>
          <w:rFonts w:ascii="仿宋" w:hAnsi="仿宋" w:eastAsia="仿宋" w:cs="仿宋"/>
          <w:spacing w:val="7"/>
          <w:sz w:val="31"/>
          <w:szCs w:val="31"/>
          <w:highlight w:val="none"/>
        </w:rPr>
        <w:t>（</w:t>
      </w:r>
      <w:r>
        <w:rPr>
          <w:rFonts w:ascii="仿宋" w:hAnsi="仿宋" w:eastAsia="仿宋" w:cs="仿宋"/>
          <w:spacing w:val="-76"/>
          <w:sz w:val="31"/>
          <w:szCs w:val="31"/>
          <w:highlight w:val="none"/>
        </w:rPr>
        <w:t xml:space="preserve"> </w:t>
      </w:r>
      <w:r>
        <w:rPr>
          <w:rFonts w:hint="eastAsia" w:ascii="仿宋" w:hAnsi="仿宋" w:eastAsia="仿宋" w:cs="仿宋"/>
          <w:spacing w:val="7"/>
          <w:sz w:val="31"/>
          <w:szCs w:val="31"/>
          <w:highlight w:val="none"/>
          <w:lang w:val="en-US" w:eastAsia="zh-CN"/>
        </w:rPr>
        <w:t>各专业</w:t>
      </w:r>
      <w:r>
        <w:rPr>
          <w:rFonts w:ascii="仿宋" w:hAnsi="仿宋" w:eastAsia="仿宋" w:cs="仿宋"/>
          <w:spacing w:val="7"/>
          <w:sz w:val="31"/>
          <w:szCs w:val="31"/>
          <w:highlight w:val="none"/>
        </w:rPr>
        <w:t>考研升学分÷</w:t>
      </w:r>
      <w:r>
        <w:rPr>
          <w:rFonts w:hint="eastAsia" w:ascii="仿宋" w:hAnsi="仿宋" w:eastAsia="仿宋" w:cs="仿宋"/>
          <w:spacing w:val="7"/>
          <w:sz w:val="31"/>
          <w:szCs w:val="31"/>
          <w:highlight w:val="none"/>
          <w:lang w:val="en-US" w:eastAsia="zh-CN"/>
        </w:rPr>
        <w:t>学院</w:t>
      </w:r>
      <w:r>
        <w:rPr>
          <w:rFonts w:ascii="仿宋" w:hAnsi="仿宋" w:eastAsia="仿宋" w:cs="仿宋"/>
          <w:spacing w:val="7"/>
          <w:sz w:val="31"/>
          <w:szCs w:val="31"/>
          <w:highlight w:val="none"/>
        </w:rPr>
        <w:t>考研升学总分）</w:t>
      </w:r>
      <w:r>
        <w:rPr>
          <w:rFonts w:ascii="仿宋" w:hAnsi="仿宋" w:eastAsia="仿宋" w:cs="仿宋"/>
          <w:sz w:val="31"/>
          <w:szCs w:val="31"/>
          <w:highlight w:val="none"/>
        </w:rPr>
        <w:t>×专业成果名额×</w:t>
      </w:r>
      <w:r>
        <w:rPr>
          <w:rFonts w:ascii="Times New Roman" w:hAnsi="Times New Roman" w:eastAsia="Times New Roman" w:cs="Times New Roman"/>
          <w:sz w:val="31"/>
          <w:szCs w:val="31"/>
          <w:highlight w:val="none"/>
        </w:rPr>
        <w:t>30%</w:t>
      </w:r>
    </w:p>
    <w:p w14:paraId="3D8115BA">
      <w:pPr>
        <w:spacing w:before="70" w:line="222" w:lineRule="auto"/>
        <w:ind w:left="634"/>
        <w:rPr>
          <w:rFonts w:ascii="仿宋" w:hAnsi="仿宋" w:eastAsia="仿宋" w:cs="仿宋"/>
          <w:sz w:val="31"/>
          <w:szCs w:val="31"/>
          <w:highlight w:val="none"/>
        </w:rPr>
      </w:pPr>
      <w:r>
        <w:rPr>
          <w:rFonts w:ascii="仿宋" w:hAnsi="仿宋" w:eastAsia="仿宋" w:cs="仿宋"/>
          <w:spacing w:val="3"/>
          <w:sz w:val="31"/>
          <w:szCs w:val="31"/>
          <w:highlight w:val="none"/>
        </w:rPr>
        <w:t>（</w:t>
      </w:r>
      <w:r>
        <w:rPr>
          <w:rFonts w:ascii="仿宋" w:hAnsi="仿宋" w:eastAsia="仿宋" w:cs="仿宋"/>
          <w:spacing w:val="-77"/>
          <w:sz w:val="31"/>
          <w:szCs w:val="31"/>
          <w:highlight w:val="none"/>
        </w:rPr>
        <w:t xml:space="preserve"> </w:t>
      </w:r>
      <w:r>
        <w:rPr>
          <w:rFonts w:ascii="仿宋" w:hAnsi="仿宋" w:eastAsia="仿宋" w:cs="仿宋"/>
          <w:spacing w:val="3"/>
          <w:sz w:val="31"/>
          <w:szCs w:val="31"/>
          <w:highlight w:val="none"/>
        </w:rPr>
        <w:t>二）高水平学科竞赛名额</w:t>
      </w:r>
    </w:p>
    <w:p w14:paraId="10D47DCC">
      <w:pPr>
        <w:spacing w:before="129" w:line="331" w:lineRule="auto"/>
        <w:ind w:left="84" w:right="58" w:firstLine="556"/>
        <w:rPr>
          <w:rFonts w:hint="eastAsia" w:ascii="仿宋" w:hAnsi="仿宋" w:eastAsia="仿宋" w:cs="仿宋"/>
          <w:spacing w:val="7"/>
          <w:sz w:val="31"/>
          <w:szCs w:val="31"/>
          <w:highlight w:val="none"/>
          <w:lang w:val="en-US" w:eastAsia="zh-CN"/>
        </w:rPr>
      </w:pPr>
      <w:r>
        <w:rPr>
          <w:rFonts w:hint="eastAsia" w:ascii="仿宋" w:hAnsi="仿宋" w:eastAsia="仿宋" w:cs="仿宋"/>
          <w:spacing w:val="7"/>
          <w:sz w:val="31"/>
          <w:szCs w:val="31"/>
          <w:highlight w:val="none"/>
          <w:lang w:val="en-US" w:eastAsia="zh-CN"/>
        </w:rPr>
        <w:t>高水平学科竞赛名额包含竞赛学生获奖名额、竞赛获奖个人及团队指导教师名额（简称“竞赛指导教师名额”）。高水平竞赛指《中国民航大学推荐优秀应届本科毕业生免试攻读研究生工作办法》中“全校通用高水平竞赛”项目以及国家职业技能大赛、中华经典诵写讲比赛、经学院推免遴选工作领导小组申报的“全校通用高水平竞赛”目录外学科专业特色高水平竞赛（全国高校商业精英挑战赛）。高水平学科竞赛名额占质量名额的40%。</w:t>
      </w:r>
    </w:p>
    <w:p w14:paraId="07C4CA63">
      <w:pPr>
        <w:spacing w:before="184" w:line="334" w:lineRule="auto"/>
        <w:ind w:left="144" w:right="114" w:firstLine="644"/>
        <w:rPr>
          <w:rFonts w:ascii="仿宋" w:hAnsi="仿宋" w:eastAsia="仿宋" w:cs="仿宋"/>
          <w:sz w:val="31"/>
          <w:szCs w:val="31"/>
          <w:highlight w:val="none"/>
        </w:rPr>
      </w:pPr>
      <w:r>
        <w:rPr>
          <w:rFonts w:ascii="Times New Roman" w:hAnsi="Times New Roman" w:eastAsia="Times New Roman" w:cs="Times New Roman"/>
          <w:spacing w:val="7"/>
          <w:sz w:val="31"/>
          <w:szCs w:val="31"/>
          <w:highlight w:val="none"/>
        </w:rPr>
        <w:t>1.</w:t>
      </w:r>
      <w:r>
        <w:rPr>
          <w:rFonts w:ascii="仿宋" w:hAnsi="仿宋" w:eastAsia="仿宋" w:cs="仿宋"/>
          <w:spacing w:val="7"/>
          <w:sz w:val="31"/>
          <w:szCs w:val="31"/>
          <w:highlight w:val="none"/>
        </w:rPr>
        <w:t>权重：参赛学生获奖名额、竞赛指导教师</w:t>
      </w:r>
      <w:r>
        <w:rPr>
          <w:rFonts w:ascii="仿宋" w:hAnsi="仿宋" w:eastAsia="仿宋" w:cs="仿宋"/>
          <w:spacing w:val="6"/>
          <w:sz w:val="31"/>
          <w:szCs w:val="31"/>
          <w:highlight w:val="none"/>
        </w:rPr>
        <w:t>名额各占高水平</w:t>
      </w:r>
      <w:r>
        <w:rPr>
          <w:rFonts w:ascii="仿宋" w:hAnsi="仿宋" w:eastAsia="仿宋" w:cs="仿宋"/>
          <w:spacing w:val="3"/>
          <w:sz w:val="31"/>
          <w:szCs w:val="31"/>
          <w:highlight w:val="none"/>
        </w:rPr>
        <w:t>学科竞赛名额</w:t>
      </w:r>
      <w:r>
        <w:rPr>
          <w:rFonts w:ascii="仿宋" w:hAnsi="仿宋" w:eastAsia="仿宋" w:cs="仿宋"/>
          <w:spacing w:val="-59"/>
          <w:sz w:val="31"/>
          <w:szCs w:val="31"/>
          <w:highlight w:val="none"/>
        </w:rPr>
        <w:t xml:space="preserve"> </w:t>
      </w:r>
      <w:r>
        <w:rPr>
          <w:rFonts w:ascii="Times New Roman" w:hAnsi="Times New Roman" w:eastAsia="Times New Roman" w:cs="Times New Roman"/>
          <w:spacing w:val="3"/>
          <w:sz w:val="31"/>
          <w:szCs w:val="31"/>
          <w:highlight w:val="none"/>
        </w:rPr>
        <w:t>50%</w:t>
      </w:r>
      <w:r>
        <w:rPr>
          <w:rFonts w:ascii="仿宋" w:hAnsi="仿宋" w:eastAsia="仿宋" w:cs="仿宋"/>
          <w:spacing w:val="3"/>
          <w:sz w:val="31"/>
          <w:szCs w:val="31"/>
          <w:highlight w:val="none"/>
        </w:rPr>
        <w:t>。</w:t>
      </w:r>
    </w:p>
    <w:p w14:paraId="5171BA95">
      <w:pPr>
        <w:spacing w:line="222" w:lineRule="auto"/>
        <w:ind w:left="758"/>
        <w:rPr>
          <w:rFonts w:ascii="仿宋" w:hAnsi="仿宋" w:eastAsia="仿宋" w:cs="仿宋"/>
          <w:sz w:val="31"/>
          <w:szCs w:val="31"/>
          <w:highlight w:val="none"/>
        </w:rPr>
      </w:pPr>
      <w:r>
        <w:rPr>
          <w:rFonts w:ascii="Times New Roman" w:hAnsi="Times New Roman" w:eastAsia="Times New Roman" w:cs="Times New Roman"/>
          <w:spacing w:val="6"/>
          <w:sz w:val="31"/>
          <w:szCs w:val="31"/>
          <w:highlight w:val="none"/>
        </w:rPr>
        <w:t>2.</w:t>
      </w:r>
      <w:r>
        <w:rPr>
          <w:rFonts w:ascii="仿宋" w:hAnsi="仿宋" w:eastAsia="仿宋" w:cs="仿宋"/>
          <w:spacing w:val="6"/>
          <w:sz w:val="31"/>
          <w:szCs w:val="31"/>
          <w:highlight w:val="none"/>
        </w:rPr>
        <w:t>赋分标准</w:t>
      </w:r>
    </w:p>
    <w:p w14:paraId="10BA0932">
      <w:pPr>
        <w:pStyle w:val="3"/>
        <w:spacing w:line="245" w:lineRule="auto"/>
        <w:rPr>
          <w:highlight w:val="none"/>
        </w:rPr>
      </w:pPr>
    </w:p>
    <w:p w14:paraId="436EE964">
      <w:pPr>
        <w:pStyle w:val="3"/>
        <w:spacing w:line="245" w:lineRule="auto"/>
        <w:rPr>
          <w:highlight w:val="none"/>
        </w:rPr>
      </w:pPr>
    </w:p>
    <w:p w14:paraId="2C065BA8">
      <w:pPr>
        <w:spacing w:before="91" w:line="218" w:lineRule="auto"/>
        <w:jc w:val="center"/>
        <w:outlineLvl w:val="1"/>
        <w:rPr>
          <w:rFonts w:ascii="仿宋" w:hAnsi="仿宋" w:eastAsia="仿宋" w:cs="仿宋"/>
          <w:sz w:val="28"/>
          <w:szCs w:val="28"/>
          <w:highlight w:val="none"/>
        </w:rPr>
      </w:pPr>
      <w:r>
        <w:rPr>
          <w:rFonts w:ascii="仿宋" w:hAnsi="仿宋" w:eastAsia="仿宋" w:cs="仿宋"/>
          <w:spacing w:val="-4"/>
          <w:sz w:val="28"/>
          <w:szCs w:val="28"/>
          <w:highlight w:val="none"/>
        </w:rPr>
        <w:t>表</w:t>
      </w:r>
      <w:r>
        <w:rPr>
          <w:rFonts w:ascii="仿宋" w:hAnsi="仿宋" w:eastAsia="仿宋" w:cs="仿宋"/>
          <w:spacing w:val="-65"/>
          <w:sz w:val="28"/>
          <w:szCs w:val="28"/>
          <w:highlight w:val="none"/>
        </w:rPr>
        <w:t xml:space="preserve"> </w:t>
      </w:r>
      <w:r>
        <w:rPr>
          <w:rFonts w:ascii="Times New Roman" w:hAnsi="Times New Roman" w:eastAsia="Times New Roman" w:cs="Times New Roman"/>
          <w:spacing w:val="-4"/>
          <w:sz w:val="28"/>
          <w:szCs w:val="28"/>
          <w:highlight w:val="none"/>
        </w:rPr>
        <w:t>4</w:t>
      </w:r>
      <w:r>
        <w:rPr>
          <w:rFonts w:ascii="Times New Roman" w:hAnsi="Times New Roman" w:eastAsia="Times New Roman" w:cs="Times New Roman"/>
          <w:spacing w:val="12"/>
          <w:sz w:val="28"/>
          <w:szCs w:val="28"/>
          <w:highlight w:val="none"/>
        </w:rPr>
        <w:t xml:space="preserve">  </w:t>
      </w:r>
      <w:r>
        <w:rPr>
          <w:rFonts w:ascii="仿宋" w:hAnsi="仿宋" w:eastAsia="仿宋" w:cs="仿宋"/>
          <w:spacing w:val="-4"/>
          <w:sz w:val="28"/>
          <w:szCs w:val="28"/>
          <w:highlight w:val="none"/>
        </w:rPr>
        <w:t>学科竞赛名额赋分</w:t>
      </w:r>
    </w:p>
    <w:p w14:paraId="55D4735F">
      <w:pPr>
        <w:spacing w:line="21" w:lineRule="exact"/>
        <w:rPr>
          <w:highlight w:val="none"/>
        </w:rPr>
      </w:pPr>
    </w:p>
    <w:tbl>
      <w:tblPr>
        <w:tblStyle w:val="17"/>
        <w:tblW w:w="90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9"/>
        <w:gridCol w:w="1084"/>
        <w:gridCol w:w="2331"/>
        <w:gridCol w:w="4560"/>
      </w:tblGrid>
      <w:tr w14:paraId="7EA50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1089" w:type="dxa"/>
            <w:vAlign w:val="top"/>
          </w:tcPr>
          <w:p w14:paraId="6E941E27">
            <w:pPr>
              <w:pStyle w:val="16"/>
              <w:spacing w:before="51" w:line="207" w:lineRule="auto"/>
              <w:ind w:left="249"/>
              <w:rPr>
                <w:sz w:val="30"/>
                <w:szCs w:val="30"/>
                <w:highlight w:val="none"/>
              </w:rPr>
            </w:pPr>
            <w:r>
              <w:rPr>
                <w:b/>
                <w:bCs/>
                <w:spacing w:val="-8"/>
                <w:sz w:val="30"/>
                <w:szCs w:val="30"/>
                <w:highlight w:val="none"/>
              </w:rPr>
              <w:t>序号</w:t>
            </w:r>
          </w:p>
        </w:tc>
        <w:tc>
          <w:tcPr>
            <w:tcW w:w="1084" w:type="dxa"/>
            <w:vAlign w:val="top"/>
          </w:tcPr>
          <w:p w14:paraId="35085382">
            <w:pPr>
              <w:pStyle w:val="16"/>
              <w:spacing w:before="51" w:line="207" w:lineRule="auto"/>
              <w:ind w:left="263"/>
              <w:rPr>
                <w:sz w:val="30"/>
                <w:szCs w:val="30"/>
                <w:highlight w:val="none"/>
              </w:rPr>
            </w:pPr>
            <w:r>
              <w:rPr>
                <w:b/>
                <w:bCs/>
                <w:spacing w:val="-17"/>
                <w:sz w:val="30"/>
                <w:szCs w:val="30"/>
                <w:highlight w:val="none"/>
              </w:rPr>
              <w:t>类别</w:t>
            </w:r>
          </w:p>
        </w:tc>
        <w:tc>
          <w:tcPr>
            <w:tcW w:w="2331" w:type="dxa"/>
            <w:vAlign w:val="top"/>
          </w:tcPr>
          <w:p w14:paraId="5B9350FE">
            <w:pPr>
              <w:pStyle w:val="16"/>
              <w:spacing w:before="51" w:line="207" w:lineRule="auto"/>
              <w:ind w:left="574"/>
              <w:rPr>
                <w:sz w:val="30"/>
                <w:szCs w:val="30"/>
                <w:highlight w:val="none"/>
              </w:rPr>
            </w:pPr>
            <w:r>
              <w:rPr>
                <w:b/>
                <w:bCs/>
                <w:spacing w:val="-7"/>
                <w:sz w:val="30"/>
                <w:szCs w:val="30"/>
                <w:highlight w:val="none"/>
              </w:rPr>
              <w:t>指标解释</w:t>
            </w:r>
          </w:p>
        </w:tc>
        <w:tc>
          <w:tcPr>
            <w:tcW w:w="4560" w:type="dxa"/>
            <w:vAlign w:val="top"/>
          </w:tcPr>
          <w:p w14:paraId="2AE9E8CA">
            <w:pPr>
              <w:pStyle w:val="16"/>
              <w:spacing w:before="51" w:line="207" w:lineRule="auto"/>
              <w:ind w:left="1684"/>
              <w:rPr>
                <w:sz w:val="30"/>
                <w:szCs w:val="30"/>
                <w:highlight w:val="none"/>
              </w:rPr>
            </w:pPr>
            <w:r>
              <w:rPr>
                <w:b/>
                <w:bCs/>
                <w:spacing w:val="-6"/>
                <w:sz w:val="30"/>
                <w:szCs w:val="30"/>
                <w:highlight w:val="none"/>
              </w:rPr>
              <w:t>赋分细则</w:t>
            </w:r>
          </w:p>
        </w:tc>
      </w:tr>
      <w:tr w14:paraId="58EF4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6" w:hRule="atLeast"/>
          <w:jc w:val="center"/>
        </w:trPr>
        <w:tc>
          <w:tcPr>
            <w:tcW w:w="1089" w:type="dxa"/>
            <w:vAlign w:val="center"/>
          </w:tcPr>
          <w:p w14:paraId="12586254">
            <w:pPr>
              <w:pStyle w:val="16"/>
              <w:spacing w:before="84" w:line="257" w:lineRule="auto"/>
              <w:ind w:left="110" w:right="103" w:firstLine="5"/>
              <w:jc w:val="center"/>
              <w:rPr>
                <w:rFonts w:hint="default" w:ascii="Times New Roman" w:hAnsi="Times New Roman" w:cs="Times New Roman"/>
                <w:spacing w:val="20"/>
                <w:highlight w:val="none"/>
              </w:rPr>
            </w:pPr>
            <w:r>
              <w:rPr>
                <w:rFonts w:hint="default" w:ascii="Times New Roman" w:hAnsi="Times New Roman" w:cs="Times New Roman"/>
                <w:spacing w:val="20"/>
                <w:highlight w:val="none"/>
              </w:rPr>
              <w:t>1</w:t>
            </w:r>
          </w:p>
        </w:tc>
        <w:tc>
          <w:tcPr>
            <w:tcW w:w="1084" w:type="dxa"/>
            <w:vAlign w:val="center"/>
          </w:tcPr>
          <w:p w14:paraId="4607C21F">
            <w:pPr>
              <w:pStyle w:val="16"/>
              <w:spacing w:before="91" w:line="265" w:lineRule="auto"/>
              <w:ind w:left="147" w:right="120" w:hanging="12"/>
              <w:jc w:val="both"/>
              <w:rPr>
                <w:highlight w:val="none"/>
              </w:rPr>
            </w:pPr>
            <w:r>
              <w:rPr>
                <w:spacing w:val="-6"/>
                <w:highlight w:val="none"/>
              </w:rPr>
              <w:t>参赛学</w:t>
            </w:r>
            <w:r>
              <w:rPr>
                <w:spacing w:val="-10"/>
                <w:highlight w:val="none"/>
              </w:rPr>
              <w:t>生获奖</w:t>
            </w:r>
            <w:r>
              <w:rPr>
                <w:spacing w:val="56"/>
                <w:highlight w:val="none"/>
              </w:rPr>
              <w:t>名额</w:t>
            </w:r>
          </w:p>
        </w:tc>
        <w:tc>
          <w:tcPr>
            <w:tcW w:w="2331" w:type="dxa"/>
            <w:vAlign w:val="center"/>
          </w:tcPr>
          <w:p w14:paraId="2E44FA89">
            <w:pPr>
              <w:pStyle w:val="16"/>
              <w:spacing w:before="84" w:line="257" w:lineRule="auto"/>
              <w:ind w:left="110" w:right="103" w:firstLine="5"/>
              <w:jc w:val="both"/>
              <w:rPr>
                <w:highlight w:val="none"/>
              </w:rPr>
            </w:pPr>
            <w:r>
              <w:rPr>
                <w:spacing w:val="20"/>
                <w:highlight w:val="none"/>
              </w:rPr>
              <w:t>推免当年应届本</w:t>
            </w:r>
            <w:r>
              <w:rPr>
                <w:spacing w:val="-17"/>
                <w:highlight w:val="none"/>
              </w:rPr>
              <w:t>科毕业生，截止推</w:t>
            </w:r>
            <w:r>
              <w:rPr>
                <w:spacing w:val="21"/>
                <w:highlight w:val="none"/>
              </w:rPr>
              <w:t>免工作开始时竞</w:t>
            </w:r>
            <w:r>
              <w:rPr>
                <w:spacing w:val="-17"/>
                <w:highlight w:val="none"/>
              </w:rPr>
              <w:t>赛获奖团队中，排</w:t>
            </w:r>
            <w:r>
              <w:rPr>
                <w:spacing w:val="12"/>
                <w:highlight w:val="none"/>
              </w:rPr>
              <w:t>名最多前</w:t>
            </w:r>
            <w:r>
              <w:rPr>
                <w:spacing w:val="-38"/>
                <w:highlight w:val="none"/>
              </w:rPr>
              <w:t xml:space="preserve"> </w:t>
            </w:r>
            <w:r>
              <w:rPr>
                <w:rFonts w:ascii="Times New Roman" w:hAnsi="Times New Roman" w:eastAsia="Times New Roman" w:cs="Times New Roman"/>
                <w:spacing w:val="12"/>
                <w:highlight w:val="none"/>
              </w:rPr>
              <w:t>2</w:t>
            </w:r>
            <w:r>
              <w:rPr>
                <w:rFonts w:ascii="Times New Roman" w:hAnsi="Times New Roman" w:eastAsia="Times New Roman" w:cs="Times New Roman"/>
                <w:spacing w:val="31"/>
                <w:w w:val="101"/>
                <w:highlight w:val="none"/>
              </w:rPr>
              <w:t xml:space="preserve"> </w:t>
            </w:r>
            <w:r>
              <w:rPr>
                <w:spacing w:val="12"/>
                <w:highlight w:val="none"/>
              </w:rPr>
              <w:t>位学</w:t>
            </w:r>
            <w:r>
              <w:rPr>
                <w:spacing w:val="21"/>
                <w:highlight w:val="none"/>
              </w:rPr>
              <w:t>生所在</w:t>
            </w:r>
            <w:r>
              <w:rPr>
                <w:rFonts w:hint="eastAsia"/>
                <w:spacing w:val="21"/>
                <w:highlight w:val="none"/>
                <w:lang w:val="en-US" w:eastAsia="zh-CN"/>
              </w:rPr>
              <w:t>专业</w:t>
            </w:r>
            <w:r>
              <w:rPr>
                <w:spacing w:val="21"/>
                <w:highlight w:val="none"/>
              </w:rPr>
              <w:t>可获</w:t>
            </w:r>
            <w:r>
              <w:rPr>
                <w:spacing w:val="-17"/>
                <w:highlight w:val="none"/>
              </w:rPr>
              <w:t>得赋分（按照获奖</w:t>
            </w:r>
            <w:r>
              <w:rPr>
                <w:spacing w:val="21"/>
                <w:highlight w:val="none"/>
              </w:rPr>
              <w:t>证书上先后顺序</w:t>
            </w:r>
            <w:r>
              <w:rPr>
                <w:spacing w:val="-1"/>
                <w:highlight w:val="none"/>
              </w:rPr>
              <w:t>确定排名位次）</w:t>
            </w:r>
          </w:p>
        </w:tc>
        <w:tc>
          <w:tcPr>
            <w:tcW w:w="4560" w:type="dxa"/>
            <w:vMerge w:val="restart"/>
            <w:tcBorders>
              <w:bottom w:val="nil"/>
            </w:tcBorders>
            <w:vAlign w:val="center"/>
          </w:tcPr>
          <w:p w14:paraId="525EE794">
            <w:pPr>
              <w:pStyle w:val="16"/>
              <w:spacing w:before="83" w:line="264" w:lineRule="auto"/>
              <w:ind w:left="118" w:right="106" w:hanging="13"/>
              <w:jc w:val="center"/>
              <w:rPr>
                <w:highlight w:val="none"/>
              </w:rPr>
            </w:pPr>
            <w:r>
              <w:rPr>
                <w:spacing w:val="-9"/>
                <w:highlight w:val="none"/>
              </w:rPr>
              <w:t>（</w:t>
            </w:r>
            <w:r>
              <w:rPr>
                <w:spacing w:val="-58"/>
                <w:highlight w:val="none"/>
              </w:rPr>
              <w:t xml:space="preserve"> </w:t>
            </w:r>
            <w:r>
              <w:rPr>
                <w:rFonts w:ascii="Times New Roman" w:hAnsi="Times New Roman" w:eastAsia="Times New Roman" w:cs="Times New Roman"/>
                <w:spacing w:val="-9"/>
                <w:highlight w:val="none"/>
              </w:rPr>
              <w:t>1</w:t>
            </w:r>
            <w:r>
              <w:rPr>
                <w:spacing w:val="-9"/>
                <w:highlight w:val="none"/>
              </w:rPr>
              <w:t>）国家级一等奖（金奖、冠军）</w:t>
            </w:r>
            <w:r>
              <w:rPr>
                <w:spacing w:val="-5"/>
                <w:highlight w:val="none"/>
              </w:rPr>
              <w:t>学生或指导教师所在</w:t>
            </w:r>
            <w:r>
              <w:rPr>
                <w:rFonts w:hint="eastAsia"/>
                <w:spacing w:val="-5"/>
                <w:highlight w:val="none"/>
                <w:lang w:val="en-US" w:eastAsia="zh-CN"/>
              </w:rPr>
              <w:t>专业</w:t>
            </w:r>
            <w:r>
              <w:rPr>
                <w:spacing w:val="-5"/>
                <w:highlight w:val="none"/>
              </w:rPr>
              <w:t>赋</w:t>
            </w:r>
            <w:r>
              <w:rPr>
                <w:rFonts w:ascii="Times New Roman" w:hAnsi="Times New Roman" w:eastAsia="Times New Roman" w:cs="Times New Roman"/>
                <w:spacing w:val="-5"/>
                <w:highlight w:val="none"/>
              </w:rPr>
              <w:t xml:space="preserve">2 </w:t>
            </w:r>
            <w:r>
              <w:rPr>
                <w:spacing w:val="-5"/>
                <w:highlight w:val="none"/>
              </w:rPr>
              <w:t>分，国</w:t>
            </w:r>
            <w:r>
              <w:rPr>
                <w:spacing w:val="-10"/>
                <w:highlight w:val="none"/>
              </w:rPr>
              <w:t>家级二等奖（银奖、亚军）学生或指</w:t>
            </w:r>
            <w:r>
              <w:rPr>
                <w:spacing w:val="-11"/>
                <w:highlight w:val="none"/>
              </w:rPr>
              <w:t>导教师所在</w:t>
            </w:r>
            <w:r>
              <w:rPr>
                <w:rFonts w:hint="eastAsia"/>
                <w:spacing w:val="-11"/>
                <w:highlight w:val="none"/>
                <w:lang w:val="en-US" w:eastAsia="zh-CN"/>
              </w:rPr>
              <w:t>专业</w:t>
            </w:r>
            <w:r>
              <w:rPr>
                <w:spacing w:val="-11"/>
                <w:highlight w:val="none"/>
              </w:rPr>
              <w:t>赋</w:t>
            </w:r>
            <w:r>
              <w:rPr>
                <w:spacing w:val="-35"/>
                <w:highlight w:val="none"/>
              </w:rPr>
              <w:t xml:space="preserve"> </w:t>
            </w:r>
            <w:r>
              <w:rPr>
                <w:rFonts w:ascii="Times New Roman" w:hAnsi="Times New Roman" w:eastAsia="Times New Roman" w:cs="Times New Roman"/>
                <w:spacing w:val="-11"/>
                <w:highlight w:val="none"/>
              </w:rPr>
              <w:t xml:space="preserve">1 </w:t>
            </w:r>
            <w:r>
              <w:rPr>
                <w:spacing w:val="-11"/>
                <w:highlight w:val="none"/>
              </w:rPr>
              <w:t>分，国家级三等</w:t>
            </w:r>
            <w:r>
              <w:rPr>
                <w:spacing w:val="-10"/>
                <w:highlight w:val="none"/>
              </w:rPr>
              <w:t>奖（铜奖、季军）学生或指导教师所</w:t>
            </w:r>
            <w:r>
              <w:rPr>
                <w:spacing w:val="-3"/>
                <w:highlight w:val="none"/>
              </w:rPr>
              <w:t>在</w:t>
            </w:r>
            <w:r>
              <w:rPr>
                <w:rFonts w:hint="eastAsia"/>
                <w:spacing w:val="-3"/>
                <w:highlight w:val="none"/>
                <w:lang w:val="en-US" w:eastAsia="zh-CN"/>
              </w:rPr>
              <w:t>专业</w:t>
            </w:r>
            <w:r>
              <w:rPr>
                <w:spacing w:val="-3"/>
                <w:highlight w:val="none"/>
              </w:rPr>
              <w:t>赋</w:t>
            </w:r>
            <w:r>
              <w:rPr>
                <w:spacing w:val="-54"/>
                <w:highlight w:val="none"/>
              </w:rPr>
              <w:t xml:space="preserve"> </w:t>
            </w:r>
            <w:r>
              <w:rPr>
                <w:rFonts w:ascii="Times New Roman" w:hAnsi="Times New Roman" w:eastAsia="Times New Roman" w:cs="Times New Roman"/>
                <w:spacing w:val="-3"/>
                <w:highlight w:val="none"/>
              </w:rPr>
              <w:t>0.5</w:t>
            </w:r>
            <w:r>
              <w:rPr>
                <w:spacing w:val="-3"/>
                <w:highlight w:val="none"/>
              </w:rPr>
              <w:t>分；</w:t>
            </w:r>
          </w:p>
          <w:p w14:paraId="2D185504">
            <w:pPr>
              <w:pStyle w:val="16"/>
              <w:spacing w:before="4" w:line="263" w:lineRule="auto"/>
              <w:ind w:left="110" w:right="106" w:hanging="5"/>
              <w:jc w:val="center"/>
              <w:rPr>
                <w:highlight w:val="none"/>
              </w:rPr>
            </w:pPr>
            <w:r>
              <w:rPr>
                <w:highlight w:val="none"/>
              </w:rPr>
              <w:t>（</w:t>
            </w:r>
            <w:r>
              <w:rPr>
                <w:rFonts w:ascii="Times New Roman" w:hAnsi="Times New Roman" w:eastAsia="Times New Roman" w:cs="Times New Roman"/>
                <w:highlight w:val="none"/>
              </w:rPr>
              <w:t>2</w:t>
            </w:r>
            <w:r>
              <w:rPr>
                <w:highlight w:val="none"/>
              </w:rPr>
              <w:t>）如竞赛等级在国家一等奖之上</w:t>
            </w:r>
            <w:r>
              <w:rPr>
                <w:spacing w:val="-9"/>
                <w:highlight w:val="none"/>
              </w:rPr>
              <w:t>含有特等奖，则此竞赛的特等奖视为</w:t>
            </w:r>
            <w:r>
              <w:rPr>
                <w:spacing w:val="9"/>
                <w:highlight w:val="none"/>
              </w:rPr>
              <w:t>一等奖，此竞赛的一等奖视为二等</w:t>
            </w:r>
            <w:r>
              <w:rPr>
                <w:spacing w:val="-1"/>
                <w:highlight w:val="none"/>
              </w:rPr>
              <w:t>奖，以此类推；</w:t>
            </w:r>
          </w:p>
          <w:p w14:paraId="4C1C3DA0">
            <w:pPr>
              <w:pStyle w:val="16"/>
              <w:spacing w:before="1" w:line="263" w:lineRule="auto"/>
              <w:ind w:left="127" w:right="108" w:hanging="22"/>
              <w:jc w:val="center"/>
              <w:rPr>
                <w:highlight w:val="none"/>
              </w:rPr>
            </w:pPr>
            <w:r>
              <w:rPr>
                <w:spacing w:val="-3"/>
                <w:highlight w:val="none"/>
              </w:rPr>
              <w:t>（</w:t>
            </w:r>
            <w:r>
              <w:rPr>
                <w:rFonts w:ascii="Times New Roman" w:hAnsi="Times New Roman" w:eastAsia="Times New Roman" w:cs="Times New Roman"/>
                <w:spacing w:val="-3"/>
                <w:highlight w:val="none"/>
              </w:rPr>
              <w:t>3</w:t>
            </w:r>
            <w:r>
              <w:rPr>
                <w:spacing w:val="-3"/>
                <w:highlight w:val="none"/>
              </w:rPr>
              <w:t>）省部级竞赛一等奖视为国家级高水平竞赛二等奖；</w:t>
            </w:r>
          </w:p>
          <w:p w14:paraId="55FFF05B">
            <w:pPr>
              <w:pStyle w:val="16"/>
              <w:spacing w:line="264" w:lineRule="auto"/>
              <w:ind w:left="105" w:right="19"/>
              <w:jc w:val="center"/>
              <w:rPr>
                <w:highlight w:val="none"/>
              </w:rPr>
            </w:pPr>
            <w:r>
              <w:rPr>
                <w:spacing w:val="2"/>
                <w:highlight w:val="none"/>
              </w:rPr>
              <w:t>（</w:t>
            </w:r>
            <w:r>
              <w:rPr>
                <w:rFonts w:ascii="Times New Roman" w:hAnsi="Times New Roman" w:eastAsia="Times New Roman" w:cs="Times New Roman"/>
                <w:spacing w:val="2"/>
                <w:highlight w:val="none"/>
              </w:rPr>
              <w:t>4</w:t>
            </w:r>
            <w:r>
              <w:rPr>
                <w:spacing w:val="2"/>
                <w:highlight w:val="none"/>
              </w:rPr>
              <w:t>）在中国国际大学生创新大赛、</w:t>
            </w:r>
            <w:r>
              <w:rPr>
                <w:highlight w:val="none"/>
              </w:rPr>
              <w:t xml:space="preserve"> </w:t>
            </w:r>
            <w:r>
              <w:rPr>
                <w:spacing w:val="-9"/>
                <w:highlight w:val="none"/>
              </w:rPr>
              <w:t>“挑战杯”大赛国赛中获得国家级金奖（或一等奖及以上）赋</w:t>
            </w:r>
            <w:r>
              <w:rPr>
                <w:spacing w:val="-55"/>
                <w:highlight w:val="none"/>
              </w:rPr>
              <w:t xml:space="preserve"> </w:t>
            </w:r>
            <w:r>
              <w:rPr>
                <w:rFonts w:ascii="Times New Roman" w:hAnsi="Times New Roman" w:eastAsia="Times New Roman" w:cs="Times New Roman"/>
                <w:spacing w:val="-9"/>
                <w:highlight w:val="none"/>
              </w:rPr>
              <w:t xml:space="preserve">5 </w:t>
            </w:r>
            <w:r>
              <w:rPr>
                <w:spacing w:val="-9"/>
                <w:highlight w:val="none"/>
              </w:rPr>
              <w:t>分、银奖（或二等奖）赋</w:t>
            </w:r>
            <w:r>
              <w:rPr>
                <w:spacing w:val="-55"/>
                <w:highlight w:val="none"/>
              </w:rPr>
              <w:t xml:space="preserve"> </w:t>
            </w:r>
            <w:r>
              <w:rPr>
                <w:rFonts w:ascii="Times New Roman" w:hAnsi="Times New Roman" w:eastAsia="Times New Roman" w:cs="Times New Roman"/>
                <w:spacing w:val="-9"/>
                <w:highlight w:val="none"/>
              </w:rPr>
              <w:t>2</w:t>
            </w:r>
            <w:r>
              <w:rPr>
                <w:spacing w:val="-9"/>
                <w:highlight w:val="none"/>
              </w:rPr>
              <w:t>分、铜奖（或三等</w:t>
            </w:r>
            <w:r>
              <w:rPr>
                <w:spacing w:val="-5"/>
                <w:highlight w:val="none"/>
              </w:rPr>
              <w:t>奖）赋</w:t>
            </w:r>
            <w:r>
              <w:rPr>
                <w:spacing w:val="-35"/>
                <w:highlight w:val="none"/>
              </w:rPr>
              <w:t xml:space="preserve"> </w:t>
            </w:r>
            <w:r>
              <w:rPr>
                <w:rFonts w:ascii="Times New Roman" w:hAnsi="Times New Roman" w:eastAsia="Times New Roman" w:cs="Times New Roman"/>
                <w:spacing w:val="-5"/>
                <w:highlight w:val="none"/>
              </w:rPr>
              <w:t>1</w:t>
            </w:r>
            <w:r>
              <w:rPr>
                <w:spacing w:val="-5"/>
                <w:highlight w:val="none"/>
              </w:rPr>
              <w:t>分；</w:t>
            </w:r>
          </w:p>
          <w:p w14:paraId="2BBC6EB9">
            <w:pPr>
              <w:pStyle w:val="16"/>
              <w:spacing w:before="2" w:line="236" w:lineRule="auto"/>
              <w:ind w:left="132" w:right="106" w:hanging="27"/>
              <w:jc w:val="center"/>
              <w:rPr>
                <w:highlight w:val="none"/>
              </w:rPr>
            </w:pPr>
            <w:r>
              <w:rPr>
                <w:spacing w:val="-3"/>
                <w:highlight w:val="none"/>
              </w:rPr>
              <w:t>（</w:t>
            </w:r>
            <w:r>
              <w:rPr>
                <w:rFonts w:ascii="Times New Roman" w:hAnsi="Times New Roman" w:eastAsia="Times New Roman" w:cs="Times New Roman"/>
                <w:spacing w:val="-3"/>
                <w:highlight w:val="none"/>
              </w:rPr>
              <w:t>5</w:t>
            </w:r>
            <w:r>
              <w:rPr>
                <w:spacing w:val="-3"/>
                <w:highlight w:val="none"/>
              </w:rPr>
              <w:t>）如同一奖项排名前</w:t>
            </w:r>
            <w:r>
              <w:rPr>
                <w:spacing w:val="-65"/>
                <w:highlight w:val="none"/>
              </w:rPr>
              <w:t xml:space="preserve"> </w:t>
            </w:r>
            <w:r>
              <w:rPr>
                <w:rFonts w:ascii="Times New Roman" w:hAnsi="Times New Roman" w:eastAsia="Times New Roman" w:cs="Times New Roman"/>
                <w:spacing w:val="-3"/>
                <w:highlight w:val="none"/>
              </w:rPr>
              <w:t>2</w:t>
            </w:r>
            <w:r>
              <w:rPr>
                <w:spacing w:val="-3"/>
                <w:highlight w:val="none"/>
              </w:rPr>
              <w:t>位为同一</w:t>
            </w:r>
            <w:r>
              <w:rPr>
                <w:rFonts w:hint="eastAsia"/>
                <w:spacing w:val="-6"/>
                <w:highlight w:val="none"/>
                <w:lang w:val="en-US" w:eastAsia="zh-CN"/>
              </w:rPr>
              <w:t>专业</w:t>
            </w:r>
            <w:r>
              <w:rPr>
                <w:spacing w:val="-6"/>
                <w:highlight w:val="none"/>
              </w:rPr>
              <w:t>则仅赋分</w:t>
            </w:r>
            <w:r>
              <w:rPr>
                <w:spacing w:val="-31"/>
                <w:highlight w:val="none"/>
              </w:rPr>
              <w:t xml:space="preserve"> </w:t>
            </w:r>
            <w:r>
              <w:rPr>
                <w:rFonts w:ascii="Times New Roman" w:hAnsi="Times New Roman" w:eastAsia="Times New Roman" w:cs="Times New Roman"/>
                <w:spacing w:val="-6"/>
                <w:highlight w:val="none"/>
              </w:rPr>
              <w:t>1</w:t>
            </w:r>
            <w:r>
              <w:rPr>
                <w:spacing w:val="-6"/>
                <w:highlight w:val="none"/>
              </w:rPr>
              <w:t>次，不重复加分</w:t>
            </w:r>
          </w:p>
        </w:tc>
      </w:tr>
      <w:tr w14:paraId="256F4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7" w:hRule="atLeast"/>
          <w:jc w:val="center"/>
        </w:trPr>
        <w:tc>
          <w:tcPr>
            <w:tcW w:w="1089" w:type="dxa"/>
            <w:vAlign w:val="center"/>
          </w:tcPr>
          <w:p w14:paraId="01EC1B51">
            <w:pPr>
              <w:pStyle w:val="16"/>
              <w:spacing w:before="84" w:line="257" w:lineRule="auto"/>
              <w:ind w:left="110" w:right="103" w:firstLine="5"/>
              <w:jc w:val="center"/>
              <w:rPr>
                <w:rFonts w:hint="default" w:ascii="Times New Roman" w:hAnsi="Times New Roman" w:cs="Times New Roman"/>
                <w:spacing w:val="20"/>
                <w:highlight w:val="none"/>
              </w:rPr>
            </w:pPr>
            <w:r>
              <w:rPr>
                <w:rFonts w:hint="default" w:ascii="Times New Roman" w:hAnsi="Times New Roman" w:cs="Times New Roman"/>
                <w:spacing w:val="20"/>
                <w:highlight w:val="none"/>
              </w:rPr>
              <w:t>2</w:t>
            </w:r>
          </w:p>
        </w:tc>
        <w:tc>
          <w:tcPr>
            <w:tcW w:w="1084" w:type="dxa"/>
            <w:vAlign w:val="center"/>
          </w:tcPr>
          <w:p w14:paraId="28E653E3">
            <w:pPr>
              <w:pStyle w:val="16"/>
              <w:spacing w:before="91" w:line="265" w:lineRule="auto"/>
              <w:ind w:left="110" w:right="105" w:firstLine="14"/>
              <w:jc w:val="center"/>
              <w:rPr>
                <w:highlight w:val="none"/>
              </w:rPr>
            </w:pPr>
            <w:r>
              <w:rPr>
                <w:spacing w:val="2"/>
                <w:highlight w:val="none"/>
              </w:rPr>
              <w:t>竞赛指</w:t>
            </w:r>
            <w:r>
              <w:rPr>
                <w:spacing w:val="7"/>
                <w:highlight w:val="none"/>
              </w:rPr>
              <w:t>导教师</w:t>
            </w:r>
            <w:r>
              <w:rPr>
                <w:spacing w:val="-3"/>
                <w:highlight w:val="none"/>
              </w:rPr>
              <w:t>名额</w:t>
            </w:r>
          </w:p>
        </w:tc>
        <w:tc>
          <w:tcPr>
            <w:tcW w:w="2331" w:type="dxa"/>
            <w:vAlign w:val="center"/>
          </w:tcPr>
          <w:p w14:paraId="3AA3319C">
            <w:pPr>
              <w:pStyle w:val="16"/>
              <w:spacing w:before="81" w:line="264" w:lineRule="auto"/>
              <w:ind w:left="110" w:right="103" w:firstLine="5"/>
              <w:jc w:val="both"/>
              <w:rPr>
                <w:highlight w:val="none"/>
              </w:rPr>
            </w:pPr>
            <w:r>
              <w:rPr>
                <w:spacing w:val="20"/>
                <w:highlight w:val="none"/>
              </w:rPr>
              <w:t>推免当年应届本</w:t>
            </w:r>
            <w:r>
              <w:rPr>
                <w:spacing w:val="-17"/>
                <w:highlight w:val="none"/>
              </w:rPr>
              <w:t>科毕业生，截止推</w:t>
            </w:r>
            <w:r>
              <w:rPr>
                <w:spacing w:val="21"/>
                <w:highlight w:val="none"/>
              </w:rPr>
              <w:t>免工作开始时竞赛获奖的指导教</w:t>
            </w:r>
            <w:r>
              <w:rPr>
                <w:spacing w:val="-17"/>
                <w:highlight w:val="none"/>
              </w:rPr>
              <w:t>师中，排名最多前</w:t>
            </w:r>
            <w:r>
              <w:rPr>
                <w:rFonts w:ascii="Times New Roman" w:hAnsi="Times New Roman" w:eastAsia="Times New Roman" w:cs="Times New Roman"/>
                <w:spacing w:val="6"/>
                <w:highlight w:val="none"/>
              </w:rPr>
              <w:t>2</w:t>
            </w:r>
            <w:r>
              <w:rPr>
                <w:rFonts w:ascii="Times New Roman" w:hAnsi="Times New Roman" w:eastAsia="Times New Roman" w:cs="Times New Roman"/>
                <w:spacing w:val="46"/>
                <w:highlight w:val="none"/>
              </w:rPr>
              <w:t xml:space="preserve"> </w:t>
            </w:r>
            <w:r>
              <w:rPr>
                <w:spacing w:val="6"/>
                <w:highlight w:val="none"/>
              </w:rPr>
              <w:t>位指</w:t>
            </w:r>
            <w:r>
              <w:rPr>
                <w:spacing w:val="-78"/>
                <w:highlight w:val="none"/>
              </w:rPr>
              <w:t xml:space="preserve"> </w:t>
            </w:r>
            <w:r>
              <w:rPr>
                <w:spacing w:val="6"/>
                <w:highlight w:val="none"/>
              </w:rPr>
              <w:t>导教</w:t>
            </w:r>
            <w:r>
              <w:rPr>
                <w:spacing w:val="-70"/>
                <w:highlight w:val="none"/>
              </w:rPr>
              <w:t xml:space="preserve"> </w:t>
            </w:r>
            <w:r>
              <w:rPr>
                <w:spacing w:val="6"/>
                <w:highlight w:val="none"/>
              </w:rPr>
              <w:t>师所</w:t>
            </w:r>
          </w:p>
          <w:p w14:paraId="720969FF">
            <w:pPr>
              <w:pStyle w:val="16"/>
              <w:spacing w:before="2" w:line="249" w:lineRule="auto"/>
              <w:ind w:left="118" w:right="103" w:firstLine="1"/>
              <w:jc w:val="both"/>
              <w:rPr>
                <w:highlight w:val="none"/>
              </w:rPr>
            </w:pPr>
            <w:r>
              <w:rPr>
                <w:spacing w:val="20"/>
                <w:highlight w:val="none"/>
              </w:rPr>
              <w:t>在</w:t>
            </w:r>
            <w:r>
              <w:rPr>
                <w:rFonts w:hint="eastAsia"/>
                <w:spacing w:val="20"/>
                <w:highlight w:val="none"/>
                <w:lang w:val="en-US" w:eastAsia="zh-CN"/>
              </w:rPr>
              <w:t>专业</w:t>
            </w:r>
            <w:r>
              <w:rPr>
                <w:spacing w:val="20"/>
                <w:highlight w:val="none"/>
              </w:rPr>
              <w:t>可获得赋</w:t>
            </w:r>
            <w:r>
              <w:rPr>
                <w:spacing w:val="-18"/>
                <w:highlight w:val="none"/>
              </w:rPr>
              <w:t>分（按照获奖证书</w:t>
            </w:r>
            <w:r>
              <w:rPr>
                <w:spacing w:val="20"/>
                <w:highlight w:val="none"/>
              </w:rPr>
              <w:t>上先后顺序确定</w:t>
            </w:r>
            <w:r>
              <w:rPr>
                <w:spacing w:val="-3"/>
                <w:highlight w:val="none"/>
              </w:rPr>
              <w:t>排名位次）</w:t>
            </w:r>
          </w:p>
        </w:tc>
        <w:tc>
          <w:tcPr>
            <w:tcW w:w="4560" w:type="dxa"/>
            <w:vMerge w:val="continue"/>
            <w:tcBorders>
              <w:top w:val="nil"/>
            </w:tcBorders>
            <w:vAlign w:val="top"/>
          </w:tcPr>
          <w:p w14:paraId="2B159901">
            <w:pPr>
              <w:rPr>
                <w:rFonts w:ascii="Arial"/>
                <w:sz w:val="21"/>
                <w:highlight w:val="none"/>
              </w:rPr>
            </w:pPr>
          </w:p>
        </w:tc>
      </w:tr>
    </w:tbl>
    <w:p w14:paraId="3438C6CB">
      <w:pPr>
        <w:spacing w:before="177" w:line="222" w:lineRule="auto"/>
        <w:ind w:left="765"/>
        <w:rPr>
          <w:rFonts w:ascii="仿宋" w:hAnsi="仿宋" w:eastAsia="仿宋" w:cs="仿宋"/>
          <w:sz w:val="31"/>
          <w:szCs w:val="31"/>
          <w:highlight w:val="none"/>
        </w:rPr>
      </w:pPr>
      <w:r>
        <w:rPr>
          <w:rFonts w:ascii="Times New Roman" w:hAnsi="Times New Roman" w:eastAsia="Times New Roman" w:cs="Times New Roman"/>
          <w:spacing w:val="7"/>
          <w:sz w:val="31"/>
          <w:szCs w:val="31"/>
          <w:highlight w:val="none"/>
        </w:rPr>
        <w:t>3.</w:t>
      </w:r>
      <w:r>
        <w:rPr>
          <w:rFonts w:ascii="仿宋" w:hAnsi="仿宋" w:eastAsia="仿宋" w:cs="仿宋"/>
          <w:spacing w:val="7"/>
          <w:sz w:val="31"/>
          <w:szCs w:val="31"/>
          <w:highlight w:val="none"/>
        </w:rPr>
        <w:t>高水平学科竞赛名额计算公式：</w:t>
      </w:r>
    </w:p>
    <w:p w14:paraId="0A6FEE1D">
      <w:pPr>
        <w:spacing w:before="129" w:line="332" w:lineRule="auto"/>
        <w:ind w:left="133" w:right="114" w:firstLine="644"/>
        <w:rPr>
          <w:rFonts w:ascii="仿宋" w:hAnsi="仿宋" w:eastAsia="仿宋" w:cs="仿宋"/>
          <w:sz w:val="31"/>
          <w:szCs w:val="31"/>
          <w:highlight w:val="none"/>
        </w:rPr>
      </w:pPr>
      <w:r>
        <w:rPr>
          <w:rFonts w:ascii="仿宋" w:hAnsi="仿宋" w:eastAsia="仿宋" w:cs="仿宋"/>
          <w:spacing w:val="13"/>
          <w:sz w:val="31"/>
          <w:szCs w:val="31"/>
          <w:highlight w:val="none"/>
        </w:rPr>
        <w:t>高水平学科竞赛名额</w:t>
      </w:r>
      <w:r>
        <w:rPr>
          <w:rFonts w:ascii="Times New Roman" w:hAnsi="Times New Roman" w:eastAsia="Times New Roman" w:cs="Times New Roman"/>
          <w:spacing w:val="13"/>
          <w:sz w:val="31"/>
          <w:szCs w:val="31"/>
          <w:highlight w:val="none"/>
        </w:rPr>
        <w:t>=</w:t>
      </w:r>
      <w:r>
        <w:rPr>
          <w:rFonts w:ascii="仿宋" w:hAnsi="仿宋" w:eastAsia="仿宋" w:cs="仿宋"/>
          <w:spacing w:val="13"/>
          <w:sz w:val="31"/>
          <w:szCs w:val="31"/>
          <w:highlight w:val="none"/>
        </w:rPr>
        <w:t>竞赛学生获奖名额</w:t>
      </w:r>
      <w:r>
        <w:rPr>
          <w:rFonts w:ascii="Times New Roman" w:hAnsi="Times New Roman" w:eastAsia="Times New Roman" w:cs="Times New Roman"/>
          <w:spacing w:val="13"/>
          <w:sz w:val="31"/>
          <w:szCs w:val="31"/>
          <w:highlight w:val="none"/>
        </w:rPr>
        <w:t>+</w:t>
      </w:r>
      <w:r>
        <w:rPr>
          <w:rFonts w:ascii="Times New Roman" w:hAnsi="Times New Roman" w:eastAsia="Times New Roman" w:cs="Times New Roman"/>
          <w:spacing w:val="-30"/>
          <w:sz w:val="31"/>
          <w:szCs w:val="31"/>
          <w:highlight w:val="none"/>
        </w:rPr>
        <w:t xml:space="preserve"> </w:t>
      </w:r>
      <w:r>
        <w:rPr>
          <w:rFonts w:ascii="仿宋" w:hAnsi="仿宋" w:eastAsia="仿宋" w:cs="仿宋"/>
          <w:spacing w:val="13"/>
          <w:sz w:val="31"/>
          <w:szCs w:val="31"/>
          <w:highlight w:val="none"/>
        </w:rPr>
        <w:t>竞赛指导教师名</w:t>
      </w:r>
      <w:r>
        <w:rPr>
          <w:rFonts w:ascii="仿宋" w:hAnsi="仿宋" w:eastAsia="仿宋" w:cs="仿宋"/>
          <w:sz w:val="31"/>
          <w:szCs w:val="31"/>
          <w:highlight w:val="none"/>
        </w:rPr>
        <w:t>额</w:t>
      </w:r>
    </w:p>
    <w:p w14:paraId="3A101DD6">
      <w:pPr>
        <w:keepNext w:val="0"/>
        <w:keepLines w:val="0"/>
        <w:pageBreakBefore w:val="0"/>
        <w:widowControl/>
        <w:kinsoku/>
        <w:wordWrap/>
        <w:overflowPunct/>
        <w:topLinePunct w:val="0"/>
        <w:autoSpaceDE/>
        <w:autoSpaceDN/>
        <w:bidi w:val="0"/>
        <w:adjustRightInd/>
        <w:snapToGrid/>
        <w:spacing w:before="129" w:line="332" w:lineRule="auto"/>
        <w:ind w:left="133" w:right="114" w:firstLine="644"/>
        <w:textAlignment w:val="auto"/>
        <w:rPr>
          <w:rFonts w:ascii="Times New Roman" w:hAnsi="Times New Roman" w:eastAsia="Times New Roman" w:cs="Times New Roman"/>
          <w:sz w:val="31"/>
          <w:szCs w:val="31"/>
          <w:highlight w:val="none"/>
        </w:rPr>
      </w:pPr>
      <w:r>
        <w:rPr>
          <w:rFonts w:ascii="仿宋" w:hAnsi="仿宋" w:eastAsia="仿宋" w:cs="仿宋"/>
          <w:spacing w:val="10"/>
          <w:sz w:val="31"/>
          <w:szCs w:val="31"/>
          <w:highlight w:val="none"/>
        </w:rPr>
        <w:t>各</w:t>
      </w:r>
      <w:r>
        <w:rPr>
          <w:rFonts w:hint="eastAsia" w:ascii="仿宋" w:hAnsi="仿宋" w:eastAsia="仿宋" w:cs="仿宋"/>
          <w:spacing w:val="10"/>
          <w:sz w:val="31"/>
          <w:szCs w:val="31"/>
          <w:highlight w:val="none"/>
          <w:lang w:val="en-US" w:eastAsia="zh-CN"/>
        </w:rPr>
        <w:t>专业</w:t>
      </w:r>
      <w:r>
        <w:rPr>
          <w:rFonts w:ascii="仿宋" w:hAnsi="仿宋" w:eastAsia="仿宋" w:cs="仿宋"/>
          <w:spacing w:val="10"/>
          <w:sz w:val="31"/>
          <w:szCs w:val="31"/>
          <w:highlight w:val="none"/>
        </w:rPr>
        <w:t>高水平学科竞赛名额</w:t>
      </w:r>
      <w:r>
        <w:rPr>
          <w:rFonts w:ascii="Times New Roman" w:hAnsi="Times New Roman" w:eastAsia="Times New Roman" w:cs="Times New Roman"/>
          <w:spacing w:val="10"/>
          <w:sz w:val="31"/>
          <w:szCs w:val="31"/>
          <w:highlight w:val="none"/>
        </w:rPr>
        <w:t>=</w:t>
      </w:r>
      <w:r>
        <w:rPr>
          <w:rFonts w:ascii="仿宋" w:hAnsi="仿宋" w:eastAsia="仿宋" w:cs="仿宋"/>
          <w:spacing w:val="10"/>
          <w:sz w:val="31"/>
          <w:szCs w:val="31"/>
          <w:highlight w:val="none"/>
        </w:rPr>
        <w:t>（</w:t>
      </w:r>
      <w:r>
        <w:rPr>
          <w:rFonts w:hint="eastAsia" w:ascii="仿宋" w:hAnsi="仿宋" w:eastAsia="仿宋" w:cs="仿宋"/>
          <w:spacing w:val="10"/>
          <w:sz w:val="31"/>
          <w:szCs w:val="31"/>
          <w:highlight w:val="none"/>
          <w:lang w:val="en-US" w:eastAsia="zh-CN"/>
        </w:rPr>
        <w:t>各专业</w:t>
      </w:r>
      <w:r>
        <w:rPr>
          <w:rFonts w:ascii="仿宋" w:hAnsi="仿宋" w:eastAsia="仿宋" w:cs="仿宋"/>
          <w:spacing w:val="10"/>
          <w:sz w:val="31"/>
          <w:szCs w:val="31"/>
          <w:highlight w:val="none"/>
        </w:rPr>
        <w:t>竞赛学生获奖分÷</w:t>
      </w:r>
      <w:r>
        <w:rPr>
          <w:rFonts w:hint="eastAsia" w:ascii="仿宋" w:hAnsi="仿宋" w:eastAsia="仿宋" w:cs="仿宋"/>
          <w:spacing w:val="10"/>
          <w:sz w:val="31"/>
          <w:szCs w:val="31"/>
          <w:highlight w:val="none"/>
          <w:lang w:val="en-US" w:eastAsia="zh-CN"/>
        </w:rPr>
        <w:t>学院</w:t>
      </w:r>
      <w:r>
        <w:rPr>
          <w:rFonts w:ascii="仿宋" w:hAnsi="仿宋" w:eastAsia="仿宋" w:cs="仿宋"/>
          <w:spacing w:val="10"/>
          <w:sz w:val="31"/>
          <w:szCs w:val="31"/>
          <w:highlight w:val="none"/>
        </w:rPr>
        <w:t>竞赛</w:t>
      </w:r>
      <w:r>
        <w:rPr>
          <w:rFonts w:ascii="仿宋" w:hAnsi="仿宋" w:eastAsia="仿宋" w:cs="仿宋"/>
          <w:sz w:val="31"/>
          <w:szCs w:val="31"/>
          <w:highlight w:val="none"/>
        </w:rPr>
        <w:t>学生获奖总分）×</w:t>
      </w:r>
      <w:r>
        <w:rPr>
          <w:rFonts w:ascii="仿宋" w:hAnsi="仿宋" w:eastAsia="仿宋" w:cs="仿宋"/>
          <w:spacing w:val="-126"/>
          <w:sz w:val="31"/>
          <w:szCs w:val="31"/>
          <w:highlight w:val="none"/>
        </w:rPr>
        <w:t xml:space="preserve"> </w:t>
      </w:r>
      <w:r>
        <w:rPr>
          <w:rFonts w:ascii="仿宋" w:hAnsi="仿宋" w:eastAsia="仿宋" w:cs="仿宋"/>
          <w:sz w:val="31"/>
          <w:szCs w:val="31"/>
          <w:highlight w:val="none"/>
        </w:rPr>
        <w:t>高水平学科竞赛名额×</w:t>
      </w:r>
      <w:r>
        <w:rPr>
          <w:rFonts w:ascii="Times New Roman" w:hAnsi="Times New Roman" w:eastAsia="Times New Roman" w:cs="Times New Roman"/>
          <w:sz w:val="31"/>
          <w:szCs w:val="31"/>
          <w:highlight w:val="none"/>
        </w:rPr>
        <w:t>50%+</w:t>
      </w:r>
      <w:r>
        <w:rPr>
          <w:rFonts w:ascii="仿宋" w:hAnsi="仿宋" w:eastAsia="仿宋" w:cs="仿宋"/>
          <w:sz w:val="31"/>
          <w:szCs w:val="31"/>
          <w:highlight w:val="none"/>
        </w:rPr>
        <w:t>（</w:t>
      </w:r>
      <w:r>
        <w:rPr>
          <w:rFonts w:hint="eastAsia" w:ascii="仿宋" w:hAnsi="仿宋" w:eastAsia="仿宋" w:cs="仿宋"/>
          <w:spacing w:val="-76"/>
          <w:sz w:val="31"/>
          <w:szCs w:val="31"/>
          <w:highlight w:val="none"/>
          <w:lang w:val="en-US" w:eastAsia="zh-CN"/>
        </w:rPr>
        <w:t>各专业</w:t>
      </w:r>
      <w:r>
        <w:rPr>
          <w:rFonts w:ascii="仿宋" w:hAnsi="仿宋" w:eastAsia="仿宋" w:cs="仿宋"/>
          <w:sz w:val="31"/>
          <w:szCs w:val="31"/>
          <w:highlight w:val="none"/>
        </w:rPr>
        <w:t>竞赛指导</w:t>
      </w:r>
      <w:r>
        <w:rPr>
          <w:rFonts w:ascii="仿宋" w:hAnsi="仿宋" w:eastAsia="仿宋" w:cs="仿宋"/>
          <w:spacing w:val="5"/>
          <w:sz w:val="31"/>
          <w:szCs w:val="31"/>
          <w:highlight w:val="none"/>
        </w:rPr>
        <w:t>教师分÷</w:t>
      </w:r>
      <w:r>
        <w:rPr>
          <w:rFonts w:hint="eastAsia" w:ascii="仿宋" w:hAnsi="仿宋" w:eastAsia="仿宋" w:cs="仿宋"/>
          <w:spacing w:val="5"/>
          <w:sz w:val="31"/>
          <w:szCs w:val="31"/>
          <w:highlight w:val="none"/>
          <w:lang w:val="en-US" w:eastAsia="zh-CN"/>
        </w:rPr>
        <w:t>学院</w:t>
      </w:r>
      <w:r>
        <w:rPr>
          <w:rFonts w:ascii="仿宋" w:hAnsi="仿宋" w:eastAsia="仿宋" w:cs="仿宋"/>
          <w:spacing w:val="5"/>
          <w:sz w:val="31"/>
          <w:szCs w:val="31"/>
          <w:highlight w:val="none"/>
        </w:rPr>
        <w:t>竞赛指导教师总分）×高水平学科竞赛名额×</w:t>
      </w:r>
      <w:r>
        <w:rPr>
          <w:rFonts w:ascii="Times New Roman" w:hAnsi="Times New Roman" w:eastAsia="Times New Roman" w:cs="Times New Roman"/>
          <w:spacing w:val="5"/>
          <w:sz w:val="31"/>
          <w:szCs w:val="31"/>
          <w:highlight w:val="none"/>
        </w:rPr>
        <w:t>50%</w:t>
      </w:r>
    </w:p>
    <w:p w14:paraId="67FA3820">
      <w:pPr>
        <w:keepNext w:val="0"/>
        <w:keepLines w:val="0"/>
        <w:pageBreakBefore w:val="0"/>
        <w:widowControl/>
        <w:kinsoku/>
        <w:wordWrap/>
        <w:overflowPunct/>
        <w:topLinePunct w:val="0"/>
        <w:autoSpaceDE/>
        <w:autoSpaceDN/>
        <w:bidi w:val="0"/>
        <w:adjustRightInd/>
        <w:snapToGrid/>
        <w:spacing w:before="188" w:line="334" w:lineRule="auto"/>
        <w:ind w:left="11" w:firstLine="635"/>
        <w:jc w:val="both"/>
        <w:textAlignment w:val="auto"/>
        <w:rPr>
          <w:rFonts w:ascii="仿宋" w:hAnsi="仿宋" w:eastAsia="仿宋" w:cs="仿宋"/>
          <w:spacing w:val="5"/>
          <w:sz w:val="31"/>
          <w:szCs w:val="31"/>
          <w:highlight w:val="none"/>
        </w:rPr>
      </w:pPr>
      <w:r>
        <w:rPr>
          <w:rFonts w:hint="eastAsia" w:ascii="仿宋" w:hAnsi="仿宋" w:eastAsia="仿宋" w:cs="仿宋"/>
          <w:spacing w:val="5"/>
          <w:sz w:val="31"/>
          <w:szCs w:val="31"/>
          <w:highlight w:val="none"/>
        </w:rPr>
        <w:t>质量名额计算时，计算结果不予四舍五入，只取整数部分。但当某专业不足1时，取1。</w:t>
      </w:r>
    </w:p>
    <w:p w14:paraId="7DB3A74A">
      <w:pPr>
        <w:pStyle w:val="3"/>
        <w:numPr>
          <w:ilvl w:val="0"/>
          <w:numId w:val="0"/>
        </w:numPr>
        <w:spacing w:before="334" w:line="360" w:lineRule="auto"/>
        <w:ind w:left="0" w:leftChars="0" w:right="80" w:rightChars="0" w:firstLine="624"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九</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成长名额</w:t>
      </w:r>
    </w:p>
    <w:p w14:paraId="49BE0873">
      <w:pPr>
        <w:spacing w:before="188" w:line="333" w:lineRule="auto"/>
        <w:ind w:left="9" w:firstLine="636"/>
        <w:jc w:val="both"/>
        <w:rPr>
          <w:rFonts w:ascii="仿宋" w:hAnsi="仿宋" w:eastAsia="仿宋" w:cs="仿宋"/>
          <w:sz w:val="31"/>
          <w:szCs w:val="31"/>
          <w:highlight w:val="none"/>
        </w:rPr>
      </w:pPr>
      <w:r>
        <w:rPr>
          <w:rFonts w:ascii="仿宋" w:hAnsi="仿宋" w:eastAsia="仿宋" w:cs="仿宋"/>
          <w:spacing w:val="5"/>
          <w:sz w:val="31"/>
          <w:szCs w:val="31"/>
          <w:highlight w:val="none"/>
        </w:rPr>
        <w:t>成长名额包含绩点增长名额、外语等级名额（</w:t>
      </w:r>
      <w:r>
        <w:rPr>
          <w:rFonts w:ascii="仿宋" w:hAnsi="仿宋" w:eastAsia="仿宋" w:cs="仿宋"/>
          <w:spacing w:val="16"/>
          <w:sz w:val="31"/>
          <w:szCs w:val="31"/>
          <w:highlight w:val="none"/>
        </w:rPr>
        <w:t>国家大学英语六级通过</w:t>
      </w:r>
      <w:r>
        <w:rPr>
          <w:rFonts w:ascii="仿宋" w:hAnsi="仿宋" w:eastAsia="仿宋" w:cs="仿宋"/>
          <w:spacing w:val="-10"/>
          <w:sz w:val="31"/>
          <w:szCs w:val="31"/>
          <w:highlight w:val="none"/>
        </w:rPr>
        <w:t>率）、国际交流名额。</w:t>
      </w:r>
    </w:p>
    <w:p w14:paraId="1D627950">
      <w:pPr>
        <w:spacing w:before="2" w:line="333" w:lineRule="auto"/>
        <w:ind w:left="7" w:right="2" w:firstLine="655"/>
        <w:rPr>
          <w:rFonts w:ascii="仿宋" w:hAnsi="仿宋" w:eastAsia="仿宋" w:cs="仿宋"/>
          <w:sz w:val="31"/>
          <w:szCs w:val="31"/>
          <w:highlight w:val="none"/>
        </w:rPr>
      </w:pPr>
      <w:r>
        <w:rPr>
          <w:rFonts w:ascii="Times New Roman" w:hAnsi="Times New Roman" w:eastAsia="Times New Roman" w:cs="Times New Roman"/>
          <w:spacing w:val="3"/>
          <w:sz w:val="31"/>
          <w:szCs w:val="31"/>
          <w:highlight w:val="none"/>
        </w:rPr>
        <w:t>1.</w:t>
      </w:r>
      <w:r>
        <w:rPr>
          <w:rFonts w:ascii="仿宋" w:hAnsi="仿宋" w:eastAsia="仿宋" w:cs="仿宋"/>
          <w:spacing w:val="3"/>
          <w:sz w:val="31"/>
          <w:szCs w:val="31"/>
          <w:highlight w:val="none"/>
        </w:rPr>
        <w:t>权重：绩点增长名额占成长名额的</w:t>
      </w:r>
      <w:r>
        <w:rPr>
          <w:rFonts w:ascii="Times New Roman" w:hAnsi="Times New Roman" w:eastAsia="Times New Roman" w:cs="Times New Roman"/>
          <w:spacing w:val="3"/>
          <w:sz w:val="31"/>
          <w:szCs w:val="31"/>
          <w:highlight w:val="none"/>
        </w:rPr>
        <w:t>30%</w:t>
      </w:r>
      <w:r>
        <w:rPr>
          <w:rFonts w:ascii="仿宋" w:hAnsi="仿宋" w:eastAsia="仿宋" w:cs="仿宋"/>
          <w:spacing w:val="3"/>
          <w:sz w:val="31"/>
          <w:szCs w:val="31"/>
          <w:highlight w:val="none"/>
        </w:rPr>
        <w:t>、外语等级名额占</w:t>
      </w:r>
      <w:r>
        <w:rPr>
          <w:rFonts w:ascii="仿宋" w:hAnsi="仿宋" w:eastAsia="仿宋" w:cs="仿宋"/>
          <w:spacing w:val="5"/>
          <w:sz w:val="31"/>
          <w:szCs w:val="31"/>
          <w:highlight w:val="none"/>
        </w:rPr>
        <w:t>成长名额的</w:t>
      </w:r>
      <w:r>
        <w:rPr>
          <w:rFonts w:ascii="Times New Roman" w:hAnsi="Times New Roman" w:eastAsia="Times New Roman" w:cs="Times New Roman"/>
          <w:spacing w:val="5"/>
          <w:sz w:val="31"/>
          <w:szCs w:val="31"/>
          <w:highlight w:val="none"/>
        </w:rPr>
        <w:t>30%</w:t>
      </w:r>
      <w:r>
        <w:rPr>
          <w:rFonts w:ascii="仿宋" w:hAnsi="仿宋" w:eastAsia="仿宋" w:cs="仿宋"/>
          <w:spacing w:val="5"/>
          <w:sz w:val="31"/>
          <w:szCs w:val="31"/>
          <w:highlight w:val="none"/>
        </w:rPr>
        <w:t>、国际交流名额占成长名额的</w:t>
      </w:r>
      <w:r>
        <w:rPr>
          <w:rFonts w:ascii="Times New Roman" w:hAnsi="Times New Roman" w:eastAsia="Times New Roman" w:cs="Times New Roman"/>
          <w:spacing w:val="5"/>
          <w:sz w:val="31"/>
          <w:szCs w:val="31"/>
          <w:highlight w:val="none"/>
        </w:rPr>
        <w:t>40%</w:t>
      </w:r>
      <w:r>
        <w:rPr>
          <w:rFonts w:ascii="仿宋" w:hAnsi="仿宋" w:eastAsia="仿宋" w:cs="仿宋"/>
          <w:spacing w:val="5"/>
          <w:sz w:val="31"/>
          <w:szCs w:val="31"/>
          <w:highlight w:val="none"/>
        </w:rPr>
        <w:t>。</w:t>
      </w:r>
    </w:p>
    <w:p w14:paraId="76073E70">
      <w:pPr>
        <w:spacing w:line="222" w:lineRule="auto"/>
        <w:ind w:left="632"/>
        <w:rPr>
          <w:rFonts w:ascii="仿宋" w:hAnsi="仿宋" w:eastAsia="仿宋" w:cs="仿宋"/>
          <w:sz w:val="31"/>
          <w:szCs w:val="31"/>
          <w:highlight w:val="none"/>
        </w:rPr>
      </w:pPr>
      <w:r>
        <w:rPr>
          <w:rFonts w:ascii="Times New Roman" w:hAnsi="Times New Roman" w:eastAsia="Times New Roman" w:cs="Times New Roman"/>
          <w:spacing w:val="6"/>
          <w:sz w:val="31"/>
          <w:szCs w:val="31"/>
          <w:highlight w:val="none"/>
        </w:rPr>
        <w:t>2.</w:t>
      </w:r>
      <w:r>
        <w:rPr>
          <w:rFonts w:ascii="仿宋" w:hAnsi="仿宋" w:eastAsia="仿宋" w:cs="仿宋"/>
          <w:spacing w:val="6"/>
          <w:sz w:val="31"/>
          <w:szCs w:val="31"/>
          <w:highlight w:val="none"/>
        </w:rPr>
        <w:t>赋分标准</w:t>
      </w:r>
    </w:p>
    <w:p w14:paraId="77F028B7">
      <w:pPr>
        <w:spacing w:before="218" w:line="219" w:lineRule="auto"/>
        <w:ind w:left="3123"/>
        <w:outlineLvl w:val="1"/>
        <w:rPr>
          <w:rFonts w:ascii="仿宋" w:hAnsi="仿宋" w:eastAsia="仿宋" w:cs="仿宋"/>
          <w:sz w:val="28"/>
          <w:szCs w:val="28"/>
          <w:highlight w:val="none"/>
        </w:rPr>
      </w:pPr>
      <w:r>
        <w:rPr>
          <w:rFonts w:ascii="仿宋" w:hAnsi="仿宋" w:eastAsia="仿宋" w:cs="仿宋"/>
          <w:spacing w:val="-2"/>
          <w:sz w:val="28"/>
          <w:szCs w:val="28"/>
          <w:highlight w:val="none"/>
        </w:rPr>
        <w:t>表</w:t>
      </w:r>
      <w:r>
        <w:rPr>
          <w:rFonts w:ascii="仿宋" w:hAnsi="仿宋" w:eastAsia="仿宋" w:cs="仿宋"/>
          <w:spacing w:val="-54"/>
          <w:sz w:val="28"/>
          <w:szCs w:val="28"/>
          <w:highlight w:val="none"/>
        </w:rPr>
        <w:t xml:space="preserve"> </w:t>
      </w:r>
      <w:r>
        <w:rPr>
          <w:rFonts w:ascii="Times New Roman" w:hAnsi="Times New Roman" w:eastAsia="Times New Roman" w:cs="Times New Roman"/>
          <w:spacing w:val="-2"/>
          <w:sz w:val="28"/>
          <w:szCs w:val="28"/>
          <w:highlight w:val="none"/>
        </w:rPr>
        <w:t xml:space="preserve">5  </w:t>
      </w:r>
      <w:r>
        <w:rPr>
          <w:rFonts w:ascii="仿宋" w:hAnsi="仿宋" w:eastAsia="仿宋" w:cs="仿宋"/>
          <w:spacing w:val="-2"/>
          <w:sz w:val="28"/>
          <w:szCs w:val="28"/>
          <w:highlight w:val="none"/>
        </w:rPr>
        <w:t>成长名额分类及赋分</w:t>
      </w:r>
    </w:p>
    <w:p w14:paraId="61C57AC7">
      <w:pPr>
        <w:spacing w:line="20" w:lineRule="exact"/>
        <w:rPr>
          <w:highlight w:val="none"/>
        </w:rPr>
      </w:pPr>
    </w:p>
    <w:tbl>
      <w:tblPr>
        <w:tblStyle w:val="17"/>
        <w:tblW w:w="880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3"/>
        <w:gridCol w:w="1213"/>
        <w:gridCol w:w="5357"/>
        <w:gridCol w:w="1436"/>
      </w:tblGrid>
      <w:tr w14:paraId="5C4CF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jc w:val="center"/>
        </w:trPr>
        <w:tc>
          <w:tcPr>
            <w:tcW w:w="803" w:type="dxa"/>
            <w:vAlign w:val="top"/>
          </w:tcPr>
          <w:p w14:paraId="2B8CCE4F">
            <w:pPr>
              <w:pStyle w:val="16"/>
              <w:spacing w:before="85" w:line="207" w:lineRule="auto"/>
              <w:ind w:left="175"/>
              <w:rPr>
                <w:highlight w:val="none"/>
              </w:rPr>
            </w:pPr>
            <w:r>
              <w:rPr>
                <w:b/>
                <w:bCs/>
                <w:spacing w:val="-7"/>
                <w:highlight w:val="none"/>
              </w:rPr>
              <w:t>序号</w:t>
            </w:r>
          </w:p>
        </w:tc>
        <w:tc>
          <w:tcPr>
            <w:tcW w:w="1213" w:type="dxa"/>
            <w:vAlign w:val="top"/>
          </w:tcPr>
          <w:p w14:paraId="0D2B503F">
            <w:pPr>
              <w:pStyle w:val="16"/>
              <w:spacing w:before="85" w:line="207" w:lineRule="auto"/>
              <w:ind w:left="298"/>
              <w:rPr>
                <w:highlight w:val="none"/>
              </w:rPr>
            </w:pPr>
            <w:r>
              <w:rPr>
                <w:b/>
                <w:bCs/>
                <w:spacing w:val="-15"/>
                <w:highlight w:val="none"/>
              </w:rPr>
              <w:t>类别</w:t>
            </w:r>
          </w:p>
        </w:tc>
        <w:tc>
          <w:tcPr>
            <w:tcW w:w="5357" w:type="dxa"/>
            <w:vAlign w:val="top"/>
          </w:tcPr>
          <w:p w14:paraId="2063F88E">
            <w:pPr>
              <w:pStyle w:val="16"/>
              <w:spacing w:before="85" w:line="207" w:lineRule="auto"/>
              <w:ind w:left="2129"/>
              <w:rPr>
                <w:highlight w:val="none"/>
              </w:rPr>
            </w:pPr>
            <w:r>
              <w:rPr>
                <w:b/>
                <w:bCs/>
                <w:spacing w:val="-6"/>
                <w:highlight w:val="none"/>
              </w:rPr>
              <w:t>指标解释</w:t>
            </w:r>
          </w:p>
        </w:tc>
        <w:tc>
          <w:tcPr>
            <w:tcW w:w="1436" w:type="dxa"/>
            <w:vAlign w:val="top"/>
          </w:tcPr>
          <w:p w14:paraId="5194F059">
            <w:pPr>
              <w:pStyle w:val="16"/>
              <w:spacing w:before="85" w:line="207" w:lineRule="auto"/>
              <w:ind w:left="444"/>
              <w:rPr>
                <w:highlight w:val="none"/>
              </w:rPr>
            </w:pPr>
            <w:r>
              <w:rPr>
                <w:b/>
                <w:bCs/>
                <w:spacing w:val="-7"/>
                <w:highlight w:val="none"/>
              </w:rPr>
              <w:t>赋分</w:t>
            </w:r>
          </w:p>
        </w:tc>
      </w:tr>
      <w:tr w14:paraId="0EE31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jc w:val="center"/>
        </w:trPr>
        <w:tc>
          <w:tcPr>
            <w:tcW w:w="803" w:type="dxa"/>
            <w:vAlign w:val="center"/>
          </w:tcPr>
          <w:p w14:paraId="17195963">
            <w:pPr>
              <w:pStyle w:val="16"/>
              <w:spacing w:before="83" w:line="244" w:lineRule="auto"/>
              <w:ind w:right="102"/>
              <w:jc w:val="center"/>
              <w:rPr>
                <w:spacing w:val="4"/>
                <w:highlight w:val="none"/>
              </w:rPr>
            </w:pPr>
            <w:r>
              <w:rPr>
                <w:spacing w:val="4"/>
                <w:highlight w:val="none"/>
              </w:rPr>
              <w:t>1</w:t>
            </w:r>
          </w:p>
        </w:tc>
        <w:tc>
          <w:tcPr>
            <w:tcW w:w="1213" w:type="dxa"/>
            <w:vAlign w:val="center"/>
          </w:tcPr>
          <w:p w14:paraId="7DF61382">
            <w:pPr>
              <w:pStyle w:val="16"/>
              <w:spacing w:before="80" w:line="219" w:lineRule="auto"/>
              <w:jc w:val="center"/>
              <w:rPr>
                <w:highlight w:val="none"/>
              </w:rPr>
            </w:pPr>
            <w:r>
              <w:rPr>
                <w:spacing w:val="-6"/>
                <w:highlight w:val="none"/>
              </w:rPr>
              <w:t>绩点增</w:t>
            </w:r>
            <w:r>
              <w:rPr>
                <w:spacing w:val="-5"/>
                <w:highlight w:val="none"/>
              </w:rPr>
              <w:t>长名额</w:t>
            </w:r>
          </w:p>
        </w:tc>
        <w:tc>
          <w:tcPr>
            <w:tcW w:w="5357" w:type="dxa"/>
            <w:vAlign w:val="center"/>
          </w:tcPr>
          <w:p w14:paraId="09E0CB49">
            <w:pPr>
              <w:pStyle w:val="16"/>
              <w:spacing w:before="281" w:line="216" w:lineRule="auto"/>
              <w:jc w:val="center"/>
              <w:rPr>
                <w:highlight w:val="none"/>
              </w:rPr>
            </w:pPr>
            <w:r>
              <w:rPr>
                <w:spacing w:val="-2"/>
                <w:highlight w:val="none"/>
              </w:rPr>
              <w:t>应届本科毕业生绩点增长情况</w:t>
            </w:r>
          </w:p>
        </w:tc>
        <w:tc>
          <w:tcPr>
            <w:tcW w:w="1436" w:type="dxa"/>
            <w:vMerge w:val="restart"/>
            <w:tcBorders>
              <w:bottom w:val="nil"/>
            </w:tcBorders>
            <w:vAlign w:val="center"/>
          </w:tcPr>
          <w:p w14:paraId="397BD707">
            <w:pPr>
              <w:pStyle w:val="16"/>
              <w:spacing w:before="91" w:line="219" w:lineRule="auto"/>
              <w:ind w:left="169"/>
              <w:rPr>
                <w:highlight w:val="none"/>
              </w:rPr>
            </w:pPr>
            <w:r>
              <w:rPr>
                <w:spacing w:val="-4"/>
                <w:highlight w:val="none"/>
              </w:rPr>
              <w:t>分组赋分</w:t>
            </w:r>
          </w:p>
        </w:tc>
      </w:tr>
      <w:tr w14:paraId="18164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jc w:val="center"/>
        </w:trPr>
        <w:tc>
          <w:tcPr>
            <w:tcW w:w="803" w:type="dxa"/>
            <w:vAlign w:val="center"/>
          </w:tcPr>
          <w:p w14:paraId="42DE02A3">
            <w:pPr>
              <w:pStyle w:val="16"/>
              <w:spacing w:before="83" w:line="244" w:lineRule="auto"/>
              <w:ind w:right="102"/>
              <w:jc w:val="center"/>
              <w:rPr>
                <w:spacing w:val="4"/>
                <w:highlight w:val="none"/>
              </w:rPr>
            </w:pPr>
            <w:r>
              <w:rPr>
                <w:spacing w:val="4"/>
                <w:highlight w:val="none"/>
              </w:rPr>
              <w:t>2</w:t>
            </w:r>
          </w:p>
        </w:tc>
        <w:tc>
          <w:tcPr>
            <w:tcW w:w="1213" w:type="dxa"/>
            <w:vAlign w:val="center"/>
          </w:tcPr>
          <w:p w14:paraId="6FCFBA1D">
            <w:pPr>
              <w:pStyle w:val="16"/>
              <w:spacing w:before="282" w:line="266" w:lineRule="auto"/>
              <w:ind w:right="138"/>
              <w:jc w:val="center"/>
              <w:rPr>
                <w:highlight w:val="none"/>
              </w:rPr>
            </w:pPr>
            <w:r>
              <w:rPr>
                <w:spacing w:val="-8"/>
                <w:highlight w:val="none"/>
              </w:rPr>
              <w:t>外语等级名额</w:t>
            </w:r>
          </w:p>
        </w:tc>
        <w:tc>
          <w:tcPr>
            <w:tcW w:w="5357" w:type="dxa"/>
            <w:vAlign w:val="center"/>
          </w:tcPr>
          <w:p w14:paraId="11073545">
            <w:pPr>
              <w:pStyle w:val="16"/>
              <w:spacing w:before="83" w:line="244" w:lineRule="auto"/>
              <w:ind w:right="102"/>
              <w:jc w:val="center"/>
              <w:rPr>
                <w:highlight w:val="none"/>
              </w:rPr>
            </w:pPr>
            <w:r>
              <w:rPr>
                <w:spacing w:val="4"/>
                <w:highlight w:val="none"/>
              </w:rPr>
              <w:t>应届毕业班学生六级通过率增长情况</w:t>
            </w:r>
          </w:p>
        </w:tc>
        <w:tc>
          <w:tcPr>
            <w:tcW w:w="1436" w:type="dxa"/>
            <w:vMerge w:val="continue"/>
            <w:tcBorders>
              <w:top w:val="nil"/>
            </w:tcBorders>
            <w:vAlign w:val="center"/>
          </w:tcPr>
          <w:p w14:paraId="08E21F5B">
            <w:pPr>
              <w:rPr>
                <w:rFonts w:ascii="Arial"/>
                <w:sz w:val="21"/>
                <w:highlight w:val="none"/>
              </w:rPr>
            </w:pPr>
          </w:p>
        </w:tc>
      </w:tr>
      <w:tr w14:paraId="54ACB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jc w:val="center"/>
        </w:trPr>
        <w:tc>
          <w:tcPr>
            <w:tcW w:w="803" w:type="dxa"/>
            <w:vMerge w:val="restart"/>
            <w:tcBorders>
              <w:bottom w:val="nil"/>
            </w:tcBorders>
            <w:vAlign w:val="center"/>
          </w:tcPr>
          <w:p w14:paraId="619221CC">
            <w:pPr>
              <w:pStyle w:val="16"/>
              <w:spacing w:before="83" w:line="244" w:lineRule="auto"/>
              <w:ind w:right="102"/>
              <w:jc w:val="center"/>
              <w:rPr>
                <w:spacing w:val="4"/>
                <w:highlight w:val="none"/>
              </w:rPr>
            </w:pPr>
            <w:r>
              <w:rPr>
                <w:spacing w:val="4"/>
                <w:highlight w:val="none"/>
              </w:rPr>
              <w:t>3</w:t>
            </w:r>
          </w:p>
        </w:tc>
        <w:tc>
          <w:tcPr>
            <w:tcW w:w="1213" w:type="dxa"/>
            <w:vMerge w:val="restart"/>
            <w:tcBorders>
              <w:bottom w:val="nil"/>
            </w:tcBorders>
            <w:vAlign w:val="center"/>
          </w:tcPr>
          <w:p w14:paraId="3EFC9BA1">
            <w:pPr>
              <w:pStyle w:val="16"/>
              <w:spacing w:before="91" w:line="267" w:lineRule="auto"/>
              <w:ind w:left="425" w:right="138" w:hanging="257"/>
              <w:jc w:val="center"/>
              <w:rPr>
                <w:highlight w:val="none"/>
              </w:rPr>
            </w:pPr>
            <w:r>
              <w:rPr>
                <w:spacing w:val="-12"/>
                <w:highlight w:val="none"/>
              </w:rPr>
              <w:t>国际交</w:t>
            </w:r>
            <w:r>
              <w:rPr>
                <w:highlight w:val="none"/>
              </w:rPr>
              <w:t>流</w:t>
            </w:r>
          </w:p>
        </w:tc>
        <w:tc>
          <w:tcPr>
            <w:tcW w:w="5357" w:type="dxa"/>
            <w:vAlign w:val="center"/>
          </w:tcPr>
          <w:p w14:paraId="4CDED07A">
            <w:pPr>
              <w:pStyle w:val="16"/>
              <w:spacing w:before="83" w:line="244" w:lineRule="auto"/>
              <w:ind w:right="102"/>
              <w:jc w:val="center"/>
              <w:rPr>
                <w:highlight w:val="none"/>
              </w:rPr>
            </w:pPr>
            <w:r>
              <w:rPr>
                <w:spacing w:val="4"/>
                <w:highlight w:val="none"/>
              </w:rPr>
              <w:t>学院参加学校国际课程周活动，并组织开</w:t>
            </w:r>
            <w:r>
              <w:rPr>
                <w:spacing w:val="1"/>
                <w:highlight w:val="none"/>
              </w:rPr>
              <w:t>展不少于</w:t>
            </w:r>
            <w:r>
              <w:rPr>
                <w:spacing w:val="-29"/>
                <w:highlight w:val="none"/>
              </w:rPr>
              <w:t xml:space="preserve"> </w:t>
            </w:r>
            <w:r>
              <w:rPr>
                <w:rFonts w:ascii="Times New Roman" w:hAnsi="Times New Roman" w:eastAsia="Times New Roman" w:cs="Times New Roman"/>
                <w:spacing w:val="1"/>
                <w:highlight w:val="none"/>
              </w:rPr>
              <w:t>1</w:t>
            </w:r>
            <w:r>
              <w:rPr>
                <w:rFonts w:ascii="Times New Roman" w:hAnsi="Times New Roman" w:eastAsia="Times New Roman" w:cs="Times New Roman"/>
                <w:spacing w:val="33"/>
                <w:highlight w:val="none"/>
              </w:rPr>
              <w:t xml:space="preserve"> </w:t>
            </w:r>
            <w:r>
              <w:rPr>
                <w:spacing w:val="1"/>
                <w:highlight w:val="none"/>
              </w:rPr>
              <w:t>学分的国（境）外专家授课课</w:t>
            </w:r>
            <w:r>
              <w:rPr>
                <w:spacing w:val="-33"/>
                <w:highlight w:val="none"/>
              </w:rPr>
              <w:t>程</w:t>
            </w:r>
            <w:r>
              <w:rPr>
                <w:highlight w:val="none"/>
              </w:rPr>
              <w:t xml:space="preserve"> </w:t>
            </w:r>
            <w:r>
              <w:rPr>
                <w:spacing w:val="-33"/>
                <w:highlight w:val="none"/>
              </w:rPr>
              <w:t>(</w:t>
            </w:r>
            <w:r>
              <w:rPr>
                <w:spacing w:val="9"/>
                <w:highlight w:val="none"/>
              </w:rPr>
              <w:t xml:space="preserve"> </w:t>
            </w:r>
            <w:r>
              <w:rPr>
                <w:spacing w:val="-33"/>
                <w:highlight w:val="none"/>
              </w:rPr>
              <w:t>≥</w:t>
            </w:r>
            <w:r>
              <w:rPr>
                <w:spacing w:val="-110"/>
                <w:highlight w:val="none"/>
              </w:rPr>
              <w:t xml:space="preserve"> </w:t>
            </w:r>
            <w:r>
              <w:rPr>
                <w:rFonts w:ascii="Times New Roman" w:hAnsi="Times New Roman" w:eastAsia="Times New Roman" w:cs="Times New Roman"/>
                <w:spacing w:val="-33"/>
                <w:highlight w:val="none"/>
              </w:rPr>
              <w:t>1</w:t>
            </w:r>
            <w:r>
              <w:rPr>
                <w:rFonts w:ascii="Times New Roman" w:hAnsi="Times New Roman" w:eastAsia="Times New Roman" w:cs="Times New Roman"/>
                <w:spacing w:val="44"/>
                <w:highlight w:val="none"/>
              </w:rPr>
              <w:t xml:space="preserve"> </w:t>
            </w:r>
            <w:r>
              <w:rPr>
                <w:spacing w:val="-33"/>
                <w:highlight w:val="none"/>
              </w:rPr>
              <w:t>门）</w:t>
            </w:r>
          </w:p>
        </w:tc>
        <w:tc>
          <w:tcPr>
            <w:tcW w:w="1436" w:type="dxa"/>
            <w:vAlign w:val="center"/>
          </w:tcPr>
          <w:p w14:paraId="30302833">
            <w:pPr>
              <w:pStyle w:val="16"/>
              <w:spacing w:before="83" w:line="244" w:lineRule="auto"/>
              <w:ind w:right="102"/>
              <w:jc w:val="center"/>
              <w:rPr>
                <w:spacing w:val="4"/>
                <w:highlight w:val="none"/>
              </w:rPr>
            </w:pPr>
            <w:r>
              <w:rPr>
                <w:spacing w:val="4"/>
                <w:highlight w:val="none"/>
              </w:rPr>
              <w:t>1</w:t>
            </w:r>
          </w:p>
        </w:tc>
      </w:tr>
      <w:tr w14:paraId="0E141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jc w:val="center"/>
        </w:trPr>
        <w:tc>
          <w:tcPr>
            <w:tcW w:w="803" w:type="dxa"/>
            <w:vMerge w:val="continue"/>
            <w:tcBorders>
              <w:top w:val="nil"/>
              <w:bottom w:val="nil"/>
            </w:tcBorders>
            <w:vAlign w:val="center"/>
          </w:tcPr>
          <w:p w14:paraId="59CE4F65">
            <w:pPr>
              <w:rPr>
                <w:rFonts w:ascii="Arial"/>
                <w:sz w:val="21"/>
                <w:highlight w:val="none"/>
              </w:rPr>
            </w:pPr>
          </w:p>
        </w:tc>
        <w:tc>
          <w:tcPr>
            <w:tcW w:w="1213" w:type="dxa"/>
            <w:vMerge w:val="continue"/>
            <w:tcBorders>
              <w:top w:val="nil"/>
              <w:bottom w:val="nil"/>
            </w:tcBorders>
            <w:vAlign w:val="center"/>
          </w:tcPr>
          <w:p w14:paraId="06F3D061">
            <w:pPr>
              <w:rPr>
                <w:rFonts w:ascii="Arial"/>
                <w:sz w:val="21"/>
                <w:highlight w:val="none"/>
              </w:rPr>
            </w:pPr>
          </w:p>
        </w:tc>
        <w:tc>
          <w:tcPr>
            <w:tcW w:w="5357" w:type="dxa"/>
            <w:vAlign w:val="center"/>
          </w:tcPr>
          <w:p w14:paraId="33DF3E08">
            <w:pPr>
              <w:pStyle w:val="16"/>
              <w:spacing w:before="84" w:line="234" w:lineRule="auto"/>
              <w:ind w:right="102"/>
              <w:jc w:val="center"/>
              <w:rPr>
                <w:highlight w:val="none"/>
              </w:rPr>
            </w:pPr>
            <w:r>
              <w:rPr>
                <w:spacing w:val="4"/>
                <w:highlight w:val="none"/>
              </w:rPr>
              <w:t>学院新增与国（境）外大学开展学生联合</w:t>
            </w:r>
            <w:r>
              <w:rPr>
                <w:spacing w:val="-21"/>
                <w:highlight w:val="none"/>
              </w:rPr>
              <w:t>培养项目 (</w:t>
            </w:r>
            <w:r>
              <w:rPr>
                <w:spacing w:val="13"/>
                <w:highlight w:val="none"/>
              </w:rPr>
              <w:t xml:space="preserve"> </w:t>
            </w:r>
            <w:r>
              <w:rPr>
                <w:spacing w:val="-21"/>
                <w:highlight w:val="none"/>
              </w:rPr>
              <w:t>≥</w:t>
            </w:r>
            <w:r>
              <w:rPr>
                <w:spacing w:val="-110"/>
                <w:highlight w:val="none"/>
              </w:rPr>
              <w:t xml:space="preserve"> </w:t>
            </w:r>
            <w:r>
              <w:rPr>
                <w:rFonts w:ascii="Times New Roman" w:hAnsi="Times New Roman" w:eastAsia="Times New Roman" w:cs="Times New Roman"/>
                <w:spacing w:val="-21"/>
                <w:highlight w:val="none"/>
              </w:rPr>
              <w:t>1</w:t>
            </w:r>
            <w:r>
              <w:rPr>
                <w:rFonts w:ascii="Times New Roman" w:hAnsi="Times New Roman" w:eastAsia="Times New Roman" w:cs="Times New Roman"/>
                <w:spacing w:val="14"/>
                <w:highlight w:val="none"/>
              </w:rPr>
              <w:t xml:space="preserve"> </w:t>
            </w:r>
            <w:r>
              <w:rPr>
                <w:spacing w:val="-21"/>
                <w:highlight w:val="none"/>
              </w:rPr>
              <w:t>个）</w:t>
            </w:r>
          </w:p>
        </w:tc>
        <w:tc>
          <w:tcPr>
            <w:tcW w:w="1436" w:type="dxa"/>
            <w:vAlign w:val="center"/>
          </w:tcPr>
          <w:p w14:paraId="2B5247FD">
            <w:pPr>
              <w:pStyle w:val="16"/>
              <w:spacing w:before="83" w:line="244" w:lineRule="auto"/>
              <w:ind w:right="102"/>
              <w:jc w:val="center"/>
              <w:rPr>
                <w:spacing w:val="4"/>
                <w:highlight w:val="none"/>
              </w:rPr>
            </w:pPr>
            <w:r>
              <w:rPr>
                <w:spacing w:val="4"/>
                <w:highlight w:val="none"/>
              </w:rPr>
              <w:t>1</w:t>
            </w:r>
          </w:p>
        </w:tc>
      </w:tr>
      <w:tr w14:paraId="44CDA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jc w:val="center"/>
        </w:trPr>
        <w:tc>
          <w:tcPr>
            <w:tcW w:w="803" w:type="dxa"/>
            <w:vMerge w:val="continue"/>
            <w:tcBorders>
              <w:top w:val="nil"/>
              <w:bottom w:val="nil"/>
            </w:tcBorders>
            <w:vAlign w:val="center"/>
          </w:tcPr>
          <w:p w14:paraId="33152CA1">
            <w:pPr>
              <w:rPr>
                <w:rFonts w:ascii="Arial"/>
                <w:sz w:val="21"/>
                <w:highlight w:val="none"/>
              </w:rPr>
            </w:pPr>
          </w:p>
        </w:tc>
        <w:tc>
          <w:tcPr>
            <w:tcW w:w="1213" w:type="dxa"/>
            <w:vMerge w:val="continue"/>
            <w:tcBorders>
              <w:top w:val="nil"/>
              <w:bottom w:val="nil"/>
            </w:tcBorders>
            <w:vAlign w:val="center"/>
          </w:tcPr>
          <w:p w14:paraId="26194732">
            <w:pPr>
              <w:rPr>
                <w:rFonts w:ascii="Arial"/>
                <w:sz w:val="21"/>
                <w:highlight w:val="none"/>
              </w:rPr>
            </w:pPr>
          </w:p>
        </w:tc>
        <w:tc>
          <w:tcPr>
            <w:tcW w:w="5357" w:type="dxa"/>
            <w:vAlign w:val="center"/>
          </w:tcPr>
          <w:p w14:paraId="4321D453">
            <w:pPr>
              <w:pStyle w:val="16"/>
              <w:spacing w:before="83" w:line="244" w:lineRule="auto"/>
              <w:ind w:right="102"/>
              <w:jc w:val="center"/>
              <w:rPr>
                <w:highlight w:val="none"/>
              </w:rPr>
            </w:pPr>
            <w:r>
              <w:rPr>
                <w:spacing w:val="5"/>
                <w:highlight w:val="none"/>
              </w:rPr>
              <w:t>在校生赴境外参加有重要影响力的国际学</w:t>
            </w:r>
            <w:r>
              <w:rPr>
                <w:highlight w:val="none"/>
              </w:rPr>
              <w:t>术会议并做报告</w:t>
            </w:r>
            <w:r>
              <w:rPr>
                <w:rFonts w:ascii="Times New Roman" w:hAnsi="Times New Roman" w:eastAsia="Times New Roman" w:cs="Times New Roman"/>
                <w:highlight w:val="none"/>
              </w:rPr>
              <w:t>/</w:t>
            </w:r>
            <w:r>
              <w:rPr>
                <w:highlight w:val="none"/>
              </w:rPr>
              <w:t>做海报展示或参加各类国</w:t>
            </w:r>
            <w:r>
              <w:rPr>
                <w:spacing w:val="-11"/>
                <w:highlight w:val="none"/>
              </w:rPr>
              <w:t>际竞赛并取得名次 ( ≥</w:t>
            </w:r>
            <w:r>
              <w:rPr>
                <w:spacing w:val="-94"/>
                <w:highlight w:val="none"/>
              </w:rPr>
              <w:t xml:space="preserve"> </w:t>
            </w:r>
            <w:r>
              <w:rPr>
                <w:rFonts w:ascii="Times New Roman" w:hAnsi="Times New Roman" w:eastAsia="Times New Roman" w:cs="Times New Roman"/>
                <w:spacing w:val="-11"/>
                <w:highlight w:val="none"/>
              </w:rPr>
              <w:t xml:space="preserve">10 </w:t>
            </w:r>
            <w:r>
              <w:rPr>
                <w:spacing w:val="-11"/>
                <w:highlight w:val="none"/>
              </w:rPr>
              <w:t>人次）</w:t>
            </w:r>
          </w:p>
        </w:tc>
        <w:tc>
          <w:tcPr>
            <w:tcW w:w="1436" w:type="dxa"/>
            <w:vAlign w:val="center"/>
          </w:tcPr>
          <w:p w14:paraId="0A06CBAC">
            <w:pPr>
              <w:pStyle w:val="16"/>
              <w:spacing w:before="83" w:line="244" w:lineRule="auto"/>
              <w:ind w:right="102"/>
              <w:jc w:val="center"/>
              <w:rPr>
                <w:spacing w:val="4"/>
                <w:highlight w:val="none"/>
              </w:rPr>
            </w:pPr>
            <w:r>
              <w:rPr>
                <w:spacing w:val="4"/>
                <w:highlight w:val="none"/>
              </w:rPr>
              <w:t>1</w:t>
            </w:r>
          </w:p>
        </w:tc>
      </w:tr>
      <w:tr w14:paraId="41C41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803" w:type="dxa"/>
            <w:vMerge w:val="continue"/>
            <w:tcBorders>
              <w:top w:val="nil"/>
            </w:tcBorders>
            <w:vAlign w:val="center"/>
          </w:tcPr>
          <w:p w14:paraId="560A002F">
            <w:pPr>
              <w:rPr>
                <w:rFonts w:ascii="Arial"/>
                <w:sz w:val="21"/>
                <w:highlight w:val="none"/>
              </w:rPr>
            </w:pPr>
          </w:p>
        </w:tc>
        <w:tc>
          <w:tcPr>
            <w:tcW w:w="1213" w:type="dxa"/>
            <w:vMerge w:val="continue"/>
            <w:tcBorders>
              <w:top w:val="nil"/>
            </w:tcBorders>
            <w:vAlign w:val="center"/>
          </w:tcPr>
          <w:p w14:paraId="20B0F903">
            <w:pPr>
              <w:rPr>
                <w:rFonts w:ascii="Arial"/>
                <w:sz w:val="21"/>
                <w:highlight w:val="none"/>
              </w:rPr>
            </w:pPr>
          </w:p>
        </w:tc>
        <w:tc>
          <w:tcPr>
            <w:tcW w:w="5357" w:type="dxa"/>
            <w:vAlign w:val="center"/>
          </w:tcPr>
          <w:p w14:paraId="4C43265C">
            <w:pPr>
              <w:pStyle w:val="16"/>
              <w:spacing w:before="87" w:line="206" w:lineRule="auto"/>
              <w:jc w:val="center"/>
              <w:rPr>
                <w:highlight w:val="none"/>
              </w:rPr>
            </w:pPr>
            <w:r>
              <w:rPr>
                <w:spacing w:val="-9"/>
                <w:highlight w:val="none"/>
              </w:rPr>
              <w:t>在校生参加海外交流项目 ( ≥</w:t>
            </w:r>
            <w:r>
              <w:rPr>
                <w:spacing w:val="-104"/>
                <w:highlight w:val="none"/>
              </w:rPr>
              <w:t xml:space="preserve"> </w:t>
            </w:r>
            <w:r>
              <w:rPr>
                <w:rFonts w:ascii="Times New Roman" w:hAnsi="Times New Roman" w:eastAsia="Times New Roman" w:cs="Times New Roman"/>
                <w:spacing w:val="-9"/>
                <w:highlight w:val="none"/>
              </w:rPr>
              <w:t xml:space="preserve">10 </w:t>
            </w:r>
            <w:r>
              <w:rPr>
                <w:spacing w:val="-9"/>
                <w:highlight w:val="none"/>
              </w:rPr>
              <w:t>人次）</w:t>
            </w:r>
          </w:p>
        </w:tc>
        <w:tc>
          <w:tcPr>
            <w:tcW w:w="1436" w:type="dxa"/>
            <w:vAlign w:val="center"/>
          </w:tcPr>
          <w:p w14:paraId="4A5BBDAE">
            <w:pPr>
              <w:pStyle w:val="16"/>
              <w:spacing w:before="83" w:line="244" w:lineRule="auto"/>
              <w:ind w:right="102"/>
              <w:jc w:val="center"/>
              <w:rPr>
                <w:spacing w:val="4"/>
                <w:highlight w:val="none"/>
              </w:rPr>
            </w:pPr>
            <w:r>
              <w:rPr>
                <w:spacing w:val="4"/>
                <w:highlight w:val="none"/>
              </w:rPr>
              <w:t>1</w:t>
            </w:r>
          </w:p>
        </w:tc>
      </w:tr>
    </w:tbl>
    <w:p w14:paraId="4D588ADC">
      <w:pPr>
        <w:spacing w:before="101" w:line="222" w:lineRule="auto"/>
        <w:ind w:left="671"/>
        <w:rPr>
          <w:rFonts w:ascii="仿宋" w:hAnsi="仿宋" w:eastAsia="仿宋" w:cs="仿宋"/>
          <w:sz w:val="31"/>
          <w:szCs w:val="31"/>
          <w:highlight w:val="none"/>
        </w:rPr>
      </w:pPr>
      <w:r>
        <w:rPr>
          <w:rFonts w:ascii="Times New Roman" w:hAnsi="Times New Roman" w:eastAsia="Times New Roman" w:cs="Times New Roman"/>
          <w:spacing w:val="6"/>
          <w:sz w:val="31"/>
          <w:szCs w:val="31"/>
          <w:highlight w:val="none"/>
        </w:rPr>
        <w:t>3.</w:t>
      </w:r>
      <w:r>
        <w:rPr>
          <w:rFonts w:ascii="仿宋" w:hAnsi="仿宋" w:eastAsia="仿宋" w:cs="仿宋"/>
          <w:spacing w:val="6"/>
          <w:sz w:val="31"/>
          <w:szCs w:val="31"/>
          <w:highlight w:val="none"/>
        </w:rPr>
        <w:t>成长名额计算公式：</w:t>
      </w:r>
    </w:p>
    <w:p w14:paraId="1A73669B">
      <w:pPr>
        <w:spacing w:before="128" w:line="429" w:lineRule="exact"/>
        <w:ind w:left="678"/>
        <w:rPr>
          <w:rFonts w:ascii="仿宋" w:hAnsi="仿宋" w:eastAsia="仿宋" w:cs="仿宋"/>
          <w:sz w:val="31"/>
          <w:szCs w:val="31"/>
          <w:highlight w:val="none"/>
        </w:rPr>
      </w:pPr>
      <w:r>
        <w:rPr>
          <w:rFonts w:ascii="仿宋" w:hAnsi="仿宋" w:eastAsia="仿宋" w:cs="仿宋"/>
          <w:spacing w:val="7"/>
          <w:position w:val="2"/>
          <w:sz w:val="31"/>
          <w:szCs w:val="31"/>
          <w:highlight w:val="none"/>
        </w:rPr>
        <w:t>成长名额</w:t>
      </w:r>
      <w:r>
        <w:rPr>
          <w:rFonts w:ascii="Times New Roman" w:hAnsi="Times New Roman" w:eastAsia="Times New Roman" w:cs="Times New Roman"/>
          <w:spacing w:val="7"/>
          <w:position w:val="2"/>
          <w:sz w:val="31"/>
          <w:szCs w:val="31"/>
          <w:highlight w:val="none"/>
        </w:rPr>
        <w:t>=</w:t>
      </w:r>
      <w:r>
        <w:rPr>
          <w:rFonts w:ascii="仿宋" w:hAnsi="仿宋" w:eastAsia="仿宋" w:cs="仿宋"/>
          <w:spacing w:val="7"/>
          <w:position w:val="2"/>
          <w:sz w:val="31"/>
          <w:szCs w:val="31"/>
          <w:highlight w:val="none"/>
        </w:rPr>
        <w:t>绩点增长名额</w:t>
      </w:r>
      <w:r>
        <w:rPr>
          <w:rFonts w:ascii="Times New Roman" w:hAnsi="Times New Roman" w:eastAsia="Times New Roman" w:cs="Times New Roman"/>
          <w:spacing w:val="7"/>
          <w:position w:val="2"/>
          <w:sz w:val="31"/>
          <w:szCs w:val="31"/>
          <w:highlight w:val="none"/>
        </w:rPr>
        <w:t>+</w:t>
      </w:r>
      <w:r>
        <w:rPr>
          <w:rFonts w:ascii="仿宋" w:hAnsi="仿宋" w:eastAsia="仿宋" w:cs="仿宋"/>
          <w:spacing w:val="7"/>
          <w:position w:val="2"/>
          <w:sz w:val="31"/>
          <w:szCs w:val="31"/>
          <w:highlight w:val="none"/>
        </w:rPr>
        <w:t>外语等级名额</w:t>
      </w:r>
      <w:r>
        <w:rPr>
          <w:rFonts w:ascii="Times New Roman" w:hAnsi="Times New Roman" w:eastAsia="Times New Roman" w:cs="Times New Roman"/>
          <w:spacing w:val="7"/>
          <w:position w:val="2"/>
          <w:sz w:val="31"/>
          <w:szCs w:val="31"/>
          <w:highlight w:val="none"/>
        </w:rPr>
        <w:t>+</w:t>
      </w:r>
      <w:r>
        <w:rPr>
          <w:rFonts w:ascii="Times New Roman" w:hAnsi="Times New Roman" w:eastAsia="Times New Roman" w:cs="Times New Roman"/>
          <w:spacing w:val="-37"/>
          <w:position w:val="2"/>
          <w:sz w:val="31"/>
          <w:szCs w:val="31"/>
          <w:highlight w:val="none"/>
        </w:rPr>
        <w:t xml:space="preserve"> </w:t>
      </w:r>
      <w:r>
        <w:rPr>
          <w:rFonts w:ascii="仿宋" w:hAnsi="仿宋" w:eastAsia="仿宋" w:cs="仿宋"/>
          <w:spacing w:val="7"/>
          <w:position w:val="2"/>
          <w:sz w:val="31"/>
          <w:szCs w:val="31"/>
          <w:highlight w:val="none"/>
        </w:rPr>
        <w:t>国际交流名额</w:t>
      </w:r>
    </w:p>
    <w:p w14:paraId="07DB9837">
      <w:pPr>
        <w:spacing w:before="129" w:line="341" w:lineRule="auto"/>
        <w:ind w:left="36" w:right="91" w:firstLine="633"/>
        <w:rPr>
          <w:rFonts w:ascii="Times New Roman" w:hAnsi="Times New Roman" w:eastAsia="Times New Roman" w:cs="Times New Roman"/>
          <w:sz w:val="31"/>
          <w:szCs w:val="31"/>
          <w:highlight w:val="none"/>
        </w:rPr>
      </w:pPr>
      <w:r>
        <w:rPr>
          <w:rFonts w:ascii="仿宋" w:hAnsi="仿宋" w:eastAsia="仿宋" w:cs="仿宋"/>
          <w:spacing w:val="6"/>
          <w:sz w:val="31"/>
          <w:szCs w:val="31"/>
          <w:highlight w:val="none"/>
        </w:rPr>
        <w:t>各</w:t>
      </w:r>
      <w:r>
        <w:rPr>
          <w:rFonts w:hint="eastAsia" w:ascii="仿宋" w:hAnsi="仿宋" w:eastAsia="仿宋" w:cs="仿宋"/>
          <w:spacing w:val="6"/>
          <w:sz w:val="31"/>
          <w:szCs w:val="31"/>
          <w:highlight w:val="none"/>
          <w:lang w:val="en-US" w:eastAsia="zh-CN"/>
        </w:rPr>
        <w:t>专业</w:t>
      </w:r>
      <w:r>
        <w:rPr>
          <w:rFonts w:ascii="仿宋" w:hAnsi="仿宋" w:eastAsia="仿宋" w:cs="仿宋"/>
          <w:spacing w:val="6"/>
          <w:sz w:val="31"/>
          <w:szCs w:val="31"/>
          <w:highlight w:val="none"/>
        </w:rPr>
        <w:t>成长名额</w:t>
      </w:r>
      <w:r>
        <w:rPr>
          <w:rFonts w:ascii="Times New Roman" w:hAnsi="Times New Roman" w:eastAsia="Times New Roman" w:cs="Times New Roman"/>
          <w:spacing w:val="6"/>
          <w:sz w:val="31"/>
          <w:szCs w:val="31"/>
          <w:highlight w:val="none"/>
        </w:rPr>
        <w:t>=</w:t>
      </w:r>
      <w:r>
        <w:rPr>
          <w:rFonts w:ascii="仿宋" w:hAnsi="仿宋" w:eastAsia="仿宋" w:cs="仿宋"/>
          <w:spacing w:val="6"/>
          <w:sz w:val="31"/>
          <w:szCs w:val="31"/>
          <w:highlight w:val="none"/>
        </w:rPr>
        <w:t>（</w:t>
      </w:r>
      <w:r>
        <w:rPr>
          <w:rFonts w:hint="eastAsia" w:ascii="仿宋" w:hAnsi="仿宋" w:eastAsia="仿宋" w:cs="仿宋"/>
          <w:spacing w:val="6"/>
          <w:sz w:val="31"/>
          <w:szCs w:val="31"/>
          <w:highlight w:val="none"/>
          <w:lang w:val="en-US" w:eastAsia="zh-CN"/>
        </w:rPr>
        <w:t>各专业</w:t>
      </w:r>
      <w:r>
        <w:rPr>
          <w:rFonts w:ascii="仿宋" w:hAnsi="仿宋" w:eastAsia="仿宋" w:cs="仿宋"/>
          <w:spacing w:val="6"/>
          <w:sz w:val="31"/>
          <w:szCs w:val="31"/>
          <w:highlight w:val="none"/>
        </w:rPr>
        <w:t>绩点增长分÷</w:t>
      </w:r>
      <w:r>
        <w:rPr>
          <w:rFonts w:hint="eastAsia" w:ascii="仿宋" w:hAnsi="仿宋" w:eastAsia="仿宋" w:cs="仿宋"/>
          <w:spacing w:val="6"/>
          <w:sz w:val="31"/>
          <w:szCs w:val="31"/>
          <w:highlight w:val="none"/>
          <w:lang w:val="en-US" w:eastAsia="zh-CN"/>
        </w:rPr>
        <w:t>学院</w:t>
      </w:r>
      <w:r>
        <w:rPr>
          <w:rFonts w:ascii="仿宋" w:hAnsi="仿宋" w:eastAsia="仿宋" w:cs="仿宋"/>
          <w:spacing w:val="6"/>
          <w:sz w:val="31"/>
          <w:szCs w:val="31"/>
          <w:highlight w:val="none"/>
        </w:rPr>
        <w:t>绩点增长总分）×成</w:t>
      </w:r>
      <w:r>
        <w:rPr>
          <w:rFonts w:ascii="仿宋" w:hAnsi="仿宋" w:eastAsia="仿宋" w:cs="仿宋"/>
          <w:spacing w:val="1"/>
          <w:sz w:val="31"/>
          <w:szCs w:val="31"/>
          <w:highlight w:val="none"/>
        </w:rPr>
        <w:t>长名额×</w:t>
      </w:r>
      <w:r>
        <w:rPr>
          <w:rFonts w:ascii="Times New Roman" w:hAnsi="Times New Roman" w:eastAsia="Times New Roman" w:cs="Times New Roman"/>
          <w:spacing w:val="1"/>
          <w:sz w:val="31"/>
          <w:szCs w:val="31"/>
          <w:highlight w:val="none"/>
        </w:rPr>
        <w:t>30%+</w:t>
      </w:r>
      <w:r>
        <w:rPr>
          <w:rFonts w:ascii="仿宋" w:hAnsi="仿宋" w:eastAsia="仿宋" w:cs="仿宋"/>
          <w:spacing w:val="1"/>
          <w:sz w:val="31"/>
          <w:szCs w:val="31"/>
          <w:highlight w:val="none"/>
        </w:rPr>
        <w:t>（</w:t>
      </w:r>
      <w:r>
        <w:rPr>
          <w:rFonts w:hint="eastAsia" w:ascii="仿宋" w:hAnsi="仿宋" w:eastAsia="仿宋" w:cs="仿宋"/>
          <w:spacing w:val="1"/>
          <w:sz w:val="31"/>
          <w:szCs w:val="31"/>
          <w:highlight w:val="none"/>
          <w:lang w:val="en-US" w:eastAsia="zh-CN"/>
        </w:rPr>
        <w:t>各专业</w:t>
      </w:r>
      <w:r>
        <w:rPr>
          <w:rFonts w:ascii="仿宋" w:hAnsi="仿宋" w:eastAsia="仿宋" w:cs="仿宋"/>
          <w:spacing w:val="1"/>
          <w:sz w:val="31"/>
          <w:szCs w:val="31"/>
          <w:highlight w:val="none"/>
        </w:rPr>
        <w:t>外语等级分÷</w:t>
      </w:r>
      <w:r>
        <w:rPr>
          <w:rFonts w:hint="eastAsia" w:ascii="仿宋" w:hAnsi="仿宋" w:eastAsia="仿宋" w:cs="仿宋"/>
          <w:spacing w:val="1"/>
          <w:sz w:val="31"/>
          <w:szCs w:val="31"/>
          <w:highlight w:val="none"/>
          <w:lang w:val="en-US" w:eastAsia="zh-CN"/>
        </w:rPr>
        <w:t>学院</w:t>
      </w:r>
      <w:r>
        <w:rPr>
          <w:rFonts w:ascii="仿宋" w:hAnsi="仿宋" w:eastAsia="仿宋" w:cs="仿宋"/>
          <w:spacing w:val="1"/>
          <w:sz w:val="31"/>
          <w:szCs w:val="31"/>
          <w:highlight w:val="none"/>
        </w:rPr>
        <w:t>等级总分）×成长名额</w:t>
      </w:r>
      <w:r>
        <w:rPr>
          <w:rFonts w:ascii="仿宋" w:hAnsi="仿宋" w:eastAsia="仿宋" w:cs="仿宋"/>
          <w:sz w:val="31"/>
          <w:szCs w:val="31"/>
          <w:highlight w:val="none"/>
        </w:rPr>
        <w:t>×</w:t>
      </w:r>
      <w:r>
        <w:rPr>
          <w:rFonts w:ascii="Times New Roman" w:hAnsi="Times New Roman" w:eastAsia="Times New Roman" w:cs="Times New Roman"/>
          <w:sz w:val="31"/>
          <w:szCs w:val="31"/>
          <w:highlight w:val="none"/>
        </w:rPr>
        <w:t>30%+</w:t>
      </w:r>
      <w:r>
        <w:rPr>
          <w:rFonts w:ascii="仿宋" w:hAnsi="仿宋" w:eastAsia="仿宋" w:cs="仿宋"/>
          <w:sz w:val="31"/>
          <w:szCs w:val="31"/>
          <w:highlight w:val="none"/>
        </w:rPr>
        <w:t>（</w:t>
      </w:r>
      <w:r>
        <w:rPr>
          <w:rFonts w:hint="eastAsia" w:ascii="仿宋" w:hAnsi="仿宋" w:eastAsia="仿宋" w:cs="仿宋"/>
          <w:sz w:val="31"/>
          <w:szCs w:val="31"/>
          <w:highlight w:val="none"/>
          <w:lang w:val="en-US" w:eastAsia="zh-CN"/>
        </w:rPr>
        <w:t>各专业</w:t>
      </w:r>
      <w:r>
        <w:rPr>
          <w:rFonts w:ascii="仿宋" w:hAnsi="仿宋" w:eastAsia="仿宋" w:cs="仿宋"/>
          <w:sz w:val="31"/>
          <w:szCs w:val="31"/>
          <w:highlight w:val="none"/>
        </w:rPr>
        <w:t>国际交流分÷</w:t>
      </w:r>
      <w:r>
        <w:rPr>
          <w:rFonts w:hint="eastAsia" w:ascii="仿宋" w:hAnsi="仿宋" w:eastAsia="仿宋" w:cs="仿宋"/>
          <w:sz w:val="31"/>
          <w:szCs w:val="31"/>
          <w:highlight w:val="none"/>
          <w:lang w:val="en-US" w:eastAsia="zh-CN"/>
        </w:rPr>
        <w:t>学院</w:t>
      </w:r>
      <w:r>
        <w:rPr>
          <w:rFonts w:ascii="仿宋" w:hAnsi="仿宋" w:eastAsia="仿宋" w:cs="仿宋"/>
          <w:sz w:val="31"/>
          <w:szCs w:val="31"/>
          <w:highlight w:val="none"/>
        </w:rPr>
        <w:t>交流总分）×成长名额×</w:t>
      </w:r>
      <w:r>
        <w:rPr>
          <w:rFonts w:ascii="Times New Roman" w:hAnsi="Times New Roman" w:eastAsia="Times New Roman" w:cs="Times New Roman"/>
          <w:sz w:val="31"/>
          <w:szCs w:val="31"/>
          <w:highlight w:val="none"/>
        </w:rPr>
        <w:t>40%</w:t>
      </w:r>
    </w:p>
    <w:p w14:paraId="3A53DFFA">
      <w:pPr>
        <w:tabs>
          <w:tab w:val="left" w:pos="1375"/>
        </w:tabs>
        <w:spacing w:line="560" w:lineRule="exact"/>
        <w:ind w:firstLine="560" w:firstLineChars="200"/>
        <w:rPr>
          <w:rFonts w:ascii="仿宋" w:hAnsi="仿宋" w:eastAsia="仿宋" w:cs="Arial"/>
          <w:sz w:val="28"/>
          <w:szCs w:val="28"/>
          <w:highlight w:val="none"/>
        </w:rPr>
      </w:pPr>
      <w:r>
        <w:rPr>
          <w:rFonts w:hint="eastAsia" w:ascii="仿宋" w:hAnsi="仿宋" w:eastAsia="仿宋" w:cs="Arial"/>
          <w:sz w:val="28"/>
          <w:szCs w:val="28"/>
          <w:highlight w:val="none"/>
        </w:rPr>
        <w:t>该计算结果不予四舍五入，只取整数部分，不足1时，取1。</w:t>
      </w:r>
    </w:p>
    <w:p w14:paraId="3671C492">
      <w:pPr>
        <w:numPr>
          <w:ilvl w:val="0"/>
          <w:numId w:val="0"/>
        </w:numPr>
        <w:spacing w:line="560" w:lineRule="exact"/>
        <w:ind w:left="0" w:leftChars="0" w:firstLine="624"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十</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如出现以下情况：</w:t>
      </w:r>
    </w:p>
    <w:p w14:paraId="4FD9E28B">
      <w:pPr>
        <w:numPr>
          <w:ilvl w:val="0"/>
          <w:numId w:val="0"/>
        </w:numPr>
        <w:spacing w:line="560" w:lineRule="exact"/>
        <w:ind w:firstLine="600" w:firstLineChars="200"/>
        <w:rPr>
          <w:rFonts w:ascii="仿宋" w:hAnsi="仿宋" w:eastAsia="仿宋" w:cs="Arial"/>
          <w:sz w:val="30"/>
          <w:szCs w:val="30"/>
          <w:highlight w:val="none"/>
        </w:rPr>
      </w:pPr>
      <w:r>
        <w:rPr>
          <w:rFonts w:hint="eastAsia" w:ascii="仿宋" w:hAnsi="仿宋" w:eastAsia="仿宋" w:cs="Arial"/>
          <w:sz w:val="30"/>
          <w:szCs w:val="30"/>
          <w:highlight w:val="none"/>
          <w:lang w:val="en-US" w:eastAsia="zh-CN"/>
        </w:rPr>
        <w:t>1、</w:t>
      </w:r>
      <w:r>
        <w:rPr>
          <w:rFonts w:hint="eastAsia" w:ascii="仿宋" w:hAnsi="仿宋" w:eastAsia="仿宋" w:cs="Arial"/>
          <w:sz w:val="30"/>
          <w:szCs w:val="30"/>
          <w:highlight w:val="none"/>
        </w:rPr>
        <w:t>按照第六条、第七条、第八条、第九条方式进行分配后仍有剩余名额；</w:t>
      </w:r>
    </w:p>
    <w:p w14:paraId="0625E41F">
      <w:pPr>
        <w:numPr>
          <w:ilvl w:val="0"/>
          <w:numId w:val="0"/>
        </w:numPr>
        <w:spacing w:line="560" w:lineRule="exact"/>
        <w:ind w:firstLine="600" w:firstLineChars="200"/>
        <w:rPr>
          <w:rFonts w:ascii="仿宋" w:hAnsi="仿宋" w:eastAsia="仿宋" w:cs="Arial"/>
          <w:sz w:val="30"/>
          <w:szCs w:val="30"/>
          <w:highlight w:val="none"/>
        </w:rPr>
      </w:pPr>
      <w:r>
        <w:rPr>
          <w:rFonts w:hint="eastAsia" w:ascii="仿宋" w:hAnsi="仿宋" w:eastAsia="仿宋" w:cs="Arial"/>
          <w:sz w:val="30"/>
          <w:szCs w:val="30"/>
          <w:highlight w:val="none"/>
          <w:lang w:val="en-US" w:eastAsia="zh-CN"/>
        </w:rPr>
        <w:t>2、</w:t>
      </w:r>
      <w:r>
        <w:rPr>
          <w:rFonts w:hint="eastAsia" w:ascii="仿宋" w:hAnsi="仿宋" w:eastAsia="仿宋" w:cs="Arial"/>
          <w:sz w:val="30"/>
          <w:szCs w:val="30"/>
          <w:highlight w:val="none"/>
        </w:rPr>
        <w:t>各专业申报学生人数小于该专业分配的名额；</w:t>
      </w:r>
    </w:p>
    <w:p w14:paraId="6D2C2658">
      <w:pPr>
        <w:spacing w:line="560" w:lineRule="exact"/>
        <w:ind w:firstLine="600" w:firstLineChars="200"/>
        <w:rPr>
          <w:rFonts w:ascii="仿宋" w:hAnsi="仿宋" w:eastAsia="仿宋" w:cs="Arial"/>
          <w:sz w:val="30"/>
          <w:szCs w:val="30"/>
          <w:highlight w:val="none"/>
        </w:rPr>
      </w:pPr>
      <w:r>
        <w:rPr>
          <w:rFonts w:hint="eastAsia" w:ascii="仿宋" w:hAnsi="仿宋" w:eastAsia="仿宋" w:cs="Arial"/>
          <w:sz w:val="30"/>
          <w:szCs w:val="30"/>
          <w:highlight w:val="none"/>
        </w:rPr>
        <w:t>出现的剩余名额由学院整体统筹分配并进行第二轮选拔。规则为：在各专业第一轮未入选的申报学生中，根据推免条件排序落实未完成指标。如果出现综合成绩相同情况，则按照绩点高低进行排序；如绩点相同，则参照国家大学英语六级（</w:t>
      </w:r>
      <w:r>
        <w:rPr>
          <w:rFonts w:hint="default" w:ascii="Times New Roman" w:hAnsi="Times New Roman" w:eastAsia="仿宋" w:cs="Times New Roman"/>
          <w:sz w:val="30"/>
          <w:szCs w:val="30"/>
          <w:highlight w:val="none"/>
        </w:rPr>
        <w:t>CET-6</w:t>
      </w:r>
      <w:r>
        <w:rPr>
          <w:rFonts w:hint="eastAsia" w:ascii="仿宋" w:hAnsi="仿宋" w:eastAsia="仿宋" w:cs="Arial"/>
          <w:sz w:val="30"/>
          <w:szCs w:val="30"/>
          <w:highlight w:val="none"/>
        </w:rPr>
        <w:t>）成绩由高到低排序。</w:t>
      </w:r>
    </w:p>
    <w:p w14:paraId="5040F597">
      <w:pPr>
        <w:spacing w:before="156" w:beforeLines="50" w:after="156" w:afterLines="50" w:line="560" w:lineRule="exact"/>
        <w:jc w:val="center"/>
        <w:rPr>
          <w:rFonts w:ascii="黑体" w:hAnsi="黑体" w:eastAsia="黑体" w:cs="Arial"/>
          <w:sz w:val="32"/>
          <w:szCs w:val="32"/>
          <w:highlight w:val="none"/>
        </w:rPr>
      </w:pPr>
      <w:r>
        <w:rPr>
          <w:rFonts w:hint="eastAsia" w:ascii="黑体" w:hAnsi="黑体" w:eastAsia="黑体" w:cs="Arial"/>
          <w:sz w:val="32"/>
          <w:szCs w:val="32"/>
          <w:highlight w:val="none"/>
        </w:rPr>
        <w:t>第四章 推免条件</w:t>
      </w:r>
    </w:p>
    <w:p w14:paraId="4EA9B6D0">
      <w:pPr>
        <w:numPr>
          <w:ilvl w:val="0"/>
          <w:numId w:val="0"/>
        </w:numPr>
        <w:spacing w:line="560" w:lineRule="exact"/>
        <w:ind w:left="0" w:leftChars="0" w:firstLine="624" w:firstLineChars="0"/>
        <w:rPr>
          <w:rFonts w:hint="default" w:ascii="仿宋" w:hAnsi="仿宋" w:eastAsia="仿宋" w:cs="Arial"/>
          <w:sz w:val="30"/>
          <w:szCs w:val="30"/>
          <w:highlight w:val="none"/>
          <w:lang w:val="en-US" w:eastAsia="zh-CN"/>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十一</w:t>
      </w:r>
      <w:r>
        <w:rPr>
          <w:rFonts w:hint="default" w:ascii="仿宋" w:hAnsi="仿宋" w:eastAsia="仿宋" w:cs="Times New Roman"/>
          <w:b/>
          <w:bCs w:val="0"/>
          <w:i w:val="0"/>
          <w:kern w:val="2"/>
          <w:sz w:val="32"/>
          <w:szCs w:val="32"/>
          <w:highlight w:val="none"/>
          <w:lang w:val="en-US" w:eastAsia="zh-CN" w:bidi="ar-SA"/>
        </w:rPr>
        <w:t xml:space="preserve">条 </w:t>
      </w:r>
      <w:r>
        <w:rPr>
          <w:rFonts w:hint="default" w:ascii="仿宋" w:hAnsi="仿宋" w:eastAsia="仿宋" w:cs="Arial"/>
          <w:sz w:val="30"/>
          <w:szCs w:val="30"/>
          <w:highlight w:val="none"/>
          <w:lang w:val="en-US" w:eastAsia="zh-CN"/>
        </w:rPr>
        <w:t>申报者必须是纳入国家普通本科招生计划录取</w:t>
      </w:r>
      <w:r>
        <w:rPr>
          <w:rFonts w:hint="eastAsia" w:ascii="仿宋" w:hAnsi="仿宋" w:eastAsia="仿宋" w:cs="Arial"/>
          <w:sz w:val="30"/>
          <w:szCs w:val="30"/>
          <w:highlight w:val="none"/>
          <w:lang w:val="en-US" w:eastAsia="zh-CN"/>
        </w:rPr>
        <w:t>的</w:t>
      </w:r>
      <w:r>
        <w:rPr>
          <w:rFonts w:hint="default" w:ascii="仿宋" w:hAnsi="仿宋" w:eastAsia="仿宋" w:cs="Arial"/>
          <w:sz w:val="30"/>
          <w:szCs w:val="30"/>
          <w:highlight w:val="none"/>
          <w:lang w:val="en-US" w:eastAsia="zh-CN"/>
        </w:rPr>
        <w:t>应届毕业生，且具备如下基本条件者可报名申请参加推免：</w:t>
      </w:r>
    </w:p>
    <w:p w14:paraId="7606B791">
      <w:pPr>
        <w:spacing w:before="191" w:line="333" w:lineRule="auto"/>
        <w:ind w:left="6" w:right="166" w:firstLine="626"/>
        <w:jc w:val="both"/>
        <w:rPr>
          <w:rFonts w:ascii="仿宋" w:hAnsi="仿宋" w:eastAsia="仿宋" w:cs="仿宋"/>
          <w:sz w:val="31"/>
          <w:szCs w:val="31"/>
          <w:highlight w:val="none"/>
        </w:rPr>
      </w:pPr>
      <w:r>
        <w:rPr>
          <w:rFonts w:ascii="仿宋" w:hAnsi="仿宋" w:eastAsia="仿宋" w:cs="仿宋"/>
          <w:spacing w:val="6"/>
          <w:sz w:val="31"/>
          <w:szCs w:val="31"/>
          <w:highlight w:val="none"/>
        </w:rPr>
        <w:t>（一）具有高尚的爱国主义情操和集体主义精神，积极践行</w:t>
      </w:r>
      <w:r>
        <w:rPr>
          <w:rFonts w:ascii="仿宋" w:hAnsi="仿宋" w:eastAsia="仿宋" w:cs="仿宋"/>
          <w:spacing w:val="8"/>
          <w:sz w:val="31"/>
          <w:szCs w:val="31"/>
          <w:highlight w:val="none"/>
        </w:rPr>
        <w:t>社会主义核心价值观，社会责任感强，遵纪守法，积极向上，身</w:t>
      </w:r>
      <w:r>
        <w:rPr>
          <w:rFonts w:ascii="仿宋" w:hAnsi="仿宋" w:eastAsia="仿宋" w:cs="仿宋"/>
          <w:spacing w:val="1"/>
          <w:sz w:val="31"/>
          <w:szCs w:val="31"/>
          <w:highlight w:val="none"/>
        </w:rPr>
        <w:t>心健康，诚实守信，学风端正。思想品德考核不合格</w:t>
      </w:r>
      <w:r>
        <w:rPr>
          <w:rFonts w:ascii="仿宋" w:hAnsi="仿宋" w:eastAsia="仿宋" w:cs="仿宋"/>
          <w:sz w:val="31"/>
          <w:szCs w:val="31"/>
          <w:highlight w:val="none"/>
        </w:rPr>
        <w:t>者不予推荐。</w:t>
      </w:r>
    </w:p>
    <w:p w14:paraId="30DBEB04">
      <w:pPr>
        <w:spacing w:before="2" w:line="333" w:lineRule="auto"/>
        <w:ind w:right="258" w:firstLine="632"/>
        <w:jc w:val="both"/>
        <w:rPr>
          <w:rFonts w:ascii="仿宋" w:hAnsi="仿宋" w:eastAsia="仿宋" w:cs="仿宋"/>
          <w:sz w:val="31"/>
          <w:szCs w:val="31"/>
          <w:highlight w:val="none"/>
        </w:rPr>
      </w:pPr>
      <w:r>
        <w:rPr>
          <w:rFonts w:ascii="仿宋" w:hAnsi="仿宋" w:eastAsia="仿宋" w:cs="仿宋"/>
          <w:spacing w:val="3"/>
          <w:sz w:val="31"/>
          <w:szCs w:val="31"/>
          <w:highlight w:val="none"/>
        </w:rPr>
        <w:t>（二）在校期间体育课程成绩合格，且在推荐遴选时，</w:t>
      </w:r>
      <w:r>
        <w:rPr>
          <w:rFonts w:ascii="仿宋" w:hAnsi="仿宋" w:eastAsia="仿宋" w:cs="仿宋"/>
          <w:spacing w:val="-87"/>
          <w:sz w:val="31"/>
          <w:szCs w:val="31"/>
          <w:highlight w:val="none"/>
        </w:rPr>
        <w:t xml:space="preserve"> </w:t>
      </w:r>
      <w:r>
        <w:rPr>
          <w:rFonts w:ascii="仿宋" w:hAnsi="仿宋" w:eastAsia="仿宋" w:cs="仿宋"/>
          <w:spacing w:val="3"/>
          <w:sz w:val="31"/>
          <w:szCs w:val="31"/>
          <w:highlight w:val="none"/>
        </w:rPr>
        <w:t>申请</w:t>
      </w:r>
      <w:r>
        <w:rPr>
          <w:rFonts w:ascii="仿宋" w:hAnsi="仿宋" w:eastAsia="仿宋" w:cs="仿宋"/>
          <w:spacing w:val="8"/>
          <w:sz w:val="31"/>
          <w:szCs w:val="31"/>
          <w:highlight w:val="none"/>
        </w:rPr>
        <w:t>推免学生现有历年国家学生体质健康标准测试不低于</w:t>
      </w:r>
      <w:r>
        <w:rPr>
          <w:rFonts w:ascii="Times New Roman" w:hAnsi="Times New Roman" w:eastAsia="Times New Roman" w:cs="Times New Roman"/>
          <w:spacing w:val="8"/>
          <w:sz w:val="31"/>
          <w:szCs w:val="31"/>
          <w:highlight w:val="none"/>
        </w:rPr>
        <w:t>60</w:t>
      </w:r>
      <w:r>
        <w:rPr>
          <w:rFonts w:ascii="仿宋" w:hAnsi="仿宋" w:eastAsia="仿宋" w:cs="仿宋"/>
          <w:spacing w:val="8"/>
          <w:sz w:val="31"/>
          <w:szCs w:val="31"/>
          <w:highlight w:val="none"/>
        </w:rPr>
        <w:t>分。</w:t>
      </w:r>
    </w:p>
    <w:p w14:paraId="76BE3280">
      <w:pPr>
        <w:spacing w:before="3" w:line="332" w:lineRule="auto"/>
        <w:ind w:left="7" w:right="174" w:firstLine="625"/>
        <w:jc w:val="both"/>
        <w:rPr>
          <w:rFonts w:ascii="仿宋" w:hAnsi="仿宋" w:eastAsia="仿宋" w:cs="仿宋"/>
          <w:sz w:val="31"/>
          <w:szCs w:val="31"/>
          <w:highlight w:val="none"/>
        </w:rPr>
      </w:pPr>
      <w:r>
        <w:rPr>
          <w:rFonts w:ascii="仿宋" w:hAnsi="仿宋" w:eastAsia="仿宋" w:cs="仿宋"/>
          <w:spacing w:val="-3"/>
          <w:sz w:val="31"/>
          <w:szCs w:val="31"/>
          <w:highlight w:val="none"/>
        </w:rPr>
        <w:t>（三）勤奋学习，刻苦钻研，成绩优秀；学术研究兴趣浓厚，</w:t>
      </w:r>
      <w:r>
        <w:rPr>
          <w:rFonts w:ascii="仿宋" w:hAnsi="仿宋" w:eastAsia="仿宋" w:cs="仿宋"/>
          <w:spacing w:val="8"/>
          <w:sz w:val="31"/>
          <w:szCs w:val="31"/>
          <w:highlight w:val="none"/>
        </w:rPr>
        <w:t>有较强的创新意识、创新能力和专业能力倾向。满足下列条件之</w:t>
      </w:r>
    </w:p>
    <w:p w14:paraId="3C61F9F8">
      <w:pPr>
        <w:spacing w:before="123" w:line="240" w:lineRule="exact"/>
        <w:ind w:left="20"/>
        <w:jc w:val="both"/>
        <w:rPr>
          <w:rFonts w:ascii="Times New Roman" w:hAnsi="Times New Roman" w:eastAsia="Times New Roman" w:cs="Times New Roman"/>
          <w:sz w:val="31"/>
          <w:szCs w:val="31"/>
          <w:highlight w:val="none"/>
        </w:rPr>
      </w:pPr>
      <w:r>
        <w:rPr>
          <w:rFonts w:ascii="仿宋" w:hAnsi="仿宋" w:eastAsia="仿宋" w:cs="仿宋"/>
          <w:spacing w:val="3"/>
          <w:sz w:val="31"/>
          <w:szCs w:val="31"/>
          <w:highlight w:val="none"/>
        </w:rPr>
        <w:t>一</w:t>
      </w:r>
      <w:r>
        <w:rPr>
          <w:rFonts w:ascii="Times New Roman" w:hAnsi="Times New Roman" w:eastAsia="Times New Roman" w:cs="Times New Roman"/>
          <w:spacing w:val="3"/>
          <w:sz w:val="31"/>
          <w:szCs w:val="31"/>
          <w:highlight w:val="none"/>
        </w:rPr>
        <w:t>:</w:t>
      </w:r>
    </w:p>
    <w:p w14:paraId="53D6B1F7">
      <w:pPr>
        <w:spacing w:before="203" w:line="333" w:lineRule="auto"/>
        <w:ind w:left="95" w:right="5" w:firstLine="668"/>
        <w:jc w:val="both"/>
        <w:rPr>
          <w:rFonts w:ascii="仿宋" w:hAnsi="仿宋" w:eastAsia="仿宋" w:cs="仿宋"/>
          <w:sz w:val="31"/>
          <w:szCs w:val="31"/>
          <w:highlight w:val="none"/>
        </w:rPr>
      </w:pPr>
      <w:r>
        <w:rPr>
          <w:rFonts w:ascii="Times New Roman" w:hAnsi="Times New Roman" w:eastAsia="Times New Roman" w:cs="Times New Roman"/>
          <w:spacing w:val="4"/>
          <w:sz w:val="31"/>
          <w:szCs w:val="31"/>
          <w:highlight w:val="none"/>
        </w:rPr>
        <w:t xml:space="preserve">1. </w:t>
      </w:r>
      <w:r>
        <w:rPr>
          <w:rFonts w:ascii="仿宋" w:hAnsi="仿宋" w:eastAsia="仿宋" w:cs="仿宋"/>
          <w:spacing w:val="4"/>
          <w:sz w:val="31"/>
          <w:szCs w:val="31"/>
          <w:highlight w:val="none"/>
        </w:rPr>
        <w:t>已修课程成绩全部合格，且在推荐遴选</w:t>
      </w:r>
      <w:r>
        <w:rPr>
          <w:rFonts w:ascii="仿宋" w:hAnsi="仿宋" w:eastAsia="仿宋" w:cs="仿宋"/>
          <w:spacing w:val="3"/>
          <w:sz w:val="31"/>
          <w:szCs w:val="31"/>
          <w:highlight w:val="none"/>
        </w:rPr>
        <w:t>时已经按照正常教</w:t>
      </w:r>
      <w:r>
        <w:rPr>
          <w:rFonts w:ascii="仿宋" w:hAnsi="仿宋" w:eastAsia="仿宋" w:cs="仿宋"/>
          <w:spacing w:val="5"/>
          <w:sz w:val="31"/>
          <w:szCs w:val="31"/>
          <w:highlight w:val="none"/>
        </w:rPr>
        <w:t>学计划修满必修课、限选课学分；且非英语专业学生，国家大学</w:t>
      </w:r>
      <w:r>
        <w:rPr>
          <w:rFonts w:ascii="仿宋" w:hAnsi="仿宋" w:eastAsia="仿宋" w:cs="仿宋"/>
          <w:spacing w:val="11"/>
          <w:sz w:val="31"/>
          <w:szCs w:val="31"/>
          <w:highlight w:val="none"/>
        </w:rPr>
        <w:t>英语六级（</w:t>
      </w:r>
      <w:r>
        <w:rPr>
          <w:rFonts w:ascii="Times New Roman" w:hAnsi="Times New Roman" w:eastAsia="Times New Roman" w:cs="Times New Roman"/>
          <w:sz w:val="31"/>
          <w:szCs w:val="31"/>
          <w:highlight w:val="none"/>
        </w:rPr>
        <w:t>CET</w:t>
      </w:r>
      <w:r>
        <w:rPr>
          <w:rFonts w:ascii="Times New Roman" w:hAnsi="Times New Roman" w:eastAsia="Times New Roman" w:cs="Times New Roman"/>
          <w:spacing w:val="11"/>
          <w:sz w:val="31"/>
          <w:szCs w:val="31"/>
          <w:highlight w:val="none"/>
        </w:rPr>
        <w:t>-6</w:t>
      </w:r>
      <w:r>
        <w:rPr>
          <w:rFonts w:ascii="仿宋" w:hAnsi="仿宋" w:eastAsia="仿宋" w:cs="仿宋"/>
          <w:spacing w:val="11"/>
          <w:sz w:val="31"/>
          <w:szCs w:val="31"/>
          <w:highlight w:val="none"/>
        </w:rPr>
        <w:t>）成绩达到</w:t>
      </w:r>
      <w:r>
        <w:rPr>
          <w:rFonts w:ascii="Times New Roman" w:hAnsi="Times New Roman" w:eastAsia="Times New Roman" w:cs="Times New Roman"/>
          <w:spacing w:val="11"/>
          <w:sz w:val="31"/>
          <w:szCs w:val="31"/>
          <w:highlight w:val="none"/>
        </w:rPr>
        <w:t xml:space="preserve">425 </w:t>
      </w:r>
      <w:r>
        <w:rPr>
          <w:rFonts w:ascii="仿宋" w:hAnsi="仿宋" w:eastAsia="仿宋" w:cs="仿宋"/>
          <w:spacing w:val="11"/>
          <w:sz w:val="31"/>
          <w:szCs w:val="31"/>
          <w:highlight w:val="none"/>
        </w:rPr>
        <w:t>分，英语专业学生</w:t>
      </w:r>
      <w:r>
        <w:rPr>
          <w:rFonts w:ascii="仿宋" w:hAnsi="仿宋" w:eastAsia="仿宋" w:cs="仿宋"/>
          <w:spacing w:val="10"/>
          <w:sz w:val="31"/>
          <w:szCs w:val="31"/>
          <w:highlight w:val="none"/>
        </w:rPr>
        <w:t>达到专业四</w:t>
      </w:r>
      <w:r>
        <w:rPr>
          <w:rFonts w:ascii="仿宋" w:hAnsi="仿宋" w:eastAsia="仿宋" w:cs="仿宋"/>
          <w:spacing w:val="-11"/>
          <w:sz w:val="31"/>
          <w:szCs w:val="31"/>
          <w:highlight w:val="none"/>
        </w:rPr>
        <w:t>级良好；且现有历年综合测评成绩排名在本专业前</w:t>
      </w:r>
      <w:r>
        <w:rPr>
          <w:rFonts w:ascii="仿宋" w:hAnsi="仿宋" w:eastAsia="仿宋" w:cs="仿宋"/>
          <w:spacing w:val="-26"/>
          <w:sz w:val="31"/>
          <w:szCs w:val="31"/>
          <w:highlight w:val="none"/>
        </w:rPr>
        <w:t xml:space="preserve"> </w:t>
      </w:r>
      <w:r>
        <w:rPr>
          <w:rFonts w:ascii="Times New Roman" w:hAnsi="Times New Roman" w:eastAsia="Times New Roman" w:cs="Times New Roman"/>
          <w:spacing w:val="-11"/>
          <w:sz w:val="31"/>
          <w:szCs w:val="31"/>
          <w:highlight w:val="none"/>
        </w:rPr>
        <w:t>15%</w:t>
      </w:r>
      <w:r>
        <w:rPr>
          <w:rFonts w:ascii="仿宋" w:hAnsi="仿宋" w:eastAsia="仿宋" w:cs="仿宋"/>
          <w:spacing w:val="-11"/>
          <w:sz w:val="31"/>
          <w:szCs w:val="31"/>
          <w:highlight w:val="none"/>
        </w:rPr>
        <w:t>（含</w:t>
      </w:r>
      <w:r>
        <w:rPr>
          <w:rFonts w:ascii="仿宋" w:hAnsi="仿宋" w:eastAsia="仿宋" w:cs="仿宋"/>
          <w:spacing w:val="-44"/>
          <w:sz w:val="31"/>
          <w:szCs w:val="31"/>
          <w:highlight w:val="none"/>
        </w:rPr>
        <w:t xml:space="preserve"> </w:t>
      </w:r>
      <w:r>
        <w:rPr>
          <w:rFonts w:ascii="Times New Roman" w:hAnsi="Times New Roman" w:eastAsia="Times New Roman" w:cs="Times New Roman"/>
          <w:spacing w:val="-11"/>
          <w:sz w:val="31"/>
          <w:szCs w:val="31"/>
          <w:highlight w:val="none"/>
        </w:rPr>
        <w:t>15%</w:t>
      </w:r>
      <w:r>
        <w:rPr>
          <w:rFonts w:ascii="仿宋" w:hAnsi="仿宋" w:eastAsia="仿宋" w:cs="仿宋"/>
          <w:spacing w:val="-11"/>
          <w:sz w:val="31"/>
          <w:szCs w:val="31"/>
          <w:highlight w:val="none"/>
        </w:rPr>
        <w:t>）。</w:t>
      </w:r>
      <w:r>
        <w:rPr>
          <w:rFonts w:ascii="仿宋" w:hAnsi="仿宋" w:eastAsia="仿宋" w:cs="仿宋"/>
          <w:spacing w:val="5"/>
          <w:sz w:val="31"/>
          <w:szCs w:val="31"/>
          <w:highlight w:val="none"/>
        </w:rPr>
        <w:t>如满足上述条件的推免学生人数小于学院推免名额总数，则依据</w:t>
      </w:r>
      <w:r>
        <w:rPr>
          <w:rFonts w:ascii="仿宋" w:hAnsi="仿宋" w:eastAsia="仿宋" w:cs="仿宋"/>
          <w:spacing w:val="2"/>
          <w:sz w:val="31"/>
          <w:szCs w:val="31"/>
          <w:highlight w:val="none"/>
        </w:rPr>
        <w:t>历年综合测评成绩排名算术平均值（</w:t>
      </w:r>
      <w:r>
        <w:rPr>
          <w:rFonts w:ascii="仿宋" w:hAnsi="仿宋" w:eastAsia="仿宋" w:cs="仿宋"/>
          <w:spacing w:val="-56"/>
          <w:sz w:val="31"/>
          <w:szCs w:val="31"/>
          <w:highlight w:val="none"/>
        </w:rPr>
        <w:t xml:space="preserve"> </w:t>
      </w:r>
      <w:r>
        <w:rPr>
          <w:rFonts w:ascii="仿宋" w:hAnsi="仿宋" w:eastAsia="仿宋" w:cs="仿宋"/>
          <w:spacing w:val="2"/>
          <w:sz w:val="31"/>
          <w:szCs w:val="31"/>
          <w:highlight w:val="none"/>
        </w:rPr>
        <w:t>四舍五入保留至小数点后两</w:t>
      </w:r>
      <w:r>
        <w:rPr>
          <w:rFonts w:ascii="仿宋" w:hAnsi="仿宋" w:eastAsia="仿宋" w:cs="仿宋"/>
          <w:spacing w:val="9"/>
          <w:sz w:val="31"/>
          <w:szCs w:val="31"/>
          <w:highlight w:val="none"/>
        </w:rPr>
        <w:t>位有效数字）递补，如平均值相同则</w:t>
      </w:r>
      <w:r>
        <w:rPr>
          <w:rFonts w:hint="eastAsia" w:ascii="仿宋" w:hAnsi="仿宋" w:eastAsia="仿宋" w:cs="Arial"/>
          <w:sz w:val="30"/>
          <w:szCs w:val="30"/>
          <w:highlight w:val="none"/>
        </w:rPr>
        <w:t>按照绩点高低进行排序；如绩点相同，则参照国家大学英语六级（CET-6）成绩由高到低排序</w:t>
      </w:r>
      <w:r>
        <w:rPr>
          <w:rFonts w:ascii="仿宋" w:hAnsi="仿宋" w:eastAsia="仿宋" w:cs="仿宋"/>
          <w:spacing w:val="9"/>
          <w:sz w:val="31"/>
          <w:szCs w:val="31"/>
          <w:highlight w:val="none"/>
        </w:rPr>
        <w:t>。</w:t>
      </w:r>
    </w:p>
    <w:p w14:paraId="2205BCE4">
      <w:pPr>
        <w:spacing w:before="203" w:line="333" w:lineRule="auto"/>
        <w:ind w:left="95" w:right="5" w:firstLine="668"/>
        <w:jc w:val="both"/>
        <w:rPr>
          <w:rFonts w:hint="eastAsia" w:ascii="仿宋" w:hAnsi="仿宋" w:eastAsia="仿宋" w:cs="仿宋"/>
          <w:spacing w:val="4"/>
          <w:sz w:val="31"/>
          <w:szCs w:val="31"/>
          <w:highlight w:val="none"/>
          <w:lang w:val="en-US" w:eastAsia="zh-CN"/>
        </w:rPr>
      </w:pPr>
      <w:r>
        <w:rPr>
          <w:rFonts w:hint="eastAsia" w:ascii="仿宋" w:hAnsi="仿宋" w:eastAsia="仿宋" w:cs="仿宋"/>
          <w:spacing w:val="9"/>
          <w:kern w:val="2"/>
          <w:sz w:val="31"/>
          <w:szCs w:val="31"/>
          <w:highlight w:val="none"/>
          <w:lang w:val="en-US" w:eastAsia="zh-CN" w:bidi="ar-SA"/>
        </w:rPr>
        <w:t>2</w:t>
      </w:r>
      <w:r>
        <w:rPr>
          <w:rFonts w:hint="eastAsia" w:ascii="仿宋" w:hAnsi="仿宋" w:eastAsia="仿宋" w:cs="仿宋"/>
          <w:spacing w:val="4"/>
          <w:sz w:val="31"/>
          <w:szCs w:val="31"/>
          <w:highlight w:val="none"/>
          <w:lang w:val="en-US" w:eastAsia="zh-CN"/>
        </w:rPr>
        <w:t>.在高水平学科竞赛中获国家级二等奖及以上个人或集体成员：包括中国国际大学生创新大赛、“挑战杯”全国大学生课外学术科技作品竞赛、“挑战杯” 中国大学生创业计划大赛、</w:t>
      </w:r>
      <w:r>
        <w:rPr>
          <w:rFonts w:hint="default" w:ascii="Times New Roman" w:hAnsi="Times New Roman" w:eastAsia="仿宋" w:cs="Times New Roman"/>
          <w:spacing w:val="4"/>
          <w:sz w:val="31"/>
          <w:szCs w:val="31"/>
          <w:highlight w:val="none"/>
          <w:lang w:val="en-US" w:eastAsia="zh-CN"/>
        </w:rPr>
        <w:t>ACM-ICPC</w:t>
      </w:r>
      <w:r>
        <w:rPr>
          <w:rFonts w:hint="eastAsia" w:ascii="仿宋" w:hAnsi="仿宋" w:eastAsia="仿宋" w:cs="仿宋"/>
          <w:spacing w:val="4"/>
          <w:sz w:val="31"/>
          <w:szCs w:val="31"/>
          <w:highlight w:val="none"/>
          <w:lang w:val="en-US" w:eastAsia="zh-CN"/>
        </w:rPr>
        <w:t>国际大学生程序设计竞赛、全国大学生数学建模竞赛、全国大学生电子设计竞赛、全国大学生机械创新设计大赛、中国大学生工程实践与创新能力大赛、外研社全国大学生英语系列赛、全国大学生创新创业训练计划年会展示获奖、全国周培源大学生力学竞赛、全国大学生节能减排社会实践与科技竞赛、“天开杯”创聚津门全国大学生智能科技创新创业挑战赛；学院结合学科发展、专业特点等因素，已报备的高水平竞赛</w:t>
      </w:r>
      <w:r>
        <w:rPr>
          <w:rFonts w:ascii="仿宋" w:hAnsi="仿宋" w:eastAsia="仿宋" w:cs="仿宋"/>
          <w:spacing w:val="5"/>
          <w:sz w:val="31"/>
          <w:szCs w:val="31"/>
          <w:highlight w:val="none"/>
        </w:rPr>
        <w:t>（</w:t>
      </w:r>
      <w:r>
        <w:rPr>
          <w:rFonts w:hint="eastAsia" w:ascii="仿宋" w:hAnsi="仿宋" w:eastAsia="仿宋" w:cs="仿宋"/>
          <w:spacing w:val="5"/>
          <w:sz w:val="31"/>
          <w:szCs w:val="31"/>
          <w:highlight w:val="none"/>
        </w:rPr>
        <w:t>全国高校商业精英挑战赛</w:t>
      </w:r>
      <w:r>
        <w:rPr>
          <w:rFonts w:ascii="仿宋" w:hAnsi="仿宋" w:eastAsia="仿宋" w:cs="仿宋"/>
          <w:spacing w:val="-6"/>
          <w:sz w:val="31"/>
          <w:szCs w:val="31"/>
          <w:highlight w:val="none"/>
        </w:rPr>
        <w:t>）</w:t>
      </w:r>
      <w:r>
        <w:rPr>
          <w:rFonts w:hint="eastAsia" w:ascii="仿宋" w:hAnsi="仿宋" w:eastAsia="仿宋" w:cs="仿宋"/>
          <w:spacing w:val="-6"/>
          <w:sz w:val="31"/>
          <w:szCs w:val="31"/>
          <w:highlight w:val="none"/>
          <w:lang w:eastAsia="zh-CN"/>
        </w:rPr>
        <w:t>。</w:t>
      </w:r>
      <w:r>
        <w:rPr>
          <w:rFonts w:hint="eastAsia" w:ascii="仿宋" w:hAnsi="仿宋" w:eastAsia="仿宋" w:cs="仿宋"/>
          <w:spacing w:val="4"/>
          <w:sz w:val="31"/>
          <w:szCs w:val="31"/>
          <w:highlight w:val="none"/>
          <w:lang w:val="en-US" w:eastAsia="zh-CN"/>
        </w:rPr>
        <w:t>中国民航大学为参加学科竞赛获奖的第一学校，方可认定。以其他学校机构为第一署名单位参加竞赛获奖时不予认定。</w:t>
      </w:r>
    </w:p>
    <w:p w14:paraId="3B465697">
      <w:pPr>
        <w:spacing w:before="203" w:line="333" w:lineRule="auto"/>
        <w:ind w:left="95" w:right="5" w:firstLine="668"/>
        <w:jc w:val="both"/>
        <w:rPr>
          <w:rFonts w:ascii="仿宋" w:hAnsi="仿宋" w:eastAsia="仿宋" w:cs="仿宋"/>
          <w:sz w:val="31"/>
          <w:szCs w:val="31"/>
          <w:highlight w:val="none"/>
        </w:rPr>
      </w:pPr>
      <w:r>
        <w:rPr>
          <w:rFonts w:ascii="Times New Roman" w:hAnsi="Times New Roman" w:eastAsia="Times New Roman" w:cs="Times New Roman"/>
          <w:spacing w:val="4"/>
          <w:sz w:val="31"/>
          <w:szCs w:val="31"/>
          <w:highlight w:val="none"/>
        </w:rPr>
        <w:t xml:space="preserve">3. </w:t>
      </w:r>
      <w:r>
        <w:rPr>
          <w:rFonts w:hint="eastAsia" w:ascii="仿宋" w:hAnsi="仿宋" w:eastAsia="仿宋" w:cs="仿宋"/>
          <w:spacing w:val="4"/>
          <w:sz w:val="31"/>
          <w:szCs w:val="31"/>
          <w:highlight w:val="none"/>
          <w:lang w:val="en-US" w:eastAsia="zh-CN"/>
        </w:rPr>
        <w:t>已修课程成绩全部合格，且在推荐遴选时已经按照正常教</w:t>
      </w:r>
      <w:r>
        <w:rPr>
          <w:rFonts w:ascii="仿宋" w:hAnsi="仿宋" w:eastAsia="仿宋" w:cs="仿宋"/>
          <w:spacing w:val="5"/>
          <w:sz w:val="31"/>
          <w:szCs w:val="31"/>
          <w:highlight w:val="none"/>
        </w:rPr>
        <w:t>学计划修满必修课、限选课学分的基础上，满足下列条件之一：</w:t>
      </w:r>
    </w:p>
    <w:p w14:paraId="70A6E989">
      <w:pPr>
        <w:spacing w:before="1" w:line="219" w:lineRule="auto"/>
        <w:ind w:left="637"/>
        <w:jc w:val="both"/>
        <w:rPr>
          <w:rFonts w:ascii="仿宋" w:hAnsi="仿宋" w:eastAsia="仿宋" w:cs="仿宋"/>
          <w:sz w:val="31"/>
          <w:szCs w:val="31"/>
          <w:highlight w:val="none"/>
        </w:rPr>
      </w:pPr>
      <w:r>
        <w:rPr>
          <w:rFonts w:ascii="仿宋" w:hAnsi="仿宋" w:eastAsia="仿宋" w:cs="仿宋"/>
          <w:sz w:val="31"/>
          <w:szCs w:val="31"/>
          <w:highlight w:val="none"/>
        </w:rPr>
        <w:t>（</w:t>
      </w:r>
      <w:r>
        <w:rPr>
          <w:rFonts w:ascii="Times New Roman" w:hAnsi="Times New Roman" w:eastAsia="Times New Roman" w:cs="Times New Roman"/>
          <w:sz w:val="31"/>
          <w:szCs w:val="31"/>
          <w:highlight w:val="none"/>
        </w:rPr>
        <w:t>1</w:t>
      </w:r>
      <w:r>
        <w:rPr>
          <w:rFonts w:ascii="仿宋" w:hAnsi="仿宋" w:eastAsia="仿宋" w:cs="仿宋"/>
          <w:sz w:val="31"/>
          <w:szCs w:val="31"/>
          <w:highlight w:val="none"/>
        </w:rPr>
        <w:t>）在校期间参军入伍服兵役。</w:t>
      </w:r>
    </w:p>
    <w:p w14:paraId="144DC979">
      <w:pPr>
        <w:spacing w:before="200" w:line="333" w:lineRule="auto"/>
        <w:ind w:left="9" w:right="261" w:firstLine="627"/>
        <w:jc w:val="both"/>
        <w:rPr>
          <w:rFonts w:ascii="仿宋" w:hAnsi="仿宋" w:eastAsia="仿宋" w:cs="仿宋"/>
          <w:sz w:val="31"/>
          <w:szCs w:val="31"/>
          <w:highlight w:val="none"/>
        </w:rPr>
      </w:pPr>
      <w:r>
        <w:rPr>
          <w:rFonts w:ascii="仿宋" w:hAnsi="仿宋" w:eastAsia="仿宋" w:cs="仿宋"/>
          <w:spacing w:val="7"/>
          <w:sz w:val="31"/>
          <w:szCs w:val="31"/>
          <w:highlight w:val="none"/>
        </w:rPr>
        <w:t>（</w:t>
      </w:r>
      <w:r>
        <w:rPr>
          <w:rFonts w:ascii="Times New Roman" w:hAnsi="Times New Roman" w:eastAsia="Times New Roman" w:cs="Times New Roman"/>
          <w:spacing w:val="7"/>
          <w:sz w:val="31"/>
          <w:szCs w:val="31"/>
          <w:highlight w:val="none"/>
        </w:rPr>
        <w:t>2</w:t>
      </w:r>
      <w:r>
        <w:rPr>
          <w:rFonts w:ascii="仿宋" w:hAnsi="仿宋" w:eastAsia="仿宋" w:cs="仿宋"/>
          <w:spacing w:val="7"/>
          <w:sz w:val="31"/>
          <w:szCs w:val="31"/>
          <w:highlight w:val="none"/>
        </w:rPr>
        <w:t>）在推荐遴选时，参加经校团委组织或认</w:t>
      </w:r>
      <w:r>
        <w:rPr>
          <w:rFonts w:ascii="仿宋" w:hAnsi="仿宋" w:eastAsia="仿宋" w:cs="仿宋"/>
          <w:spacing w:val="6"/>
          <w:sz w:val="31"/>
          <w:szCs w:val="31"/>
          <w:highlight w:val="none"/>
        </w:rPr>
        <w:t>定的各省（自</w:t>
      </w:r>
      <w:r>
        <w:rPr>
          <w:rFonts w:ascii="仿宋" w:hAnsi="仿宋" w:eastAsia="仿宋" w:cs="仿宋"/>
          <w:spacing w:val="5"/>
          <w:sz w:val="31"/>
          <w:szCs w:val="31"/>
          <w:highlight w:val="none"/>
        </w:rPr>
        <w:t>治区、直辖市）党委、人大、政府、政协，中央和国家机关各部委，解放军各大单位，共青团中央、中华全国总工会、中国红十字会、中国科学技术协会、中国残疾人联合会、中华全国青年联合会主办的大型活动志愿服务，并提供活动组织方发放的志愿服务证明；参加共青团中央及其所属机关部门开展的重点志愿服务项目，并提供相关证明材料；获得省级（含</w:t>
      </w:r>
      <w:r>
        <w:rPr>
          <w:rFonts w:ascii="仿宋" w:hAnsi="仿宋" w:eastAsia="仿宋" w:cs="仿宋"/>
          <w:spacing w:val="4"/>
          <w:sz w:val="31"/>
          <w:szCs w:val="31"/>
          <w:highlight w:val="none"/>
        </w:rPr>
        <w:t>）</w:t>
      </w:r>
      <w:r>
        <w:rPr>
          <w:rFonts w:ascii="仿宋" w:hAnsi="仿宋" w:eastAsia="仿宋" w:cs="仿宋"/>
          <w:spacing w:val="-87"/>
          <w:sz w:val="31"/>
          <w:szCs w:val="31"/>
          <w:highlight w:val="none"/>
        </w:rPr>
        <w:t xml:space="preserve"> </w:t>
      </w:r>
      <w:r>
        <w:rPr>
          <w:rFonts w:ascii="仿宋" w:hAnsi="仿宋" w:eastAsia="仿宋" w:cs="仿宋"/>
          <w:spacing w:val="4"/>
          <w:sz w:val="31"/>
          <w:szCs w:val="31"/>
          <w:highlight w:val="none"/>
        </w:rPr>
        <w:t>以上社会工作部、</w:t>
      </w:r>
      <w:r>
        <w:rPr>
          <w:rFonts w:ascii="仿宋" w:hAnsi="仿宋" w:eastAsia="仿宋" w:cs="仿宋"/>
          <w:spacing w:val="5"/>
          <w:sz w:val="31"/>
          <w:szCs w:val="31"/>
          <w:highlight w:val="none"/>
        </w:rPr>
        <w:t>共青团、青年志愿者协会颁发的优秀志愿者等综合性志愿服务个</w:t>
      </w:r>
      <w:r>
        <w:rPr>
          <w:rFonts w:ascii="仿宋" w:hAnsi="仿宋" w:eastAsia="仿宋" w:cs="仿宋"/>
          <w:spacing w:val="3"/>
          <w:sz w:val="31"/>
          <w:szCs w:val="31"/>
          <w:highlight w:val="none"/>
        </w:rPr>
        <w:t>人表彰。</w:t>
      </w:r>
    </w:p>
    <w:p w14:paraId="36A33DBF">
      <w:pPr>
        <w:spacing w:before="6" w:line="333" w:lineRule="auto"/>
        <w:ind w:left="11" w:right="313" w:firstLine="626"/>
        <w:jc w:val="both"/>
        <w:rPr>
          <w:rFonts w:ascii="仿宋" w:hAnsi="仿宋" w:eastAsia="仿宋" w:cs="仿宋"/>
          <w:sz w:val="31"/>
          <w:szCs w:val="31"/>
          <w:highlight w:val="none"/>
        </w:rPr>
      </w:pPr>
      <w:r>
        <w:rPr>
          <w:rFonts w:ascii="仿宋" w:hAnsi="仿宋" w:eastAsia="仿宋" w:cs="仿宋"/>
          <w:spacing w:val="9"/>
          <w:sz w:val="31"/>
          <w:szCs w:val="31"/>
          <w:highlight w:val="none"/>
        </w:rPr>
        <w:t>（</w:t>
      </w:r>
      <w:r>
        <w:rPr>
          <w:rFonts w:ascii="Times New Roman" w:hAnsi="Times New Roman" w:eastAsia="Times New Roman" w:cs="Times New Roman"/>
          <w:spacing w:val="9"/>
          <w:sz w:val="31"/>
          <w:szCs w:val="31"/>
          <w:highlight w:val="none"/>
        </w:rPr>
        <w:t>3</w:t>
      </w:r>
      <w:r>
        <w:rPr>
          <w:rFonts w:ascii="仿宋" w:hAnsi="仿宋" w:eastAsia="仿宋" w:cs="仿宋"/>
          <w:spacing w:val="9"/>
          <w:sz w:val="31"/>
          <w:szCs w:val="31"/>
          <w:highlight w:val="none"/>
        </w:rPr>
        <w:t>）在推荐遴选时，取得我国外交部、人力资源和社会保</w:t>
      </w:r>
      <w:r>
        <w:rPr>
          <w:rFonts w:ascii="仿宋" w:hAnsi="仿宋" w:eastAsia="仿宋" w:cs="仿宋"/>
          <w:spacing w:val="5"/>
          <w:sz w:val="31"/>
          <w:szCs w:val="31"/>
          <w:highlight w:val="none"/>
        </w:rPr>
        <w:t>障部、教育部所列的国际组织以及国际民航组织受邀组织录用通知书或工作录用通知书，并切实参加实习或接受工作的，实习时</w:t>
      </w:r>
      <w:r>
        <w:rPr>
          <w:rFonts w:ascii="仿宋" w:hAnsi="仿宋" w:eastAsia="仿宋" w:cs="仿宋"/>
          <w:spacing w:val="4"/>
          <w:sz w:val="31"/>
          <w:szCs w:val="31"/>
          <w:highlight w:val="none"/>
        </w:rPr>
        <w:t>间为</w:t>
      </w:r>
      <w:r>
        <w:rPr>
          <w:rFonts w:ascii="Times New Roman" w:hAnsi="Times New Roman" w:eastAsia="Times New Roman" w:cs="Times New Roman"/>
          <w:spacing w:val="4"/>
          <w:sz w:val="31"/>
          <w:szCs w:val="31"/>
          <w:highlight w:val="none"/>
        </w:rPr>
        <w:t>3</w:t>
      </w:r>
      <w:r>
        <w:rPr>
          <w:rFonts w:ascii="仿宋" w:hAnsi="仿宋" w:eastAsia="仿宋" w:cs="仿宋"/>
          <w:spacing w:val="4"/>
          <w:sz w:val="31"/>
          <w:szCs w:val="31"/>
          <w:highlight w:val="none"/>
        </w:rPr>
        <w:t>个月及以上。认定的国际组织包括：外交部国际和地区组织专栏、人力资源和社会保障部国际组织人才信息服务大厅、教</w:t>
      </w:r>
      <w:r>
        <w:rPr>
          <w:rFonts w:ascii="仿宋" w:hAnsi="仿宋" w:eastAsia="仿宋" w:cs="仿宋"/>
          <w:spacing w:val="5"/>
          <w:sz w:val="31"/>
          <w:szCs w:val="31"/>
          <w:highlight w:val="none"/>
        </w:rPr>
        <w:t>育部高校毕业生到国际组织实习任职信息服务平台、国际民航组织受邀组织。</w:t>
      </w:r>
    </w:p>
    <w:p w14:paraId="23DD8CB4">
      <w:pPr>
        <w:spacing w:before="1" w:line="332" w:lineRule="auto"/>
        <w:ind w:left="11" w:firstLine="626"/>
        <w:jc w:val="left"/>
        <w:rPr>
          <w:rFonts w:ascii="仿宋" w:hAnsi="仿宋" w:eastAsia="仿宋" w:cs="仿宋"/>
          <w:sz w:val="31"/>
          <w:szCs w:val="31"/>
          <w:highlight w:val="none"/>
        </w:rPr>
      </w:pPr>
      <w:r>
        <w:rPr>
          <w:rFonts w:ascii="仿宋" w:hAnsi="仿宋" w:eastAsia="仿宋" w:cs="仿宋"/>
          <w:spacing w:val="8"/>
          <w:sz w:val="31"/>
          <w:szCs w:val="31"/>
          <w:highlight w:val="none"/>
        </w:rPr>
        <w:t>（</w:t>
      </w:r>
      <w:r>
        <w:rPr>
          <w:rFonts w:ascii="Times New Roman" w:hAnsi="Times New Roman" w:eastAsia="Times New Roman" w:cs="Times New Roman"/>
          <w:spacing w:val="8"/>
          <w:sz w:val="31"/>
          <w:szCs w:val="31"/>
          <w:highlight w:val="none"/>
        </w:rPr>
        <w:t>4</w:t>
      </w:r>
      <w:r>
        <w:rPr>
          <w:rFonts w:ascii="仿宋" w:hAnsi="仿宋" w:eastAsia="仿宋" w:cs="仿宋"/>
          <w:spacing w:val="8"/>
          <w:sz w:val="31"/>
          <w:szCs w:val="31"/>
          <w:highlight w:val="none"/>
        </w:rPr>
        <w:t>）由学工部牵头组织，经学校推免生遴选工作领导小组</w:t>
      </w:r>
      <w:r>
        <w:rPr>
          <w:rFonts w:ascii="仿宋" w:hAnsi="仿宋" w:eastAsia="仿宋" w:cs="仿宋"/>
          <w:spacing w:val="-3"/>
          <w:sz w:val="31"/>
          <w:szCs w:val="31"/>
          <w:highlight w:val="none"/>
        </w:rPr>
        <w:t>认定，且经公示无异议后，在校期间为国家和社会做出突出贡献。</w:t>
      </w:r>
    </w:p>
    <w:p w14:paraId="745493A1">
      <w:pPr>
        <w:spacing w:before="8" w:line="333" w:lineRule="auto"/>
        <w:ind w:left="3" w:right="50" w:firstLine="634"/>
        <w:jc w:val="left"/>
        <w:rPr>
          <w:rFonts w:ascii="仿宋" w:hAnsi="仿宋" w:eastAsia="仿宋" w:cs="仿宋"/>
          <w:sz w:val="31"/>
          <w:szCs w:val="31"/>
          <w:highlight w:val="none"/>
        </w:rPr>
      </w:pPr>
      <w:r>
        <w:rPr>
          <w:rFonts w:ascii="Times New Roman" w:hAnsi="Times New Roman" w:eastAsia="Times New Roman" w:cs="Times New Roman"/>
          <w:spacing w:val="8"/>
          <w:sz w:val="31"/>
          <w:szCs w:val="31"/>
          <w:highlight w:val="none"/>
        </w:rPr>
        <w:t>4.</w:t>
      </w:r>
      <w:r>
        <w:rPr>
          <w:rFonts w:ascii="仿宋" w:hAnsi="仿宋" w:eastAsia="仿宋" w:cs="仿宋"/>
          <w:spacing w:val="8"/>
          <w:sz w:val="31"/>
          <w:szCs w:val="31"/>
          <w:highlight w:val="none"/>
        </w:rPr>
        <w:t>有其他特殊学术专长学生。推免生学术专长原则上仅</w:t>
      </w:r>
      <w:r>
        <w:rPr>
          <w:rFonts w:ascii="仿宋" w:hAnsi="仿宋" w:eastAsia="仿宋" w:cs="仿宋"/>
          <w:spacing w:val="7"/>
          <w:sz w:val="31"/>
          <w:szCs w:val="31"/>
          <w:highlight w:val="none"/>
        </w:rPr>
        <w:t>限学</w:t>
      </w:r>
      <w:r>
        <w:rPr>
          <w:rFonts w:ascii="仿宋" w:hAnsi="仿宋" w:eastAsia="仿宋" w:cs="仿宋"/>
          <w:spacing w:val="17"/>
          <w:sz w:val="31"/>
          <w:szCs w:val="31"/>
          <w:highlight w:val="none"/>
        </w:rPr>
        <w:t>生本科阶段在核心期刊上以独立作者或第一作者发表的与学业</w:t>
      </w:r>
      <w:r>
        <w:rPr>
          <w:rFonts w:ascii="仿宋" w:hAnsi="仿宋" w:eastAsia="仿宋" w:cs="仿宋"/>
          <w:spacing w:val="13"/>
          <w:sz w:val="31"/>
          <w:szCs w:val="31"/>
          <w:highlight w:val="none"/>
        </w:rPr>
        <w:t>相关的科研论文</w:t>
      </w:r>
      <w:r>
        <w:rPr>
          <w:rFonts w:ascii="Times New Roman" w:hAnsi="Times New Roman" w:eastAsia="Times New Roman" w:cs="Times New Roman"/>
          <w:spacing w:val="13"/>
          <w:sz w:val="31"/>
          <w:szCs w:val="31"/>
          <w:highlight w:val="none"/>
        </w:rPr>
        <w:t>;</w:t>
      </w:r>
      <w:r>
        <w:rPr>
          <w:rFonts w:ascii="仿宋" w:hAnsi="仿宋" w:eastAsia="仿宋" w:cs="仿宋"/>
          <w:spacing w:val="13"/>
          <w:sz w:val="31"/>
          <w:szCs w:val="31"/>
          <w:highlight w:val="none"/>
        </w:rPr>
        <w:t>作为主力成员参加与学业相关的国内权威科研</w:t>
      </w:r>
      <w:r>
        <w:rPr>
          <w:rFonts w:ascii="仿宋" w:hAnsi="仿宋" w:eastAsia="仿宋" w:cs="仿宋"/>
          <w:spacing w:val="2"/>
          <w:sz w:val="31"/>
          <w:szCs w:val="31"/>
          <w:highlight w:val="none"/>
        </w:rPr>
        <w:t>竞赛（全国赛）并获得三等奖以上奖励（</w:t>
      </w:r>
      <w:r>
        <w:rPr>
          <w:rFonts w:ascii="仿宋" w:hAnsi="仿宋" w:eastAsia="仿宋" w:cs="仿宋"/>
          <w:spacing w:val="-60"/>
          <w:sz w:val="31"/>
          <w:szCs w:val="31"/>
          <w:highlight w:val="none"/>
        </w:rPr>
        <w:t xml:space="preserve"> </w:t>
      </w:r>
      <w:r>
        <w:rPr>
          <w:rFonts w:ascii="仿宋" w:hAnsi="仿宋" w:eastAsia="仿宋" w:cs="仿宋"/>
          <w:spacing w:val="2"/>
          <w:sz w:val="31"/>
          <w:szCs w:val="31"/>
          <w:highlight w:val="none"/>
        </w:rPr>
        <w:t>国际赛事参照执行，但</w:t>
      </w:r>
      <w:r>
        <w:rPr>
          <w:rFonts w:ascii="仿宋" w:hAnsi="仿宋" w:eastAsia="仿宋" w:cs="仿宋"/>
          <w:spacing w:val="6"/>
          <w:sz w:val="31"/>
          <w:szCs w:val="31"/>
          <w:highlight w:val="none"/>
        </w:rPr>
        <w:t>不得低于国内赛事相关要求）。学生与直系亲属或学历、职称、</w:t>
      </w:r>
      <w:r>
        <w:rPr>
          <w:rFonts w:ascii="仿宋" w:hAnsi="仿宋" w:eastAsia="仿宋" w:cs="仿宋"/>
          <w:spacing w:val="7"/>
          <w:sz w:val="31"/>
          <w:szCs w:val="31"/>
          <w:highlight w:val="none"/>
        </w:rPr>
        <w:t>职务明显高于本人者合作的科研成果、竞赛奖项等仅作</w:t>
      </w:r>
      <w:r>
        <w:rPr>
          <w:rFonts w:ascii="仿宋" w:hAnsi="仿宋" w:eastAsia="仿宋" w:cs="仿宋"/>
          <w:spacing w:val="6"/>
          <w:sz w:val="31"/>
          <w:szCs w:val="31"/>
          <w:highlight w:val="none"/>
        </w:rPr>
        <w:t>为参考，</w:t>
      </w:r>
      <w:r>
        <w:rPr>
          <w:rFonts w:ascii="仿宋" w:hAnsi="仿宋" w:eastAsia="仿宋" w:cs="仿宋"/>
          <w:spacing w:val="8"/>
          <w:sz w:val="31"/>
          <w:szCs w:val="31"/>
          <w:highlight w:val="none"/>
        </w:rPr>
        <w:t>同等条件下可优先考虑。</w:t>
      </w:r>
    </w:p>
    <w:p w14:paraId="560AED9C">
      <w:pPr>
        <w:spacing w:before="1" w:line="332" w:lineRule="auto"/>
        <w:ind w:left="11" w:firstLine="626"/>
        <w:jc w:val="left"/>
        <w:rPr>
          <w:rFonts w:ascii="仿宋" w:hAnsi="仿宋" w:eastAsia="仿宋" w:cs="仿宋"/>
          <w:spacing w:val="8"/>
          <w:sz w:val="31"/>
          <w:szCs w:val="31"/>
          <w:highlight w:val="none"/>
        </w:rPr>
      </w:pPr>
      <w:r>
        <w:rPr>
          <w:rFonts w:ascii="仿宋" w:hAnsi="仿宋" w:eastAsia="仿宋" w:cs="仿宋"/>
          <w:spacing w:val="8"/>
          <w:sz w:val="31"/>
          <w:szCs w:val="31"/>
          <w:highlight w:val="none"/>
        </w:rPr>
        <w:t>对于特殊学术专长申请推免资格学生，原则上需经本校本专业领域三名以上权威教授联名推荐且经学院推免生遴选工作小组认定。对于经学院推免生遴选工作小组认定为特殊学术专长的学生，学校成立专家审核小组，对申请推免资格学生的科研创新成果、论文、竞赛获奖奖项及内容进行审核鉴定，排除抄袭、造假、冒名及有名无实等情况，并组织相关学生在学校一定范围内进行公开答辩。对学生提交的多篇科研成果实行代表作评价，评价重点聚焦创新质量和个人贡献。专家审核小组及每位成员均给出明确审核鉴定意见并签字存档。答辩全程录音录像，答辩结果公开公示。通过与会专家审核小组成员2/3及以上审核鉴定者，经公示无异议后，将被认定为“有其他特殊学术专长学生”。</w:t>
      </w:r>
    </w:p>
    <w:p w14:paraId="3498322C">
      <w:pPr>
        <w:tabs>
          <w:tab w:val="left" w:pos="9240"/>
        </w:tabs>
        <w:spacing w:before="186" w:line="322" w:lineRule="auto"/>
        <w:ind w:firstLine="628"/>
        <w:jc w:val="both"/>
        <w:rPr>
          <w:rFonts w:ascii="仿宋" w:hAnsi="仿宋" w:eastAsia="仿宋" w:cs="仿宋"/>
          <w:sz w:val="31"/>
          <w:szCs w:val="31"/>
          <w:highlight w:val="none"/>
        </w:rPr>
      </w:pPr>
      <w:r>
        <w:rPr>
          <w:rFonts w:hint="default" w:ascii="仿宋" w:hAnsi="仿宋" w:eastAsia="仿宋" w:cs="Times New Roman"/>
          <w:b/>
          <w:bCs w:val="0"/>
          <w:i w:val="0"/>
          <w:kern w:val="2"/>
          <w:sz w:val="32"/>
          <w:szCs w:val="32"/>
          <w:highlight w:val="none"/>
          <w:lang w:val="en-US" w:eastAsia="zh-CN" w:bidi="ar-SA"/>
        </w:rPr>
        <w:t>第十</w:t>
      </w:r>
      <w:r>
        <w:rPr>
          <w:rFonts w:hint="eastAsia" w:ascii="仿宋" w:hAnsi="仿宋" w:eastAsia="仿宋" w:cs="Times New Roman"/>
          <w:b/>
          <w:bCs w:val="0"/>
          <w:i w:val="0"/>
          <w:kern w:val="2"/>
          <w:sz w:val="32"/>
          <w:szCs w:val="32"/>
          <w:highlight w:val="none"/>
          <w:lang w:val="en-US" w:eastAsia="zh-CN" w:bidi="ar-SA"/>
        </w:rPr>
        <w:t>二</w:t>
      </w:r>
      <w:r>
        <w:rPr>
          <w:rFonts w:hint="default" w:ascii="仿宋" w:hAnsi="仿宋" w:eastAsia="仿宋" w:cs="Times New Roman"/>
          <w:b/>
          <w:bCs w:val="0"/>
          <w:i w:val="0"/>
          <w:kern w:val="2"/>
          <w:sz w:val="32"/>
          <w:szCs w:val="32"/>
          <w:highlight w:val="none"/>
          <w:lang w:val="en-US" w:eastAsia="zh-CN" w:bidi="ar-SA"/>
        </w:rPr>
        <w:t>条</w:t>
      </w:r>
      <w:r>
        <w:rPr>
          <w:rFonts w:ascii="楷体" w:hAnsi="楷体" w:eastAsia="楷体" w:cs="楷体"/>
          <w:spacing w:val="76"/>
          <w:sz w:val="31"/>
          <w:szCs w:val="31"/>
          <w:highlight w:val="none"/>
        </w:rPr>
        <w:t xml:space="preserve"> </w:t>
      </w:r>
      <w:r>
        <w:rPr>
          <w:rFonts w:ascii="仿宋" w:hAnsi="仿宋" w:eastAsia="仿宋" w:cs="仿宋"/>
          <w:spacing w:val="10"/>
          <w:sz w:val="31"/>
          <w:szCs w:val="31"/>
          <w:highlight w:val="none"/>
        </w:rPr>
        <w:t>学院对满足上述基本条件的申请者，按申请时“综</w:t>
      </w:r>
      <w:r>
        <w:rPr>
          <w:rFonts w:ascii="仿宋" w:hAnsi="仿宋" w:eastAsia="仿宋" w:cs="仿宋"/>
          <w:spacing w:val="8"/>
          <w:sz w:val="31"/>
          <w:szCs w:val="31"/>
          <w:highlight w:val="none"/>
        </w:rPr>
        <w:t>合成绩”专业排名遴选，择优选拔，落实分配指标。“综合成绩”</w:t>
      </w:r>
      <w:r>
        <w:rPr>
          <w:rFonts w:ascii="仿宋" w:hAnsi="仿宋" w:eastAsia="仿宋" w:cs="仿宋"/>
          <w:spacing w:val="6"/>
          <w:sz w:val="31"/>
          <w:szCs w:val="31"/>
          <w:highlight w:val="none"/>
        </w:rPr>
        <w:t>计算方法如下：</w:t>
      </w:r>
    </w:p>
    <w:p w14:paraId="59FED9E0">
      <w:pPr>
        <w:spacing w:line="429" w:lineRule="exact"/>
        <w:ind w:left="749"/>
        <w:rPr>
          <w:rFonts w:ascii="仿宋" w:hAnsi="仿宋" w:eastAsia="仿宋" w:cs="仿宋"/>
          <w:sz w:val="31"/>
          <w:szCs w:val="31"/>
          <w:highlight w:val="none"/>
        </w:rPr>
      </w:pPr>
      <w:r>
        <w:rPr>
          <w:rFonts w:ascii="仿宋" w:hAnsi="仿宋" w:eastAsia="仿宋" w:cs="仿宋"/>
          <w:spacing w:val="5"/>
          <w:position w:val="2"/>
          <w:sz w:val="31"/>
          <w:szCs w:val="31"/>
          <w:highlight w:val="none"/>
        </w:rPr>
        <w:t>综合成绩</w:t>
      </w:r>
      <w:r>
        <w:rPr>
          <w:rFonts w:ascii="Times New Roman" w:hAnsi="Times New Roman" w:eastAsia="Times New Roman" w:cs="Times New Roman"/>
          <w:spacing w:val="5"/>
          <w:position w:val="2"/>
          <w:sz w:val="31"/>
          <w:szCs w:val="31"/>
          <w:highlight w:val="none"/>
        </w:rPr>
        <w:t>=</w:t>
      </w:r>
      <w:r>
        <w:rPr>
          <w:rFonts w:ascii="仿宋" w:hAnsi="仿宋" w:eastAsia="仿宋" w:cs="仿宋"/>
          <w:spacing w:val="5"/>
          <w:position w:val="2"/>
          <w:sz w:val="31"/>
          <w:szCs w:val="31"/>
          <w:highlight w:val="none"/>
        </w:rPr>
        <w:t>学习成绩</w:t>
      </w:r>
      <w:r>
        <w:rPr>
          <w:rFonts w:ascii="Times New Roman" w:hAnsi="Times New Roman" w:eastAsia="Times New Roman" w:cs="Times New Roman"/>
          <w:spacing w:val="5"/>
          <w:position w:val="2"/>
          <w:sz w:val="31"/>
          <w:szCs w:val="31"/>
          <w:highlight w:val="none"/>
        </w:rPr>
        <w:t>*90%+</w:t>
      </w:r>
      <w:r>
        <w:rPr>
          <w:rFonts w:ascii="仿宋" w:hAnsi="仿宋" w:eastAsia="仿宋" w:cs="仿宋"/>
          <w:spacing w:val="5"/>
          <w:position w:val="2"/>
          <w:sz w:val="31"/>
          <w:szCs w:val="31"/>
          <w:highlight w:val="none"/>
        </w:rPr>
        <w:t>加分成绩</w:t>
      </w:r>
      <w:r>
        <w:rPr>
          <w:rFonts w:ascii="Times New Roman" w:hAnsi="Times New Roman" w:eastAsia="Times New Roman" w:cs="Times New Roman"/>
          <w:spacing w:val="5"/>
          <w:position w:val="2"/>
          <w:sz w:val="31"/>
          <w:szCs w:val="31"/>
          <w:highlight w:val="none"/>
        </w:rPr>
        <w:t>*1</w:t>
      </w:r>
      <w:r>
        <w:rPr>
          <w:rFonts w:ascii="Times New Roman" w:hAnsi="Times New Roman" w:eastAsia="Times New Roman" w:cs="Times New Roman"/>
          <w:spacing w:val="4"/>
          <w:position w:val="2"/>
          <w:sz w:val="31"/>
          <w:szCs w:val="31"/>
          <w:highlight w:val="none"/>
        </w:rPr>
        <w:t>0%</w:t>
      </w:r>
      <w:r>
        <w:rPr>
          <w:rFonts w:ascii="仿宋" w:hAnsi="仿宋" w:eastAsia="仿宋" w:cs="仿宋"/>
          <w:spacing w:val="4"/>
          <w:position w:val="2"/>
          <w:sz w:val="31"/>
          <w:szCs w:val="31"/>
          <w:highlight w:val="none"/>
        </w:rPr>
        <w:t>。</w:t>
      </w:r>
    </w:p>
    <w:p w14:paraId="49E043EE">
      <w:pPr>
        <w:spacing w:before="126" w:line="334" w:lineRule="auto"/>
        <w:ind w:left="91" w:right="315" w:firstLine="635"/>
        <w:rPr>
          <w:rFonts w:ascii="仿宋" w:hAnsi="仿宋" w:eastAsia="仿宋" w:cs="仿宋"/>
          <w:spacing w:val="10"/>
          <w:sz w:val="31"/>
          <w:szCs w:val="31"/>
          <w:highlight w:val="none"/>
        </w:rPr>
      </w:pPr>
      <w:r>
        <w:rPr>
          <w:rFonts w:ascii="仿宋" w:hAnsi="仿宋" w:eastAsia="仿宋" w:cs="仿宋"/>
          <w:spacing w:val="-6"/>
          <w:sz w:val="31"/>
          <w:szCs w:val="31"/>
          <w:highlight w:val="none"/>
        </w:rPr>
        <w:t>（一）学习成绩</w:t>
      </w:r>
      <w:r>
        <w:rPr>
          <w:rFonts w:ascii="Times New Roman" w:hAnsi="Times New Roman" w:eastAsia="Times New Roman" w:cs="Times New Roman"/>
          <w:spacing w:val="-6"/>
          <w:sz w:val="31"/>
          <w:szCs w:val="31"/>
          <w:highlight w:val="none"/>
        </w:rPr>
        <w:t>=</w:t>
      </w:r>
      <w:r>
        <w:rPr>
          <w:rFonts w:ascii="仿宋" w:hAnsi="仿宋" w:eastAsia="仿宋" w:cs="仿宋"/>
          <w:spacing w:val="-6"/>
          <w:sz w:val="31"/>
          <w:szCs w:val="31"/>
          <w:highlight w:val="none"/>
        </w:rPr>
        <w:t>（</w:t>
      </w:r>
      <w:r>
        <w:rPr>
          <w:rFonts w:ascii="仿宋" w:hAnsi="仿宋" w:eastAsia="仿宋" w:cs="仿宋"/>
          <w:spacing w:val="-47"/>
          <w:sz w:val="31"/>
          <w:szCs w:val="31"/>
          <w:highlight w:val="none"/>
        </w:rPr>
        <w:t xml:space="preserve"> </w:t>
      </w:r>
      <w:r>
        <w:rPr>
          <w:rFonts w:ascii="仿宋" w:hAnsi="仿宋" w:eastAsia="仿宋" w:cs="仿宋"/>
          <w:spacing w:val="-6"/>
          <w:sz w:val="31"/>
          <w:szCs w:val="31"/>
          <w:highlight w:val="none"/>
        </w:rPr>
        <w:t>申请时平均学分绩点÷</w:t>
      </w:r>
      <w:r>
        <w:rPr>
          <w:rFonts w:ascii="Times New Roman" w:hAnsi="Times New Roman" w:eastAsia="Times New Roman" w:cs="Times New Roman"/>
          <w:spacing w:val="-6"/>
          <w:sz w:val="31"/>
          <w:szCs w:val="31"/>
          <w:highlight w:val="none"/>
        </w:rPr>
        <w:t>4.0</w:t>
      </w:r>
      <w:r>
        <w:rPr>
          <w:rFonts w:ascii="仿宋" w:hAnsi="仿宋" w:eastAsia="仿宋" w:cs="仿宋"/>
          <w:spacing w:val="-6"/>
          <w:sz w:val="31"/>
          <w:szCs w:val="31"/>
          <w:highlight w:val="none"/>
        </w:rPr>
        <w:t>）×</w:t>
      </w:r>
      <w:r>
        <w:rPr>
          <w:rFonts w:ascii="Times New Roman" w:hAnsi="Times New Roman" w:eastAsia="Times New Roman" w:cs="Times New Roman"/>
          <w:spacing w:val="-6"/>
          <w:sz w:val="31"/>
          <w:szCs w:val="31"/>
          <w:highlight w:val="none"/>
        </w:rPr>
        <w:t>100</w:t>
      </w:r>
      <w:r>
        <w:rPr>
          <w:rFonts w:ascii="仿宋" w:hAnsi="仿宋" w:eastAsia="仿宋" w:cs="仿宋"/>
          <w:spacing w:val="10"/>
          <w:sz w:val="31"/>
          <w:szCs w:val="31"/>
          <w:highlight w:val="none"/>
        </w:rPr>
        <w:t>（注释：（</w:t>
      </w:r>
      <w:r>
        <w:rPr>
          <w:rFonts w:hint="eastAsia" w:ascii="仿宋" w:hAnsi="仿宋" w:eastAsia="仿宋" w:cs="仿宋"/>
          <w:spacing w:val="10"/>
          <w:sz w:val="31"/>
          <w:szCs w:val="31"/>
          <w:highlight w:val="none"/>
          <w:lang w:val="en-US" w:eastAsia="zh-CN"/>
        </w:rPr>
        <w:t>1）</w:t>
      </w:r>
      <w:r>
        <w:rPr>
          <w:rFonts w:ascii="仿宋" w:hAnsi="仿宋" w:eastAsia="仿宋" w:cs="仿宋"/>
          <w:spacing w:val="10"/>
          <w:sz w:val="31"/>
          <w:szCs w:val="31"/>
          <w:highlight w:val="none"/>
        </w:rPr>
        <w:t>均以学生第一次正常考试成绩为准，重修、选考成绩不参与计算；</w:t>
      </w:r>
      <w:r>
        <w:rPr>
          <w:rFonts w:hint="eastAsia" w:ascii="仿宋" w:hAnsi="仿宋" w:eastAsia="仿宋" w:cs="仿宋"/>
          <w:spacing w:val="10"/>
          <w:sz w:val="31"/>
          <w:szCs w:val="31"/>
          <w:highlight w:val="none"/>
          <w:lang w:eastAsia="zh-CN"/>
        </w:rPr>
        <w:t>（</w:t>
      </w:r>
      <w:r>
        <w:rPr>
          <w:rFonts w:hint="eastAsia" w:ascii="仿宋" w:hAnsi="仿宋" w:eastAsia="仿宋" w:cs="仿宋"/>
          <w:spacing w:val="10"/>
          <w:sz w:val="31"/>
          <w:szCs w:val="31"/>
          <w:highlight w:val="none"/>
          <w:lang w:val="en-US" w:eastAsia="zh-CN"/>
        </w:rPr>
        <w:t>2</w:t>
      </w:r>
      <w:r>
        <w:rPr>
          <w:rFonts w:hint="eastAsia" w:ascii="仿宋" w:hAnsi="仿宋" w:eastAsia="仿宋" w:cs="仿宋"/>
          <w:spacing w:val="10"/>
          <w:sz w:val="31"/>
          <w:szCs w:val="31"/>
          <w:highlight w:val="none"/>
          <w:lang w:eastAsia="zh-CN"/>
        </w:rPr>
        <w:t>）</w:t>
      </w:r>
      <w:r>
        <w:rPr>
          <w:rFonts w:ascii="仿宋" w:hAnsi="仿宋" w:eastAsia="仿宋" w:cs="仿宋"/>
          <w:spacing w:val="10"/>
          <w:sz w:val="31"/>
          <w:szCs w:val="31"/>
          <w:highlight w:val="none"/>
        </w:rPr>
        <w:t>享受特殊招生政策学生认定的课程成绩，需以原始成绩及学分绩点进行计算；（3）学习成绩四舍五入保留至小数点后两位有效数字）。</w:t>
      </w:r>
    </w:p>
    <w:p w14:paraId="2588A08B">
      <w:pPr>
        <w:spacing w:line="429" w:lineRule="exact"/>
        <w:ind w:left="727"/>
        <w:rPr>
          <w:rFonts w:ascii="仿宋" w:hAnsi="仿宋" w:eastAsia="仿宋" w:cs="仿宋"/>
          <w:sz w:val="31"/>
          <w:szCs w:val="31"/>
          <w:highlight w:val="none"/>
        </w:rPr>
      </w:pPr>
      <w:r>
        <w:rPr>
          <w:rFonts w:ascii="仿宋" w:hAnsi="仿宋" w:eastAsia="仿宋" w:cs="仿宋"/>
          <w:spacing w:val="4"/>
          <w:position w:val="2"/>
          <w:sz w:val="31"/>
          <w:szCs w:val="31"/>
          <w:highlight w:val="none"/>
        </w:rPr>
        <w:t>（二）加分成绩</w:t>
      </w:r>
      <w:r>
        <w:rPr>
          <w:rFonts w:ascii="Times New Roman" w:hAnsi="Times New Roman" w:eastAsia="Times New Roman" w:cs="Times New Roman"/>
          <w:spacing w:val="4"/>
          <w:position w:val="2"/>
          <w:sz w:val="31"/>
          <w:szCs w:val="31"/>
          <w:highlight w:val="none"/>
        </w:rPr>
        <w:t>=</w:t>
      </w:r>
      <w:r>
        <w:rPr>
          <w:rFonts w:ascii="仿宋" w:hAnsi="仿宋" w:eastAsia="仿宋" w:cs="仿宋"/>
          <w:spacing w:val="4"/>
          <w:position w:val="2"/>
          <w:sz w:val="31"/>
          <w:szCs w:val="31"/>
          <w:highlight w:val="none"/>
        </w:rPr>
        <w:t>高水平竞赛加分</w:t>
      </w:r>
      <w:r>
        <w:rPr>
          <w:rFonts w:ascii="Times New Roman" w:hAnsi="Times New Roman" w:eastAsia="Times New Roman" w:cs="Times New Roman"/>
          <w:spacing w:val="4"/>
          <w:position w:val="2"/>
          <w:sz w:val="31"/>
          <w:szCs w:val="31"/>
          <w:highlight w:val="none"/>
        </w:rPr>
        <w:t>+</w:t>
      </w:r>
      <w:r>
        <w:rPr>
          <w:rFonts w:ascii="Times New Roman" w:hAnsi="Times New Roman" w:eastAsia="Times New Roman" w:cs="Times New Roman"/>
          <w:spacing w:val="-46"/>
          <w:position w:val="2"/>
          <w:sz w:val="31"/>
          <w:szCs w:val="31"/>
          <w:highlight w:val="none"/>
        </w:rPr>
        <w:t xml:space="preserve"> </w:t>
      </w:r>
      <w:r>
        <w:rPr>
          <w:rFonts w:ascii="仿宋" w:hAnsi="仿宋" w:eastAsia="仿宋" w:cs="仿宋"/>
          <w:spacing w:val="4"/>
          <w:position w:val="2"/>
          <w:sz w:val="31"/>
          <w:szCs w:val="31"/>
          <w:highlight w:val="none"/>
        </w:rPr>
        <w:t>学生经历加分。</w:t>
      </w:r>
    </w:p>
    <w:p w14:paraId="39ECC3DB">
      <w:pPr>
        <w:spacing w:before="189" w:line="222" w:lineRule="auto"/>
        <w:ind w:left="745"/>
        <w:rPr>
          <w:rFonts w:ascii="仿宋" w:hAnsi="仿宋" w:eastAsia="仿宋" w:cs="仿宋"/>
          <w:spacing w:val="5"/>
          <w:sz w:val="31"/>
          <w:szCs w:val="31"/>
          <w:highlight w:val="none"/>
        </w:rPr>
      </w:pPr>
      <w:r>
        <w:rPr>
          <w:rFonts w:ascii="仿宋" w:hAnsi="仿宋" w:eastAsia="仿宋" w:cs="仿宋"/>
          <w:spacing w:val="5"/>
          <w:sz w:val="31"/>
          <w:szCs w:val="31"/>
          <w:highlight w:val="none"/>
        </w:rPr>
        <w:t>具体加分成绩的类型、项</w:t>
      </w:r>
      <w:r>
        <w:rPr>
          <w:rFonts w:ascii="仿宋" w:hAnsi="仿宋" w:eastAsia="仿宋" w:cs="仿宋"/>
          <w:spacing w:val="-79"/>
          <w:sz w:val="31"/>
          <w:szCs w:val="31"/>
          <w:highlight w:val="none"/>
        </w:rPr>
        <w:t xml:space="preserve"> </w:t>
      </w:r>
      <w:r>
        <w:rPr>
          <w:rFonts w:ascii="仿宋" w:hAnsi="仿宋" w:eastAsia="仿宋" w:cs="仿宋"/>
          <w:spacing w:val="5"/>
          <w:sz w:val="31"/>
          <w:szCs w:val="31"/>
          <w:highlight w:val="none"/>
        </w:rPr>
        <w:t>目、加分及要求见下表。</w:t>
      </w:r>
    </w:p>
    <w:p w14:paraId="36943849">
      <w:pPr>
        <w:spacing w:before="220" w:line="218" w:lineRule="auto"/>
        <w:jc w:val="center"/>
        <w:outlineLvl w:val="2"/>
        <w:rPr>
          <w:rFonts w:ascii="仿宋" w:hAnsi="仿宋" w:eastAsia="仿宋" w:cs="仿宋"/>
          <w:b w:val="0"/>
          <w:bCs w:val="0"/>
          <w:spacing w:val="-3"/>
          <w:sz w:val="28"/>
          <w:szCs w:val="28"/>
          <w:highlight w:val="none"/>
        </w:rPr>
      </w:pPr>
      <w:r>
        <w:rPr>
          <w:rFonts w:ascii="仿宋" w:hAnsi="仿宋" w:eastAsia="仿宋" w:cs="仿宋"/>
          <w:b w:val="0"/>
          <w:bCs w:val="0"/>
          <w:spacing w:val="-3"/>
          <w:sz w:val="28"/>
          <w:szCs w:val="28"/>
          <w:highlight w:val="none"/>
        </w:rPr>
        <w:t>表</w:t>
      </w:r>
      <w:r>
        <w:rPr>
          <w:rFonts w:hint="eastAsia" w:ascii="仿宋" w:hAnsi="仿宋" w:eastAsia="仿宋" w:cs="仿宋"/>
          <w:b w:val="0"/>
          <w:bCs w:val="0"/>
          <w:spacing w:val="-2"/>
          <w:sz w:val="28"/>
          <w:szCs w:val="28"/>
          <w:highlight w:val="none"/>
          <w:lang w:val="en-US" w:eastAsia="zh-CN"/>
        </w:rPr>
        <w:t>6</w:t>
      </w:r>
      <w:r>
        <w:rPr>
          <w:rFonts w:ascii="Times New Roman" w:hAnsi="Times New Roman" w:eastAsia="Times New Roman" w:cs="Times New Roman"/>
          <w:b w:val="0"/>
          <w:bCs w:val="0"/>
          <w:spacing w:val="-3"/>
          <w:sz w:val="28"/>
          <w:szCs w:val="28"/>
          <w:highlight w:val="none"/>
        </w:rPr>
        <w:t xml:space="preserve">  </w:t>
      </w:r>
      <w:r>
        <w:rPr>
          <w:rFonts w:ascii="仿宋" w:hAnsi="仿宋" w:eastAsia="仿宋" w:cs="仿宋"/>
          <w:b w:val="0"/>
          <w:bCs w:val="0"/>
          <w:spacing w:val="-3"/>
          <w:sz w:val="28"/>
          <w:szCs w:val="28"/>
          <w:highlight w:val="none"/>
        </w:rPr>
        <w:t>加分成绩构成指标的类型、项目及加分要求</w:t>
      </w:r>
    </w:p>
    <w:p w14:paraId="2ACFE753">
      <w:pPr>
        <w:keepNext w:val="0"/>
        <w:keepLines w:val="0"/>
        <w:pageBreakBefore w:val="0"/>
        <w:widowControl w:val="0"/>
        <w:kinsoku/>
        <w:wordWrap/>
        <w:overflowPunct/>
        <w:topLinePunct w:val="0"/>
        <w:autoSpaceDE/>
        <w:autoSpaceDN/>
        <w:bidi w:val="0"/>
        <w:adjustRightInd/>
        <w:snapToGrid/>
        <w:spacing w:line="219" w:lineRule="auto"/>
        <w:jc w:val="center"/>
        <w:textAlignment w:val="auto"/>
        <w:outlineLvl w:val="2"/>
      </w:pPr>
      <w:r>
        <w:drawing>
          <wp:inline distT="0" distB="0" distL="114300" distR="114300">
            <wp:extent cx="4569460" cy="2550160"/>
            <wp:effectExtent l="0" t="0" r="254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4569460" cy="2550160"/>
                    </a:xfrm>
                    <a:prstGeom prst="rect">
                      <a:avLst/>
                    </a:prstGeom>
                    <a:noFill/>
                    <a:ln>
                      <a:noFill/>
                    </a:ln>
                  </pic:spPr>
                </pic:pic>
              </a:graphicData>
            </a:graphic>
          </wp:inline>
        </w:drawing>
      </w:r>
    </w:p>
    <w:p w14:paraId="5F5611F1">
      <w:pPr>
        <w:keepNext w:val="0"/>
        <w:keepLines w:val="0"/>
        <w:pageBreakBefore w:val="0"/>
        <w:widowControl w:val="0"/>
        <w:kinsoku/>
        <w:wordWrap/>
        <w:overflowPunct/>
        <w:topLinePunct w:val="0"/>
        <w:autoSpaceDE/>
        <w:autoSpaceDN/>
        <w:bidi w:val="0"/>
        <w:adjustRightInd/>
        <w:snapToGrid/>
        <w:spacing w:line="219" w:lineRule="auto"/>
        <w:jc w:val="center"/>
        <w:textAlignment w:val="auto"/>
        <w:outlineLvl w:val="2"/>
      </w:pPr>
      <w:r>
        <w:drawing>
          <wp:inline distT="0" distB="0" distL="114300" distR="114300">
            <wp:extent cx="4575810" cy="3926205"/>
            <wp:effectExtent l="0" t="0" r="8890" b="1079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rcRect t="5388"/>
                    <a:stretch>
                      <a:fillRect/>
                    </a:stretch>
                  </pic:blipFill>
                  <pic:spPr>
                    <a:xfrm>
                      <a:off x="0" y="0"/>
                      <a:ext cx="4575810" cy="3926205"/>
                    </a:xfrm>
                    <a:prstGeom prst="rect">
                      <a:avLst/>
                    </a:prstGeom>
                    <a:noFill/>
                    <a:ln>
                      <a:noFill/>
                    </a:ln>
                  </pic:spPr>
                </pic:pic>
              </a:graphicData>
            </a:graphic>
          </wp:inline>
        </w:drawing>
      </w:r>
    </w:p>
    <w:p w14:paraId="6D80E0A5">
      <w:pPr>
        <w:keepNext w:val="0"/>
        <w:keepLines w:val="0"/>
        <w:pageBreakBefore w:val="0"/>
        <w:widowControl w:val="0"/>
        <w:kinsoku/>
        <w:wordWrap/>
        <w:overflowPunct/>
        <w:topLinePunct w:val="0"/>
        <w:autoSpaceDE/>
        <w:autoSpaceDN/>
        <w:bidi w:val="0"/>
        <w:adjustRightInd/>
        <w:snapToGrid/>
        <w:spacing w:line="219" w:lineRule="auto"/>
        <w:jc w:val="center"/>
        <w:textAlignment w:val="auto"/>
        <w:outlineLvl w:val="2"/>
      </w:pPr>
    </w:p>
    <w:p w14:paraId="6B59F945">
      <w:pPr>
        <w:spacing w:before="177" w:line="221" w:lineRule="auto"/>
        <w:ind w:left="549"/>
        <w:rPr>
          <w:rFonts w:ascii="仿宋" w:hAnsi="仿宋" w:eastAsia="仿宋" w:cs="仿宋"/>
          <w:sz w:val="31"/>
          <w:szCs w:val="31"/>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十三</w:t>
      </w:r>
      <w:r>
        <w:rPr>
          <w:rFonts w:hint="default" w:ascii="仿宋" w:hAnsi="仿宋" w:eastAsia="仿宋" w:cs="Times New Roman"/>
          <w:b/>
          <w:bCs w:val="0"/>
          <w:i w:val="0"/>
          <w:kern w:val="2"/>
          <w:sz w:val="32"/>
          <w:szCs w:val="32"/>
          <w:highlight w:val="none"/>
          <w:lang w:val="en-US" w:eastAsia="zh-CN" w:bidi="ar-SA"/>
        </w:rPr>
        <w:t>条</w:t>
      </w:r>
      <w:r>
        <w:rPr>
          <w:rFonts w:ascii="楷体" w:hAnsi="楷体" w:eastAsia="楷体" w:cs="楷体"/>
          <w:spacing w:val="6"/>
          <w:sz w:val="31"/>
          <w:szCs w:val="31"/>
          <w:highlight w:val="none"/>
        </w:rPr>
        <w:t xml:space="preserve">  </w:t>
      </w:r>
      <w:r>
        <w:rPr>
          <w:rFonts w:ascii="仿宋" w:hAnsi="仿宋" w:eastAsia="仿宋" w:cs="仿宋"/>
          <w:spacing w:val="6"/>
          <w:sz w:val="31"/>
          <w:szCs w:val="31"/>
          <w:highlight w:val="none"/>
        </w:rPr>
        <w:t>有下列情况之一者，不予推荐：</w:t>
      </w:r>
    </w:p>
    <w:p w14:paraId="612E6F2B">
      <w:pPr>
        <w:spacing w:before="186" w:line="334" w:lineRule="auto"/>
        <w:ind w:left="56" w:right="5" w:firstLine="517"/>
        <w:rPr>
          <w:rFonts w:ascii="仿宋" w:hAnsi="仿宋" w:eastAsia="仿宋" w:cs="仿宋"/>
          <w:sz w:val="31"/>
          <w:szCs w:val="31"/>
          <w:highlight w:val="none"/>
        </w:rPr>
      </w:pPr>
      <w:r>
        <w:rPr>
          <w:rFonts w:ascii="仿宋" w:hAnsi="仿宋" w:eastAsia="仿宋" w:cs="仿宋"/>
          <w:spacing w:val="5"/>
          <w:sz w:val="31"/>
          <w:szCs w:val="31"/>
          <w:highlight w:val="none"/>
        </w:rPr>
        <w:t>（一）在校期间曾有考试作弊、剽窃他人学术成果记录，或</w:t>
      </w:r>
      <w:r>
        <w:rPr>
          <w:rFonts w:ascii="仿宋" w:hAnsi="仿宋" w:eastAsia="仿宋" w:cs="仿宋"/>
          <w:spacing w:val="4"/>
          <w:sz w:val="31"/>
          <w:szCs w:val="31"/>
          <w:highlight w:val="none"/>
        </w:rPr>
        <w:t>因其他原因受到纪律处分。</w:t>
      </w:r>
    </w:p>
    <w:p w14:paraId="0ACA418C">
      <w:pPr>
        <w:spacing w:line="334" w:lineRule="auto"/>
        <w:ind w:left="27" w:right="5" w:firstLine="546"/>
        <w:rPr>
          <w:rFonts w:ascii="仿宋" w:hAnsi="仿宋" w:eastAsia="仿宋" w:cs="仿宋"/>
          <w:spacing w:val="3"/>
          <w:sz w:val="31"/>
          <w:szCs w:val="31"/>
          <w:highlight w:val="none"/>
        </w:rPr>
      </w:pPr>
      <w:r>
        <w:rPr>
          <w:rFonts w:ascii="仿宋" w:hAnsi="仿宋" w:eastAsia="仿宋" w:cs="仿宋"/>
          <w:spacing w:val="5"/>
          <w:sz w:val="31"/>
          <w:szCs w:val="31"/>
          <w:highlight w:val="none"/>
        </w:rPr>
        <w:t>（二）定向培养生未取得协议单位出具的同意攻读研究生的</w:t>
      </w:r>
      <w:r>
        <w:rPr>
          <w:rFonts w:ascii="仿宋" w:hAnsi="仿宋" w:eastAsia="仿宋" w:cs="仿宋"/>
          <w:spacing w:val="3"/>
          <w:sz w:val="31"/>
          <w:szCs w:val="31"/>
          <w:highlight w:val="none"/>
        </w:rPr>
        <w:t>正式函件。</w:t>
      </w:r>
    </w:p>
    <w:p w14:paraId="33D99D94">
      <w:pPr>
        <w:spacing w:before="156" w:beforeLines="50" w:after="156" w:afterLines="50" w:line="560" w:lineRule="exact"/>
        <w:jc w:val="center"/>
        <w:rPr>
          <w:rFonts w:ascii="黑体" w:hAnsi="黑体" w:eastAsia="黑体" w:cs="Arial"/>
          <w:sz w:val="32"/>
          <w:szCs w:val="32"/>
          <w:highlight w:val="none"/>
        </w:rPr>
      </w:pPr>
      <w:r>
        <w:rPr>
          <w:rFonts w:hint="eastAsia" w:ascii="黑体" w:hAnsi="黑体" w:eastAsia="黑体" w:cs="Arial"/>
          <w:sz w:val="32"/>
          <w:szCs w:val="32"/>
          <w:highlight w:val="none"/>
        </w:rPr>
        <w:t>第五章 实施程序</w:t>
      </w:r>
    </w:p>
    <w:p w14:paraId="402228A2">
      <w:pPr>
        <w:spacing w:before="2" w:line="333" w:lineRule="auto"/>
        <w:ind w:left="13" w:right="226" w:firstLine="628"/>
        <w:rPr>
          <w:rFonts w:ascii="仿宋" w:hAnsi="仿宋" w:eastAsia="仿宋" w:cs="仿宋"/>
          <w:spacing w:val="8"/>
          <w:sz w:val="31"/>
          <w:szCs w:val="31"/>
          <w:highlight w:val="none"/>
        </w:rPr>
      </w:pPr>
      <w:r>
        <w:rPr>
          <w:rFonts w:hint="default" w:ascii="仿宋" w:hAnsi="仿宋" w:eastAsia="仿宋" w:cs="Times New Roman"/>
          <w:b/>
          <w:bCs w:val="0"/>
          <w:i w:val="0"/>
          <w:kern w:val="2"/>
          <w:sz w:val="32"/>
          <w:szCs w:val="32"/>
          <w:highlight w:val="none"/>
          <w:lang w:val="en-US" w:eastAsia="zh-CN" w:bidi="ar-SA"/>
        </w:rPr>
        <w:t>第十</w:t>
      </w:r>
      <w:r>
        <w:rPr>
          <w:rFonts w:hint="eastAsia" w:ascii="仿宋" w:hAnsi="仿宋" w:eastAsia="仿宋" w:cs="Times New Roman"/>
          <w:b/>
          <w:bCs w:val="0"/>
          <w:i w:val="0"/>
          <w:kern w:val="2"/>
          <w:sz w:val="32"/>
          <w:szCs w:val="32"/>
          <w:highlight w:val="none"/>
          <w:lang w:val="en-US" w:eastAsia="zh-CN" w:bidi="ar-SA"/>
        </w:rPr>
        <w:t>四</w:t>
      </w:r>
      <w:r>
        <w:rPr>
          <w:rFonts w:hint="default" w:ascii="仿宋" w:hAnsi="仿宋" w:eastAsia="仿宋" w:cs="Times New Roman"/>
          <w:b/>
          <w:bCs w:val="0"/>
          <w:i w:val="0"/>
          <w:kern w:val="2"/>
          <w:sz w:val="32"/>
          <w:szCs w:val="32"/>
          <w:highlight w:val="none"/>
          <w:lang w:val="en-US" w:eastAsia="zh-CN" w:bidi="ar-SA"/>
        </w:rPr>
        <w:t>条</w:t>
      </w:r>
      <w:r>
        <w:rPr>
          <w:rFonts w:hint="eastAsia" w:ascii="楷体" w:hAnsi="楷体" w:eastAsia="楷体" w:cs="楷体"/>
          <w:b/>
          <w:bCs/>
          <w:spacing w:val="8"/>
          <w:sz w:val="31"/>
          <w:szCs w:val="31"/>
          <w:highlight w:val="none"/>
          <w:lang w:val="en-US" w:eastAsia="zh-CN"/>
        </w:rPr>
        <w:t xml:space="preserve">  </w:t>
      </w:r>
      <w:r>
        <w:rPr>
          <w:rFonts w:ascii="仿宋" w:hAnsi="仿宋" w:eastAsia="仿宋" w:cs="仿宋"/>
          <w:spacing w:val="8"/>
          <w:sz w:val="31"/>
          <w:szCs w:val="31"/>
          <w:highlight w:val="none"/>
        </w:rPr>
        <w:t>发布通知。</w:t>
      </w:r>
      <w:r>
        <w:rPr>
          <w:rFonts w:hint="eastAsia" w:ascii="仿宋" w:hAnsi="仿宋" w:eastAsia="仿宋" w:cs="仿宋"/>
          <w:spacing w:val="8"/>
          <w:sz w:val="31"/>
          <w:szCs w:val="31"/>
          <w:highlight w:val="none"/>
          <w:lang w:val="en-US" w:eastAsia="zh-CN"/>
        </w:rPr>
        <w:t>学校</w:t>
      </w:r>
      <w:r>
        <w:rPr>
          <w:rFonts w:ascii="仿宋" w:hAnsi="仿宋" w:eastAsia="仿宋" w:cs="仿宋"/>
          <w:spacing w:val="8"/>
          <w:sz w:val="31"/>
          <w:szCs w:val="31"/>
          <w:highlight w:val="none"/>
        </w:rPr>
        <w:t>发布推免工作相关通知。学院根据相关文件精神，结合本单位实际，制定推免细则，报送教务处，审核通过后向学生公布实施。</w:t>
      </w:r>
    </w:p>
    <w:p w14:paraId="627A2688">
      <w:pPr>
        <w:spacing w:before="2" w:line="333" w:lineRule="auto"/>
        <w:ind w:left="13" w:right="226" w:firstLine="628"/>
        <w:rPr>
          <w:rFonts w:ascii="仿宋" w:hAnsi="仿宋" w:eastAsia="仿宋" w:cs="仿宋"/>
          <w:sz w:val="31"/>
          <w:szCs w:val="31"/>
          <w:highlight w:val="none"/>
        </w:rPr>
      </w:pPr>
      <w:r>
        <w:rPr>
          <w:rFonts w:hint="default" w:ascii="仿宋" w:hAnsi="仿宋" w:eastAsia="仿宋" w:cs="Times New Roman"/>
          <w:b/>
          <w:bCs w:val="0"/>
          <w:i w:val="0"/>
          <w:kern w:val="2"/>
          <w:sz w:val="32"/>
          <w:szCs w:val="32"/>
          <w:highlight w:val="none"/>
          <w:lang w:val="en-US" w:eastAsia="zh-CN" w:bidi="ar-SA"/>
        </w:rPr>
        <w:t>第十</w:t>
      </w:r>
      <w:r>
        <w:rPr>
          <w:rFonts w:hint="eastAsia" w:ascii="仿宋" w:hAnsi="仿宋" w:eastAsia="仿宋" w:cs="Times New Roman"/>
          <w:b/>
          <w:bCs w:val="0"/>
          <w:i w:val="0"/>
          <w:kern w:val="2"/>
          <w:sz w:val="32"/>
          <w:szCs w:val="32"/>
          <w:highlight w:val="none"/>
          <w:lang w:val="en-US" w:eastAsia="zh-CN" w:bidi="ar-SA"/>
        </w:rPr>
        <w:t>五</w:t>
      </w:r>
      <w:r>
        <w:rPr>
          <w:rFonts w:hint="default" w:ascii="仿宋" w:hAnsi="仿宋" w:eastAsia="仿宋" w:cs="Times New Roman"/>
          <w:b/>
          <w:bCs w:val="0"/>
          <w:i w:val="0"/>
          <w:kern w:val="2"/>
          <w:sz w:val="32"/>
          <w:szCs w:val="32"/>
          <w:highlight w:val="none"/>
          <w:lang w:val="en-US" w:eastAsia="zh-CN" w:bidi="ar-SA"/>
        </w:rPr>
        <w:t>条</w:t>
      </w:r>
      <w:r>
        <w:rPr>
          <w:rFonts w:ascii="楷体" w:hAnsi="楷体" w:eastAsia="楷体" w:cs="楷体"/>
          <w:spacing w:val="8"/>
          <w:sz w:val="31"/>
          <w:szCs w:val="31"/>
          <w:highlight w:val="none"/>
        </w:rPr>
        <w:t xml:space="preserve">  </w:t>
      </w:r>
      <w:r>
        <w:rPr>
          <w:rFonts w:ascii="仿宋" w:hAnsi="仿宋" w:eastAsia="仿宋" w:cs="仿宋"/>
          <w:spacing w:val="8"/>
          <w:sz w:val="31"/>
          <w:szCs w:val="31"/>
          <w:highlight w:val="none"/>
        </w:rPr>
        <w:t>学生申请。符合基本条件的学生按通知要求向学院提出书面申请，并提交相关证明材料。</w:t>
      </w:r>
    </w:p>
    <w:p w14:paraId="3907C7CA">
      <w:pPr>
        <w:spacing w:line="333" w:lineRule="auto"/>
        <w:ind w:left="1" w:right="226" w:firstLine="640"/>
        <w:rPr>
          <w:rFonts w:ascii="仿宋" w:hAnsi="仿宋" w:eastAsia="仿宋" w:cs="仿宋"/>
          <w:sz w:val="31"/>
          <w:szCs w:val="31"/>
          <w:highlight w:val="none"/>
        </w:rPr>
      </w:pPr>
      <w:r>
        <w:rPr>
          <w:rFonts w:hint="default" w:ascii="仿宋" w:hAnsi="仿宋" w:eastAsia="仿宋" w:cs="Times New Roman"/>
          <w:b/>
          <w:bCs w:val="0"/>
          <w:i w:val="0"/>
          <w:kern w:val="2"/>
          <w:sz w:val="32"/>
          <w:szCs w:val="32"/>
          <w:highlight w:val="none"/>
          <w:lang w:val="en-US" w:eastAsia="zh-CN" w:bidi="ar-SA"/>
        </w:rPr>
        <w:t>第十</w:t>
      </w:r>
      <w:r>
        <w:rPr>
          <w:rFonts w:hint="eastAsia" w:ascii="仿宋" w:hAnsi="仿宋" w:eastAsia="仿宋" w:cs="Times New Roman"/>
          <w:b/>
          <w:bCs w:val="0"/>
          <w:i w:val="0"/>
          <w:kern w:val="2"/>
          <w:sz w:val="32"/>
          <w:szCs w:val="32"/>
          <w:highlight w:val="none"/>
          <w:lang w:val="en-US" w:eastAsia="zh-CN" w:bidi="ar-SA"/>
        </w:rPr>
        <w:t>六</w:t>
      </w:r>
      <w:r>
        <w:rPr>
          <w:rFonts w:hint="default" w:ascii="仿宋" w:hAnsi="仿宋" w:eastAsia="仿宋" w:cs="Times New Roman"/>
          <w:b/>
          <w:bCs w:val="0"/>
          <w:i w:val="0"/>
          <w:kern w:val="2"/>
          <w:sz w:val="32"/>
          <w:szCs w:val="32"/>
          <w:highlight w:val="none"/>
          <w:lang w:val="en-US" w:eastAsia="zh-CN" w:bidi="ar-SA"/>
        </w:rPr>
        <w:t>条</w:t>
      </w:r>
      <w:r>
        <w:rPr>
          <w:rFonts w:ascii="楷体" w:hAnsi="楷体" w:eastAsia="楷体" w:cs="楷体"/>
          <w:spacing w:val="8"/>
          <w:sz w:val="31"/>
          <w:szCs w:val="31"/>
          <w:highlight w:val="none"/>
        </w:rPr>
        <w:t xml:space="preserve">  </w:t>
      </w:r>
      <w:r>
        <w:rPr>
          <w:rFonts w:ascii="仿宋" w:hAnsi="仿宋" w:eastAsia="仿宋" w:cs="仿宋"/>
          <w:spacing w:val="8"/>
          <w:sz w:val="31"/>
          <w:szCs w:val="31"/>
          <w:highlight w:val="none"/>
        </w:rPr>
        <w:t>学院审核。学院推免生遴选工作小组对报名学生</w:t>
      </w:r>
      <w:r>
        <w:rPr>
          <w:rFonts w:ascii="仿宋" w:hAnsi="仿宋" w:eastAsia="仿宋" w:cs="仿宋"/>
          <w:spacing w:val="9"/>
          <w:sz w:val="31"/>
          <w:szCs w:val="31"/>
          <w:highlight w:val="none"/>
        </w:rPr>
        <w:t>（含有其他特殊学术专长学生）基本条件进行审核。</w:t>
      </w:r>
    </w:p>
    <w:p w14:paraId="3ADEBD0B">
      <w:pPr>
        <w:spacing w:line="333" w:lineRule="auto"/>
        <w:ind w:left="1" w:right="226" w:firstLine="640"/>
        <w:rPr>
          <w:rFonts w:ascii="仿宋" w:hAnsi="仿宋" w:eastAsia="仿宋" w:cs="仿宋"/>
          <w:spacing w:val="8"/>
          <w:sz w:val="31"/>
          <w:szCs w:val="31"/>
          <w:highlight w:val="none"/>
        </w:rPr>
      </w:pPr>
      <w:r>
        <w:rPr>
          <w:rFonts w:hint="default" w:ascii="仿宋" w:hAnsi="仿宋" w:eastAsia="仿宋" w:cs="Times New Roman"/>
          <w:b/>
          <w:bCs w:val="0"/>
          <w:i w:val="0"/>
          <w:kern w:val="2"/>
          <w:sz w:val="32"/>
          <w:szCs w:val="32"/>
          <w:highlight w:val="none"/>
          <w:lang w:val="en-US" w:eastAsia="zh-CN" w:bidi="ar-SA"/>
        </w:rPr>
        <w:t>第十</w:t>
      </w:r>
      <w:r>
        <w:rPr>
          <w:rFonts w:hint="eastAsia" w:ascii="仿宋" w:hAnsi="仿宋" w:eastAsia="仿宋" w:cs="Times New Roman"/>
          <w:b/>
          <w:bCs w:val="0"/>
          <w:i w:val="0"/>
          <w:kern w:val="2"/>
          <w:sz w:val="32"/>
          <w:szCs w:val="32"/>
          <w:highlight w:val="none"/>
          <w:lang w:val="en-US" w:eastAsia="zh-CN" w:bidi="ar-SA"/>
        </w:rPr>
        <w:t>七</w:t>
      </w:r>
      <w:r>
        <w:rPr>
          <w:rFonts w:hint="default" w:ascii="仿宋" w:hAnsi="仿宋" w:eastAsia="仿宋" w:cs="Times New Roman"/>
          <w:b/>
          <w:bCs w:val="0"/>
          <w:i w:val="0"/>
          <w:kern w:val="2"/>
          <w:sz w:val="32"/>
          <w:szCs w:val="32"/>
          <w:highlight w:val="none"/>
          <w:lang w:val="en-US" w:eastAsia="zh-CN" w:bidi="ar-SA"/>
        </w:rPr>
        <w:t>条</w:t>
      </w:r>
      <w:r>
        <w:rPr>
          <w:rFonts w:ascii="楷体" w:hAnsi="楷体" w:eastAsia="楷体" w:cs="楷体"/>
          <w:b/>
          <w:bCs/>
          <w:spacing w:val="8"/>
          <w:sz w:val="31"/>
          <w:szCs w:val="31"/>
          <w:highlight w:val="none"/>
        </w:rPr>
        <w:t xml:space="preserve">  </w:t>
      </w:r>
      <w:r>
        <w:rPr>
          <w:rFonts w:ascii="仿宋" w:hAnsi="仿宋" w:eastAsia="仿宋" w:cs="仿宋"/>
          <w:spacing w:val="8"/>
          <w:sz w:val="31"/>
          <w:szCs w:val="31"/>
          <w:highlight w:val="none"/>
        </w:rPr>
        <w:t>学校对学院上报有特殊学术专长的学生进行复审。</w:t>
      </w:r>
    </w:p>
    <w:p w14:paraId="11393412">
      <w:pPr>
        <w:spacing w:before="191" w:line="333" w:lineRule="auto"/>
        <w:ind w:left="6" w:right="226" w:firstLine="636"/>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第十</w:t>
      </w:r>
      <w:r>
        <w:rPr>
          <w:rFonts w:hint="eastAsia" w:ascii="仿宋" w:hAnsi="仿宋" w:eastAsia="仿宋" w:cs="Times New Roman"/>
          <w:b/>
          <w:bCs w:val="0"/>
          <w:i w:val="0"/>
          <w:kern w:val="2"/>
          <w:sz w:val="32"/>
          <w:szCs w:val="32"/>
          <w:highlight w:val="none"/>
          <w:lang w:val="en-US" w:eastAsia="zh-CN" w:bidi="ar-SA"/>
        </w:rPr>
        <w:t>八</w:t>
      </w:r>
      <w:r>
        <w:rPr>
          <w:rFonts w:hint="default" w:ascii="仿宋" w:hAnsi="仿宋" w:eastAsia="仿宋" w:cs="Times New Roman"/>
          <w:b/>
          <w:bCs w:val="0"/>
          <w:i w:val="0"/>
          <w:kern w:val="2"/>
          <w:sz w:val="32"/>
          <w:szCs w:val="32"/>
          <w:highlight w:val="none"/>
          <w:lang w:val="en-US" w:eastAsia="zh-CN" w:bidi="ar-SA"/>
        </w:rPr>
        <w:t>条</w:t>
      </w:r>
      <w:r>
        <w:rPr>
          <w:rFonts w:ascii="楷体" w:hAnsi="楷体" w:eastAsia="楷体" w:cs="楷体"/>
          <w:spacing w:val="8"/>
          <w:sz w:val="31"/>
          <w:szCs w:val="31"/>
          <w:highlight w:val="none"/>
        </w:rPr>
        <w:t xml:space="preserve">  </w:t>
      </w:r>
      <w:r>
        <w:rPr>
          <w:rFonts w:ascii="仿宋" w:hAnsi="仿宋" w:eastAsia="仿宋" w:cs="仿宋"/>
          <w:spacing w:val="8"/>
          <w:sz w:val="31"/>
          <w:szCs w:val="31"/>
          <w:highlight w:val="none"/>
        </w:rPr>
        <w:t>学院报送拟推免名单。学院推免生遴选工作小组</w:t>
      </w:r>
      <w:r>
        <w:rPr>
          <w:rFonts w:ascii="仿宋" w:hAnsi="仿宋" w:eastAsia="仿宋" w:cs="仿宋"/>
          <w:spacing w:val="9"/>
          <w:sz w:val="31"/>
          <w:szCs w:val="31"/>
          <w:highlight w:val="none"/>
        </w:rPr>
        <w:t>根据学院推免细则，提出学院拟推免名单，不得专门组织遴选推免生的考试（包括笔试、面试等）。经学院党政联席会审议后，</w:t>
      </w:r>
      <w:r>
        <w:rPr>
          <w:rFonts w:ascii="仿宋" w:hAnsi="仿宋" w:eastAsia="仿宋" w:cs="仿宋"/>
          <w:spacing w:val="8"/>
          <w:sz w:val="31"/>
          <w:szCs w:val="31"/>
          <w:highlight w:val="none"/>
        </w:rPr>
        <w:t>将拟推免名单及相关材料报送教务处。</w:t>
      </w:r>
    </w:p>
    <w:p w14:paraId="424FB56A">
      <w:pPr>
        <w:spacing w:before="180" w:line="220" w:lineRule="auto"/>
        <w:ind w:right="3"/>
        <w:jc w:val="right"/>
        <w:rPr>
          <w:rFonts w:ascii="仿宋" w:hAnsi="仿宋" w:eastAsia="仿宋" w:cs="仿宋"/>
          <w:sz w:val="31"/>
          <w:szCs w:val="31"/>
          <w:highlight w:val="none"/>
        </w:rPr>
      </w:pPr>
    </w:p>
    <w:p w14:paraId="45F77AB1">
      <w:pPr>
        <w:spacing w:line="220" w:lineRule="auto"/>
        <w:rPr>
          <w:rFonts w:ascii="仿宋" w:hAnsi="仿宋" w:eastAsia="仿宋" w:cs="仿宋"/>
          <w:sz w:val="31"/>
          <w:szCs w:val="31"/>
          <w:highlight w:val="none"/>
        </w:rPr>
        <w:sectPr>
          <w:footerReference r:id="rId5" w:type="default"/>
          <w:pgSz w:w="11906" w:h="16839"/>
          <w:pgMar w:top="1431" w:right="1470" w:bottom="1802" w:left="1583" w:header="0" w:footer="1438" w:gutter="0"/>
          <w:cols w:space="720" w:num="1"/>
        </w:sectPr>
      </w:pPr>
    </w:p>
    <w:p w14:paraId="519157A8">
      <w:pPr>
        <w:spacing w:before="156" w:beforeLines="50" w:after="156" w:afterLines="50" w:line="560" w:lineRule="exact"/>
        <w:jc w:val="center"/>
        <w:rPr>
          <w:rFonts w:ascii="黑体" w:hAnsi="黑体" w:eastAsia="黑体" w:cs="Arial"/>
          <w:sz w:val="32"/>
          <w:szCs w:val="32"/>
          <w:highlight w:val="none"/>
        </w:rPr>
      </w:pPr>
      <w:r>
        <w:rPr>
          <w:rFonts w:hint="eastAsia" w:ascii="黑体" w:hAnsi="黑体" w:eastAsia="黑体" w:cs="Arial"/>
          <w:sz w:val="32"/>
          <w:szCs w:val="32"/>
          <w:highlight w:val="none"/>
        </w:rPr>
        <w:t>第六章 其他事宜</w:t>
      </w:r>
    </w:p>
    <w:p w14:paraId="0CE1BD88">
      <w:pPr>
        <w:numPr>
          <w:ilvl w:val="0"/>
          <w:numId w:val="0"/>
        </w:numPr>
        <w:tabs>
          <w:tab w:val="left" w:pos="1375"/>
        </w:tabs>
        <w:spacing w:line="560" w:lineRule="exact"/>
        <w:ind w:left="-99" w:leftChars="0" w:firstLine="567"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第十</w:t>
      </w:r>
      <w:r>
        <w:rPr>
          <w:rFonts w:hint="eastAsia" w:ascii="仿宋" w:hAnsi="仿宋" w:eastAsia="仿宋" w:cs="Times New Roman"/>
          <w:b/>
          <w:bCs w:val="0"/>
          <w:i w:val="0"/>
          <w:kern w:val="2"/>
          <w:sz w:val="32"/>
          <w:szCs w:val="32"/>
          <w:highlight w:val="none"/>
          <w:lang w:val="en-US" w:eastAsia="zh-CN" w:bidi="ar-SA"/>
        </w:rPr>
        <w:t>九</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获得推免资格的学生需按照教育部规定时间在推免服务系统进行志愿填报。</w:t>
      </w:r>
    </w:p>
    <w:p w14:paraId="7F3F3E14">
      <w:pPr>
        <w:numPr>
          <w:ilvl w:val="0"/>
          <w:numId w:val="0"/>
        </w:numPr>
        <w:tabs>
          <w:tab w:val="left" w:pos="1375"/>
        </w:tabs>
        <w:spacing w:line="560" w:lineRule="exact"/>
        <w:ind w:left="-99" w:leftChars="0" w:firstLine="567"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二十</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已获得推免资格，在毕业前受到纪律处分或未获得学士学位证书者，取消其推免资格。</w:t>
      </w:r>
    </w:p>
    <w:p w14:paraId="463DA4B0">
      <w:pPr>
        <w:numPr>
          <w:ilvl w:val="0"/>
          <w:numId w:val="0"/>
        </w:numPr>
        <w:tabs>
          <w:tab w:val="left" w:pos="1375"/>
        </w:tabs>
        <w:spacing w:line="560" w:lineRule="exact"/>
        <w:ind w:left="-99" w:leftChars="0" w:firstLine="567"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二十一</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对在申请推免过程中弄虚作假的学生，一经发现，即取消推免资格，并按学校相关规定处理。对在审核推免过程中弄虚作假的单位和个人，将按学校相关规定处理。</w:t>
      </w:r>
    </w:p>
    <w:p w14:paraId="0195428E">
      <w:pPr>
        <w:numPr>
          <w:ilvl w:val="0"/>
          <w:numId w:val="0"/>
        </w:numPr>
        <w:tabs>
          <w:tab w:val="left" w:pos="1375"/>
        </w:tabs>
        <w:spacing w:line="560" w:lineRule="exact"/>
        <w:ind w:left="-99" w:leftChars="0" w:firstLine="567"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w:t>
      </w:r>
      <w:r>
        <w:rPr>
          <w:rFonts w:hint="eastAsia" w:ascii="仿宋" w:hAnsi="仿宋" w:eastAsia="仿宋" w:cs="Times New Roman"/>
          <w:b/>
          <w:bCs w:val="0"/>
          <w:i w:val="0"/>
          <w:kern w:val="2"/>
          <w:sz w:val="32"/>
          <w:szCs w:val="32"/>
          <w:highlight w:val="none"/>
          <w:lang w:val="en-US" w:eastAsia="zh-CN" w:bidi="ar-SA"/>
        </w:rPr>
        <w:t>二十二</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学院推免相关工作人员直系亲属或利益相关学生报名申请推免资格的，需主动向学院报备声明。对未按规定报备声明且影响推免过程和结果公平公正的学生，将取消其推免资格。</w:t>
      </w:r>
    </w:p>
    <w:p w14:paraId="2932E11B">
      <w:pPr>
        <w:numPr>
          <w:ilvl w:val="0"/>
          <w:numId w:val="0"/>
        </w:numPr>
        <w:tabs>
          <w:tab w:val="left" w:pos="1375"/>
        </w:tabs>
        <w:spacing w:line="560" w:lineRule="exact"/>
        <w:ind w:left="-99" w:leftChars="0" w:firstLine="567" w:firstLineChars="0"/>
        <w:rPr>
          <w:rFonts w:hint="eastAsia" w:ascii="仿宋" w:hAnsi="仿宋" w:eastAsia="仿宋" w:cs="Arial"/>
          <w:color w:val="auto"/>
          <w:sz w:val="30"/>
          <w:szCs w:val="30"/>
          <w:highlight w:val="none"/>
        </w:rPr>
      </w:pPr>
      <w:r>
        <w:rPr>
          <w:rFonts w:hint="default" w:ascii="仿宋" w:hAnsi="仿宋" w:eastAsia="仿宋" w:cs="Times New Roman"/>
          <w:b/>
          <w:bCs w:val="0"/>
          <w:i w:val="0"/>
          <w:color w:val="auto"/>
          <w:kern w:val="2"/>
          <w:sz w:val="32"/>
          <w:szCs w:val="32"/>
          <w:highlight w:val="none"/>
          <w:lang w:val="en-US" w:eastAsia="zh-CN" w:bidi="ar-SA"/>
        </w:rPr>
        <w:t>第二十</w:t>
      </w:r>
      <w:r>
        <w:rPr>
          <w:rFonts w:hint="eastAsia" w:ascii="仿宋" w:hAnsi="仿宋" w:eastAsia="仿宋" w:cs="Times New Roman"/>
          <w:b/>
          <w:bCs w:val="0"/>
          <w:i w:val="0"/>
          <w:color w:val="auto"/>
          <w:kern w:val="2"/>
          <w:sz w:val="32"/>
          <w:szCs w:val="32"/>
          <w:highlight w:val="none"/>
          <w:lang w:val="en-US" w:eastAsia="zh-CN" w:bidi="ar-SA"/>
        </w:rPr>
        <w:t>三</w:t>
      </w:r>
      <w:r>
        <w:rPr>
          <w:rFonts w:hint="default" w:ascii="仿宋" w:hAnsi="仿宋" w:eastAsia="仿宋" w:cs="Times New Roman"/>
          <w:b/>
          <w:bCs w:val="0"/>
          <w:i w:val="0"/>
          <w:color w:val="auto"/>
          <w:kern w:val="2"/>
          <w:sz w:val="32"/>
          <w:szCs w:val="32"/>
          <w:highlight w:val="none"/>
          <w:lang w:val="en-US" w:eastAsia="zh-CN" w:bidi="ar-SA"/>
        </w:rPr>
        <w:t>条</w:t>
      </w:r>
      <w:r>
        <w:rPr>
          <w:rFonts w:hint="eastAsia" w:ascii="仿宋" w:hAnsi="仿宋" w:eastAsia="仿宋" w:cs="Times New Roman"/>
          <w:b/>
          <w:bCs w:val="0"/>
          <w:i w:val="0"/>
          <w:color w:val="auto"/>
          <w:kern w:val="2"/>
          <w:sz w:val="32"/>
          <w:szCs w:val="32"/>
          <w:highlight w:val="none"/>
          <w:lang w:val="en-US" w:eastAsia="zh-CN" w:bidi="ar-SA"/>
        </w:rPr>
        <w:t xml:space="preserve">  </w:t>
      </w:r>
      <w:r>
        <w:rPr>
          <w:rFonts w:hint="eastAsia" w:ascii="仿宋" w:hAnsi="仿宋" w:eastAsia="仿宋" w:cs="Arial"/>
          <w:color w:val="auto"/>
          <w:sz w:val="30"/>
          <w:szCs w:val="30"/>
          <w:highlight w:val="none"/>
        </w:rPr>
        <w:t>专项推免工作（研究生支教团）由牵头部门负责组织实施。学生仅可在非专项推免和专项推免（研究生支教团）中选择其一进行申报。</w:t>
      </w:r>
    </w:p>
    <w:p w14:paraId="530CDB20">
      <w:pPr>
        <w:numPr>
          <w:ilvl w:val="0"/>
          <w:numId w:val="0"/>
        </w:numPr>
        <w:tabs>
          <w:tab w:val="left" w:pos="1375"/>
        </w:tabs>
        <w:spacing w:line="560" w:lineRule="exact"/>
        <w:ind w:left="-99" w:leftChars="0" w:firstLine="567" w:firstLineChars="0"/>
        <w:rPr>
          <w:rFonts w:hint="eastAsia" w:ascii="仿宋" w:hAnsi="仿宋" w:eastAsia="仿宋" w:cs="Arial"/>
          <w:color w:val="auto"/>
          <w:sz w:val="30"/>
          <w:szCs w:val="30"/>
          <w:highlight w:val="none"/>
        </w:rPr>
      </w:pPr>
      <w:r>
        <w:rPr>
          <w:rFonts w:hint="default" w:ascii="仿宋" w:hAnsi="仿宋" w:eastAsia="仿宋" w:cs="Times New Roman"/>
          <w:b/>
          <w:bCs w:val="0"/>
          <w:i w:val="0"/>
          <w:color w:val="auto"/>
          <w:kern w:val="2"/>
          <w:sz w:val="32"/>
          <w:szCs w:val="32"/>
          <w:highlight w:val="none"/>
          <w:lang w:val="en-US" w:eastAsia="zh-CN" w:bidi="ar-SA"/>
        </w:rPr>
        <w:t>第二十</w:t>
      </w:r>
      <w:r>
        <w:rPr>
          <w:rFonts w:hint="eastAsia" w:ascii="仿宋" w:hAnsi="仿宋" w:eastAsia="仿宋" w:cs="Times New Roman"/>
          <w:b/>
          <w:bCs w:val="0"/>
          <w:i w:val="0"/>
          <w:color w:val="auto"/>
          <w:kern w:val="2"/>
          <w:sz w:val="32"/>
          <w:szCs w:val="32"/>
          <w:highlight w:val="none"/>
          <w:lang w:val="en-US" w:eastAsia="zh-CN" w:bidi="ar-SA"/>
        </w:rPr>
        <w:t>四</w:t>
      </w:r>
      <w:r>
        <w:rPr>
          <w:rFonts w:hint="default" w:ascii="仿宋" w:hAnsi="仿宋" w:eastAsia="仿宋" w:cs="Times New Roman"/>
          <w:b/>
          <w:bCs w:val="0"/>
          <w:i w:val="0"/>
          <w:color w:val="auto"/>
          <w:kern w:val="2"/>
          <w:sz w:val="32"/>
          <w:szCs w:val="32"/>
          <w:highlight w:val="none"/>
          <w:lang w:val="en-US" w:eastAsia="zh-CN" w:bidi="ar-SA"/>
        </w:rPr>
        <w:t>条</w:t>
      </w:r>
      <w:r>
        <w:rPr>
          <w:rFonts w:hint="eastAsia" w:ascii="仿宋" w:hAnsi="仿宋" w:eastAsia="仿宋" w:cs="Times New Roman"/>
          <w:b/>
          <w:bCs w:val="0"/>
          <w:i w:val="0"/>
          <w:color w:val="auto"/>
          <w:kern w:val="2"/>
          <w:sz w:val="32"/>
          <w:szCs w:val="32"/>
          <w:highlight w:val="none"/>
          <w:lang w:val="en-US" w:eastAsia="zh-CN" w:bidi="ar-SA"/>
        </w:rPr>
        <w:t xml:space="preserve">  </w:t>
      </w:r>
      <w:r>
        <w:rPr>
          <w:rFonts w:hint="eastAsia" w:ascii="仿宋" w:hAnsi="仿宋" w:eastAsia="仿宋" w:cs="Arial"/>
          <w:color w:val="auto"/>
          <w:sz w:val="30"/>
          <w:szCs w:val="30"/>
          <w:highlight w:val="none"/>
          <w:lang w:val="en-US" w:eastAsia="zh-CN"/>
        </w:rPr>
        <w:t>细则中涉及到“</w:t>
      </w:r>
      <w:r>
        <w:rPr>
          <w:rFonts w:hint="eastAsia" w:ascii="仿宋" w:hAnsi="仿宋" w:eastAsia="仿宋" w:cs="Arial"/>
          <w:color w:val="auto"/>
          <w:sz w:val="30"/>
          <w:szCs w:val="30"/>
          <w:highlight w:val="none"/>
        </w:rPr>
        <w:t>全校通用高水平竞赛</w:t>
      </w:r>
      <w:r>
        <w:rPr>
          <w:rFonts w:hint="eastAsia" w:ascii="仿宋" w:hAnsi="仿宋" w:eastAsia="仿宋" w:cs="Arial"/>
          <w:color w:val="auto"/>
          <w:sz w:val="30"/>
          <w:szCs w:val="30"/>
          <w:highlight w:val="none"/>
          <w:lang w:val="en-US" w:eastAsia="zh-CN"/>
        </w:rPr>
        <w:t>”</w:t>
      </w:r>
      <w:r>
        <w:rPr>
          <w:rFonts w:hint="eastAsia" w:ascii="仿宋" w:hAnsi="仿宋" w:eastAsia="仿宋" w:cs="Arial"/>
          <w:color w:val="auto"/>
          <w:sz w:val="30"/>
          <w:szCs w:val="30"/>
          <w:highlight w:val="none"/>
        </w:rPr>
        <w:t>加分类型的竞赛项目，本着实事求是的原则，将按照截止申请时，学生参加竞赛实际获奖所在年度该竞赛是否纳入中国高等教育学会发布的竞赛名单作为加分依据；同一竞赛名称变更按同等标准执行。</w:t>
      </w:r>
    </w:p>
    <w:p w14:paraId="6CA69F05">
      <w:pPr>
        <w:numPr>
          <w:ilvl w:val="0"/>
          <w:numId w:val="0"/>
        </w:numPr>
        <w:tabs>
          <w:tab w:val="left" w:pos="1375"/>
        </w:tabs>
        <w:spacing w:line="560" w:lineRule="exact"/>
        <w:ind w:left="-99" w:leftChars="0" w:firstLine="567" w:firstLineChars="0"/>
        <w:rPr>
          <w:rFonts w:ascii="仿宋" w:hAnsi="仿宋" w:eastAsia="仿宋" w:cs="Arial"/>
          <w:sz w:val="30"/>
          <w:szCs w:val="30"/>
          <w:highlight w:val="none"/>
        </w:rPr>
      </w:pPr>
      <w:r>
        <w:rPr>
          <w:rFonts w:hint="default" w:ascii="仿宋" w:hAnsi="仿宋" w:eastAsia="仿宋" w:cs="Times New Roman"/>
          <w:b/>
          <w:bCs w:val="0"/>
          <w:i w:val="0"/>
          <w:kern w:val="2"/>
          <w:sz w:val="32"/>
          <w:szCs w:val="32"/>
          <w:highlight w:val="none"/>
          <w:lang w:val="en-US" w:eastAsia="zh-CN" w:bidi="ar-SA"/>
        </w:rPr>
        <w:t>第二十</w:t>
      </w:r>
      <w:r>
        <w:rPr>
          <w:rFonts w:hint="eastAsia" w:ascii="仿宋" w:hAnsi="仿宋" w:eastAsia="仿宋" w:cs="Times New Roman"/>
          <w:b/>
          <w:bCs w:val="0"/>
          <w:i w:val="0"/>
          <w:kern w:val="2"/>
          <w:sz w:val="32"/>
          <w:szCs w:val="32"/>
          <w:highlight w:val="none"/>
          <w:lang w:val="en-US" w:eastAsia="zh-CN" w:bidi="ar-SA"/>
        </w:rPr>
        <w:t>五</w:t>
      </w:r>
      <w:r>
        <w:rPr>
          <w:rFonts w:hint="default" w:ascii="仿宋" w:hAnsi="仿宋" w:eastAsia="仿宋" w:cs="Times New Roman"/>
          <w:b/>
          <w:bCs w:val="0"/>
          <w:i w:val="0"/>
          <w:kern w:val="2"/>
          <w:sz w:val="32"/>
          <w:szCs w:val="32"/>
          <w:highlight w:val="none"/>
          <w:lang w:val="en-US" w:eastAsia="zh-CN" w:bidi="ar-SA"/>
        </w:rPr>
        <w:t>条</w:t>
      </w:r>
      <w:r>
        <w:rPr>
          <w:rFonts w:hint="eastAsia" w:ascii="仿宋" w:hAnsi="仿宋" w:eastAsia="仿宋" w:cs="Times New Roman"/>
          <w:b/>
          <w:bCs w:val="0"/>
          <w:i w:val="0"/>
          <w:kern w:val="2"/>
          <w:sz w:val="32"/>
          <w:szCs w:val="32"/>
          <w:highlight w:val="none"/>
          <w:lang w:val="en-US" w:eastAsia="zh-CN" w:bidi="ar-SA"/>
        </w:rPr>
        <w:t xml:space="preserve">  </w:t>
      </w:r>
      <w:r>
        <w:rPr>
          <w:rFonts w:hint="eastAsia" w:ascii="仿宋" w:hAnsi="仿宋" w:eastAsia="仿宋" w:cs="Arial"/>
          <w:sz w:val="30"/>
          <w:szCs w:val="30"/>
          <w:highlight w:val="none"/>
        </w:rPr>
        <w:t>本细则自公布之日起执行，由经济与管理学院负责解释。</w:t>
      </w:r>
    </w:p>
    <w:p w14:paraId="323EF17D">
      <w:pPr>
        <w:spacing w:line="560" w:lineRule="exact"/>
        <w:rPr>
          <w:rFonts w:ascii="FangSong_GB2312" w:hAnsi="Arial" w:eastAsia="FangSong_GB2312" w:cs="Arial"/>
          <w:sz w:val="32"/>
          <w:szCs w:val="32"/>
          <w:highlight w:val="none"/>
        </w:rPr>
        <w:sectPr>
          <w:headerReference r:id="rId6" w:type="default"/>
          <w:footerReference r:id="rId7" w:type="default"/>
          <w:pgSz w:w="11906" w:h="16838"/>
          <w:pgMar w:top="1440" w:right="1800" w:bottom="1440" w:left="1800" w:header="851" w:footer="992" w:gutter="0"/>
          <w:cols w:space="425" w:num="1"/>
          <w:docGrid w:type="lines" w:linePitch="312" w:charSpace="0"/>
        </w:sectPr>
      </w:pPr>
    </w:p>
    <w:p w14:paraId="5C01C34C">
      <w:pPr>
        <w:spacing w:line="560" w:lineRule="exact"/>
        <w:rPr>
          <w:rFonts w:ascii="FangSong_GB2312" w:hAnsi="Arial" w:eastAsia="FangSong_GB2312" w:cs="Arial"/>
          <w:sz w:val="32"/>
          <w:szCs w:val="32"/>
          <w:highlight w:val="none"/>
        </w:rPr>
      </w:pPr>
      <w:r>
        <w:rPr>
          <w:rFonts w:hint="eastAsia" w:ascii="FangSong_GB2312" w:hAnsi="Arial" w:eastAsia="FangSong_GB2312" w:cs="Arial"/>
          <w:sz w:val="32"/>
          <w:szCs w:val="32"/>
          <w:highlight w:val="none"/>
        </w:rPr>
        <w:t>附件1</w:t>
      </w:r>
    </w:p>
    <w:p w14:paraId="6165C59E">
      <w:pPr>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202</w:t>
      </w:r>
      <w:r>
        <w:rPr>
          <w:rFonts w:hint="eastAsia" w:ascii="仿宋" w:hAnsi="仿宋" w:eastAsia="仿宋" w:cs="宋体"/>
          <w:b/>
          <w:bCs/>
          <w:kern w:val="0"/>
          <w:sz w:val="28"/>
          <w:szCs w:val="28"/>
          <w:highlight w:val="none"/>
          <w:lang w:val="en-US" w:eastAsia="zh-CN"/>
        </w:rPr>
        <w:t>7</w:t>
      </w:r>
      <w:r>
        <w:rPr>
          <w:rFonts w:hint="eastAsia" w:ascii="仿宋" w:hAnsi="仿宋" w:eastAsia="仿宋" w:cs="宋体"/>
          <w:b/>
          <w:bCs/>
          <w:kern w:val="0"/>
          <w:sz w:val="28"/>
          <w:szCs w:val="28"/>
          <w:highlight w:val="none"/>
        </w:rPr>
        <w:t>年各专业基础推免名额分配表</w:t>
      </w:r>
    </w:p>
    <w:tbl>
      <w:tblPr>
        <w:tblStyle w:val="8"/>
        <w:tblW w:w="5128" w:type="pct"/>
        <w:tblInd w:w="0" w:type="dxa"/>
        <w:tblLayout w:type="autofit"/>
        <w:tblCellMar>
          <w:top w:w="0" w:type="dxa"/>
          <w:left w:w="108" w:type="dxa"/>
          <w:bottom w:w="0" w:type="dxa"/>
          <w:right w:w="108" w:type="dxa"/>
        </w:tblCellMar>
      </w:tblPr>
      <w:tblGrid>
        <w:gridCol w:w="583"/>
        <w:gridCol w:w="1616"/>
        <w:gridCol w:w="2092"/>
        <w:gridCol w:w="1360"/>
        <w:gridCol w:w="1505"/>
        <w:gridCol w:w="1363"/>
      </w:tblGrid>
      <w:tr w14:paraId="68CE76FF">
        <w:tblPrEx>
          <w:tblCellMar>
            <w:top w:w="0" w:type="dxa"/>
            <w:left w:w="108" w:type="dxa"/>
            <w:bottom w:w="0" w:type="dxa"/>
            <w:right w:w="108" w:type="dxa"/>
          </w:tblCellMar>
        </w:tblPrEx>
        <w:trPr>
          <w:trHeight w:val="480" w:hRule="atLeast"/>
        </w:trPr>
        <w:tc>
          <w:tcPr>
            <w:tcW w:w="342" w:type="pct"/>
            <w:tcBorders>
              <w:top w:val="single" w:color="auto" w:sz="4" w:space="0"/>
              <w:left w:val="single" w:color="auto" w:sz="4" w:space="0"/>
              <w:bottom w:val="single" w:color="auto" w:sz="4" w:space="0"/>
              <w:right w:val="single" w:color="auto" w:sz="4" w:space="0"/>
            </w:tcBorders>
            <w:shd w:val="clear" w:color="auto" w:fill="auto"/>
            <w:vAlign w:val="center"/>
          </w:tcPr>
          <w:p w14:paraId="36D88105">
            <w:pPr>
              <w:widowControl/>
              <w:snapToGrid w:val="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序号</w:t>
            </w:r>
          </w:p>
        </w:tc>
        <w:tc>
          <w:tcPr>
            <w:tcW w:w="948" w:type="pct"/>
            <w:tcBorders>
              <w:top w:val="single" w:color="auto" w:sz="4" w:space="0"/>
              <w:left w:val="nil"/>
              <w:bottom w:val="single" w:color="auto" w:sz="4" w:space="0"/>
              <w:right w:val="single" w:color="auto" w:sz="4" w:space="0"/>
            </w:tcBorders>
            <w:shd w:val="clear" w:color="auto" w:fill="auto"/>
            <w:vAlign w:val="center"/>
          </w:tcPr>
          <w:p w14:paraId="76243F6A">
            <w:pPr>
              <w:widowControl/>
              <w:snapToGrid w:val="0"/>
              <w:jc w:val="center"/>
              <w:rPr>
                <w:rFonts w:ascii="仿宋" w:hAnsi="仿宋" w:eastAsia="仿宋" w:cs="宋体"/>
                <w:b/>
                <w:bCs/>
                <w:kern w:val="0"/>
                <w:sz w:val="28"/>
                <w:szCs w:val="28"/>
                <w:highlight w:val="none"/>
              </w:rPr>
            </w:pPr>
            <w:r>
              <w:rPr>
                <w:rFonts w:ascii="仿宋" w:hAnsi="仿宋" w:eastAsia="仿宋" w:cs="宋体"/>
                <w:b/>
                <w:bCs/>
                <w:kern w:val="0"/>
                <w:sz w:val="28"/>
                <w:szCs w:val="28"/>
                <w:highlight w:val="none"/>
              </w:rPr>
              <w:t>专业</w:t>
            </w:r>
          </w:p>
        </w:tc>
        <w:tc>
          <w:tcPr>
            <w:tcW w:w="1227" w:type="pct"/>
            <w:tcBorders>
              <w:top w:val="single" w:color="auto" w:sz="4" w:space="0"/>
              <w:left w:val="nil"/>
              <w:bottom w:val="single" w:color="auto" w:sz="4" w:space="0"/>
              <w:right w:val="single" w:color="auto" w:sz="4" w:space="0"/>
            </w:tcBorders>
            <w:shd w:val="clear" w:color="auto" w:fill="auto"/>
            <w:vAlign w:val="center"/>
          </w:tcPr>
          <w:p w14:paraId="32660B80">
            <w:pPr>
              <w:widowControl/>
              <w:snapToGrid w:val="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毕业班人数</w:t>
            </w:r>
          </w:p>
          <w:p w14:paraId="3EBFE0B0">
            <w:pPr>
              <w:widowControl/>
              <w:snapToGrid w:val="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（以在校人数为准）</w:t>
            </w:r>
          </w:p>
        </w:tc>
        <w:tc>
          <w:tcPr>
            <w:tcW w:w="798" w:type="pct"/>
            <w:tcBorders>
              <w:top w:val="single" w:color="auto" w:sz="4" w:space="0"/>
              <w:left w:val="nil"/>
              <w:bottom w:val="single" w:color="auto" w:sz="4" w:space="0"/>
              <w:right w:val="single" w:color="auto" w:sz="4" w:space="0"/>
            </w:tcBorders>
            <w:shd w:val="clear" w:color="auto" w:fill="auto"/>
            <w:vAlign w:val="center"/>
          </w:tcPr>
          <w:p w14:paraId="7ED3D8E4">
            <w:pPr>
              <w:widowControl/>
              <w:snapToGrid w:val="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学生规模名额</w:t>
            </w:r>
          </w:p>
        </w:tc>
        <w:tc>
          <w:tcPr>
            <w:tcW w:w="883" w:type="pct"/>
            <w:tcBorders>
              <w:top w:val="single" w:color="auto" w:sz="4" w:space="0"/>
              <w:left w:val="nil"/>
              <w:bottom w:val="single" w:color="auto" w:sz="4" w:space="0"/>
              <w:right w:val="single" w:color="auto" w:sz="4" w:space="0"/>
            </w:tcBorders>
            <w:shd w:val="clear" w:color="auto" w:fill="auto"/>
            <w:vAlign w:val="center"/>
          </w:tcPr>
          <w:p w14:paraId="3F9A5D4C">
            <w:pPr>
              <w:widowControl/>
              <w:snapToGrid w:val="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专业数量名额</w:t>
            </w:r>
          </w:p>
        </w:tc>
        <w:tc>
          <w:tcPr>
            <w:tcW w:w="799" w:type="pct"/>
            <w:tcBorders>
              <w:top w:val="single" w:color="auto" w:sz="4" w:space="0"/>
              <w:left w:val="nil"/>
              <w:bottom w:val="single" w:color="auto" w:sz="4" w:space="0"/>
              <w:right w:val="single" w:color="auto" w:sz="4" w:space="0"/>
            </w:tcBorders>
            <w:shd w:val="clear" w:color="auto" w:fill="auto"/>
            <w:vAlign w:val="center"/>
          </w:tcPr>
          <w:p w14:paraId="7203AC0D">
            <w:pPr>
              <w:widowControl/>
              <w:snapToGrid w:val="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分配名额</w:t>
            </w:r>
          </w:p>
        </w:tc>
      </w:tr>
      <w:tr w14:paraId="51451EC8">
        <w:tblPrEx>
          <w:tblCellMar>
            <w:top w:w="0" w:type="dxa"/>
            <w:left w:w="108" w:type="dxa"/>
            <w:bottom w:w="0" w:type="dxa"/>
            <w:right w:w="108" w:type="dxa"/>
          </w:tblCellMar>
        </w:tblPrEx>
        <w:trPr>
          <w:trHeight w:val="480" w:hRule="atLeast"/>
        </w:trPr>
        <w:tc>
          <w:tcPr>
            <w:tcW w:w="342" w:type="pct"/>
            <w:tcBorders>
              <w:top w:val="nil"/>
              <w:left w:val="single" w:color="auto" w:sz="4" w:space="0"/>
              <w:bottom w:val="single" w:color="auto" w:sz="4" w:space="0"/>
              <w:right w:val="single" w:color="auto" w:sz="4" w:space="0"/>
            </w:tcBorders>
            <w:shd w:val="clear" w:color="auto" w:fill="auto"/>
            <w:noWrap/>
            <w:vAlign w:val="center"/>
          </w:tcPr>
          <w:p w14:paraId="6C671A45">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1</w:t>
            </w:r>
          </w:p>
        </w:tc>
        <w:tc>
          <w:tcPr>
            <w:tcW w:w="948" w:type="pct"/>
            <w:tcBorders>
              <w:top w:val="nil"/>
              <w:left w:val="nil"/>
              <w:bottom w:val="single" w:color="auto" w:sz="4" w:space="0"/>
              <w:right w:val="single" w:color="auto" w:sz="4" w:space="0"/>
            </w:tcBorders>
            <w:shd w:val="clear" w:color="auto" w:fill="auto"/>
            <w:noWrap/>
            <w:vAlign w:val="center"/>
          </w:tcPr>
          <w:p w14:paraId="5675D58D">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工商管理</w:t>
            </w:r>
          </w:p>
        </w:tc>
        <w:tc>
          <w:tcPr>
            <w:tcW w:w="1227" w:type="pct"/>
            <w:tcBorders>
              <w:top w:val="nil"/>
              <w:left w:val="nil"/>
              <w:bottom w:val="single" w:color="auto" w:sz="4" w:space="0"/>
              <w:right w:val="single" w:color="auto" w:sz="4" w:space="0"/>
            </w:tcBorders>
            <w:shd w:val="clear" w:color="auto" w:fill="auto"/>
            <w:noWrap/>
            <w:vAlign w:val="center"/>
          </w:tcPr>
          <w:p w14:paraId="01F94FDA">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115</w:t>
            </w:r>
          </w:p>
        </w:tc>
        <w:tc>
          <w:tcPr>
            <w:tcW w:w="798" w:type="pct"/>
            <w:tcBorders>
              <w:top w:val="nil"/>
              <w:left w:val="nil"/>
              <w:bottom w:val="single" w:color="auto" w:sz="4" w:space="0"/>
              <w:right w:val="single" w:color="auto" w:sz="4" w:space="0"/>
            </w:tcBorders>
            <w:shd w:val="clear" w:color="auto" w:fill="auto"/>
            <w:noWrap/>
            <w:vAlign w:val="center"/>
          </w:tcPr>
          <w:p w14:paraId="5F7543F7">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4.0145</w:t>
            </w:r>
          </w:p>
        </w:tc>
        <w:tc>
          <w:tcPr>
            <w:tcW w:w="883" w:type="pct"/>
            <w:tcBorders>
              <w:top w:val="nil"/>
              <w:left w:val="nil"/>
              <w:bottom w:val="single" w:color="auto" w:sz="4" w:space="0"/>
              <w:right w:val="single" w:color="auto" w:sz="4" w:space="0"/>
            </w:tcBorders>
            <w:shd w:val="clear" w:color="auto" w:fill="auto"/>
            <w:noWrap/>
            <w:vAlign w:val="center"/>
          </w:tcPr>
          <w:p w14:paraId="201A2449">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2.4</w:t>
            </w:r>
          </w:p>
        </w:tc>
        <w:tc>
          <w:tcPr>
            <w:tcW w:w="799" w:type="pct"/>
            <w:tcBorders>
              <w:top w:val="nil"/>
              <w:left w:val="nil"/>
              <w:bottom w:val="single" w:color="auto" w:sz="4" w:space="0"/>
              <w:right w:val="single" w:color="auto" w:sz="4" w:space="0"/>
            </w:tcBorders>
            <w:shd w:val="clear" w:color="auto" w:fill="auto"/>
            <w:noWrap/>
            <w:vAlign w:val="center"/>
          </w:tcPr>
          <w:p w14:paraId="717F53CC">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val="en-US" w:eastAsia="zh-CN"/>
              </w:rPr>
              <w:t>6</w:t>
            </w:r>
          </w:p>
        </w:tc>
      </w:tr>
      <w:tr w14:paraId="48E6BE20">
        <w:tblPrEx>
          <w:tblCellMar>
            <w:top w:w="0" w:type="dxa"/>
            <w:left w:w="108" w:type="dxa"/>
            <w:bottom w:w="0" w:type="dxa"/>
            <w:right w:w="108" w:type="dxa"/>
          </w:tblCellMar>
        </w:tblPrEx>
        <w:trPr>
          <w:trHeight w:val="480" w:hRule="atLeast"/>
        </w:trPr>
        <w:tc>
          <w:tcPr>
            <w:tcW w:w="342" w:type="pct"/>
            <w:tcBorders>
              <w:top w:val="nil"/>
              <w:left w:val="single" w:color="auto" w:sz="4" w:space="0"/>
              <w:bottom w:val="single" w:color="auto" w:sz="4" w:space="0"/>
              <w:right w:val="single" w:color="auto" w:sz="4" w:space="0"/>
            </w:tcBorders>
            <w:shd w:val="clear" w:color="auto" w:fill="auto"/>
            <w:noWrap/>
            <w:vAlign w:val="center"/>
          </w:tcPr>
          <w:p w14:paraId="6C18E7C7">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2</w:t>
            </w:r>
          </w:p>
        </w:tc>
        <w:tc>
          <w:tcPr>
            <w:tcW w:w="948" w:type="pct"/>
            <w:tcBorders>
              <w:top w:val="nil"/>
              <w:left w:val="nil"/>
              <w:bottom w:val="single" w:color="auto" w:sz="4" w:space="0"/>
              <w:right w:val="single" w:color="auto" w:sz="4" w:space="0"/>
            </w:tcBorders>
            <w:shd w:val="clear" w:color="auto" w:fill="auto"/>
            <w:noWrap/>
            <w:vAlign w:val="center"/>
          </w:tcPr>
          <w:p w14:paraId="04FFE810">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会计学</w:t>
            </w:r>
          </w:p>
        </w:tc>
        <w:tc>
          <w:tcPr>
            <w:tcW w:w="1227" w:type="pct"/>
            <w:tcBorders>
              <w:top w:val="nil"/>
              <w:left w:val="nil"/>
              <w:bottom w:val="single" w:color="auto" w:sz="4" w:space="0"/>
              <w:right w:val="single" w:color="auto" w:sz="4" w:space="0"/>
            </w:tcBorders>
            <w:shd w:val="clear" w:color="auto" w:fill="auto"/>
            <w:noWrap/>
            <w:vAlign w:val="center"/>
          </w:tcPr>
          <w:p w14:paraId="3F94176D">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81</w:t>
            </w:r>
          </w:p>
        </w:tc>
        <w:tc>
          <w:tcPr>
            <w:tcW w:w="798" w:type="pct"/>
            <w:tcBorders>
              <w:top w:val="nil"/>
              <w:left w:val="nil"/>
              <w:bottom w:val="single" w:color="auto" w:sz="4" w:space="0"/>
              <w:right w:val="single" w:color="auto" w:sz="4" w:space="0"/>
            </w:tcBorders>
            <w:shd w:val="clear" w:color="auto" w:fill="auto"/>
            <w:noWrap/>
            <w:vAlign w:val="center"/>
          </w:tcPr>
          <w:p w14:paraId="4FAFB87C">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2.8276</w:t>
            </w:r>
          </w:p>
        </w:tc>
        <w:tc>
          <w:tcPr>
            <w:tcW w:w="883" w:type="pct"/>
            <w:tcBorders>
              <w:top w:val="nil"/>
              <w:left w:val="nil"/>
              <w:bottom w:val="single" w:color="auto" w:sz="4" w:space="0"/>
              <w:right w:val="single" w:color="auto" w:sz="4" w:space="0"/>
            </w:tcBorders>
            <w:shd w:val="clear" w:color="auto" w:fill="auto"/>
            <w:noWrap/>
            <w:vAlign w:val="center"/>
          </w:tcPr>
          <w:p w14:paraId="1E95A67A">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799" w:type="pct"/>
            <w:tcBorders>
              <w:top w:val="nil"/>
              <w:left w:val="nil"/>
              <w:bottom w:val="single" w:color="auto" w:sz="4" w:space="0"/>
              <w:right w:val="single" w:color="auto" w:sz="4" w:space="0"/>
            </w:tcBorders>
            <w:shd w:val="clear" w:color="auto" w:fill="auto"/>
            <w:noWrap/>
            <w:vAlign w:val="center"/>
          </w:tcPr>
          <w:p w14:paraId="2E6B69E9">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val="en-US" w:eastAsia="zh-CN"/>
              </w:rPr>
              <w:t>2</w:t>
            </w:r>
          </w:p>
        </w:tc>
      </w:tr>
      <w:tr w14:paraId="43218AF9">
        <w:tblPrEx>
          <w:tblCellMar>
            <w:top w:w="0" w:type="dxa"/>
            <w:left w:w="108" w:type="dxa"/>
            <w:bottom w:w="0" w:type="dxa"/>
            <w:right w:w="108" w:type="dxa"/>
          </w:tblCellMar>
        </w:tblPrEx>
        <w:trPr>
          <w:trHeight w:val="480" w:hRule="atLeast"/>
        </w:trPr>
        <w:tc>
          <w:tcPr>
            <w:tcW w:w="342" w:type="pct"/>
            <w:tcBorders>
              <w:top w:val="nil"/>
              <w:left w:val="single" w:color="auto" w:sz="4" w:space="0"/>
              <w:bottom w:val="single" w:color="auto" w:sz="4" w:space="0"/>
              <w:right w:val="single" w:color="auto" w:sz="4" w:space="0"/>
            </w:tcBorders>
            <w:shd w:val="clear" w:color="auto" w:fill="auto"/>
            <w:noWrap/>
            <w:vAlign w:val="center"/>
          </w:tcPr>
          <w:p w14:paraId="16D15FA9">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3</w:t>
            </w:r>
          </w:p>
        </w:tc>
        <w:tc>
          <w:tcPr>
            <w:tcW w:w="948" w:type="pct"/>
            <w:tcBorders>
              <w:top w:val="nil"/>
              <w:left w:val="nil"/>
              <w:bottom w:val="single" w:color="auto" w:sz="4" w:space="0"/>
              <w:right w:val="single" w:color="auto" w:sz="4" w:space="0"/>
            </w:tcBorders>
            <w:shd w:val="clear" w:color="auto" w:fill="auto"/>
            <w:noWrap/>
            <w:vAlign w:val="center"/>
          </w:tcPr>
          <w:p w14:paraId="6F23FE0A">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财务管理</w:t>
            </w:r>
          </w:p>
        </w:tc>
        <w:tc>
          <w:tcPr>
            <w:tcW w:w="1227" w:type="pct"/>
            <w:tcBorders>
              <w:top w:val="nil"/>
              <w:left w:val="nil"/>
              <w:bottom w:val="single" w:color="auto" w:sz="4" w:space="0"/>
              <w:right w:val="single" w:color="auto" w:sz="4" w:space="0"/>
            </w:tcBorders>
            <w:shd w:val="clear" w:color="auto" w:fill="auto"/>
            <w:noWrap/>
            <w:vAlign w:val="center"/>
          </w:tcPr>
          <w:p w14:paraId="2A3787F1">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41</w:t>
            </w:r>
          </w:p>
        </w:tc>
        <w:tc>
          <w:tcPr>
            <w:tcW w:w="798" w:type="pct"/>
            <w:tcBorders>
              <w:top w:val="nil"/>
              <w:left w:val="nil"/>
              <w:bottom w:val="single" w:color="auto" w:sz="4" w:space="0"/>
              <w:right w:val="single" w:color="auto" w:sz="4" w:space="0"/>
            </w:tcBorders>
            <w:shd w:val="clear" w:color="auto" w:fill="auto"/>
            <w:noWrap/>
            <w:vAlign w:val="center"/>
          </w:tcPr>
          <w:p w14:paraId="4E7533D5">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1.4312</w:t>
            </w:r>
          </w:p>
        </w:tc>
        <w:tc>
          <w:tcPr>
            <w:tcW w:w="883" w:type="pct"/>
            <w:tcBorders>
              <w:top w:val="nil"/>
              <w:left w:val="nil"/>
              <w:bottom w:val="single" w:color="auto" w:sz="4" w:space="0"/>
              <w:right w:val="single" w:color="auto" w:sz="4" w:space="0"/>
            </w:tcBorders>
            <w:shd w:val="clear" w:color="auto" w:fill="auto"/>
            <w:noWrap/>
            <w:vAlign w:val="center"/>
          </w:tcPr>
          <w:p w14:paraId="3322ACCC">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799" w:type="pct"/>
            <w:tcBorders>
              <w:top w:val="nil"/>
              <w:left w:val="nil"/>
              <w:bottom w:val="single" w:color="auto" w:sz="4" w:space="0"/>
              <w:right w:val="single" w:color="auto" w:sz="4" w:space="0"/>
            </w:tcBorders>
            <w:shd w:val="clear" w:color="auto" w:fill="auto"/>
            <w:noWrap/>
            <w:vAlign w:val="center"/>
          </w:tcPr>
          <w:p w14:paraId="586AA7F7">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w:t>
            </w:r>
          </w:p>
        </w:tc>
      </w:tr>
      <w:tr w14:paraId="2845B05E">
        <w:tblPrEx>
          <w:tblCellMar>
            <w:top w:w="0" w:type="dxa"/>
            <w:left w:w="108" w:type="dxa"/>
            <w:bottom w:w="0" w:type="dxa"/>
            <w:right w:w="108" w:type="dxa"/>
          </w:tblCellMar>
        </w:tblPrEx>
        <w:trPr>
          <w:trHeight w:val="480" w:hRule="atLeast"/>
        </w:trPr>
        <w:tc>
          <w:tcPr>
            <w:tcW w:w="342" w:type="pct"/>
            <w:tcBorders>
              <w:top w:val="nil"/>
              <w:left w:val="single" w:color="auto" w:sz="4" w:space="0"/>
              <w:bottom w:val="single" w:color="auto" w:sz="4" w:space="0"/>
              <w:right w:val="single" w:color="auto" w:sz="4" w:space="0"/>
            </w:tcBorders>
            <w:shd w:val="clear" w:color="auto" w:fill="auto"/>
            <w:noWrap/>
            <w:vAlign w:val="center"/>
          </w:tcPr>
          <w:p w14:paraId="3AFA5EA9">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4</w:t>
            </w:r>
          </w:p>
        </w:tc>
        <w:tc>
          <w:tcPr>
            <w:tcW w:w="948" w:type="pct"/>
            <w:tcBorders>
              <w:top w:val="nil"/>
              <w:left w:val="nil"/>
              <w:bottom w:val="single" w:color="auto" w:sz="4" w:space="0"/>
              <w:right w:val="single" w:color="auto" w:sz="4" w:space="0"/>
            </w:tcBorders>
            <w:shd w:val="clear" w:color="auto" w:fill="auto"/>
            <w:noWrap/>
            <w:vAlign w:val="center"/>
          </w:tcPr>
          <w:p w14:paraId="7D6B7F74">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经济与金融</w:t>
            </w:r>
          </w:p>
        </w:tc>
        <w:tc>
          <w:tcPr>
            <w:tcW w:w="1227" w:type="pct"/>
            <w:tcBorders>
              <w:top w:val="nil"/>
              <w:left w:val="nil"/>
              <w:bottom w:val="single" w:color="auto" w:sz="4" w:space="0"/>
              <w:right w:val="single" w:color="auto" w:sz="4" w:space="0"/>
            </w:tcBorders>
            <w:shd w:val="clear" w:color="auto" w:fill="auto"/>
            <w:noWrap/>
            <w:vAlign w:val="center"/>
          </w:tcPr>
          <w:p w14:paraId="0057C980">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38</w:t>
            </w:r>
          </w:p>
        </w:tc>
        <w:tc>
          <w:tcPr>
            <w:tcW w:w="798" w:type="pct"/>
            <w:tcBorders>
              <w:top w:val="nil"/>
              <w:left w:val="nil"/>
              <w:bottom w:val="single" w:color="auto" w:sz="4" w:space="0"/>
              <w:right w:val="single" w:color="auto" w:sz="4" w:space="0"/>
            </w:tcBorders>
            <w:shd w:val="clear" w:color="auto" w:fill="auto"/>
            <w:noWrap/>
            <w:vAlign w:val="center"/>
          </w:tcPr>
          <w:p w14:paraId="2D59DDF4">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1.3265</w:t>
            </w:r>
          </w:p>
        </w:tc>
        <w:tc>
          <w:tcPr>
            <w:tcW w:w="883" w:type="pct"/>
            <w:tcBorders>
              <w:top w:val="nil"/>
              <w:left w:val="nil"/>
              <w:bottom w:val="single" w:color="auto" w:sz="4" w:space="0"/>
              <w:right w:val="single" w:color="auto" w:sz="4" w:space="0"/>
            </w:tcBorders>
            <w:shd w:val="clear" w:color="auto" w:fill="auto"/>
            <w:noWrap/>
            <w:vAlign w:val="center"/>
          </w:tcPr>
          <w:p w14:paraId="229AF10D">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799" w:type="pct"/>
            <w:tcBorders>
              <w:top w:val="nil"/>
              <w:left w:val="nil"/>
              <w:bottom w:val="single" w:color="auto" w:sz="4" w:space="0"/>
              <w:right w:val="single" w:color="auto" w:sz="4" w:space="0"/>
            </w:tcBorders>
            <w:shd w:val="clear" w:color="auto" w:fill="auto"/>
            <w:noWrap/>
            <w:vAlign w:val="center"/>
          </w:tcPr>
          <w:p w14:paraId="4532F25C">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rPr>
              <w:t>1</w:t>
            </w:r>
          </w:p>
        </w:tc>
      </w:tr>
      <w:tr w14:paraId="6A0BD3FF">
        <w:tblPrEx>
          <w:tblCellMar>
            <w:top w:w="0" w:type="dxa"/>
            <w:left w:w="108" w:type="dxa"/>
            <w:bottom w:w="0" w:type="dxa"/>
            <w:right w:w="108" w:type="dxa"/>
          </w:tblCellMar>
        </w:tblPrEx>
        <w:trPr>
          <w:trHeight w:val="480" w:hRule="atLeast"/>
        </w:trPr>
        <w:tc>
          <w:tcPr>
            <w:tcW w:w="1290"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69671E7">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合计</w:t>
            </w:r>
          </w:p>
        </w:tc>
        <w:tc>
          <w:tcPr>
            <w:tcW w:w="1227" w:type="pct"/>
            <w:tcBorders>
              <w:top w:val="single" w:color="auto" w:sz="4" w:space="0"/>
              <w:left w:val="nil"/>
              <w:bottom w:val="single" w:color="auto" w:sz="4" w:space="0"/>
              <w:right w:val="single" w:color="auto" w:sz="4" w:space="0"/>
            </w:tcBorders>
            <w:shd w:val="clear" w:color="auto" w:fill="auto"/>
            <w:noWrap/>
            <w:vAlign w:val="center"/>
          </w:tcPr>
          <w:p w14:paraId="72B3A61A">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275</w:t>
            </w:r>
          </w:p>
        </w:tc>
        <w:tc>
          <w:tcPr>
            <w:tcW w:w="798" w:type="pct"/>
            <w:tcBorders>
              <w:top w:val="single" w:color="auto" w:sz="4" w:space="0"/>
              <w:left w:val="nil"/>
              <w:bottom w:val="single" w:color="auto" w:sz="4" w:space="0"/>
              <w:right w:val="single" w:color="auto" w:sz="4" w:space="0"/>
            </w:tcBorders>
            <w:shd w:val="clear" w:color="auto" w:fill="auto"/>
            <w:noWrap/>
            <w:vAlign w:val="center"/>
          </w:tcPr>
          <w:p w14:paraId="70EABFAB">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w:t>
            </w:r>
          </w:p>
        </w:tc>
        <w:tc>
          <w:tcPr>
            <w:tcW w:w="883" w:type="pct"/>
            <w:tcBorders>
              <w:top w:val="single" w:color="auto" w:sz="4" w:space="0"/>
              <w:left w:val="nil"/>
              <w:bottom w:val="single" w:color="auto" w:sz="4" w:space="0"/>
              <w:right w:val="single" w:color="auto" w:sz="4" w:space="0"/>
            </w:tcBorders>
            <w:shd w:val="clear" w:color="auto" w:fill="auto"/>
            <w:noWrap/>
            <w:vAlign w:val="center"/>
          </w:tcPr>
          <w:p w14:paraId="071F84A3">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w:t>
            </w:r>
          </w:p>
        </w:tc>
        <w:tc>
          <w:tcPr>
            <w:tcW w:w="799" w:type="pct"/>
            <w:tcBorders>
              <w:top w:val="single" w:color="auto" w:sz="4" w:space="0"/>
              <w:left w:val="nil"/>
              <w:bottom w:val="single" w:color="auto" w:sz="4" w:space="0"/>
              <w:right w:val="single" w:color="auto" w:sz="4" w:space="0"/>
            </w:tcBorders>
            <w:shd w:val="clear" w:color="auto" w:fill="auto"/>
            <w:noWrap/>
            <w:vAlign w:val="center"/>
          </w:tcPr>
          <w:p w14:paraId="5966A6CC">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10</w:t>
            </w:r>
          </w:p>
        </w:tc>
      </w:tr>
    </w:tbl>
    <w:p w14:paraId="208973B2">
      <w:pPr>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202</w:t>
      </w:r>
      <w:r>
        <w:rPr>
          <w:rFonts w:hint="eastAsia" w:ascii="仿宋" w:hAnsi="仿宋" w:eastAsia="仿宋" w:cs="宋体"/>
          <w:b/>
          <w:bCs/>
          <w:kern w:val="0"/>
          <w:sz w:val="28"/>
          <w:szCs w:val="28"/>
          <w:highlight w:val="none"/>
          <w:lang w:val="en-US" w:eastAsia="zh-CN"/>
        </w:rPr>
        <w:t>7</w:t>
      </w:r>
      <w:r>
        <w:rPr>
          <w:rFonts w:hint="eastAsia" w:ascii="仿宋" w:hAnsi="仿宋" w:eastAsia="仿宋" w:cs="宋体"/>
          <w:b/>
          <w:bCs/>
          <w:kern w:val="0"/>
          <w:sz w:val="28"/>
          <w:szCs w:val="28"/>
          <w:highlight w:val="none"/>
        </w:rPr>
        <w:t>年各专业质量推免名额分配表</w:t>
      </w:r>
    </w:p>
    <w:tbl>
      <w:tblPr>
        <w:tblStyle w:val="8"/>
        <w:tblW w:w="8458" w:type="dxa"/>
        <w:tblInd w:w="96" w:type="dxa"/>
        <w:tblLayout w:type="fixed"/>
        <w:tblCellMar>
          <w:top w:w="0" w:type="dxa"/>
          <w:left w:w="108" w:type="dxa"/>
          <w:bottom w:w="0" w:type="dxa"/>
          <w:right w:w="108" w:type="dxa"/>
        </w:tblCellMar>
      </w:tblPr>
      <w:tblGrid>
        <w:gridCol w:w="850"/>
        <w:gridCol w:w="2682"/>
        <w:gridCol w:w="850"/>
        <w:gridCol w:w="850"/>
        <w:gridCol w:w="1056"/>
        <w:gridCol w:w="1187"/>
        <w:gridCol w:w="983"/>
      </w:tblGrid>
      <w:tr w14:paraId="1D3A7C12">
        <w:tblPrEx>
          <w:tblCellMar>
            <w:top w:w="0" w:type="dxa"/>
            <w:left w:w="108" w:type="dxa"/>
            <w:bottom w:w="0" w:type="dxa"/>
            <w:right w:w="108" w:type="dxa"/>
          </w:tblCellMar>
        </w:tblPrEx>
        <w:trPr>
          <w:trHeight w:val="480" w:hRule="atLeast"/>
        </w:trPr>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7DF6513">
            <w:pPr>
              <w:widowControl/>
              <w:snapToGrid w:val="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序号</w:t>
            </w:r>
          </w:p>
        </w:tc>
        <w:tc>
          <w:tcPr>
            <w:tcW w:w="2682" w:type="dxa"/>
            <w:tcBorders>
              <w:top w:val="single" w:color="auto" w:sz="4" w:space="0"/>
              <w:left w:val="single" w:color="auto" w:sz="4" w:space="0"/>
              <w:bottom w:val="single" w:color="auto" w:sz="4" w:space="0"/>
              <w:right w:val="single" w:color="auto" w:sz="4" w:space="0"/>
            </w:tcBorders>
            <w:shd w:val="clear" w:color="auto" w:fill="auto"/>
            <w:vAlign w:val="center"/>
          </w:tcPr>
          <w:p w14:paraId="0B3BE028">
            <w:pPr>
              <w:widowControl/>
              <w:snapToGrid w:val="0"/>
              <w:jc w:val="center"/>
              <w:rPr>
                <w:rFonts w:ascii="仿宋" w:hAnsi="仿宋" w:eastAsia="仿宋" w:cs="宋体"/>
                <w:b/>
                <w:bCs/>
                <w:kern w:val="0"/>
                <w:sz w:val="28"/>
                <w:szCs w:val="28"/>
                <w:highlight w:val="none"/>
              </w:rPr>
            </w:pPr>
            <w:r>
              <w:rPr>
                <w:rFonts w:ascii="仿宋" w:hAnsi="仿宋" w:eastAsia="仿宋" w:cs="宋体"/>
                <w:b/>
                <w:bCs/>
                <w:kern w:val="0"/>
                <w:sz w:val="28"/>
                <w:szCs w:val="28"/>
                <w:highlight w:val="none"/>
              </w:rPr>
              <w:t>专业</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127FE4C">
            <w:pPr>
              <w:widowControl/>
              <w:snapToGrid w:val="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专业名誉</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9493AF1">
            <w:pPr>
              <w:widowControl/>
              <w:snapToGrid w:val="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教学成果</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0BD5D6EC">
            <w:pPr>
              <w:widowControl/>
              <w:snapToGrid w:val="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考研升学</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0A1EA64C">
            <w:pPr>
              <w:widowControl/>
              <w:snapToGrid w:val="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高水平竞赛</w:t>
            </w:r>
          </w:p>
        </w:tc>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58D8D77">
            <w:pPr>
              <w:widowControl/>
              <w:snapToGrid w:val="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分配名额</w:t>
            </w:r>
          </w:p>
        </w:tc>
      </w:tr>
      <w:tr w14:paraId="59595A7F">
        <w:tblPrEx>
          <w:tblCellMar>
            <w:top w:w="0" w:type="dxa"/>
            <w:left w:w="108" w:type="dxa"/>
            <w:bottom w:w="0" w:type="dxa"/>
            <w:right w:w="108" w:type="dxa"/>
          </w:tblCellMar>
        </w:tblPrEx>
        <w:trPr>
          <w:trHeight w:val="48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41D85">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1</w:t>
            </w:r>
          </w:p>
        </w:tc>
        <w:tc>
          <w:tcPr>
            <w:tcW w:w="268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7BDC3">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工商管理</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8721B3">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1.68</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AD3A6">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2762E69">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0.7879</w:t>
            </w:r>
          </w:p>
        </w:tc>
        <w:tc>
          <w:tcPr>
            <w:tcW w:w="118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06A7662">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1.2870</w:t>
            </w:r>
          </w:p>
        </w:tc>
        <w:tc>
          <w:tcPr>
            <w:tcW w:w="9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409A9">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val="en-US" w:eastAsia="zh-CN"/>
              </w:rPr>
              <w:t>3</w:t>
            </w:r>
          </w:p>
        </w:tc>
      </w:tr>
      <w:tr w14:paraId="37D527BA">
        <w:tblPrEx>
          <w:tblCellMar>
            <w:top w:w="0" w:type="dxa"/>
            <w:left w:w="108" w:type="dxa"/>
            <w:bottom w:w="0" w:type="dxa"/>
            <w:right w:w="108" w:type="dxa"/>
          </w:tblCellMar>
        </w:tblPrEx>
        <w:trPr>
          <w:trHeight w:val="48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EA7186">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2</w:t>
            </w:r>
          </w:p>
        </w:tc>
        <w:tc>
          <w:tcPr>
            <w:tcW w:w="268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54849">
            <w:pPr>
              <w:widowControl/>
              <w:snapToGrid w:val="0"/>
              <w:ind w:left="0" w:leftChars="0" w:right="0" w:rightChars="0" w:firstLine="0" w:firstLineChars="0"/>
              <w:jc w:val="left"/>
              <w:rPr>
                <w:rFonts w:hint="eastAsia" w:ascii="仿宋" w:hAnsi="仿宋" w:eastAsia="仿宋" w:cs="宋体"/>
                <w:kern w:val="0"/>
                <w:sz w:val="28"/>
                <w:szCs w:val="28"/>
                <w:highlight w:val="none"/>
              </w:rPr>
            </w:pPr>
            <w:r>
              <w:rPr>
                <w:rFonts w:ascii="仿宋" w:hAnsi="仿宋" w:eastAsia="仿宋" w:cs="宋体"/>
                <w:kern w:val="0"/>
                <w:sz w:val="28"/>
                <w:szCs w:val="28"/>
                <w:highlight w:val="none"/>
              </w:rPr>
              <w:t>会计学</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413BD">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EC680">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E917464">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0.1358</w:t>
            </w:r>
          </w:p>
        </w:tc>
        <w:tc>
          <w:tcPr>
            <w:tcW w:w="118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C99EF0F">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0.8911</w:t>
            </w:r>
          </w:p>
        </w:tc>
        <w:tc>
          <w:tcPr>
            <w:tcW w:w="9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FE3E7">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w:t>
            </w:r>
          </w:p>
        </w:tc>
      </w:tr>
      <w:tr w14:paraId="607B1BD2">
        <w:tblPrEx>
          <w:tblCellMar>
            <w:top w:w="0" w:type="dxa"/>
            <w:left w:w="108" w:type="dxa"/>
            <w:bottom w:w="0" w:type="dxa"/>
            <w:right w:w="108" w:type="dxa"/>
          </w:tblCellMar>
        </w:tblPrEx>
        <w:trPr>
          <w:trHeight w:val="48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981C4">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3</w:t>
            </w:r>
          </w:p>
        </w:tc>
        <w:tc>
          <w:tcPr>
            <w:tcW w:w="268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DA84D">
            <w:pPr>
              <w:widowControl/>
              <w:snapToGrid w:val="0"/>
              <w:ind w:left="0" w:leftChars="0" w:right="0" w:rightChars="0" w:firstLine="0" w:firstLineChars="0"/>
              <w:jc w:val="left"/>
              <w:rPr>
                <w:rFonts w:hint="eastAsia" w:ascii="仿宋" w:hAnsi="仿宋" w:eastAsia="仿宋" w:cs="宋体"/>
                <w:kern w:val="0"/>
                <w:sz w:val="28"/>
                <w:szCs w:val="28"/>
                <w:highlight w:val="none"/>
              </w:rPr>
            </w:pPr>
            <w:r>
              <w:rPr>
                <w:rFonts w:ascii="仿宋" w:hAnsi="仿宋" w:eastAsia="仿宋" w:cs="宋体"/>
                <w:kern w:val="0"/>
                <w:sz w:val="28"/>
                <w:szCs w:val="28"/>
                <w:highlight w:val="none"/>
              </w:rPr>
              <w:t>财务管理</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C0C4D">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B732B">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DE468D2">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0.3803</w:t>
            </w:r>
          </w:p>
        </w:tc>
        <w:tc>
          <w:tcPr>
            <w:tcW w:w="118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42887D4">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0.7925</w:t>
            </w:r>
          </w:p>
        </w:tc>
        <w:tc>
          <w:tcPr>
            <w:tcW w:w="9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3AE72">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w:t>
            </w:r>
          </w:p>
        </w:tc>
      </w:tr>
      <w:tr w14:paraId="7DDC898F">
        <w:tblPrEx>
          <w:tblCellMar>
            <w:top w:w="0" w:type="dxa"/>
            <w:left w:w="108" w:type="dxa"/>
            <w:bottom w:w="0" w:type="dxa"/>
            <w:right w:w="108" w:type="dxa"/>
          </w:tblCellMar>
        </w:tblPrEx>
        <w:trPr>
          <w:trHeight w:val="48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D5756">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val="en-US" w:eastAsia="zh-CN"/>
              </w:rPr>
              <w:t>4</w:t>
            </w:r>
          </w:p>
        </w:tc>
        <w:tc>
          <w:tcPr>
            <w:tcW w:w="268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4EB6C">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经济与金融</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9A707F">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52CC9">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105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66F2014">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0.1358</w:t>
            </w:r>
          </w:p>
        </w:tc>
        <w:tc>
          <w:tcPr>
            <w:tcW w:w="118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55E9572">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0.2592</w:t>
            </w:r>
          </w:p>
        </w:tc>
        <w:tc>
          <w:tcPr>
            <w:tcW w:w="9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0A065">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w:t>
            </w:r>
          </w:p>
        </w:tc>
      </w:tr>
      <w:tr w14:paraId="734BE124">
        <w:tblPrEx>
          <w:tblCellMar>
            <w:top w:w="0" w:type="dxa"/>
            <w:left w:w="108" w:type="dxa"/>
            <w:bottom w:w="0" w:type="dxa"/>
            <w:right w:w="108" w:type="dxa"/>
          </w:tblCellMar>
        </w:tblPrEx>
        <w:trPr>
          <w:trHeight w:val="480" w:hRule="atLeast"/>
        </w:trPr>
        <w:tc>
          <w:tcPr>
            <w:tcW w:w="353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70CA5FB">
            <w:pPr>
              <w:widowControl/>
              <w:snapToGrid w:val="0"/>
              <w:ind w:left="0" w:leftChars="0" w:right="0" w:rightChars="0" w:firstLine="0" w:firstLineChars="0"/>
              <w:jc w:val="left"/>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合计</w:t>
            </w:r>
          </w:p>
        </w:tc>
        <w:tc>
          <w:tcPr>
            <w:tcW w:w="3943"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8C30CF9">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eastAsia="zh-CN"/>
              </w:rPr>
              <w:t>——</w:t>
            </w:r>
          </w:p>
        </w:tc>
        <w:tc>
          <w:tcPr>
            <w:tcW w:w="9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EEAFA">
            <w:pPr>
              <w:widowControl/>
              <w:snapToGrid w:val="0"/>
              <w:ind w:left="0" w:leftChars="0" w:right="0" w:rightChars="0" w:firstLine="0" w:firstLineChars="0"/>
              <w:jc w:val="left"/>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6</w:t>
            </w:r>
          </w:p>
        </w:tc>
      </w:tr>
    </w:tbl>
    <w:p w14:paraId="23C06974">
      <w:pPr>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202</w:t>
      </w:r>
      <w:r>
        <w:rPr>
          <w:rFonts w:hint="eastAsia" w:ascii="仿宋" w:hAnsi="仿宋" w:eastAsia="仿宋" w:cs="宋体"/>
          <w:b/>
          <w:bCs/>
          <w:kern w:val="0"/>
          <w:sz w:val="28"/>
          <w:szCs w:val="28"/>
          <w:highlight w:val="none"/>
          <w:lang w:val="en-US" w:eastAsia="zh-CN"/>
        </w:rPr>
        <w:t>7</w:t>
      </w:r>
      <w:r>
        <w:rPr>
          <w:rFonts w:hint="eastAsia" w:ascii="仿宋" w:hAnsi="仿宋" w:eastAsia="仿宋" w:cs="宋体"/>
          <w:b/>
          <w:bCs/>
          <w:kern w:val="0"/>
          <w:sz w:val="28"/>
          <w:szCs w:val="28"/>
          <w:highlight w:val="none"/>
        </w:rPr>
        <w:t>年各专业</w:t>
      </w:r>
      <w:r>
        <w:rPr>
          <w:rFonts w:hint="eastAsia" w:ascii="仿宋" w:hAnsi="仿宋" w:eastAsia="仿宋" w:cs="宋体"/>
          <w:b/>
          <w:bCs/>
          <w:kern w:val="0"/>
          <w:sz w:val="28"/>
          <w:szCs w:val="28"/>
          <w:highlight w:val="none"/>
          <w:lang w:val="en-US" w:eastAsia="zh-CN"/>
        </w:rPr>
        <w:t>成长</w:t>
      </w:r>
      <w:r>
        <w:rPr>
          <w:rFonts w:hint="eastAsia" w:ascii="仿宋" w:hAnsi="仿宋" w:eastAsia="仿宋" w:cs="宋体"/>
          <w:b/>
          <w:bCs/>
          <w:kern w:val="0"/>
          <w:sz w:val="28"/>
          <w:szCs w:val="28"/>
          <w:highlight w:val="none"/>
        </w:rPr>
        <w:t>推免名额分配表</w:t>
      </w:r>
    </w:p>
    <w:tbl>
      <w:tblPr>
        <w:tblStyle w:val="8"/>
        <w:tblW w:w="8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1664"/>
        <w:gridCol w:w="1398"/>
        <w:gridCol w:w="1733"/>
        <w:gridCol w:w="1376"/>
        <w:gridCol w:w="1560"/>
      </w:tblGrid>
      <w:tr w14:paraId="0074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tcMar>
              <w:top w:w="-1" w:type="dxa"/>
              <w:left w:w="-1" w:type="dxa"/>
              <w:bottom w:w="-1" w:type="dxa"/>
              <w:right w:w="-1" w:type="dxa"/>
            </w:tcMar>
            <w:vAlign w:val="center"/>
          </w:tcPr>
          <w:p w14:paraId="46F0EB0C">
            <w:pPr>
              <w:widowControl/>
              <w:snapToGrid w:val="0"/>
              <w:ind w:left="0" w:leftChars="0" w:right="0" w:rightChars="0" w:firstLine="0" w:firstLineChars="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序号</w:t>
            </w:r>
          </w:p>
        </w:tc>
        <w:tc>
          <w:tcPr>
            <w:tcW w:w="0" w:type="auto"/>
            <w:shd w:val="clear" w:color="auto" w:fill="auto"/>
            <w:noWrap w:val="0"/>
            <w:tcMar>
              <w:top w:w="-1" w:type="dxa"/>
              <w:left w:w="-1" w:type="dxa"/>
              <w:bottom w:w="-1" w:type="dxa"/>
              <w:right w:w="-1" w:type="dxa"/>
            </w:tcMar>
            <w:vAlign w:val="center"/>
          </w:tcPr>
          <w:p w14:paraId="7A24F291">
            <w:pPr>
              <w:widowControl/>
              <w:snapToGrid w:val="0"/>
              <w:ind w:left="0" w:leftChars="0" w:right="0" w:rightChars="0" w:firstLine="0" w:firstLineChars="0"/>
              <w:jc w:val="center"/>
              <w:rPr>
                <w:rFonts w:ascii="仿宋" w:hAnsi="仿宋" w:eastAsia="仿宋" w:cs="宋体"/>
                <w:b/>
                <w:bCs/>
                <w:kern w:val="0"/>
                <w:sz w:val="28"/>
                <w:szCs w:val="28"/>
                <w:highlight w:val="none"/>
              </w:rPr>
            </w:pPr>
            <w:r>
              <w:rPr>
                <w:rFonts w:ascii="仿宋" w:hAnsi="仿宋" w:eastAsia="仿宋" w:cs="宋体"/>
                <w:b/>
                <w:bCs/>
                <w:kern w:val="0"/>
                <w:sz w:val="28"/>
                <w:szCs w:val="28"/>
                <w:highlight w:val="none"/>
              </w:rPr>
              <w:t>专业</w:t>
            </w:r>
          </w:p>
        </w:tc>
        <w:tc>
          <w:tcPr>
            <w:tcW w:w="0" w:type="auto"/>
            <w:shd w:val="clear" w:color="auto" w:fill="auto"/>
            <w:noWrap w:val="0"/>
            <w:tcMar>
              <w:top w:w="-1" w:type="dxa"/>
              <w:left w:w="-1" w:type="dxa"/>
              <w:bottom w:w="-1" w:type="dxa"/>
              <w:right w:w="-1" w:type="dxa"/>
            </w:tcMar>
            <w:vAlign w:val="center"/>
          </w:tcPr>
          <w:p w14:paraId="7AA19699">
            <w:pPr>
              <w:widowControl/>
              <w:snapToGrid w:val="0"/>
              <w:ind w:left="0" w:leftChars="0" w:right="0" w:rightChars="0" w:firstLine="0" w:firstLineChars="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绩点增长</w:t>
            </w:r>
          </w:p>
        </w:tc>
        <w:tc>
          <w:tcPr>
            <w:tcW w:w="1733" w:type="dxa"/>
            <w:shd w:val="clear" w:color="auto" w:fill="auto"/>
            <w:noWrap w:val="0"/>
            <w:tcMar>
              <w:top w:w="-1" w:type="dxa"/>
              <w:left w:w="-1" w:type="dxa"/>
              <w:bottom w:w="-1" w:type="dxa"/>
              <w:right w:w="-1" w:type="dxa"/>
            </w:tcMar>
            <w:vAlign w:val="center"/>
          </w:tcPr>
          <w:p w14:paraId="139763A3">
            <w:pPr>
              <w:widowControl/>
              <w:snapToGrid w:val="0"/>
              <w:ind w:left="0" w:leftChars="0" w:right="0" w:rightChars="0" w:firstLine="0" w:firstLineChars="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外语等级</w:t>
            </w:r>
          </w:p>
        </w:tc>
        <w:tc>
          <w:tcPr>
            <w:tcW w:w="0" w:type="auto"/>
            <w:shd w:val="clear" w:color="auto" w:fill="auto"/>
            <w:noWrap w:val="0"/>
            <w:tcMar>
              <w:top w:w="-1" w:type="dxa"/>
              <w:left w:w="-1" w:type="dxa"/>
              <w:bottom w:w="-1" w:type="dxa"/>
              <w:right w:w="-1" w:type="dxa"/>
            </w:tcMar>
            <w:vAlign w:val="center"/>
          </w:tcPr>
          <w:p w14:paraId="2129AF28">
            <w:pPr>
              <w:widowControl/>
              <w:snapToGrid w:val="0"/>
              <w:ind w:left="0" w:leftChars="0" w:right="0" w:rightChars="0" w:firstLine="0" w:firstLineChars="0"/>
              <w:jc w:val="center"/>
              <w:rPr>
                <w:rFonts w:hint="default" w:ascii="仿宋" w:hAnsi="仿宋" w:eastAsia="仿宋" w:cs="宋体"/>
                <w:b/>
                <w:bCs/>
                <w:kern w:val="0"/>
                <w:sz w:val="28"/>
                <w:szCs w:val="28"/>
                <w:highlight w:val="none"/>
                <w:lang w:val="en-US" w:eastAsia="zh-CN"/>
              </w:rPr>
            </w:pPr>
            <w:r>
              <w:rPr>
                <w:rFonts w:hint="eastAsia" w:ascii="仿宋" w:hAnsi="仿宋" w:eastAsia="仿宋" w:cs="宋体"/>
                <w:b/>
                <w:bCs/>
                <w:kern w:val="0"/>
                <w:sz w:val="28"/>
                <w:szCs w:val="28"/>
                <w:highlight w:val="none"/>
                <w:lang w:val="en-US" w:eastAsia="zh-CN"/>
              </w:rPr>
              <w:t>国际交流</w:t>
            </w:r>
          </w:p>
        </w:tc>
        <w:tc>
          <w:tcPr>
            <w:tcW w:w="1560" w:type="dxa"/>
            <w:shd w:val="clear" w:color="auto" w:fill="auto"/>
            <w:noWrap w:val="0"/>
            <w:tcMar>
              <w:top w:w="-1" w:type="dxa"/>
              <w:left w:w="-1" w:type="dxa"/>
              <w:bottom w:w="-1" w:type="dxa"/>
              <w:right w:w="-1" w:type="dxa"/>
            </w:tcMar>
            <w:vAlign w:val="center"/>
          </w:tcPr>
          <w:p w14:paraId="192CCE22">
            <w:pPr>
              <w:widowControl/>
              <w:snapToGrid w:val="0"/>
              <w:ind w:left="0" w:leftChars="0" w:right="0" w:rightChars="0" w:firstLine="0" w:firstLineChars="0"/>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分配名额</w:t>
            </w:r>
          </w:p>
        </w:tc>
      </w:tr>
      <w:tr w14:paraId="3DCC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700999A5">
            <w:pPr>
              <w:widowControl/>
              <w:snapToGrid w:val="0"/>
              <w:ind w:left="0" w:leftChars="0" w:right="0" w:rightChars="0" w:firstLine="0" w:firstLineChars="0"/>
              <w:jc w:val="center"/>
              <w:rPr>
                <w:rFonts w:ascii="仿宋" w:hAnsi="仿宋" w:eastAsia="仿宋" w:cs="宋体"/>
                <w:kern w:val="0"/>
                <w:sz w:val="28"/>
                <w:szCs w:val="28"/>
                <w:highlight w:val="none"/>
              </w:rPr>
            </w:pPr>
            <w:r>
              <w:rPr>
                <w:rFonts w:hint="eastAsia" w:ascii="仿宋" w:hAnsi="仿宋" w:eastAsia="仿宋" w:cs="宋体"/>
                <w:kern w:val="0"/>
                <w:sz w:val="28"/>
                <w:szCs w:val="28"/>
                <w:highlight w:val="none"/>
              </w:rPr>
              <w:t>1</w:t>
            </w:r>
          </w:p>
        </w:tc>
        <w:tc>
          <w:tcPr>
            <w:tcW w:w="0" w:type="auto"/>
            <w:shd w:val="clear" w:color="auto" w:fill="auto"/>
            <w:noWrap w:val="0"/>
            <w:tcMar>
              <w:top w:w="-1" w:type="dxa"/>
              <w:left w:w="-1" w:type="dxa"/>
              <w:bottom w:w="-1" w:type="dxa"/>
              <w:right w:w="-1" w:type="dxa"/>
            </w:tcMar>
            <w:vAlign w:val="center"/>
          </w:tcPr>
          <w:p w14:paraId="5CA48B95">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工商管理</w:t>
            </w:r>
          </w:p>
        </w:tc>
        <w:tc>
          <w:tcPr>
            <w:tcW w:w="1398" w:type="dxa"/>
            <w:shd w:val="clear" w:color="auto" w:fill="auto"/>
            <w:noWrap w:val="0"/>
            <w:tcMar>
              <w:top w:w="-1" w:type="dxa"/>
              <w:left w:w="-1" w:type="dxa"/>
              <w:bottom w:w="-1" w:type="dxa"/>
              <w:right w:w="-1" w:type="dxa"/>
            </w:tcMar>
            <w:vAlign w:val="center"/>
          </w:tcPr>
          <w:p w14:paraId="69BFC79F">
            <w:pPr>
              <w:keepNext w:val="0"/>
              <w:keepLines w:val="0"/>
              <w:widowControl/>
              <w:suppressLineNumbers w:val="0"/>
              <w:jc w:val="right"/>
              <w:textAlignment w:val="center"/>
              <w:rPr>
                <w:rFonts w:hint="default" w:ascii="仿宋" w:hAnsi="仿宋" w:eastAsia="仿宋" w:cs="宋体"/>
                <w:kern w:val="0"/>
                <w:sz w:val="28"/>
                <w:szCs w:val="28"/>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0.4005</w:t>
            </w:r>
          </w:p>
        </w:tc>
        <w:tc>
          <w:tcPr>
            <w:tcW w:w="1733" w:type="dxa"/>
            <w:shd w:val="clear" w:color="auto" w:fill="auto"/>
            <w:noWrap w:val="0"/>
            <w:tcMar>
              <w:top w:w="-1" w:type="dxa"/>
              <w:left w:w="-1" w:type="dxa"/>
              <w:bottom w:w="-1" w:type="dxa"/>
              <w:right w:w="-1" w:type="dxa"/>
            </w:tcMar>
            <w:vAlign w:val="center"/>
          </w:tcPr>
          <w:p w14:paraId="17BB868B">
            <w:pPr>
              <w:keepNext w:val="0"/>
              <w:keepLines w:val="0"/>
              <w:widowControl/>
              <w:suppressLineNumbers w:val="0"/>
              <w:jc w:val="right"/>
              <w:textAlignment w:val="center"/>
              <w:rPr>
                <w:rFonts w:hint="eastAsia" w:ascii="仿宋" w:hAnsi="仿宋" w:eastAsia="仿宋" w:cs="宋体"/>
                <w:kern w:val="0"/>
                <w:sz w:val="28"/>
                <w:szCs w:val="28"/>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0.2048</w:t>
            </w:r>
          </w:p>
        </w:tc>
        <w:tc>
          <w:tcPr>
            <w:tcW w:w="0" w:type="auto"/>
            <w:shd w:val="clear" w:color="auto" w:fill="auto"/>
            <w:noWrap w:val="0"/>
            <w:tcMar>
              <w:top w:w="-1" w:type="dxa"/>
              <w:left w:w="-1" w:type="dxa"/>
              <w:bottom w:w="-1" w:type="dxa"/>
              <w:right w:w="-1" w:type="dxa"/>
            </w:tcMar>
            <w:vAlign w:val="center"/>
          </w:tcPr>
          <w:p w14:paraId="59D6F39C">
            <w:pPr>
              <w:widowControl/>
              <w:snapToGrid w:val="0"/>
              <w:ind w:left="0" w:leftChars="0" w:right="0" w:rightChars="0" w:firstLine="0" w:firstLineChars="0"/>
              <w:jc w:val="center"/>
              <w:rPr>
                <w:rFonts w:hint="default"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1.2</w:t>
            </w:r>
          </w:p>
        </w:tc>
        <w:tc>
          <w:tcPr>
            <w:tcW w:w="1560" w:type="dxa"/>
            <w:shd w:val="clear" w:color="auto" w:fill="auto"/>
            <w:noWrap w:val="0"/>
            <w:tcMar>
              <w:top w:w="-1" w:type="dxa"/>
              <w:left w:w="-1" w:type="dxa"/>
              <w:bottom w:w="-1" w:type="dxa"/>
              <w:right w:w="-1" w:type="dxa"/>
            </w:tcMar>
            <w:vAlign w:val="center"/>
          </w:tcPr>
          <w:p w14:paraId="1C8FA460">
            <w:pPr>
              <w:widowControl/>
              <w:snapToGrid w:val="0"/>
              <w:ind w:left="0" w:leftChars="0" w:right="0" w:rightChars="0" w:firstLine="0" w:firstLineChars="0"/>
              <w:jc w:val="center"/>
              <w:rPr>
                <w:rFonts w:hint="eastAsia" w:ascii="仿宋" w:hAnsi="仿宋" w:eastAsia="仿宋" w:cs="宋体"/>
                <w:color w:val="FF0000"/>
                <w:kern w:val="0"/>
                <w:sz w:val="28"/>
                <w:szCs w:val="28"/>
                <w:highlight w:val="none"/>
                <w:lang w:eastAsia="zh-CN"/>
              </w:rPr>
            </w:pPr>
            <w:r>
              <w:rPr>
                <w:rFonts w:hint="eastAsia" w:ascii="仿宋" w:hAnsi="仿宋" w:eastAsia="仿宋" w:cs="宋体"/>
                <w:color w:val="auto"/>
                <w:kern w:val="0"/>
                <w:sz w:val="28"/>
                <w:szCs w:val="28"/>
                <w:highlight w:val="none"/>
                <w:lang w:val="en-US" w:eastAsia="zh-CN"/>
              </w:rPr>
              <w:t>1</w:t>
            </w:r>
          </w:p>
        </w:tc>
      </w:tr>
      <w:tr w14:paraId="1B0D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395A7CF0">
            <w:pPr>
              <w:widowControl/>
              <w:snapToGrid w:val="0"/>
              <w:ind w:left="0" w:leftChars="0" w:right="0" w:rightChars="0" w:firstLine="0" w:firstLineChars="0"/>
              <w:jc w:val="center"/>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2</w:t>
            </w:r>
          </w:p>
        </w:tc>
        <w:tc>
          <w:tcPr>
            <w:tcW w:w="0" w:type="auto"/>
            <w:shd w:val="clear" w:color="auto" w:fill="auto"/>
            <w:noWrap w:val="0"/>
            <w:tcMar>
              <w:top w:w="-1" w:type="dxa"/>
              <w:left w:w="-1" w:type="dxa"/>
              <w:bottom w:w="-1" w:type="dxa"/>
              <w:right w:w="-1" w:type="dxa"/>
            </w:tcMar>
            <w:vAlign w:val="center"/>
          </w:tcPr>
          <w:p w14:paraId="27683FF5">
            <w:pPr>
              <w:widowControl/>
              <w:snapToGrid w:val="0"/>
              <w:ind w:left="0" w:leftChars="0" w:right="0" w:rightChars="0" w:firstLine="0" w:firstLineChars="0"/>
              <w:jc w:val="left"/>
              <w:rPr>
                <w:rFonts w:hint="eastAsia" w:ascii="仿宋" w:hAnsi="仿宋" w:eastAsia="仿宋" w:cs="宋体"/>
                <w:kern w:val="0"/>
                <w:sz w:val="28"/>
                <w:szCs w:val="28"/>
                <w:highlight w:val="none"/>
              </w:rPr>
            </w:pPr>
            <w:r>
              <w:rPr>
                <w:rFonts w:ascii="仿宋" w:hAnsi="仿宋" w:eastAsia="仿宋" w:cs="宋体"/>
                <w:kern w:val="0"/>
                <w:sz w:val="28"/>
                <w:szCs w:val="28"/>
                <w:highlight w:val="none"/>
              </w:rPr>
              <w:t>会计学</w:t>
            </w:r>
          </w:p>
        </w:tc>
        <w:tc>
          <w:tcPr>
            <w:tcW w:w="1398" w:type="dxa"/>
            <w:shd w:val="clear" w:color="auto" w:fill="auto"/>
            <w:noWrap w:val="0"/>
            <w:tcMar>
              <w:top w:w="-1" w:type="dxa"/>
              <w:left w:w="-1" w:type="dxa"/>
              <w:bottom w:w="-1" w:type="dxa"/>
              <w:right w:w="-1" w:type="dxa"/>
            </w:tcMar>
            <w:vAlign w:val="center"/>
          </w:tcPr>
          <w:p w14:paraId="4E882170">
            <w:pPr>
              <w:keepNext w:val="0"/>
              <w:keepLines w:val="0"/>
              <w:widowControl/>
              <w:suppressLineNumbers w:val="0"/>
              <w:jc w:val="right"/>
              <w:textAlignment w:val="center"/>
              <w:rPr>
                <w:rFonts w:hint="eastAsia" w:ascii="仿宋" w:hAnsi="仿宋" w:eastAsia="仿宋" w:cs="宋体"/>
                <w:kern w:val="0"/>
                <w:sz w:val="28"/>
                <w:szCs w:val="28"/>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0.2759</w:t>
            </w:r>
          </w:p>
        </w:tc>
        <w:tc>
          <w:tcPr>
            <w:tcW w:w="1733" w:type="dxa"/>
            <w:shd w:val="clear" w:color="auto" w:fill="auto"/>
            <w:noWrap w:val="0"/>
            <w:tcMar>
              <w:top w:w="-1" w:type="dxa"/>
              <w:left w:w="-1" w:type="dxa"/>
              <w:bottom w:w="-1" w:type="dxa"/>
              <w:right w:w="-1" w:type="dxa"/>
            </w:tcMar>
            <w:vAlign w:val="center"/>
          </w:tcPr>
          <w:p w14:paraId="527103E8">
            <w:pPr>
              <w:keepNext w:val="0"/>
              <w:keepLines w:val="0"/>
              <w:widowControl/>
              <w:suppressLineNumbers w:val="0"/>
              <w:jc w:val="right"/>
              <w:textAlignment w:val="center"/>
              <w:rPr>
                <w:rFonts w:hint="eastAsia" w:ascii="仿宋" w:hAnsi="仿宋" w:eastAsia="仿宋" w:cs="宋体"/>
                <w:kern w:val="0"/>
                <w:sz w:val="28"/>
                <w:szCs w:val="28"/>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0.4697</w:t>
            </w:r>
          </w:p>
        </w:tc>
        <w:tc>
          <w:tcPr>
            <w:tcW w:w="0" w:type="auto"/>
            <w:shd w:val="clear" w:color="auto" w:fill="auto"/>
            <w:noWrap w:val="0"/>
            <w:tcMar>
              <w:top w:w="-1" w:type="dxa"/>
              <w:left w:w="-1" w:type="dxa"/>
              <w:bottom w:w="-1" w:type="dxa"/>
              <w:right w:w="-1" w:type="dxa"/>
            </w:tcMar>
            <w:vAlign w:val="center"/>
          </w:tcPr>
          <w:p w14:paraId="343D4786">
            <w:pPr>
              <w:widowControl/>
              <w:snapToGrid w:val="0"/>
              <w:ind w:left="0" w:leftChars="0" w:right="0" w:rightChars="0" w:firstLine="0" w:firstLineChars="0"/>
              <w:jc w:val="center"/>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1560" w:type="dxa"/>
            <w:shd w:val="clear" w:color="auto" w:fill="auto"/>
            <w:noWrap w:val="0"/>
            <w:tcMar>
              <w:top w:w="-1" w:type="dxa"/>
              <w:left w:w="-1" w:type="dxa"/>
              <w:bottom w:w="-1" w:type="dxa"/>
              <w:right w:w="-1" w:type="dxa"/>
            </w:tcMar>
            <w:vAlign w:val="center"/>
          </w:tcPr>
          <w:p w14:paraId="52B29EA5">
            <w:pPr>
              <w:widowControl/>
              <w:snapToGrid w:val="0"/>
              <w:ind w:left="0" w:leftChars="0" w:right="0" w:rightChars="0" w:firstLine="0" w:firstLineChars="0"/>
              <w:jc w:val="center"/>
              <w:rPr>
                <w:rFonts w:hint="default"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1</w:t>
            </w:r>
          </w:p>
        </w:tc>
      </w:tr>
      <w:tr w14:paraId="2A92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659B5B0D">
            <w:pPr>
              <w:widowControl/>
              <w:snapToGrid w:val="0"/>
              <w:ind w:left="0" w:leftChars="0" w:right="0" w:rightChars="0" w:firstLine="0" w:firstLineChars="0"/>
              <w:jc w:val="center"/>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3</w:t>
            </w:r>
          </w:p>
        </w:tc>
        <w:tc>
          <w:tcPr>
            <w:tcW w:w="0" w:type="auto"/>
            <w:shd w:val="clear" w:color="auto" w:fill="auto"/>
            <w:noWrap w:val="0"/>
            <w:tcMar>
              <w:top w:w="-1" w:type="dxa"/>
              <w:left w:w="-1" w:type="dxa"/>
              <w:bottom w:w="-1" w:type="dxa"/>
              <w:right w:w="-1" w:type="dxa"/>
            </w:tcMar>
            <w:vAlign w:val="center"/>
          </w:tcPr>
          <w:p w14:paraId="48939C36">
            <w:pPr>
              <w:widowControl/>
              <w:snapToGrid w:val="0"/>
              <w:ind w:left="0" w:leftChars="0" w:right="0" w:rightChars="0" w:firstLine="0" w:firstLineChars="0"/>
              <w:jc w:val="left"/>
              <w:rPr>
                <w:rFonts w:hint="eastAsia" w:ascii="仿宋" w:hAnsi="仿宋" w:eastAsia="仿宋" w:cs="宋体"/>
                <w:kern w:val="0"/>
                <w:sz w:val="28"/>
                <w:szCs w:val="28"/>
                <w:highlight w:val="none"/>
              </w:rPr>
            </w:pPr>
            <w:r>
              <w:rPr>
                <w:rFonts w:ascii="仿宋" w:hAnsi="仿宋" w:eastAsia="仿宋" w:cs="宋体"/>
                <w:kern w:val="0"/>
                <w:sz w:val="28"/>
                <w:szCs w:val="28"/>
                <w:highlight w:val="none"/>
              </w:rPr>
              <w:t>财务管理</w:t>
            </w:r>
          </w:p>
        </w:tc>
        <w:tc>
          <w:tcPr>
            <w:tcW w:w="1398" w:type="dxa"/>
            <w:shd w:val="clear" w:color="auto" w:fill="auto"/>
            <w:noWrap w:val="0"/>
            <w:tcMar>
              <w:top w:w="-1" w:type="dxa"/>
              <w:left w:w="-1" w:type="dxa"/>
              <w:bottom w:w="-1" w:type="dxa"/>
              <w:right w:w="-1" w:type="dxa"/>
            </w:tcMar>
            <w:vAlign w:val="center"/>
          </w:tcPr>
          <w:p w14:paraId="380F9E6D">
            <w:pPr>
              <w:keepNext w:val="0"/>
              <w:keepLines w:val="0"/>
              <w:widowControl/>
              <w:suppressLineNumbers w:val="0"/>
              <w:jc w:val="right"/>
              <w:textAlignment w:val="center"/>
              <w:rPr>
                <w:rFonts w:hint="default" w:ascii="仿宋" w:hAnsi="仿宋" w:eastAsia="仿宋" w:cs="宋体"/>
                <w:kern w:val="0"/>
                <w:sz w:val="28"/>
                <w:szCs w:val="28"/>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0.2236</w:t>
            </w:r>
          </w:p>
        </w:tc>
        <w:tc>
          <w:tcPr>
            <w:tcW w:w="1733" w:type="dxa"/>
            <w:shd w:val="clear" w:color="auto" w:fill="auto"/>
            <w:noWrap w:val="0"/>
            <w:tcMar>
              <w:top w:w="-1" w:type="dxa"/>
              <w:left w:w="-1" w:type="dxa"/>
              <w:bottom w:w="-1" w:type="dxa"/>
              <w:right w:w="-1" w:type="dxa"/>
            </w:tcMar>
            <w:vAlign w:val="center"/>
          </w:tcPr>
          <w:p w14:paraId="66E15475">
            <w:pPr>
              <w:keepNext w:val="0"/>
              <w:keepLines w:val="0"/>
              <w:widowControl/>
              <w:suppressLineNumbers w:val="0"/>
              <w:jc w:val="right"/>
              <w:textAlignment w:val="center"/>
              <w:rPr>
                <w:rFonts w:hint="eastAsia" w:ascii="仿宋" w:hAnsi="仿宋" w:eastAsia="仿宋" w:cs="宋体"/>
                <w:kern w:val="0"/>
                <w:sz w:val="28"/>
                <w:szCs w:val="28"/>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0.0630</w:t>
            </w:r>
          </w:p>
        </w:tc>
        <w:tc>
          <w:tcPr>
            <w:tcW w:w="0" w:type="auto"/>
            <w:shd w:val="clear" w:color="auto" w:fill="auto"/>
            <w:noWrap w:val="0"/>
            <w:tcMar>
              <w:top w:w="-1" w:type="dxa"/>
              <w:left w:w="-1" w:type="dxa"/>
              <w:bottom w:w="-1" w:type="dxa"/>
              <w:right w:w="-1" w:type="dxa"/>
            </w:tcMar>
            <w:vAlign w:val="center"/>
          </w:tcPr>
          <w:p w14:paraId="20E970F2">
            <w:pPr>
              <w:widowControl/>
              <w:snapToGrid w:val="0"/>
              <w:ind w:left="0" w:leftChars="0" w:right="0" w:rightChars="0" w:firstLine="0" w:firstLineChars="0"/>
              <w:jc w:val="center"/>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1560" w:type="dxa"/>
            <w:shd w:val="clear" w:color="auto" w:fill="auto"/>
            <w:noWrap w:val="0"/>
            <w:tcMar>
              <w:top w:w="-1" w:type="dxa"/>
              <w:left w:w="-1" w:type="dxa"/>
              <w:bottom w:w="-1" w:type="dxa"/>
              <w:right w:w="-1" w:type="dxa"/>
            </w:tcMar>
            <w:vAlign w:val="center"/>
          </w:tcPr>
          <w:p w14:paraId="4E38DA63">
            <w:pPr>
              <w:widowControl/>
              <w:snapToGrid w:val="0"/>
              <w:ind w:left="0" w:leftChars="0" w:right="0" w:rightChars="0" w:firstLine="0" w:firstLineChars="0"/>
              <w:jc w:val="center"/>
              <w:rPr>
                <w:rFonts w:hint="default"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1</w:t>
            </w:r>
          </w:p>
        </w:tc>
      </w:tr>
      <w:tr w14:paraId="3D95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4ED55A21">
            <w:pPr>
              <w:widowControl/>
              <w:snapToGrid w:val="0"/>
              <w:ind w:left="0" w:leftChars="0" w:right="0" w:rightChars="0" w:firstLine="0" w:firstLineChars="0"/>
              <w:jc w:val="center"/>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val="en-US" w:eastAsia="zh-CN"/>
              </w:rPr>
              <w:t>4</w:t>
            </w:r>
          </w:p>
        </w:tc>
        <w:tc>
          <w:tcPr>
            <w:tcW w:w="0" w:type="auto"/>
            <w:shd w:val="clear" w:color="auto" w:fill="auto"/>
            <w:noWrap w:val="0"/>
            <w:tcMar>
              <w:top w:w="-1" w:type="dxa"/>
              <w:left w:w="-1" w:type="dxa"/>
              <w:bottom w:w="-1" w:type="dxa"/>
              <w:right w:w="-1" w:type="dxa"/>
            </w:tcMar>
            <w:vAlign w:val="center"/>
          </w:tcPr>
          <w:p w14:paraId="1DE64EC2">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经济与金融</w:t>
            </w:r>
          </w:p>
        </w:tc>
        <w:tc>
          <w:tcPr>
            <w:tcW w:w="1398" w:type="dxa"/>
            <w:shd w:val="clear" w:color="auto" w:fill="auto"/>
            <w:noWrap w:val="0"/>
            <w:tcMar>
              <w:top w:w="-1" w:type="dxa"/>
              <w:left w:w="-1" w:type="dxa"/>
              <w:bottom w:w="-1" w:type="dxa"/>
              <w:right w:w="-1" w:type="dxa"/>
            </w:tcMar>
            <w:vAlign w:val="center"/>
          </w:tcPr>
          <w:p w14:paraId="00AE78F1">
            <w:pPr>
              <w:keepNext w:val="0"/>
              <w:keepLines w:val="0"/>
              <w:widowControl/>
              <w:suppressLineNumbers w:val="0"/>
              <w:jc w:val="right"/>
              <w:textAlignment w:val="center"/>
              <w:rPr>
                <w:rFonts w:hint="eastAsia" w:ascii="仿宋" w:hAnsi="仿宋" w:eastAsia="仿宋" w:cs="宋体"/>
                <w:kern w:val="0"/>
                <w:sz w:val="28"/>
                <w:szCs w:val="28"/>
                <w:highlight w:val="none"/>
                <w:lang w:eastAsia="zh-CN"/>
              </w:rPr>
            </w:pPr>
            <w:r>
              <w:rPr>
                <w:rFonts w:hint="eastAsia" w:ascii="宋体" w:hAnsi="宋体" w:cs="宋体"/>
                <w:i w:val="0"/>
                <w:iCs w:val="0"/>
                <w:color w:val="000000"/>
                <w:kern w:val="0"/>
                <w:sz w:val="22"/>
                <w:szCs w:val="22"/>
                <w:highlight w:val="none"/>
                <w:u w:val="none"/>
                <w:lang w:val="en-US" w:eastAsia="zh-CN" w:bidi="ar"/>
              </w:rPr>
              <w:t>0</w:t>
            </w:r>
          </w:p>
        </w:tc>
        <w:tc>
          <w:tcPr>
            <w:tcW w:w="1733" w:type="dxa"/>
            <w:shd w:val="clear" w:color="auto" w:fill="auto"/>
            <w:noWrap w:val="0"/>
            <w:tcMar>
              <w:top w:w="-1" w:type="dxa"/>
              <w:left w:w="-1" w:type="dxa"/>
              <w:bottom w:w="-1" w:type="dxa"/>
              <w:right w:w="-1" w:type="dxa"/>
            </w:tcMar>
            <w:vAlign w:val="center"/>
          </w:tcPr>
          <w:p w14:paraId="78B7379F">
            <w:pPr>
              <w:keepNext w:val="0"/>
              <w:keepLines w:val="0"/>
              <w:widowControl/>
              <w:suppressLineNumbers w:val="0"/>
              <w:jc w:val="right"/>
              <w:textAlignment w:val="center"/>
              <w:rPr>
                <w:rFonts w:hint="eastAsia" w:ascii="仿宋" w:hAnsi="仿宋" w:eastAsia="仿宋" w:cs="宋体"/>
                <w:kern w:val="0"/>
                <w:sz w:val="28"/>
                <w:szCs w:val="28"/>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0.1623</w:t>
            </w:r>
          </w:p>
        </w:tc>
        <w:tc>
          <w:tcPr>
            <w:tcW w:w="0" w:type="auto"/>
            <w:shd w:val="clear" w:color="auto" w:fill="auto"/>
            <w:noWrap w:val="0"/>
            <w:tcMar>
              <w:top w:w="-1" w:type="dxa"/>
              <w:left w:w="-1" w:type="dxa"/>
              <w:bottom w:w="-1" w:type="dxa"/>
              <w:right w:w="-1" w:type="dxa"/>
            </w:tcMar>
            <w:vAlign w:val="center"/>
          </w:tcPr>
          <w:p w14:paraId="698EDE3D">
            <w:pPr>
              <w:widowControl/>
              <w:snapToGrid w:val="0"/>
              <w:ind w:left="0" w:leftChars="0" w:right="0" w:rightChars="0" w:firstLine="0" w:firstLineChars="0"/>
              <w:jc w:val="center"/>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0</w:t>
            </w:r>
          </w:p>
        </w:tc>
        <w:tc>
          <w:tcPr>
            <w:tcW w:w="1560" w:type="dxa"/>
            <w:shd w:val="clear" w:color="auto" w:fill="auto"/>
            <w:noWrap w:val="0"/>
            <w:tcMar>
              <w:top w:w="-1" w:type="dxa"/>
              <w:left w:w="-1" w:type="dxa"/>
              <w:bottom w:w="-1" w:type="dxa"/>
              <w:right w:w="-1" w:type="dxa"/>
            </w:tcMar>
            <w:vAlign w:val="center"/>
          </w:tcPr>
          <w:p w14:paraId="52885415">
            <w:pPr>
              <w:widowControl/>
              <w:snapToGrid w:val="0"/>
              <w:ind w:left="0" w:leftChars="0" w:right="0" w:rightChars="0" w:firstLine="0" w:firstLineChars="0"/>
              <w:jc w:val="center"/>
              <w:rPr>
                <w:rFonts w:hint="default"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1</w:t>
            </w:r>
          </w:p>
        </w:tc>
      </w:tr>
      <w:tr w14:paraId="0D6E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66" w:type="dxa"/>
            <w:gridSpan w:val="2"/>
            <w:shd w:val="clear" w:color="auto" w:fill="auto"/>
            <w:noWrap w:val="0"/>
            <w:tcMar>
              <w:top w:w="-1" w:type="dxa"/>
              <w:left w:w="-1" w:type="dxa"/>
              <w:bottom w:w="-1" w:type="dxa"/>
              <w:right w:w="-1" w:type="dxa"/>
            </w:tcMar>
            <w:vAlign w:val="center"/>
          </w:tcPr>
          <w:p w14:paraId="058405BB">
            <w:pPr>
              <w:widowControl/>
              <w:snapToGrid w:val="0"/>
              <w:ind w:left="0" w:leftChars="0" w:right="0" w:rightChars="0" w:firstLine="0" w:firstLineChars="0"/>
              <w:jc w:val="center"/>
              <w:rPr>
                <w:rFonts w:ascii="仿宋" w:hAnsi="仿宋" w:eastAsia="仿宋" w:cs="宋体"/>
                <w:kern w:val="0"/>
                <w:sz w:val="28"/>
                <w:szCs w:val="28"/>
                <w:highlight w:val="none"/>
              </w:rPr>
            </w:pPr>
            <w:r>
              <w:rPr>
                <w:rFonts w:hint="eastAsia" w:ascii="仿宋" w:hAnsi="仿宋" w:eastAsia="仿宋" w:cs="宋体"/>
                <w:kern w:val="0"/>
                <w:sz w:val="28"/>
                <w:szCs w:val="28"/>
                <w:highlight w:val="none"/>
                <w:lang w:val="en-US" w:eastAsia="zh-CN"/>
              </w:rPr>
              <w:t>合计</w:t>
            </w:r>
          </w:p>
        </w:tc>
        <w:tc>
          <w:tcPr>
            <w:tcW w:w="4507" w:type="dxa"/>
            <w:gridSpan w:val="3"/>
            <w:shd w:val="clear" w:color="auto" w:fill="auto"/>
            <w:noWrap w:val="0"/>
            <w:tcMar>
              <w:top w:w="-1" w:type="dxa"/>
              <w:left w:w="-1" w:type="dxa"/>
              <w:bottom w:w="-1" w:type="dxa"/>
              <w:right w:w="-1" w:type="dxa"/>
            </w:tcMar>
            <w:vAlign w:val="center"/>
          </w:tcPr>
          <w:p w14:paraId="6DC13FE0">
            <w:pPr>
              <w:widowControl/>
              <w:snapToGrid w:val="0"/>
              <w:ind w:left="0" w:leftChars="0" w:right="0" w:rightChars="0" w:firstLine="0" w:firstLineChars="0"/>
              <w:jc w:val="center"/>
              <w:rPr>
                <w:rFonts w:hint="eastAsia" w:ascii="仿宋" w:hAnsi="仿宋" w:eastAsia="仿宋" w:cs="宋体"/>
                <w:kern w:val="0"/>
                <w:sz w:val="28"/>
                <w:szCs w:val="28"/>
                <w:highlight w:val="none"/>
                <w:lang w:val="en-US" w:eastAsia="zh-CN"/>
              </w:rPr>
            </w:pPr>
            <w:r>
              <w:rPr>
                <w:rFonts w:hint="eastAsia" w:ascii="仿宋" w:hAnsi="仿宋" w:eastAsia="仿宋" w:cs="宋体"/>
                <w:kern w:val="0"/>
                <w:sz w:val="28"/>
                <w:szCs w:val="28"/>
                <w:highlight w:val="none"/>
                <w:lang w:val="en-US" w:eastAsia="zh-CN"/>
              </w:rPr>
              <w:t>——</w:t>
            </w:r>
          </w:p>
        </w:tc>
        <w:tc>
          <w:tcPr>
            <w:tcW w:w="1560" w:type="dxa"/>
            <w:shd w:val="clear" w:color="auto" w:fill="auto"/>
            <w:noWrap w:val="0"/>
            <w:tcMar>
              <w:top w:w="-1" w:type="dxa"/>
              <w:left w:w="-1" w:type="dxa"/>
              <w:bottom w:w="-1" w:type="dxa"/>
              <w:right w:w="-1" w:type="dxa"/>
            </w:tcMar>
            <w:vAlign w:val="center"/>
          </w:tcPr>
          <w:p w14:paraId="72617DD5">
            <w:pPr>
              <w:widowControl/>
              <w:snapToGrid w:val="0"/>
              <w:ind w:left="0" w:leftChars="0" w:right="0" w:rightChars="0" w:firstLine="0" w:firstLineChars="0"/>
              <w:jc w:val="center"/>
              <w:rPr>
                <w:rFonts w:hint="default"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4</w:t>
            </w:r>
          </w:p>
        </w:tc>
      </w:tr>
    </w:tbl>
    <w:p w14:paraId="1D21CD08">
      <w:pPr>
        <w:jc w:val="center"/>
        <w:rPr>
          <w:rFonts w:ascii="仿宋" w:hAnsi="仿宋" w:eastAsia="仿宋" w:cs="宋体"/>
          <w:b/>
          <w:bCs/>
          <w:kern w:val="0"/>
          <w:sz w:val="28"/>
          <w:szCs w:val="28"/>
          <w:highlight w:val="none"/>
        </w:rPr>
      </w:pPr>
      <w:r>
        <w:rPr>
          <w:rFonts w:hint="eastAsia" w:ascii="仿宋" w:hAnsi="仿宋" w:eastAsia="仿宋" w:cs="宋体"/>
          <w:b/>
          <w:bCs/>
          <w:kern w:val="0"/>
          <w:sz w:val="28"/>
          <w:szCs w:val="28"/>
          <w:highlight w:val="none"/>
        </w:rPr>
        <w:t>202</w:t>
      </w:r>
      <w:r>
        <w:rPr>
          <w:rFonts w:hint="eastAsia" w:ascii="仿宋" w:hAnsi="仿宋" w:eastAsia="仿宋" w:cs="宋体"/>
          <w:b/>
          <w:bCs/>
          <w:kern w:val="0"/>
          <w:sz w:val="28"/>
          <w:szCs w:val="28"/>
          <w:highlight w:val="none"/>
          <w:lang w:val="en-US" w:eastAsia="zh-CN"/>
        </w:rPr>
        <w:t>7</w:t>
      </w:r>
      <w:r>
        <w:rPr>
          <w:rFonts w:hint="eastAsia" w:ascii="仿宋" w:hAnsi="仿宋" w:eastAsia="仿宋" w:cs="宋体"/>
          <w:b/>
          <w:bCs/>
          <w:kern w:val="0"/>
          <w:sz w:val="28"/>
          <w:szCs w:val="28"/>
          <w:highlight w:val="none"/>
        </w:rPr>
        <w:t>年第二轮选拔推免名额表</w:t>
      </w:r>
    </w:p>
    <w:tbl>
      <w:tblPr>
        <w:tblStyle w:val="8"/>
        <w:tblW w:w="8465" w:type="dxa"/>
        <w:tblInd w:w="96" w:type="dxa"/>
        <w:tblLayout w:type="autofit"/>
        <w:tblCellMar>
          <w:top w:w="0" w:type="dxa"/>
          <w:left w:w="108" w:type="dxa"/>
          <w:bottom w:w="0" w:type="dxa"/>
          <w:right w:w="108" w:type="dxa"/>
        </w:tblCellMar>
      </w:tblPr>
      <w:tblGrid>
        <w:gridCol w:w="2989"/>
        <w:gridCol w:w="3945"/>
        <w:gridCol w:w="1531"/>
      </w:tblGrid>
      <w:tr w14:paraId="47083133">
        <w:tblPrEx>
          <w:tblCellMar>
            <w:top w:w="0" w:type="dxa"/>
            <w:left w:w="108" w:type="dxa"/>
            <w:bottom w:w="0" w:type="dxa"/>
            <w:right w:w="108" w:type="dxa"/>
          </w:tblCellMar>
        </w:tblPrEx>
        <w:trPr>
          <w:trHeight w:val="480" w:hRule="atLeast"/>
        </w:trPr>
        <w:tc>
          <w:tcPr>
            <w:tcW w:w="2989" w:type="dxa"/>
            <w:vMerge w:val="restart"/>
            <w:tcBorders>
              <w:top w:val="single" w:color="auto" w:sz="4" w:space="0"/>
              <w:left w:val="single" w:color="auto" w:sz="4" w:space="0"/>
              <w:right w:val="single" w:color="auto" w:sz="4" w:space="0"/>
            </w:tcBorders>
            <w:shd w:val="clear" w:color="auto" w:fill="auto"/>
            <w:vAlign w:val="center"/>
          </w:tcPr>
          <w:p w14:paraId="35B57CAB">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剩余二次选拔名额</w:t>
            </w:r>
          </w:p>
        </w:tc>
        <w:tc>
          <w:tcPr>
            <w:tcW w:w="3945" w:type="dxa"/>
            <w:tcBorders>
              <w:top w:val="single" w:color="auto" w:sz="4" w:space="0"/>
              <w:left w:val="nil"/>
              <w:bottom w:val="single" w:color="auto" w:sz="4" w:space="0"/>
              <w:right w:val="single" w:color="auto" w:sz="4" w:space="0"/>
            </w:tcBorders>
            <w:shd w:val="clear" w:color="auto" w:fill="auto"/>
            <w:vAlign w:val="center"/>
          </w:tcPr>
          <w:p w14:paraId="38C20133">
            <w:pPr>
              <w:widowControl/>
              <w:snapToGrid w:val="0"/>
              <w:ind w:left="0" w:leftChars="0" w:right="0" w:rightChars="0" w:firstLine="0" w:firstLineChars="0"/>
              <w:jc w:val="left"/>
              <w:rPr>
                <w:rFonts w:ascii="仿宋" w:hAnsi="仿宋" w:eastAsia="仿宋" w:cs="宋体"/>
                <w:kern w:val="0"/>
                <w:sz w:val="28"/>
                <w:szCs w:val="28"/>
                <w:highlight w:val="none"/>
              </w:rPr>
            </w:pPr>
            <w:r>
              <w:rPr>
                <w:rFonts w:ascii="仿宋" w:hAnsi="仿宋" w:eastAsia="仿宋" w:cs="宋体"/>
                <w:kern w:val="0"/>
                <w:sz w:val="28"/>
                <w:szCs w:val="28"/>
                <w:highlight w:val="none"/>
              </w:rPr>
              <w:t>分配依据</w:t>
            </w:r>
          </w:p>
        </w:tc>
        <w:tc>
          <w:tcPr>
            <w:tcW w:w="1531" w:type="dxa"/>
            <w:tcBorders>
              <w:top w:val="single" w:color="auto" w:sz="4" w:space="0"/>
              <w:left w:val="nil"/>
              <w:bottom w:val="single" w:color="auto" w:sz="4" w:space="0"/>
              <w:right w:val="single" w:color="auto" w:sz="4" w:space="0"/>
            </w:tcBorders>
            <w:shd w:val="clear" w:color="auto" w:fill="auto"/>
            <w:vAlign w:val="center"/>
          </w:tcPr>
          <w:p w14:paraId="2A5BEFA4">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分配名额</w:t>
            </w:r>
          </w:p>
        </w:tc>
      </w:tr>
      <w:tr w14:paraId="662B6C7D">
        <w:tblPrEx>
          <w:tblCellMar>
            <w:top w:w="0" w:type="dxa"/>
            <w:left w:w="108" w:type="dxa"/>
            <w:bottom w:w="0" w:type="dxa"/>
            <w:right w:w="108" w:type="dxa"/>
          </w:tblCellMar>
        </w:tblPrEx>
        <w:trPr>
          <w:trHeight w:val="480" w:hRule="atLeast"/>
        </w:trPr>
        <w:tc>
          <w:tcPr>
            <w:tcW w:w="2989" w:type="dxa"/>
            <w:vMerge w:val="continue"/>
            <w:tcBorders>
              <w:left w:val="single" w:color="auto" w:sz="4" w:space="0"/>
              <w:bottom w:val="single" w:color="auto" w:sz="4" w:space="0"/>
              <w:right w:val="single" w:color="auto" w:sz="4" w:space="0"/>
            </w:tcBorders>
            <w:shd w:val="clear" w:color="auto" w:fill="auto"/>
            <w:noWrap/>
            <w:vAlign w:val="center"/>
          </w:tcPr>
          <w:p w14:paraId="769A627F">
            <w:pPr>
              <w:widowControl/>
              <w:snapToGrid w:val="0"/>
              <w:ind w:left="0" w:leftChars="0" w:right="0" w:rightChars="0" w:firstLine="0" w:firstLineChars="0"/>
              <w:jc w:val="left"/>
              <w:rPr>
                <w:rFonts w:ascii="仿宋" w:hAnsi="仿宋" w:eastAsia="仿宋" w:cs="宋体"/>
                <w:kern w:val="0"/>
                <w:sz w:val="28"/>
                <w:szCs w:val="28"/>
                <w:highlight w:val="none"/>
              </w:rPr>
            </w:pPr>
          </w:p>
        </w:tc>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2B2A7">
            <w:pPr>
              <w:widowControl/>
              <w:snapToGrid w:val="0"/>
              <w:ind w:left="0" w:leftChars="0" w:right="0" w:rightChars="0" w:firstLine="0" w:firstLineChars="0"/>
              <w:jc w:val="left"/>
              <w:rPr>
                <w:rFonts w:ascii="仿宋" w:hAnsi="仿宋" w:eastAsia="仿宋" w:cs="宋体"/>
                <w:kern w:val="0"/>
                <w:sz w:val="28"/>
                <w:szCs w:val="28"/>
                <w:highlight w:val="none"/>
              </w:rPr>
            </w:pPr>
            <w:r>
              <w:rPr>
                <w:rFonts w:hint="eastAsia" w:ascii="仿宋" w:hAnsi="仿宋" w:eastAsia="仿宋" w:cs="宋体"/>
                <w:kern w:val="0"/>
                <w:sz w:val="28"/>
                <w:szCs w:val="28"/>
                <w:highlight w:val="none"/>
              </w:rPr>
              <w:t>名额=总名额-基础名额-质量名额-成长名额</w:t>
            </w:r>
          </w:p>
        </w:tc>
        <w:tc>
          <w:tcPr>
            <w:tcW w:w="15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B2963">
            <w:pPr>
              <w:widowControl/>
              <w:snapToGrid w:val="0"/>
              <w:ind w:left="0" w:leftChars="0" w:right="0" w:rightChars="0" w:firstLine="0" w:firstLineChars="0"/>
              <w:jc w:val="left"/>
              <w:rPr>
                <w:rFonts w:hint="eastAsia" w:ascii="仿宋" w:hAnsi="仿宋" w:eastAsia="仿宋" w:cs="宋体"/>
                <w:kern w:val="0"/>
                <w:sz w:val="28"/>
                <w:szCs w:val="28"/>
                <w:highlight w:val="none"/>
                <w:lang w:eastAsia="zh-CN"/>
              </w:rPr>
            </w:pPr>
            <w:r>
              <w:rPr>
                <w:rFonts w:hint="eastAsia" w:ascii="仿宋" w:hAnsi="仿宋" w:eastAsia="仿宋" w:cs="宋体"/>
                <w:kern w:val="0"/>
                <w:sz w:val="28"/>
                <w:szCs w:val="28"/>
                <w:highlight w:val="none"/>
                <w:lang w:val="en-US" w:eastAsia="zh-CN"/>
              </w:rPr>
              <w:t>4</w:t>
            </w:r>
          </w:p>
        </w:tc>
      </w:tr>
    </w:tbl>
    <w:p w14:paraId="5DA63ED4">
      <w:pPr>
        <w:widowControl/>
        <w:ind w:firstLine="2240" w:firstLineChars="700"/>
        <w:jc w:val="left"/>
        <w:rPr>
          <w:rFonts w:ascii="黑体" w:hAnsi="黑体" w:eastAsia="黑体"/>
          <w:sz w:val="32"/>
          <w:szCs w:val="32"/>
          <w:highlight w:val="none"/>
        </w:rPr>
      </w:pPr>
      <w:r>
        <w:rPr>
          <w:rFonts w:ascii="黑体" w:hAnsi="黑体" w:eastAsia="黑体"/>
          <w:sz w:val="32"/>
          <w:szCs w:val="32"/>
          <w:highlight w:val="none"/>
        </w:rPr>
        <w:br w:type="page"/>
      </w:r>
    </w:p>
    <w:p w14:paraId="2A310450">
      <w:pPr>
        <w:rPr>
          <w:rFonts w:ascii="黑体" w:hAnsi="黑体" w:eastAsia="黑体"/>
          <w:sz w:val="32"/>
          <w:szCs w:val="32"/>
        </w:rPr>
      </w:pPr>
      <w:r>
        <w:rPr>
          <w:rFonts w:hint="eastAsia" w:ascii="黑体" w:hAnsi="黑体" w:eastAsia="黑体"/>
          <w:sz w:val="32"/>
          <w:szCs w:val="32"/>
          <w:highlight w:val="none"/>
        </w:rPr>
        <w:t>附件</w:t>
      </w:r>
      <w:r>
        <w:rPr>
          <w:rFonts w:ascii="黑体" w:hAnsi="黑体" w:eastAsia="黑体"/>
          <w:sz w:val="32"/>
          <w:szCs w:val="32"/>
          <w:highlight w:val="none"/>
        </w:rPr>
        <w:t>2</w:t>
      </w:r>
    </w:p>
    <w:p w14:paraId="0B940636">
      <w:pPr>
        <w:adjustRightInd w:val="0"/>
        <w:snapToGrid w:val="0"/>
        <w:spacing w:after="156" w:afterLines="50"/>
        <w:ind w:firstLine="643" w:firstLineChars="200"/>
        <w:jc w:val="center"/>
        <w:rPr>
          <w:b/>
          <w:bCs/>
          <w:sz w:val="32"/>
          <w:szCs w:val="32"/>
        </w:rPr>
      </w:pPr>
      <w:r>
        <w:rPr>
          <w:rFonts w:hint="eastAsia"/>
          <w:b/>
          <w:bCs/>
          <w:sz w:val="32"/>
          <w:szCs w:val="32"/>
        </w:rPr>
        <w:t>中国民航大学</w:t>
      </w:r>
      <w:r>
        <w:rPr>
          <w:rFonts w:hint="eastAsia"/>
          <w:b/>
          <w:sz w:val="32"/>
          <w:szCs w:val="32"/>
        </w:rPr>
        <w:t>推荐免试研究生申请表</w:t>
      </w:r>
    </w:p>
    <w:tbl>
      <w:tblPr>
        <w:tblStyle w:val="8"/>
        <w:tblW w:w="8836"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371"/>
        <w:gridCol w:w="821"/>
        <w:gridCol w:w="780"/>
        <w:gridCol w:w="1753"/>
        <w:gridCol w:w="1260"/>
        <w:gridCol w:w="1351"/>
      </w:tblGrid>
      <w:tr w14:paraId="12FF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500" w:type="dxa"/>
            <w:tcBorders>
              <w:top w:val="single" w:color="auto" w:sz="4" w:space="0"/>
              <w:left w:val="single" w:color="auto" w:sz="4" w:space="0"/>
              <w:bottom w:val="single" w:color="auto" w:sz="4" w:space="0"/>
              <w:right w:val="single" w:color="auto" w:sz="4" w:space="0"/>
            </w:tcBorders>
            <w:vAlign w:val="center"/>
          </w:tcPr>
          <w:p w14:paraId="3F923638">
            <w:pPr>
              <w:jc w:val="center"/>
              <w:rPr>
                <w:rFonts w:ascii="宋体" w:hAnsi="宋体"/>
                <w:b/>
                <w:iCs/>
                <w:sz w:val="24"/>
              </w:rPr>
            </w:pPr>
            <w:r>
              <w:rPr>
                <w:rFonts w:hint="eastAsia" w:ascii="宋体" w:hAnsi="宋体"/>
                <w:b/>
                <w:iCs/>
                <w:sz w:val="24"/>
              </w:rPr>
              <w:t>姓</w:t>
            </w:r>
            <w:r>
              <w:rPr>
                <w:rFonts w:ascii="宋体" w:hAnsi="宋体"/>
                <w:b/>
                <w:iCs/>
                <w:sz w:val="24"/>
              </w:rPr>
              <w:t xml:space="preserve">  </w:t>
            </w:r>
            <w:r>
              <w:rPr>
                <w:rFonts w:hint="eastAsia" w:ascii="宋体" w:hAnsi="宋体"/>
                <w:b/>
                <w:iCs/>
                <w:sz w:val="24"/>
              </w:rPr>
              <w:t>名</w:t>
            </w:r>
          </w:p>
        </w:tc>
        <w:tc>
          <w:tcPr>
            <w:tcW w:w="1371" w:type="dxa"/>
            <w:tcBorders>
              <w:top w:val="single" w:color="auto" w:sz="4" w:space="0"/>
              <w:left w:val="single" w:color="auto" w:sz="4" w:space="0"/>
              <w:bottom w:val="single" w:color="auto" w:sz="4" w:space="0"/>
              <w:right w:val="single" w:color="auto" w:sz="4" w:space="0"/>
            </w:tcBorders>
            <w:vAlign w:val="center"/>
          </w:tcPr>
          <w:p w14:paraId="3CE1BB17">
            <w:pPr>
              <w:jc w:val="center"/>
              <w:rPr>
                <w:rFonts w:ascii="宋体" w:hAnsi="宋体"/>
                <w:iCs/>
                <w:sz w:val="24"/>
              </w:rPr>
            </w:pPr>
          </w:p>
        </w:tc>
        <w:tc>
          <w:tcPr>
            <w:tcW w:w="821" w:type="dxa"/>
            <w:tcBorders>
              <w:top w:val="single" w:color="auto" w:sz="4" w:space="0"/>
              <w:left w:val="single" w:color="auto" w:sz="4" w:space="0"/>
              <w:bottom w:val="single" w:color="auto" w:sz="4" w:space="0"/>
              <w:right w:val="single" w:color="auto" w:sz="4" w:space="0"/>
            </w:tcBorders>
            <w:vAlign w:val="center"/>
          </w:tcPr>
          <w:p w14:paraId="7EBB2E92">
            <w:pPr>
              <w:jc w:val="center"/>
              <w:rPr>
                <w:rFonts w:ascii="宋体" w:hAnsi="宋体"/>
                <w:b/>
                <w:iCs/>
                <w:sz w:val="24"/>
              </w:rPr>
            </w:pPr>
            <w:r>
              <w:rPr>
                <w:rFonts w:hint="eastAsia" w:ascii="宋体" w:hAnsi="宋体"/>
                <w:b/>
                <w:iCs/>
                <w:sz w:val="24"/>
              </w:rPr>
              <w:t>性别</w:t>
            </w:r>
          </w:p>
        </w:tc>
        <w:tc>
          <w:tcPr>
            <w:tcW w:w="780" w:type="dxa"/>
            <w:tcBorders>
              <w:top w:val="single" w:color="auto" w:sz="4" w:space="0"/>
              <w:left w:val="single" w:color="auto" w:sz="4" w:space="0"/>
              <w:bottom w:val="single" w:color="auto" w:sz="4" w:space="0"/>
              <w:right w:val="single" w:color="auto" w:sz="4" w:space="0"/>
            </w:tcBorders>
            <w:vAlign w:val="center"/>
          </w:tcPr>
          <w:p w14:paraId="580D0B30">
            <w:pPr>
              <w:jc w:val="center"/>
              <w:rPr>
                <w:rFonts w:ascii="宋体" w:hAnsi="宋体"/>
                <w:iCs/>
                <w:sz w:val="24"/>
              </w:rPr>
            </w:pPr>
          </w:p>
        </w:tc>
        <w:tc>
          <w:tcPr>
            <w:tcW w:w="1753" w:type="dxa"/>
            <w:tcBorders>
              <w:top w:val="single" w:color="auto" w:sz="4" w:space="0"/>
              <w:left w:val="single" w:color="auto" w:sz="4" w:space="0"/>
              <w:bottom w:val="single" w:color="auto" w:sz="4" w:space="0"/>
              <w:right w:val="single" w:color="auto" w:sz="4" w:space="0"/>
            </w:tcBorders>
            <w:vAlign w:val="center"/>
          </w:tcPr>
          <w:p w14:paraId="0C8424BA">
            <w:pPr>
              <w:jc w:val="center"/>
              <w:rPr>
                <w:rFonts w:ascii="宋体" w:hAnsi="宋体"/>
                <w:b/>
                <w:iCs/>
                <w:sz w:val="24"/>
              </w:rPr>
            </w:pPr>
            <w:r>
              <w:rPr>
                <w:rFonts w:hint="eastAsia" w:ascii="宋体" w:hAnsi="宋体"/>
                <w:b/>
                <w:iCs/>
                <w:sz w:val="24"/>
              </w:rPr>
              <w:t>出生日期</w:t>
            </w:r>
          </w:p>
        </w:tc>
        <w:tc>
          <w:tcPr>
            <w:tcW w:w="2611" w:type="dxa"/>
            <w:gridSpan w:val="2"/>
            <w:tcBorders>
              <w:top w:val="single" w:color="auto" w:sz="4" w:space="0"/>
              <w:left w:val="single" w:color="auto" w:sz="4" w:space="0"/>
              <w:bottom w:val="single" w:color="auto" w:sz="4" w:space="0"/>
              <w:right w:val="single" w:color="auto" w:sz="4" w:space="0"/>
            </w:tcBorders>
            <w:vAlign w:val="center"/>
          </w:tcPr>
          <w:p w14:paraId="54944234">
            <w:pPr>
              <w:ind w:firstLine="1440" w:firstLineChars="600"/>
              <w:jc w:val="center"/>
              <w:rPr>
                <w:rFonts w:ascii="宋体" w:hAnsi="宋体"/>
                <w:iCs/>
                <w:sz w:val="24"/>
              </w:rPr>
            </w:pPr>
          </w:p>
        </w:tc>
      </w:tr>
      <w:tr w14:paraId="04B3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00" w:type="dxa"/>
            <w:tcBorders>
              <w:top w:val="single" w:color="auto" w:sz="4" w:space="0"/>
              <w:left w:val="single" w:color="auto" w:sz="4" w:space="0"/>
              <w:bottom w:val="single" w:color="auto" w:sz="4" w:space="0"/>
              <w:right w:val="single" w:color="auto" w:sz="4" w:space="0"/>
            </w:tcBorders>
            <w:vAlign w:val="center"/>
          </w:tcPr>
          <w:p w14:paraId="3E3CF7DB">
            <w:pPr>
              <w:jc w:val="center"/>
              <w:rPr>
                <w:rFonts w:ascii="宋体" w:hAnsi="宋体"/>
                <w:b/>
                <w:iCs/>
                <w:sz w:val="24"/>
              </w:rPr>
            </w:pPr>
            <w:r>
              <w:rPr>
                <w:rFonts w:hint="eastAsia" w:ascii="宋体" w:hAnsi="宋体"/>
                <w:b/>
                <w:iCs/>
                <w:sz w:val="24"/>
              </w:rPr>
              <w:t>学</w:t>
            </w:r>
            <w:r>
              <w:rPr>
                <w:rFonts w:ascii="宋体" w:hAnsi="宋体"/>
                <w:b/>
                <w:iCs/>
                <w:sz w:val="24"/>
              </w:rPr>
              <w:t xml:space="preserve">  </w:t>
            </w:r>
            <w:r>
              <w:rPr>
                <w:rFonts w:hint="eastAsia" w:ascii="宋体" w:hAnsi="宋体"/>
                <w:b/>
                <w:iCs/>
                <w:sz w:val="24"/>
              </w:rPr>
              <w:t>号</w:t>
            </w:r>
          </w:p>
        </w:tc>
        <w:tc>
          <w:tcPr>
            <w:tcW w:w="1371" w:type="dxa"/>
            <w:tcBorders>
              <w:top w:val="single" w:color="auto" w:sz="4" w:space="0"/>
              <w:left w:val="single" w:color="auto" w:sz="4" w:space="0"/>
              <w:bottom w:val="single" w:color="auto" w:sz="4" w:space="0"/>
              <w:right w:val="single" w:color="auto" w:sz="4" w:space="0"/>
            </w:tcBorders>
            <w:vAlign w:val="center"/>
          </w:tcPr>
          <w:p w14:paraId="2C6E23F7">
            <w:pPr>
              <w:jc w:val="center"/>
              <w:rPr>
                <w:rFonts w:ascii="宋体" w:hAnsi="宋体"/>
                <w:iCs/>
                <w:sz w:val="24"/>
              </w:rPr>
            </w:pPr>
          </w:p>
        </w:tc>
        <w:tc>
          <w:tcPr>
            <w:tcW w:w="821" w:type="dxa"/>
            <w:tcBorders>
              <w:top w:val="single" w:color="auto" w:sz="4" w:space="0"/>
              <w:left w:val="single" w:color="auto" w:sz="4" w:space="0"/>
              <w:bottom w:val="single" w:color="auto" w:sz="4" w:space="0"/>
              <w:right w:val="single" w:color="auto" w:sz="4" w:space="0"/>
            </w:tcBorders>
            <w:vAlign w:val="center"/>
          </w:tcPr>
          <w:p w14:paraId="3D85B4F8">
            <w:pPr>
              <w:jc w:val="center"/>
              <w:rPr>
                <w:rFonts w:ascii="宋体" w:hAnsi="宋体"/>
                <w:b/>
                <w:iCs/>
                <w:sz w:val="24"/>
              </w:rPr>
            </w:pPr>
            <w:r>
              <w:rPr>
                <w:rFonts w:hint="eastAsia" w:ascii="宋体" w:hAnsi="宋体"/>
                <w:b/>
                <w:iCs/>
                <w:sz w:val="24"/>
              </w:rPr>
              <w:t>班级</w:t>
            </w:r>
          </w:p>
        </w:tc>
        <w:tc>
          <w:tcPr>
            <w:tcW w:w="2533" w:type="dxa"/>
            <w:gridSpan w:val="2"/>
            <w:tcBorders>
              <w:top w:val="single" w:color="auto" w:sz="4" w:space="0"/>
              <w:left w:val="single" w:color="auto" w:sz="4" w:space="0"/>
              <w:bottom w:val="single" w:color="auto" w:sz="4" w:space="0"/>
              <w:right w:val="single" w:color="auto" w:sz="4" w:space="0"/>
            </w:tcBorders>
            <w:vAlign w:val="center"/>
          </w:tcPr>
          <w:p w14:paraId="2C462160">
            <w:pPr>
              <w:ind w:firstLine="241" w:firstLineChars="100"/>
              <w:rPr>
                <w:rFonts w:ascii="宋体" w:hAnsi="宋体"/>
                <w:b/>
                <w:iCs/>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2D1262A9">
            <w:pPr>
              <w:jc w:val="center"/>
              <w:rPr>
                <w:rFonts w:ascii="宋体" w:hAnsi="宋体"/>
                <w:b/>
                <w:iCs/>
                <w:sz w:val="24"/>
              </w:rPr>
            </w:pPr>
            <w:r>
              <w:rPr>
                <w:rFonts w:hint="eastAsia" w:ascii="宋体" w:hAnsi="宋体"/>
                <w:b/>
                <w:iCs/>
                <w:sz w:val="24"/>
              </w:rPr>
              <w:t>政治面貌</w:t>
            </w:r>
          </w:p>
        </w:tc>
        <w:tc>
          <w:tcPr>
            <w:tcW w:w="1351" w:type="dxa"/>
            <w:tcBorders>
              <w:top w:val="single" w:color="auto" w:sz="4" w:space="0"/>
              <w:left w:val="single" w:color="auto" w:sz="4" w:space="0"/>
              <w:bottom w:val="single" w:color="auto" w:sz="4" w:space="0"/>
              <w:right w:val="single" w:color="auto" w:sz="4" w:space="0"/>
            </w:tcBorders>
            <w:vAlign w:val="center"/>
          </w:tcPr>
          <w:p w14:paraId="6B08DBAD">
            <w:pPr>
              <w:jc w:val="center"/>
              <w:rPr>
                <w:rFonts w:ascii="宋体" w:hAnsi="宋体"/>
                <w:iCs/>
                <w:sz w:val="24"/>
              </w:rPr>
            </w:pPr>
          </w:p>
        </w:tc>
      </w:tr>
      <w:tr w14:paraId="1E7B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500" w:type="dxa"/>
            <w:tcBorders>
              <w:top w:val="single" w:color="auto" w:sz="4" w:space="0"/>
              <w:left w:val="single" w:color="auto" w:sz="4" w:space="0"/>
              <w:bottom w:val="single" w:color="auto" w:sz="4" w:space="0"/>
              <w:right w:val="single" w:color="auto" w:sz="4" w:space="0"/>
            </w:tcBorders>
            <w:vAlign w:val="center"/>
          </w:tcPr>
          <w:p w14:paraId="356B4D7F">
            <w:pPr>
              <w:jc w:val="center"/>
              <w:rPr>
                <w:rFonts w:ascii="宋体" w:hAnsi="宋体"/>
                <w:b/>
                <w:iCs/>
                <w:sz w:val="24"/>
              </w:rPr>
            </w:pPr>
            <w:r>
              <w:rPr>
                <w:rFonts w:hint="eastAsia" w:ascii="宋体" w:hAnsi="宋体"/>
                <w:b/>
                <w:iCs/>
                <w:sz w:val="24"/>
              </w:rPr>
              <w:t>专业</w:t>
            </w:r>
          </w:p>
        </w:tc>
        <w:tc>
          <w:tcPr>
            <w:tcW w:w="2972" w:type="dxa"/>
            <w:gridSpan w:val="3"/>
            <w:tcBorders>
              <w:top w:val="single" w:color="auto" w:sz="4" w:space="0"/>
              <w:left w:val="single" w:color="auto" w:sz="4" w:space="0"/>
              <w:bottom w:val="single" w:color="auto" w:sz="4" w:space="0"/>
              <w:right w:val="single" w:color="auto" w:sz="4" w:space="0"/>
            </w:tcBorders>
            <w:vAlign w:val="center"/>
          </w:tcPr>
          <w:p w14:paraId="4B2BA6E2">
            <w:pPr>
              <w:jc w:val="center"/>
              <w:rPr>
                <w:rFonts w:ascii="宋体" w:hAnsi="宋体"/>
                <w:iCs/>
                <w:sz w:val="24"/>
              </w:rPr>
            </w:pPr>
          </w:p>
        </w:tc>
        <w:tc>
          <w:tcPr>
            <w:tcW w:w="1753" w:type="dxa"/>
            <w:tcBorders>
              <w:top w:val="single" w:color="auto" w:sz="4" w:space="0"/>
              <w:left w:val="single" w:color="auto" w:sz="4" w:space="0"/>
              <w:bottom w:val="single" w:color="auto" w:sz="4" w:space="0"/>
              <w:right w:val="single" w:color="auto" w:sz="4" w:space="0"/>
            </w:tcBorders>
            <w:vAlign w:val="center"/>
          </w:tcPr>
          <w:p w14:paraId="33DFF1B3">
            <w:pPr>
              <w:jc w:val="center"/>
              <w:rPr>
                <w:rFonts w:ascii="宋体" w:hAnsi="宋体"/>
                <w:b/>
                <w:iCs/>
                <w:sz w:val="24"/>
              </w:rPr>
            </w:pPr>
            <w:r>
              <w:rPr>
                <w:rFonts w:hint="eastAsia" w:ascii="宋体" w:hAnsi="宋体"/>
                <w:b/>
                <w:iCs/>
                <w:sz w:val="24"/>
              </w:rPr>
              <w:t>学院</w:t>
            </w:r>
          </w:p>
        </w:tc>
        <w:tc>
          <w:tcPr>
            <w:tcW w:w="2611" w:type="dxa"/>
            <w:gridSpan w:val="2"/>
            <w:tcBorders>
              <w:top w:val="single" w:color="auto" w:sz="4" w:space="0"/>
              <w:left w:val="single" w:color="auto" w:sz="4" w:space="0"/>
              <w:bottom w:val="single" w:color="auto" w:sz="4" w:space="0"/>
              <w:right w:val="single" w:color="auto" w:sz="4" w:space="0"/>
            </w:tcBorders>
          </w:tcPr>
          <w:p w14:paraId="2FADCBA8">
            <w:pPr>
              <w:rPr>
                <w:rFonts w:ascii="宋体" w:hAnsi="宋体"/>
                <w:iCs/>
                <w:sz w:val="24"/>
              </w:rPr>
            </w:pPr>
          </w:p>
        </w:tc>
      </w:tr>
      <w:tr w14:paraId="519A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1500" w:type="dxa"/>
            <w:tcBorders>
              <w:top w:val="single" w:color="auto" w:sz="4" w:space="0"/>
              <w:left w:val="single" w:color="auto" w:sz="4" w:space="0"/>
              <w:bottom w:val="single" w:color="auto" w:sz="4" w:space="0"/>
              <w:right w:val="single" w:color="auto" w:sz="4" w:space="0"/>
            </w:tcBorders>
            <w:vAlign w:val="center"/>
          </w:tcPr>
          <w:p w14:paraId="66323189">
            <w:pPr>
              <w:jc w:val="center"/>
              <w:rPr>
                <w:iCs/>
                <w:sz w:val="24"/>
              </w:rPr>
            </w:pPr>
            <w:r>
              <w:rPr>
                <w:rFonts w:hint="eastAsia"/>
                <w:b/>
                <w:iCs/>
                <w:sz w:val="24"/>
              </w:rPr>
              <w:t>申报理由</w:t>
            </w:r>
          </w:p>
        </w:tc>
        <w:tc>
          <w:tcPr>
            <w:tcW w:w="7336" w:type="dxa"/>
            <w:gridSpan w:val="6"/>
            <w:tcBorders>
              <w:top w:val="single" w:color="auto" w:sz="4" w:space="0"/>
              <w:left w:val="single" w:color="auto" w:sz="4" w:space="0"/>
              <w:bottom w:val="single" w:color="auto" w:sz="4" w:space="0"/>
              <w:right w:val="single" w:color="auto" w:sz="4" w:space="0"/>
            </w:tcBorders>
          </w:tcPr>
          <w:p w14:paraId="161E85DC">
            <w:pPr>
              <w:spacing w:line="320" w:lineRule="exact"/>
              <w:ind w:firstLine="420" w:firstLineChars="200"/>
              <w:rPr>
                <w:rFonts w:ascii="宋体" w:hAnsi="宋体"/>
                <w:iCs/>
                <w:szCs w:val="21"/>
              </w:rPr>
            </w:pPr>
            <w:r>
              <w:rPr>
                <w:rFonts w:hint="eastAsia" w:ascii="宋体" w:hAnsi="宋体"/>
                <w:iCs/>
                <w:szCs w:val="21"/>
              </w:rPr>
              <w:t>本人承诺符合“推免办法”中第九条第（一）、（二）款条件，且满足下列基本条件类型之一：</w:t>
            </w:r>
          </w:p>
          <w:p w14:paraId="6D7B8844">
            <w:pPr>
              <w:spacing w:line="320" w:lineRule="exact"/>
              <w:rPr>
                <w:rFonts w:ascii="宋体" w:hAnsi="宋体"/>
                <w:b/>
                <w:iCs/>
                <w:szCs w:val="21"/>
              </w:rPr>
            </w:pPr>
            <w:r>
              <w:rPr>
                <w:rFonts w:hint="eastAsia" w:ascii="宋体" w:hAnsi="宋体"/>
                <w:b/>
                <w:iCs/>
                <w:szCs w:val="21"/>
              </w:rPr>
              <w:t>基本条件类型一 □</w:t>
            </w:r>
          </w:p>
          <w:p w14:paraId="4EDE6883">
            <w:pPr>
              <w:spacing w:line="320" w:lineRule="exact"/>
              <w:rPr>
                <w:rFonts w:ascii="宋体" w:hAnsi="宋体"/>
                <w:iCs/>
                <w:szCs w:val="21"/>
              </w:rPr>
            </w:pPr>
            <w:r>
              <w:rPr>
                <w:rFonts w:hint="eastAsia" w:ascii="宋体" w:hAnsi="宋体"/>
                <w:iCs/>
                <w:szCs w:val="21"/>
              </w:rPr>
              <w:t>1.已修课程成绩全部合格，且在推荐遴选时已经按照正常教学计划修满必修课、限选课学分；</w:t>
            </w:r>
          </w:p>
          <w:p w14:paraId="154C511D">
            <w:pPr>
              <w:spacing w:line="320" w:lineRule="exact"/>
              <w:rPr>
                <w:rFonts w:ascii="宋体" w:hAnsi="宋体"/>
                <w:iCs/>
                <w:szCs w:val="21"/>
              </w:rPr>
            </w:pPr>
            <w:r>
              <w:rPr>
                <w:rFonts w:hint="eastAsia" w:ascii="宋体" w:hAnsi="宋体"/>
                <w:iCs/>
                <w:szCs w:val="21"/>
              </w:rPr>
              <w:t>2.且非英语、翻译专业学生，国家大学英语六级（CET-6）成绩达到425分，英语、翻译专业学生达到专业四级</w:t>
            </w:r>
            <w:r>
              <w:rPr>
                <w:rFonts w:ascii="宋体" w:hAnsi="宋体"/>
                <w:iCs/>
                <w:szCs w:val="21"/>
              </w:rPr>
              <w:t>良好</w:t>
            </w:r>
            <w:r>
              <w:rPr>
                <w:rFonts w:hint="eastAsia" w:ascii="宋体" w:hAnsi="宋体"/>
                <w:iCs/>
                <w:szCs w:val="21"/>
              </w:rPr>
              <w:t>；</w:t>
            </w:r>
          </w:p>
          <w:p w14:paraId="6DAB33A5">
            <w:pPr>
              <w:spacing w:line="320" w:lineRule="exact"/>
              <w:rPr>
                <w:rFonts w:ascii="宋体" w:hAnsi="宋体"/>
                <w:iCs/>
                <w:szCs w:val="21"/>
              </w:rPr>
            </w:pPr>
            <w:r>
              <w:rPr>
                <w:rFonts w:hint="eastAsia" w:ascii="宋体" w:hAnsi="宋体"/>
                <w:iCs/>
                <w:szCs w:val="21"/>
              </w:rPr>
              <w:t>3.且现有历年综合测评成绩排名在本专业前</w:t>
            </w:r>
            <w:r>
              <w:rPr>
                <w:rFonts w:ascii="宋体" w:hAnsi="宋体"/>
                <w:iCs/>
                <w:szCs w:val="21"/>
              </w:rPr>
              <w:t>15</w:t>
            </w:r>
            <w:r>
              <w:rPr>
                <w:rFonts w:hint="eastAsia" w:ascii="宋体" w:hAnsi="宋体"/>
                <w:iCs/>
                <w:szCs w:val="21"/>
              </w:rPr>
              <w:t>%（含</w:t>
            </w:r>
            <w:r>
              <w:rPr>
                <w:rFonts w:ascii="宋体" w:hAnsi="宋体"/>
                <w:iCs/>
                <w:szCs w:val="21"/>
              </w:rPr>
              <w:t>1</w:t>
            </w:r>
            <w:r>
              <w:rPr>
                <w:rFonts w:hint="eastAsia" w:ascii="宋体" w:hAnsi="宋体"/>
                <w:iCs/>
                <w:szCs w:val="21"/>
              </w:rPr>
              <w:t>5%）。</w:t>
            </w:r>
          </w:p>
          <w:p w14:paraId="5D271CF3">
            <w:pPr>
              <w:spacing w:line="320" w:lineRule="exact"/>
              <w:rPr>
                <w:rFonts w:ascii="宋体" w:hAnsi="宋体"/>
                <w:b/>
                <w:iCs/>
                <w:szCs w:val="21"/>
              </w:rPr>
            </w:pPr>
            <w:r>
              <w:rPr>
                <w:rFonts w:hint="eastAsia" w:ascii="宋体" w:hAnsi="宋体"/>
                <w:b/>
                <w:iCs/>
                <w:szCs w:val="21"/>
              </w:rPr>
              <w:t>基本条件类型二（下列奖项获国家级二等奖及以上）□</w:t>
            </w:r>
          </w:p>
          <w:p w14:paraId="5C8EA650">
            <w:pPr>
              <w:spacing w:line="320" w:lineRule="exact"/>
              <w:rPr>
                <w:rFonts w:ascii="宋体" w:hAnsi="宋体"/>
                <w:iCs/>
                <w:szCs w:val="21"/>
              </w:rPr>
            </w:pPr>
            <w:r>
              <w:rPr>
                <w:rFonts w:hint="eastAsia" w:ascii="宋体" w:hAnsi="宋体"/>
                <w:iCs/>
                <w:szCs w:val="21"/>
              </w:rPr>
              <w:t>1.中国国际大学生创新大赛□</w:t>
            </w:r>
          </w:p>
          <w:p w14:paraId="00360D33">
            <w:pPr>
              <w:spacing w:line="320" w:lineRule="exact"/>
              <w:rPr>
                <w:rFonts w:ascii="宋体" w:hAnsi="宋体"/>
                <w:iCs/>
                <w:szCs w:val="21"/>
              </w:rPr>
            </w:pPr>
            <w:r>
              <w:rPr>
                <w:rFonts w:hint="eastAsia" w:ascii="宋体" w:hAnsi="宋体"/>
                <w:iCs/>
                <w:szCs w:val="21"/>
              </w:rPr>
              <w:t>2.“挑战杯”全国大学生课外学术科技作品竞赛□</w:t>
            </w:r>
          </w:p>
          <w:p w14:paraId="788681BF">
            <w:pPr>
              <w:spacing w:line="320" w:lineRule="exact"/>
              <w:rPr>
                <w:rFonts w:ascii="宋体" w:hAnsi="宋体"/>
                <w:iCs/>
                <w:szCs w:val="21"/>
              </w:rPr>
            </w:pPr>
            <w:r>
              <w:rPr>
                <w:rFonts w:hint="eastAsia" w:ascii="宋体" w:hAnsi="宋体"/>
                <w:iCs/>
                <w:szCs w:val="21"/>
              </w:rPr>
              <w:t>3.“挑战杯”中国大学生创业计划大赛□</w:t>
            </w:r>
          </w:p>
          <w:p w14:paraId="50E6A458">
            <w:pPr>
              <w:spacing w:line="320" w:lineRule="exact"/>
              <w:rPr>
                <w:rFonts w:ascii="宋体" w:hAnsi="宋体"/>
                <w:iCs/>
                <w:szCs w:val="21"/>
              </w:rPr>
            </w:pPr>
            <w:r>
              <w:rPr>
                <w:rFonts w:hint="eastAsia" w:ascii="宋体" w:hAnsi="宋体"/>
                <w:iCs/>
                <w:szCs w:val="21"/>
              </w:rPr>
              <w:t>4.A</w:t>
            </w:r>
            <w:r>
              <w:rPr>
                <w:rFonts w:ascii="宋体" w:hAnsi="宋体"/>
                <w:iCs/>
                <w:szCs w:val="21"/>
              </w:rPr>
              <w:t>CM-ICPC</w:t>
            </w:r>
            <w:r>
              <w:rPr>
                <w:rFonts w:hint="eastAsia" w:ascii="宋体" w:hAnsi="宋体"/>
                <w:iCs/>
                <w:szCs w:val="21"/>
              </w:rPr>
              <w:t>国际大学生程序设计竞赛□</w:t>
            </w:r>
          </w:p>
          <w:p w14:paraId="6D9413D4">
            <w:pPr>
              <w:spacing w:line="320" w:lineRule="exact"/>
              <w:rPr>
                <w:rFonts w:ascii="宋体" w:hAnsi="宋体"/>
                <w:iCs/>
                <w:szCs w:val="21"/>
              </w:rPr>
            </w:pPr>
            <w:r>
              <w:rPr>
                <w:rFonts w:ascii="宋体" w:hAnsi="宋体"/>
                <w:iCs/>
                <w:szCs w:val="21"/>
              </w:rPr>
              <w:t>5</w:t>
            </w:r>
            <w:r>
              <w:rPr>
                <w:rFonts w:hint="eastAsia" w:ascii="宋体" w:hAnsi="宋体"/>
                <w:iCs/>
                <w:szCs w:val="21"/>
              </w:rPr>
              <w:t>.全国大学生数学建模竞赛□</w:t>
            </w:r>
          </w:p>
          <w:p w14:paraId="6E5B197A">
            <w:pPr>
              <w:spacing w:line="320" w:lineRule="exact"/>
              <w:rPr>
                <w:rFonts w:ascii="宋体" w:hAnsi="宋体"/>
                <w:iCs/>
                <w:szCs w:val="21"/>
              </w:rPr>
            </w:pPr>
            <w:r>
              <w:rPr>
                <w:rFonts w:ascii="宋体" w:hAnsi="宋体"/>
                <w:iCs/>
                <w:szCs w:val="21"/>
              </w:rPr>
              <w:t>6</w:t>
            </w:r>
            <w:r>
              <w:rPr>
                <w:rFonts w:hint="eastAsia" w:ascii="宋体" w:hAnsi="宋体"/>
                <w:iCs/>
                <w:szCs w:val="21"/>
              </w:rPr>
              <w:t>.全国大学生电子设计竞赛□</w:t>
            </w:r>
          </w:p>
          <w:p w14:paraId="74E97F95">
            <w:pPr>
              <w:spacing w:line="320" w:lineRule="exact"/>
              <w:rPr>
                <w:rFonts w:ascii="宋体" w:hAnsi="宋体"/>
                <w:iCs/>
                <w:szCs w:val="21"/>
              </w:rPr>
            </w:pPr>
            <w:r>
              <w:rPr>
                <w:rFonts w:ascii="宋体" w:hAnsi="宋体"/>
                <w:iCs/>
                <w:szCs w:val="21"/>
              </w:rPr>
              <w:t>7</w:t>
            </w:r>
            <w:r>
              <w:rPr>
                <w:rFonts w:hint="eastAsia" w:ascii="宋体" w:hAnsi="宋体"/>
                <w:iCs/>
                <w:szCs w:val="21"/>
              </w:rPr>
              <w:t>.全国大学生机械创新设计大赛□</w:t>
            </w:r>
          </w:p>
          <w:p w14:paraId="732EC271">
            <w:pPr>
              <w:spacing w:line="320" w:lineRule="exact"/>
              <w:rPr>
                <w:rFonts w:ascii="宋体" w:hAnsi="宋体"/>
                <w:iCs/>
                <w:szCs w:val="21"/>
              </w:rPr>
            </w:pPr>
            <w:r>
              <w:rPr>
                <w:rFonts w:ascii="宋体" w:hAnsi="宋体"/>
                <w:iCs/>
                <w:szCs w:val="21"/>
              </w:rPr>
              <w:t>8</w:t>
            </w:r>
            <w:r>
              <w:rPr>
                <w:rFonts w:hint="eastAsia" w:ascii="宋体" w:hAnsi="宋体"/>
                <w:iCs/>
                <w:szCs w:val="21"/>
              </w:rPr>
              <w:t>.中国大学生工程实践与创新能力大赛□</w:t>
            </w:r>
          </w:p>
          <w:p w14:paraId="508F4FEB">
            <w:pPr>
              <w:spacing w:line="320" w:lineRule="exact"/>
              <w:rPr>
                <w:rFonts w:ascii="宋体" w:hAnsi="宋体"/>
                <w:iCs/>
                <w:szCs w:val="21"/>
              </w:rPr>
            </w:pPr>
            <w:r>
              <w:rPr>
                <w:rFonts w:ascii="宋体" w:hAnsi="宋体"/>
                <w:iCs/>
                <w:szCs w:val="21"/>
              </w:rPr>
              <w:t>9</w:t>
            </w:r>
            <w:r>
              <w:rPr>
                <w:rFonts w:hint="eastAsia" w:ascii="宋体" w:hAnsi="宋体"/>
                <w:iCs/>
                <w:szCs w:val="21"/>
              </w:rPr>
              <w:t>.外研社全国大学生英语系列赛□</w:t>
            </w:r>
          </w:p>
          <w:p w14:paraId="5DBE2C0A">
            <w:pPr>
              <w:spacing w:line="320" w:lineRule="exact"/>
              <w:rPr>
                <w:rFonts w:ascii="宋体" w:hAnsi="宋体"/>
                <w:iCs/>
                <w:szCs w:val="21"/>
              </w:rPr>
            </w:pPr>
            <w:r>
              <w:rPr>
                <w:rFonts w:hint="eastAsia" w:ascii="宋体" w:hAnsi="宋体"/>
                <w:iCs/>
                <w:szCs w:val="21"/>
              </w:rPr>
              <w:t xml:space="preserve">10.全国大学生创新创业训练计划年会展示获奖□ </w:t>
            </w:r>
          </w:p>
          <w:p w14:paraId="045622DA">
            <w:pPr>
              <w:spacing w:line="320" w:lineRule="exact"/>
              <w:rPr>
                <w:rFonts w:ascii="宋体" w:hAnsi="宋体"/>
                <w:iCs/>
                <w:szCs w:val="21"/>
              </w:rPr>
            </w:pPr>
            <w:r>
              <w:rPr>
                <w:rFonts w:hint="eastAsia" w:ascii="宋体" w:hAnsi="宋体"/>
                <w:iCs/>
                <w:szCs w:val="21"/>
              </w:rPr>
              <w:t>11.全国周培源大学生力学竞赛□</w:t>
            </w:r>
          </w:p>
          <w:p w14:paraId="2C131C74">
            <w:pPr>
              <w:spacing w:line="320" w:lineRule="exact"/>
              <w:rPr>
                <w:rFonts w:ascii="宋体" w:hAnsi="宋体"/>
                <w:iCs/>
                <w:szCs w:val="21"/>
              </w:rPr>
            </w:pPr>
            <w:r>
              <w:rPr>
                <w:rFonts w:ascii="宋体" w:hAnsi="宋体"/>
                <w:iCs/>
                <w:szCs w:val="21"/>
              </w:rPr>
              <w:t>12.</w:t>
            </w:r>
            <w:r>
              <w:rPr>
                <w:rFonts w:hint="eastAsia" w:ascii="宋体" w:hAnsi="宋体"/>
                <w:iCs/>
                <w:szCs w:val="21"/>
              </w:rPr>
              <w:t>全国大学生节能减排社会实践与科技竞赛□</w:t>
            </w:r>
          </w:p>
          <w:p w14:paraId="3B98A24D">
            <w:pPr>
              <w:spacing w:line="320" w:lineRule="exact"/>
              <w:rPr>
                <w:rFonts w:ascii="宋体" w:hAnsi="宋体"/>
                <w:iCs/>
                <w:szCs w:val="21"/>
              </w:rPr>
            </w:pPr>
            <w:r>
              <w:rPr>
                <w:rFonts w:hint="eastAsia" w:ascii="宋体" w:hAnsi="宋体"/>
                <w:iCs/>
                <w:szCs w:val="21"/>
              </w:rPr>
              <w:t>1</w:t>
            </w:r>
            <w:r>
              <w:rPr>
                <w:rFonts w:ascii="宋体" w:hAnsi="宋体"/>
                <w:iCs/>
                <w:szCs w:val="21"/>
              </w:rPr>
              <w:t>3.</w:t>
            </w:r>
            <w:r>
              <w:rPr>
                <w:rFonts w:hint="eastAsia" w:ascii="宋体" w:hAnsi="宋体"/>
                <w:iCs/>
                <w:szCs w:val="21"/>
              </w:rPr>
              <w:t>“天开杯”创聚津门全国大学生智能科技创新创业挑战赛□</w:t>
            </w:r>
          </w:p>
          <w:p w14:paraId="270D3EF7">
            <w:pPr>
              <w:spacing w:line="320" w:lineRule="exact"/>
              <w:rPr>
                <w:rFonts w:ascii="宋体" w:hAnsi="宋体"/>
                <w:iCs/>
                <w:szCs w:val="21"/>
              </w:rPr>
            </w:pPr>
            <w:r>
              <w:rPr>
                <w:rFonts w:ascii="宋体" w:hAnsi="宋体"/>
                <w:iCs/>
                <w:szCs w:val="21"/>
              </w:rPr>
              <w:t>14.</w:t>
            </w:r>
            <w:r>
              <w:rPr>
                <w:rFonts w:hint="eastAsia" w:ascii="宋体" w:hAnsi="宋体"/>
                <w:iCs/>
                <w:szCs w:val="21"/>
              </w:rPr>
              <w:t xml:space="preserve"> 学院高水平竞赛□</w:t>
            </w:r>
          </w:p>
          <w:p w14:paraId="11E7FEDE">
            <w:pPr>
              <w:spacing w:line="320" w:lineRule="exact"/>
              <w:rPr>
                <w:rFonts w:ascii="宋体" w:hAnsi="宋体"/>
                <w:b/>
                <w:iCs/>
                <w:szCs w:val="21"/>
              </w:rPr>
            </w:pPr>
            <w:r>
              <w:rPr>
                <w:rFonts w:hint="eastAsia" w:ascii="宋体" w:hAnsi="宋体"/>
                <w:b/>
                <w:iCs/>
                <w:szCs w:val="21"/>
              </w:rPr>
              <w:t>基本条件类型三 □</w:t>
            </w:r>
          </w:p>
          <w:p w14:paraId="43F43F73">
            <w:pPr>
              <w:spacing w:line="320" w:lineRule="exact"/>
              <w:rPr>
                <w:rFonts w:ascii="宋体" w:hAnsi="宋体"/>
                <w:iCs/>
                <w:szCs w:val="21"/>
              </w:rPr>
            </w:pPr>
            <w:r>
              <w:rPr>
                <w:rFonts w:hint="eastAsia" w:ascii="宋体" w:hAnsi="宋体"/>
                <w:iCs/>
                <w:szCs w:val="21"/>
              </w:rPr>
              <w:t>已修课程成绩全部合格，且在推荐遴选时已经按照正常教学计划修满必修课、限选课学分的基础上，满足下列条件之一：</w:t>
            </w:r>
          </w:p>
          <w:p w14:paraId="3381C425">
            <w:pPr>
              <w:spacing w:line="320" w:lineRule="exact"/>
              <w:rPr>
                <w:rFonts w:ascii="宋体" w:hAnsi="宋体"/>
                <w:iCs/>
                <w:szCs w:val="21"/>
              </w:rPr>
            </w:pPr>
            <w:r>
              <w:rPr>
                <w:rFonts w:hint="eastAsia" w:ascii="宋体" w:hAnsi="宋体"/>
                <w:iCs/>
                <w:szCs w:val="21"/>
              </w:rPr>
              <w:t>1.在校期间参军入伍服兵役□</w:t>
            </w:r>
          </w:p>
          <w:p w14:paraId="6F5E2966">
            <w:pPr>
              <w:spacing w:line="320" w:lineRule="exact"/>
              <w:rPr>
                <w:rFonts w:ascii="宋体" w:hAnsi="宋体"/>
                <w:iCs/>
                <w:szCs w:val="21"/>
              </w:rPr>
            </w:pPr>
            <w:bookmarkStart w:id="0" w:name="OLE_LINK1"/>
            <w:bookmarkStart w:id="1" w:name="OLE_LINK2"/>
            <w:r>
              <w:rPr>
                <w:rFonts w:hint="eastAsia" w:ascii="宋体" w:hAnsi="宋体"/>
                <w:iCs/>
                <w:szCs w:val="21"/>
              </w:rPr>
              <w:t>2.经校团委组织或认定的省部级以上大型活动志愿服务</w:t>
            </w:r>
            <w:bookmarkEnd w:id="0"/>
            <w:bookmarkEnd w:id="1"/>
            <w:r>
              <w:rPr>
                <w:rFonts w:hint="eastAsia" w:ascii="宋体" w:hAnsi="宋体"/>
                <w:iCs/>
                <w:szCs w:val="21"/>
              </w:rPr>
              <w:t>□</w:t>
            </w:r>
          </w:p>
          <w:p w14:paraId="0BF16672">
            <w:pPr>
              <w:spacing w:line="320" w:lineRule="exact"/>
              <w:rPr>
                <w:rFonts w:ascii="宋体" w:hAnsi="宋体"/>
                <w:iCs/>
                <w:szCs w:val="21"/>
              </w:rPr>
            </w:pPr>
            <w:r>
              <w:rPr>
                <w:rFonts w:hint="eastAsia" w:ascii="宋体" w:hAnsi="宋体"/>
                <w:iCs/>
                <w:szCs w:val="21"/>
              </w:rPr>
              <w:t>3.经认定的国际组织实习□</w:t>
            </w:r>
          </w:p>
          <w:p w14:paraId="310A5C97">
            <w:pPr>
              <w:spacing w:line="320" w:lineRule="exact"/>
              <w:rPr>
                <w:rFonts w:ascii="宋体" w:hAnsi="宋体"/>
                <w:iCs/>
                <w:szCs w:val="21"/>
              </w:rPr>
            </w:pPr>
            <w:r>
              <w:rPr>
                <w:rFonts w:hint="eastAsia" w:ascii="宋体" w:hAnsi="宋体"/>
                <w:iCs/>
                <w:szCs w:val="21"/>
              </w:rPr>
              <w:t>4.经认定在</w:t>
            </w:r>
            <w:r>
              <w:rPr>
                <w:rFonts w:ascii="宋体" w:hAnsi="宋体"/>
                <w:iCs/>
                <w:szCs w:val="21"/>
              </w:rPr>
              <w:t>校期间为国家和社会做出突出贡献</w:t>
            </w:r>
            <w:r>
              <w:rPr>
                <w:rFonts w:hint="eastAsia" w:ascii="宋体" w:hAnsi="宋体"/>
                <w:iCs/>
                <w:szCs w:val="21"/>
              </w:rPr>
              <w:t>□</w:t>
            </w:r>
          </w:p>
          <w:p w14:paraId="7CFD1CA0">
            <w:pPr>
              <w:spacing w:line="320" w:lineRule="exact"/>
              <w:rPr>
                <w:rFonts w:ascii="宋体" w:hAnsi="宋体"/>
                <w:b/>
                <w:iCs/>
                <w:szCs w:val="21"/>
              </w:rPr>
            </w:pPr>
            <w:r>
              <w:rPr>
                <w:rFonts w:hint="eastAsia" w:ascii="宋体" w:hAnsi="宋体"/>
                <w:b/>
                <w:iCs/>
                <w:szCs w:val="21"/>
              </w:rPr>
              <w:t xml:space="preserve">基本条件类型四 □ </w:t>
            </w:r>
          </w:p>
          <w:p w14:paraId="4F6D286D">
            <w:pPr>
              <w:spacing w:line="380" w:lineRule="exact"/>
              <w:rPr>
                <w:b/>
                <w:iCs/>
                <w:sz w:val="24"/>
              </w:rPr>
            </w:pPr>
            <w:r>
              <w:rPr>
                <w:rFonts w:hint="eastAsia" w:ascii="宋体" w:hAnsi="宋体"/>
                <w:iCs/>
                <w:szCs w:val="21"/>
              </w:rPr>
              <w:t>经认定有其他</w:t>
            </w:r>
            <w:r>
              <w:rPr>
                <w:rFonts w:ascii="宋体" w:hAnsi="宋体"/>
                <w:iCs/>
                <w:szCs w:val="21"/>
              </w:rPr>
              <w:t>特殊学术专长</w:t>
            </w:r>
            <w:r>
              <w:rPr>
                <w:rFonts w:hint="eastAsia" w:ascii="宋体" w:hAnsi="宋体"/>
                <w:iCs/>
                <w:szCs w:val="21"/>
              </w:rPr>
              <w:t>学生</w:t>
            </w:r>
          </w:p>
        </w:tc>
      </w:tr>
    </w:tbl>
    <w:p w14:paraId="578D1110">
      <w:pPr>
        <w:pStyle w:val="3"/>
        <w:rPr>
          <w:szCs w:val="21"/>
        </w:rPr>
      </w:pPr>
      <w:r>
        <w:rPr>
          <w:rFonts w:hint="eastAsia"/>
        </w:rPr>
        <w:t>说明：1.请在表中所满足条件后</w:t>
      </w:r>
      <w:r>
        <w:rPr>
          <w:rFonts w:hint="eastAsia"/>
          <w:iCs/>
        </w:rPr>
        <w:t>□中划√；</w:t>
      </w:r>
    </w:p>
    <w:p w14:paraId="6D6E203B">
      <w:pPr>
        <w:ind w:firstLine="630" w:firstLineChars="300"/>
        <w:rPr>
          <w:szCs w:val="21"/>
        </w:rPr>
      </w:pPr>
      <w:r>
        <w:rPr>
          <w:rFonts w:hint="eastAsia"/>
          <w:iCs/>
          <w:szCs w:val="21"/>
        </w:rPr>
        <w:t>2.</w:t>
      </w:r>
      <w:r>
        <w:rPr>
          <w:rFonts w:hint="eastAsia"/>
          <w:szCs w:val="21"/>
        </w:rPr>
        <w:t>此表由学院负责将本表交学籍管理中心备案，学院存留此表的复印件。</w:t>
      </w:r>
    </w:p>
    <w:p w14:paraId="347F257D">
      <w:pPr>
        <w:ind w:firstLine="525" w:firstLineChars="250"/>
        <w:jc w:val="right"/>
      </w:pPr>
      <w:r>
        <w:rPr>
          <w:rFonts w:hint="eastAsia"/>
        </w:rPr>
        <w:t>教务处制表</w:t>
      </w:r>
    </w:p>
    <w:p w14:paraId="2BA9C0F9">
      <w:pPr>
        <w:ind w:firstLine="525" w:firstLineChars="250"/>
        <w:jc w:val="right"/>
        <w:rPr>
          <w:highlight w:val="none"/>
        </w:rPr>
      </w:pPr>
    </w:p>
    <w:p w14:paraId="3624115C">
      <w:pPr>
        <w:rPr>
          <w:rFonts w:ascii="黑体" w:hAnsi="黑体" w:eastAsia="黑体"/>
          <w:sz w:val="32"/>
          <w:szCs w:val="32"/>
          <w:highlight w:val="none"/>
        </w:rPr>
      </w:pPr>
      <w:r>
        <w:rPr>
          <w:rFonts w:hint="eastAsia" w:ascii="黑体" w:hAnsi="黑体" w:eastAsia="黑体"/>
          <w:sz w:val="32"/>
          <w:szCs w:val="32"/>
          <w:highlight w:val="none"/>
        </w:rPr>
        <w:t>附件</w:t>
      </w:r>
      <w:r>
        <w:rPr>
          <w:rFonts w:ascii="黑体" w:hAnsi="黑体" w:eastAsia="黑体"/>
          <w:sz w:val="32"/>
          <w:szCs w:val="32"/>
          <w:highlight w:val="none"/>
        </w:rPr>
        <w:t>3</w:t>
      </w:r>
    </w:p>
    <w:p w14:paraId="6BFFEFAC">
      <w:pPr>
        <w:adjustRightInd w:val="0"/>
        <w:snapToGrid w:val="0"/>
        <w:spacing w:after="156" w:afterLines="50"/>
        <w:ind w:firstLine="643" w:firstLineChars="200"/>
        <w:jc w:val="center"/>
        <w:rPr>
          <w:b/>
          <w:bCs/>
          <w:sz w:val="32"/>
          <w:szCs w:val="32"/>
          <w:highlight w:val="none"/>
        </w:rPr>
      </w:pPr>
      <w:r>
        <w:rPr>
          <w:rFonts w:hint="eastAsia"/>
          <w:b/>
          <w:bCs/>
          <w:sz w:val="32"/>
          <w:szCs w:val="32"/>
          <w:highlight w:val="none"/>
        </w:rPr>
        <w:t>经管学院</w:t>
      </w:r>
      <w:r>
        <w:rPr>
          <w:rFonts w:hint="eastAsia"/>
          <w:b/>
          <w:sz w:val="32"/>
          <w:szCs w:val="32"/>
          <w:highlight w:val="none"/>
        </w:rPr>
        <w:t>推荐免试研究生条件清单</w:t>
      </w:r>
    </w:p>
    <w:tbl>
      <w:tblPr>
        <w:tblStyle w:val="8"/>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371"/>
        <w:gridCol w:w="821"/>
        <w:gridCol w:w="780"/>
        <w:gridCol w:w="696"/>
        <w:gridCol w:w="1057"/>
        <w:gridCol w:w="1260"/>
        <w:gridCol w:w="1351"/>
      </w:tblGrid>
      <w:tr w14:paraId="3F0C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79682EF3">
            <w:pPr>
              <w:jc w:val="center"/>
              <w:rPr>
                <w:rFonts w:ascii="宋体" w:hAnsi="宋体"/>
                <w:b/>
                <w:iCs/>
                <w:sz w:val="24"/>
                <w:highlight w:val="none"/>
              </w:rPr>
            </w:pPr>
            <w:r>
              <w:rPr>
                <w:rFonts w:hint="eastAsia" w:ascii="宋体" w:hAnsi="宋体"/>
                <w:b/>
                <w:iCs/>
                <w:sz w:val="24"/>
                <w:highlight w:val="none"/>
              </w:rPr>
              <w:t>姓</w:t>
            </w:r>
            <w:r>
              <w:rPr>
                <w:rFonts w:ascii="宋体" w:hAnsi="宋体"/>
                <w:b/>
                <w:iCs/>
                <w:sz w:val="24"/>
                <w:highlight w:val="none"/>
              </w:rPr>
              <w:t xml:space="preserve">  </w:t>
            </w:r>
            <w:r>
              <w:rPr>
                <w:rFonts w:hint="eastAsia" w:ascii="宋体" w:hAnsi="宋体"/>
                <w:b/>
                <w:iCs/>
                <w:sz w:val="24"/>
                <w:highlight w:val="none"/>
              </w:rPr>
              <w:t>名</w:t>
            </w:r>
          </w:p>
        </w:tc>
        <w:tc>
          <w:tcPr>
            <w:tcW w:w="1371" w:type="dxa"/>
            <w:tcBorders>
              <w:top w:val="single" w:color="auto" w:sz="4" w:space="0"/>
              <w:left w:val="single" w:color="auto" w:sz="4" w:space="0"/>
              <w:bottom w:val="single" w:color="auto" w:sz="4" w:space="0"/>
              <w:right w:val="single" w:color="auto" w:sz="4" w:space="0"/>
            </w:tcBorders>
            <w:vAlign w:val="center"/>
          </w:tcPr>
          <w:p w14:paraId="6DE6666D">
            <w:pPr>
              <w:jc w:val="center"/>
              <w:rPr>
                <w:rFonts w:ascii="宋体" w:hAnsi="宋体"/>
                <w:iCs/>
                <w:sz w:val="24"/>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0EAC0C33">
            <w:pPr>
              <w:jc w:val="center"/>
              <w:rPr>
                <w:rFonts w:ascii="宋体" w:hAnsi="宋体"/>
                <w:b/>
                <w:iCs/>
                <w:sz w:val="24"/>
                <w:highlight w:val="none"/>
              </w:rPr>
            </w:pPr>
            <w:r>
              <w:rPr>
                <w:rFonts w:hint="eastAsia" w:ascii="宋体" w:hAnsi="宋体"/>
                <w:b/>
                <w:iCs/>
                <w:sz w:val="24"/>
                <w:highlight w:val="none"/>
              </w:rPr>
              <w:t>性别</w:t>
            </w:r>
          </w:p>
        </w:tc>
        <w:tc>
          <w:tcPr>
            <w:tcW w:w="780" w:type="dxa"/>
            <w:tcBorders>
              <w:top w:val="single" w:color="auto" w:sz="4" w:space="0"/>
              <w:left w:val="single" w:color="auto" w:sz="4" w:space="0"/>
              <w:bottom w:val="single" w:color="auto" w:sz="4" w:space="0"/>
              <w:right w:val="single" w:color="auto" w:sz="4" w:space="0"/>
            </w:tcBorders>
            <w:vAlign w:val="center"/>
          </w:tcPr>
          <w:p w14:paraId="048E75E6">
            <w:pPr>
              <w:jc w:val="center"/>
              <w:rPr>
                <w:rFonts w:ascii="宋体" w:hAnsi="宋体"/>
                <w:iCs/>
                <w:sz w:val="24"/>
                <w:highlight w:val="none"/>
              </w:rPr>
            </w:pPr>
          </w:p>
        </w:tc>
        <w:tc>
          <w:tcPr>
            <w:tcW w:w="1753" w:type="dxa"/>
            <w:gridSpan w:val="2"/>
            <w:tcBorders>
              <w:top w:val="single" w:color="auto" w:sz="4" w:space="0"/>
              <w:left w:val="single" w:color="auto" w:sz="4" w:space="0"/>
              <w:bottom w:val="single" w:color="auto" w:sz="4" w:space="0"/>
              <w:right w:val="single" w:color="auto" w:sz="4" w:space="0"/>
            </w:tcBorders>
            <w:vAlign w:val="center"/>
          </w:tcPr>
          <w:p w14:paraId="31BC074F">
            <w:pPr>
              <w:jc w:val="center"/>
              <w:rPr>
                <w:rFonts w:ascii="宋体" w:hAnsi="宋体"/>
                <w:b/>
                <w:iCs/>
                <w:sz w:val="24"/>
                <w:highlight w:val="none"/>
              </w:rPr>
            </w:pPr>
            <w:r>
              <w:rPr>
                <w:rFonts w:hint="eastAsia" w:ascii="宋体" w:hAnsi="宋体"/>
                <w:b/>
                <w:iCs/>
                <w:sz w:val="24"/>
                <w:highlight w:val="none"/>
              </w:rPr>
              <w:t>出生日期</w:t>
            </w:r>
          </w:p>
        </w:tc>
        <w:tc>
          <w:tcPr>
            <w:tcW w:w="2611" w:type="dxa"/>
            <w:gridSpan w:val="2"/>
            <w:tcBorders>
              <w:top w:val="single" w:color="auto" w:sz="4" w:space="0"/>
              <w:left w:val="single" w:color="auto" w:sz="4" w:space="0"/>
              <w:bottom w:val="single" w:color="auto" w:sz="4" w:space="0"/>
              <w:right w:val="single" w:color="auto" w:sz="4" w:space="0"/>
            </w:tcBorders>
            <w:vAlign w:val="center"/>
          </w:tcPr>
          <w:p w14:paraId="468FB184">
            <w:pPr>
              <w:ind w:firstLine="1440" w:firstLineChars="600"/>
              <w:jc w:val="center"/>
              <w:rPr>
                <w:rFonts w:ascii="宋体" w:hAnsi="宋体"/>
                <w:iCs/>
                <w:sz w:val="24"/>
                <w:highlight w:val="none"/>
              </w:rPr>
            </w:pPr>
          </w:p>
        </w:tc>
      </w:tr>
      <w:tr w14:paraId="7878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33AB2D77">
            <w:pPr>
              <w:jc w:val="center"/>
              <w:rPr>
                <w:rFonts w:ascii="宋体" w:hAnsi="宋体"/>
                <w:b/>
                <w:iCs/>
                <w:sz w:val="24"/>
                <w:highlight w:val="none"/>
              </w:rPr>
            </w:pPr>
            <w:r>
              <w:rPr>
                <w:rFonts w:hint="eastAsia" w:ascii="宋体" w:hAnsi="宋体"/>
                <w:b/>
                <w:iCs/>
                <w:sz w:val="24"/>
                <w:highlight w:val="none"/>
              </w:rPr>
              <w:t>学</w:t>
            </w:r>
            <w:r>
              <w:rPr>
                <w:rFonts w:ascii="宋体" w:hAnsi="宋体"/>
                <w:b/>
                <w:iCs/>
                <w:sz w:val="24"/>
                <w:highlight w:val="none"/>
              </w:rPr>
              <w:t xml:space="preserve">  </w:t>
            </w:r>
            <w:r>
              <w:rPr>
                <w:rFonts w:hint="eastAsia" w:ascii="宋体" w:hAnsi="宋体"/>
                <w:b/>
                <w:iCs/>
                <w:sz w:val="24"/>
                <w:highlight w:val="none"/>
              </w:rPr>
              <w:t>号</w:t>
            </w:r>
          </w:p>
        </w:tc>
        <w:tc>
          <w:tcPr>
            <w:tcW w:w="1371" w:type="dxa"/>
            <w:tcBorders>
              <w:top w:val="single" w:color="auto" w:sz="4" w:space="0"/>
              <w:left w:val="single" w:color="auto" w:sz="4" w:space="0"/>
              <w:bottom w:val="single" w:color="auto" w:sz="4" w:space="0"/>
              <w:right w:val="single" w:color="auto" w:sz="4" w:space="0"/>
            </w:tcBorders>
            <w:vAlign w:val="center"/>
          </w:tcPr>
          <w:p w14:paraId="3EE95A4A">
            <w:pPr>
              <w:jc w:val="center"/>
              <w:rPr>
                <w:rFonts w:ascii="宋体" w:hAnsi="宋体"/>
                <w:iCs/>
                <w:sz w:val="24"/>
                <w:highlight w:val="none"/>
              </w:rPr>
            </w:pPr>
          </w:p>
        </w:tc>
        <w:tc>
          <w:tcPr>
            <w:tcW w:w="821" w:type="dxa"/>
            <w:tcBorders>
              <w:top w:val="single" w:color="auto" w:sz="4" w:space="0"/>
              <w:left w:val="single" w:color="auto" w:sz="4" w:space="0"/>
              <w:bottom w:val="single" w:color="auto" w:sz="4" w:space="0"/>
              <w:right w:val="single" w:color="auto" w:sz="4" w:space="0"/>
            </w:tcBorders>
            <w:vAlign w:val="center"/>
          </w:tcPr>
          <w:p w14:paraId="638E791E">
            <w:pPr>
              <w:jc w:val="center"/>
              <w:rPr>
                <w:rFonts w:ascii="宋体" w:hAnsi="宋体"/>
                <w:b/>
                <w:iCs/>
                <w:sz w:val="24"/>
                <w:highlight w:val="none"/>
              </w:rPr>
            </w:pPr>
            <w:r>
              <w:rPr>
                <w:rFonts w:hint="eastAsia" w:ascii="宋体" w:hAnsi="宋体"/>
                <w:b/>
                <w:iCs/>
                <w:sz w:val="24"/>
                <w:highlight w:val="none"/>
              </w:rPr>
              <w:t>班级</w:t>
            </w:r>
          </w:p>
        </w:tc>
        <w:tc>
          <w:tcPr>
            <w:tcW w:w="2533" w:type="dxa"/>
            <w:gridSpan w:val="3"/>
            <w:tcBorders>
              <w:top w:val="single" w:color="auto" w:sz="4" w:space="0"/>
              <w:left w:val="single" w:color="auto" w:sz="4" w:space="0"/>
              <w:bottom w:val="single" w:color="auto" w:sz="4" w:space="0"/>
              <w:right w:val="single" w:color="auto" w:sz="4" w:space="0"/>
            </w:tcBorders>
            <w:vAlign w:val="center"/>
          </w:tcPr>
          <w:p w14:paraId="64168A81">
            <w:pPr>
              <w:ind w:firstLine="241" w:firstLineChars="100"/>
              <w:rPr>
                <w:rFonts w:ascii="宋体" w:hAnsi="宋体"/>
                <w:b/>
                <w:iCs/>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79432CE4">
            <w:pPr>
              <w:jc w:val="center"/>
              <w:rPr>
                <w:rFonts w:ascii="宋体" w:hAnsi="宋体"/>
                <w:b/>
                <w:iCs/>
                <w:sz w:val="24"/>
                <w:highlight w:val="none"/>
              </w:rPr>
            </w:pPr>
            <w:r>
              <w:rPr>
                <w:rFonts w:hint="eastAsia" w:ascii="宋体" w:hAnsi="宋体"/>
                <w:b/>
                <w:iCs/>
                <w:sz w:val="24"/>
                <w:highlight w:val="none"/>
              </w:rPr>
              <w:t>政治面貌</w:t>
            </w:r>
          </w:p>
        </w:tc>
        <w:tc>
          <w:tcPr>
            <w:tcW w:w="1351" w:type="dxa"/>
            <w:tcBorders>
              <w:top w:val="single" w:color="auto" w:sz="4" w:space="0"/>
              <w:left w:val="single" w:color="auto" w:sz="4" w:space="0"/>
              <w:bottom w:val="single" w:color="auto" w:sz="4" w:space="0"/>
              <w:right w:val="single" w:color="auto" w:sz="4" w:space="0"/>
            </w:tcBorders>
            <w:vAlign w:val="center"/>
          </w:tcPr>
          <w:p w14:paraId="50ECE474">
            <w:pPr>
              <w:jc w:val="center"/>
              <w:rPr>
                <w:rFonts w:ascii="宋体" w:hAnsi="宋体"/>
                <w:iCs/>
                <w:sz w:val="24"/>
                <w:highlight w:val="none"/>
              </w:rPr>
            </w:pPr>
          </w:p>
        </w:tc>
      </w:tr>
      <w:tr w14:paraId="2527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0A180ECA">
            <w:pPr>
              <w:jc w:val="center"/>
              <w:rPr>
                <w:rFonts w:ascii="宋体" w:hAnsi="宋体"/>
                <w:b/>
                <w:iCs/>
                <w:sz w:val="24"/>
                <w:highlight w:val="none"/>
              </w:rPr>
            </w:pPr>
            <w:r>
              <w:rPr>
                <w:rFonts w:hint="eastAsia" w:ascii="宋体" w:hAnsi="宋体"/>
                <w:b/>
                <w:iCs/>
                <w:sz w:val="24"/>
                <w:highlight w:val="none"/>
              </w:rPr>
              <w:t>专业</w:t>
            </w:r>
          </w:p>
        </w:tc>
        <w:tc>
          <w:tcPr>
            <w:tcW w:w="2972" w:type="dxa"/>
            <w:gridSpan w:val="3"/>
            <w:tcBorders>
              <w:top w:val="single" w:color="auto" w:sz="4" w:space="0"/>
              <w:left w:val="single" w:color="auto" w:sz="4" w:space="0"/>
              <w:bottom w:val="single" w:color="auto" w:sz="4" w:space="0"/>
              <w:right w:val="single" w:color="auto" w:sz="4" w:space="0"/>
            </w:tcBorders>
            <w:vAlign w:val="center"/>
          </w:tcPr>
          <w:p w14:paraId="50607AF8">
            <w:pPr>
              <w:jc w:val="center"/>
              <w:rPr>
                <w:rFonts w:ascii="宋体" w:hAnsi="宋体"/>
                <w:iCs/>
                <w:sz w:val="24"/>
                <w:highlight w:val="none"/>
              </w:rPr>
            </w:pPr>
          </w:p>
        </w:tc>
        <w:tc>
          <w:tcPr>
            <w:tcW w:w="1753" w:type="dxa"/>
            <w:gridSpan w:val="2"/>
            <w:tcBorders>
              <w:top w:val="single" w:color="auto" w:sz="4" w:space="0"/>
              <w:left w:val="single" w:color="auto" w:sz="4" w:space="0"/>
              <w:bottom w:val="single" w:color="auto" w:sz="4" w:space="0"/>
              <w:right w:val="single" w:color="auto" w:sz="4" w:space="0"/>
            </w:tcBorders>
            <w:vAlign w:val="center"/>
          </w:tcPr>
          <w:p w14:paraId="7F814C0D">
            <w:pPr>
              <w:jc w:val="center"/>
              <w:rPr>
                <w:rFonts w:ascii="宋体" w:hAnsi="宋体"/>
                <w:b/>
                <w:iCs/>
                <w:sz w:val="24"/>
                <w:highlight w:val="none"/>
              </w:rPr>
            </w:pPr>
            <w:r>
              <w:rPr>
                <w:rFonts w:hint="eastAsia" w:ascii="宋体" w:hAnsi="宋体"/>
                <w:b/>
                <w:iCs/>
                <w:sz w:val="24"/>
                <w:highlight w:val="none"/>
              </w:rPr>
              <w:t>联系电话</w:t>
            </w:r>
          </w:p>
        </w:tc>
        <w:tc>
          <w:tcPr>
            <w:tcW w:w="2611" w:type="dxa"/>
            <w:gridSpan w:val="2"/>
            <w:tcBorders>
              <w:top w:val="single" w:color="auto" w:sz="4" w:space="0"/>
              <w:left w:val="single" w:color="auto" w:sz="4" w:space="0"/>
              <w:bottom w:val="single" w:color="auto" w:sz="4" w:space="0"/>
              <w:right w:val="single" w:color="auto" w:sz="4" w:space="0"/>
            </w:tcBorders>
          </w:tcPr>
          <w:p w14:paraId="44AA0A94">
            <w:pPr>
              <w:rPr>
                <w:rFonts w:ascii="宋体" w:hAnsi="宋体"/>
                <w:iCs/>
                <w:sz w:val="24"/>
                <w:highlight w:val="none"/>
              </w:rPr>
            </w:pPr>
          </w:p>
        </w:tc>
      </w:tr>
      <w:tr w14:paraId="7602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783E9A3B">
            <w:pPr>
              <w:jc w:val="center"/>
              <w:rPr>
                <w:iCs/>
                <w:sz w:val="24"/>
                <w:highlight w:val="none"/>
              </w:rPr>
            </w:pPr>
            <w:r>
              <w:rPr>
                <w:rFonts w:hint="eastAsia"/>
                <w:b/>
                <w:iCs/>
                <w:sz w:val="24"/>
                <w:highlight w:val="none"/>
              </w:rPr>
              <w:t>申报条件</w:t>
            </w:r>
          </w:p>
        </w:tc>
        <w:tc>
          <w:tcPr>
            <w:tcW w:w="3668" w:type="dxa"/>
            <w:gridSpan w:val="4"/>
            <w:tcBorders>
              <w:top w:val="single" w:color="auto" w:sz="4" w:space="0"/>
              <w:left w:val="single" w:color="auto" w:sz="4" w:space="0"/>
              <w:right w:val="single" w:color="auto" w:sz="4" w:space="0"/>
            </w:tcBorders>
          </w:tcPr>
          <w:p w14:paraId="57D7DEFD">
            <w:pPr>
              <w:spacing w:line="380" w:lineRule="exact"/>
              <w:rPr>
                <w:rFonts w:ascii="宋体" w:hAnsi="宋体"/>
                <w:b/>
                <w:iCs/>
                <w:sz w:val="24"/>
                <w:highlight w:val="none"/>
              </w:rPr>
            </w:pPr>
            <w:r>
              <w:rPr>
                <w:rFonts w:hint="eastAsia" w:ascii="宋体" w:hAnsi="宋体"/>
                <w:b/>
                <w:iCs/>
                <w:sz w:val="24"/>
                <w:highlight w:val="none"/>
              </w:rPr>
              <w:t>基本条件类型一 □</w:t>
            </w:r>
          </w:p>
          <w:p w14:paraId="7DEFFE50">
            <w:pPr>
              <w:spacing w:line="380" w:lineRule="exact"/>
              <w:rPr>
                <w:rFonts w:ascii="宋体" w:hAnsi="宋体"/>
                <w:b/>
                <w:iCs/>
                <w:sz w:val="24"/>
                <w:highlight w:val="none"/>
              </w:rPr>
            </w:pPr>
            <w:r>
              <w:rPr>
                <w:rFonts w:hint="eastAsia" w:ascii="宋体" w:hAnsi="宋体"/>
                <w:b/>
                <w:iCs/>
                <w:sz w:val="24"/>
                <w:highlight w:val="none"/>
              </w:rPr>
              <w:t>基本条件类型二（下列奖项获二等奖及以上）□</w:t>
            </w:r>
          </w:p>
          <w:p w14:paraId="2762C191">
            <w:pPr>
              <w:spacing w:line="380" w:lineRule="exact"/>
              <w:rPr>
                <w:rFonts w:ascii="宋体" w:hAnsi="宋体"/>
                <w:b/>
                <w:iCs/>
                <w:sz w:val="24"/>
                <w:highlight w:val="none"/>
              </w:rPr>
            </w:pPr>
            <w:r>
              <w:rPr>
                <w:rFonts w:hint="eastAsia" w:ascii="宋体" w:hAnsi="宋体"/>
                <w:b/>
                <w:iCs/>
                <w:sz w:val="24"/>
                <w:highlight w:val="none"/>
              </w:rPr>
              <w:t>基本条件类型三 □</w:t>
            </w:r>
          </w:p>
          <w:p w14:paraId="6F095092">
            <w:pPr>
              <w:spacing w:line="380" w:lineRule="exact"/>
              <w:rPr>
                <w:rFonts w:ascii="宋体" w:hAnsi="宋体"/>
                <w:b/>
                <w:iCs/>
                <w:sz w:val="24"/>
                <w:highlight w:val="none"/>
              </w:rPr>
            </w:pPr>
            <w:r>
              <w:rPr>
                <w:rFonts w:hint="eastAsia" w:ascii="宋体" w:hAnsi="宋体"/>
                <w:b/>
                <w:iCs/>
                <w:sz w:val="24"/>
                <w:highlight w:val="none"/>
              </w:rPr>
              <w:t>基本条件类型四 □</w:t>
            </w:r>
          </w:p>
          <w:p w14:paraId="780DC612">
            <w:pPr>
              <w:spacing w:line="380" w:lineRule="exact"/>
              <w:rPr>
                <w:rFonts w:ascii="宋体" w:hAnsi="宋体"/>
                <w:b/>
                <w:iCs/>
                <w:sz w:val="24"/>
                <w:highlight w:val="none"/>
              </w:rPr>
            </w:pPr>
          </w:p>
        </w:tc>
        <w:tc>
          <w:tcPr>
            <w:tcW w:w="3668" w:type="dxa"/>
            <w:gridSpan w:val="3"/>
            <w:tcBorders>
              <w:top w:val="single" w:color="auto" w:sz="4" w:space="0"/>
              <w:left w:val="single" w:color="auto" w:sz="4" w:space="0"/>
              <w:right w:val="single" w:color="auto" w:sz="4" w:space="0"/>
            </w:tcBorders>
          </w:tcPr>
          <w:p w14:paraId="77ABCEBB">
            <w:pPr>
              <w:spacing w:line="380" w:lineRule="exact"/>
              <w:rPr>
                <w:b/>
                <w:iCs/>
                <w:sz w:val="24"/>
                <w:highlight w:val="none"/>
              </w:rPr>
            </w:pPr>
            <w:r>
              <w:rPr>
                <w:b/>
                <w:iCs/>
                <w:sz w:val="24"/>
                <w:highlight w:val="none"/>
              </w:rPr>
              <w:t>附：</w:t>
            </w:r>
            <w:r>
              <w:rPr>
                <w:rFonts w:hint="eastAsia"/>
                <w:b/>
                <w:iCs/>
                <w:sz w:val="24"/>
                <w:highlight w:val="none"/>
              </w:rPr>
              <w:t>1、成绩单</w:t>
            </w:r>
          </w:p>
          <w:p w14:paraId="49A2623E">
            <w:pPr>
              <w:spacing w:line="380" w:lineRule="exact"/>
              <w:rPr>
                <w:b/>
                <w:iCs/>
                <w:sz w:val="24"/>
                <w:highlight w:val="none"/>
              </w:rPr>
            </w:pPr>
            <w:r>
              <w:rPr>
                <w:rFonts w:hint="eastAsia"/>
                <w:b/>
                <w:iCs/>
                <w:sz w:val="24"/>
                <w:highlight w:val="none"/>
              </w:rPr>
              <w:t xml:space="preserve">    </w:t>
            </w:r>
            <w:r>
              <w:rPr>
                <w:b/>
                <w:iCs/>
                <w:sz w:val="24"/>
                <w:highlight w:val="none"/>
              </w:rPr>
              <w:t>2、</w:t>
            </w:r>
            <w:r>
              <w:rPr>
                <w:rFonts w:hint="eastAsia"/>
                <w:b/>
                <w:iCs/>
                <w:sz w:val="24"/>
                <w:highlight w:val="none"/>
              </w:rPr>
              <w:t>申报条件证明复印件</w:t>
            </w:r>
          </w:p>
        </w:tc>
      </w:tr>
      <w:tr w14:paraId="3EC3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34201F38">
            <w:pPr>
              <w:jc w:val="center"/>
              <w:rPr>
                <w:b/>
                <w:iCs/>
                <w:sz w:val="24"/>
                <w:highlight w:val="none"/>
              </w:rPr>
            </w:pPr>
            <w:r>
              <w:rPr>
                <w:rFonts w:hint="eastAsia"/>
                <w:b/>
                <w:iCs/>
                <w:sz w:val="24"/>
                <w:highlight w:val="none"/>
              </w:rPr>
              <w:t>思想品德</w:t>
            </w:r>
          </w:p>
        </w:tc>
        <w:tc>
          <w:tcPr>
            <w:tcW w:w="3668" w:type="dxa"/>
            <w:gridSpan w:val="4"/>
            <w:tcBorders>
              <w:left w:val="single" w:color="auto" w:sz="4" w:space="0"/>
              <w:right w:val="single" w:color="auto" w:sz="4" w:space="0"/>
            </w:tcBorders>
          </w:tcPr>
          <w:p w14:paraId="38082890">
            <w:pPr>
              <w:spacing w:line="380" w:lineRule="exact"/>
              <w:rPr>
                <w:rFonts w:ascii="宋体" w:hAnsi="宋体"/>
                <w:b/>
                <w:iCs/>
                <w:sz w:val="24"/>
                <w:highlight w:val="none"/>
              </w:rPr>
            </w:pPr>
            <w:r>
              <w:rPr>
                <w:rFonts w:hint="eastAsia" w:ascii="宋体" w:hAnsi="宋体"/>
                <w:b/>
                <w:iCs/>
                <w:sz w:val="24"/>
                <w:highlight w:val="none"/>
              </w:rPr>
              <w:t>考核是否合格</w:t>
            </w:r>
          </w:p>
          <w:p w14:paraId="06BA327B">
            <w:pPr>
              <w:spacing w:line="380" w:lineRule="exact"/>
              <w:rPr>
                <w:rFonts w:ascii="宋体" w:hAnsi="宋体"/>
                <w:b/>
                <w:iCs/>
                <w:sz w:val="24"/>
                <w:highlight w:val="none"/>
              </w:rPr>
            </w:pPr>
          </w:p>
          <w:p w14:paraId="420E366F">
            <w:pPr>
              <w:spacing w:line="380" w:lineRule="exact"/>
              <w:rPr>
                <w:rFonts w:ascii="宋体" w:hAnsi="宋体"/>
                <w:b/>
                <w:iCs/>
                <w:sz w:val="24"/>
                <w:highlight w:val="none"/>
              </w:rPr>
            </w:pPr>
            <w:r>
              <w:rPr>
                <w:rFonts w:ascii="宋体" w:hAnsi="宋体"/>
                <w:b/>
                <w:iCs/>
                <w:sz w:val="24"/>
                <w:highlight w:val="none"/>
              </w:rPr>
              <w:t>是</w:t>
            </w:r>
            <w:r>
              <w:rPr>
                <w:rFonts w:hint="eastAsia" w:ascii="宋体" w:hAnsi="宋体"/>
                <w:b/>
                <w:iCs/>
                <w:sz w:val="24"/>
                <w:highlight w:val="none"/>
              </w:rPr>
              <w:t>□     否□</w:t>
            </w:r>
          </w:p>
        </w:tc>
        <w:tc>
          <w:tcPr>
            <w:tcW w:w="3668" w:type="dxa"/>
            <w:gridSpan w:val="3"/>
            <w:tcBorders>
              <w:left w:val="single" w:color="auto" w:sz="4" w:space="0"/>
              <w:right w:val="single" w:color="auto" w:sz="4" w:space="0"/>
            </w:tcBorders>
          </w:tcPr>
          <w:p w14:paraId="7DDEE08A">
            <w:pPr>
              <w:spacing w:line="380" w:lineRule="exact"/>
              <w:rPr>
                <w:rFonts w:ascii="宋体" w:hAnsi="宋体"/>
                <w:b/>
                <w:iCs/>
                <w:sz w:val="24"/>
                <w:highlight w:val="none"/>
              </w:rPr>
            </w:pPr>
            <w:r>
              <w:rPr>
                <w:rFonts w:hint="eastAsia" w:ascii="宋体" w:hAnsi="宋体"/>
                <w:b/>
                <w:iCs/>
                <w:sz w:val="24"/>
                <w:highlight w:val="none"/>
              </w:rPr>
              <w:t>辅导员签字：</w:t>
            </w:r>
          </w:p>
        </w:tc>
      </w:tr>
      <w:tr w14:paraId="3C25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6D2F73F3">
            <w:pPr>
              <w:jc w:val="center"/>
              <w:rPr>
                <w:b/>
                <w:iCs/>
                <w:sz w:val="24"/>
                <w:highlight w:val="none"/>
              </w:rPr>
            </w:pPr>
            <w:r>
              <w:rPr>
                <w:rFonts w:hint="eastAsia"/>
                <w:b/>
                <w:iCs/>
                <w:sz w:val="24"/>
                <w:highlight w:val="none"/>
              </w:rPr>
              <w:t>体育</w:t>
            </w:r>
          </w:p>
        </w:tc>
        <w:tc>
          <w:tcPr>
            <w:tcW w:w="3668" w:type="dxa"/>
            <w:gridSpan w:val="4"/>
            <w:tcBorders>
              <w:left w:val="single" w:color="auto" w:sz="4" w:space="0"/>
              <w:right w:val="single" w:color="auto" w:sz="4" w:space="0"/>
            </w:tcBorders>
          </w:tcPr>
          <w:p w14:paraId="0CA5334A">
            <w:pPr>
              <w:spacing w:line="380" w:lineRule="exact"/>
              <w:rPr>
                <w:rFonts w:ascii="宋体" w:hAnsi="宋体"/>
                <w:b/>
                <w:iCs/>
                <w:sz w:val="24"/>
                <w:highlight w:val="none"/>
              </w:rPr>
            </w:pPr>
            <w:r>
              <w:rPr>
                <w:rFonts w:hint="eastAsia" w:ascii="宋体" w:hAnsi="宋体"/>
                <w:b/>
                <w:iCs/>
                <w:sz w:val="24"/>
                <w:highlight w:val="none"/>
              </w:rPr>
              <w:t>体育课程成绩是否合格</w:t>
            </w:r>
          </w:p>
          <w:p w14:paraId="7E412771">
            <w:pPr>
              <w:spacing w:line="380" w:lineRule="exact"/>
              <w:rPr>
                <w:rFonts w:ascii="宋体" w:hAnsi="宋体"/>
                <w:b/>
                <w:iCs/>
                <w:sz w:val="24"/>
                <w:highlight w:val="none"/>
              </w:rPr>
            </w:pPr>
            <w:r>
              <w:rPr>
                <w:rFonts w:ascii="宋体" w:hAnsi="宋体"/>
                <w:b/>
                <w:iCs/>
                <w:sz w:val="24"/>
                <w:highlight w:val="none"/>
              </w:rPr>
              <w:t>是</w:t>
            </w:r>
            <w:r>
              <w:rPr>
                <w:rFonts w:hint="eastAsia" w:ascii="宋体" w:hAnsi="宋体"/>
                <w:b/>
                <w:iCs/>
                <w:sz w:val="24"/>
                <w:highlight w:val="none"/>
              </w:rPr>
              <w:t>□     否□</w:t>
            </w:r>
          </w:p>
          <w:p w14:paraId="4CFD15FB">
            <w:pPr>
              <w:spacing w:line="380" w:lineRule="exact"/>
              <w:rPr>
                <w:rFonts w:ascii="宋体" w:hAnsi="宋体"/>
                <w:b/>
                <w:iCs/>
                <w:sz w:val="24"/>
                <w:highlight w:val="none"/>
              </w:rPr>
            </w:pPr>
            <w:r>
              <w:rPr>
                <w:rFonts w:hint="eastAsia" w:ascii="宋体" w:hAnsi="宋体"/>
                <w:b/>
                <w:iCs/>
                <w:sz w:val="24"/>
                <w:highlight w:val="none"/>
              </w:rPr>
              <w:t>国家学生体质健康测试是否达标</w:t>
            </w:r>
          </w:p>
          <w:p w14:paraId="3AC06985">
            <w:pPr>
              <w:spacing w:line="380" w:lineRule="exact"/>
              <w:rPr>
                <w:rFonts w:ascii="宋体" w:hAnsi="宋体"/>
                <w:b/>
                <w:iCs/>
                <w:sz w:val="24"/>
                <w:highlight w:val="none"/>
              </w:rPr>
            </w:pPr>
            <w:r>
              <w:rPr>
                <w:rFonts w:ascii="宋体" w:hAnsi="宋体"/>
                <w:b/>
                <w:iCs/>
                <w:sz w:val="24"/>
                <w:highlight w:val="none"/>
              </w:rPr>
              <w:t>是</w:t>
            </w:r>
            <w:r>
              <w:rPr>
                <w:rFonts w:hint="eastAsia" w:ascii="宋体" w:hAnsi="宋体"/>
                <w:b/>
                <w:iCs/>
                <w:sz w:val="24"/>
                <w:highlight w:val="none"/>
              </w:rPr>
              <w:t>□     否□</w:t>
            </w:r>
          </w:p>
        </w:tc>
        <w:tc>
          <w:tcPr>
            <w:tcW w:w="3668" w:type="dxa"/>
            <w:gridSpan w:val="3"/>
            <w:tcBorders>
              <w:left w:val="single" w:color="auto" w:sz="4" w:space="0"/>
              <w:right w:val="single" w:color="auto" w:sz="4" w:space="0"/>
            </w:tcBorders>
          </w:tcPr>
          <w:p w14:paraId="3D4DA92A">
            <w:pPr>
              <w:spacing w:line="380" w:lineRule="exact"/>
              <w:rPr>
                <w:rFonts w:ascii="宋体" w:hAnsi="宋体"/>
                <w:b/>
                <w:iCs/>
                <w:sz w:val="24"/>
                <w:highlight w:val="none"/>
              </w:rPr>
            </w:pPr>
            <w:r>
              <w:rPr>
                <w:rFonts w:hint="eastAsia" w:ascii="宋体" w:hAnsi="宋体"/>
                <w:b/>
                <w:iCs/>
                <w:sz w:val="24"/>
                <w:highlight w:val="none"/>
              </w:rPr>
              <w:t>辅导员签字：</w:t>
            </w:r>
          </w:p>
        </w:tc>
      </w:tr>
      <w:tr w14:paraId="75E6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7D9B35B2">
            <w:pPr>
              <w:jc w:val="center"/>
              <w:rPr>
                <w:rFonts w:hint="eastAsia"/>
                <w:b/>
                <w:iCs/>
                <w:sz w:val="24"/>
                <w:highlight w:val="none"/>
              </w:rPr>
            </w:pPr>
            <w:r>
              <w:rPr>
                <w:rFonts w:hint="eastAsia"/>
                <w:b/>
                <w:iCs/>
                <w:sz w:val="24"/>
                <w:highlight w:val="none"/>
              </w:rPr>
              <w:t>综合测评</w:t>
            </w:r>
          </w:p>
          <w:p w14:paraId="04381294">
            <w:pPr>
              <w:jc w:val="center"/>
              <w:rPr>
                <w:b/>
                <w:iCs/>
                <w:sz w:val="24"/>
                <w:highlight w:val="none"/>
              </w:rPr>
            </w:pPr>
            <w:r>
              <w:rPr>
                <w:rFonts w:hint="eastAsia"/>
                <w:b/>
                <w:iCs/>
                <w:sz w:val="24"/>
                <w:highlight w:val="none"/>
              </w:rPr>
              <w:t>成绩</w:t>
            </w:r>
          </w:p>
        </w:tc>
        <w:tc>
          <w:tcPr>
            <w:tcW w:w="3668" w:type="dxa"/>
            <w:gridSpan w:val="4"/>
            <w:tcBorders>
              <w:left w:val="single" w:color="auto" w:sz="4" w:space="0"/>
              <w:right w:val="single" w:color="auto" w:sz="4" w:space="0"/>
            </w:tcBorders>
          </w:tcPr>
          <w:p w14:paraId="64B19EEA">
            <w:pPr>
              <w:spacing w:line="380" w:lineRule="exact"/>
              <w:rPr>
                <w:rFonts w:ascii="宋体" w:hAnsi="宋体"/>
                <w:b/>
                <w:iCs/>
                <w:sz w:val="24"/>
                <w:highlight w:val="none"/>
              </w:rPr>
            </w:pPr>
            <w:r>
              <w:rPr>
                <w:rFonts w:hint="eastAsia" w:ascii="宋体" w:hAnsi="宋体"/>
                <w:b/>
                <w:iCs/>
                <w:sz w:val="24"/>
                <w:highlight w:val="none"/>
              </w:rPr>
              <w:t>历年综合测评是否成绩排名在本专业前15%（含15%）</w:t>
            </w:r>
          </w:p>
          <w:p w14:paraId="035595BC">
            <w:pPr>
              <w:spacing w:line="380" w:lineRule="exact"/>
              <w:rPr>
                <w:rFonts w:ascii="宋体" w:hAnsi="宋体"/>
                <w:b/>
                <w:iCs/>
                <w:sz w:val="24"/>
                <w:highlight w:val="none"/>
              </w:rPr>
            </w:pPr>
          </w:p>
          <w:p w14:paraId="4A145E25">
            <w:pPr>
              <w:spacing w:line="380" w:lineRule="exact"/>
              <w:rPr>
                <w:rFonts w:ascii="宋体" w:hAnsi="宋体"/>
                <w:b/>
                <w:iCs/>
                <w:sz w:val="24"/>
                <w:highlight w:val="none"/>
              </w:rPr>
            </w:pPr>
            <w:r>
              <w:rPr>
                <w:rFonts w:ascii="宋体" w:hAnsi="宋体"/>
                <w:b/>
                <w:iCs/>
                <w:sz w:val="24"/>
                <w:highlight w:val="none"/>
              </w:rPr>
              <w:t>是</w:t>
            </w:r>
            <w:r>
              <w:rPr>
                <w:rFonts w:hint="eastAsia" w:ascii="宋体" w:hAnsi="宋体"/>
                <w:b/>
                <w:iCs/>
                <w:sz w:val="24"/>
                <w:highlight w:val="none"/>
              </w:rPr>
              <w:t>□     否□</w:t>
            </w:r>
          </w:p>
        </w:tc>
        <w:tc>
          <w:tcPr>
            <w:tcW w:w="3668" w:type="dxa"/>
            <w:gridSpan w:val="3"/>
            <w:tcBorders>
              <w:left w:val="single" w:color="auto" w:sz="4" w:space="0"/>
              <w:right w:val="single" w:color="auto" w:sz="4" w:space="0"/>
            </w:tcBorders>
          </w:tcPr>
          <w:p w14:paraId="325F4D64">
            <w:pPr>
              <w:spacing w:line="380" w:lineRule="exact"/>
              <w:rPr>
                <w:rFonts w:ascii="宋体" w:hAnsi="宋体"/>
                <w:b/>
                <w:iCs/>
                <w:sz w:val="24"/>
                <w:highlight w:val="none"/>
              </w:rPr>
            </w:pPr>
            <w:r>
              <w:rPr>
                <w:rFonts w:hint="eastAsia" w:ascii="宋体" w:hAnsi="宋体"/>
                <w:b/>
                <w:iCs/>
                <w:sz w:val="24"/>
                <w:highlight w:val="none"/>
              </w:rPr>
              <w:t>辅导员签字：</w:t>
            </w:r>
          </w:p>
        </w:tc>
      </w:tr>
      <w:tr w14:paraId="210C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500" w:type="dxa"/>
            <w:tcBorders>
              <w:top w:val="single" w:color="auto" w:sz="4" w:space="0"/>
              <w:left w:val="single" w:color="auto" w:sz="4" w:space="0"/>
              <w:bottom w:val="single" w:color="auto" w:sz="4" w:space="0"/>
              <w:right w:val="single" w:color="auto" w:sz="4" w:space="0"/>
            </w:tcBorders>
            <w:vAlign w:val="center"/>
          </w:tcPr>
          <w:p w14:paraId="53986121">
            <w:pPr>
              <w:spacing w:line="380" w:lineRule="exact"/>
              <w:jc w:val="center"/>
              <w:rPr>
                <w:rFonts w:hint="eastAsia" w:ascii="宋体" w:hAnsi="宋体"/>
                <w:b/>
                <w:iCs/>
                <w:sz w:val="24"/>
                <w:highlight w:val="none"/>
              </w:rPr>
            </w:pPr>
            <w:r>
              <w:rPr>
                <w:rFonts w:hint="eastAsia" w:ascii="宋体" w:hAnsi="宋体"/>
                <w:b/>
                <w:iCs/>
                <w:sz w:val="24"/>
                <w:highlight w:val="none"/>
              </w:rPr>
              <w:t>大学英语</w:t>
            </w:r>
          </w:p>
          <w:p w14:paraId="2CB047C4">
            <w:pPr>
              <w:spacing w:line="380" w:lineRule="exact"/>
              <w:jc w:val="center"/>
              <w:rPr>
                <w:rFonts w:ascii="宋体" w:hAnsi="宋体"/>
                <w:b/>
                <w:iCs/>
                <w:sz w:val="24"/>
                <w:highlight w:val="none"/>
              </w:rPr>
            </w:pPr>
            <w:r>
              <w:rPr>
                <w:rFonts w:hint="eastAsia" w:ascii="宋体" w:hAnsi="宋体"/>
                <w:b/>
                <w:iCs/>
                <w:sz w:val="24"/>
                <w:highlight w:val="none"/>
              </w:rPr>
              <w:t>六级</w:t>
            </w:r>
          </w:p>
        </w:tc>
        <w:tc>
          <w:tcPr>
            <w:tcW w:w="3668" w:type="dxa"/>
            <w:gridSpan w:val="4"/>
            <w:tcBorders>
              <w:left w:val="single" w:color="auto" w:sz="4" w:space="0"/>
              <w:bottom w:val="single" w:color="auto" w:sz="4" w:space="0"/>
              <w:right w:val="single" w:color="auto" w:sz="4" w:space="0"/>
            </w:tcBorders>
          </w:tcPr>
          <w:p w14:paraId="35DE06FD">
            <w:pPr>
              <w:spacing w:line="380" w:lineRule="exact"/>
              <w:rPr>
                <w:rFonts w:ascii="宋体" w:hAnsi="宋体"/>
                <w:b/>
                <w:iCs/>
                <w:sz w:val="24"/>
                <w:highlight w:val="none"/>
              </w:rPr>
            </w:pPr>
            <w:r>
              <w:rPr>
                <w:rFonts w:hint="eastAsia" w:ascii="宋体" w:hAnsi="宋体"/>
                <w:b/>
                <w:iCs/>
                <w:sz w:val="24"/>
                <w:highlight w:val="none"/>
              </w:rPr>
              <w:t>国家大学英语六级（CET-6）</w:t>
            </w:r>
          </w:p>
          <w:p w14:paraId="18538FE8">
            <w:pPr>
              <w:spacing w:line="380" w:lineRule="exact"/>
              <w:rPr>
                <w:rFonts w:ascii="宋体" w:hAnsi="宋体"/>
                <w:b/>
                <w:iCs/>
                <w:sz w:val="24"/>
                <w:highlight w:val="none"/>
              </w:rPr>
            </w:pPr>
            <w:r>
              <w:rPr>
                <w:rFonts w:hint="eastAsia" w:ascii="宋体" w:hAnsi="宋体"/>
                <w:b/>
                <w:iCs/>
                <w:sz w:val="24"/>
                <w:highlight w:val="none"/>
              </w:rPr>
              <w:t xml:space="preserve">成绩 </w:t>
            </w:r>
            <w:r>
              <w:rPr>
                <w:rFonts w:ascii="宋体" w:hAnsi="宋体"/>
                <w:b/>
                <w:iCs/>
                <w:sz w:val="24"/>
                <w:highlight w:val="none"/>
                <w:u w:val="single"/>
              </w:rPr>
              <w:t xml:space="preserve">         </w:t>
            </w:r>
            <w:r>
              <w:rPr>
                <w:rFonts w:hint="eastAsia" w:ascii="宋体" w:hAnsi="宋体"/>
                <w:b/>
                <w:iCs/>
                <w:sz w:val="24"/>
                <w:highlight w:val="none"/>
              </w:rPr>
              <w:t xml:space="preserve">        </w:t>
            </w:r>
          </w:p>
        </w:tc>
        <w:tc>
          <w:tcPr>
            <w:tcW w:w="3668" w:type="dxa"/>
            <w:gridSpan w:val="3"/>
            <w:tcBorders>
              <w:left w:val="single" w:color="auto" w:sz="4" w:space="0"/>
              <w:bottom w:val="single" w:color="auto" w:sz="4" w:space="0"/>
              <w:right w:val="single" w:color="auto" w:sz="4" w:space="0"/>
            </w:tcBorders>
          </w:tcPr>
          <w:p w14:paraId="795CD1A4">
            <w:pPr>
              <w:spacing w:line="380" w:lineRule="exact"/>
              <w:rPr>
                <w:rFonts w:ascii="宋体" w:hAnsi="宋体"/>
                <w:b/>
                <w:iCs/>
                <w:sz w:val="24"/>
                <w:highlight w:val="none"/>
              </w:rPr>
            </w:pPr>
            <w:r>
              <w:rPr>
                <w:rFonts w:hint="eastAsia" w:ascii="宋体" w:hAnsi="宋体"/>
                <w:b/>
                <w:iCs/>
                <w:sz w:val="24"/>
                <w:highlight w:val="none"/>
              </w:rPr>
              <w:t>附六级成绩单复印件</w:t>
            </w:r>
          </w:p>
        </w:tc>
      </w:tr>
    </w:tbl>
    <w:p w14:paraId="0E540CF2">
      <w:pPr>
        <w:rPr>
          <w:highlight w:val="none"/>
        </w:rPr>
      </w:pPr>
    </w:p>
    <w:p w14:paraId="06295DD4">
      <w:pPr>
        <w:widowControl/>
        <w:jc w:val="right"/>
        <w:rPr>
          <w:rFonts w:hint="eastAsia" w:ascii="FangSong_GB2312" w:eastAsia="FangSong_GB2312"/>
          <w:sz w:val="28"/>
          <w:szCs w:val="28"/>
          <w:highlight w:val="none"/>
        </w:rPr>
      </w:pPr>
      <w:r>
        <w:rPr>
          <w:rFonts w:ascii="仿宋" w:hAnsi="仿宋" w:eastAsia="仿宋" w:cs="仿宋"/>
          <w:color w:val="000000"/>
          <w:kern w:val="0"/>
          <w:sz w:val="31"/>
          <w:szCs w:val="31"/>
          <w:highlight w:val="none"/>
          <w:lang w:bidi="ar"/>
        </w:rPr>
        <w:t>中国民航大学</w:t>
      </w:r>
      <w:r>
        <w:rPr>
          <w:rFonts w:hint="eastAsia" w:ascii="仿宋" w:hAnsi="仿宋" w:eastAsia="仿宋" w:cs="仿宋"/>
          <w:color w:val="000000"/>
          <w:kern w:val="0"/>
          <w:sz w:val="31"/>
          <w:szCs w:val="31"/>
          <w:highlight w:val="none"/>
          <w:lang w:bidi="ar"/>
        </w:rPr>
        <w:t>经济与管理学院</w:t>
      </w:r>
    </w:p>
    <w:p w14:paraId="2B602CCF">
      <w:pPr>
        <w:pStyle w:val="18"/>
        <w:ind w:firstLine="5580" w:firstLineChars="1800"/>
        <w:rPr>
          <w:rFonts w:hint="eastAsia" w:ascii="黑体" w:hAnsi="黑体" w:eastAsia="黑体" w:cs="黑体"/>
          <w:bCs/>
          <w:sz w:val="30"/>
          <w:szCs w:val="30"/>
          <w:highlight w:val="none"/>
        </w:rPr>
      </w:pPr>
      <w:r>
        <w:rPr>
          <w:rFonts w:ascii="仿宋" w:hAnsi="仿宋" w:eastAsia="仿宋" w:cs="仿宋"/>
          <w:sz w:val="31"/>
          <w:szCs w:val="31"/>
          <w:highlight w:val="none"/>
          <w:lang w:bidi="ar"/>
        </w:rPr>
        <w:t>202</w:t>
      </w:r>
      <w:r>
        <w:rPr>
          <w:rFonts w:hint="eastAsia" w:ascii="仿宋" w:hAnsi="仿宋" w:eastAsia="仿宋" w:cs="仿宋"/>
          <w:sz w:val="31"/>
          <w:szCs w:val="31"/>
          <w:highlight w:val="none"/>
          <w:lang w:val="en-US" w:eastAsia="zh-CN" w:bidi="ar"/>
        </w:rPr>
        <w:t>6</w:t>
      </w:r>
      <w:r>
        <w:rPr>
          <w:rFonts w:ascii="仿宋" w:hAnsi="仿宋" w:eastAsia="仿宋" w:cs="仿宋"/>
          <w:sz w:val="31"/>
          <w:szCs w:val="31"/>
          <w:highlight w:val="none"/>
          <w:lang w:bidi="ar"/>
        </w:rPr>
        <w:t>年9月</w:t>
      </w:r>
      <w:r>
        <w:rPr>
          <w:rFonts w:hint="eastAsia" w:ascii="仿宋" w:hAnsi="仿宋" w:eastAsia="仿宋" w:cs="仿宋"/>
          <w:sz w:val="31"/>
          <w:szCs w:val="31"/>
          <w:highlight w:val="none"/>
          <w:lang w:val="en-US" w:eastAsia="zh-CN" w:bidi="ar"/>
        </w:rPr>
        <w:t>2</w:t>
      </w:r>
      <w:r>
        <w:rPr>
          <w:rFonts w:ascii="仿宋" w:hAnsi="仿宋" w:eastAsia="仿宋" w:cs="仿宋"/>
          <w:sz w:val="31"/>
          <w:szCs w:val="31"/>
          <w:highlight w:val="none"/>
          <w:lang w:bidi="ar"/>
        </w:rPr>
        <w:t>日</w:t>
      </w:r>
      <w:r>
        <w:rPr>
          <w:rFonts w:hint="eastAsia" w:ascii="黑体" w:hAnsi="黑体" w:eastAsia="黑体" w:cs="黑体"/>
          <w:bCs/>
          <w:sz w:val="30"/>
          <w:szCs w:val="30"/>
          <w:highlight w:val="none"/>
        </w:rPr>
        <w:t xml:space="preserve"> </w:t>
      </w:r>
    </w:p>
    <w:p w14:paraId="329CCA3C">
      <w:pPr>
        <w:spacing w:line="500" w:lineRule="exact"/>
        <w:ind w:firstLine="300" w:firstLineChars="100"/>
        <w:jc w:val="left"/>
        <w:rPr>
          <w:highlight w:val="none"/>
        </w:rPr>
      </w:pPr>
      <w:r>
        <w:rPr>
          <w:rFonts w:hint="eastAsia" w:ascii="仿宋" w:hAnsi="仿宋" w:eastAsia="仿宋" w:cs="仿宋"/>
          <w:sz w:val="30"/>
          <w:szCs w:val="30"/>
          <w:highlight w:val="none"/>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393700</wp:posOffset>
                </wp:positionV>
                <wp:extent cx="5734050" cy="0"/>
                <wp:effectExtent l="9525" t="12700" r="9525" b="1587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margin-left:3.75pt;margin-top:31pt;height:0pt;width:451.5pt;z-index:251660288;mso-width-relative:page;mso-height-relative:page;" filled="f" stroked="t" coordsize="21600,21600" o:gfxdata="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mZbTDTAAAA&#10;BwEAAA8AAAAAAAAAAQAgAAAAIgAAAGRycy9kb3ducmV2LnhtbFBLAQIUABQAAAAIAIdO4kDskQM0&#10;6QEAALYDAAAOAAAAAAAAAAEAIAAAACIBAABkcnMvZTJvRG9jLnhtbFBLBQYAAAAABgAGAFkBAAB9&#10;BQAAAAA=&#10;">
                <v:fill on="f" focussize="0,0"/>
                <v:stroke weight="1.5pt" color="#000000" joinstyle="round"/>
                <v:imagedata o:title=""/>
                <o:lock v:ext="edit" aspectratio="f"/>
              </v:line>
            </w:pict>
          </mc:Fallback>
        </mc:AlternateContent>
      </w:r>
      <w:r>
        <w:rPr>
          <w:rFonts w:hint="eastAsia" w:ascii="仿宋" w:hAnsi="仿宋" w:eastAsia="仿宋" w:cs="仿宋"/>
          <w:sz w:val="30"/>
          <w:szCs w:val="30"/>
          <w:highlight w:val="none"/>
        </w:rPr>
        <mc:AlternateContent>
          <mc:Choice Requires="wps">
            <w:drawing>
              <wp:anchor distT="0" distB="0" distL="114300" distR="114300" simplePos="0" relativeHeight="251661312" behindDoc="0" locked="0" layoutInCell="1" allowOverlap="1">
                <wp:simplePos x="0" y="0"/>
                <wp:positionH relativeFrom="column">
                  <wp:posOffset>47625</wp:posOffset>
                </wp:positionH>
                <wp:positionV relativeFrom="paragraph">
                  <wp:posOffset>8890</wp:posOffset>
                </wp:positionV>
                <wp:extent cx="5734050" cy="0"/>
                <wp:effectExtent l="9525" t="18415" r="9525" b="1016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margin-left:3.75pt;margin-top:0.7pt;height:0pt;width:451.5pt;z-index:251661312;mso-width-relative:page;mso-height-relative:page;" filled="f" stroked="t" coordsize="21600,21600" o:gfxdata="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3CiXg0QAAAAUB&#10;AAAPAAAAAAAAAAEAIAAAACIAAABkcnMvZG93bnJldi54bWxQSwECFAAUAAAACACHTuJASiDQtekB&#10;AAC2AwAADgAAAAAAAAABACAAAAAgAQAAZHJzL2Uyb0RvYy54bWxQSwUGAAAAAAYABgBZAQAAewUA&#10;AAAA&#10;">
                <v:fill on="f" focussize="0,0"/>
                <v:stroke weight="1.5pt" color="#000000" joinstyle="round"/>
                <v:imagedata o:title=""/>
                <o:lock v:ext="edit" aspectratio="f"/>
              </v:line>
            </w:pict>
          </mc:Fallback>
        </mc:AlternateContent>
      </w:r>
      <w:r>
        <w:rPr>
          <w:rFonts w:hint="eastAsia" w:ascii="仿宋" w:hAnsi="仿宋" w:eastAsia="仿宋" w:cs="仿宋"/>
          <w:sz w:val="30"/>
          <w:szCs w:val="30"/>
          <w:highlight w:val="none"/>
        </w:rPr>
        <w:t>中国民航</w:t>
      </w:r>
      <w:r>
        <w:rPr>
          <w:rFonts w:hint="eastAsia" w:ascii="仿宋" w:hAnsi="仿宋" w:eastAsia="仿宋" w:cs="仿宋"/>
          <w:color w:val="000000"/>
          <w:sz w:val="30"/>
          <w:szCs w:val="30"/>
          <w:highlight w:val="none"/>
        </w:rPr>
        <w:t>大学经济与管理学院         202</w:t>
      </w:r>
      <w:r>
        <w:rPr>
          <w:rFonts w:hint="eastAsia" w:ascii="仿宋" w:hAnsi="仿宋" w:eastAsia="仿宋" w:cs="仿宋"/>
          <w:color w:val="000000"/>
          <w:sz w:val="30"/>
          <w:szCs w:val="30"/>
          <w:highlight w:val="none"/>
          <w:lang w:val="en-US" w:eastAsia="zh-CN"/>
        </w:rPr>
        <w:t>6</w:t>
      </w:r>
      <w:r>
        <w:rPr>
          <w:rFonts w:hint="eastAsia" w:ascii="仿宋" w:hAnsi="仿宋" w:eastAsia="仿宋" w:cs="仿宋"/>
          <w:color w:val="000000"/>
          <w:sz w:val="30"/>
          <w:szCs w:val="30"/>
          <w:highlight w:val="none"/>
        </w:rPr>
        <w:t>年</w:t>
      </w:r>
      <w:r>
        <w:rPr>
          <w:rFonts w:hint="eastAsia" w:ascii="仿宋" w:hAnsi="仿宋" w:eastAsia="仿宋" w:cs="仿宋"/>
          <w:color w:val="000000"/>
          <w:sz w:val="30"/>
          <w:szCs w:val="30"/>
          <w:highlight w:val="none"/>
          <w:lang w:val="en-US" w:eastAsia="zh-CN"/>
        </w:rPr>
        <w:t>9</w:t>
      </w:r>
      <w:r>
        <w:rPr>
          <w:rFonts w:hint="eastAsia" w:ascii="仿宋" w:hAnsi="仿宋" w:eastAsia="仿宋" w:cs="仿宋"/>
          <w:color w:val="000000"/>
          <w:sz w:val="30"/>
          <w:szCs w:val="30"/>
          <w:highlight w:val="none"/>
        </w:rPr>
        <w:t>月</w:t>
      </w:r>
      <w:r>
        <w:rPr>
          <w:rFonts w:hint="eastAsia" w:ascii="仿宋" w:hAnsi="仿宋" w:eastAsia="仿宋" w:cs="仿宋"/>
          <w:color w:val="000000"/>
          <w:sz w:val="30"/>
          <w:szCs w:val="30"/>
          <w:highlight w:val="none"/>
          <w:lang w:val="en-US" w:eastAsia="zh-CN"/>
        </w:rPr>
        <w:t>2</w:t>
      </w:r>
      <w:r>
        <w:rPr>
          <w:rFonts w:hint="eastAsia" w:ascii="仿宋" w:hAnsi="仿宋" w:eastAsia="仿宋" w:cs="仿宋"/>
          <w:color w:val="000000"/>
          <w:sz w:val="30"/>
          <w:szCs w:val="30"/>
          <w:highlight w:val="none"/>
        </w:rPr>
        <w:t xml:space="preserve">日 </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904F784F-4321-446F-9903-3E49275A0CBD}"/>
  </w:font>
  <w:font w:name="黑体">
    <w:panose1 w:val="02010609060101010101"/>
    <w:charset w:val="86"/>
    <w:family w:val="auto"/>
    <w:pitch w:val="default"/>
    <w:sig w:usb0="800002BF" w:usb1="38CF7CFA" w:usb2="00000016" w:usb3="00000000" w:csb0="00040001" w:csb1="00000000"/>
    <w:embedRegular r:id="rId2" w:fontKey="{A5FB0394-DB86-4D0F-A041-6FDC2DBC2F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
    <w:panose1 w:val="02010609060101010101"/>
    <w:charset w:val="86"/>
    <w:family w:val="modern"/>
    <w:pitch w:val="default"/>
    <w:sig w:usb0="00000000" w:usb1="00000000" w:usb2="00000016" w:usb3="00000000" w:csb0="00040001" w:csb1="00000000"/>
    <w:embedRegular r:id="rId3" w:fontKey="{72C63F41-F1AF-4FE6-8F9D-F4A484523240}"/>
  </w:font>
  <w:font w:name="仿宋">
    <w:panose1 w:val="02010609060101010101"/>
    <w:charset w:val="86"/>
    <w:family w:val="modern"/>
    <w:pitch w:val="default"/>
    <w:sig w:usb0="800002BF" w:usb1="38CF7CFA" w:usb2="00000016" w:usb3="00000000" w:csb0="00040001" w:csb1="00000000"/>
    <w:embedRegular r:id="rId4" w:fontKey="{87A340E3-70E7-453C-89E2-587C95AE9ED3}"/>
  </w:font>
  <w:font w:name="方正美黑简体">
    <w:panose1 w:val="02000000000000000000"/>
    <w:charset w:val="86"/>
    <w:family w:val="auto"/>
    <w:pitch w:val="default"/>
    <w:sig w:usb0="A00002BF" w:usb1="184F6CFA" w:usb2="00000012" w:usb3="00000000" w:csb0="00040001" w:csb1="00000000"/>
    <w:embedRegular r:id="rId5" w:fontKey="{60E08466-3BAA-474B-A9D0-9F2318BD931A}"/>
  </w:font>
  <w:font w:name="方正小标宋简体">
    <w:panose1 w:val="02000000000000000000"/>
    <w:charset w:val="86"/>
    <w:family w:val="auto"/>
    <w:pitch w:val="default"/>
    <w:sig w:usb0="00000001" w:usb1="08000000" w:usb2="00000000" w:usb3="00000000" w:csb0="00040000" w:csb1="00000000"/>
    <w:embedRegular r:id="rId6" w:fontKey="{E473C6B2-1510-4321-9D95-D88A07D890DD}"/>
  </w:font>
  <w:font w:name="楷体">
    <w:panose1 w:val="02010609060101010101"/>
    <w:charset w:val="86"/>
    <w:family w:val="auto"/>
    <w:pitch w:val="default"/>
    <w:sig w:usb0="800002BF" w:usb1="38CF7CFA" w:usb2="00000016" w:usb3="00000000" w:csb0="00040001" w:csb1="00000000"/>
    <w:embedRegular r:id="rId7" w:fontKey="{46EBBC15-CE96-4DA6-B523-58359263CFB7}"/>
  </w:font>
  <w:font w:name="KSOF8BCA4F4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116B">
    <w:pPr>
      <w:spacing w:line="235" w:lineRule="auto"/>
      <w:jc w:val="right"/>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13"/>
        <w:sz w:val="28"/>
        <w:szCs w:val="28"/>
      </w:rPr>
      <w:t xml:space="preserve"> </w:t>
    </w:r>
    <w:r>
      <w:rPr>
        <w:rFonts w:ascii="宋体" w:hAnsi="宋体" w:eastAsia="宋体" w:cs="宋体"/>
        <w:spacing w:val="-11"/>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952B0">
    <w:pPr>
      <w:spacing w:line="233" w:lineRule="auto"/>
      <w:jc w:val="right"/>
      <w:rPr>
        <w:rFonts w:ascii="宋体" w:hAnsi="宋体" w:eastAsia="宋体" w:cs="宋体"/>
        <w:sz w:val="28"/>
        <w:szCs w:val="28"/>
      </w:rPr>
    </w:pPr>
    <w:r>
      <w:rPr>
        <w:rFonts w:ascii="宋体" w:hAnsi="宋体" w:eastAsia="宋体" w:cs="宋体"/>
        <w:spacing w:val="-13"/>
        <w:sz w:val="28"/>
        <w:szCs w:val="28"/>
      </w:rPr>
      <w:t>—</w:t>
    </w:r>
    <w:r>
      <w:rPr>
        <w:rFonts w:ascii="宋体" w:hAnsi="宋体" w:eastAsia="宋体" w:cs="宋体"/>
        <w:spacing w:val="16"/>
        <w:sz w:val="28"/>
        <w:szCs w:val="28"/>
      </w:rPr>
      <w:t xml:space="preserve"> </w:t>
    </w:r>
    <w:r>
      <w:rPr>
        <w:rFonts w:ascii="宋体" w:hAnsi="宋体" w:eastAsia="宋体" w:cs="宋体"/>
        <w:spacing w:val="-12"/>
        <w:sz w:val="28"/>
        <w:szCs w:val="28"/>
      </w:rPr>
      <w:t>3</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1946B">
    <w:pPr>
      <w:spacing w:line="233" w:lineRule="auto"/>
      <w:jc w:val="right"/>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13"/>
        <w:sz w:val="28"/>
        <w:szCs w:val="28"/>
      </w:rPr>
      <w:t xml:space="preserve"> </w:t>
    </w:r>
    <w:r>
      <w:rPr>
        <w:rFonts w:ascii="宋体" w:hAnsi="宋体" w:eastAsia="宋体" w:cs="宋体"/>
        <w:spacing w:val="-11"/>
        <w:sz w:val="28"/>
        <w:szCs w:val="28"/>
      </w:rPr>
      <w:t>8</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9CD56">
    <w:pPr>
      <w:spacing w:before="1" w:line="178" w:lineRule="auto"/>
      <w:ind w:left="7955"/>
      <w:rPr>
        <w:rFonts w:ascii="宋体" w:hAnsi="宋体" w:cs="宋体"/>
        <w:sz w:val="41"/>
        <w:szCs w:val="4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BEE53">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5YjEwYjdiOTg2ZmJiMDdmMGRhMGIzZWFlMDRlMWUifQ=="/>
  </w:docVars>
  <w:rsids>
    <w:rsidRoot w:val="00090C79"/>
    <w:rsid w:val="00017168"/>
    <w:rsid w:val="00090C79"/>
    <w:rsid w:val="000A0380"/>
    <w:rsid w:val="000A6065"/>
    <w:rsid w:val="00124D5F"/>
    <w:rsid w:val="00124F45"/>
    <w:rsid w:val="001548B7"/>
    <w:rsid w:val="00155A93"/>
    <w:rsid w:val="001768AE"/>
    <w:rsid w:val="001912B4"/>
    <w:rsid w:val="002323E6"/>
    <w:rsid w:val="00242A27"/>
    <w:rsid w:val="002914BD"/>
    <w:rsid w:val="002B504B"/>
    <w:rsid w:val="002C181B"/>
    <w:rsid w:val="00345087"/>
    <w:rsid w:val="00375B55"/>
    <w:rsid w:val="00404C17"/>
    <w:rsid w:val="00413050"/>
    <w:rsid w:val="00424701"/>
    <w:rsid w:val="004255B0"/>
    <w:rsid w:val="00440E74"/>
    <w:rsid w:val="004558A8"/>
    <w:rsid w:val="0047045B"/>
    <w:rsid w:val="004968E8"/>
    <w:rsid w:val="00534262"/>
    <w:rsid w:val="00553ED2"/>
    <w:rsid w:val="00575E81"/>
    <w:rsid w:val="005A0265"/>
    <w:rsid w:val="005C66E2"/>
    <w:rsid w:val="00601691"/>
    <w:rsid w:val="00642A60"/>
    <w:rsid w:val="00683F6A"/>
    <w:rsid w:val="00690C3D"/>
    <w:rsid w:val="006A7909"/>
    <w:rsid w:val="00733A1F"/>
    <w:rsid w:val="008146F3"/>
    <w:rsid w:val="00873DEF"/>
    <w:rsid w:val="008B4B6A"/>
    <w:rsid w:val="00942895"/>
    <w:rsid w:val="009C61EC"/>
    <w:rsid w:val="009E406F"/>
    <w:rsid w:val="009E74B3"/>
    <w:rsid w:val="00AB41E5"/>
    <w:rsid w:val="00AB6CB3"/>
    <w:rsid w:val="00AC6B57"/>
    <w:rsid w:val="00BF3ED1"/>
    <w:rsid w:val="00CA72C5"/>
    <w:rsid w:val="00CB0761"/>
    <w:rsid w:val="00D239A9"/>
    <w:rsid w:val="00D5543C"/>
    <w:rsid w:val="00D706D7"/>
    <w:rsid w:val="00DF065E"/>
    <w:rsid w:val="00ED2F48"/>
    <w:rsid w:val="00F11E69"/>
    <w:rsid w:val="00F12D69"/>
    <w:rsid w:val="00F90E57"/>
    <w:rsid w:val="00FF1A7A"/>
    <w:rsid w:val="00FF5EBC"/>
    <w:rsid w:val="03EF303B"/>
    <w:rsid w:val="08D02556"/>
    <w:rsid w:val="0BB42B93"/>
    <w:rsid w:val="0C891C3F"/>
    <w:rsid w:val="0D026C5D"/>
    <w:rsid w:val="0E083B12"/>
    <w:rsid w:val="0E6A600A"/>
    <w:rsid w:val="0FE17987"/>
    <w:rsid w:val="10B464C1"/>
    <w:rsid w:val="12135469"/>
    <w:rsid w:val="121D3AD8"/>
    <w:rsid w:val="169C7128"/>
    <w:rsid w:val="1B0B3181"/>
    <w:rsid w:val="1C203214"/>
    <w:rsid w:val="1CC112FF"/>
    <w:rsid w:val="1E3470E9"/>
    <w:rsid w:val="221B4BBB"/>
    <w:rsid w:val="23BE21BE"/>
    <w:rsid w:val="23F50B57"/>
    <w:rsid w:val="24055F21"/>
    <w:rsid w:val="27924C6E"/>
    <w:rsid w:val="28133EAE"/>
    <w:rsid w:val="2D4C45A1"/>
    <w:rsid w:val="2FF51035"/>
    <w:rsid w:val="30401708"/>
    <w:rsid w:val="3144479E"/>
    <w:rsid w:val="37544FF1"/>
    <w:rsid w:val="3A5F45D1"/>
    <w:rsid w:val="3AA80595"/>
    <w:rsid w:val="3AB84EAE"/>
    <w:rsid w:val="3AD33C5B"/>
    <w:rsid w:val="3AF15A98"/>
    <w:rsid w:val="3BE06F64"/>
    <w:rsid w:val="3C7A4CDD"/>
    <w:rsid w:val="3CB27223"/>
    <w:rsid w:val="3D676836"/>
    <w:rsid w:val="3E7A20A6"/>
    <w:rsid w:val="3F817BE4"/>
    <w:rsid w:val="439B47F3"/>
    <w:rsid w:val="44D000BE"/>
    <w:rsid w:val="463D7DE3"/>
    <w:rsid w:val="467B090B"/>
    <w:rsid w:val="478C0E5C"/>
    <w:rsid w:val="49B616A7"/>
    <w:rsid w:val="4B2B0B52"/>
    <w:rsid w:val="4BAB5813"/>
    <w:rsid w:val="4CB93F3C"/>
    <w:rsid w:val="4E5A5A45"/>
    <w:rsid w:val="4F5E0F7B"/>
    <w:rsid w:val="52114B0F"/>
    <w:rsid w:val="53E15634"/>
    <w:rsid w:val="54943430"/>
    <w:rsid w:val="55F514F2"/>
    <w:rsid w:val="55F8497D"/>
    <w:rsid w:val="56D77DE0"/>
    <w:rsid w:val="576C218A"/>
    <w:rsid w:val="57BA4B56"/>
    <w:rsid w:val="58487364"/>
    <w:rsid w:val="5A00764E"/>
    <w:rsid w:val="5BCB7F38"/>
    <w:rsid w:val="5C425CFC"/>
    <w:rsid w:val="5C431A63"/>
    <w:rsid w:val="5E705E77"/>
    <w:rsid w:val="5F58537A"/>
    <w:rsid w:val="60F00D07"/>
    <w:rsid w:val="61C634AD"/>
    <w:rsid w:val="62DC4A11"/>
    <w:rsid w:val="6350636C"/>
    <w:rsid w:val="64647DA5"/>
    <w:rsid w:val="64F941CE"/>
    <w:rsid w:val="66805D9E"/>
    <w:rsid w:val="66C9448E"/>
    <w:rsid w:val="67775038"/>
    <w:rsid w:val="6781138E"/>
    <w:rsid w:val="68052C6C"/>
    <w:rsid w:val="6A8436F8"/>
    <w:rsid w:val="6ACA1C4B"/>
    <w:rsid w:val="6FC7059A"/>
    <w:rsid w:val="71973F9C"/>
    <w:rsid w:val="727B2178"/>
    <w:rsid w:val="74D10017"/>
    <w:rsid w:val="759F5CFF"/>
    <w:rsid w:val="76725231"/>
    <w:rsid w:val="76BC5F6F"/>
    <w:rsid w:val="784D3941"/>
    <w:rsid w:val="7B0C7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link w:val="13"/>
    <w:qFormat/>
    <w:uiPriority w:val="0"/>
    <w:pPr>
      <w:spacing w:after="120"/>
    </w:pPr>
  </w:style>
  <w:style w:type="paragraph" w:styleId="4">
    <w:name w:val="Balloon Text"/>
    <w:basedOn w:val="1"/>
    <w:link w:val="14"/>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lang w:val="zh-CN"/>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List Paragraph"/>
    <w:basedOn w:val="1"/>
    <w:qFormat/>
    <w:uiPriority w:val="34"/>
    <w:pPr>
      <w:ind w:firstLine="420" w:firstLineChars="200"/>
    </w:pPr>
  </w:style>
  <w:style w:type="character" w:customStyle="1" w:styleId="11">
    <w:name w:val="页眉 字符"/>
    <w:basedOn w:val="9"/>
    <w:semiHidden/>
    <w:qFormat/>
    <w:uiPriority w:val="99"/>
    <w:rPr>
      <w:rFonts w:ascii="Times New Roman" w:hAnsi="Times New Roman" w:eastAsia="宋体" w:cs="Times New Roman"/>
      <w:sz w:val="18"/>
      <w:szCs w:val="18"/>
    </w:rPr>
  </w:style>
  <w:style w:type="character" w:customStyle="1" w:styleId="12">
    <w:name w:val="页眉 Char"/>
    <w:link w:val="6"/>
    <w:qFormat/>
    <w:uiPriority w:val="0"/>
    <w:rPr>
      <w:rFonts w:ascii="Times New Roman" w:hAnsi="Times New Roman" w:eastAsia="宋体" w:cs="Times New Roman"/>
      <w:sz w:val="18"/>
      <w:szCs w:val="18"/>
      <w:lang w:val="zh-CN" w:eastAsia="zh-CN"/>
    </w:rPr>
  </w:style>
  <w:style w:type="character" w:customStyle="1" w:styleId="13">
    <w:name w:val="正文文本 Char"/>
    <w:basedOn w:val="9"/>
    <w:link w:val="3"/>
    <w:qFormat/>
    <w:uiPriority w:val="0"/>
    <w:rPr>
      <w:rFonts w:ascii="Times New Roman" w:hAnsi="Times New Roman" w:eastAsia="宋体" w:cs="Times New Roman"/>
      <w:szCs w:val="24"/>
    </w:rPr>
  </w:style>
  <w:style w:type="character" w:customStyle="1" w:styleId="14">
    <w:name w:val="批注框文本 Char"/>
    <w:basedOn w:val="9"/>
    <w:link w:val="4"/>
    <w:semiHidden/>
    <w:qFormat/>
    <w:uiPriority w:val="99"/>
    <w:rPr>
      <w:rFonts w:ascii="Times New Roman" w:hAnsi="Times New Roman" w:eastAsia="宋体" w:cs="Times New Roman"/>
      <w:sz w:val="18"/>
      <w:szCs w:val="18"/>
    </w:rPr>
  </w:style>
  <w:style w:type="character" w:customStyle="1" w:styleId="15">
    <w:name w:val="页脚 Char"/>
    <w:basedOn w:val="9"/>
    <w:link w:val="5"/>
    <w:qFormat/>
    <w:uiPriority w:val="99"/>
    <w:rPr>
      <w:rFonts w:ascii="Times New Roman" w:hAnsi="Times New Roman" w:eastAsia="宋体" w:cs="Times New Roman"/>
      <w:sz w:val="18"/>
      <w:szCs w:val="18"/>
    </w:rPr>
  </w:style>
  <w:style w:type="paragraph" w:customStyle="1" w:styleId="16">
    <w:name w:val="Table Text"/>
    <w:basedOn w:val="1"/>
    <w:semiHidden/>
    <w:qFormat/>
    <w:uiPriority w:val="0"/>
    <w:rPr>
      <w:rFonts w:ascii="宋体" w:hAnsi="宋体" w:cs="宋体"/>
      <w:sz w:val="23"/>
      <w:szCs w:val="23"/>
      <w:lang w:eastAsia="en-US"/>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Default"/>
    <w:qFormat/>
    <w:uiPriority w:val="0"/>
    <w:pPr>
      <w:widowControl w:val="0"/>
      <w:autoSpaceDE w:val="0"/>
      <w:autoSpaceDN w:val="0"/>
      <w:adjustRightInd w:val="0"/>
    </w:pPr>
    <w:rPr>
      <w:rFonts w:ascii="FangSong_GB2312" w:hAnsi="FangSong_GB2312" w:eastAsia="宋体" w:cs="FangSong_GB2312"/>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7202</Words>
  <Characters>7511</Characters>
  <Lines>45</Lines>
  <Paragraphs>12</Paragraphs>
  <TotalTime>1</TotalTime>
  <ScaleCrop>false</ScaleCrop>
  <LinksUpToDate>false</LinksUpToDate>
  <CharactersWithSpaces>7755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2024-09-10T03:28:00Z</dcterms:created>
  <dc:creator>崔 婷</dc:creator>
  <cp:lastModifiedBy>mhluo</cp:lastModifiedBy>
  <dcterms:modified xsi:type="dcterms:W3CDTF">2026-09-02T12:06:31Z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688B1360888F4EF1A06FCB08CE6719CB_13</vt:lpwstr>
  </property>
  <property fmtid="{D5CDD505-2E9C-101B-9397-08002B2CF9AE}" pid="4" name="KSOTemplateDocerSaveRecord">
    <vt:lpwstr>eyJoZGlkIjoiMGI0OTc2MDBmMjk5NWM2NjdjOGViMTE5MTg1OTdjYzMiLCJ1c2VySWQiOiIxNzY1OTA3NjMxIn0=</vt:lpwstr>
  </property>
</Properties>
</file>