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2D84B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p w14:paraId="6EA8A8F1">
      <w:pPr>
        <w:ind w:firstLine="480" w:firstLineChars="200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附件2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599"/>
        <w:gridCol w:w="1616"/>
        <w:gridCol w:w="6602"/>
        <w:gridCol w:w="3223"/>
      </w:tblGrid>
      <w:tr w14:paraId="62EBE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AF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电子信息与电气工程学院推免综合能力计分指标表</w:t>
            </w:r>
            <w:bookmarkEnd w:id="0"/>
          </w:p>
        </w:tc>
      </w:tr>
      <w:tr w14:paraId="0A8BD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72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E5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2B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CA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指标说明</w:t>
            </w:r>
          </w:p>
        </w:tc>
        <w:tc>
          <w:tcPr>
            <w:tcW w:w="1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E2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5A12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FD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科研创新（65分）</w:t>
            </w:r>
          </w:p>
        </w:tc>
        <w:tc>
          <w:tcPr>
            <w:tcW w:w="5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CC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科研成果（35分）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1A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论文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0B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SCI一区二区35分；SCI三区四区25分；EI（期刊）/中文核心20分；只认第一作者或独立作者，第一单位是成都大学</w:t>
            </w:r>
          </w:p>
        </w:tc>
        <w:tc>
          <w:tcPr>
            <w:tcW w:w="113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4D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1.三级指标有多项加分项时，原则上就高方式只取一项加分；</w:t>
            </w:r>
          </w:p>
          <w:p w14:paraId="49B72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2.二级指标内加分总分数不超过各二级指标的核定分数；</w:t>
            </w:r>
          </w:p>
          <w:p w14:paraId="36ECE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3.学科竞赛以获奖证书内所列排名按对应等级分数相应比例计分，排名第一的按相应分数的100%比例计分，排名第二的按相应分数的90%比例计分，排名第三的按相应分数的80%比例计分，其余人员不予计分。</w:t>
            </w:r>
          </w:p>
          <w:p w14:paraId="1EEA9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4.双创项目负责人按对应等级分数的100%比例计分，其余项目成员按对应等级分数的50%比例计分；</w:t>
            </w:r>
          </w:p>
          <w:p w14:paraId="0C631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5.志愿服务时长以志愿四川为准；</w:t>
            </w:r>
          </w:p>
          <w:p w14:paraId="24874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6.担任学生会、团委干部须院级及以上；</w:t>
            </w:r>
          </w:p>
          <w:p w14:paraId="7EC95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7.其他荣誉称号含校级“优秀共产党员”、“优秀学生干部”、“三好学生”、“优秀团员”及其他校级以上的一级学会或政府类荣誉；</w:t>
            </w:r>
          </w:p>
          <w:p w14:paraId="093DD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8.发明专利及实用新型专利发明人须是成都大学，软件著作权第一申请人须是成都大学。</w:t>
            </w:r>
          </w:p>
        </w:tc>
      </w:tr>
      <w:tr w14:paraId="52F52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87F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76B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EC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专利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CD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发明专利10分；实用新型专利5分；软著2分；只认第一申请人</w:t>
            </w:r>
          </w:p>
        </w:tc>
        <w:tc>
          <w:tcPr>
            <w:tcW w:w="11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AC55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A7C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80C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7E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学科竞赛（20分）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F0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A类学科竞赛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FB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国家一等奖20分，二等奖18分，三等奖15分；省级一等奖12分，二等奖10分，三等奖8分</w:t>
            </w:r>
          </w:p>
        </w:tc>
        <w:tc>
          <w:tcPr>
            <w:tcW w:w="11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DE58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BFB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7F0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7A2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2E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B类学科竞赛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56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国家一等奖15分，二等奖12分，三等奖10分；省级一等奖8分，二等奖5分，三等奖2分</w:t>
            </w:r>
          </w:p>
        </w:tc>
        <w:tc>
          <w:tcPr>
            <w:tcW w:w="11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2531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574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D6E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F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双创项目（10分）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D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大创项目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0A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国家级10分，省级6分，校级2分</w:t>
            </w:r>
          </w:p>
        </w:tc>
        <w:tc>
          <w:tcPr>
            <w:tcW w:w="11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90B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4A5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61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社会实践（10分）</w:t>
            </w:r>
          </w:p>
        </w:tc>
        <w:tc>
          <w:tcPr>
            <w:tcW w:w="5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29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志愿服务及团学工作（3分）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C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志愿服务活动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4C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志愿时长100小时加2分</w:t>
            </w:r>
          </w:p>
        </w:tc>
        <w:tc>
          <w:tcPr>
            <w:tcW w:w="11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A463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D61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EAD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AFA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7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学生干部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5E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担任学生会、团委干部加1分</w:t>
            </w:r>
          </w:p>
        </w:tc>
        <w:tc>
          <w:tcPr>
            <w:tcW w:w="11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F3E5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4CE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DF3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B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国际组织实习（3分）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90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国际组织实习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6B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获得国际组织正式录用通知，以实习生身份在国际组织固定岗位工作，实习期结束后获得官方出具的实习证明或证书，实习期限应在3个月及以上加3分</w:t>
            </w:r>
          </w:p>
        </w:tc>
        <w:tc>
          <w:tcPr>
            <w:tcW w:w="11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8FC9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335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E37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2B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参军入伍（4分）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2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服兵役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5C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完成服兵役加2分</w:t>
            </w:r>
          </w:p>
        </w:tc>
        <w:tc>
          <w:tcPr>
            <w:tcW w:w="11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8F9D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17F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71F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A71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0F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部队表彰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4D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在部队荣立三等功(个人)、获得通令嘉奖或优秀士兵称号(旅或团级以上单位表彰)加2分</w:t>
            </w:r>
          </w:p>
        </w:tc>
        <w:tc>
          <w:tcPr>
            <w:tcW w:w="11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8877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8EB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B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职业技能（15分）</w:t>
            </w:r>
          </w:p>
        </w:tc>
        <w:tc>
          <w:tcPr>
            <w:tcW w:w="5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4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通用职业技能（15分）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EB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外语能力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4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425&lt;英语六级成绩&lt;500或6&lt;雅思成绩&lt;6.5或60&lt;托福成绩&lt;70分以上）加5分；500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英语六级成绩或6.5≦雅思成绩70≦托福成绩加10分；</w:t>
            </w:r>
          </w:p>
        </w:tc>
        <w:tc>
          <w:tcPr>
            <w:tcW w:w="11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AEB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AFD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7C8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D69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08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计算机能力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C6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通过计算机三级及以上加5分</w:t>
            </w:r>
          </w:p>
        </w:tc>
        <w:tc>
          <w:tcPr>
            <w:tcW w:w="11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F1D4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D3B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3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个人荣誉（10分）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2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文体活动获奖（3分）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9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文体活动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E6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国家级3分，省级2分，校级1分</w:t>
            </w:r>
          </w:p>
        </w:tc>
        <w:tc>
          <w:tcPr>
            <w:tcW w:w="11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D824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3A7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D4F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88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其他个人荣誉（7分）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奖学金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5A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国家级奖学金加3分，校级奖学金加1分</w:t>
            </w:r>
          </w:p>
        </w:tc>
        <w:tc>
          <w:tcPr>
            <w:tcW w:w="11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826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BE0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CA4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D53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E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其他个人荣誉</w:t>
            </w:r>
          </w:p>
        </w:tc>
        <w:tc>
          <w:tcPr>
            <w:tcW w:w="2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6F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国家级加4分，省级加3分，校级加1分</w:t>
            </w:r>
          </w:p>
        </w:tc>
        <w:tc>
          <w:tcPr>
            <w:tcW w:w="11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05FE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90B54B5">
      <w:pPr>
        <w:ind w:firstLine="4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2"/>
          <w:szCs w:val="22"/>
        </w:rPr>
      </w:pPr>
    </w:p>
    <w:p w14:paraId="44EC9794">
      <w:pPr>
        <w:ind w:firstLine="56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42FA38F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2E1CD0"/>
    <w:rsid w:val="152E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2025-09-05T16:19:00Z</dcterms:created>
  <dc:creator>赵永鑫</dc:creator>
  <cp:lastModifiedBy>赵永鑫</cp:lastModifiedBy>
  <dcterms:modified xsi:type="dcterms:W3CDTF">2025-09-05T16:20:03Z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FE7F80E2989548D0B24B0A15FBAB51E6_11</vt:lpwstr>
  </property>
  <property fmtid="{D5CDD505-2E9C-101B-9397-08002B2CF9AE}" pid="4" name="KSOTemplateDocerSaveRecord">
    <vt:lpwstr>eyJoZGlkIjoiMDc0ZjQ5NjliMzlkNWZhZTczYTI3YzI2YThiZGY2YWYiLCJ1c2VySWQiOiI0MjUyMjQ0MzgifQ==</vt:lpwstr>
  </property>
</Properties>
</file>