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886EC">
      <w:pPr>
        <w:pStyle w:val="2"/>
        <w:keepNext w:val="0"/>
        <w:keepLines w:val="0"/>
        <w:widowControl w:val="0"/>
        <w:suppressLineNumbers w:val="0"/>
        <w:spacing w:before="68" w:beforeAutospacing="0" w:after="0" w:afterAutospacing="0"/>
        <w:ind w:left="0" w:right="0"/>
        <w:jc w:val="both"/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黑体" w:hAnsi="宋体" w:eastAsia="黑体" w:cs="黑体"/>
          <w:b w:val="0"/>
          <w:bCs w:val="0"/>
          <w:spacing w:val="-2"/>
          <w:kern w:val="2"/>
          <w:sz w:val="32"/>
          <w:szCs w:val="32"/>
          <w:highlight w:val="none"/>
          <w:lang w:val="en-US" w:eastAsia="zh-CN" w:bidi="ar"/>
        </w:rPr>
        <w:t>附件</w:t>
      </w:r>
      <w:r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highlight w:val="none"/>
          <w:lang w:val="en-US" w:eastAsia="zh-CN" w:bidi="ar"/>
        </w:rPr>
        <w:t>2</w:t>
      </w:r>
    </w:p>
    <w:p w14:paraId="7B8DB9ED">
      <w:pPr>
        <w:pStyle w:val="2"/>
        <w:keepNext w:val="0"/>
        <w:keepLines w:val="0"/>
        <w:widowControl w:val="0"/>
        <w:suppressLineNumbers w:val="0"/>
        <w:spacing w:before="68" w:beforeAutospacing="0" w:after="0" w:afterAutospacing="0"/>
        <w:ind w:left="0" w:right="0"/>
        <w:jc w:val="center"/>
        <w:rPr>
          <w:rFonts w:hint="default" w:ascii="黑体" w:hAnsi="宋体" w:eastAsia="黑体" w:cs="黑体"/>
          <w:b w:val="0"/>
          <w:bCs w:val="0"/>
          <w:spacing w:val="-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宋体" w:eastAsia="黑体" w:cs="黑体"/>
          <w:b w:val="0"/>
          <w:bCs w:val="0"/>
          <w:spacing w:val="-2"/>
          <w:kern w:val="2"/>
          <w:sz w:val="32"/>
          <w:szCs w:val="32"/>
          <w:highlight w:val="none"/>
          <w:lang w:val="en-US" w:eastAsia="zh-CN" w:bidi="ar"/>
        </w:rPr>
        <w:t>影视与动画学院2026届推免遴选综合能力评分细则</w:t>
      </w:r>
    </w:p>
    <w:tbl>
      <w:tblPr>
        <w:tblStyle w:val="3"/>
        <w:tblW w:w="9311" w:type="dxa"/>
        <w:tblInd w:w="-1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1"/>
        <w:gridCol w:w="3865"/>
        <w:gridCol w:w="3935"/>
      </w:tblGrid>
      <w:tr w14:paraId="452E5397">
        <w:trPr>
          <w:trHeight w:val="450" w:hRule="atLeast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DF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D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78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内容及分值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A0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提交材料说明</w:t>
            </w:r>
          </w:p>
        </w:tc>
      </w:tr>
      <w:tr w14:paraId="7E514D09">
        <w:trPr>
          <w:trHeight w:val="1419" w:hRule="atLeast"/>
        </w:trPr>
        <w:tc>
          <w:tcPr>
            <w:tcW w:w="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9F5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科研创新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（上限65分）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1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科研成果（论文或专利）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（上限30分）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E3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CSSCI（来源期刊）/SCI/SSCI/A&amp;HCI：独撰或者第一作者20分；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北大核心期刊/CSSCI扩展版：独撰或者第一作者10分；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CD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1.以成都大学为第一单位且与学业相关的科研论文，需提供期刊原文及收录证明，版面需在两面以上；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2.论文加分只认最高等级一篇，不累计加分；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3.外文期刊不得有意识形态问题。</w:t>
            </w:r>
          </w:p>
        </w:tc>
      </w:tr>
      <w:tr w14:paraId="0F01156E">
        <w:trPr>
          <w:trHeight w:val="150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CB8B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A03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61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发明专利10分；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实用新型专利1分、外观设计专利1分、软件著作权1分。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7C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以成都大学为第一知识产权单位，排序只认第一人，专利只认最高项一项，不累计加分。</w:t>
            </w:r>
          </w:p>
        </w:tc>
      </w:tr>
      <w:tr w14:paraId="2D766688">
        <w:trPr>
          <w:trHeight w:val="243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E086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CB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学科竞赛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（上限25分）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80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获全国普通高校学科竞赛排行榜内竞赛：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A类竞赛（主赛道）国家级特等奖/一等奖25分，二等奖20分，三等奖15分，省级特等奖/一等奖8分，二等奖4分，三等奖2分；专项赛道按照系数乘以0.4;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B类竞赛国家级一等奖5分，二等奖2分，三等奖1分，省级一等奖0.3分，二等奖0.2分，三等奖0.1分。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EC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1.以成都大学中国-东盟艺术学院影视与动画学院为第一单位，加分按照比赛获奖排序对应得分：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A类认前五，按照排名分别乘以系数1/0.7/0.5/0.3/0.1；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B类认前四，按照排名分别乘以系数1/0.7/0.5/0.3；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2.比赛类别认定以推免当年学校发布的榜单内文件为准，以获奖证书为准（如证书无排序，则根据比赛一事一议）；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3.比赛只认最高等级获奖一项，不可累计加分。</w:t>
            </w:r>
          </w:p>
        </w:tc>
      </w:tr>
      <w:tr w14:paraId="5CF1A5D4">
        <w:trPr>
          <w:trHeight w:val="177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A31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25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科研项目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（上限10分）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15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主持立项纵向课题：厅局级项目5分，市级项目3分。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A6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1.以成都大学为第一单位，只认立项负责人；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2.认定标准以立项和结项证书或者官网通知为准，如在推免前尚未结项，对应得分乘以系数0.5；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3.立项只认最高等级一项，不可累计加分。</w:t>
            </w:r>
          </w:p>
        </w:tc>
      </w:tr>
      <w:tr w14:paraId="15013667">
        <w:trPr>
          <w:trHeight w:val="171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EBD0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9DB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80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主持立项大学生创新创业训练项目并结项：国家级5分，省级2分。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FB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1..以成都大学为第一单位，立项负责人得分乘以系数1，团队参与人得分乘以系数0.3；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2.认定标准以立项和结项证书或者官网通知为准，如在推免前尚未结项，对应得分乘以系数0.5；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3.立项只认最高等级一项，不可累计加分。</w:t>
            </w:r>
          </w:p>
        </w:tc>
      </w:tr>
      <w:tr w14:paraId="6EE6779D">
        <w:trPr>
          <w:trHeight w:val="1396" w:hRule="atLeast"/>
        </w:trPr>
        <w:tc>
          <w:tcPr>
            <w:tcW w:w="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24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社会实践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（上限20分）</w:t>
            </w:r>
          </w:p>
        </w:tc>
        <w:tc>
          <w:tcPr>
            <w:tcW w:w="831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3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志愿服务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（上限10分）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02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注册成为“志愿四川”平台青年志愿者，进校至推免前累计100小时1分（具体时间折算为分数，例如83小时折算为0.83分）。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5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志愿认证时长以“志愿四川”平台出具的证书为准，上限5分；</w:t>
            </w:r>
          </w:p>
        </w:tc>
      </w:tr>
      <w:tr w14:paraId="442A2F60">
        <w:trPr>
          <w:trHeight w:val="1777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9CA0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BEB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82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获全国大学生暑期“三下乡”社会实践活动“优秀实践团队”：国家级5分，省级4分，市级3分，校级一等奖1分。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532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1.以成都大学中国-东盟艺术学院影视与动画为第一单位，以政府单位发布的公示和证书为准，团队负责人得分乘以系数1，团队参与人乘以系数0.3；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2.获奖只认最高等级得分，不可累计加分，上限5分。</w:t>
            </w:r>
          </w:p>
        </w:tc>
      </w:tr>
      <w:tr w14:paraId="29B0C8F3">
        <w:trPr>
          <w:trHeight w:val="2063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31E7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1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团学工作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（上限2分）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91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1.学校/学院正式聘任且考核合格的学生干部：主席2分、部长1分。工作时长不满1年不加分，如因岗位工作失职离岗不予加分；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2.学院担任年级长、班长、团支书、学习委员，连续三年考核合格2分；担任班级其他班委，连续三年考核合格1分；不满三年者按照任职时长来折算，如因岗位工作失职离岗不予加分。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A9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学生干部以聘书为准，班委以班主任认定为准。</w:t>
            </w:r>
          </w:p>
        </w:tc>
      </w:tr>
      <w:tr w14:paraId="4A1EB19F">
        <w:trPr>
          <w:trHeight w:val="144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EF018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F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到国际组织实习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（上限3分）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20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获得国际组织正式录用通知，以实习生身份在国际组织固定岗位工作，实习期结束后获得官方出具的实习证明或证书，实习期限应在3个月及以上。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431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以实习期结束后，获得官方出具的实习证明或证书来认定。</w:t>
            </w:r>
          </w:p>
        </w:tc>
      </w:tr>
      <w:tr w14:paraId="17EE6161">
        <w:trPr>
          <w:trHeight w:val="111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1FC2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E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参军入伍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（上限5分）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58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在校期间完成服兵役且在部队荣立三等功及以上（个人），或在校期间完成服兵役且在部队获通令嘉奖或者优秀士兵称号（旅或者团级以上单位表彰）。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CB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须在推免前获得，以相应的证书、证明材料为准。</w:t>
            </w:r>
          </w:p>
        </w:tc>
      </w:tr>
      <w:tr w14:paraId="26C09515">
        <w:trPr>
          <w:trHeight w:val="1025" w:hRule="atLeast"/>
        </w:trPr>
        <w:tc>
          <w:tcPr>
            <w:tcW w:w="68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1E9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专业技能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（上限5分）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78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通用职业技能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（上限3分）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A51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以第一作者身份在国际学术会议上进行口头报告：2分，进行海报展示：1分；在国内学术会议上进行口头报告：1分，进行海报展示：0.5分；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0A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须出具相应的邀请函、会议议程、现场照片、文字报告等证明材料，上限2分。</w:t>
            </w:r>
          </w:p>
        </w:tc>
      </w:tr>
      <w:tr w14:paraId="71B49466">
        <w:trPr>
          <w:trHeight w:val="111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3E4463C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DAC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90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CET-6级，国家计算机三级，雅思6.5分，托福80分及以上，德、法、意、西语达到欧洲统一语言参考框架（CECRL）B2级，日语达到（N2）二级，韩语达到TOPIK4级。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9F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须出具相应的证书、证明材料原件和复印件，上限1分。</w:t>
            </w:r>
          </w:p>
        </w:tc>
      </w:tr>
      <w:tr w14:paraId="713CD403">
        <w:trPr>
          <w:trHeight w:val="1110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31B6FD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6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专业关键技能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（上限2分）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AD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以负责人身份参加的专业性创作实践交流活动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B1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只认政府部门或省级一级协会/学会以上主办的专业活动，须出具相应的邀请函、会议议程、现场照片、创作成果等证明材料。</w:t>
            </w:r>
          </w:p>
        </w:tc>
      </w:tr>
      <w:tr w14:paraId="6394AD5A">
        <w:trPr>
          <w:trHeight w:val="1950" w:hRule="atLeast"/>
        </w:trPr>
        <w:tc>
          <w:tcPr>
            <w:tcW w:w="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471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个人荣誉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（上限10分）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0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文体活动获奖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（上限5分）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A5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文体艺术类获奖：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国家级一等奖5分，二等奖4分，三等奖3分；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省级一等奖3分，二等奖2分，三等奖1分；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99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认省级及以上政府部门主办，认定以证书或者官网通知为准，学科竞赛不包含在内，独立创作或作为主创人员（一般指担任第一作者、第一编剧、总导演、主要演艺人员、制片人、制作等）完成的文艺作品或实施的文化项目。</w:t>
            </w:r>
          </w:p>
        </w:tc>
      </w:tr>
      <w:tr w14:paraId="4AFB05B6">
        <w:trPr>
          <w:trHeight w:val="2965" w:hRule="atLeast"/>
        </w:trPr>
        <w:tc>
          <w:tcPr>
            <w:tcW w:w="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2C3A21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8E5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其他个人荣誉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（上限5分）</w:t>
            </w:r>
          </w:p>
        </w:tc>
        <w:tc>
          <w:tcPr>
            <w:tcW w:w="3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9A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1.在校期间获个人荣誉称号：国家级5分，省级3分，市级2分；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2.在校期间获校级优秀共产党员、十佳大学生、十佳团员、十佳团干、十佳团支部书记、十佳青年志愿者优秀个人1.5分；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3.在校期间获校级三好学生、优秀学生干部、优秀共青团员、优秀共青团干部、青年志愿者先进个人加1分。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4.在校期间获国家奖学金3分，获国家励志奖学金和学校特等奖学金2分，获校级一等、二等、三等奖学金分别为1.5、1、0.5分。</w:t>
            </w:r>
          </w:p>
        </w:tc>
        <w:tc>
          <w:tcPr>
            <w:tcW w:w="3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475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1.荣誉称号需以个人名字获荣为准，出具单位需是政府等官方单位，团队获奖不算，学科竞赛证书获奖不算；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2.荣誉称号只认一项最高项，不可累计加分。</w:t>
            </w:r>
          </w:p>
        </w:tc>
      </w:tr>
    </w:tbl>
    <w:p w14:paraId="5E6F76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8CD8F"/>
    <w:rsid w:val="7FF8C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Office_12.1.21861.21861_F1E327BC-269C-435d-A152-05C5408002CA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2025-09-06T16:06:00Z</dcterms:created>
  <dc:creator>Tan</dc:creator>
  <cp:lastModifiedBy>Tan</cp:lastModifiedBy>
  <dcterms:modified xsi:type="dcterms:W3CDTF">2025-09-06T16:07:02Z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2052-12.1.21861.21861</vt:lpwstr>
  </property>
  <property fmtid="{D5CDD505-2E9C-101B-9397-08002B2CF9AE}" pid="3" name="ICV">
    <vt:lpwstr>067F6AB8E860311E89EBBB68D1966218_41</vt:lpwstr>
  </property>
</Properties>
</file>