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53F01">
      <w:pPr>
        <w:keepNext w:val="0"/>
        <w:keepLines w:val="0"/>
        <w:widowControl/>
        <w:suppressLineNumbers w:val="0"/>
        <w:jc w:val="center"/>
        <w:rPr>
          <w:rFonts w:hint="eastAsia"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智慧文旅</w:t>
      </w:r>
      <w:r>
        <w:rPr>
          <w:rFonts w:ascii="方正小标宋简体" w:hAnsi="方正小标宋简体" w:eastAsia="方正小标宋简体" w:cs="方正小标宋简体"/>
          <w:color w:val="000000"/>
          <w:kern w:val="0"/>
          <w:sz w:val="43"/>
          <w:szCs w:val="43"/>
          <w:lang w:val="en-US" w:eastAsia="zh-CN" w:bidi="ar"/>
        </w:rPr>
        <w:t>学院推荐</w:t>
      </w:r>
      <w:r>
        <w:rPr>
          <w:rFonts w:hint="eastAsia" w:ascii="方正小标宋简体" w:hAnsi="方正小标宋简体" w:eastAsia="方正小标宋简体" w:cs="方正小标宋简体"/>
          <w:color w:val="000000"/>
          <w:kern w:val="0"/>
          <w:sz w:val="43"/>
          <w:szCs w:val="43"/>
          <w:lang w:val="en-US" w:eastAsia="zh-CN" w:bidi="ar"/>
        </w:rPr>
        <w:t>2027届</w:t>
      </w:r>
      <w:r>
        <w:rPr>
          <w:rFonts w:ascii="方正小标宋简体" w:hAnsi="方正小标宋简体" w:eastAsia="方正小标宋简体" w:cs="方正小标宋简体"/>
          <w:color w:val="000000"/>
          <w:kern w:val="0"/>
          <w:sz w:val="43"/>
          <w:szCs w:val="43"/>
          <w:lang w:val="en-US" w:eastAsia="zh-CN" w:bidi="ar"/>
        </w:rPr>
        <w:t>优秀</w:t>
      </w:r>
      <w:r>
        <w:rPr>
          <w:rFonts w:hint="eastAsia" w:ascii="方正小标宋简体" w:hAnsi="方正小标宋简体" w:eastAsia="方正小标宋简体" w:cs="方正小标宋简体"/>
          <w:color w:val="000000"/>
          <w:kern w:val="0"/>
          <w:sz w:val="43"/>
          <w:szCs w:val="43"/>
          <w:lang w:val="en-US" w:eastAsia="zh-CN" w:bidi="ar"/>
        </w:rPr>
        <w:t>应届</w:t>
      </w:r>
      <w:r>
        <w:rPr>
          <w:rFonts w:ascii="方正小标宋简体" w:hAnsi="方正小标宋简体" w:eastAsia="方正小标宋简体" w:cs="方正小标宋简体"/>
          <w:color w:val="000000"/>
          <w:kern w:val="0"/>
          <w:sz w:val="43"/>
          <w:szCs w:val="43"/>
          <w:lang w:val="en-US" w:eastAsia="zh-CN" w:bidi="ar"/>
        </w:rPr>
        <w:t>本科</w:t>
      </w:r>
      <w:r>
        <w:rPr>
          <w:rFonts w:hint="eastAsia" w:ascii="方正小标宋简体" w:hAnsi="方正小标宋简体" w:eastAsia="方正小标宋简体" w:cs="方正小标宋简体"/>
          <w:color w:val="000000"/>
          <w:kern w:val="0"/>
          <w:sz w:val="43"/>
          <w:szCs w:val="43"/>
          <w:lang w:val="en-US" w:eastAsia="zh-CN" w:bidi="ar"/>
        </w:rPr>
        <w:t>毕业生免试攻读研究生工作方案</w:t>
      </w:r>
    </w:p>
    <w:p w14:paraId="62C571D9">
      <w:pPr>
        <w:keepNext w:val="0"/>
        <w:keepLines w:val="0"/>
        <w:widowControl/>
        <w:suppressLineNumbers w:val="0"/>
        <w:ind w:firstLine="640" w:firstLineChars="200"/>
        <w:jc w:val="left"/>
        <w:rPr>
          <w:sz w:val="32"/>
          <w:szCs w:val="32"/>
        </w:rPr>
      </w:pPr>
      <w:r>
        <w:rPr>
          <w:rFonts w:ascii="仿宋_GB2312" w:hAnsi="仿宋_GB2312" w:eastAsia="仿宋_GB2312" w:cs="仿宋_GB2312"/>
          <w:color w:val="000000"/>
          <w:kern w:val="0"/>
          <w:sz w:val="32"/>
          <w:szCs w:val="32"/>
          <w:lang w:val="en-US" w:eastAsia="zh-CN" w:bidi="ar"/>
        </w:rPr>
        <w:t>根据</w:t>
      </w:r>
      <w:r>
        <w:rPr>
          <w:rFonts w:hint="eastAsia" w:ascii="仿宋_GB2312" w:hAnsi="仿宋_GB2312" w:eastAsia="仿宋_GB2312" w:cs="仿宋_GB2312"/>
          <w:color w:val="000000"/>
          <w:kern w:val="0"/>
          <w:sz w:val="32"/>
          <w:szCs w:val="32"/>
          <w:lang w:val="en-US" w:eastAsia="zh-CN" w:bidi="ar"/>
        </w:rPr>
        <w:t>《成都信息工程大学推荐优秀应届本科毕业生免试攻读研究生工作管理办法》、《成都信息工程大学推荐2027届优秀应届本科毕业生免试攻读研究生工作方案》</w:t>
      </w:r>
      <w:r>
        <w:rPr>
          <w:rFonts w:ascii="仿宋_GB2312" w:hAnsi="仿宋_GB2312" w:eastAsia="仿宋_GB2312" w:cs="仿宋_GB2312"/>
          <w:color w:val="000000"/>
          <w:kern w:val="0"/>
          <w:sz w:val="32"/>
          <w:szCs w:val="32"/>
          <w:lang w:val="en-US" w:eastAsia="zh-CN" w:bidi="ar"/>
        </w:rPr>
        <w:t>等文件精神要求，结合我院实际情况，特制定本实施方案，具体内容如下：</w:t>
      </w:r>
    </w:p>
    <w:p w14:paraId="7072B70B">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一、指导思想 </w:t>
      </w:r>
    </w:p>
    <w:p w14:paraId="42BD469F">
      <w:pPr>
        <w:keepNext w:val="0"/>
        <w:keepLines w:val="0"/>
        <w:widowControl/>
        <w:suppressLineNumbers w:val="0"/>
        <w:ind w:firstLine="640" w:firstLineChars="200"/>
        <w:jc w:val="left"/>
        <w:rPr>
          <w:rFonts w:ascii="仿宋_GB2312" w:hAnsi="仿宋_GB2312" w:eastAsia="仿宋_GB2312" w:cs="仿宋_GB2312"/>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坚持以习近平新时代中国特色社会主义思想为指导，落实立德树人根本任务，坚持德智体美劳全面衡量，以德为先，将学生思想品德考核作为推免生遴选的重要内容。在评价体系科学、工作程序透明的基础上，严格遵守实事求是原则，注重对学生政治态度、思想表现、道德品质、科学精神、诚实守信、遵纪守法等方面的考察。坚持全面发展，既要重点突出考查学生一贯学业表现，以本科阶段学业综合成绩作为推免工作最基础的遴选指标，也要加强对学生科研创新能力以及专业素质能力的考察，确保推荐免试生的选拔质量。</w:t>
      </w:r>
    </w:p>
    <w:p w14:paraId="7DD6CA08">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二、组织领导 </w:t>
      </w:r>
    </w:p>
    <w:p w14:paraId="5C097944">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为顺利完成本次推免工作，成立“智慧文旅学院2027届推免工作领导小组”，由学院党委书记、院长为组长，学院副院长、各系部主任为成员，负责制定学院推免工作方案等，组织完成学院推免各项工作。具体组成如下： </w:t>
      </w:r>
    </w:p>
    <w:p w14:paraId="797E3E6D">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rtl w:val="0"/>
          <w:lang w:val="zh-CN" w:eastAsia="zh-CN" w:bidi="ar"/>
        </w:rPr>
        <w:t>组  长：院党委书记</w:t>
      </w:r>
      <w:r>
        <w:rPr>
          <w:rFonts w:hint="eastAsia" w:ascii="仿宋_GB2312" w:hAnsi="仿宋_GB2312" w:eastAsia="仿宋_GB2312" w:cs="仿宋_GB2312"/>
          <w:color w:val="000000"/>
          <w:kern w:val="0"/>
          <w:sz w:val="32"/>
          <w:szCs w:val="32"/>
          <w:rtl w:val="0"/>
          <w:lang w:val="zh-TW" w:eastAsia="zh-TW" w:bidi="ar"/>
        </w:rPr>
        <w:t>、院长</w:t>
      </w:r>
    </w:p>
    <w:p w14:paraId="029FC25A">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rtl w:val="0"/>
          <w:lang w:val="en-US" w:eastAsia="zh-CN" w:bidi="ar"/>
        </w:rPr>
        <w:t>成  员：学院</w:t>
      </w:r>
      <w:r>
        <w:rPr>
          <w:rFonts w:hint="eastAsia" w:ascii="仿宋_GB2312" w:hAnsi="仿宋_GB2312" w:eastAsia="仿宋_GB2312" w:cs="仿宋_GB2312"/>
          <w:color w:val="000000"/>
          <w:kern w:val="0"/>
          <w:sz w:val="32"/>
          <w:szCs w:val="32"/>
          <w:rtl w:val="0"/>
          <w:lang w:val="zh-CN" w:eastAsia="zh-CN" w:bidi="ar"/>
        </w:rPr>
        <w:t>副院长、</w:t>
      </w:r>
      <w:r>
        <w:rPr>
          <w:rFonts w:hint="eastAsia" w:ascii="仿宋_GB2312" w:hAnsi="仿宋_GB2312" w:eastAsia="仿宋_GB2312" w:cs="仿宋_GB2312"/>
          <w:color w:val="000000"/>
          <w:kern w:val="0"/>
          <w:sz w:val="32"/>
          <w:szCs w:val="32"/>
          <w:rtl w:val="0"/>
          <w:lang w:val="zh-TW" w:eastAsia="zh-TW" w:bidi="ar"/>
        </w:rPr>
        <w:t>各系部主任</w:t>
      </w:r>
    </w:p>
    <w:p w14:paraId="277518BC">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rtl w:val="0"/>
          <w:lang w:val="zh-TW" w:eastAsia="zh-TW" w:bidi="ar"/>
        </w:rPr>
        <w:t>秘  书</w:t>
      </w:r>
      <w:r>
        <w:rPr>
          <w:rFonts w:hint="eastAsia" w:ascii="仿宋_GB2312" w:hAnsi="仿宋_GB2312" w:eastAsia="仿宋_GB2312" w:cs="仿宋_GB2312"/>
          <w:color w:val="000000"/>
          <w:kern w:val="0"/>
          <w:sz w:val="32"/>
          <w:szCs w:val="32"/>
          <w:rtl w:val="0"/>
          <w:lang w:val="en-US" w:eastAsia="zh-CN" w:bidi="ar"/>
        </w:rPr>
        <w:t>：</w:t>
      </w:r>
      <w:r>
        <w:rPr>
          <w:rFonts w:hint="eastAsia" w:ascii="仿宋_GB2312" w:hAnsi="仿宋_GB2312" w:eastAsia="仿宋_GB2312" w:cs="仿宋_GB2312"/>
          <w:color w:val="000000"/>
          <w:kern w:val="0"/>
          <w:sz w:val="32"/>
          <w:szCs w:val="32"/>
          <w:rtl w:val="0"/>
          <w:lang w:val="zh-TW" w:eastAsia="zh-TW" w:bidi="ar"/>
        </w:rPr>
        <w:t>教务科科长</w:t>
      </w:r>
    </w:p>
    <w:p w14:paraId="58006FB1">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同时成立由相关人员组成的“</w:t>
      </w:r>
      <w:r>
        <w:rPr>
          <w:rFonts w:hint="eastAsia" w:ascii="仿宋_GB2312" w:hAnsi="仿宋_GB2312" w:eastAsia="仿宋_GB2312" w:cs="仿宋_GB2312"/>
          <w:color w:val="000000"/>
          <w:kern w:val="0"/>
          <w:sz w:val="32"/>
          <w:szCs w:val="32"/>
          <w:rtl w:val="0"/>
          <w:lang w:val="en-US" w:eastAsia="zh-CN" w:bidi="ar"/>
        </w:rPr>
        <w:t>智慧文旅</w:t>
      </w:r>
      <w:r>
        <w:rPr>
          <w:rFonts w:hint="eastAsia" w:ascii="仿宋_GB2312" w:hAnsi="仿宋_GB2312" w:eastAsia="仿宋_GB2312" w:cs="仿宋_GB2312"/>
          <w:color w:val="000000"/>
          <w:kern w:val="0"/>
          <w:sz w:val="32"/>
          <w:szCs w:val="32"/>
          <w:rtl w:val="0"/>
          <w:lang w:val="zh-CN" w:eastAsia="zh-CN" w:bidi="ar"/>
        </w:rPr>
        <w:t>学院</w:t>
      </w:r>
      <w:r>
        <w:rPr>
          <w:rFonts w:hint="eastAsia" w:ascii="仿宋_GB2312" w:hAnsi="仿宋_GB2312" w:eastAsia="仿宋_GB2312" w:cs="仿宋_GB2312"/>
          <w:color w:val="000000"/>
          <w:kern w:val="0"/>
          <w:sz w:val="32"/>
          <w:szCs w:val="32"/>
          <w:rtl w:val="0"/>
          <w:lang w:val="en-US" w:eastAsia="zh-CN" w:bidi="ar"/>
        </w:rPr>
        <w:t>2027届</w:t>
      </w:r>
      <w:r>
        <w:rPr>
          <w:rFonts w:hint="eastAsia" w:ascii="仿宋_GB2312" w:hAnsi="仿宋_GB2312" w:eastAsia="仿宋_GB2312" w:cs="仿宋_GB2312"/>
          <w:color w:val="000000"/>
          <w:kern w:val="0"/>
          <w:sz w:val="32"/>
          <w:szCs w:val="32"/>
          <w:rtl w:val="0"/>
          <w:lang w:val="zh-CN" w:eastAsia="zh-CN" w:bidi="ar"/>
        </w:rPr>
        <w:t>推荐优秀应届本科毕业生免试攻读研究生工作</w:t>
      </w:r>
      <w:r>
        <w:rPr>
          <w:rFonts w:hint="eastAsia" w:ascii="仿宋_GB2312" w:hAnsi="仿宋_GB2312" w:eastAsia="仿宋_GB2312" w:cs="仿宋_GB2312"/>
          <w:color w:val="000000"/>
          <w:kern w:val="0"/>
          <w:sz w:val="32"/>
          <w:szCs w:val="32"/>
          <w:rtl w:val="0"/>
          <w:lang w:val="zh-TW" w:eastAsia="zh-TW" w:bidi="ar"/>
        </w:rPr>
        <w:t>遴选</w:t>
      </w:r>
      <w:r>
        <w:rPr>
          <w:rFonts w:hint="eastAsia" w:ascii="仿宋_GB2312" w:hAnsi="仿宋_GB2312" w:eastAsia="仿宋_GB2312" w:cs="仿宋_GB2312"/>
          <w:color w:val="000000"/>
          <w:kern w:val="0"/>
          <w:sz w:val="32"/>
          <w:szCs w:val="32"/>
          <w:rtl w:val="0"/>
          <w:lang w:val="zh-CN" w:eastAsia="zh-CN" w:bidi="ar"/>
        </w:rPr>
        <w:t>小组</w:t>
      </w:r>
      <w:r>
        <w:rPr>
          <w:rFonts w:hint="eastAsia" w:ascii="仿宋_GB2312" w:hAnsi="仿宋_GB2312" w:eastAsia="仿宋_GB2312" w:cs="仿宋_GB2312"/>
          <w:color w:val="000000"/>
          <w:kern w:val="0"/>
          <w:sz w:val="32"/>
          <w:szCs w:val="32"/>
          <w:lang w:val="en-US" w:eastAsia="zh-CN" w:bidi="ar"/>
        </w:rPr>
        <w:t xml:space="preserve">”，负责具体实施本学院的推荐遴选工作。具体组成如下： </w:t>
      </w:r>
    </w:p>
    <w:p w14:paraId="32E83F9A">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zh-TW" w:eastAsia="zh-TW" w:bidi="ar"/>
        </w:rPr>
      </w:pPr>
      <w:r>
        <w:rPr>
          <w:rFonts w:hint="eastAsia" w:ascii="仿宋_GB2312" w:hAnsi="仿宋_GB2312" w:eastAsia="仿宋_GB2312" w:cs="仿宋_GB2312"/>
          <w:color w:val="000000"/>
          <w:kern w:val="0"/>
          <w:sz w:val="32"/>
          <w:szCs w:val="32"/>
          <w:rtl w:val="0"/>
          <w:lang w:val="zh-TW" w:eastAsia="zh-TW" w:bidi="ar"/>
        </w:rPr>
        <w:t>组  长：</w:t>
      </w:r>
      <w:r>
        <w:rPr>
          <w:rFonts w:hint="eastAsia" w:ascii="仿宋_GB2312" w:hAnsi="仿宋_GB2312" w:eastAsia="仿宋_GB2312" w:cs="仿宋_GB2312"/>
          <w:color w:val="auto"/>
          <w:kern w:val="0"/>
          <w:sz w:val="32"/>
          <w:szCs w:val="32"/>
          <w:rtl w:val="0"/>
          <w:lang w:val="zh-CN" w:eastAsia="zh-CN" w:bidi="ar"/>
        </w:rPr>
        <w:t>院党委书记、</w:t>
      </w:r>
      <w:r>
        <w:rPr>
          <w:rFonts w:hint="eastAsia" w:ascii="仿宋_GB2312" w:hAnsi="仿宋_GB2312" w:eastAsia="仿宋_GB2312" w:cs="仿宋_GB2312"/>
          <w:color w:val="000000"/>
          <w:kern w:val="0"/>
          <w:sz w:val="32"/>
          <w:szCs w:val="32"/>
          <w:rtl w:val="0"/>
          <w:lang w:val="zh-TW" w:eastAsia="zh-TW" w:bidi="ar"/>
        </w:rPr>
        <w:t>院长</w:t>
      </w:r>
    </w:p>
    <w:p w14:paraId="52CA207B">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rtl w:val="0"/>
          <w:lang w:val="zh-CN" w:eastAsia="zh-CN" w:bidi="ar"/>
        </w:rPr>
        <w:t>副组长：</w:t>
      </w:r>
      <w:r>
        <w:rPr>
          <w:rFonts w:hint="eastAsia" w:ascii="仿宋_GB2312" w:hAnsi="仿宋_GB2312" w:eastAsia="仿宋_GB2312" w:cs="仿宋_GB2312"/>
          <w:color w:val="000000"/>
          <w:kern w:val="0"/>
          <w:sz w:val="32"/>
          <w:szCs w:val="32"/>
          <w:rtl w:val="0"/>
          <w:lang w:val="en-US" w:eastAsia="zh-CN" w:bidi="ar"/>
        </w:rPr>
        <w:t>学院</w:t>
      </w:r>
      <w:r>
        <w:rPr>
          <w:rFonts w:hint="eastAsia" w:ascii="仿宋_GB2312" w:hAnsi="仿宋_GB2312" w:eastAsia="仿宋_GB2312" w:cs="仿宋_GB2312"/>
          <w:color w:val="000000"/>
          <w:kern w:val="0"/>
          <w:sz w:val="32"/>
          <w:szCs w:val="32"/>
          <w:rtl w:val="0"/>
          <w:lang w:val="zh-TW" w:eastAsia="zh-TW" w:bidi="ar"/>
        </w:rPr>
        <w:t>副院长</w:t>
      </w:r>
    </w:p>
    <w:p w14:paraId="67FE134D">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rtl w:val="0"/>
          <w:lang w:val="zh-TW" w:eastAsia="zh-TW" w:bidi="ar"/>
        </w:rPr>
        <w:t>成  员：各系部主任、学生科科长、教</w:t>
      </w:r>
      <w:r>
        <w:rPr>
          <w:rFonts w:hint="eastAsia" w:ascii="仿宋_GB2312" w:hAnsi="仿宋_GB2312" w:eastAsia="仿宋_GB2312" w:cs="仿宋_GB2312"/>
          <w:color w:val="000000"/>
          <w:kern w:val="0"/>
          <w:sz w:val="32"/>
          <w:szCs w:val="32"/>
          <w:rtl w:val="0"/>
          <w:lang w:val="zh-CN" w:eastAsia="zh-CN" w:bidi="ar"/>
        </w:rPr>
        <w:t>务科</w:t>
      </w:r>
      <w:r>
        <w:rPr>
          <w:rFonts w:hint="eastAsia" w:ascii="仿宋_GB2312" w:hAnsi="仿宋_GB2312" w:eastAsia="仿宋_GB2312" w:cs="仿宋_GB2312"/>
          <w:color w:val="000000"/>
          <w:kern w:val="0"/>
          <w:sz w:val="32"/>
          <w:szCs w:val="32"/>
          <w:rtl w:val="0"/>
          <w:lang w:val="en-US" w:eastAsia="zh-CN" w:bidi="ar"/>
        </w:rPr>
        <w:t>科</w:t>
      </w:r>
      <w:r>
        <w:rPr>
          <w:rFonts w:hint="eastAsia" w:ascii="仿宋_GB2312" w:hAnsi="仿宋_GB2312" w:eastAsia="仿宋_GB2312" w:cs="仿宋_GB2312"/>
          <w:color w:val="000000"/>
          <w:kern w:val="0"/>
          <w:sz w:val="32"/>
          <w:szCs w:val="32"/>
          <w:rtl w:val="0"/>
          <w:lang w:val="zh-CN" w:eastAsia="zh-CN" w:bidi="ar"/>
        </w:rPr>
        <w:t>长</w:t>
      </w:r>
      <w:r>
        <w:rPr>
          <w:rFonts w:hint="eastAsia" w:ascii="仿宋_GB2312" w:hAnsi="仿宋_GB2312" w:eastAsia="仿宋_GB2312" w:cs="仿宋_GB2312"/>
          <w:color w:val="000000"/>
          <w:kern w:val="0"/>
          <w:sz w:val="32"/>
          <w:szCs w:val="32"/>
          <w:rtl w:val="0"/>
          <w:lang w:val="zh-TW" w:eastAsia="zh-TW" w:bidi="ar"/>
        </w:rPr>
        <w:t>、科研秘</w:t>
      </w:r>
      <w:r>
        <w:rPr>
          <w:rFonts w:hint="eastAsia" w:ascii="仿宋_GB2312" w:hAnsi="仿宋_GB2312" w:eastAsia="仿宋_GB2312" w:cs="仿宋_GB2312"/>
          <w:color w:val="000000"/>
          <w:kern w:val="0"/>
          <w:sz w:val="32"/>
          <w:szCs w:val="32"/>
          <w:rtl w:val="0"/>
          <w:lang w:val="zh-CN" w:eastAsia="zh-CN" w:bidi="ar"/>
        </w:rPr>
        <w:t>书</w:t>
      </w:r>
    </w:p>
    <w:p w14:paraId="05F2FE49">
      <w:pPr>
        <w:keepNext w:val="0"/>
        <w:keepLines w:val="0"/>
        <w:widowControl/>
        <w:suppressLineNumbers w:val="0"/>
        <w:ind w:firstLine="640" w:firstLineChars="200"/>
        <w:jc w:val="left"/>
        <w:rPr>
          <w:rFonts w:hint="default" w:ascii="方正仿宋_GB2312" w:hAnsi="方正仿宋_GB2312" w:eastAsia="仿宋_GB2312" w:cs="方正仿宋_GB2312"/>
          <w:spacing w:val="10"/>
          <w:sz w:val="32"/>
          <w:szCs w:val="32"/>
          <w:lang w:val="en-US" w:eastAsia="zh-CN"/>
        </w:rPr>
      </w:pPr>
      <w:r>
        <w:rPr>
          <w:rFonts w:hint="eastAsia" w:ascii="仿宋_GB2312" w:hAnsi="仿宋_GB2312" w:eastAsia="仿宋_GB2312" w:cs="仿宋_GB2312"/>
          <w:color w:val="000000"/>
          <w:kern w:val="0"/>
          <w:sz w:val="32"/>
          <w:szCs w:val="32"/>
          <w:rtl w:val="0"/>
          <w:lang w:val="zh-TW" w:eastAsia="zh-TW" w:bidi="ar"/>
        </w:rPr>
        <w:t>秘  书：</w:t>
      </w:r>
      <w:r>
        <w:rPr>
          <w:rFonts w:hint="eastAsia" w:ascii="仿宋_GB2312" w:hAnsi="仿宋_GB2312" w:eastAsia="仿宋_GB2312" w:cs="仿宋_GB2312"/>
          <w:color w:val="000000"/>
          <w:kern w:val="0"/>
          <w:sz w:val="32"/>
          <w:szCs w:val="32"/>
          <w:rtl w:val="0"/>
          <w:lang w:val="en-US" w:eastAsia="zh-CN" w:bidi="ar"/>
        </w:rPr>
        <w:t>本科</w:t>
      </w:r>
      <w:r>
        <w:rPr>
          <w:rFonts w:hint="eastAsia" w:ascii="仿宋_GB2312" w:hAnsi="仿宋_GB2312" w:eastAsia="仿宋_GB2312" w:cs="仿宋_GB2312"/>
          <w:color w:val="000000"/>
          <w:kern w:val="0"/>
          <w:sz w:val="32"/>
          <w:szCs w:val="32"/>
          <w:rtl w:val="0"/>
          <w:lang w:val="zh-TW" w:eastAsia="zh-TW" w:bidi="ar"/>
        </w:rPr>
        <w:t>教</w:t>
      </w:r>
      <w:r>
        <w:rPr>
          <w:rFonts w:hint="eastAsia" w:ascii="仿宋_GB2312" w:hAnsi="仿宋_GB2312" w:eastAsia="仿宋_GB2312" w:cs="仿宋_GB2312"/>
          <w:color w:val="000000"/>
          <w:kern w:val="0"/>
          <w:sz w:val="32"/>
          <w:szCs w:val="32"/>
          <w:rtl w:val="0"/>
          <w:lang w:val="en-US" w:eastAsia="zh-CN" w:bidi="ar"/>
        </w:rPr>
        <w:t>学秘书</w:t>
      </w:r>
    </w:p>
    <w:p w14:paraId="10274B61">
      <w:pPr>
        <w:keepNext w:val="0"/>
        <w:keepLines w:val="0"/>
        <w:widowControl/>
        <w:suppressLineNumbers w:val="0"/>
        <w:ind w:firstLine="620" w:firstLineChars="200"/>
        <w:jc w:val="left"/>
        <w:rPr>
          <w:rFonts w:hint="default"/>
          <w:lang w:val="en-US"/>
        </w:rPr>
      </w:pPr>
      <w:r>
        <w:rPr>
          <w:rFonts w:ascii="黑体" w:hAnsi="宋体" w:eastAsia="黑体" w:cs="黑体"/>
          <w:color w:val="000000"/>
          <w:kern w:val="0"/>
          <w:sz w:val="31"/>
          <w:szCs w:val="31"/>
          <w:lang w:val="en-US" w:eastAsia="zh-CN" w:bidi="ar"/>
        </w:rPr>
        <w:t>三、</w:t>
      </w:r>
      <w:r>
        <w:rPr>
          <w:rFonts w:hint="eastAsia" w:ascii="黑体" w:hAnsi="宋体" w:eastAsia="黑体" w:cs="黑体"/>
          <w:color w:val="000000"/>
          <w:kern w:val="0"/>
          <w:sz w:val="31"/>
          <w:szCs w:val="31"/>
          <w:lang w:val="en-US" w:eastAsia="zh-CN" w:bidi="ar"/>
        </w:rPr>
        <w:t>学生申请条件</w:t>
      </w:r>
      <w:r>
        <w:rPr>
          <w:rFonts w:ascii="黑体" w:hAnsi="宋体" w:eastAsia="黑体" w:cs="黑体"/>
          <w:color w:val="000000"/>
          <w:kern w:val="0"/>
          <w:sz w:val="31"/>
          <w:szCs w:val="31"/>
          <w:lang w:val="en-US" w:eastAsia="zh-CN" w:bidi="ar"/>
        </w:rPr>
        <w:t>及说</w:t>
      </w:r>
      <w:r>
        <w:rPr>
          <w:rFonts w:hint="eastAsia" w:ascii="黑体" w:hAnsi="宋体" w:eastAsia="黑体" w:cs="黑体"/>
          <w:color w:val="000000"/>
          <w:kern w:val="0"/>
          <w:sz w:val="31"/>
          <w:szCs w:val="31"/>
          <w:lang w:val="en-US" w:eastAsia="zh-CN" w:bidi="ar"/>
        </w:rPr>
        <w:t>明</w:t>
      </w:r>
    </w:p>
    <w:p w14:paraId="76B29317">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（一）</w:t>
      </w:r>
      <w:r>
        <w:rPr>
          <w:rFonts w:hint="eastAsia" w:ascii="仿宋_GB2312" w:hAnsi="仿宋_GB2312" w:eastAsia="仿宋_GB2312" w:cs="仿宋_GB2312"/>
          <w:color w:val="000000"/>
          <w:kern w:val="0"/>
          <w:sz w:val="32"/>
          <w:szCs w:val="32"/>
          <w:lang w:val="en-US" w:eastAsia="zh-CN" w:bidi="ar"/>
        </w:rPr>
        <w:t>申请条件</w:t>
      </w:r>
    </w:p>
    <w:p w14:paraId="721916B8">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1.申请人应为在籍在册国家普通本科招生计划录取的本校应届本科毕业生(不含专升本、辅修、“中高”计划、应用型人才联合培养学生)。</w:t>
      </w:r>
    </w:p>
    <w:p w14:paraId="53B4E4DA">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2.坚持以习近平新时代中国特色社会主义思想为指导，社会责任感强、遵纪守法、积极向上、身心健康，德、智、体、美、劳全面发展。</w:t>
      </w:r>
    </w:p>
    <w:p w14:paraId="0C3823A6">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3.学术研究兴趣浓厚，有较强的创新意识、创新能力和专业能力潜质。诚实守信，学风端正，在校期间无学术不端行为。</w:t>
      </w:r>
    </w:p>
    <w:p w14:paraId="27C613B9">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4.品行优良，在校期间无任何因课程考核违纪作弊和剽窃他人学术成果受处分记录；报名时无尚未解除的其他违纪处分。</w:t>
      </w:r>
    </w:p>
    <w:p w14:paraId="544516E6">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5.学生在校期间德育考评总评成绩排名位于专业年级前30%。</w:t>
      </w:r>
    </w:p>
    <w:p w14:paraId="548B9EBD">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6.勤奋学习，刻苦钻研，成绩优秀。学生前6学期当前本科专业教学计划所列必修课程修读合格，且第一次正考有不及格记录不超过一门课程。学生前6学期当前本科专业教学计划所列课程修读合格，且在校期间学分绩点 (GPA)在本专业年级学生中排名前30%。辅修、微专业课程成绩不纳入申请条件计算。</w:t>
      </w:r>
    </w:p>
    <w:p w14:paraId="39B96E63">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7.身心健康，身体健康状况符合国家规定的研究生入学体检标准。</w:t>
      </w:r>
    </w:p>
    <w:p w14:paraId="48B31A0E">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8.荣获校级及以上奖学金或校级以上荣誉称号。</w:t>
      </w:r>
    </w:p>
    <w:p w14:paraId="0263A63F">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9.申请推免学生外语水平成绩获取时间为在校期间，且不晚于推免当年8月31日(含),具体要求如下：</w:t>
      </w:r>
    </w:p>
    <w:p w14:paraId="734A2F30">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普通专业学生：全国大学生外语四级考试获425分(含) 以上成绩；</w:t>
      </w:r>
    </w:p>
    <w:p w14:paraId="4A437642">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艺术类学生：全国大学生外语四级考试获425分(含)以 上成绩或外语通识必修课程平均成绩≥80分；</w:t>
      </w:r>
    </w:p>
    <w:p w14:paraId="22E17334">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符合申请条件的学生均可自愿报名申请参加所在专业的推免遴选。</w:t>
      </w:r>
    </w:p>
    <w:p w14:paraId="1214AF01">
      <w:pPr>
        <w:keepNext w:val="0"/>
        <w:keepLines w:val="0"/>
        <w:widowControl/>
        <w:suppressLineNumbers w:val="0"/>
        <w:ind w:firstLine="620" w:firstLineChars="200"/>
        <w:jc w:val="left"/>
        <w:rPr>
          <w:sz w:val="32"/>
          <w:szCs w:val="32"/>
        </w:rPr>
      </w:pPr>
      <w:r>
        <w:rPr>
          <w:rFonts w:ascii="仿宋_GB2312" w:hAnsi="仿宋_GB2312" w:eastAsia="仿宋_GB2312" w:cs="仿宋_GB2312"/>
          <w:color w:val="000000"/>
          <w:kern w:val="0"/>
          <w:sz w:val="31"/>
          <w:szCs w:val="31"/>
          <w:lang w:val="en-US" w:eastAsia="zh-CN" w:bidi="ar"/>
        </w:rPr>
        <w:t>（二）</w:t>
      </w:r>
      <w:r>
        <w:rPr>
          <w:rFonts w:ascii="仿宋_GB2312" w:hAnsi="仿宋_GB2312" w:eastAsia="仿宋_GB2312" w:cs="仿宋_GB2312"/>
          <w:color w:val="000000"/>
          <w:kern w:val="0"/>
          <w:sz w:val="32"/>
          <w:szCs w:val="32"/>
          <w:lang w:val="en-US" w:eastAsia="zh-CN" w:bidi="ar"/>
        </w:rPr>
        <w:t xml:space="preserve">说明 </w:t>
      </w:r>
    </w:p>
    <w:p w14:paraId="4F255CF3">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所有申请推免的学生，须在学院规定时间内提交相关材料，过期一律视为主动放弃相应资格。</w:t>
      </w:r>
    </w:p>
    <w:p w14:paraId="14F9693B">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四、名额分配 </w:t>
      </w:r>
    </w:p>
    <w:tbl>
      <w:tblPr>
        <w:tblStyle w:val="5"/>
        <w:tblpPr w:leftFromText="180" w:rightFromText="180" w:vertAnchor="text" w:horzAnchor="page" w:tblpXSpec="center" w:tblpY="607"/>
        <w:tblOverlap w:val="never"/>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2779"/>
        <w:gridCol w:w="3123"/>
        <w:gridCol w:w="1860"/>
        <w:gridCol w:w="1035"/>
      </w:tblGrid>
      <w:tr w14:paraId="42FC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79" w:type="dxa"/>
            <w:shd w:val="clear" w:color="auto" w:fill="FFFFFF" w:themeFill="background1"/>
            <w:noWrap w:val="0"/>
            <w:tcMar>
              <w:top w:w="-1" w:type="dxa"/>
              <w:left w:w="-1" w:type="dxa"/>
              <w:bottom w:w="-1" w:type="dxa"/>
              <w:right w:w="-1" w:type="dxa"/>
            </w:tcMar>
            <w:vAlign w:val="center"/>
          </w:tcPr>
          <w:p w14:paraId="5EFA03E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所属学院</w:t>
            </w:r>
          </w:p>
        </w:tc>
        <w:tc>
          <w:tcPr>
            <w:tcW w:w="3123" w:type="dxa"/>
            <w:shd w:val="clear" w:color="auto" w:fill="FFFFFF" w:themeFill="background1"/>
            <w:noWrap w:val="0"/>
            <w:tcMar>
              <w:top w:w="-1" w:type="dxa"/>
              <w:left w:w="-1" w:type="dxa"/>
              <w:bottom w:w="-1" w:type="dxa"/>
              <w:right w:w="-1" w:type="dxa"/>
            </w:tcMar>
            <w:vAlign w:val="center"/>
          </w:tcPr>
          <w:p w14:paraId="482F70F9">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专业名称</w:t>
            </w:r>
          </w:p>
        </w:tc>
        <w:tc>
          <w:tcPr>
            <w:tcW w:w="1860" w:type="dxa"/>
            <w:shd w:val="clear" w:color="auto" w:fill="FFFFFF" w:themeFill="background1"/>
            <w:noWrap w:val="0"/>
            <w:tcMar>
              <w:top w:w="-1" w:type="dxa"/>
              <w:left w:w="-1" w:type="dxa"/>
              <w:bottom w:w="-1" w:type="dxa"/>
              <w:right w:w="-1" w:type="dxa"/>
            </w:tcMar>
            <w:vAlign w:val="center"/>
          </w:tcPr>
          <w:p w14:paraId="1834F2C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名额</w:t>
            </w:r>
          </w:p>
        </w:tc>
        <w:tc>
          <w:tcPr>
            <w:tcW w:w="1035" w:type="dxa"/>
            <w:shd w:val="clear" w:color="auto" w:fill="FFFFFF" w:themeFill="background1"/>
            <w:noWrap w:val="0"/>
            <w:tcMar>
              <w:top w:w="-1" w:type="dxa"/>
              <w:left w:w="-1" w:type="dxa"/>
              <w:bottom w:w="-1" w:type="dxa"/>
              <w:right w:w="-1" w:type="dxa"/>
            </w:tcMar>
            <w:vAlign w:val="center"/>
          </w:tcPr>
          <w:p w14:paraId="7C0DB79F">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合计</w:t>
            </w:r>
          </w:p>
        </w:tc>
      </w:tr>
      <w:tr w14:paraId="7B59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54" w:hRule="exact"/>
          <w:jc w:val="center"/>
        </w:trPr>
        <w:tc>
          <w:tcPr>
            <w:tcW w:w="2779" w:type="dxa"/>
            <w:vMerge w:val="restart"/>
            <w:shd w:val="clear" w:color="auto" w:fill="FFFFFF" w:themeFill="background1"/>
            <w:noWrap w:val="0"/>
            <w:tcMar>
              <w:top w:w="-1" w:type="dxa"/>
              <w:left w:w="-1" w:type="dxa"/>
              <w:bottom w:w="-1" w:type="dxa"/>
              <w:right w:w="-1" w:type="dxa"/>
            </w:tcMar>
            <w:vAlign w:val="center"/>
          </w:tcPr>
          <w:p w14:paraId="338CAFD0">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智慧文旅学院</w:t>
            </w:r>
          </w:p>
        </w:tc>
        <w:tc>
          <w:tcPr>
            <w:tcW w:w="3123" w:type="dxa"/>
            <w:shd w:val="clear" w:color="auto" w:fill="FFFFFF" w:themeFill="background1"/>
            <w:noWrap w:val="0"/>
            <w:tcMar>
              <w:top w:w="-1" w:type="dxa"/>
              <w:left w:w="-1" w:type="dxa"/>
              <w:bottom w:w="-1" w:type="dxa"/>
              <w:right w:w="-1" w:type="dxa"/>
            </w:tcMar>
            <w:vAlign w:val="center"/>
          </w:tcPr>
          <w:p w14:paraId="2112B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汉语言文学</w:t>
            </w:r>
          </w:p>
        </w:tc>
        <w:tc>
          <w:tcPr>
            <w:tcW w:w="1860" w:type="dxa"/>
            <w:shd w:val="clear" w:color="auto" w:fill="FFFFFF" w:themeFill="background1"/>
            <w:noWrap w:val="0"/>
            <w:tcMar>
              <w:top w:w="-1" w:type="dxa"/>
              <w:left w:w="-1" w:type="dxa"/>
              <w:bottom w:w="-1" w:type="dxa"/>
              <w:right w:w="-1" w:type="dxa"/>
            </w:tcMar>
            <w:vAlign w:val="center"/>
          </w:tcPr>
          <w:p w14:paraId="0528A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35" w:type="dxa"/>
            <w:vMerge w:val="restart"/>
            <w:shd w:val="clear" w:color="auto" w:fill="FFFFFF" w:themeFill="background1"/>
            <w:noWrap w:val="0"/>
            <w:tcMar>
              <w:top w:w="-1" w:type="dxa"/>
              <w:left w:w="-1" w:type="dxa"/>
              <w:bottom w:w="-1" w:type="dxa"/>
              <w:right w:w="-1" w:type="dxa"/>
            </w:tcMar>
            <w:vAlign w:val="center"/>
          </w:tcPr>
          <w:p w14:paraId="404500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3DD7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79" w:type="dxa"/>
            <w:vMerge w:val="continue"/>
            <w:shd w:val="clear" w:color="auto" w:fill="FFFFFF" w:themeFill="background1"/>
            <w:noWrap w:val="0"/>
            <w:tcMar>
              <w:top w:w="-1" w:type="dxa"/>
              <w:left w:w="-1" w:type="dxa"/>
              <w:bottom w:w="-1" w:type="dxa"/>
              <w:right w:w="-1" w:type="dxa"/>
            </w:tcMar>
            <w:vAlign w:val="center"/>
          </w:tcPr>
          <w:p w14:paraId="67BE790B">
            <w:pPr>
              <w:jc w:val="center"/>
              <w:rPr>
                <w:rFonts w:hint="eastAsia" w:ascii="宋体" w:hAnsi="宋体" w:eastAsia="宋体" w:cs="宋体"/>
                <w:i w:val="0"/>
                <w:iCs w:val="0"/>
                <w:color w:val="000000"/>
                <w:sz w:val="24"/>
                <w:szCs w:val="24"/>
                <w:u w:val="none"/>
              </w:rPr>
            </w:pPr>
          </w:p>
        </w:tc>
        <w:tc>
          <w:tcPr>
            <w:tcW w:w="3123" w:type="dxa"/>
            <w:shd w:val="clear" w:color="auto" w:fill="FFFFFF" w:themeFill="background1"/>
            <w:noWrap w:val="0"/>
            <w:tcMar>
              <w:top w:w="-1" w:type="dxa"/>
              <w:left w:w="-1" w:type="dxa"/>
              <w:bottom w:w="-1" w:type="dxa"/>
              <w:right w:w="-1" w:type="dxa"/>
            </w:tcMar>
            <w:vAlign w:val="center"/>
          </w:tcPr>
          <w:p w14:paraId="537E6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汉语国际教育</w:t>
            </w:r>
          </w:p>
        </w:tc>
        <w:tc>
          <w:tcPr>
            <w:tcW w:w="1860" w:type="dxa"/>
            <w:shd w:val="clear" w:color="auto" w:fill="FFFFFF" w:themeFill="background1"/>
            <w:noWrap w:val="0"/>
            <w:tcMar>
              <w:top w:w="-1" w:type="dxa"/>
              <w:left w:w="-1" w:type="dxa"/>
              <w:bottom w:w="-1" w:type="dxa"/>
              <w:right w:w="-1" w:type="dxa"/>
            </w:tcMar>
            <w:vAlign w:val="center"/>
          </w:tcPr>
          <w:p w14:paraId="29FC12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35" w:type="dxa"/>
            <w:vMerge w:val="continue"/>
            <w:shd w:val="clear" w:color="auto" w:fill="FFFFFF" w:themeFill="background1"/>
            <w:noWrap w:val="0"/>
            <w:tcMar>
              <w:top w:w="-1" w:type="dxa"/>
              <w:left w:w="-1" w:type="dxa"/>
              <w:bottom w:w="-1" w:type="dxa"/>
              <w:right w:w="-1" w:type="dxa"/>
            </w:tcMar>
            <w:vAlign w:val="center"/>
          </w:tcPr>
          <w:p w14:paraId="38D12BB1">
            <w:pPr>
              <w:jc w:val="center"/>
              <w:rPr>
                <w:rFonts w:hint="eastAsia" w:ascii="宋体" w:hAnsi="宋体" w:eastAsia="宋体" w:cs="宋体"/>
                <w:i w:val="0"/>
                <w:iCs w:val="0"/>
                <w:color w:val="000000"/>
                <w:sz w:val="24"/>
                <w:szCs w:val="24"/>
                <w:u w:val="none"/>
              </w:rPr>
            </w:pPr>
          </w:p>
        </w:tc>
      </w:tr>
      <w:tr w14:paraId="47E9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79" w:type="dxa"/>
            <w:vMerge w:val="continue"/>
            <w:shd w:val="clear" w:color="auto" w:fill="FFFFFF" w:themeFill="background1"/>
            <w:noWrap w:val="0"/>
            <w:tcMar>
              <w:top w:w="-1" w:type="dxa"/>
              <w:left w:w="-1" w:type="dxa"/>
              <w:bottom w:w="-1" w:type="dxa"/>
              <w:right w:w="-1" w:type="dxa"/>
            </w:tcMar>
            <w:vAlign w:val="center"/>
          </w:tcPr>
          <w:p w14:paraId="0E9F1CEF">
            <w:pPr>
              <w:jc w:val="center"/>
              <w:rPr>
                <w:rFonts w:hint="eastAsia" w:ascii="宋体" w:hAnsi="宋体" w:eastAsia="宋体" w:cs="宋体"/>
                <w:i w:val="0"/>
                <w:iCs w:val="0"/>
                <w:color w:val="000000"/>
                <w:sz w:val="24"/>
                <w:szCs w:val="24"/>
                <w:u w:val="none"/>
              </w:rPr>
            </w:pPr>
          </w:p>
        </w:tc>
        <w:tc>
          <w:tcPr>
            <w:tcW w:w="3123" w:type="dxa"/>
            <w:shd w:val="clear" w:color="auto" w:fill="FFFFFF" w:themeFill="background1"/>
            <w:noWrap w:val="0"/>
            <w:tcMar>
              <w:top w:w="-1" w:type="dxa"/>
              <w:left w:w="-1" w:type="dxa"/>
              <w:bottom w:w="-1" w:type="dxa"/>
              <w:right w:w="-1" w:type="dxa"/>
            </w:tcMar>
            <w:vAlign w:val="center"/>
          </w:tcPr>
          <w:p w14:paraId="584BA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旅游管理</w:t>
            </w:r>
          </w:p>
        </w:tc>
        <w:tc>
          <w:tcPr>
            <w:tcW w:w="1860" w:type="dxa"/>
            <w:shd w:val="clear" w:color="auto" w:fill="FFFFFF" w:themeFill="background1"/>
            <w:noWrap w:val="0"/>
            <w:tcMar>
              <w:top w:w="-1" w:type="dxa"/>
              <w:left w:w="-1" w:type="dxa"/>
              <w:bottom w:w="-1" w:type="dxa"/>
              <w:right w:w="-1" w:type="dxa"/>
            </w:tcMar>
            <w:vAlign w:val="center"/>
          </w:tcPr>
          <w:p w14:paraId="70DDF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35" w:type="dxa"/>
            <w:vMerge w:val="continue"/>
            <w:shd w:val="clear" w:color="auto" w:fill="FFFFFF" w:themeFill="background1"/>
            <w:noWrap w:val="0"/>
            <w:tcMar>
              <w:top w:w="-1" w:type="dxa"/>
              <w:left w:w="-1" w:type="dxa"/>
              <w:bottom w:w="-1" w:type="dxa"/>
              <w:right w:w="-1" w:type="dxa"/>
            </w:tcMar>
            <w:vAlign w:val="center"/>
          </w:tcPr>
          <w:p w14:paraId="43DABF86">
            <w:pPr>
              <w:jc w:val="center"/>
              <w:rPr>
                <w:rFonts w:hint="eastAsia" w:ascii="宋体" w:hAnsi="宋体" w:eastAsia="宋体" w:cs="宋体"/>
                <w:i w:val="0"/>
                <w:iCs w:val="0"/>
                <w:color w:val="000000"/>
                <w:sz w:val="24"/>
                <w:szCs w:val="24"/>
                <w:u w:val="none"/>
              </w:rPr>
            </w:pPr>
          </w:p>
        </w:tc>
      </w:tr>
      <w:tr w14:paraId="5709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779" w:type="dxa"/>
            <w:vMerge w:val="continue"/>
            <w:shd w:val="clear" w:color="auto" w:fill="FFFFFF" w:themeFill="background1"/>
            <w:noWrap w:val="0"/>
            <w:tcMar>
              <w:top w:w="-1" w:type="dxa"/>
              <w:left w:w="-1" w:type="dxa"/>
              <w:bottom w:w="-1" w:type="dxa"/>
              <w:right w:w="-1" w:type="dxa"/>
            </w:tcMar>
            <w:vAlign w:val="center"/>
          </w:tcPr>
          <w:p w14:paraId="26BCF170">
            <w:pPr>
              <w:jc w:val="center"/>
              <w:rPr>
                <w:rFonts w:hint="eastAsia" w:ascii="宋体" w:hAnsi="宋体" w:eastAsia="宋体" w:cs="宋体"/>
                <w:i w:val="0"/>
                <w:iCs w:val="0"/>
                <w:color w:val="000000"/>
                <w:sz w:val="24"/>
                <w:szCs w:val="24"/>
                <w:u w:val="none"/>
              </w:rPr>
            </w:pPr>
          </w:p>
        </w:tc>
        <w:tc>
          <w:tcPr>
            <w:tcW w:w="3123" w:type="dxa"/>
            <w:shd w:val="clear" w:color="auto" w:fill="FFFFFF" w:themeFill="background1"/>
            <w:noWrap w:val="0"/>
            <w:tcMar>
              <w:top w:w="-1" w:type="dxa"/>
              <w:left w:w="-1" w:type="dxa"/>
              <w:bottom w:w="-1" w:type="dxa"/>
              <w:right w:w="-1" w:type="dxa"/>
            </w:tcMar>
            <w:vAlign w:val="center"/>
          </w:tcPr>
          <w:p w14:paraId="3B439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市场营销</w:t>
            </w:r>
          </w:p>
        </w:tc>
        <w:tc>
          <w:tcPr>
            <w:tcW w:w="1860" w:type="dxa"/>
            <w:shd w:val="clear" w:color="auto" w:fill="FFFFFF" w:themeFill="background1"/>
            <w:noWrap w:val="0"/>
            <w:tcMar>
              <w:top w:w="-1" w:type="dxa"/>
              <w:left w:w="-1" w:type="dxa"/>
              <w:bottom w:w="-1" w:type="dxa"/>
              <w:right w:w="-1" w:type="dxa"/>
            </w:tcMar>
            <w:vAlign w:val="center"/>
          </w:tcPr>
          <w:p w14:paraId="2E5185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35" w:type="dxa"/>
            <w:vMerge w:val="continue"/>
            <w:shd w:val="clear" w:color="auto" w:fill="FFFFFF" w:themeFill="background1"/>
            <w:noWrap w:val="0"/>
            <w:tcMar>
              <w:top w:w="-1" w:type="dxa"/>
              <w:left w:w="-1" w:type="dxa"/>
              <w:bottom w:w="-1" w:type="dxa"/>
              <w:right w:w="-1" w:type="dxa"/>
            </w:tcMar>
            <w:vAlign w:val="center"/>
          </w:tcPr>
          <w:p w14:paraId="701B3622">
            <w:pPr>
              <w:jc w:val="center"/>
              <w:rPr>
                <w:rFonts w:hint="eastAsia" w:ascii="宋体" w:hAnsi="宋体" w:eastAsia="宋体" w:cs="宋体"/>
                <w:i w:val="0"/>
                <w:iCs w:val="0"/>
                <w:color w:val="000000"/>
                <w:sz w:val="24"/>
                <w:szCs w:val="24"/>
                <w:u w:val="none"/>
              </w:rPr>
            </w:pPr>
          </w:p>
        </w:tc>
      </w:tr>
      <w:tr w14:paraId="0B66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54" w:hRule="exact"/>
          <w:jc w:val="center"/>
        </w:trPr>
        <w:tc>
          <w:tcPr>
            <w:tcW w:w="2779" w:type="dxa"/>
            <w:vMerge w:val="continue"/>
            <w:shd w:val="clear" w:color="auto" w:fill="FFFFFF" w:themeFill="background1"/>
            <w:noWrap w:val="0"/>
            <w:tcMar>
              <w:top w:w="-1" w:type="dxa"/>
              <w:left w:w="-1" w:type="dxa"/>
              <w:bottom w:w="-1" w:type="dxa"/>
              <w:right w:w="-1" w:type="dxa"/>
            </w:tcMar>
            <w:vAlign w:val="center"/>
          </w:tcPr>
          <w:p w14:paraId="430C70DB">
            <w:pPr>
              <w:jc w:val="center"/>
              <w:rPr>
                <w:rFonts w:hint="eastAsia" w:ascii="宋体" w:hAnsi="宋体" w:eastAsia="宋体" w:cs="宋体"/>
                <w:i w:val="0"/>
                <w:iCs w:val="0"/>
                <w:color w:val="000000"/>
                <w:sz w:val="24"/>
                <w:szCs w:val="24"/>
                <w:u w:val="none"/>
              </w:rPr>
            </w:pPr>
          </w:p>
        </w:tc>
        <w:tc>
          <w:tcPr>
            <w:tcW w:w="3123" w:type="dxa"/>
            <w:shd w:val="clear" w:color="auto" w:fill="FFFFFF" w:themeFill="background1"/>
            <w:noWrap w:val="0"/>
            <w:tcMar>
              <w:top w:w="-1" w:type="dxa"/>
              <w:left w:w="-1" w:type="dxa"/>
              <w:bottom w:w="-1" w:type="dxa"/>
              <w:right w:w="-1" w:type="dxa"/>
            </w:tcMar>
            <w:vAlign w:val="center"/>
          </w:tcPr>
          <w:p w14:paraId="5EBFE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视觉传达设计</w:t>
            </w:r>
          </w:p>
        </w:tc>
        <w:tc>
          <w:tcPr>
            <w:tcW w:w="1860" w:type="dxa"/>
            <w:shd w:val="clear" w:color="auto" w:fill="FFFFFF" w:themeFill="background1"/>
            <w:noWrap w:val="0"/>
            <w:tcMar>
              <w:top w:w="-1" w:type="dxa"/>
              <w:left w:w="-1" w:type="dxa"/>
              <w:bottom w:w="-1" w:type="dxa"/>
              <w:right w:w="-1" w:type="dxa"/>
            </w:tcMar>
            <w:vAlign w:val="center"/>
          </w:tcPr>
          <w:p w14:paraId="08D1D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35" w:type="dxa"/>
            <w:vMerge w:val="continue"/>
            <w:shd w:val="clear" w:color="auto" w:fill="FFFFFF" w:themeFill="background1"/>
            <w:noWrap w:val="0"/>
            <w:tcMar>
              <w:top w:w="-1" w:type="dxa"/>
              <w:left w:w="-1" w:type="dxa"/>
              <w:bottom w:w="-1" w:type="dxa"/>
              <w:right w:w="-1" w:type="dxa"/>
            </w:tcMar>
            <w:vAlign w:val="center"/>
          </w:tcPr>
          <w:p w14:paraId="0B903B06">
            <w:pPr>
              <w:jc w:val="center"/>
              <w:rPr>
                <w:rFonts w:hint="eastAsia" w:ascii="宋体" w:hAnsi="宋体" w:eastAsia="宋体" w:cs="宋体"/>
                <w:i w:val="0"/>
                <w:iCs w:val="0"/>
                <w:color w:val="000000"/>
                <w:sz w:val="24"/>
                <w:szCs w:val="24"/>
                <w:u w:val="none"/>
              </w:rPr>
            </w:pPr>
          </w:p>
        </w:tc>
      </w:tr>
    </w:tbl>
    <w:p w14:paraId="540F7A8E">
      <w:pPr>
        <w:keepNext w:val="0"/>
        <w:keepLines w:val="0"/>
        <w:widowControl/>
        <w:numPr>
          <w:ilvl w:val="0"/>
          <w:numId w:val="0"/>
        </w:numPr>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p>
    <w:p w14:paraId="00A644A4">
      <w:pPr>
        <w:keepNext w:val="0"/>
        <w:keepLines w:val="0"/>
        <w:widowControl/>
        <w:numPr>
          <w:ilvl w:val="0"/>
          <w:numId w:val="0"/>
        </w:numPr>
        <w:suppressLineNumbers w:val="0"/>
        <w:ind w:firstLine="640" w:firstLineChars="200"/>
        <w:jc w:val="left"/>
        <w:rPr>
          <w:rFonts w:hint="default"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五、综合成绩测评</w:t>
      </w:r>
    </w:p>
    <w:p w14:paraId="0DDBD9C0">
      <w:pPr>
        <w:keepNext w:val="0"/>
        <w:keepLines w:val="0"/>
        <w:widowControl/>
        <w:suppressLineNumbers w:val="0"/>
        <w:ind w:firstLine="640" w:firstLineChars="200"/>
        <w:jc w:val="left"/>
        <w:rPr>
          <w:sz w:val="32"/>
          <w:szCs w:val="32"/>
        </w:rPr>
      </w:pPr>
      <w:r>
        <w:rPr>
          <w:rFonts w:ascii="仿宋_GB2312" w:hAnsi="仿宋_GB2312" w:eastAsia="仿宋_GB2312" w:cs="仿宋_GB2312"/>
          <w:color w:val="000000"/>
          <w:kern w:val="0"/>
          <w:sz w:val="32"/>
          <w:szCs w:val="32"/>
          <w:lang w:val="en-US" w:eastAsia="zh-CN" w:bidi="ar"/>
        </w:rPr>
        <w:t xml:space="preserve">（一）综合成绩计算办法 </w:t>
      </w:r>
    </w:p>
    <w:p w14:paraId="4D82E51F">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学生综合成绩由推免课程加权平均分与综合素质加分之和构成。学院对参加推免遴选的学生综合成绩进行测评和 排名，并按专业由高到低确定拟推免及拟递补人选。</w:t>
      </w:r>
      <w:r>
        <w:rPr>
          <w:rFonts w:hint="eastAsia" w:ascii="仿宋_GB2312" w:hAnsi="仿宋_GB2312" w:eastAsia="仿宋_GB2312" w:cs="仿宋_GB2312"/>
          <w:color w:val="000000"/>
          <w:kern w:val="0"/>
          <w:sz w:val="32"/>
          <w:szCs w:val="32"/>
          <w:lang w:val="en-US" w:eastAsia="zh-CN" w:bidi="ar"/>
        </w:rPr>
        <w:t xml:space="preserve"> </w:t>
      </w:r>
    </w:p>
    <w:p w14:paraId="680DAAEA">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1.推免课程加权平均分</w:t>
      </w:r>
    </w:p>
    <w:p w14:paraId="782A3818">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推免课程加权平均分，即学生当前本科专业培养方案中前6学期规定的已修课程加权平均分，其计算规则为：(所有推免课程的成绩乘以相应学分的总和)÷(所有推免课程的学分总和)</w:t>
      </w:r>
      <w:r>
        <w:rPr>
          <w:rFonts w:hint="eastAsia"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满分100分，保留两位小数。通识选修课程不计入，辅修、微专业课程不计入，课程成绩以学生首次考核成绩计算。</w:t>
      </w:r>
    </w:p>
    <w:p w14:paraId="31EB8943">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2.综合素质加分说明</w:t>
      </w:r>
    </w:p>
    <w:p w14:paraId="115299A1">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综合素质加分考核成绩由学科竞赛类(满分6分)、科研成果类(满分4分)、社会实践类(满分1分)、外语能力类(满分1分)和其他类(满分1分)五个大类组成，加分总量满分 10分，保留两位小数。不得为仅符合单一或部分遴选指标的学生单列计划或破格推荐。</w:t>
      </w:r>
    </w:p>
    <w:p w14:paraId="19961A26">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每年秋季学期</w:t>
      </w:r>
      <w:r>
        <w:rPr>
          <w:rFonts w:hint="eastAsia"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学院根据</w:t>
      </w:r>
      <w:r>
        <w:rPr>
          <w:rFonts w:hint="eastAsia" w:ascii="仿宋_GB2312" w:hAnsi="仿宋_GB2312" w:eastAsia="仿宋_GB2312" w:cs="仿宋_GB2312"/>
          <w:color w:val="000000"/>
          <w:kern w:val="0"/>
          <w:sz w:val="32"/>
          <w:szCs w:val="32"/>
          <w:lang w:val="en-US" w:eastAsia="zh-CN" w:bidi="ar"/>
        </w:rPr>
        <w:t>学校</w:t>
      </w:r>
      <w:r>
        <w:rPr>
          <w:rFonts w:hint="default" w:ascii="仿宋_GB2312" w:hAnsi="仿宋_GB2312" w:eastAsia="仿宋_GB2312" w:cs="仿宋_GB2312"/>
          <w:color w:val="000000"/>
          <w:kern w:val="0"/>
          <w:sz w:val="32"/>
          <w:szCs w:val="32"/>
          <w:lang w:val="en-US" w:eastAsia="zh-CN" w:bidi="ar"/>
        </w:rPr>
        <w:t>最新文件规定及制度结合学院实际情况制定并发布学院综合素质加分细则。</w:t>
      </w:r>
    </w:p>
    <w:p w14:paraId="0F345B08">
      <w:pPr>
        <w:keepNext w:val="0"/>
        <w:keepLines w:val="0"/>
        <w:widowControl/>
        <w:numPr>
          <w:ilvl w:val="0"/>
          <w:numId w:val="0"/>
        </w:numPr>
        <w:suppressLineNumbers w:val="0"/>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（二）严格审核认定学生的特殊学术专长</w:t>
      </w:r>
    </w:p>
    <w:p w14:paraId="1A8FEA1D">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w:t>
      </w:r>
      <w:r>
        <w:rPr>
          <w:rFonts w:hint="default" w:ascii="仿宋_GB2312" w:hAnsi="仿宋_GB2312" w:eastAsia="仿宋_GB2312" w:cs="仿宋_GB2312"/>
          <w:color w:val="000000"/>
          <w:kern w:val="0"/>
          <w:sz w:val="32"/>
          <w:szCs w:val="32"/>
          <w:lang w:val="en-US" w:eastAsia="zh-CN" w:bidi="ar"/>
        </w:rPr>
        <w:t>.推免学术专长原则上仅限学生本科阶段在核心期刊上以独立作者或第一作者发表的与学业相关的科研论文；作为主力成员参加与学业相关的国内（国际）权威科研竞赛并获得三等奖以上奖励。学生与直系亲属或学历、职称、职务明显高于本人者合作的科研成果、竞赛奖项等仅作为参考，不计入综合素质加分，同等条件下可优先考虑。对于社会质疑较多的赛事</w:t>
      </w:r>
      <w:r>
        <w:rPr>
          <w:rFonts w:hint="eastAsia"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刊物，要从严把握。</w:t>
      </w:r>
    </w:p>
    <w:p w14:paraId="22966758">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2.学院成立专家审核小组，专家组成员一般不得少于5</w:t>
      </w:r>
    </w:p>
    <w:p w14:paraId="4FA55F4F">
      <w:pPr>
        <w:keepNext w:val="0"/>
        <w:keepLines w:val="0"/>
        <w:widowControl/>
        <w:suppressLineNumbers w:val="0"/>
        <w:jc w:val="left"/>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人，由</w:t>
      </w:r>
      <w:r>
        <w:rPr>
          <w:rFonts w:hint="eastAsia" w:ascii="仿宋_GB2312" w:hAnsi="仿宋_GB2312" w:eastAsia="仿宋_GB2312" w:cs="仿宋_GB2312"/>
          <w:color w:val="auto"/>
          <w:kern w:val="0"/>
          <w:sz w:val="32"/>
          <w:szCs w:val="32"/>
          <w:lang w:val="en-US" w:eastAsia="zh-CN" w:bidi="ar"/>
        </w:rPr>
        <w:t>教务科、学生科、双创中心及</w:t>
      </w:r>
      <w:r>
        <w:rPr>
          <w:rFonts w:hint="default" w:ascii="仿宋_GB2312" w:hAnsi="仿宋_GB2312" w:eastAsia="仿宋_GB2312" w:cs="仿宋_GB2312"/>
          <w:color w:val="auto"/>
          <w:kern w:val="0"/>
          <w:sz w:val="32"/>
          <w:szCs w:val="32"/>
          <w:lang w:val="en-US" w:eastAsia="zh-CN" w:bidi="ar"/>
        </w:rPr>
        <w:t>具有</w:t>
      </w:r>
      <w:r>
        <w:rPr>
          <w:rFonts w:hint="default" w:ascii="仿宋_GB2312" w:hAnsi="仿宋_GB2312" w:eastAsia="仿宋_GB2312" w:cs="仿宋_GB2312"/>
          <w:color w:val="000000"/>
          <w:kern w:val="0"/>
          <w:sz w:val="32"/>
          <w:szCs w:val="32"/>
          <w:lang w:val="en-US" w:eastAsia="zh-CN" w:bidi="ar"/>
        </w:rPr>
        <w:t>相关学科副教授及以上职称的教师组成。对本学院申请推免资格学生的科研创新成果、论文、竞赛获奖奖项及内容进行审核鉴定，排除抄袭、造假、与学业无关、冒名及有名无实等情况，并组织相关学生在学校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官网上予以公示。未通过审核鉴定或答辩的</w:t>
      </w:r>
      <w:r>
        <w:rPr>
          <w:rFonts w:hint="eastAsia"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不得计入综合素质加分。</w:t>
      </w:r>
    </w:p>
    <w:p w14:paraId="1ED9159A">
      <w:pPr>
        <w:keepNext w:val="0"/>
        <w:keepLines w:val="0"/>
        <w:widowControl/>
        <w:numPr>
          <w:ilvl w:val="0"/>
          <w:numId w:val="0"/>
        </w:numPr>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w:t>
      </w:r>
      <w:r>
        <w:rPr>
          <w:rFonts w:hint="default" w:ascii="仿宋_GB2312" w:hAnsi="仿宋_GB2312" w:eastAsia="仿宋_GB2312" w:cs="仿宋_GB2312"/>
          <w:color w:val="000000"/>
          <w:kern w:val="0"/>
          <w:sz w:val="32"/>
          <w:szCs w:val="32"/>
          <w:lang w:val="en-US" w:eastAsia="zh-CN" w:bidi="ar"/>
        </w:rPr>
        <w:t>对特殊学术专长认定存在异议的，可向学院推免工作领导小组反映，由学院推免工作领导小组组织复议，复议结果报学校推免工作领导小组备案。</w:t>
      </w:r>
    </w:p>
    <w:p w14:paraId="71A7B616">
      <w:pPr>
        <w:keepNext w:val="0"/>
        <w:keepLines w:val="0"/>
        <w:widowControl/>
        <w:numPr>
          <w:ilvl w:val="0"/>
          <w:numId w:val="0"/>
        </w:numPr>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（三）所有加分项必须为在校本科期间获得，且须提交正式证明材料。证明材料须在提交推免申请前获得并正式提交。学院认真核查加分项原始材料，复印件留学院备查，并对加分情况进行公示。</w:t>
      </w:r>
    </w:p>
    <w:p w14:paraId="2D1EF82F">
      <w:pPr>
        <w:keepNext w:val="0"/>
        <w:keepLines w:val="0"/>
        <w:widowControl/>
        <w:numPr>
          <w:ilvl w:val="0"/>
          <w:numId w:val="0"/>
        </w:numPr>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学院审核认定学生推免考核综合成绩，学院最终确定的拟推免人数不得超过本学院公布的各专业推免指标。综合成绩相同的，以学生推免课程加权平均分予以排名推荐。</w:t>
      </w:r>
    </w:p>
    <w:p w14:paraId="4CAEA61C">
      <w:pPr>
        <w:keepNext w:val="0"/>
        <w:keepLines w:val="0"/>
        <w:widowControl/>
        <w:suppressLineNumbers w:val="0"/>
        <w:ind w:firstLine="620" w:firstLineChars="200"/>
        <w:jc w:val="left"/>
        <w:rPr>
          <w:rFonts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六、</w:t>
      </w:r>
      <w:r>
        <w:rPr>
          <w:rFonts w:ascii="黑体" w:hAnsi="宋体" w:eastAsia="黑体" w:cs="黑体"/>
          <w:color w:val="000000"/>
          <w:kern w:val="0"/>
          <w:sz w:val="31"/>
          <w:szCs w:val="31"/>
          <w:lang w:val="en-US" w:eastAsia="zh-CN" w:bidi="ar"/>
        </w:rPr>
        <w:t>推荐</w:t>
      </w:r>
      <w:r>
        <w:rPr>
          <w:rFonts w:hint="eastAsia" w:ascii="黑体" w:hAnsi="宋体" w:eastAsia="黑体" w:cs="黑体"/>
          <w:color w:val="000000"/>
          <w:kern w:val="0"/>
          <w:sz w:val="31"/>
          <w:szCs w:val="31"/>
          <w:lang w:val="en-US" w:eastAsia="zh-CN" w:bidi="ar"/>
        </w:rPr>
        <w:t>工作程序</w:t>
      </w:r>
    </w:p>
    <w:p w14:paraId="6345CF7C">
      <w:pPr>
        <w:keepNext w:val="0"/>
        <w:keepLines w:val="0"/>
        <w:widowControl/>
        <w:suppressLineNumbers w:val="0"/>
        <w:jc w:val="left"/>
        <w:rPr>
          <w:rFonts w:hint="default" w:ascii="Times New Roman" w:hAnsi="Times New Roman" w:eastAsia="宋体" w:cs="Times New Roman"/>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（一）</w:t>
      </w:r>
      <w:r>
        <w:rPr>
          <w:rFonts w:hint="eastAsia" w:ascii="仿宋_GB2312" w:hAnsi="仿宋_GB2312" w:eastAsia="仿宋_GB2312" w:cs="仿宋_GB2312"/>
          <w:color w:val="000000"/>
          <w:kern w:val="0"/>
          <w:sz w:val="32"/>
          <w:szCs w:val="32"/>
          <w:lang w:val="en-US" w:eastAsia="zh-CN" w:bidi="ar"/>
        </w:rPr>
        <w:t>推荐流程</w:t>
      </w:r>
    </w:p>
    <w:p w14:paraId="5B8C825F">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1．符合申请条件的学生提交2027届优秀应届本科毕业生免试攻读研究生申请表，填写并提交相应材料，签订《诚信承诺书》，承诺填写信息和提交资料属实； </w:t>
      </w:r>
    </w:p>
    <w:p w14:paraId="6634253B">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2．学院推免生遴选工作小组根据学校相关规定进行资格审查； </w:t>
      </w:r>
    </w:p>
    <w:p w14:paraId="36ADEF54">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学院专家审核小组，对申请推免资格学生的特殊学术专长进行认定，并组织相关学生在一定范围内进行公开答辩，答辩全程录音录像。鉴定及答辩结果在学院办公区公开栏位置（龙泉校区集贤楼4楼）和学院网站主页上公示</w:t>
      </w:r>
      <w:r>
        <w:rPr>
          <w:rFonts w:hint="default" w:ascii="仿宋_GB2312" w:hAnsi="仿宋_GB2312" w:eastAsia="仿宋_GB2312" w:cs="仿宋_GB2312"/>
          <w:color w:val="000000"/>
          <w:kern w:val="0"/>
          <w:sz w:val="32"/>
          <w:szCs w:val="32"/>
          <w:lang w:val="en-US" w:eastAsia="zh-CN" w:bidi="ar"/>
        </w:rPr>
        <w:t>3</w:t>
      </w:r>
      <w:r>
        <w:rPr>
          <w:rFonts w:hint="eastAsia" w:ascii="仿宋_GB2312" w:hAnsi="仿宋_GB2312" w:eastAsia="仿宋_GB2312" w:cs="仿宋_GB2312"/>
          <w:color w:val="000000"/>
          <w:kern w:val="0"/>
          <w:sz w:val="32"/>
          <w:szCs w:val="32"/>
          <w:lang w:val="en-US" w:eastAsia="zh-CN" w:bidi="ar"/>
        </w:rPr>
        <w:t>日；</w:t>
      </w:r>
    </w:p>
    <w:p w14:paraId="6BBC4F81">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4．计算申请学生的综合成绩，按各专业内综合成绩从高到低依次排名，确定拟推免学生名单及拟递补学生名单；</w:t>
      </w:r>
    </w:p>
    <w:p w14:paraId="477A31DA">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5．对拟推免及拟递补学生名单在学院办公区公开栏位置（龙泉校区集贤楼4楼）和学院网站主页上进行公示，公示期不少于</w:t>
      </w:r>
      <w:r>
        <w:rPr>
          <w:rFonts w:hint="default" w:ascii="仿宋_GB2312" w:hAnsi="仿宋_GB2312" w:eastAsia="仿宋_GB2312" w:cs="仿宋_GB2312"/>
          <w:color w:val="000000"/>
          <w:kern w:val="0"/>
          <w:sz w:val="32"/>
          <w:szCs w:val="32"/>
          <w:lang w:val="en-US" w:eastAsia="zh-CN" w:bidi="ar"/>
        </w:rPr>
        <w:t>3</w:t>
      </w:r>
      <w:r>
        <w:rPr>
          <w:rFonts w:hint="eastAsia" w:ascii="仿宋_GB2312" w:hAnsi="仿宋_GB2312" w:eastAsia="仿宋_GB2312" w:cs="仿宋_GB2312"/>
          <w:color w:val="000000"/>
          <w:kern w:val="0"/>
          <w:sz w:val="32"/>
          <w:szCs w:val="32"/>
          <w:lang w:val="en-US" w:eastAsia="zh-CN" w:bidi="ar"/>
        </w:rPr>
        <w:t xml:space="preserve">日； </w:t>
      </w:r>
    </w:p>
    <w:p w14:paraId="0A27A153">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6．公示期间，若有学生被取消拟推免资格或放弃拟推免资格，须提交学生本人签字确认的自愿放弃承诺书并报学生所在学院存档，可由本专业已公示的拟递补学生顺延递补。         </w:t>
      </w:r>
    </w:p>
    <w:p w14:paraId="7802CCE0">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7.公示结束无异议后，学院将经学院推免工作领导小组审核签字盖章后的拟推免及拟递补学生名单报学校推免工作领导小组。</w:t>
      </w:r>
    </w:p>
    <w:p w14:paraId="103C80DD">
      <w:pPr>
        <w:keepNext w:val="0"/>
        <w:keepLines w:val="0"/>
        <w:widowControl/>
        <w:suppressLineNumbers w:val="0"/>
        <w:jc w:val="left"/>
        <w:rPr>
          <w:rFonts w:hint="default" w:ascii="Times New Roman" w:hAnsi="Times New Roman" w:eastAsia="宋体" w:cs="Times New Roman"/>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二</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时间安排</w:t>
      </w:r>
    </w:p>
    <w:p w14:paraId="765B8B7C">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2026年9月3日（含）前：学院发布推免工作实施方案；</w:t>
      </w:r>
    </w:p>
    <w:p w14:paraId="194F8D53">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2026年9月5日上午10:00 前：受理推免申请，逾期未提交申请，视为主动放弃； </w:t>
      </w:r>
    </w:p>
    <w:p w14:paraId="1B7E7918">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2026年9月5-9月7日：进行推免材料审核、学术专长鉴定答辩； </w:t>
      </w:r>
    </w:p>
    <w:p w14:paraId="0F7236F2">
      <w:pPr>
        <w:keepNext w:val="0"/>
        <w:keepLines w:val="0"/>
        <w:widowControl/>
        <w:suppressLineNumbers w:val="0"/>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2026年9月8日： 进行推免结果公示，公示时间为 3 天； 上报公示名单至学校报备；</w:t>
      </w:r>
    </w:p>
    <w:p w14:paraId="2B2DAB00">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2026年9月10日：上报推荐名单至学校，最终名单以学校公示为准。 </w:t>
      </w:r>
    </w:p>
    <w:p w14:paraId="4686FBCF">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七、纪律</w:t>
      </w:r>
      <w:r>
        <w:rPr>
          <w:rFonts w:hint="eastAsia" w:ascii="黑体" w:hAnsi="宋体" w:eastAsia="黑体" w:cs="黑体"/>
          <w:color w:val="000000"/>
          <w:kern w:val="0"/>
          <w:sz w:val="32"/>
          <w:szCs w:val="32"/>
          <w:lang w:val="en-US" w:eastAsia="zh-CN" w:bidi="ar"/>
        </w:rPr>
        <w:t>与</w:t>
      </w:r>
      <w:r>
        <w:rPr>
          <w:rFonts w:ascii="黑体" w:hAnsi="宋体" w:eastAsia="黑体" w:cs="黑体"/>
          <w:color w:val="000000"/>
          <w:kern w:val="0"/>
          <w:sz w:val="32"/>
          <w:szCs w:val="32"/>
          <w:lang w:val="en-US" w:eastAsia="zh-CN" w:bidi="ar"/>
        </w:rPr>
        <w:t xml:space="preserve">监督 </w:t>
      </w:r>
    </w:p>
    <w:p w14:paraId="77A98B9E">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学院纪委对推免工作实行全程监督，严防不正之风对推免工作的干扰，确保推免工作公平公正。凡在推免工作中未严格履行工作职责，违反推免政策规定的单位或个人，学院将及时纠正并追究相关人员责任。对涉嫌弄虚作假的单位或个人，一经查实，取消相关学生的推免资格，对相关责任人按有关规定处理。 </w:t>
      </w:r>
    </w:p>
    <w:p w14:paraId="30ACFBC7">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推免工作实施回避制度。参与推免工作的相关人员，有直系亲属或利益相关人员报名参加本单位推免招生的，应主动申请在影响保密、公平的必要环节和特定工作时期回避；有非直系亲属等报名参加推免招生的应主动报备，由学校研究决定是否需要回避及如何回避。推免招生单位中层及以上领导干部，其本人或直系亲属、其他利益相关者报名参加本单位招生的，应主动向本单位报备并全程回避；如有非直系亲属等报名本单位的，应主动报备，由学校研究决定是否需要回避及如何回避。相关学生申请推免资格时也应主动向学校报备声明。</w:t>
      </w:r>
    </w:p>
    <w:p w14:paraId="64800608">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对未按规定报备声明回避关系的推免相关工作人员，依规依纪严肃处理；对未按规定报备声明回避关系且影响推免过程和结果公平公正的学生，取消其推免资格。</w:t>
      </w:r>
    </w:p>
    <w:p w14:paraId="33B4FFC3">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对在推免过程中弄虚作假，有学术不端行为或者有其他严重影响推免过程和结果公平公正行为的学生，一经查实，应当取消推免资格；已入学的，将配合所在学校取消其学籍，并配合四川省教育考试院记入《国家教育考试考生诚信档案》。推免相关工作人员未严格履行工作职责，违反推免招生政策规定的，学校应依规依纪严肃处理。</w:t>
      </w:r>
    </w:p>
    <w:p w14:paraId="5ADB2A94">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已获得推免资格的学生在毕业前有下列情形之一者，学校将取消其推免资格。</w:t>
      </w:r>
    </w:p>
    <w:p w14:paraId="1B348C50">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（一）思想品德考核不合格；</w:t>
      </w:r>
    </w:p>
    <w:p w14:paraId="5664FE1F">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（二）受到法律、行政处罚或学校纪律处分者；</w:t>
      </w:r>
    </w:p>
    <w:p w14:paraId="66CA5DE9">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（三）在毕业时未获得毕业证书、学士学位证书。</w:t>
      </w:r>
    </w:p>
    <w:p w14:paraId="00C7D72C">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推免工作的异议处理。学生对推免工作有异议的，可在公示期内申诉，进入学校申诉渠道并接受学校纪委监督。</w:t>
      </w:r>
    </w:p>
    <w:p w14:paraId="4AF3E65C">
      <w:pPr>
        <w:keepNext w:val="0"/>
        <w:keepLines w:val="0"/>
        <w:widowControl/>
        <w:suppressLineNumbers w:val="0"/>
        <w:ind w:firstLine="620" w:firstLineChars="200"/>
        <w:jc w:val="left"/>
      </w:pPr>
      <w:r>
        <w:rPr>
          <w:rFonts w:ascii="黑体" w:hAnsi="宋体" w:eastAsia="黑体" w:cs="黑体"/>
          <w:color w:val="000000"/>
          <w:kern w:val="0"/>
          <w:sz w:val="31"/>
          <w:szCs w:val="31"/>
          <w:lang w:val="en-US" w:eastAsia="zh-CN" w:bidi="ar"/>
        </w:rPr>
        <w:t xml:space="preserve">八、联系方式 </w:t>
      </w:r>
    </w:p>
    <w:p w14:paraId="0712016E">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政策咨询电话：</w:t>
      </w:r>
      <w:r>
        <w:rPr>
          <w:rFonts w:hint="default" w:ascii="Times New Roman" w:hAnsi="Times New Roman" w:eastAsia="宋体" w:cs="Times New Roman"/>
          <w:color w:val="000000"/>
          <w:kern w:val="0"/>
          <w:sz w:val="31"/>
          <w:szCs w:val="31"/>
          <w:lang w:val="en-US" w:eastAsia="zh-CN" w:bidi="ar"/>
        </w:rPr>
        <w:t xml:space="preserve"> </w:t>
      </w:r>
      <w:r>
        <w:rPr>
          <w:rFonts w:hint="eastAsia" w:ascii="仿宋_GB2312" w:hAnsi="仿宋_GB2312" w:eastAsia="仿宋_GB2312" w:cs="仿宋_GB2312"/>
          <w:color w:val="000000"/>
          <w:kern w:val="0"/>
          <w:sz w:val="31"/>
          <w:szCs w:val="31"/>
          <w:lang w:val="en-US" w:eastAsia="zh-CN" w:bidi="ar"/>
        </w:rPr>
        <w:t>吴</w:t>
      </w:r>
      <w:r>
        <w:rPr>
          <w:rFonts w:ascii="仿宋_GB2312" w:hAnsi="仿宋_GB2312" w:eastAsia="仿宋_GB2312" w:cs="仿宋_GB2312"/>
          <w:color w:val="000000"/>
          <w:kern w:val="0"/>
          <w:sz w:val="31"/>
          <w:szCs w:val="31"/>
          <w:lang w:val="en-US" w:eastAsia="zh-CN" w:bidi="ar"/>
        </w:rPr>
        <w:t xml:space="preserve">老师 </w:t>
      </w:r>
      <w:r>
        <w:rPr>
          <w:rFonts w:hint="eastAsia" w:ascii="仿宋_GB2312" w:hAnsi="仿宋_GB2312" w:eastAsia="仿宋_GB2312" w:cs="仿宋_GB2312"/>
          <w:color w:val="000000"/>
          <w:kern w:val="0"/>
          <w:sz w:val="31"/>
          <w:szCs w:val="31"/>
          <w:lang w:val="en-US" w:eastAsia="zh-CN" w:bidi="ar"/>
        </w:rPr>
        <w:t>13568835394</w:t>
      </w:r>
    </w:p>
    <w:p w14:paraId="6C6DF683">
      <w:pPr>
        <w:keepNext w:val="0"/>
        <w:keepLines w:val="0"/>
        <w:widowControl/>
        <w:suppressLineNumbers w:val="0"/>
        <w:ind w:firstLine="620" w:firstLineChars="200"/>
        <w:jc w:val="left"/>
        <w:rPr>
          <w:rFonts w:hint="eastAsia" w:ascii="仿宋_GB2312" w:hAnsi="仿宋_GB2312" w:eastAsia="仿宋_GB2312" w:cs="仿宋_GB2312"/>
          <w:b w:val="0"/>
          <w:bCs w:val="0"/>
          <w:color w:val="auto"/>
          <w:kern w:val="0"/>
          <w:sz w:val="31"/>
          <w:szCs w:val="31"/>
          <w:lang w:val="en-US" w:eastAsia="zh-CN" w:bidi="ar"/>
        </w:rPr>
      </w:pPr>
      <w:r>
        <w:rPr>
          <w:rFonts w:hint="eastAsia" w:ascii="仿宋_GB2312" w:hAnsi="仿宋_GB2312" w:eastAsia="仿宋_GB2312" w:cs="仿宋_GB2312"/>
          <w:b w:val="0"/>
          <w:bCs w:val="0"/>
          <w:color w:val="auto"/>
          <w:kern w:val="0"/>
          <w:sz w:val="31"/>
          <w:szCs w:val="31"/>
          <w:lang w:val="en-US" w:eastAsia="zh-CN" w:bidi="ar"/>
        </w:rPr>
        <w:t>材料收取负责老师邮箱地址及联系电话：</w:t>
      </w:r>
    </w:p>
    <w:p w14:paraId="645D9364">
      <w:pPr>
        <w:keepNext w:val="0"/>
        <w:keepLines w:val="0"/>
        <w:widowControl/>
        <w:suppressLineNumbers w:val="0"/>
        <w:ind w:left="617" w:leftChars="294" w:firstLine="0" w:firstLineChars="0"/>
        <w:jc w:val="left"/>
        <w:rPr>
          <w:rFonts w:hint="eastAsia" w:ascii="仿宋_GB2312" w:hAnsi="仿宋_GB2312" w:eastAsia="仿宋_GB2312" w:cs="仿宋_GB2312"/>
          <w:b w:val="0"/>
          <w:bCs w:val="0"/>
          <w:color w:val="auto"/>
          <w:kern w:val="0"/>
          <w:sz w:val="31"/>
          <w:szCs w:val="31"/>
          <w:lang w:val="en-US" w:eastAsia="zh-CN" w:bidi="ar"/>
        </w:rPr>
      </w:pPr>
      <w:r>
        <w:rPr>
          <w:rFonts w:hint="eastAsia" w:ascii="仿宋_GB2312" w:hAnsi="仿宋_GB2312" w:eastAsia="仿宋_GB2312" w:cs="仿宋_GB2312"/>
          <w:b w:val="0"/>
          <w:bCs w:val="0"/>
          <w:color w:val="auto"/>
          <w:kern w:val="0"/>
          <w:sz w:val="31"/>
          <w:szCs w:val="31"/>
          <w:lang w:val="en-US" w:eastAsia="zh-CN" w:bidi="ar"/>
        </w:rPr>
        <w:t>严老师470417877@qq.com，13541365376</w:t>
      </w:r>
    </w:p>
    <w:p w14:paraId="523789C2">
      <w:pPr>
        <w:keepNext w:val="0"/>
        <w:keepLines w:val="0"/>
        <w:widowControl/>
        <w:suppressLineNumbers w:val="0"/>
        <w:ind w:firstLine="620" w:firstLineChars="200"/>
        <w:jc w:val="left"/>
        <w:rPr>
          <w:rFonts w:hint="eastAsia" w:ascii="仿宋_GB2312" w:hAnsi="仿宋_GB2312" w:eastAsia="仿宋_GB2312" w:cs="仿宋_GB2312"/>
          <w:color w:val="auto"/>
          <w:kern w:val="0"/>
          <w:sz w:val="31"/>
          <w:szCs w:val="31"/>
          <w:highlight w:val="none"/>
          <w:lang w:val="en-US" w:eastAsia="zh-CN" w:bidi="ar"/>
        </w:rPr>
      </w:pPr>
      <w:r>
        <w:rPr>
          <w:rFonts w:hint="eastAsia" w:ascii="仿宋_GB2312" w:hAnsi="仿宋_GB2312" w:eastAsia="仿宋_GB2312" w:cs="仿宋_GB2312"/>
          <w:b w:val="0"/>
          <w:bCs w:val="0"/>
          <w:color w:val="auto"/>
          <w:kern w:val="0"/>
          <w:sz w:val="31"/>
          <w:szCs w:val="31"/>
          <w:lang w:val="en-US" w:eastAsia="zh-CN" w:bidi="ar"/>
        </w:rPr>
        <w:t xml:space="preserve"> </w:t>
      </w:r>
      <w:r>
        <w:rPr>
          <w:rFonts w:ascii="仿宋_GB2312" w:hAnsi="仿宋_GB2312" w:eastAsia="仿宋_GB2312" w:cs="仿宋_GB2312"/>
          <w:color w:val="auto"/>
          <w:kern w:val="0"/>
          <w:sz w:val="31"/>
          <w:szCs w:val="31"/>
          <w:highlight w:val="none"/>
          <w:lang w:val="en-US" w:eastAsia="zh-CN" w:bidi="ar"/>
        </w:rPr>
        <w:t>纪律监督电话：</w:t>
      </w:r>
      <w:r>
        <w:rPr>
          <w:rFonts w:hint="default" w:ascii="Times New Roman" w:hAnsi="Times New Roman" w:eastAsia="宋体" w:cs="Times New Roman"/>
          <w:color w:val="auto"/>
          <w:kern w:val="0"/>
          <w:sz w:val="31"/>
          <w:szCs w:val="31"/>
          <w:highlight w:val="none"/>
          <w:lang w:val="en-US" w:eastAsia="zh-CN" w:bidi="ar"/>
        </w:rPr>
        <w:t xml:space="preserve"> </w:t>
      </w:r>
      <w:r>
        <w:rPr>
          <w:rFonts w:hint="eastAsia" w:ascii="仿宋_GB2312" w:hAnsi="仿宋_GB2312" w:eastAsia="仿宋_GB2312" w:cs="仿宋_GB2312"/>
          <w:color w:val="auto"/>
          <w:kern w:val="0"/>
          <w:sz w:val="31"/>
          <w:szCs w:val="31"/>
          <w:highlight w:val="none"/>
          <w:lang w:val="en-US" w:eastAsia="zh-CN" w:bidi="ar"/>
        </w:rPr>
        <w:t>赵老师 13980885310</w:t>
      </w:r>
    </w:p>
    <w:p w14:paraId="2BB60366">
      <w:pPr>
        <w:keepNext w:val="0"/>
        <w:keepLines w:val="0"/>
        <w:widowControl/>
        <w:suppressLineNumbers w:val="0"/>
        <w:ind w:firstLine="620" w:firstLineChars="200"/>
        <w:jc w:val="left"/>
        <w:rPr>
          <w:rFonts w:hint="default" w:ascii="仿宋_GB2312" w:hAnsi="仿宋_GB2312" w:eastAsia="仿宋_GB2312" w:cs="仿宋_GB2312"/>
          <w:color w:val="auto"/>
          <w:kern w:val="0"/>
          <w:sz w:val="31"/>
          <w:szCs w:val="31"/>
          <w:highlight w:val="none"/>
          <w:lang w:val="en-US" w:eastAsia="zh-CN" w:bidi="ar"/>
        </w:rPr>
      </w:pPr>
      <w:r>
        <w:rPr>
          <w:rFonts w:hint="eastAsia" w:ascii="仿宋_GB2312" w:hAnsi="仿宋_GB2312" w:eastAsia="仿宋_GB2312" w:cs="仿宋_GB2312"/>
          <w:color w:val="auto"/>
          <w:kern w:val="0"/>
          <w:sz w:val="31"/>
          <w:szCs w:val="31"/>
          <w:highlight w:val="none"/>
          <w:lang w:val="en-US" w:eastAsia="zh-CN" w:bidi="ar"/>
        </w:rPr>
        <w:t xml:space="preserve">                田老师 13693449175</w:t>
      </w:r>
    </w:p>
    <w:p w14:paraId="6F34D556">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九、其他说明 </w:t>
      </w:r>
    </w:p>
    <w:p w14:paraId="183B6886">
      <w:pPr>
        <w:keepNext w:val="0"/>
        <w:keepLines w:val="0"/>
        <w:widowControl/>
        <w:suppressLineNumbers w:val="0"/>
        <w:ind w:firstLine="640" w:firstLineChars="200"/>
        <w:jc w:val="left"/>
        <w:rPr>
          <w:sz w:val="32"/>
          <w:szCs w:val="32"/>
        </w:rPr>
      </w:pPr>
      <w:r>
        <w:rPr>
          <w:rFonts w:ascii="仿宋_GB2312" w:hAnsi="仿宋_GB2312" w:eastAsia="仿宋_GB2312" w:cs="仿宋_GB2312"/>
          <w:color w:val="000000"/>
          <w:kern w:val="0"/>
          <w:sz w:val="32"/>
          <w:szCs w:val="32"/>
          <w:lang w:val="en-US" w:eastAsia="zh-CN" w:bidi="ar"/>
        </w:rPr>
        <w:t>本方案</w:t>
      </w:r>
      <w:r>
        <w:rPr>
          <w:rFonts w:hint="eastAsia" w:ascii="仿宋_GB2312" w:hAnsi="仿宋_GB2312" w:eastAsia="仿宋_GB2312" w:cs="仿宋_GB2312"/>
          <w:color w:val="000000"/>
          <w:kern w:val="0"/>
          <w:sz w:val="32"/>
          <w:szCs w:val="32"/>
          <w:highlight w:val="none"/>
          <w:lang w:val="en-US" w:eastAsia="zh-CN" w:bidi="ar"/>
        </w:rPr>
        <w:t>学院</w:t>
      </w:r>
      <w:r>
        <w:rPr>
          <w:rFonts w:ascii="仿宋_GB2312" w:hAnsi="仿宋_GB2312" w:eastAsia="仿宋_GB2312" w:cs="仿宋_GB2312"/>
          <w:color w:val="000000"/>
          <w:kern w:val="0"/>
          <w:sz w:val="32"/>
          <w:szCs w:val="32"/>
          <w:lang w:val="en-US" w:eastAsia="zh-CN" w:bidi="ar"/>
        </w:rPr>
        <w:t>党政联席会审议通过并报学校备案后实施，</w:t>
      </w:r>
      <w:r>
        <w:rPr>
          <w:rFonts w:ascii="仿宋_GB2312" w:hAnsi="仿宋_GB2312" w:eastAsia="仿宋_GB2312" w:cs="仿宋_GB2312"/>
          <w:color w:val="000000"/>
          <w:kern w:val="0"/>
          <w:sz w:val="32"/>
          <w:szCs w:val="32"/>
          <w:highlight w:val="none"/>
          <w:lang w:val="en-US" w:eastAsia="zh-CN" w:bidi="ar"/>
        </w:rPr>
        <w:t>由</w:t>
      </w:r>
      <w:r>
        <w:rPr>
          <w:rFonts w:hint="eastAsia" w:ascii="仿宋_GB2312" w:hAnsi="仿宋_GB2312" w:eastAsia="仿宋_GB2312" w:cs="仿宋_GB2312"/>
          <w:color w:val="000000"/>
          <w:kern w:val="0"/>
          <w:sz w:val="32"/>
          <w:szCs w:val="32"/>
          <w:highlight w:val="none"/>
          <w:lang w:val="en-US" w:eastAsia="zh-CN" w:bidi="ar"/>
        </w:rPr>
        <w:t>智慧文旅学院</w:t>
      </w:r>
      <w:r>
        <w:rPr>
          <w:rFonts w:ascii="仿宋_GB2312" w:hAnsi="仿宋_GB2312" w:eastAsia="仿宋_GB2312" w:cs="仿宋_GB2312"/>
          <w:color w:val="000000"/>
          <w:kern w:val="0"/>
          <w:sz w:val="32"/>
          <w:szCs w:val="32"/>
          <w:highlight w:val="none"/>
          <w:lang w:val="en-US" w:eastAsia="zh-CN" w:bidi="ar"/>
        </w:rPr>
        <w:t>负</w:t>
      </w:r>
      <w:r>
        <w:rPr>
          <w:rFonts w:ascii="仿宋_GB2312" w:hAnsi="仿宋_GB2312" w:eastAsia="仿宋_GB2312" w:cs="仿宋_GB2312"/>
          <w:color w:val="000000"/>
          <w:kern w:val="0"/>
          <w:sz w:val="32"/>
          <w:szCs w:val="32"/>
          <w:lang w:val="en-US" w:eastAsia="zh-CN" w:bidi="ar"/>
        </w:rPr>
        <w:t>责解释。方案中与上级规定不一致的，以上级规定为准，未尽事宜由学院党政联席会</w:t>
      </w:r>
      <w:bookmarkStart w:id="0" w:name="_GoBack"/>
      <w:bookmarkEnd w:id="0"/>
      <w:r>
        <w:rPr>
          <w:rFonts w:ascii="仿宋_GB2312" w:hAnsi="仿宋_GB2312" w:eastAsia="仿宋_GB2312" w:cs="仿宋_GB2312"/>
          <w:color w:val="000000"/>
          <w:kern w:val="0"/>
          <w:sz w:val="32"/>
          <w:szCs w:val="32"/>
          <w:lang w:val="en-US" w:eastAsia="zh-CN" w:bidi="ar"/>
        </w:rPr>
        <w:t>研究决定。</w:t>
      </w:r>
    </w:p>
    <w:p w14:paraId="19AB1FD2">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14:paraId="6A4A5C7C">
      <w:pPr>
        <w:keepNext w:val="0"/>
        <w:keepLines w:val="0"/>
        <w:widowControl/>
        <w:suppressLineNumbers w:val="0"/>
        <w:ind w:firstLine="2790" w:firstLineChars="900"/>
        <w:jc w:val="left"/>
        <w:rPr>
          <w:rFonts w:ascii="仿宋_GB2312" w:hAnsi="仿宋_GB2312" w:eastAsia="仿宋_GB2312" w:cs="仿宋_GB2312"/>
          <w:color w:val="000000"/>
          <w:kern w:val="0"/>
          <w:sz w:val="31"/>
          <w:szCs w:val="31"/>
          <w:lang w:val="en-US" w:eastAsia="zh-CN" w:bidi="ar"/>
        </w:rPr>
      </w:pPr>
    </w:p>
    <w:p w14:paraId="68A6FAF1">
      <w:pPr>
        <w:keepNext w:val="0"/>
        <w:keepLines w:val="0"/>
        <w:widowControl/>
        <w:suppressLineNumbers w:val="0"/>
        <w:ind w:firstLine="3720" w:firstLineChars="1200"/>
        <w:jc w:val="left"/>
      </w:pPr>
      <w:r>
        <w:rPr>
          <w:rFonts w:ascii="仿宋_GB2312" w:hAnsi="仿宋_GB2312" w:eastAsia="仿宋_GB2312" w:cs="仿宋_GB2312"/>
          <w:color w:val="000000"/>
          <w:kern w:val="0"/>
          <w:sz w:val="31"/>
          <w:szCs w:val="31"/>
          <w:lang w:val="en-US" w:eastAsia="zh-CN" w:bidi="ar"/>
        </w:rPr>
        <w:t>成都信息工程大学</w:t>
      </w:r>
      <w:r>
        <w:rPr>
          <w:rFonts w:hint="eastAsia" w:ascii="仿宋_GB2312" w:hAnsi="仿宋_GB2312" w:eastAsia="仿宋_GB2312" w:cs="仿宋_GB2312"/>
          <w:color w:val="000000"/>
          <w:kern w:val="0"/>
          <w:sz w:val="31"/>
          <w:szCs w:val="31"/>
          <w:lang w:val="en-US" w:eastAsia="zh-CN" w:bidi="ar"/>
        </w:rPr>
        <w:t>智慧文旅</w:t>
      </w:r>
      <w:r>
        <w:rPr>
          <w:rFonts w:ascii="仿宋_GB2312" w:hAnsi="仿宋_GB2312" w:eastAsia="仿宋_GB2312" w:cs="仿宋_GB2312"/>
          <w:color w:val="000000"/>
          <w:kern w:val="0"/>
          <w:sz w:val="31"/>
          <w:szCs w:val="31"/>
          <w:lang w:val="en-US" w:eastAsia="zh-CN" w:bidi="ar"/>
        </w:rPr>
        <w:t xml:space="preserve">学院 </w:t>
      </w:r>
    </w:p>
    <w:p w14:paraId="13771DCE">
      <w:pPr>
        <w:keepNext w:val="0"/>
        <w:keepLines w:val="0"/>
        <w:widowControl/>
        <w:suppressLineNumbers w:val="0"/>
        <w:ind w:firstLine="4960" w:firstLineChars="1600"/>
        <w:jc w:val="left"/>
      </w:pPr>
      <w:r>
        <w:rPr>
          <w:rFonts w:hint="default" w:ascii="Times New Roman" w:hAnsi="Times New Roman" w:eastAsia="宋体" w:cs="Times New Roman"/>
          <w:color w:val="000000"/>
          <w:kern w:val="0"/>
          <w:sz w:val="31"/>
          <w:szCs w:val="31"/>
          <w:lang w:val="en-US" w:eastAsia="zh-CN" w:bidi="ar"/>
        </w:rPr>
        <w:t>202</w:t>
      </w:r>
      <w:r>
        <w:rPr>
          <w:rFonts w:hint="eastAsia" w:ascii="Times New Roman" w:hAnsi="Times New Roman" w:eastAsia="宋体" w:cs="Times New Roman"/>
          <w:color w:val="000000"/>
          <w:kern w:val="0"/>
          <w:sz w:val="31"/>
          <w:szCs w:val="31"/>
          <w:lang w:val="en-US" w:eastAsia="zh-CN" w:bidi="ar"/>
        </w:rPr>
        <w:t>6</w:t>
      </w:r>
      <w:r>
        <w:rPr>
          <w:rFonts w:ascii="仿宋_GB2312" w:hAnsi="仿宋_GB2312" w:eastAsia="仿宋_GB2312" w:cs="仿宋_GB2312"/>
          <w:color w:val="000000"/>
          <w:kern w:val="0"/>
          <w:sz w:val="31"/>
          <w:szCs w:val="31"/>
          <w:lang w:val="en-US" w:eastAsia="zh-CN" w:bidi="ar"/>
        </w:rPr>
        <w:t>年</w:t>
      </w:r>
      <w:r>
        <w:rPr>
          <w:rFonts w:hint="eastAsia" w:ascii="仿宋_GB2312" w:hAnsi="仿宋_GB2312" w:eastAsia="仿宋_GB2312" w:cs="仿宋_GB2312"/>
          <w:color w:val="000000"/>
          <w:kern w:val="0"/>
          <w:sz w:val="31"/>
          <w:szCs w:val="31"/>
          <w:lang w:val="en-US" w:eastAsia="zh-CN" w:bidi="ar"/>
        </w:rPr>
        <w:t>9</w:t>
      </w:r>
      <w:r>
        <w:rPr>
          <w:rFonts w:ascii="仿宋_GB2312" w:hAnsi="仿宋_GB2312" w:eastAsia="仿宋_GB2312" w:cs="仿宋_GB2312"/>
          <w:color w:val="000000"/>
          <w:kern w:val="0"/>
          <w:sz w:val="31"/>
          <w:szCs w:val="31"/>
          <w:lang w:val="en-US" w:eastAsia="zh-CN" w:bidi="ar"/>
        </w:rPr>
        <w:t>月</w:t>
      </w:r>
      <w:r>
        <w:rPr>
          <w:rFonts w:hint="eastAsia" w:ascii="Times New Roman" w:hAnsi="Times New Roman" w:eastAsia="宋体" w:cs="Times New Roman"/>
          <w:color w:val="000000"/>
          <w:kern w:val="0"/>
          <w:sz w:val="31"/>
          <w:szCs w:val="31"/>
          <w:lang w:val="en-US" w:eastAsia="zh-CN" w:bidi="ar"/>
        </w:rPr>
        <w:t>1</w:t>
      </w:r>
      <w:r>
        <w:rPr>
          <w:rFonts w:ascii="仿宋_GB2312" w:hAnsi="仿宋_GB2312" w:eastAsia="仿宋_GB2312" w:cs="仿宋_GB2312"/>
          <w:color w:val="000000"/>
          <w:kern w:val="0"/>
          <w:sz w:val="31"/>
          <w:szCs w:val="31"/>
          <w:lang w:val="en-US" w:eastAsia="zh-CN" w:bidi="ar"/>
        </w:rPr>
        <w:t>日</w:t>
      </w:r>
    </w:p>
    <w:p w14:paraId="4BC992B7">
      <w:pPr>
        <w:keepNext w:val="0"/>
        <w:keepLines w:val="0"/>
        <w:widowControl/>
        <w:suppressLineNumbers w:val="0"/>
        <w:ind w:firstLine="640" w:firstLineChars="200"/>
        <w:jc w:val="left"/>
        <w:rPr>
          <w:rFonts w:ascii="仿宋_GB2312" w:hAnsi="仿宋_GB2312" w:eastAsia="仿宋_GB2312" w:cs="仿宋_GB2312"/>
          <w:color w:val="000000"/>
          <w:kern w:val="0"/>
          <w:sz w:val="32"/>
          <w:szCs w:val="32"/>
          <w:lang w:val="en-US" w:eastAsia="zh-CN" w:bidi="ar"/>
        </w:rPr>
      </w:pPr>
    </w:p>
    <w:p w14:paraId="45CDA1BF">
      <w:pPr>
        <w:keepNext w:val="0"/>
        <w:keepLines w:val="0"/>
        <w:widowControl/>
        <w:numPr>
          <w:ilvl w:val="0"/>
          <w:numId w:val="0"/>
        </w:numPr>
        <w:suppressLineNumbers w:val="0"/>
        <w:jc w:val="left"/>
        <w:rPr>
          <w:rFonts w:ascii="黑体" w:hAnsi="宋体" w:eastAsia="黑体" w:cs="黑体"/>
          <w:color w:val="000000"/>
          <w:kern w:val="0"/>
          <w:sz w:val="32"/>
          <w:szCs w:val="32"/>
          <w:lang w:val="en-US" w:eastAsia="zh-CN" w:bidi="ar"/>
        </w:rPr>
      </w:pPr>
    </w:p>
    <w:p w14:paraId="1720EB42">
      <w:pPr>
        <w:keepNext w:val="0"/>
        <w:keepLines w:val="0"/>
        <w:widowControl/>
        <w:suppressLineNumbers w:val="0"/>
        <w:ind w:firstLine="643" w:firstLineChars="200"/>
        <w:jc w:val="left"/>
        <w:rPr>
          <w:rFonts w:ascii="仿宋_GB2312" w:hAnsi="仿宋_GB2312" w:eastAsia="仿宋_GB2312" w:cs="仿宋_GB2312"/>
          <w:b/>
          <w:bCs/>
          <w:color w:val="000000"/>
          <w:kern w:val="0"/>
          <w:sz w:val="32"/>
          <w:szCs w:val="32"/>
          <w:lang w:val="en-US" w:eastAsia="zh-CN" w:bidi="ar"/>
        </w:rPr>
      </w:pPr>
    </w:p>
    <w:p w14:paraId="4827A8AD">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p>
    <w:p w14:paraId="051D7E9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仿宋_GB2312" w:cs="Times New Roman"/>
          <w:color w:val="auto"/>
          <w:sz w:val="32"/>
          <w:szCs w:val="32"/>
          <w:highlight w:val="none"/>
          <w:lang w:val="en-US" w:eastAsia="zh-CN"/>
        </w:rPr>
      </w:pPr>
    </w:p>
    <w:p w14:paraId="3AA10AA0">
      <w:pPr>
        <w:keepNext w:val="0"/>
        <w:keepLines w:val="0"/>
        <w:widowControl/>
        <w:suppressLineNumbers w:val="0"/>
        <w:jc w:val="left"/>
        <w:rPr>
          <w:rFonts w:hint="eastAsia" w:ascii="方正小标宋简体" w:hAnsi="方正小标宋简体" w:eastAsia="方正小标宋简体" w:cs="方正小标宋简体"/>
          <w:color w:val="000000"/>
          <w:kern w:val="0"/>
          <w:sz w:val="43"/>
          <w:szCs w:val="43"/>
          <w:lang w:val="en-US" w:eastAsia="zh-CN" w:bidi="ar"/>
        </w:rPr>
      </w:pPr>
    </w:p>
    <w:p w14:paraId="40F67AB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4D6F0D-D306-4CF6-A251-E4BF58A599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483F2124-424F-4AD4-8DB7-C158DCE4E637}"/>
  </w:font>
  <w:font w:name="仿宋_GB2312">
    <w:altName w:val="仿宋"/>
    <w:panose1 w:val="00000000000000000000"/>
    <w:charset w:val="00"/>
    <w:family w:val="auto"/>
    <w:pitch w:val="default"/>
    <w:sig w:usb0="00000000" w:usb1="00000000" w:usb2="00000000" w:usb3="00000000" w:csb0="00000000" w:csb1="00000000"/>
    <w:embedRegular r:id="rId3" w:fontKey="{A2EF96BE-5E92-4574-96B5-88848A378125}"/>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5162EAEC-CA68-4720-8E88-AC69542F1799}"/>
  </w:font>
  <w:font w:name="等线">
    <w:panose1 w:val="02010600030101010101"/>
    <w:charset w:val="86"/>
    <w:family w:val="auto"/>
    <w:pitch w:val="default"/>
    <w:sig w:usb0="A00002BF" w:usb1="38CF7CFA" w:usb2="00000016" w:usb3="00000000" w:csb0="0004000F" w:csb1="00000000"/>
    <w:embedRegular r:id="rId5" w:fontKey="{E1CA11F0-7E39-4467-8006-7F838C35C67A}"/>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BFFCEC"/>
    <w:rsid w:val="00213CF6"/>
    <w:rsid w:val="03A72764"/>
    <w:rsid w:val="03CB2618"/>
    <w:rsid w:val="04FC542E"/>
    <w:rsid w:val="07A95D58"/>
    <w:rsid w:val="09922687"/>
    <w:rsid w:val="09FE0757"/>
    <w:rsid w:val="0D2006BF"/>
    <w:rsid w:val="0DE866A7"/>
    <w:rsid w:val="13B43303"/>
    <w:rsid w:val="161535A7"/>
    <w:rsid w:val="16AB24F1"/>
    <w:rsid w:val="199B4685"/>
    <w:rsid w:val="1B323C00"/>
    <w:rsid w:val="1C27223D"/>
    <w:rsid w:val="1D5A062C"/>
    <w:rsid w:val="1E8429D3"/>
    <w:rsid w:val="22CE51C0"/>
    <w:rsid w:val="236D0406"/>
    <w:rsid w:val="24416E6F"/>
    <w:rsid w:val="250C5CBE"/>
    <w:rsid w:val="279B4D83"/>
    <w:rsid w:val="28E10DED"/>
    <w:rsid w:val="2ACA2711"/>
    <w:rsid w:val="2D5D0C5E"/>
    <w:rsid w:val="2DEE332A"/>
    <w:rsid w:val="36E92171"/>
    <w:rsid w:val="386E5BFC"/>
    <w:rsid w:val="38D423CF"/>
    <w:rsid w:val="397A79F8"/>
    <w:rsid w:val="3A071A4E"/>
    <w:rsid w:val="3B7D41CD"/>
    <w:rsid w:val="3BBF4E02"/>
    <w:rsid w:val="3EE295FD"/>
    <w:rsid w:val="3F4D6B8A"/>
    <w:rsid w:val="3F67575B"/>
    <w:rsid w:val="3FBE2E97"/>
    <w:rsid w:val="3FCA37DB"/>
    <w:rsid w:val="3FCB302E"/>
    <w:rsid w:val="46E4497F"/>
    <w:rsid w:val="47446A72"/>
    <w:rsid w:val="4A265AE8"/>
    <w:rsid w:val="4AA7767F"/>
    <w:rsid w:val="4D5636C2"/>
    <w:rsid w:val="4F0F0FBC"/>
    <w:rsid w:val="4FFF4DD9"/>
    <w:rsid w:val="5082451A"/>
    <w:rsid w:val="510E02FC"/>
    <w:rsid w:val="54971006"/>
    <w:rsid w:val="54DE40FF"/>
    <w:rsid w:val="553E4968"/>
    <w:rsid w:val="55AF5523"/>
    <w:rsid w:val="566D6D0C"/>
    <w:rsid w:val="57FFD598"/>
    <w:rsid w:val="58BD1CD9"/>
    <w:rsid w:val="5A485E28"/>
    <w:rsid w:val="5B7E59AB"/>
    <w:rsid w:val="5E92305D"/>
    <w:rsid w:val="5EBFDB33"/>
    <w:rsid w:val="5ED83FDA"/>
    <w:rsid w:val="64DE2339"/>
    <w:rsid w:val="6BA93613"/>
    <w:rsid w:val="6C0E43C0"/>
    <w:rsid w:val="6EFF5473"/>
    <w:rsid w:val="6F7F02D6"/>
    <w:rsid w:val="71382770"/>
    <w:rsid w:val="72C53404"/>
    <w:rsid w:val="738F3565"/>
    <w:rsid w:val="753F0BD2"/>
    <w:rsid w:val="76EFE1EF"/>
    <w:rsid w:val="77F31B78"/>
    <w:rsid w:val="7A610AA3"/>
    <w:rsid w:val="7B2E5230"/>
    <w:rsid w:val="7B340AAD"/>
    <w:rsid w:val="7B7FBDD3"/>
    <w:rsid w:val="7BED252B"/>
    <w:rsid w:val="7BFBEBB2"/>
    <w:rsid w:val="7DB774D1"/>
    <w:rsid w:val="7E4C5B1B"/>
    <w:rsid w:val="7F534D8C"/>
    <w:rsid w:val="7F7E6930"/>
    <w:rsid w:val="7FA75024"/>
    <w:rsid w:val="7FF7DA1F"/>
    <w:rsid w:val="9CB30F4D"/>
    <w:rsid w:val="AF4FA167"/>
    <w:rsid w:val="BB9A15AB"/>
    <w:rsid w:val="BBB4E335"/>
    <w:rsid w:val="BCDA5034"/>
    <w:rsid w:val="BDF7BFB3"/>
    <w:rsid w:val="CB7E1676"/>
    <w:rsid w:val="CECF8F14"/>
    <w:rsid w:val="D593952D"/>
    <w:rsid w:val="DE771B13"/>
    <w:rsid w:val="EDBBBD76"/>
    <w:rsid w:val="EFDF833B"/>
    <w:rsid w:val="F6D6CF9A"/>
    <w:rsid w:val="F6FF85AC"/>
    <w:rsid w:val="F7735DCF"/>
    <w:rsid w:val="F7D63FB5"/>
    <w:rsid w:val="F7FBB01F"/>
    <w:rsid w:val="FAD4C696"/>
    <w:rsid w:val="FDBFFCEC"/>
    <w:rsid w:val="FDEF43EE"/>
    <w:rsid w:val="FE7FE668"/>
    <w:rsid w:val="FFEF90A3"/>
    <w:rsid w:val="FFFE7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eastAsia="宋体" w:cs="宋体"/>
      <w:kern w:val="0"/>
      <w:sz w:val="32"/>
      <w:szCs w:val="32"/>
      <w:lang w:eastAsia="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1929</Words>
  <Characters>1971</Characters>
  <Lines>0</Lines>
  <Paragraphs>0</Paragraphs>
  <TotalTime>52</TotalTime>
  <ScaleCrop>false</ScaleCrop>
  <LinksUpToDate>false</LinksUpToDate>
  <CharactersWithSpaces>1996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2025-09-08T03:36:00Z</dcterms:created>
  <dc:creator>朵朵</dc:creator>
  <cp:lastModifiedBy>朵朵</cp:lastModifiedBy>
  <dcterms:modified xsi:type="dcterms:W3CDTF">2026-09-02T06:33:34Z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CF09E35578EFF3857577966ABE628A8F_43</vt:lpwstr>
  </property>
  <property fmtid="{D5CDD505-2E9C-101B-9397-08002B2CF9AE}" pid="4" name="KSOTemplateDocerSaveRecord">
    <vt:lpwstr>eyJoZGlkIjoiMjFmZTI5YmExMjg0ZGYwY2UxNGE0ZDVhZDM1YzYyYzUiLCJ1c2VySWQiOiI2ODUxMjAyODAifQ==</vt:lpwstr>
  </property>
</Properties>
</file>