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仿宋_GB2312" w:hAnsi="宋体" w:eastAsia="仿宋_GB2312"/>
          <w:sz w:val="24"/>
          <w:szCs w:val="22"/>
        </w:rPr>
      </w:pPr>
      <w:bookmarkStart w:id="0" w:name="_Toc485744985"/>
      <w:r>
        <w:rPr>
          <w:rFonts w:ascii="仿宋_GB2312" w:hAnsi="宋体" w:eastAsia="仿宋_GB2312"/>
          <w:sz w:val="24"/>
          <w:szCs w:val="22"/>
        </w:rPr>
        <w:t>附件2：</w:t>
      </w:r>
    </w:p>
    <w:p>
      <w:pPr>
        <w:snapToGrid w:val="0"/>
        <w:spacing w:before="156" w:beforeLines="50" w:line="360" w:lineRule="auto"/>
        <w:rPr>
          <w:rFonts w:ascii="仿宋_GB2312" w:hAnsi="宋体" w:eastAsia="仿宋_GB2312"/>
          <w:sz w:val="32"/>
          <w:szCs w:val="32"/>
        </w:rPr>
      </w:pPr>
      <w:bookmarkStart w:id="1" w:name="_GoBack"/>
      <w:r>
        <w:rPr>
          <w:rFonts w:hint="eastAsia" w:ascii="仿宋_GB2312" w:hAnsi="宋体" w:eastAsia="仿宋_GB2312"/>
          <w:sz w:val="32"/>
          <w:szCs w:val="32"/>
        </w:rPr>
        <w:t>马克思</w:t>
      </w:r>
      <w:r>
        <w:rPr>
          <w:rFonts w:ascii="仿宋_GB2312" w:hAnsi="宋体" w:eastAsia="仿宋_GB2312"/>
          <w:sz w:val="32"/>
          <w:szCs w:val="32"/>
        </w:rPr>
        <w:t>主义学院</w:t>
      </w:r>
      <w:r>
        <w:rPr>
          <w:rFonts w:hint="eastAsia" w:ascii="仿宋_GB2312" w:hAnsi="宋体" w:eastAsia="仿宋_GB2312"/>
          <w:sz w:val="32"/>
          <w:szCs w:val="32"/>
        </w:rPr>
        <w:t>2023届本科毕业生推免综合成绩计算办法</w:t>
      </w:r>
    </w:p>
    <w:bookmarkEnd w:id="1"/>
    <w:p>
      <w:pPr>
        <w:spacing w:line="500" w:lineRule="exact"/>
        <w:ind w:firstLine="480" w:firstLineChars="200"/>
        <w:rPr>
          <w:rFonts w:ascii="仿宋" w:hAnsi="仿宋" w:eastAsia="仿宋"/>
          <w:b/>
          <w:sz w:val="28"/>
          <w:szCs w:val="28"/>
        </w:rPr>
      </w:pPr>
      <w:r>
        <w:rPr>
          <w:rFonts w:hint="eastAsia" w:ascii="仿宋" w:hAnsi="仿宋" w:eastAsia="仿宋"/>
          <w:sz w:val="24"/>
        </w:rPr>
        <w:t>为鼓励在校学生努力学习，培养德智体全面发展的高素质人才，根据教育部、学校有关文件精神结合我院实际，现制定马克思主义学院本科学生综合成绩计算办法。</w:t>
      </w:r>
    </w:p>
    <w:p>
      <w:pPr>
        <w:spacing w:line="500" w:lineRule="exact"/>
        <w:ind w:firstLine="472" w:firstLineChars="196"/>
        <w:rPr>
          <w:rFonts w:ascii="仿宋" w:hAnsi="仿宋" w:eastAsia="仿宋"/>
          <w:b/>
          <w:sz w:val="24"/>
        </w:rPr>
      </w:pPr>
      <w:r>
        <w:rPr>
          <w:rFonts w:hint="eastAsia" w:ascii="仿宋" w:hAnsi="仿宋" w:eastAsia="仿宋"/>
          <w:b/>
          <w:sz w:val="24"/>
        </w:rPr>
        <w:t>一、综合成绩计算方案</w:t>
      </w:r>
    </w:p>
    <w:p>
      <w:pPr>
        <w:snapToGrid w:val="0"/>
        <w:spacing w:line="360" w:lineRule="auto"/>
        <w:ind w:firstLine="480" w:firstLineChars="200"/>
        <w:rPr>
          <w:rFonts w:ascii="仿宋" w:hAnsi="仿宋" w:eastAsia="仿宋"/>
          <w:sz w:val="24"/>
        </w:rPr>
      </w:pPr>
      <w:r>
        <w:rPr>
          <w:rFonts w:ascii="仿宋" w:hAnsi="仿宋" w:eastAsia="仿宋"/>
          <w:sz w:val="24"/>
        </w:rPr>
        <w:t>综合成绩=课程成绩×</w:t>
      </w:r>
      <w:r>
        <w:rPr>
          <w:rFonts w:hint="eastAsia" w:ascii="仿宋" w:hAnsi="仿宋" w:eastAsia="仿宋"/>
          <w:sz w:val="24"/>
        </w:rPr>
        <w:t>60</w:t>
      </w:r>
      <w:r>
        <w:rPr>
          <w:rFonts w:ascii="仿宋" w:hAnsi="仿宋" w:eastAsia="仿宋"/>
          <w:sz w:val="24"/>
        </w:rPr>
        <w:t>%＋科研创新潜质和专业能力倾向×</w:t>
      </w:r>
      <w:r>
        <w:rPr>
          <w:rFonts w:hint="eastAsia" w:ascii="仿宋" w:hAnsi="仿宋" w:eastAsia="仿宋"/>
          <w:sz w:val="24"/>
        </w:rPr>
        <w:t>35</w:t>
      </w:r>
      <w:r>
        <w:rPr>
          <w:rFonts w:ascii="仿宋" w:hAnsi="仿宋" w:eastAsia="仿宋"/>
          <w:sz w:val="24"/>
        </w:rPr>
        <w:t>%＋社会实践活动及思想品德考核×5%</w:t>
      </w:r>
    </w:p>
    <w:p>
      <w:pPr>
        <w:spacing w:line="500" w:lineRule="exact"/>
        <w:ind w:firstLine="482" w:firstLineChars="200"/>
        <w:rPr>
          <w:rFonts w:ascii="仿宋" w:hAnsi="仿宋" w:eastAsia="仿宋"/>
          <w:b/>
          <w:sz w:val="24"/>
        </w:rPr>
      </w:pPr>
      <w:r>
        <w:rPr>
          <w:rFonts w:hint="eastAsia" w:ascii="仿宋" w:hAnsi="仿宋" w:eastAsia="仿宋"/>
          <w:b/>
          <w:sz w:val="24"/>
        </w:rPr>
        <w:t>二、课程成绩</w:t>
      </w:r>
    </w:p>
    <w:p>
      <w:pPr>
        <w:snapToGrid w:val="0"/>
        <w:spacing w:line="360" w:lineRule="auto"/>
        <w:ind w:firstLine="480" w:firstLineChars="200"/>
        <w:rPr>
          <w:rFonts w:ascii="仿宋" w:hAnsi="仿宋" w:eastAsia="仿宋"/>
          <w:sz w:val="24"/>
        </w:rPr>
      </w:pPr>
      <w:r>
        <w:rPr>
          <w:rFonts w:ascii="仿宋" w:hAnsi="仿宋" w:eastAsia="仿宋"/>
          <w:sz w:val="24"/>
        </w:rPr>
        <w:t>课程成绩的排名须列本专业前</w:t>
      </w:r>
      <w:r>
        <w:rPr>
          <w:rFonts w:hint="eastAsia" w:ascii="仿宋" w:hAnsi="仿宋" w:eastAsia="仿宋"/>
          <w:b/>
          <w:color w:val="000000" w:themeColor="text1"/>
          <w:sz w:val="24"/>
          <w14:textFill>
            <w14:solidFill>
              <w14:schemeClr w14:val="tx1"/>
            </w14:solidFill>
          </w14:textFill>
        </w:rPr>
        <w:t>5</w:t>
      </w:r>
      <w:r>
        <w:rPr>
          <w:rFonts w:ascii="仿宋" w:hAnsi="仿宋" w:eastAsia="仿宋"/>
          <w:b/>
          <w:color w:val="000000" w:themeColor="text1"/>
          <w:sz w:val="24"/>
          <w14:textFill>
            <w14:solidFill>
              <w14:schemeClr w14:val="tx1"/>
            </w14:solidFill>
          </w14:textFill>
        </w:rPr>
        <w:t>0%</w:t>
      </w:r>
      <w:r>
        <w:rPr>
          <w:rFonts w:hint="eastAsia" w:ascii="仿宋" w:hAnsi="仿宋" w:eastAsia="仿宋"/>
          <w:sz w:val="24"/>
        </w:rPr>
        <w:t>；为国家和学校做出突出贡献、赢得荣誉的学生以及义务兵役退役复学（入学）学生，课程成绩排名课放宽到前70%或必修课程学分绩点达到3.0以上。按照学校文件规定，</w:t>
      </w:r>
      <w:r>
        <w:rPr>
          <w:rFonts w:ascii="仿宋" w:hAnsi="仿宋" w:eastAsia="仿宋"/>
          <w:sz w:val="24"/>
        </w:rPr>
        <w:t>课程成绩是指学生前三学年培养方案要求的全部必修课程成绩。课程成绩计算采用第一次修读的成绩，补考和重修成绩不用于推荐免试研究生的成绩计算。</w:t>
      </w:r>
    </w:p>
    <w:p>
      <w:pPr>
        <w:snapToGrid w:val="0"/>
        <w:spacing w:line="360" w:lineRule="auto"/>
        <w:ind w:firstLine="480" w:firstLineChars="200"/>
        <w:rPr>
          <w:rFonts w:ascii="仿宋" w:hAnsi="仿宋" w:eastAsia="仿宋"/>
          <w:sz w:val="24"/>
        </w:rPr>
      </w:pPr>
      <w:r>
        <w:rPr>
          <w:rFonts w:ascii="仿宋" w:hAnsi="仿宋" w:eastAsia="仿宋"/>
          <w:sz w:val="24"/>
        </w:rPr>
        <w:t>课程成绩的计算方法为：</w:t>
      </w:r>
    </w:p>
    <w:p>
      <w:pPr>
        <w:snapToGrid w:val="0"/>
        <w:spacing w:line="360" w:lineRule="auto"/>
        <w:ind w:firstLine="480" w:firstLineChars="200"/>
        <w:rPr>
          <w:rFonts w:ascii="仿宋" w:hAnsi="仿宋" w:eastAsia="仿宋"/>
          <w:sz w:val="24"/>
        </w:rPr>
      </w:pPr>
      <w:r>
        <w:rPr>
          <w:rFonts w:ascii="仿宋" w:hAnsi="仿宋" w:eastAsia="仿宋"/>
          <w:sz w:val="24"/>
        </w:rPr>
        <w:t>课程成绩=∑（某门课程成绩×该课程学分）／∑课程学分</w:t>
      </w:r>
    </w:p>
    <w:p>
      <w:pPr>
        <w:spacing w:line="500" w:lineRule="exact"/>
        <w:ind w:firstLine="482" w:firstLineChars="200"/>
        <w:rPr>
          <w:rFonts w:ascii="仿宋" w:hAnsi="仿宋" w:eastAsia="仿宋"/>
          <w:sz w:val="24"/>
        </w:rPr>
      </w:pPr>
      <w:r>
        <w:rPr>
          <w:rFonts w:hint="eastAsia" w:ascii="仿宋" w:hAnsi="仿宋" w:eastAsia="仿宋"/>
          <w:b/>
          <w:bCs/>
          <w:sz w:val="24"/>
        </w:rPr>
        <w:t>三、科研创新潜质和专业能力倾向</w:t>
      </w:r>
      <w:r>
        <w:rPr>
          <w:rFonts w:hint="eastAsia" w:ascii="仿宋" w:hAnsi="仿宋" w:eastAsia="仿宋"/>
          <w:sz w:val="24"/>
        </w:rPr>
        <w:t>（上限</w:t>
      </w:r>
      <w:r>
        <w:rPr>
          <w:rFonts w:ascii="仿宋" w:hAnsi="仿宋" w:eastAsia="仿宋"/>
          <w:sz w:val="24"/>
        </w:rPr>
        <w:t>35</w:t>
      </w:r>
      <w:r>
        <w:rPr>
          <w:rFonts w:hint="eastAsia" w:ascii="仿宋" w:hAnsi="仿宋" w:eastAsia="仿宋"/>
          <w:sz w:val="24"/>
        </w:rPr>
        <w:t>分）</w:t>
      </w:r>
    </w:p>
    <w:p>
      <w:pPr>
        <w:spacing w:line="500" w:lineRule="exact"/>
        <w:ind w:firstLine="480" w:firstLineChars="200"/>
        <w:rPr>
          <w:rFonts w:ascii="仿宋" w:hAnsi="仿宋" w:eastAsia="仿宋"/>
          <w:sz w:val="24"/>
        </w:rPr>
      </w:pPr>
      <w:r>
        <w:rPr>
          <w:rFonts w:hint="eastAsia" w:ascii="仿宋" w:hAnsi="仿宋" w:eastAsia="仿宋"/>
          <w:sz w:val="24"/>
        </w:rPr>
        <w:t>科研创新潜质、专业能力倾向成绩占综合成绩的 35%。</w:t>
      </w:r>
    </w:p>
    <w:p>
      <w:pPr>
        <w:spacing w:line="500" w:lineRule="exact"/>
        <w:ind w:firstLine="480" w:firstLineChars="200"/>
        <w:rPr>
          <w:rFonts w:ascii="仿宋" w:hAnsi="仿宋" w:eastAsia="仿宋"/>
          <w:sz w:val="24"/>
        </w:rPr>
      </w:pPr>
      <w:r>
        <w:rPr>
          <w:rFonts w:hint="eastAsia" w:ascii="仿宋" w:hAnsi="仿宋" w:eastAsia="仿宋"/>
          <w:sz w:val="24"/>
        </w:rPr>
        <w:t>科研创新潜质和专业能力倾向的认定可包括但不限于：本科学生专业必修课程的学习情况，本科学生参与各类创新项目和科学研究的情况及阶段性成效，论文发表，申请专利及其他科研成果等。学生与直系亲属或学历、职称、职务明显高于本人者合作的科研成果、竞赛奖项等仅作为参考，不纳入学生本人推免遴选综合评价成绩计算体系。</w:t>
      </w:r>
    </w:p>
    <w:p>
      <w:pPr>
        <w:spacing w:line="500" w:lineRule="exact"/>
        <w:ind w:firstLine="482" w:firstLineChars="200"/>
        <w:rPr>
          <w:rFonts w:ascii="仿宋" w:hAnsi="仿宋" w:eastAsia="仿宋"/>
          <w:sz w:val="24"/>
        </w:rPr>
      </w:pPr>
      <w:r>
        <w:rPr>
          <w:rFonts w:hint="eastAsia" w:ascii="仿宋" w:hAnsi="仿宋" w:eastAsia="仿宋"/>
          <w:b/>
          <w:sz w:val="24"/>
        </w:rPr>
        <w:t>（一）专业能力倾向加分</w:t>
      </w:r>
      <w:r>
        <w:rPr>
          <w:rFonts w:hint="eastAsia" w:ascii="仿宋" w:hAnsi="仿宋" w:eastAsia="仿宋"/>
          <w:sz w:val="24"/>
        </w:rPr>
        <w:t>（总分 20 分）</w:t>
      </w:r>
    </w:p>
    <w:p>
      <w:pPr>
        <w:spacing w:line="500" w:lineRule="exact"/>
        <w:ind w:firstLine="480" w:firstLineChars="200"/>
        <w:rPr>
          <w:rFonts w:ascii="仿宋" w:hAnsi="仿宋" w:eastAsia="仿宋"/>
          <w:sz w:val="24"/>
        </w:rPr>
      </w:pPr>
      <w:r>
        <w:rPr>
          <w:rFonts w:hint="eastAsia" w:ascii="仿宋" w:hAnsi="仿宋" w:eastAsia="仿宋"/>
          <w:sz w:val="24"/>
        </w:rPr>
        <w:t>本科学生修读本专业的必修专业基础课及专业课的加权平均分</w:t>
      </w:r>
      <w:r>
        <w:rPr>
          <w:rFonts w:ascii="Arial" w:hAnsi="Arial" w:eastAsia="仿宋" w:cs="Arial"/>
          <w:sz w:val="24"/>
        </w:rPr>
        <w:t>×</w:t>
      </w:r>
      <w:r>
        <w:rPr>
          <w:rFonts w:hint="eastAsia" w:ascii="仿宋" w:hAnsi="仿宋" w:eastAsia="仿宋"/>
          <w:sz w:val="24"/>
        </w:rPr>
        <w:t>20%，马克思主义理论专业的必修专业基础课及专业课如下：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6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pPr>
              <w:spacing w:line="500" w:lineRule="exact"/>
              <w:rPr>
                <w:rFonts w:ascii="仿宋" w:hAnsi="仿宋" w:eastAsia="仿宋"/>
                <w:sz w:val="24"/>
              </w:rPr>
            </w:pPr>
            <w:r>
              <w:rPr>
                <w:rFonts w:hint="eastAsia" w:ascii="仿宋" w:hAnsi="仿宋" w:eastAsia="仿宋"/>
                <w:sz w:val="24"/>
              </w:rPr>
              <w:t>专业名称</w:t>
            </w:r>
          </w:p>
        </w:tc>
        <w:tc>
          <w:tcPr>
            <w:tcW w:w="6429" w:type="dxa"/>
          </w:tcPr>
          <w:p>
            <w:pPr>
              <w:spacing w:line="500" w:lineRule="exact"/>
              <w:rPr>
                <w:rFonts w:ascii="仿宋" w:hAnsi="仿宋" w:eastAsia="仿宋"/>
                <w:sz w:val="24"/>
              </w:rPr>
            </w:pPr>
            <w:r>
              <w:rPr>
                <w:rFonts w:hint="eastAsia" w:ascii="仿宋" w:hAnsi="仿宋" w:eastAsia="仿宋"/>
                <w:sz w:val="24"/>
              </w:rPr>
              <w:t>必修专业基础课及专业课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pPr>
              <w:spacing w:line="500" w:lineRule="exact"/>
              <w:rPr>
                <w:rFonts w:ascii="仿宋" w:hAnsi="仿宋" w:eastAsia="仿宋"/>
                <w:sz w:val="24"/>
              </w:rPr>
            </w:pPr>
            <w:r>
              <w:rPr>
                <w:rFonts w:hint="eastAsia" w:ascii="仿宋" w:hAnsi="仿宋" w:eastAsia="仿宋"/>
                <w:sz w:val="24"/>
              </w:rPr>
              <w:t>马克思主义理论专业</w:t>
            </w:r>
          </w:p>
        </w:tc>
        <w:tc>
          <w:tcPr>
            <w:tcW w:w="6429" w:type="dxa"/>
          </w:tcPr>
          <w:p>
            <w:pPr>
              <w:spacing w:line="500" w:lineRule="exact"/>
              <w:rPr>
                <w:rFonts w:ascii="仿宋" w:hAnsi="仿宋" w:eastAsia="仿宋"/>
                <w:sz w:val="24"/>
              </w:rPr>
            </w:pPr>
            <w:r>
              <w:rPr>
                <w:rFonts w:ascii="仿宋" w:hAnsi="仿宋" w:eastAsia="仿宋"/>
                <w:bCs/>
                <w:sz w:val="24"/>
              </w:rPr>
              <w:t>马克思主义哲学</w:t>
            </w:r>
            <w:r>
              <w:rPr>
                <w:rFonts w:hint="eastAsia" w:ascii="仿宋" w:hAnsi="仿宋" w:eastAsia="仿宋"/>
                <w:bCs/>
                <w:sz w:val="24"/>
              </w:rPr>
              <w:t>、马克思主义</w:t>
            </w:r>
            <w:r>
              <w:rPr>
                <w:rFonts w:ascii="仿宋" w:hAnsi="仿宋" w:eastAsia="仿宋"/>
                <w:bCs/>
                <w:sz w:val="24"/>
              </w:rPr>
              <w:t>政治经济学</w:t>
            </w:r>
            <w:r>
              <w:rPr>
                <w:rFonts w:hint="eastAsia" w:ascii="仿宋" w:hAnsi="仿宋" w:eastAsia="仿宋"/>
                <w:bCs/>
                <w:sz w:val="24"/>
              </w:rPr>
              <w:t>、</w:t>
            </w:r>
            <w:r>
              <w:rPr>
                <w:rFonts w:ascii="仿宋" w:hAnsi="仿宋" w:eastAsia="仿宋"/>
                <w:bCs/>
                <w:sz w:val="24"/>
              </w:rPr>
              <w:t>科学社会主义与国际共产主义运动</w:t>
            </w:r>
            <w:r>
              <w:rPr>
                <w:rFonts w:hint="eastAsia" w:ascii="仿宋" w:hAnsi="仿宋" w:eastAsia="仿宋"/>
                <w:bCs/>
                <w:sz w:val="24"/>
              </w:rPr>
              <w:t>、</w:t>
            </w:r>
            <w:r>
              <w:rPr>
                <w:rFonts w:ascii="仿宋" w:hAnsi="仿宋" w:eastAsia="仿宋"/>
                <w:bCs/>
                <w:sz w:val="24"/>
              </w:rPr>
              <w:t>马克思主义发展史</w:t>
            </w:r>
            <w:r>
              <w:rPr>
                <w:rFonts w:hint="eastAsia" w:ascii="仿宋" w:hAnsi="仿宋" w:eastAsia="仿宋"/>
                <w:bCs/>
                <w:sz w:val="24"/>
              </w:rPr>
              <w:t>（一）、</w:t>
            </w:r>
            <w:r>
              <w:rPr>
                <w:rFonts w:ascii="仿宋" w:hAnsi="仿宋" w:eastAsia="仿宋"/>
                <w:bCs/>
                <w:sz w:val="24"/>
              </w:rPr>
              <w:t>马克思主义发展史</w:t>
            </w:r>
            <w:r>
              <w:rPr>
                <w:rFonts w:hint="eastAsia" w:ascii="仿宋" w:hAnsi="仿宋" w:eastAsia="仿宋"/>
                <w:bCs/>
                <w:sz w:val="24"/>
              </w:rPr>
              <w:t>（二）、</w:t>
            </w:r>
            <w:r>
              <w:rPr>
                <w:rFonts w:ascii="仿宋" w:hAnsi="仿宋" w:eastAsia="仿宋"/>
                <w:bCs/>
                <w:sz w:val="24"/>
              </w:rPr>
              <w:t>马克思主义经典著作</w:t>
            </w:r>
            <w:r>
              <w:rPr>
                <w:rFonts w:hint="eastAsia" w:ascii="仿宋" w:hAnsi="仿宋" w:eastAsia="仿宋"/>
                <w:bCs/>
                <w:sz w:val="24"/>
              </w:rPr>
              <w:t>研</w:t>
            </w:r>
            <w:r>
              <w:rPr>
                <w:rFonts w:ascii="仿宋" w:hAnsi="仿宋" w:eastAsia="仿宋"/>
                <w:bCs/>
                <w:sz w:val="24"/>
              </w:rPr>
              <w:t>读</w:t>
            </w:r>
            <w:r>
              <w:rPr>
                <w:rFonts w:hint="eastAsia" w:ascii="仿宋" w:hAnsi="仿宋" w:eastAsia="仿宋"/>
                <w:bCs/>
                <w:sz w:val="24"/>
              </w:rPr>
              <w:t>（一）、</w:t>
            </w:r>
            <w:r>
              <w:rPr>
                <w:rFonts w:ascii="仿宋" w:hAnsi="仿宋" w:eastAsia="仿宋"/>
                <w:bCs/>
                <w:sz w:val="24"/>
              </w:rPr>
              <w:t>马克思主义经典著作</w:t>
            </w:r>
            <w:r>
              <w:rPr>
                <w:rFonts w:hint="eastAsia" w:ascii="仿宋" w:hAnsi="仿宋" w:eastAsia="仿宋"/>
                <w:bCs/>
                <w:sz w:val="24"/>
              </w:rPr>
              <w:t>研</w:t>
            </w:r>
            <w:r>
              <w:rPr>
                <w:rFonts w:ascii="仿宋" w:hAnsi="仿宋" w:eastAsia="仿宋"/>
                <w:bCs/>
                <w:sz w:val="24"/>
              </w:rPr>
              <w:t>读</w:t>
            </w:r>
            <w:r>
              <w:rPr>
                <w:rFonts w:hint="eastAsia" w:ascii="仿宋" w:hAnsi="仿宋" w:eastAsia="仿宋"/>
                <w:bCs/>
                <w:sz w:val="24"/>
              </w:rPr>
              <w:t>（二）、西方哲学史、中国哲学史、逻辑学概论、</w:t>
            </w:r>
            <w:r>
              <w:rPr>
                <w:rFonts w:ascii="仿宋" w:hAnsi="仿宋" w:eastAsia="仿宋"/>
                <w:bCs/>
                <w:sz w:val="24"/>
              </w:rPr>
              <w:t>毛泽东思想</w:t>
            </w:r>
            <w:r>
              <w:rPr>
                <w:rFonts w:hint="eastAsia" w:ascii="仿宋" w:hAnsi="仿宋" w:eastAsia="仿宋"/>
                <w:bCs/>
                <w:sz w:val="24"/>
              </w:rPr>
              <w:t>、</w:t>
            </w:r>
            <w:r>
              <w:rPr>
                <w:rFonts w:ascii="仿宋" w:hAnsi="仿宋" w:eastAsia="仿宋"/>
                <w:bCs/>
                <w:sz w:val="24"/>
              </w:rPr>
              <w:t>中国特色社会主义理论体系</w:t>
            </w:r>
            <w:r>
              <w:rPr>
                <w:rFonts w:hint="eastAsia" w:ascii="仿宋" w:hAnsi="仿宋" w:eastAsia="仿宋"/>
                <w:bCs/>
                <w:sz w:val="24"/>
              </w:rPr>
              <w:t>概论、习近平新时代中国特色社会主义思想、中国近现代史基本问题、</w:t>
            </w:r>
            <w:r>
              <w:rPr>
                <w:rFonts w:ascii="仿宋" w:hAnsi="仿宋" w:eastAsia="仿宋"/>
                <w:bCs/>
                <w:sz w:val="24"/>
              </w:rPr>
              <w:t>党的学说与党的建设</w:t>
            </w:r>
            <w:r>
              <w:rPr>
                <w:rFonts w:hint="eastAsia" w:ascii="仿宋" w:hAnsi="仿宋" w:eastAsia="仿宋"/>
                <w:bCs/>
                <w:sz w:val="24"/>
              </w:rPr>
              <w:t>、</w:t>
            </w:r>
            <w:r>
              <w:rPr>
                <w:rFonts w:ascii="仿宋" w:hAnsi="仿宋" w:eastAsia="仿宋"/>
                <w:bCs/>
                <w:sz w:val="24"/>
              </w:rPr>
              <w:t>思想政治教育</w:t>
            </w:r>
            <w:r>
              <w:rPr>
                <w:rFonts w:hint="eastAsia" w:ascii="仿宋" w:hAnsi="仿宋" w:eastAsia="仿宋"/>
                <w:bCs/>
                <w:sz w:val="24"/>
              </w:rPr>
              <w:t>学原理、比较</w:t>
            </w:r>
            <w:r>
              <w:rPr>
                <w:rFonts w:ascii="仿宋" w:hAnsi="仿宋" w:eastAsia="仿宋"/>
                <w:bCs/>
                <w:sz w:val="24"/>
              </w:rPr>
              <w:t>思想政治教育</w:t>
            </w:r>
            <w:r>
              <w:rPr>
                <w:rFonts w:hint="eastAsia" w:ascii="仿宋" w:hAnsi="仿宋" w:eastAsia="仿宋"/>
                <w:bCs/>
                <w:sz w:val="24"/>
              </w:rPr>
              <w:t>、国外马克思主义、伦理学、普通心理学、经济学概论、社会学导论、</w:t>
            </w:r>
            <w:r>
              <w:rPr>
                <w:rFonts w:ascii="仿宋" w:hAnsi="仿宋" w:eastAsia="仿宋"/>
                <w:bCs/>
                <w:sz w:val="24"/>
              </w:rPr>
              <w:t>政治学</w:t>
            </w:r>
            <w:r>
              <w:rPr>
                <w:rFonts w:hint="eastAsia" w:ascii="仿宋" w:hAnsi="仿宋" w:eastAsia="仿宋"/>
                <w:bCs/>
                <w:sz w:val="24"/>
              </w:rPr>
              <w:t>基础、法学原理、社会调查与研究方法</w:t>
            </w:r>
          </w:p>
        </w:tc>
      </w:tr>
    </w:tbl>
    <w:p>
      <w:pPr>
        <w:spacing w:line="500" w:lineRule="exact"/>
        <w:ind w:firstLine="354" w:firstLineChars="147"/>
        <w:outlineLvl w:val="0"/>
        <w:rPr>
          <w:rFonts w:ascii="仿宋" w:hAnsi="仿宋" w:eastAsia="仿宋"/>
          <w:b/>
          <w:bCs/>
          <w:sz w:val="24"/>
        </w:rPr>
      </w:pPr>
      <w:r>
        <w:rPr>
          <w:rFonts w:hint="eastAsia" w:ascii="仿宋" w:hAnsi="仿宋" w:eastAsia="仿宋"/>
          <w:b/>
          <w:bCs/>
          <w:sz w:val="24"/>
        </w:rPr>
        <w:t>（二）科研创新潜质加分</w:t>
      </w:r>
      <w:r>
        <w:rPr>
          <w:rFonts w:hint="eastAsia" w:ascii="仿宋" w:hAnsi="仿宋" w:eastAsia="仿宋"/>
          <w:sz w:val="24"/>
        </w:rPr>
        <w:t>（15分）</w:t>
      </w:r>
    </w:p>
    <w:p>
      <w:pPr>
        <w:spacing w:line="500" w:lineRule="exact"/>
        <w:ind w:firstLine="480" w:firstLineChars="200"/>
        <w:rPr>
          <w:rFonts w:ascii="仿宋" w:hAnsi="仿宋" w:eastAsia="仿宋"/>
          <w:sz w:val="24"/>
        </w:rPr>
      </w:pPr>
      <w:r>
        <w:rPr>
          <w:rFonts w:hint="eastAsia" w:ascii="仿宋" w:hAnsi="仿宋" w:eastAsia="仿宋"/>
          <w:sz w:val="24"/>
        </w:rPr>
        <w:t>1.国家英语六级考试获得</w:t>
      </w:r>
      <w:r>
        <w:rPr>
          <w:rFonts w:ascii="仿宋" w:hAnsi="仿宋" w:eastAsia="仿宋"/>
          <w:sz w:val="24"/>
        </w:rPr>
        <w:t>600</w:t>
      </w:r>
      <w:r>
        <w:rPr>
          <w:rFonts w:hint="eastAsia" w:ascii="仿宋" w:hAnsi="仿宋" w:eastAsia="仿宋"/>
          <w:sz w:val="24"/>
        </w:rPr>
        <w:t>分（含）以上者加0.5分</w:t>
      </w:r>
    </w:p>
    <w:p>
      <w:pPr>
        <w:spacing w:line="500" w:lineRule="exact"/>
        <w:ind w:firstLine="480" w:firstLineChars="200"/>
        <w:rPr>
          <w:rFonts w:ascii="仿宋" w:hAnsi="仿宋" w:eastAsia="仿宋"/>
          <w:sz w:val="24"/>
        </w:rPr>
      </w:pPr>
      <w:r>
        <w:rPr>
          <w:rFonts w:hint="eastAsia" w:ascii="仿宋" w:hAnsi="仿宋" w:eastAsia="仿宋"/>
          <w:sz w:val="24"/>
        </w:rPr>
        <w:t>2.国家英语六级考试获得</w:t>
      </w:r>
      <w:r>
        <w:rPr>
          <w:rFonts w:ascii="仿宋" w:hAnsi="仿宋" w:eastAsia="仿宋"/>
          <w:sz w:val="24"/>
        </w:rPr>
        <w:t>580</w:t>
      </w:r>
      <w:r>
        <w:rPr>
          <w:rFonts w:hint="eastAsia" w:ascii="仿宋" w:hAnsi="仿宋" w:eastAsia="仿宋"/>
          <w:sz w:val="24"/>
        </w:rPr>
        <w:t>分（含）以上者加0.25分</w:t>
      </w:r>
    </w:p>
    <w:p>
      <w:pPr>
        <w:spacing w:line="500" w:lineRule="exact"/>
        <w:ind w:firstLine="480" w:firstLineChars="200"/>
        <w:jc w:val="left"/>
        <w:rPr>
          <w:rFonts w:ascii="仿宋" w:hAnsi="仿宋" w:eastAsia="仿宋"/>
          <w:sz w:val="24"/>
        </w:rPr>
      </w:pPr>
      <w:r>
        <w:rPr>
          <w:rFonts w:hint="eastAsia" w:ascii="仿宋" w:hAnsi="仿宋" w:eastAsia="仿宋"/>
          <w:sz w:val="24"/>
        </w:rPr>
        <w:t>（推免研究生测评中，六级按最高成绩加分，不得累计）</w:t>
      </w:r>
    </w:p>
    <w:p>
      <w:pPr>
        <w:spacing w:line="500" w:lineRule="exact"/>
        <w:ind w:firstLine="480" w:firstLineChars="200"/>
        <w:rPr>
          <w:rFonts w:ascii="仿宋" w:hAnsi="仿宋" w:eastAsia="仿宋"/>
          <w:sz w:val="24"/>
        </w:rPr>
      </w:pPr>
      <w:r>
        <w:rPr>
          <w:rFonts w:hint="eastAsia" w:ascii="仿宋" w:hAnsi="仿宋" w:eastAsia="仿宋"/>
          <w:sz w:val="24"/>
        </w:rPr>
        <w:t>3.论文发表按照下表进行加分：</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3"/>
        <w:gridCol w:w="1604"/>
        <w:gridCol w:w="5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jc w:val="center"/>
        </w:trPr>
        <w:tc>
          <w:tcPr>
            <w:tcW w:w="1673" w:type="dxa"/>
            <w:vAlign w:val="center"/>
          </w:tcPr>
          <w:p>
            <w:pPr>
              <w:spacing w:line="500" w:lineRule="exact"/>
              <w:jc w:val="center"/>
              <w:rPr>
                <w:rFonts w:ascii="仿宋" w:hAnsi="仿宋" w:eastAsia="仿宋"/>
                <w:sz w:val="24"/>
              </w:rPr>
            </w:pPr>
            <w:r>
              <w:rPr>
                <w:rFonts w:hint="eastAsia" w:ascii="仿宋" w:hAnsi="仿宋" w:eastAsia="仿宋"/>
                <w:sz w:val="24"/>
              </w:rPr>
              <w:t>刊物级别</w:t>
            </w:r>
          </w:p>
        </w:tc>
        <w:tc>
          <w:tcPr>
            <w:tcW w:w="1604" w:type="dxa"/>
            <w:vAlign w:val="center"/>
          </w:tcPr>
          <w:p>
            <w:pPr>
              <w:spacing w:line="500" w:lineRule="exact"/>
              <w:jc w:val="center"/>
              <w:rPr>
                <w:rFonts w:ascii="仿宋" w:hAnsi="仿宋" w:eastAsia="仿宋"/>
                <w:sz w:val="24"/>
              </w:rPr>
            </w:pPr>
            <w:r>
              <w:rPr>
                <w:rFonts w:hint="eastAsia" w:ascii="仿宋" w:hAnsi="仿宋" w:eastAsia="仿宋"/>
                <w:sz w:val="24"/>
              </w:rPr>
              <w:t>独著</w:t>
            </w:r>
          </w:p>
        </w:tc>
        <w:tc>
          <w:tcPr>
            <w:tcW w:w="5019" w:type="dxa"/>
            <w:vAlign w:val="center"/>
          </w:tcPr>
          <w:p>
            <w:pPr>
              <w:spacing w:line="500" w:lineRule="exact"/>
              <w:jc w:val="center"/>
              <w:rPr>
                <w:rFonts w:ascii="仿宋" w:hAnsi="仿宋" w:eastAsia="仿宋"/>
                <w:sz w:val="24"/>
              </w:rPr>
            </w:pPr>
            <w:r>
              <w:rPr>
                <w:rFonts w:hint="eastAsia" w:ascii="仿宋" w:hAnsi="仿宋" w:eastAsia="仿宋"/>
                <w:sz w:val="24"/>
              </w:rPr>
              <w:t>合著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3" w:type="dxa"/>
            <w:vAlign w:val="center"/>
          </w:tcPr>
          <w:p>
            <w:pPr>
              <w:spacing w:line="500" w:lineRule="exact"/>
              <w:jc w:val="center"/>
              <w:rPr>
                <w:rFonts w:ascii="仿宋" w:hAnsi="仿宋" w:eastAsia="仿宋"/>
                <w:sz w:val="24"/>
              </w:rPr>
            </w:pPr>
            <w:r>
              <w:rPr>
                <w:rFonts w:hint="eastAsia" w:ascii="仿宋" w:hAnsi="仿宋" w:eastAsia="仿宋"/>
                <w:sz w:val="24"/>
              </w:rPr>
              <w:t>A级</w:t>
            </w:r>
          </w:p>
        </w:tc>
        <w:tc>
          <w:tcPr>
            <w:tcW w:w="1604" w:type="dxa"/>
            <w:vAlign w:val="center"/>
          </w:tcPr>
          <w:p>
            <w:pPr>
              <w:spacing w:line="500" w:lineRule="exact"/>
              <w:jc w:val="center"/>
              <w:rPr>
                <w:rFonts w:ascii="仿宋" w:hAnsi="仿宋" w:eastAsia="仿宋"/>
                <w:sz w:val="24"/>
              </w:rPr>
            </w:pPr>
            <w:r>
              <w:rPr>
                <w:rFonts w:hint="eastAsia" w:ascii="仿宋" w:hAnsi="仿宋" w:eastAsia="仿宋"/>
                <w:sz w:val="24"/>
              </w:rPr>
              <w:t>6</w:t>
            </w:r>
          </w:p>
        </w:tc>
        <w:tc>
          <w:tcPr>
            <w:tcW w:w="5019" w:type="dxa"/>
            <w:vMerge w:val="restart"/>
            <w:vAlign w:val="center"/>
          </w:tcPr>
          <w:p>
            <w:pPr>
              <w:spacing w:line="500" w:lineRule="exact"/>
              <w:jc w:val="left"/>
              <w:rPr>
                <w:rFonts w:ascii="仿宋" w:hAnsi="仿宋" w:eastAsia="仿宋"/>
                <w:b/>
                <w:color w:val="000000" w:themeColor="text1"/>
                <w:sz w:val="24"/>
                <w14:textFill>
                  <w14:solidFill>
                    <w14:schemeClr w14:val="tx1"/>
                  </w14:solidFill>
                </w14:textFill>
              </w:rPr>
            </w:pPr>
            <w:r>
              <w:rPr>
                <w:rFonts w:hint="eastAsia" w:ascii="仿宋" w:hAnsi="仿宋" w:eastAsia="仿宋"/>
                <w:b/>
                <w:color w:val="000000" w:themeColor="text1"/>
                <w:sz w:val="24"/>
                <w14:textFill>
                  <w14:solidFill>
                    <w14:schemeClr w14:val="tx1"/>
                  </w14:solidFill>
                </w14:textFill>
              </w:rPr>
              <w:t>1.教师与学生“合著”论文，学生只计算前3名学生。其中，如有2名学生，</w:t>
            </w:r>
            <w:r>
              <w:rPr>
                <w:rFonts w:hint="eastAsia" w:ascii="仿宋" w:hAnsi="仿宋" w:eastAsia="仿宋"/>
                <w:sz w:val="24"/>
              </w:rPr>
              <w:t>计分系数分别为 0.6、0.4；如有3名学生，计分系数为0.5 、0.3 、0.2。</w:t>
            </w:r>
          </w:p>
          <w:p>
            <w:pPr>
              <w:spacing w:line="500" w:lineRule="exact"/>
              <w:jc w:val="left"/>
              <w:rPr>
                <w:rFonts w:ascii="仿宋" w:hAnsi="仿宋" w:eastAsia="仿宋"/>
                <w:sz w:val="24"/>
              </w:rPr>
            </w:pPr>
            <w:r>
              <w:rPr>
                <w:rFonts w:hint="eastAsia" w:ascii="仿宋" w:hAnsi="仿宋" w:eastAsia="仿宋"/>
                <w:sz w:val="24"/>
              </w:rPr>
              <w:t>2.学生合著论文，只计算前4名作者分值，第1到第4作者的计分系数分别为 0.6、0.4（2 人合著）或 0.5 、0.3 、0.2（3 人</w:t>
            </w:r>
          </w:p>
          <w:p>
            <w:pPr>
              <w:spacing w:line="500" w:lineRule="exact"/>
              <w:jc w:val="left"/>
              <w:rPr>
                <w:rFonts w:ascii="仿宋" w:hAnsi="仿宋" w:eastAsia="仿宋"/>
                <w:sz w:val="24"/>
              </w:rPr>
            </w:pPr>
            <w:r>
              <w:rPr>
                <w:rFonts w:hint="eastAsia" w:ascii="仿宋" w:hAnsi="仿宋" w:eastAsia="仿宋"/>
                <w:sz w:val="24"/>
              </w:rPr>
              <w:t>合著）或 0.4、0.3、0.2、0.1（4 人合著），排名4人之后作者不再计算。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3" w:type="dxa"/>
            <w:vAlign w:val="center"/>
          </w:tcPr>
          <w:p>
            <w:pPr>
              <w:spacing w:line="500" w:lineRule="exact"/>
              <w:jc w:val="center"/>
              <w:rPr>
                <w:rFonts w:ascii="仿宋" w:hAnsi="仿宋" w:eastAsia="仿宋"/>
                <w:sz w:val="24"/>
              </w:rPr>
            </w:pPr>
            <w:r>
              <w:rPr>
                <w:rFonts w:hint="eastAsia" w:ascii="仿宋" w:hAnsi="仿宋" w:eastAsia="仿宋"/>
                <w:sz w:val="24"/>
              </w:rPr>
              <w:t>B级</w:t>
            </w:r>
          </w:p>
        </w:tc>
        <w:tc>
          <w:tcPr>
            <w:tcW w:w="1604" w:type="dxa"/>
            <w:vAlign w:val="center"/>
          </w:tcPr>
          <w:p>
            <w:pPr>
              <w:spacing w:line="500" w:lineRule="exact"/>
              <w:jc w:val="center"/>
              <w:rPr>
                <w:rFonts w:ascii="仿宋" w:hAnsi="仿宋" w:eastAsia="仿宋"/>
                <w:sz w:val="24"/>
              </w:rPr>
            </w:pPr>
            <w:r>
              <w:rPr>
                <w:rFonts w:hint="eastAsia" w:ascii="仿宋" w:hAnsi="仿宋" w:eastAsia="仿宋"/>
                <w:sz w:val="24"/>
              </w:rPr>
              <w:t>4</w:t>
            </w:r>
          </w:p>
        </w:tc>
        <w:tc>
          <w:tcPr>
            <w:tcW w:w="5019" w:type="dxa"/>
            <w:vMerge w:val="continue"/>
            <w:vAlign w:val="center"/>
          </w:tcPr>
          <w:p>
            <w:pPr>
              <w:spacing w:line="50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3" w:type="dxa"/>
            <w:vAlign w:val="center"/>
          </w:tcPr>
          <w:p>
            <w:pPr>
              <w:spacing w:line="50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C级</w:t>
            </w:r>
          </w:p>
        </w:tc>
        <w:tc>
          <w:tcPr>
            <w:tcW w:w="1604" w:type="dxa"/>
            <w:vAlign w:val="center"/>
          </w:tcPr>
          <w:p>
            <w:pPr>
              <w:spacing w:line="50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w:t>
            </w:r>
          </w:p>
        </w:tc>
        <w:tc>
          <w:tcPr>
            <w:tcW w:w="5019" w:type="dxa"/>
            <w:vMerge w:val="continue"/>
            <w:vAlign w:val="center"/>
          </w:tcPr>
          <w:p>
            <w:pPr>
              <w:spacing w:line="500" w:lineRule="exact"/>
              <w:jc w:val="center"/>
              <w:rPr>
                <w:rFonts w:ascii="仿宋" w:hAnsi="仿宋" w:eastAsia="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3" w:type="dxa"/>
            <w:vAlign w:val="center"/>
          </w:tcPr>
          <w:p>
            <w:pPr>
              <w:spacing w:line="50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北大核心</w:t>
            </w:r>
          </w:p>
        </w:tc>
        <w:tc>
          <w:tcPr>
            <w:tcW w:w="1604" w:type="dxa"/>
            <w:vAlign w:val="center"/>
          </w:tcPr>
          <w:p>
            <w:pPr>
              <w:spacing w:line="50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0</w:t>
            </w:r>
            <w:r>
              <w:rPr>
                <w:rFonts w:ascii="仿宋" w:hAnsi="仿宋" w:eastAsia="仿宋"/>
                <w:color w:val="000000" w:themeColor="text1"/>
                <w:sz w:val="24"/>
                <w14:textFill>
                  <w14:solidFill>
                    <w14:schemeClr w14:val="tx1"/>
                  </w14:solidFill>
                </w14:textFill>
              </w:rPr>
              <w:t>.5</w:t>
            </w:r>
          </w:p>
        </w:tc>
        <w:tc>
          <w:tcPr>
            <w:tcW w:w="5019" w:type="dxa"/>
            <w:vMerge w:val="continue"/>
            <w:vAlign w:val="center"/>
          </w:tcPr>
          <w:p>
            <w:pPr>
              <w:spacing w:line="500" w:lineRule="exact"/>
              <w:jc w:val="center"/>
              <w:rPr>
                <w:rFonts w:ascii="仿宋" w:hAnsi="仿宋" w:eastAsia="仿宋"/>
                <w:color w:val="000000" w:themeColor="text1"/>
                <w:sz w:val="24"/>
                <w14:textFill>
                  <w14:solidFill>
                    <w14:schemeClr w14:val="tx1"/>
                  </w14:solidFill>
                </w14:textFill>
              </w:rPr>
            </w:pPr>
          </w:p>
        </w:tc>
      </w:tr>
    </w:tbl>
    <w:p>
      <w:pPr>
        <w:spacing w:line="500" w:lineRule="exact"/>
        <w:jc w:val="left"/>
        <w:rPr>
          <w:rFonts w:ascii="仿宋" w:hAnsi="仿宋" w:eastAsia="仿宋"/>
          <w:sz w:val="24"/>
        </w:rPr>
      </w:pPr>
      <w:r>
        <w:rPr>
          <w:rFonts w:hint="eastAsia" w:ascii="仿宋" w:hAnsi="仿宋" w:eastAsia="仿宋"/>
          <w:sz w:val="24"/>
        </w:rPr>
        <w:t>备注：</w:t>
      </w:r>
    </w:p>
    <w:p>
      <w:pPr>
        <w:spacing w:line="500" w:lineRule="exact"/>
        <w:jc w:val="left"/>
        <w:rPr>
          <w:rFonts w:ascii="仿宋" w:hAnsi="仿宋" w:eastAsia="仿宋"/>
          <w:color w:val="000000" w:themeColor="text1"/>
          <w:sz w:val="24"/>
          <w14:textFill>
            <w14:solidFill>
              <w14:schemeClr w14:val="tx1"/>
            </w14:solidFill>
          </w14:textFill>
        </w:rPr>
      </w:pPr>
      <w:r>
        <w:rPr>
          <w:rFonts w:hint="eastAsia" w:ascii="仿宋" w:hAnsi="仿宋" w:eastAsia="仿宋"/>
          <w:sz w:val="24"/>
        </w:rPr>
        <w:t>（1）本条所列论文是指第一作者署名单位为“四川大学马克思主义学院”，且与</w:t>
      </w:r>
      <w:r>
        <w:rPr>
          <w:rFonts w:hint="eastAsia" w:ascii="仿宋" w:hAnsi="仿宋" w:eastAsia="仿宋"/>
          <w:b/>
          <w:color w:val="000000" w:themeColor="text1"/>
          <w:sz w:val="24"/>
          <w14:textFill>
            <w14:solidFill>
              <w14:schemeClr w14:val="tx1"/>
            </w14:solidFill>
          </w14:textFill>
        </w:rPr>
        <w:t>马克思主义研究领域相关的论文</w:t>
      </w:r>
      <w:r>
        <w:rPr>
          <w:rFonts w:hint="eastAsia" w:ascii="仿宋" w:hAnsi="仿宋" w:eastAsia="仿宋"/>
          <w:color w:val="000000" w:themeColor="text1"/>
          <w:sz w:val="24"/>
          <w14:textFill>
            <w14:solidFill>
              <w14:schemeClr w14:val="tx1"/>
            </w14:solidFill>
          </w14:textFill>
        </w:rPr>
        <w:t>。论文级别认定以当年度《四川大学哲学社会科学期刊与应用成果分级方案》为准。</w:t>
      </w:r>
    </w:p>
    <w:p>
      <w:pPr>
        <w:spacing w:line="500" w:lineRule="exact"/>
        <w:jc w:val="left"/>
        <w:rPr>
          <w:rFonts w:ascii="仿宋" w:hAnsi="仿宋" w:eastAsia="仿宋"/>
          <w:b/>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（2）本条所列“独著”为：论文为学生单独署名；</w:t>
      </w:r>
      <w:r>
        <w:rPr>
          <w:rFonts w:hint="eastAsia" w:ascii="仿宋" w:hAnsi="仿宋" w:eastAsia="仿宋"/>
          <w:b/>
          <w:color w:val="000000" w:themeColor="text1"/>
          <w:sz w:val="24"/>
          <w14:textFill>
            <w14:solidFill>
              <w14:schemeClr w14:val="tx1"/>
            </w14:solidFill>
          </w14:textFill>
        </w:rPr>
        <w:t>论文由本院老师与学生共同署名的，只有1名学生按照单独署名进行加分。</w:t>
      </w:r>
    </w:p>
    <w:p>
      <w:pPr>
        <w:spacing w:line="500" w:lineRule="exact"/>
        <w:jc w:val="left"/>
        <w:rPr>
          <w:rFonts w:ascii="仿宋" w:hAnsi="仿宋" w:eastAsia="仿宋"/>
          <w:color w:val="000000" w:themeColor="text1"/>
          <w:sz w:val="24"/>
          <w14:textFill>
            <w14:solidFill>
              <w14:schemeClr w14:val="tx1"/>
            </w14:solidFill>
          </w14:textFill>
        </w:rPr>
      </w:pPr>
      <w:r>
        <w:rPr>
          <w:rFonts w:hint="eastAsia" w:ascii="仿宋" w:hAnsi="仿宋" w:eastAsia="仿宋"/>
          <w:b/>
          <w:color w:val="000000" w:themeColor="text1"/>
          <w:sz w:val="24"/>
          <w14:textFill>
            <w14:solidFill>
              <w14:schemeClr w14:val="tx1"/>
            </w14:solidFill>
          </w14:textFill>
        </w:rPr>
        <w:t>（3）北大核心刊物加分不超过</w:t>
      </w:r>
      <w:r>
        <w:rPr>
          <w:rFonts w:ascii="仿宋" w:hAnsi="仿宋" w:eastAsia="仿宋"/>
          <w:b/>
          <w:color w:val="000000" w:themeColor="text1"/>
          <w:sz w:val="24"/>
          <w14:textFill>
            <w14:solidFill>
              <w14:schemeClr w14:val="tx1"/>
            </w14:solidFill>
          </w14:textFill>
        </w:rPr>
        <w:t>1</w:t>
      </w:r>
      <w:r>
        <w:rPr>
          <w:rFonts w:hint="eastAsia" w:ascii="仿宋" w:hAnsi="仿宋" w:eastAsia="仿宋"/>
          <w:b/>
          <w:color w:val="000000" w:themeColor="text1"/>
          <w:sz w:val="24"/>
          <w14:textFill>
            <w14:solidFill>
              <w14:schemeClr w14:val="tx1"/>
            </w14:solidFill>
          </w14:textFill>
        </w:rPr>
        <w:t>分</w:t>
      </w:r>
      <w:r>
        <w:rPr>
          <w:rFonts w:hint="eastAsia" w:ascii="仿宋" w:hAnsi="仿宋" w:eastAsia="仿宋"/>
          <w:color w:val="000000" w:themeColor="text1"/>
          <w:sz w:val="24"/>
          <w14:textFill>
            <w14:solidFill>
              <w14:schemeClr w14:val="tx1"/>
            </w14:solidFill>
          </w14:textFill>
        </w:rPr>
        <w:t>。</w:t>
      </w:r>
    </w:p>
    <w:p>
      <w:pPr>
        <w:spacing w:line="500" w:lineRule="exact"/>
        <w:rPr>
          <w:rFonts w:ascii="仿宋" w:hAnsi="仿宋" w:eastAsia="仿宋"/>
          <w:sz w:val="24"/>
        </w:rPr>
      </w:pPr>
      <w:r>
        <w:rPr>
          <w:rFonts w:hint="eastAsia" w:ascii="仿宋" w:hAnsi="仿宋" w:eastAsia="仿宋"/>
          <w:sz w:val="24"/>
        </w:rPr>
        <w:t>4.学术专著及教材</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1297"/>
        <w:gridCol w:w="5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0" w:hRule="atLeast"/>
          <w:jc w:val="center"/>
        </w:trPr>
        <w:tc>
          <w:tcPr>
            <w:tcW w:w="1980" w:type="dxa"/>
            <w:vAlign w:val="center"/>
          </w:tcPr>
          <w:p>
            <w:pPr>
              <w:spacing w:line="500" w:lineRule="exact"/>
              <w:jc w:val="center"/>
              <w:rPr>
                <w:rFonts w:ascii="仿宋" w:hAnsi="仿宋" w:eastAsia="仿宋"/>
                <w:sz w:val="24"/>
              </w:rPr>
            </w:pPr>
            <w:r>
              <w:rPr>
                <w:rFonts w:hint="eastAsia" w:ascii="仿宋" w:hAnsi="仿宋" w:eastAsia="仿宋"/>
                <w:sz w:val="24"/>
              </w:rPr>
              <w:t>学术著作及教材</w:t>
            </w:r>
          </w:p>
        </w:tc>
        <w:tc>
          <w:tcPr>
            <w:tcW w:w="1297" w:type="dxa"/>
            <w:vAlign w:val="center"/>
          </w:tcPr>
          <w:p>
            <w:pPr>
              <w:spacing w:line="500" w:lineRule="exact"/>
              <w:jc w:val="center"/>
              <w:rPr>
                <w:rFonts w:ascii="仿宋" w:hAnsi="仿宋" w:eastAsia="仿宋"/>
                <w:sz w:val="24"/>
              </w:rPr>
            </w:pPr>
            <w:r>
              <w:rPr>
                <w:rFonts w:hint="eastAsia" w:ascii="仿宋" w:hAnsi="仿宋" w:eastAsia="仿宋"/>
                <w:sz w:val="24"/>
              </w:rPr>
              <w:t>总分</w:t>
            </w:r>
          </w:p>
        </w:tc>
        <w:tc>
          <w:tcPr>
            <w:tcW w:w="5019" w:type="dxa"/>
            <w:vAlign w:val="center"/>
          </w:tcPr>
          <w:p>
            <w:pPr>
              <w:spacing w:line="500" w:lineRule="exact"/>
              <w:jc w:val="center"/>
              <w:rPr>
                <w:rFonts w:ascii="仿宋" w:hAnsi="仿宋" w:eastAsia="仿宋"/>
                <w:sz w:val="24"/>
              </w:rPr>
            </w:pPr>
            <w:r>
              <w:rPr>
                <w:rFonts w:hint="eastAsia" w:ascii="仿宋" w:hAnsi="仿宋" w:eastAsia="仿宋"/>
                <w:sz w:val="24"/>
              </w:rPr>
              <w:t>合著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80" w:type="dxa"/>
            <w:tcBorders>
              <w:bottom w:val="single" w:color="auto" w:sz="4" w:space="0"/>
            </w:tcBorders>
            <w:vAlign w:val="center"/>
          </w:tcPr>
          <w:p>
            <w:pPr>
              <w:spacing w:line="500" w:lineRule="exact"/>
              <w:jc w:val="center"/>
              <w:rPr>
                <w:rFonts w:ascii="仿宋" w:hAnsi="仿宋" w:eastAsia="仿宋"/>
                <w:sz w:val="24"/>
              </w:rPr>
            </w:pPr>
            <w:r>
              <w:rPr>
                <w:rFonts w:hint="eastAsia" w:ascii="仿宋" w:hAnsi="仿宋" w:eastAsia="仿宋"/>
                <w:sz w:val="24"/>
              </w:rPr>
              <w:t>独著</w:t>
            </w:r>
          </w:p>
        </w:tc>
        <w:tc>
          <w:tcPr>
            <w:tcW w:w="1297" w:type="dxa"/>
            <w:tcBorders>
              <w:bottom w:val="single" w:color="auto" w:sz="4" w:space="0"/>
            </w:tcBorders>
            <w:vAlign w:val="center"/>
          </w:tcPr>
          <w:p>
            <w:pPr>
              <w:spacing w:line="500" w:lineRule="exact"/>
              <w:jc w:val="center"/>
              <w:rPr>
                <w:rFonts w:ascii="仿宋" w:hAnsi="仿宋" w:eastAsia="仿宋"/>
                <w:sz w:val="24"/>
              </w:rPr>
            </w:pPr>
            <w:r>
              <w:rPr>
                <w:rFonts w:hint="eastAsia" w:ascii="仿宋" w:hAnsi="仿宋" w:eastAsia="仿宋"/>
                <w:sz w:val="24"/>
              </w:rPr>
              <w:t>6</w:t>
            </w:r>
          </w:p>
        </w:tc>
        <w:tc>
          <w:tcPr>
            <w:tcW w:w="5019" w:type="dxa"/>
            <w:vMerge w:val="restart"/>
            <w:tcBorders>
              <w:bottom w:val="single" w:color="auto" w:sz="4" w:space="0"/>
            </w:tcBorders>
            <w:vAlign w:val="center"/>
          </w:tcPr>
          <w:p>
            <w:pPr>
              <w:spacing w:line="500" w:lineRule="exact"/>
              <w:jc w:val="left"/>
              <w:rPr>
                <w:rFonts w:ascii="仿宋" w:hAnsi="仿宋" w:eastAsia="仿宋"/>
                <w:sz w:val="24"/>
              </w:rPr>
            </w:pPr>
            <w:r>
              <w:rPr>
                <w:rFonts w:hint="eastAsia" w:ascii="仿宋" w:hAnsi="仿宋" w:eastAsia="仿宋"/>
                <w:sz w:val="24"/>
              </w:rPr>
              <w:t>1. 学术著作应与马克思主义理论专业相关，版权页字数 20 万字以上，且本人完成字数不</w:t>
            </w:r>
          </w:p>
          <w:p>
            <w:pPr>
              <w:spacing w:line="500" w:lineRule="exact"/>
              <w:jc w:val="left"/>
              <w:rPr>
                <w:rFonts w:ascii="仿宋" w:hAnsi="仿宋" w:eastAsia="仿宋"/>
                <w:sz w:val="24"/>
              </w:rPr>
            </w:pPr>
            <w:r>
              <w:rPr>
                <w:rFonts w:hint="eastAsia" w:ascii="仿宋" w:hAnsi="仿宋" w:eastAsia="仿宋"/>
                <w:sz w:val="24"/>
              </w:rPr>
              <w:t>低于 5 万字（按书刊前言、后记记载为准），只计1部。</w:t>
            </w:r>
          </w:p>
          <w:p>
            <w:pPr>
              <w:spacing w:line="500" w:lineRule="exact"/>
              <w:jc w:val="left"/>
              <w:rPr>
                <w:rFonts w:ascii="仿宋" w:hAnsi="仿宋" w:eastAsia="仿宋"/>
                <w:sz w:val="24"/>
              </w:rPr>
            </w:pPr>
            <w:r>
              <w:rPr>
                <w:rFonts w:hint="eastAsia" w:ascii="仿宋" w:hAnsi="仿宋" w:eastAsia="仿宋"/>
                <w:sz w:val="24"/>
              </w:rPr>
              <w:t>2. 合著著作根据实际排名计算前四位作者分值，第1到第4作者的计分系数分别为</w:t>
            </w:r>
          </w:p>
          <w:p>
            <w:pPr>
              <w:spacing w:line="500" w:lineRule="exact"/>
              <w:jc w:val="left"/>
              <w:rPr>
                <w:rFonts w:ascii="仿宋" w:hAnsi="仿宋" w:eastAsia="仿宋"/>
                <w:sz w:val="24"/>
              </w:rPr>
            </w:pPr>
            <w:r>
              <w:rPr>
                <w:rFonts w:hint="eastAsia" w:ascii="仿宋" w:hAnsi="仿宋" w:eastAsia="仿宋"/>
                <w:sz w:val="24"/>
              </w:rPr>
              <w:t>0.6、0.4（2 人合著），0.5、0.3、0.2（3 人合著），0.4、0.3、0.2、0.1（4 人合著），</w:t>
            </w:r>
          </w:p>
          <w:p>
            <w:pPr>
              <w:spacing w:line="500" w:lineRule="exact"/>
              <w:jc w:val="left"/>
              <w:rPr>
                <w:rFonts w:ascii="仿宋" w:hAnsi="仿宋" w:eastAsia="仿宋"/>
                <w:sz w:val="24"/>
              </w:rPr>
            </w:pPr>
            <w:r>
              <w:rPr>
                <w:rFonts w:hint="eastAsia" w:ascii="仿宋" w:hAnsi="仿宋" w:eastAsia="仿宋"/>
                <w:sz w:val="24"/>
              </w:rPr>
              <w:t>排名第5及以后作者不计算分值。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980" w:type="dxa"/>
            <w:tcBorders>
              <w:bottom w:val="single" w:color="auto" w:sz="4" w:space="0"/>
            </w:tcBorders>
            <w:vAlign w:val="center"/>
          </w:tcPr>
          <w:p>
            <w:pPr>
              <w:spacing w:line="50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译著</w:t>
            </w:r>
          </w:p>
        </w:tc>
        <w:tc>
          <w:tcPr>
            <w:tcW w:w="1297" w:type="dxa"/>
            <w:tcBorders>
              <w:bottom w:val="single" w:color="auto" w:sz="4" w:space="0"/>
            </w:tcBorders>
            <w:vAlign w:val="center"/>
          </w:tcPr>
          <w:p>
            <w:pPr>
              <w:spacing w:line="50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4</w:t>
            </w:r>
          </w:p>
        </w:tc>
        <w:tc>
          <w:tcPr>
            <w:tcW w:w="5019" w:type="dxa"/>
            <w:vMerge w:val="continue"/>
            <w:tcBorders>
              <w:bottom w:val="single" w:color="auto" w:sz="4" w:space="0"/>
            </w:tcBorders>
            <w:vAlign w:val="center"/>
          </w:tcPr>
          <w:p>
            <w:pPr>
              <w:spacing w:line="500" w:lineRule="exact"/>
              <w:jc w:val="center"/>
              <w:rPr>
                <w:rFonts w:ascii="仿宋" w:hAnsi="仿宋" w:eastAsia="仿宋"/>
                <w:color w:val="000000" w:themeColor="text1"/>
                <w:sz w:val="24"/>
                <w14:textFill>
                  <w14:solidFill>
                    <w14:schemeClr w14:val="tx1"/>
                  </w14:solidFill>
                </w14:textFill>
              </w:rPr>
            </w:pPr>
          </w:p>
        </w:tc>
      </w:tr>
    </w:tbl>
    <w:p>
      <w:pPr>
        <w:spacing w:line="500" w:lineRule="exact"/>
        <w:rPr>
          <w:rFonts w:ascii="仿宋" w:hAnsi="仿宋" w:eastAsia="仿宋"/>
          <w:sz w:val="24"/>
        </w:rPr>
      </w:pPr>
      <w:r>
        <w:rPr>
          <w:rFonts w:hint="eastAsia" w:ascii="仿宋" w:hAnsi="仿宋" w:eastAsia="仿宋"/>
          <w:sz w:val="24"/>
        </w:rPr>
        <w:t>5</w:t>
      </w:r>
      <w:r>
        <w:rPr>
          <w:rFonts w:ascii="仿宋" w:hAnsi="仿宋" w:eastAsia="仿宋"/>
          <w:sz w:val="24"/>
        </w:rPr>
        <w:t>.</w:t>
      </w:r>
      <w:r>
        <w:rPr>
          <w:rFonts w:hint="eastAsia" w:ascii="仿宋" w:hAnsi="仿宋" w:eastAsia="仿宋"/>
          <w:sz w:val="24"/>
        </w:rPr>
        <w:t>参与各类科研课题的，课题负责人至少占课题加分的50%，剩余分值在其他课题组成员中进行分配。各类课题加分如下：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pPr>
              <w:spacing w:line="500" w:lineRule="exact"/>
              <w:jc w:val="center"/>
              <w:rPr>
                <w:rFonts w:ascii="仿宋" w:hAnsi="仿宋" w:eastAsia="仿宋"/>
                <w:sz w:val="24"/>
              </w:rPr>
            </w:pPr>
            <w:r>
              <w:rPr>
                <w:rFonts w:hint="eastAsia" w:ascii="仿宋" w:hAnsi="仿宋" w:eastAsia="仿宋"/>
                <w:sz w:val="24"/>
              </w:rPr>
              <w:t>级别</w:t>
            </w:r>
          </w:p>
        </w:tc>
        <w:tc>
          <w:tcPr>
            <w:tcW w:w="4148" w:type="dxa"/>
          </w:tcPr>
          <w:p>
            <w:pPr>
              <w:spacing w:line="500" w:lineRule="exact"/>
              <w:jc w:val="center"/>
              <w:rPr>
                <w:rFonts w:ascii="仿宋" w:hAnsi="仿宋" w:eastAsia="仿宋"/>
                <w:sz w:val="24"/>
              </w:rPr>
            </w:pPr>
            <w:r>
              <w:rPr>
                <w:rFonts w:hint="eastAsia" w:ascii="仿宋" w:hAnsi="仿宋" w:eastAsia="仿宋"/>
                <w:sz w:val="24"/>
              </w:rPr>
              <w:t>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pPr>
              <w:spacing w:line="500" w:lineRule="exact"/>
              <w:jc w:val="center"/>
              <w:rPr>
                <w:rFonts w:ascii="仿宋" w:hAnsi="仿宋" w:eastAsia="仿宋"/>
                <w:sz w:val="24"/>
              </w:rPr>
            </w:pPr>
            <w:r>
              <w:rPr>
                <w:rFonts w:hint="eastAsia" w:ascii="仿宋" w:hAnsi="仿宋" w:eastAsia="仿宋"/>
                <w:sz w:val="24"/>
              </w:rPr>
              <w:t>国家级</w:t>
            </w:r>
          </w:p>
        </w:tc>
        <w:tc>
          <w:tcPr>
            <w:tcW w:w="4148" w:type="dxa"/>
          </w:tcPr>
          <w:p>
            <w:pPr>
              <w:spacing w:line="500" w:lineRule="exact"/>
              <w:jc w:val="center"/>
              <w:rPr>
                <w:rFonts w:ascii="仿宋" w:hAnsi="仿宋" w:eastAsia="仿宋"/>
                <w:sz w:val="24"/>
              </w:rPr>
            </w:pPr>
            <w:r>
              <w:rPr>
                <w:rFonts w:hint="eastAsia" w:ascii="仿宋" w:hAnsi="仿宋" w:eastAsia="仿宋"/>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pPr>
              <w:spacing w:line="500" w:lineRule="exact"/>
              <w:jc w:val="center"/>
              <w:rPr>
                <w:rFonts w:ascii="仿宋" w:hAnsi="仿宋" w:eastAsia="仿宋"/>
                <w:sz w:val="24"/>
              </w:rPr>
            </w:pPr>
            <w:r>
              <w:rPr>
                <w:rFonts w:hint="eastAsia" w:ascii="仿宋" w:hAnsi="仿宋" w:eastAsia="仿宋"/>
                <w:sz w:val="24"/>
              </w:rPr>
              <w:t>省部级</w:t>
            </w:r>
          </w:p>
        </w:tc>
        <w:tc>
          <w:tcPr>
            <w:tcW w:w="4148" w:type="dxa"/>
          </w:tcPr>
          <w:p>
            <w:pPr>
              <w:spacing w:line="500" w:lineRule="exact"/>
              <w:jc w:val="center"/>
              <w:rPr>
                <w:rFonts w:ascii="仿宋" w:hAnsi="仿宋" w:eastAsia="仿宋"/>
                <w:sz w:val="24"/>
              </w:rPr>
            </w:pPr>
            <w:r>
              <w:rPr>
                <w:rFonts w:hint="eastAsia" w:ascii="仿宋" w:hAnsi="仿宋" w:eastAsia="仿宋"/>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pPr>
              <w:spacing w:line="500" w:lineRule="exact"/>
              <w:jc w:val="center"/>
              <w:rPr>
                <w:rFonts w:ascii="仿宋" w:hAnsi="仿宋" w:eastAsia="仿宋"/>
                <w:sz w:val="24"/>
              </w:rPr>
            </w:pPr>
            <w:r>
              <w:rPr>
                <w:rFonts w:hint="eastAsia" w:ascii="仿宋" w:hAnsi="仿宋" w:eastAsia="仿宋"/>
                <w:sz w:val="24"/>
              </w:rPr>
              <w:t>市厅级</w:t>
            </w:r>
          </w:p>
        </w:tc>
        <w:tc>
          <w:tcPr>
            <w:tcW w:w="4148" w:type="dxa"/>
          </w:tcPr>
          <w:p>
            <w:pPr>
              <w:spacing w:line="500" w:lineRule="exact"/>
              <w:jc w:val="center"/>
              <w:rPr>
                <w:rFonts w:ascii="仿宋" w:hAnsi="仿宋" w:eastAsia="仿宋"/>
                <w:sz w:val="24"/>
              </w:rPr>
            </w:pPr>
            <w:r>
              <w:rPr>
                <w:rFonts w:hint="eastAsia" w:ascii="仿宋" w:hAnsi="仿宋" w:eastAsia="仿宋"/>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pPr>
              <w:spacing w:line="500" w:lineRule="exact"/>
              <w:jc w:val="center"/>
              <w:rPr>
                <w:rFonts w:ascii="仿宋" w:hAnsi="仿宋" w:eastAsia="仿宋"/>
                <w:sz w:val="24"/>
              </w:rPr>
            </w:pPr>
            <w:r>
              <w:rPr>
                <w:rFonts w:hint="eastAsia" w:ascii="仿宋" w:hAnsi="仿宋" w:eastAsia="仿宋"/>
                <w:sz w:val="24"/>
              </w:rPr>
              <w:t>校级</w:t>
            </w:r>
          </w:p>
        </w:tc>
        <w:tc>
          <w:tcPr>
            <w:tcW w:w="4148" w:type="dxa"/>
          </w:tcPr>
          <w:p>
            <w:pPr>
              <w:spacing w:line="500" w:lineRule="exact"/>
              <w:jc w:val="center"/>
              <w:rPr>
                <w:rFonts w:ascii="仿宋" w:hAnsi="仿宋" w:eastAsia="仿宋"/>
                <w:sz w:val="24"/>
              </w:rPr>
            </w:pPr>
            <w:r>
              <w:rPr>
                <w:rFonts w:hint="eastAsia" w:ascii="仿宋" w:hAnsi="仿宋" w:eastAsia="仿宋"/>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pPr>
              <w:spacing w:line="500" w:lineRule="exact"/>
              <w:jc w:val="center"/>
              <w:rPr>
                <w:rFonts w:ascii="仿宋" w:hAnsi="仿宋" w:eastAsia="仿宋"/>
                <w:sz w:val="24"/>
              </w:rPr>
            </w:pPr>
            <w:r>
              <w:rPr>
                <w:rFonts w:hint="eastAsia" w:ascii="仿宋" w:hAnsi="仿宋" w:eastAsia="仿宋"/>
                <w:sz w:val="24"/>
              </w:rPr>
              <w:t>院级</w:t>
            </w:r>
          </w:p>
        </w:tc>
        <w:tc>
          <w:tcPr>
            <w:tcW w:w="4148" w:type="dxa"/>
          </w:tcPr>
          <w:p>
            <w:pPr>
              <w:spacing w:line="500" w:lineRule="exact"/>
              <w:jc w:val="center"/>
              <w:rPr>
                <w:rFonts w:ascii="仿宋" w:hAnsi="仿宋" w:eastAsia="仿宋"/>
                <w:sz w:val="24"/>
              </w:rPr>
            </w:pPr>
            <w:r>
              <w:rPr>
                <w:rFonts w:hint="eastAsia" w:ascii="仿宋" w:hAnsi="仿宋" w:eastAsia="仿宋"/>
                <w:sz w:val="24"/>
              </w:rPr>
              <w:t>0.5</w:t>
            </w:r>
          </w:p>
        </w:tc>
      </w:tr>
    </w:tbl>
    <w:p>
      <w:pPr>
        <w:spacing w:line="500" w:lineRule="exact"/>
        <w:rPr>
          <w:rFonts w:ascii="仿宋" w:hAnsi="仿宋" w:eastAsia="仿宋"/>
          <w:sz w:val="24"/>
        </w:rPr>
      </w:pPr>
      <w:r>
        <w:rPr>
          <w:rFonts w:hint="eastAsia" w:ascii="仿宋" w:hAnsi="仿宋" w:eastAsia="仿宋"/>
          <w:sz w:val="24"/>
        </w:rPr>
        <w:t>备注：</w:t>
      </w:r>
    </w:p>
    <w:p>
      <w:pPr>
        <w:spacing w:line="500" w:lineRule="exact"/>
        <w:jc w:val="left"/>
        <w:rPr>
          <w:rFonts w:ascii="仿宋" w:hAnsi="仿宋" w:eastAsia="仿宋"/>
          <w:sz w:val="24"/>
        </w:rPr>
      </w:pPr>
      <w:r>
        <w:rPr>
          <w:rFonts w:hint="eastAsia" w:ascii="仿宋" w:hAnsi="仿宋" w:eastAsia="仿宋"/>
          <w:sz w:val="24"/>
        </w:rPr>
        <w:t>（1）学生主持根据实际排名只计算前5位成员分值。只有2名课题组成员，计分系数分别为0.6、0.4。超过2名课题组成员，课题负责人占50%，剩余50%按照下面的计分系数在除开主持人外的成员中分配，即0.5、0.3、0.2（3名成员），0.4、0.3、0.2、0.1（4 名成员），排名第六及以后作者不计算分值；</w:t>
      </w:r>
    </w:p>
    <w:p>
      <w:pPr>
        <w:spacing w:line="500" w:lineRule="exact"/>
        <w:jc w:val="left"/>
        <w:rPr>
          <w:rFonts w:ascii="仿宋" w:hAnsi="仿宋" w:eastAsia="仿宋"/>
          <w:sz w:val="24"/>
        </w:rPr>
      </w:pPr>
      <w:r>
        <w:rPr>
          <w:rFonts w:hint="eastAsia" w:ascii="仿宋" w:hAnsi="仿宋" w:eastAsia="仿宋"/>
          <w:sz w:val="24"/>
        </w:rPr>
        <w:t>（2）课题组成员以立项证书或结项书为依据，不重复计算；</w:t>
      </w:r>
    </w:p>
    <w:p>
      <w:pPr>
        <w:spacing w:line="500" w:lineRule="exact"/>
        <w:rPr>
          <w:rFonts w:ascii="仿宋" w:hAnsi="仿宋" w:eastAsia="仿宋"/>
          <w:sz w:val="24"/>
        </w:rPr>
      </w:pPr>
      <w:r>
        <w:rPr>
          <w:rFonts w:hint="eastAsia" w:ascii="仿宋" w:hAnsi="仿宋" w:eastAsia="仿宋"/>
          <w:sz w:val="24"/>
        </w:rPr>
        <w:t>（3）作为成员参与校院级课题累计加分不超过0</w:t>
      </w:r>
      <w:r>
        <w:rPr>
          <w:rFonts w:ascii="仿宋" w:hAnsi="仿宋" w:eastAsia="仿宋"/>
          <w:sz w:val="24"/>
        </w:rPr>
        <w:t>.</w:t>
      </w:r>
      <w:r>
        <w:rPr>
          <w:rFonts w:hint="eastAsia" w:ascii="仿宋" w:hAnsi="仿宋" w:eastAsia="仿宋"/>
          <w:sz w:val="24"/>
        </w:rPr>
        <w:t>5分；</w:t>
      </w:r>
    </w:p>
    <w:p>
      <w:pPr>
        <w:spacing w:line="500" w:lineRule="exact"/>
        <w:rPr>
          <w:rFonts w:ascii="仿宋" w:hAnsi="仿宋" w:eastAsia="仿宋"/>
          <w:sz w:val="24"/>
        </w:rPr>
      </w:pPr>
      <w:r>
        <w:rPr>
          <w:rFonts w:hint="eastAsia" w:ascii="仿宋" w:hAnsi="仿宋" w:eastAsia="仿宋"/>
          <w:sz w:val="24"/>
        </w:rPr>
        <w:t>（4）同一学年参加多个课题研究，只计取一个最高分数，不得累加。</w:t>
      </w:r>
    </w:p>
    <w:p>
      <w:pPr>
        <w:spacing w:line="500" w:lineRule="exact"/>
        <w:rPr>
          <w:rFonts w:ascii="仿宋" w:hAnsi="仿宋" w:eastAsia="仿宋"/>
          <w:sz w:val="24"/>
        </w:rPr>
      </w:pPr>
      <w:r>
        <w:rPr>
          <w:rFonts w:hint="eastAsia" w:ascii="仿宋" w:hAnsi="仿宋" w:eastAsia="仿宋"/>
          <w:sz w:val="24"/>
        </w:rPr>
        <w:t>6</w:t>
      </w:r>
      <w:r>
        <w:rPr>
          <w:rFonts w:ascii="仿宋" w:hAnsi="仿宋" w:eastAsia="仿宋"/>
          <w:sz w:val="24"/>
        </w:rPr>
        <w:t>.</w:t>
      </w:r>
      <w:r>
        <w:rPr>
          <w:rFonts w:hint="eastAsia" w:ascii="仿宋" w:hAnsi="仿宋" w:eastAsia="仿宋"/>
          <w:sz w:val="24"/>
        </w:rPr>
        <w:t>获得下列各项比赛奖励的，按照下表进行加分</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1033"/>
        <w:gridCol w:w="1383"/>
        <w:gridCol w:w="1383"/>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4" w:type="dxa"/>
            <w:vAlign w:val="center"/>
          </w:tcPr>
          <w:p>
            <w:pPr>
              <w:spacing w:line="500" w:lineRule="exact"/>
              <w:jc w:val="center"/>
              <w:rPr>
                <w:rFonts w:ascii="仿宋" w:hAnsi="仿宋" w:eastAsia="仿宋"/>
                <w:sz w:val="24"/>
              </w:rPr>
            </w:pPr>
          </w:p>
        </w:tc>
        <w:tc>
          <w:tcPr>
            <w:tcW w:w="1033" w:type="dxa"/>
            <w:vAlign w:val="center"/>
          </w:tcPr>
          <w:p>
            <w:pPr>
              <w:spacing w:line="500" w:lineRule="exact"/>
              <w:jc w:val="center"/>
              <w:rPr>
                <w:rFonts w:ascii="仿宋" w:hAnsi="仿宋" w:eastAsia="仿宋"/>
                <w:sz w:val="24"/>
              </w:rPr>
            </w:pPr>
            <w:r>
              <w:rPr>
                <w:rFonts w:hint="eastAsia" w:ascii="仿宋" w:hAnsi="仿宋" w:eastAsia="仿宋"/>
                <w:sz w:val="24"/>
              </w:rPr>
              <w:t>特等奖/金奖</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一等奖</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二等奖/银奖</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三等奖/铜奖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4" w:type="dxa"/>
            <w:vAlign w:val="center"/>
          </w:tcPr>
          <w:p>
            <w:pPr>
              <w:spacing w:line="500" w:lineRule="exact"/>
              <w:jc w:val="center"/>
              <w:rPr>
                <w:rFonts w:ascii="仿宋" w:hAnsi="仿宋" w:eastAsia="仿宋"/>
                <w:sz w:val="24"/>
              </w:rPr>
            </w:pPr>
            <w:r>
              <w:rPr>
                <w:rFonts w:hint="eastAsia" w:ascii="仿宋" w:hAnsi="仿宋" w:eastAsia="仿宋"/>
                <w:sz w:val="24"/>
              </w:rPr>
              <w:t>全国大学生英语竞赛</w:t>
            </w:r>
          </w:p>
        </w:tc>
        <w:tc>
          <w:tcPr>
            <w:tcW w:w="1033" w:type="dxa"/>
            <w:vAlign w:val="center"/>
          </w:tcPr>
          <w:p>
            <w:pPr>
              <w:spacing w:line="500" w:lineRule="exact"/>
              <w:jc w:val="center"/>
              <w:rPr>
                <w:rFonts w:ascii="仿宋" w:hAnsi="仿宋" w:eastAsia="仿宋"/>
                <w:sz w:val="24"/>
              </w:rPr>
            </w:pPr>
            <w:r>
              <w:rPr>
                <w:rFonts w:hint="eastAsia" w:ascii="仿宋" w:hAnsi="仿宋" w:eastAsia="仿宋"/>
                <w:sz w:val="24"/>
              </w:rPr>
              <w:t>6</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2</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1</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4" w:type="dxa"/>
            <w:vAlign w:val="center"/>
          </w:tcPr>
          <w:p>
            <w:pPr>
              <w:spacing w:line="500" w:lineRule="exact"/>
              <w:jc w:val="center"/>
              <w:rPr>
                <w:rFonts w:ascii="仿宋" w:hAnsi="仿宋" w:eastAsia="仿宋"/>
                <w:sz w:val="24"/>
              </w:rPr>
            </w:pPr>
            <w:r>
              <w:rPr>
                <w:rFonts w:hint="eastAsia" w:ascii="仿宋" w:hAnsi="仿宋" w:eastAsia="仿宋"/>
                <w:sz w:val="24"/>
              </w:rPr>
              <w:t>全国“挑战杯”课外学术科技作品竞赛</w:t>
            </w:r>
          </w:p>
        </w:tc>
        <w:tc>
          <w:tcPr>
            <w:tcW w:w="1033" w:type="dxa"/>
            <w:vAlign w:val="center"/>
          </w:tcPr>
          <w:p>
            <w:pPr>
              <w:spacing w:line="500" w:lineRule="exact"/>
              <w:jc w:val="center"/>
              <w:rPr>
                <w:rFonts w:ascii="仿宋" w:hAnsi="仿宋" w:eastAsia="仿宋"/>
                <w:sz w:val="24"/>
              </w:rPr>
            </w:pPr>
            <w:r>
              <w:rPr>
                <w:rFonts w:hint="eastAsia" w:ascii="仿宋" w:hAnsi="仿宋" w:eastAsia="仿宋"/>
                <w:sz w:val="24"/>
              </w:rPr>
              <w:t>6</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4</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3</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4" w:type="dxa"/>
            <w:vAlign w:val="center"/>
          </w:tcPr>
          <w:p>
            <w:pPr>
              <w:spacing w:line="500" w:lineRule="exact"/>
              <w:jc w:val="center"/>
              <w:rPr>
                <w:rFonts w:ascii="仿宋" w:hAnsi="仿宋" w:eastAsia="仿宋"/>
                <w:sz w:val="24"/>
              </w:rPr>
            </w:pPr>
            <w:r>
              <w:rPr>
                <w:rFonts w:hint="eastAsia" w:ascii="仿宋" w:hAnsi="仿宋" w:eastAsia="仿宋"/>
                <w:sz w:val="24"/>
              </w:rPr>
              <w:t>教育部全国大学生</w:t>
            </w:r>
          </w:p>
          <w:p>
            <w:pPr>
              <w:spacing w:line="500" w:lineRule="exact"/>
              <w:jc w:val="center"/>
              <w:rPr>
                <w:rFonts w:ascii="仿宋" w:hAnsi="仿宋" w:eastAsia="仿宋"/>
                <w:b/>
                <w:color w:val="FF0000"/>
                <w:sz w:val="24"/>
              </w:rPr>
            </w:pPr>
            <w:r>
              <w:rPr>
                <w:rFonts w:hint="eastAsia" w:ascii="仿宋" w:hAnsi="仿宋" w:eastAsia="仿宋"/>
                <w:sz w:val="24"/>
              </w:rPr>
              <w:t>讲思政课比赛</w:t>
            </w:r>
          </w:p>
        </w:tc>
        <w:tc>
          <w:tcPr>
            <w:tcW w:w="1033" w:type="dxa"/>
            <w:vAlign w:val="center"/>
          </w:tcPr>
          <w:p>
            <w:pPr>
              <w:spacing w:line="500" w:lineRule="exact"/>
              <w:jc w:val="center"/>
              <w:rPr>
                <w:rFonts w:ascii="仿宋" w:hAnsi="仿宋" w:eastAsia="仿宋"/>
                <w:sz w:val="24"/>
              </w:rPr>
            </w:pPr>
            <w:r>
              <w:rPr>
                <w:rFonts w:hint="eastAsia" w:ascii="仿宋" w:hAnsi="仿宋" w:eastAsia="仿宋"/>
                <w:sz w:val="24"/>
              </w:rPr>
              <w:t>6</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4</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3</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4" w:type="dxa"/>
            <w:vAlign w:val="center"/>
          </w:tcPr>
          <w:p>
            <w:pPr>
              <w:spacing w:line="500" w:lineRule="exact"/>
              <w:jc w:val="center"/>
              <w:rPr>
                <w:rFonts w:ascii="仿宋" w:hAnsi="仿宋" w:eastAsia="仿宋"/>
                <w:sz w:val="24"/>
              </w:rPr>
            </w:pPr>
            <w:r>
              <w:rPr>
                <w:rFonts w:hint="eastAsia" w:ascii="仿宋" w:hAnsi="仿宋" w:eastAsia="仿宋"/>
                <w:sz w:val="24"/>
              </w:rPr>
              <w:t>四川省“挑战杯”课外学术科技作品竞赛</w:t>
            </w:r>
          </w:p>
        </w:tc>
        <w:tc>
          <w:tcPr>
            <w:tcW w:w="1033" w:type="dxa"/>
            <w:vAlign w:val="center"/>
          </w:tcPr>
          <w:p>
            <w:pPr>
              <w:spacing w:line="500" w:lineRule="exact"/>
              <w:jc w:val="center"/>
              <w:rPr>
                <w:rFonts w:ascii="仿宋" w:hAnsi="仿宋" w:eastAsia="仿宋"/>
                <w:sz w:val="24"/>
              </w:rPr>
            </w:pPr>
            <w:r>
              <w:rPr>
                <w:rFonts w:hint="eastAsia" w:ascii="仿宋" w:hAnsi="仿宋" w:eastAsia="仿宋"/>
                <w:sz w:val="24"/>
              </w:rPr>
              <w:t>——</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2</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1</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4" w:type="dxa"/>
            <w:vAlign w:val="center"/>
          </w:tcPr>
          <w:p>
            <w:pPr>
              <w:spacing w:line="500" w:lineRule="exact"/>
              <w:jc w:val="center"/>
              <w:rPr>
                <w:rFonts w:ascii="仿宋" w:hAnsi="仿宋" w:eastAsia="仿宋"/>
                <w:sz w:val="24"/>
              </w:rPr>
            </w:pPr>
            <w:r>
              <w:rPr>
                <w:rFonts w:hint="eastAsia" w:ascii="仿宋" w:hAnsi="仿宋" w:eastAsia="仿宋"/>
                <w:sz w:val="24"/>
              </w:rPr>
              <w:t>“创青春”全国大学生创业大赛主体赛事</w:t>
            </w:r>
          </w:p>
        </w:tc>
        <w:tc>
          <w:tcPr>
            <w:tcW w:w="1033" w:type="dxa"/>
            <w:vAlign w:val="center"/>
          </w:tcPr>
          <w:p>
            <w:pPr>
              <w:spacing w:line="500" w:lineRule="exact"/>
              <w:jc w:val="center"/>
              <w:rPr>
                <w:rFonts w:ascii="仿宋" w:hAnsi="仿宋" w:eastAsia="仿宋"/>
                <w:sz w:val="24"/>
              </w:rPr>
            </w:pPr>
            <w:r>
              <w:rPr>
                <w:rFonts w:hint="eastAsia" w:ascii="仿宋" w:hAnsi="仿宋" w:eastAsia="仿宋"/>
                <w:sz w:val="24"/>
              </w:rPr>
              <w:t>6</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3</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4" w:type="dxa"/>
            <w:vAlign w:val="center"/>
          </w:tcPr>
          <w:p>
            <w:pPr>
              <w:spacing w:line="500" w:lineRule="exact"/>
              <w:jc w:val="center"/>
              <w:rPr>
                <w:rFonts w:ascii="仿宋" w:hAnsi="仿宋" w:eastAsia="仿宋"/>
                <w:sz w:val="24"/>
              </w:rPr>
            </w:pPr>
            <w:r>
              <w:rPr>
                <w:rFonts w:hint="eastAsia" w:ascii="仿宋" w:hAnsi="仿宋" w:eastAsia="仿宋"/>
                <w:sz w:val="24"/>
              </w:rPr>
              <w:t>“创青春”全国大学生创业大赛专项赛事</w:t>
            </w:r>
          </w:p>
        </w:tc>
        <w:tc>
          <w:tcPr>
            <w:tcW w:w="1033" w:type="dxa"/>
            <w:vAlign w:val="center"/>
          </w:tcPr>
          <w:p>
            <w:pPr>
              <w:spacing w:line="500" w:lineRule="exact"/>
              <w:jc w:val="center"/>
              <w:rPr>
                <w:rFonts w:ascii="仿宋" w:hAnsi="仿宋" w:eastAsia="仿宋"/>
                <w:sz w:val="24"/>
              </w:rPr>
            </w:pPr>
            <w:r>
              <w:rPr>
                <w:rFonts w:hint="eastAsia" w:ascii="仿宋" w:hAnsi="仿宋" w:eastAsia="仿宋"/>
                <w:sz w:val="24"/>
              </w:rPr>
              <w:t>2</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1</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4" w:type="dxa"/>
            <w:vAlign w:val="center"/>
          </w:tcPr>
          <w:p>
            <w:pPr>
              <w:spacing w:line="500" w:lineRule="exact"/>
              <w:jc w:val="center"/>
              <w:rPr>
                <w:rFonts w:ascii="仿宋" w:hAnsi="仿宋" w:eastAsia="仿宋"/>
                <w:sz w:val="24"/>
              </w:rPr>
            </w:pPr>
            <w:r>
              <w:rPr>
                <w:rFonts w:hint="eastAsia" w:ascii="仿宋" w:hAnsi="仿宋" w:eastAsia="仿宋"/>
                <w:sz w:val="24"/>
              </w:rPr>
              <w:t>“创青春”四川省大学生创业大赛主体赛事</w:t>
            </w:r>
          </w:p>
        </w:tc>
        <w:tc>
          <w:tcPr>
            <w:tcW w:w="1033" w:type="dxa"/>
            <w:vAlign w:val="center"/>
          </w:tcPr>
          <w:p>
            <w:pPr>
              <w:spacing w:line="500" w:lineRule="exact"/>
              <w:jc w:val="center"/>
              <w:rPr>
                <w:rFonts w:ascii="仿宋" w:hAnsi="仿宋" w:eastAsia="仿宋"/>
                <w:sz w:val="24"/>
              </w:rPr>
            </w:pPr>
            <w:r>
              <w:rPr>
                <w:rFonts w:hint="eastAsia" w:ascii="仿宋" w:hAnsi="仿宋" w:eastAsia="仿宋"/>
                <w:sz w:val="24"/>
              </w:rPr>
              <w:t>2</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1</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4" w:type="dxa"/>
            <w:vAlign w:val="center"/>
          </w:tcPr>
          <w:p>
            <w:pPr>
              <w:spacing w:line="500" w:lineRule="exact"/>
              <w:jc w:val="center"/>
              <w:rPr>
                <w:rFonts w:ascii="仿宋" w:hAnsi="仿宋" w:eastAsia="仿宋"/>
                <w:sz w:val="24"/>
              </w:rPr>
            </w:pPr>
            <w:r>
              <w:rPr>
                <w:rFonts w:hint="eastAsia" w:ascii="仿宋" w:hAnsi="仿宋" w:eastAsia="仿宋"/>
                <w:sz w:val="24"/>
              </w:rPr>
              <w:t>中国“互联网+”大学生创新创业大赛</w:t>
            </w:r>
          </w:p>
        </w:tc>
        <w:tc>
          <w:tcPr>
            <w:tcW w:w="1033" w:type="dxa"/>
            <w:vAlign w:val="center"/>
          </w:tcPr>
          <w:p>
            <w:pPr>
              <w:spacing w:line="500" w:lineRule="exact"/>
              <w:jc w:val="center"/>
              <w:rPr>
                <w:rFonts w:ascii="仿宋" w:hAnsi="仿宋" w:eastAsia="仿宋"/>
                <w:sz w:val="24"/>
              </w:rPr>
            </w:pPr>
            <w:r>
              <w:rPr>
                <w:rFonts w:hint="eastAsia" w:ascii="仿宋" w:hAnsi="仿宋" w:eastAsia="仿宋"/>
                <w:sz w:val="24"/>
              </w:rPr>
              <w:t>6</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3</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4" w:type="dxa"/>
            <w:vAlign w:val="center"/>
          </w:tcPr>
          <w:p>
            <w:pPr>
              <w:spacing w:line="500" w:lineRule="exact"/>
              <w:jc w:val="center"/>
              <w:rPr>
                <w:rFonts w:ascii="仿宋" w:hAnsi="仿宋" w:eastAsia="仿宋"/>
                <w:sz w:val="24"/>
              </w:rPr>
            </w:pPr>
            <w:r>
              <w:rPr>
                <w:rFonts w:hint="eastAsia" w:ascii="仿宋" w:hAnsi="仿宋" w:eastAsia="仿宋"/>
                <w:sz w:val="24"/>
              </w:rPr>
              <w:t>四川省“互联网+”大学生创新创业大赛</w:t>
            </w:r>
          </w:p>
        </w:tc>
        <w:tc>
          <w:tcPr>
            <w:tcW w:w="1033" w:type="dxa"/>
            <w:vAlign w:val="center"/>
          </w:tcPr>
          <w:p>
            <w:pPr>
              <w:spacing w:line="500" w:lineRule="exact"/>
              <w:jc w:val="center"/>
              <w:rPr>
                <w:rFonts w:ascii="仿宋" w:hAnsi="仿宋" w:eastAsia="仿宋"/>
                <w:sz w:val="24"/>
              </w:rPr>
            </w:pPr>
            <w:r>
              <w:rPr>
                <w:rFonts w:hint="eastAsia" w:ascii="仿宋" w:hAnsi="仿宋" w:eastAsia="仿宋"/>
                <w:sz w:val="24"/>
              </w:rPr>
              <w:t>2</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1</w:t>
            </w:r>
          </w:p>
        </w:tc>
        <w:tc>
          <w:tcPr>
            <w:tcW w:w="13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.5</w:t>
            </w:r>
          </w:p>
        </w:tc>
      </w:tr>
    </w:tbl>
    <w:p>
      <w:pPr>
        <w:spacing w:line="500" w:lineRule="exact"/>
        <w:jc w:val="left"/>
        <w:rPr>
          <w:rFonts w:ascii="仿宋" w:hAnsi="仿宋" w:eastAsia="仿宋"/>
          <w:b/>
          <w:sz w:val="24"/>
        </w:rPr>
      </w:pPr>
      <w:r>
        <w:rPr>
          <w:rFonts w:hint="eastAsia" w:ascii="仿宋" w:hAnsi="仿宋" w:eastAsia="仿宋"/>
          <w:b/>
          <w:sz w:val="24"/>
        </w:rPr>
        <w:t>备注：</w:t>
      </w:r>
    </w:p>
    <w:p>
      <w:pPr>
        <w:spacing w:line="500" w:lineRule="exact"/>
        <w:jc w:val="left"/>
        <w:rPr>
          <w:rFonts w:ascii="仿宋" w:hAnsi="仿宋" w:eastAsia="仿宋"/>
          <w:sz w:val="24"/>
        </w:rPr>
      </w:pPr>
      <w:r>
        <w:rPr>
          <w:rFonts w:hint="eastAsia" w:ascii="仿宋" w:hAnsi="仿宋" w:eastAsia="仿宋"/>
          <w:sz w:val="24"/>
        </w:rPr>
        <w:t>（1）“创青春”全国大学生创业大赛主体赛事一般分为："挑战杯"大学生创业计划竞赛、创业实践挑战赛、公益创业赛三类；其余为专项赛事；</w:t>
      </w:r>
    </w:p>
    <w:p>
      <w:pPr>
        <w:spacing w:line="500" w:lineRule="exact"/>
        <w:jc w:val="left"/>
        <w:rPr>
          <w:rFonts w:ascii="仿宋" w:hAnsi="仿宋" w:eastAsia="仿宋"/>
          <w:sz w:val="24"/>
        </w:rPr>
      </w:pPr>
      <w:r>
        <w:rPr>
          <w:rFonts w:hint="eastAsia" w:ascii="仿宋" w:hAnsi="仿宋" w:eastAsia="仿宋"/>
          <w:sz w:val="24"/>
        </w:rPr>
        <w:t>（2）中国“互联网+”大学生创新创业大赛一般包括高校主赛道和其他在教育部文件中列明进入全国总决赛的竞赛项目；其余未列入教育部比赛文件的项目不按本规则加分；</w:t>
      </w:r>
    </w:p>
    <w:p>
      <w:pPr>
        <w:spacing w:line="500" w:lineRule="exact"/>
        <w:jc w:val="left"/>
        <w:rPr>
          <w:rFonts w:ascii="仿宋" w:hAnsi="仿宋" w:eastAsia="仿宋"/>
          <w:sz w:val="24"/>
        </w:rPr>
      </w:pPr>
      <w:r>
        <w:rPr>
          <w:rFonts w:hint="eastAsia" w:ascii="仿宋" w:hAnsi="仿宋" w:eastAsia="仿宋"/>
          <w:sz w:val="24"/>
        </w:rPr>
        <w:t>（3）“创青春”“挑战杯”“互联网+”三个系列的比赛，奖状排名1</w:t>
      </w:r>
      <w:r>
        <w:rPr>
          <w:rFonts w:ascii="仿宋" w:hAnsi="仿宋" w:eastAsia="仿宋"/>
          <w:sz w:val="24"/>
        </w:rPr>
        <w:t>-5</w:t>
      </w:r>
      <w:r>
        <w:rPr>
          <w:rFonts w:hint="eastAsia" w:ascii="仿宋" w:hAnsi="仿宋" w:eastAsia="仿宋"/>
          <w:sz w:val="24"/>
        </w:rPr>
        <w:t>的同学按照本规则加分；奖状排名6</w:t>
      </w:r>
      <w:r>
        <w:rPr>
          <w:rFonts w:ascii="仿宋" w:hAnsi="仿宋" w:eastAsia="仿宋"/>
          <w:sz w:val="24"/>
        </w:rPr>
        <w:t>-10</w:t>
      </w:r>
      <w:r>
        <w:rPr>
          <w:rFonts w:hint="eastAsia" w:ascii="仿宋" w:hAnsi="仿宋" w:eastAsia="仿宋"/>
          <w:sz w:val="24"/>
        </w:rPr>
        <w:t>的同学按照本规则所示分数减半加分。</w:t>
      </w:r>
    </w:p>
    <w:p>
      <w:pPr>
        <w:spacing w:line="500" w:lineRule="exact"/>
        <w:rPr>
          <w:rFonts w:ascii="仿宋" w:hAnsi="仿宋" w:eastAsia="仿宋"/>
          <w:sz w:val="24"/>
        </w:rPr>
      </w:pPr>
      <w:r>
        <w:rPr>
          <w:rFonts w:hint="eastAsia" w:ascii="仿宋" w:hAnsi="仿宋" w:eastAsia="仿宋"/>
          <w:sz w:val="24"/>
        </w:rPr>
        <w:t>7</w:t>
      </w:r>
      <w:r>
        <w:rPr>
          <w:rFonts w:ascii="仿宋" w:hAnsi="仿宋" w:eastAsia="仿宋"/>
          <w:sz w:val="24"/>
        </w:rPr>
        <w:t>.</w:t>
      </w:r>
      <w:r>
        <w:rPr>
          <w:rFonts w:hint="eastAsia" w:ascii="仿宋" w:hAnsi="仿宋" w:eastAsia="仿宋"/>
          <w:sz w:val="24"/>
        </w:rPr>
        <w:t>获得除第6条以外各类比赛奖励的，按照下表进行加分</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2551"/>
        <w:gridCol w:w="1083"/>
        <w:gridCol w:w="1083"/>
        <w:gridCol w:w="1083"/>
        <w:gridCol w:w="10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spacing w:line="500" w:lineRule="exact"/>
              <w:jc w:val="center"/>
              <w:rPr>
                <w:rFonts w:ascii="仿宋" w:hAnsi="仿宋" w:eastAsia="仿宋"/>
                <w:sz w:val="24"/>
              </w:rPr>
            </w:pPr>
          </w:p>
        </w:tc>
        <w:tc>
          <w:tcPr>
            <w:tcW w:w="2551" w:type="dxa"/>
            <w:vAlign w:val="center"/>
          </w:tcPr>
          <w:p>
            <w:pPr>
              <w:spacing w:line="500" w:lineRule="exact"/>
              <w:jc w:val="center"/>
              <w:rPr>
                <w:rFonts w:ascii="仿宋" w:hAnsi="仿宋" w:eastAsia="仿宋"/>
                <w:sz w:val="24"/>
              </w:rPr>
            </w:pPr>
            <w:r>
              <w:rPr>
                <w:rFonts w:hint="eastAsia" w:ascii="仿宋" w:hAnsi="仿宋" w:eastAsia="仿宋"/>
                <w:sz w:val="24"/>
              </w:rPr>
              <w:t>类别说明</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特等奖/金奖</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一等奖</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二等奖/银奖</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三等奖/铜奖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spacing w:line="500" w:lineRule="exact"/>
              <w:jc w:val="center"/>
              <w:rPr>
                <w:rFonts w:ascii="仿宋" w:hAnsi="仿宋" w:eastAsia="仿宋"/>
                <w:sz w:val="24"/>
              </w:rPr>
            </w:pPr>
            <w:r>
              <w:rPr>
                <w:rFonts w:hint="eastAsia" w:ascii="仿宋" w:hAnsi="仿宋" w:eastAsia="仿宋"/>
                <w:sz w:val="24"/>
              </w:rPr>
              <w:t>国家级A类</w:t>
            </w:r>
          </w:p>
        </w:tc>
        <w:tc>
          <w:tcPr>
            <w:tcW w:w="2551" w:type="dxa"/>
            <w:vAlign w:val="center"/>
          </w:tcPr>
          <w:p>
            <w:pPr>
              <w:spacing w:line="500" w:lineRule="exact"/>
              <w:jc w:val="center"/>
              <w:rPr>
                <w:rFonts w:ascii="仿宋" w:hAnsi="仿宋" w:eastAsia="仿宋"/>
                <w:sz w:val="24"/>
              </w:rPr>
            </w:pPr>
            <w:r>
              <w:rPr>
                <w:rFonts w:hint="eastAsia" w:ascii="仿宋" w:hAnsi="仿宋" w:eastAsia="仿宋"/>
                <w:sz w:val="24"/>
              </w:rPr>
              <w:t>中宣部、教育部、团中央等国家部委主办的重大全国性比赛</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6</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5</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4</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spacing w:line="500" w:lineRule="exact"/>
              <w:jc w:val="center"/>
              <w:rPr>
                <w:rFonts w:ascii="仿宋" w:hAnsi="仿宋" w:eastAsia="仿宋"/>
                <w:sz w:val="24"/>
              </w:rPr>
            </w:pPr>
            <w:r>
              <w:rPr>
                <w:rFonts w:hint="eastAsia" w:ascii="仿宋" w:hAnsi="仿宋" w:eastAsia="仿宋"/>
                <w:sz w:val="24"/>
              </w:rPr>
              <w:t>国家级B类</w:t>
            </w:r>
          </w:p>
        </w:tc>
        <w:tc>
          <w:tcPr>
            <w:tcW w:w="2551" w:type="dxa"/>
            <w:vAlign w:val="center"/>
          </w:tcPr>
          <w:p>
            <w:pPr>
              <w:spacing w:line="500" w:lineRule="exact"/>
              <w:jc w:val="center"/>
              <w:rPr>
                <w:rFonts w:ascii="仿宋" w:hAnsi="仿宋" w:eastAsia="仿宋"/>
                <w:sz w:val="24"/>
              </w:rPr>
            </w:pPr>
            <w:r>
              <w:rPr>
                <w:rFonts w:hint="eastAsia" w:ascii="仿宋" w:hAnsi="仿宋" w:eastAsia="仿宋"/>
                <w:sz w:val="24"/>
              </w:rPr>
              <w:t>中宣部各司局、教育部各司局、团中央各部门主办的重大全国性比赛</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5</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4</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3</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spacing w:line="500" w:lineRule="exact"/>
              <w:jc w:val="center"/>
              <w:rPr>
                <w:rFonts w:ascii="仿宋" w:hAnsi="仿宋" w:eastAsia="仿宋"/>
                <w:sz w:val="24"/>
              </w:rPr>
            </w:pPr>
            <w:r>
              <w:rPr>
                <w:rFonts w:hint="eastAsia" w:ascii="仿宋" w:hAnsi="仿宋" w:eastAsia="仿宋"/>
                <w:sz w:val="24"/>
              </w:rPr>
              <w:t>国家级C类</w:t>
            </w:r>
          </w:p>
        </w:tc>
        <w:tc>
          <w:tcPr>
            <w:tcW w:w="2551" w:type="dxa"/>
            <w:vAlign w:val="center"/>
          </w:tcPr>
          <w:p>
            <w:pPr>
              <w:spacing w:line="500" w:lineRule="exact"/>
              <w:jc w:val="center"/>
              <w:rPr>
                <w:rFonts w:ascii="仿宋" w:hAnsi="仿宋" w:eastAsia="仿宋"/>
                <w:sz w:val="24"/>
              </w:rPr>
            </w:pPr>
            <w:r>
              <w:rPr>
                <w:rFonts w:hint="eastAsia" w:ascii="仿宋" w:hAnsi="仿宋" w:eastAsia="仿宋"/>
                <w:sz w:val="24"/>
              </w:rPr>
              <w:t>由教指委和全国性学会（协会）主办的重大全国性比赛</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2</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1</w:t>
            </w:r>
            <w:r>
              <w:rPr>
                <w:rFonts w:ascii="仿宋" w:hAnsi="仿宋" w:eastAsia="仿宋"/>
                <w:sz w:val="24"/>
              </w:rPr>
              <w:t>.5</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1</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spacing w:line="500" w:lineRule="exact"/>
              <w:jc w:val="center"/>
              <w:rPr>
                <w:rFonts w:ascii="仿宋" w:hAnsi="仿宋" w:eastAsia="仿宋"/>
                <w:sz w:val="24"/>
              </w:rPr>
            </w:pPr>
            <w:r>
              <w:rPr>
                <w:rFonts w:hint="eastAsia" w:ascii="仿宋" w:hAnsi="仿宋" w:eastAsia="仿宋"/>
                <w:sz w:val="24"/>
              </w:rPr>
              <w:t>省A类</w:t>
            </w:r>
          </w:p>
        </w:tc>
        <w:tc>
          <w:tcPr>
            <w:tcW w:w="2551" w:type="dxa"/>
            <w:vAlign w:val="center"/>
          </w:tcPr>
          <w:p>
            <w:pPr>
              <w:spacing w:line="500" w:lineRule="exact"/>
              <w:jc w:val="center"/>
              <w:rPr>
                <w:rFonts w:ascii="仿宋" w:hAnsi="仿宋" w:eastAsia="仿宋"/>
                <w:sz w:val="24"/>
              </w:rPr>
            </w:pPr>
            <w:r>
              <w:rPr>
                <w:rFonts w:hint="eastAsia" w:ascii="仿宋" w:hAnsi="仿宋" w:eastAsia="仿宋"/>
                <w:sz w:val="24"/>
              </w:rPr>
              <w:t>省政府、省教育厅、团省委等省级政府或部门举办的全省性重大比赛</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3</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2</w:t>
            </w:r>
            <w:r>
              <w:rPr>
                <w:rFonts w:ascii="仿宋" w:hAnsi="仿宋" w:eastAsia="仿宋"/>
                <w:sz w:val="24"/>
              </w:rPr>
              <w:t>.5</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2</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1</w:t>
            </w:r>
            <w:r>
              <w:rPr>
                <w:rFonts w:ascii="仿宋" w:hAnsi="仿宋" w:eastAsia="仿宋"/>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spacing w:line="500" w:lineRule="exact"/>
              <w:jc w:val="center"/>
              <w:rPr>
                <w:rFonts w:ascii="仿宋" w:hAnsi="仿宋" w:eastAsia="仿宋"/>
                <w:sz w:val="24"/>
              </w:rPr>
            </w:pPr>
            <w:r>
              <w:rPr>
                <w:rFonts w:hint="eastAsia" w:ascii="仿宋" w:hAnsi="仿宋" w:eastAsia="仿宋"/>
                <w:sz w:val="24"/>
              </w:rPr>
              <w:t>省B类</w:t>
            </w:r>
          </w:p>
        </w:tc>
        <w:tc>
          <w:tcPr>
            <w:tcW w:w="2551" w:type="dxa"/>
            <w:vAlign w:val="center"/>
          </w:tcPr>
          <w:p>
            <w:pPr>
              <w:spacing w:line="500" w:lineRule="exact"/>
              <w:jc w:val="center"/>
              <w:rPr>
                <w:rFonts w:ascii="仿宋" w:hAnsi="仿宋" w:eastAsia="仿宋"/>
                <w:sz w:val="24"/>
              </w:rPr>
            </w:pPr>
            <w:r>
              <w:rPr>
                <w:rFonts w:hint="eastAsia" w:ascii="仿宋" w:hAnsi="仿宋" w:eastAsia="仿宋"/>
                <w:sz w:val="24"/>
              </w:rPr>
              <w:t>除前文已有规定的，省教育厅公布的年度省级大学生竞赛目录中的比赛</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2</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1</w:t>
            </w:r>
            <w:r>
              <w:rPr>
                <w:rFonts w:ascii="仿宋" w:hAnsi="仿宋" w:eastAsia="仿宋"/>
                <w:sz w:val="24"/>
              </w:rPr>
              <w:t>.5</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1</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spacing w:line="500" w:lineRule="exact"/>
              <w:jc w:val="center"/>
              <w:rPr>
                <w:rFonts w:ascii="仿宋" w:hAnsi="仿宋" w:eastAsia="仿宋"/>
                <w:sz w:val="24"/>
              </w:rPr>
            </w:pPr>
            <w:r>
              <w:rPr>
                <w:rFonts w:hint="eastAsia" w:ascii="仿宋" w:hAnsi="仿宋" w:eastAsia="仿宋"/>
                <w:sz w:val="24"/>
              </w:rPr>
              <w:t>四川省C类</w:t>
            </w:r>
          </w:p>
        </w:tc>
        <w:tc>
          <w:tcPr>
            <w:tcW w:w="2551" w:type="dxa"/>
            <w:vAlign w:val="center"/>
          </w:tcPr>
          <w:p>
            <w:pPr>
              <w:spacing w:line="500" w:lineRule="exact"/>
              <w:jc w:val="center"/>
              <w:rPr>
                <w:rFonts w:ascii="仿宋" w:hAnsi="仿宋" w:eastAsia="仿宋"/>
                <w:sz w:val="24"/>
              </w:rPr>
            </w:pPr>
            <w:r>
              <w:rPr>
                <w:rFonts w:hint="eastAsia" w:ascii="仿宋" w:hAnsi="仿宋" w:eastAsia="仿宋"/>
                <w:sz w:val="24"/>
              </w:rPr>
              <w:t>除前文已有规定的，由四川省主要一级学科学会、协会主办的全省性重大比赛</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.5</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.4</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.2</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spacing w:line="500" w:lineRule="exact"/>
              <w:jc w:val="center"/>
              <w:rPr>
                <w:rFonts w:ascii="仿宋" w:hAnsi="仿宋" w:eastAsia="仿宋"/>
                <w:sz w:val="24"/>
              </w:rPr>
            </w:pPr>
            <w:r>
              <w:rPr>
                <w:rFonts w:hint="eastAsia" w:ascii="仿宋" w:hAnsi="仿宋" w:eastAsia="仿宋"/>
                <w:sz w:val="24"/>
              </w:rPr>
              <w:t>成都市A类</w:t>
            </w:r>
          </w:p>
        </w:tc>
        <w:tc>
          <w:tcPr>
            <w:tcW w:w="2551" w:type="dxa"/>
            <w:vAlign w:val="center"/>
          </w:tcPr>
          <w:p>
            <w:pPr>
              <w:spacing w:line="500" w:lineRule="exact"/>
              <w:jc w:val="center"/>
              <w:rPr>
                <w:rFonts w:ascii="仿宋" w:hAnsi="仿宋" w:eastAsia="仿宋"/>
                <w:sz w:val="24"/>
              </w:rPr>
            </w:pPr>
            <w:r>
              <w:rPr>
                <w:rFonts w:hint="eastAsia" w:ascii="仿宋" w:hAnsi="仿宋" w:eastAsia="仿宋"/>
                <w:sz w:val="24"/>
              </w:rPr>
              <w:t>成都市政府、成都市教育局、团成都市委等主办的全市性重大比赛</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1</w:t>
            </w:r>
            <w:r>
              <w:rPr>
                <w:rFonts w:ascii="仿宋" w:hAnsi="仿宋" w:eastAsia="仿宋"/>
                <w:sz w:val="24"/>
              </w:rPr>
              <w:t>.5</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1</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.5</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spacing w:line="500" w:lineRule="exact"/>
              <w:jc w:val="center"/>
              <w:rPr>
                <w:rFonts w:ascii="仿宋" w:hAnsi="仿宋" w:eastAsia="仿宋"/>
                <w:sz w:val="24"/>
              </w:rPr>
            </w:pPr>
            <w:r>
              <w:rPr>
                <w:rFonts w:hint="eastAsia" w:ascii="仿宋" w:hAnsi="仿宋" w:eastAsia="仿宋"/>
                <w:sz w:val="24"/>
              </w:rPr>
              <w:t>成都市B类</w:t>
            </w:r>
          </w:p>
        </w:tc>
        <w:tc>
          <w:tcPr>
            <w:tcW w:w="2551" w:type="dxa"/>
            <w:vAlign w:val="center"/>
          </w:tcPr>
          <w:p>
            <w:pPr>
              <w:spacing w:line="500" w:lineRule="exact"/>
              <w:jc w:val="center"/>
              <w:rPr>
                <w:rFonts w:ascii="仿宋" w:hAnsi="仿宋" w:eastAsia="仿宋"/>
                <w:sz w:val="24"/>
              </w:rPr>
            </w:pPr>
            <w:r>
              <w:rPr>
                <w:rFonts w:hint="eastAsia" w:ascii="仿宋" w:hAnsi="仿宋" w:eastAsia="仿宋"/>
                <w:sz w:val="24"/>
              </w:rPr>
              <w:t>其他市级比赛</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1</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.5</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.3</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spacing w:line="500" w:lineRule="exact"/>
              <w:jc w:val="center"/>
              <w:rPr>
                <w:rFonts w:ascii="仿宋" w:hAnsi="仿宋" w:eastAsia="仿宋"/>
                <w:sz w:val="24"/>
              </w:rPr>
            </w:pPr>
            <w:r>
              <w:rPr>
                <w:rFonts w:hint="eastAsia" w:ascii="仿宋" w:hAnsi="仿宋" w:eastAsia="仿宋"/>
                <w:sz w:val="24"/>
              </w:rPr>
              <w:t>四川大学A类</w:t>
            </w:r>
          </w:p>
        </w:tc>
        <w:tc>
          <w:tcPr>
            <w:tcW w:w="2551" w:type="dxa"/>
            <w:vAlign w:val="center"/>
          </w:tcPr>
          <w:p>
            <w:pPr>
              <w:spacing w:line="500" w:lineRule="exact"/>
              <w:jc w:val="center"/>
              <w:rPr>
                <w:rFonts w:ascii="仿宋" w:hAnsi="仿宋" w:eastAsia="仿宋"/>
                <w:sz w:val="24"/>
              </w:rPr>
            </w:pPr>
            <w:r>
              <w:rPr>
                <w:rFonts w:hint="eastAsia" w:ascii="仿宋" w:hAnsi="仿宋" w:eastAsia="仿宋"/>
                <w:sz w:val="24"/>
              </w:rPr>
              <w:t>四川大学、校教务处、校学生工作部、校团委主办的校级比赛</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.3</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.2</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spacing w:line="500" w:lineRule="exact"/>
              <w:jc w:val="center"/>
              <w:rPr>
                <w:rFonts w:ascii="仿宋" w:hAnsi="仿宋" w:eastAsia="仿宋"/>
                <w:sz w:val="24"/>
              </w:rPr>
            </w:pPr>
            <w:r>
              <w:rPr>
                <w:rFonts w:hint="eastAsia" w:ascii="仿宋" w:hAnsi="仿宋" w:eastAsia="仿宋"/>
                <w:sz w:val="24"/>
              </w:rPr>
              <w:t>四川大学B类</w:t>
            </w:r>
          </w:p>
        </w:tc>
        <w:tc>
          <w:tcPr>
            <w:tcW w:w="2551" w:type="dxa"/>
            <w:vAlign w:val="center"/>
          </w:tcPr>
          <w:p>
            <w:pPr>
              <w:spacing w:line="500" w:lineRule="exact"/>
              <w:jc w:val="center"/>
              <w:rPr>
                <w:rFonts w:ascii="仿宋" w:hAnsi="仿宋" w:eastAsia="仿宋"/>
                <w:sz w:val="24"/>
              </w:rPr>
            </w:pPr>
            <w:r>
              <w:rPr>
                <w:rFonts w:hint="eastAsia" w:ascii="仿宋" w:hAnsi="仿宋" w:eastAsia="仿宋"/>
                <w:sz w:val="24"/>
              </w:rPr>
              <w:t>其他校级比赛</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.2</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.1</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pPr>
              <w:spacing w:line="500" w:lineRule="exact"/>
              <w:jc w:val="center"/>
              <w:rPr>
                <w:rFonts w:ascii="仿宋" w:hAnsi="仿宋" w:eastAsia="仿宋"/>
                <w:sz w:val="24"/>
              </w:rPr>
            </w:pPr>
            <w:r>
              <w:rPr>
                <w:rFonts w:hint="eastAsia" w:ascii="仿宋" w:hAnsi="仿宋" w:eastAsia="仿宋"/>
                <w:sz w:val="24"/>
              </w:rPr>
              <w:t>院级</w:t>
            </w:r>
          </w:p>
        </w:tc>
        <w:tc>
          <w:tcPr>
            <w:tcW w:w="2551" w:type="dxa"/>
            <w:vAlign w:val="center"/>
          </w:tcPr>
          <w:p>
            <w:pPr>
              <w:spacing w:line="500" w:lineRule="exact"/>
              <w:jc w:val="center"/>
              <w:rPr>
                <w:rFonts w:ascii="仿宋" w:hAnsi="仿宋" w:eastAsia="仿宋"/>
                <w:sz w:val="24"/>
              </w:rPr>
            </w:pPr>
            <w:r>
              <w:rPr>
                <w:rFonts w:hint="eastAsia" w:ascii="仿宋" w:hAnsi="仿宋" w:eastAsia="仿宋"/>
                <w:sz w:val="24"/>
              </w:rPr>
              <w:t>四川大学各学院、各学院团委主办的比赛</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.1</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.05</w:t>
            </w:r>
          </w:p>
        </w:tc>
        <w:tc>
          <w:tcPr>
            <w:tcW w:w="1083" w:type="dxa"/>
            <w:vAlign w:val="center"/>
          </w:tcPr>
          <w:p>
            <w:pPr>
              <w:spacing w:line="500" w:lineRule="exact"/>
              <w:jc w:val="center"/>
              <w:rPr>
                <w:rFonts w:ascii="仿宋" w:hAnsi="仿宋" w:eastAsia="仿宋"/>
                <w:sz w:val="24"/>
              </w:rPr>
            </w:pPr>
            <w:r>
              <w:rPr>
                <w:rFonts w:hint="eastAsia" w:ascii="仿宋" w:hAnsi="仿宋" w:eastAsia="仿宋"/>
                <w:sz w:val="24"/>
              </w:rPr>
              <w:t>0</w:t>
            </w:r>
            <w:r>
              <w:rPr>
                <w:rFonts w:ascii="仿宋" w:hAnsi="仿宋" w:eastAsia="仿宋"/>
                <w:sz w:val="24"/>
              </w:rPr>
              <w:t>.03</w:t>
            </w:r>
          </w:p>
        </w:tc>
      </w:tr>
    </w:tbl>
    <w:p>
      <w:pPr>
        <w:spacing w:line="500" w:lineRule="exact"/>
        <w:jc w:val="left"/>
        <w:rPr>
          <w:rFonts w:ascii="仿宋" w:hAnsi="仿宋" w:eastAsia="仿宋"/>
          <w:sz w:val="24"/>
        </w:rPr>
      </w:pPr>
      <w:r>
        <w:rPr>
          <w:rFonts w:hint="eastAsia" w:ascii="仿宋" w:hAnsi="仿宋" w:eastAsia="仿宋"/>
          <w:sz w:val="24"/>
        </w:rPr>
        <w:t>备注：</w:t>
      </w:r>
    </w:p>
    <w:p>
      <w:pPr>
        <w:spacing w:line="360" w:lineRule="auto"/>
        <w:ind w:firstLine="220" w:firstLineChars="100"/>
        <w:jc w:val="left"/>
        <w:rPr>
          <w:rFonts w:ascii="楷体_GB2312" w:hAnsi="宋体" w:eastAsia="楷体_GB2312"/>
          <w:sz w:val="22"/>
          <w:szCs w:val="28"/>
        </w:rPr>
      </w:pPr>
      <w:r>
        <w:rPr>
          <w:rFonts w:hint="eastAsia" w:ascii="楷体_GB2312" w:hAnsi="宋体" w:eastAsia="楷体_GB2312"/>
          <w:sz w:val="22"/>
          <w:szCs w:val="28"/>
        </w:rPr>
        <w:t>（1）本规定中的“教指委”指教育部设置的教育部高等学校教学指导委员会，不包括各教指委自行设置的分委员会；</w:t>
      </w:r>
      <w:r>
        <w:rPr>
          <w:rFonts w:ascii="楷体_GB2312" w:hAnsi="宋体" w:eastAsia="楷体_GB2312"/>
          <w:sz w:val="22"/>
          <w:szCs w:val="28"/>
        </w:rPr>
        <w:t xml:space="preserve"> </w:t>
      </w:r>
    </w:p>
    <w:p>
      <w:pPr>
        <w:spacing w:line="360" w:lineRule="auto"/>
        <w:ind w:firstLine="220" w:firstLineChars="100"/>
        <w:jc w:val="left"/>
        <w:rPr>
          <w:rFonts w:ascii="楷体_GB2312" w:hAnsi="宋体" w:eastAsia="楷体_GB2312"/>
          <w:sz w:val="22"/>
          <w:szCs w:val="28"/>
        </w:rPr>
      </w:pPr>
      <w:r>
        <w:rPr>
          <w:rFonts w:hint="eastAsia" w:ascii="楷体_GB2312" w:hAnsi="宋体" w:eastAsia="楷体_GB2312"/>
          <w:sz w:val="22"/>
          <w:szCs w:val="28"/>
        </w:rPr>
        <w:t>（2）本规定中的“全国性学会（协会）”指在民政部备案的，由教育部、文化部等国家部委担任业务主管单位的学科性学会、协会，如中国历史唯物主义学会等；</w:t>
      </w:r>
    </w:p>
    <w:p>
      <w:pPr>
        <w:spacing w:line="360" w:lineRule="auto"/>
        <w:ind w:firstLine="220" w:firstLineChars="100"/>
        <w:jc w:val="left"/>
        <w:rPr>
          <w:rFonts w:ascii="楷体_GB2312" w:hAnsi="宋体" w:eastAsia="楷体_GB2312"/>
          <w:b/>
          <w:sz w:val="22"/>
          <w:szCs w:val="28"/>
        </w:rPr>
      </w:pPr>
      <w:r>
        <w:rPr>
          <w:rFonts w:hint="eastAsia" w:ascii="楷体_GB2312" w:hAnsi="宋体" w:eastAsia="楷体_GB2312"/>
          <w:sz w:val="22"/>
          <w:szCs w:val="28"/>
        </w:rPr>
        <w:t>（3）本规定中的“四川省主要一级学科学会、协会”指为“全国性学会（协会）”会员单位的，由四川省教育厅等省级部门担任业务主管单位的学科性学会、协会，如四川省马克思主义中国化学会会、四川省高校思想道德修养与法律基础教学研究会等；（</w:t>
      </w:r>
      <w:r>
        <w:rPr>
          <w:rFonts w:hint="eastAsia" w:ascii="楷体_GB2312" w:hAnsi="宋体" w:eastAsia="楷体_GB2312"/>
          <w:b/>
          <w:sz w:val="22"/>
          <w:szCs w:val="28"/>
        </w:rPr>
        <w:t>特别说明：存在争议的学会由四川大学社科处或相关权威机关确定。</w:t>
      </w:r>
      <w:r>
        <w:rPr>
          <w:rFonts w:hint="eastAsia" w:ascii="楷体_GB2312" w:hAnsi="宋体" w:eastAsia="楷体_GB2312"/>
          <w:sz w:val="22"/>
          <w:szCs w:val="28"/>
        </w:rPr>
        <w:t>）</w:t>
      </w:r>
    </w:p>
    <w:p>
      <w:pPr>
        <w:spacing w:line="360" w:lineRule="auto"/>
        <w:ind w:firstLine="220" w:firstLineChars="100"/>
        <w:jc w:val="left"/>
        <w:rPr>
          <w:rFonts w:ascii="楷体_GB2312" w:hAnsi="宋体" w:eastAsia="楷体_GB2312"/>
          <w:sz w:val="22"/>
          <w:szCs w:val="28"/>
        </w:rPr>
      </w:pPr>
      <w:r>
        <w:rPr>
          <w:rFonts w:hint="eastAsia" w:ascii="楷体_GB2312" w:hAnsi="宋体" w:eastAsia="楷体_GB2312"/>
          <w:sz w:val="22"/>
          <w:szCs w:val="28"/>
        </w:rPr>
        <w:t>（4）本规定中的“其他市级比赛”，指成都市教育主管部门、与教育相关的事业单位、相关政府机关等官方机构主办的，除成都市A类以外的市级比赛；也包括由学校、学院组织参加的其他市级比赛；</w:t>
      </w:r>
    </w:p>
    <w:p>
      <w:pPr>
        <w:spacing w:line="360" w:lineRule="auto"/>
        <w:ind w:firstLine="220" w:firstLineChars="100"/>
        <w:jc w:val="left"/>
        <w:rPr>
          <w:rFonts w:ascii="楷体_GB2312" w:hAnsi="宋体" w:eastAsia="楷体_GB2312"/>
          <w:sz w:val="22"/>
          <w:szCs w:val="28"/>
        </w:rPr>
      </w:pPr>
      <w:r>
        <w:rPr>
          <w:rFonts w:hint="eastAsia" w:ascii="楷体_GB2312" w:hAnsi="宋体" w:eastAsia="楷体_GB2312"/>
          <w:sz w:val="22"/>
          <w:szCs w:val="28"/>
        </w:rPr>
        <w:t>（5）若同一项目在不同级别获奖，则不重复加分，只按照最高奖项计算一次；</w:t>
      </w:r>
    </w:p>
    <w:p>
      <w:pPr>
        <w:spacing w:line="360" w:lineRule="auto"/>
        <w:ind w:firstLine="220" w:firstLineChars="100"/>
        <w:jc w:val="left"/>
        <w:rPr>
          <w:rFonts w:ascii="楷体_GB2312" w:hAnsi="宋体" w:eastAsia="楷体_GB2312"/>
          <w:sz w:val="22"/>
          <w:szCs w:val="28"/>
        </w:rPr>
      </w:pPr>
      <w:r>
        <w:rPr>
          <w:rFonts w:hint="eastAsia" w:ascii="楷体_GB2312" w:hAnsi="宋体" w:eastAsia="楷体_GB2312"/>
          <w:sz w:val="22"/>
          <w:szCs w:val="28"/>
        </w:rPr>
        <w:t>（</w:t>
      </w:r>
      <w:r>
        <w:rPr>
          <w:rFonts w:ascii="楷体_GB2312" w:hAnsi="宋体" w:eastAsia="楷体_GB2312"/>
          <w:sz w:val="22"/>
          <w:szCs w:val="28"/>
        </w:rPr>
        <w:t>6</w:t>
      </w:r>
      <w:r>
        <w:rPr>
          <w:rFonts w:hint="eastAsia" w:ascii="楷体_GB2312" w:hAnsi="宋体" w:eastAsia="楷体_GB2312"/>
          <w:sz w:val="22"/>
          <w:szCs w:val="28"/>
        </w:rPr>
        <w:t>）每位同学最多认定 5 个竞赛奖励。</w:t>
      </w:r>
    </w:p>
    <w:p>
      <w:pPr>
        <w:spacing w:line="500" w:lineRule="exact"/>
        <w:ind w:left="420"/>
        <w:outlineLvl w:val="0"/>
        <w:rPr>
          <w:rFonts w:ascii="仿宋" w:hAnsi="仿宋" w:eastAsia="仿宋"/>
          <w:b/>
          <w:sz w:val="24"/>
        </w:rPr>
      </w:pPr>
      <w:r>
        <w:rPr>
          <w:rFonts w:hint="eastAsia" w:ascii="仿宋" w:hAnsi="仿宋" w:eastAsia="仿宋"/>
          <w:b/>
          <w:sz w:val="24"/>
        </w:rPr>
        <w:t>（三）学生向考核专家组提供的具体材料</w:t>
      </w:r>
    </w:p>
    <w:p>
      <w:pPr>
        <w:spacing w:line="500" w:lineRule="exact"/>
        <w:ind w:left="420"/>
        <w:outlineLvl w:val="0"/>
        <w:rPr>
          <w:rFonts w:ascii="仿宋" w:hAnsi="仿宋" w:eastAsia="仿宋"/>
          <w:sz w:val="24"/>
        </w:rPr>
      </w:pPr>
      <w:r>
        <w:rPr>
          <w:rFonts w:hint="eastAsia" w:ascii="仿宋" w:hAnsi="仿宋" w:eastAsia="仿宋"/>
          <w:sz w:val="24"/>
        </w:rPr>
        <w:t>1. 发表各类论文需提交封面、目录、全文等材料原件及复印件，网络首发有效，用稿通知无效。</w:t>
      </w:r>
    </w:p>
    <w:p>
      <w:pPr>
        <w:spacing w:line="500" w:lineRule="exact"/>
        <w:ind w:left="420"/>
        <w:outlineLvl w:val="0"/>
        <w:rPr>
          <w:rFonts w:ascii="仿宋" w:hAnsi="仿宋" w:eastAsia="仿宋"/>
          <w:sz w:val="24"/>
        </w:rPr>
      </w:pPr>
      <w:r>
        <w:rPr>
          <w:rFonts w:hint="eastAsia" w:ascii="仿宋" w:hAnsi="仿宋" w:eastAsia="仿宋"/>
          <w:sz w:val="24"/>
        </w:rPr>
        <w:t>2. 学术专著及教材需提供封面、目录和版权页等材料的原件及复印件，出版证明无效。</w:t>
      </w:r>
    </w:p>
    <w:p>
      <w:pPr>
        <w:spacing w:line="500" w:lineRule="exact"/>
        <w:ind w:left="420"/>
        <w:outlineLvl w:val="0"/>
        <w:rPr>
          <w:rFonts w:ascii="仿宋" w:hAnsi="仿宋" w:eastAsia="仿宋"/>
          <w:sz w:val="24"/>
        </w:rPr>
      </w:pPr>
      <w:r>
        <w:rPr>
          <w:rFonts w:hint="eastAsia" w:ascii="仿宋" w:hAnsi="仿宋" w:eastAsia="仿宋"/>
          <w:sz w:val="24"/>
        </w:rPr>
        <w:t>3. 科研课题研究成果需提供立项证明、结项/结题证明等材料原件及复印件，</w:t>
      </w:r>
    </w:p>
    <w:p>
      <w:pPr>
        <w:spacing w:line="500" w:lineRule="exact"/>
        <w:ind w:left="420"/>
        <w:outlineLvl w:val="0"/>
        <w:rPr>
          <w:rFonts w:ascii="仿宋" w:hAnsi="仿宋" w:eastAsia="仿宋"/>
          <w:sz w:val="24"/>
        </w:rPr>
      </w:pPr>
      <w:r>
        <w:rPr>
          <w:rFonts w:hint="eastAsia" w:ascii="仿宋" w:hAnsi="仿宋" w:eastAsia="仿宋"/>
          <w:sz w:val="24"/>
        </w:rPr>
        <w:t>主研人员姓名及排序应在材料中体现。</w:t>
      </w:r>
    </w:p>
    <w:p>
      <w:pPr>
        <w:spacing w:line="500" w:lineRule="exact"/>
        <w:ind w:left="420"/>
        <w:outlineLvl w:val="0"/>
        <w:rPr>
          <w:rFonts w:ascii="仿宋" w:hAnsi="仿宋" w:eastAsia="仿宋"/>
          <w:sz w:val="24"/>
        </w:rPr>
      </w:pPr>
      <w:r>
        <w:rPr>
          <w:rFonts w:hint="eastAsia" w:ascii="仿宋" w:hAnsi="仿宋" w:eastAsia="仿宋"/>
          <w:sz w:val="24"/>
        </w:rPr>
        <w:t>4. 其他类需提供能证明科研创新潜质成果、奖项、发明专利的材料原件及复印件。</w:t>
      </w:r>
    </w:p>
    <w:p>
      <w:pPr>
        <w:spacing w:line="500" w:lineRule="exact"/>
        <w:ind w:left="420"/>
        <w:outlineLvl w:val="0"/>
        <w:rPr>
          <w:rFonts w:ascii="仿宋" w:hAnsi="仿宋" w:eastAsia="仿宋"/>
          <w:sz w:val="24"/>
        </w:rPr>
      </w:pPr>
      <w:r>
        <w:rPr>
          <w:rFonts w:hint="eastAsia" w:ascii="仿宋" w:hAnsi="仿宋" w:eastAsia="仿宋"/>
          <w:sz w:val="24"/>
        </w:rPr>
        <w:t>5. 大学生创新创业训练计划需提供结题证书等材料原件及复印件，材料中需体现成员排名，申报系统截图无效。</w:t>
      </w:r>
    </w:p>
    <w:p>
      <w:pPr>
        <w:spacing w:line="500" w:lineRule="exact"/>
        <w:ind w:left="420"/>
        <w:outlineLvl w:val="0"/>
        <w:rPr>
          <w:rFonts w:ascii="仿宋" w:hAnsi="仿宋" w:eastAsia="仿宋"/>
          <w:sz w:val="24"/>
        </w:rPr>
      </w:pPr>
      <w:r>
        <w:rPr>
          <w:rFonts w:hint="eastAsia" w:ascii="仿宋" w:hAnsi="仿宋" w:eastAsia="仿宋"/>
          <w:sz w:val="24"/>
        </w:rPr>
        <w:t>6. 各项专业竞赛成果需提供获奖证书等材料的原件及复印件，若为团队竞赛，材料中需体现成员排名。</w:t>
      </w:r>
    </w:p>
    <w:p>
      <w:pPr>
        <w:pStyle w:val="19"/>
        <w:spacing w:line="500" w:lineRule="exact"/>
        <w:ind w:firstLine="0" w:firstLineChars="0"/>
        <w:outlineLvl w:val="0"/>
        <w:rPr>
          <w:rFonts w:ascii="仿宋" w:hAnsi="仿宋" w:eastAsia="仿宋"/>
          <w:b/>
          <w:sz w:val="28"/>
          <w:szCs w:val="28"/>
        </w:rPr>
      </w:pPr>
      <w:r>
        <w:rPr>
          <w:rFonts w:hint="eastAsia" w:ascii="仿宋" w:hAnsi="仿宋" w:eastAsia="仿宋"/>
          <w:b/>
          <w:sz w:val="28"/>
          <w:szCs w:val="28"/>
        </w:rPr>
        <w:t>四、社会实践活动及思想品德考核</w:t>
      </w:r>
      <w:r>
        <w:rPr>
          <w:rFonts w:hint="eastAsia" w:ascii="仿宋" w:hAnsi="仿宋" w:eastAsia="仿宋"/>
          <w:bCs/>
          <w:sz w:val="28"/>
          <w:szCs w:val="28"/>
        </w:rPr>
        <w:t>（5分）</w:t>
      </w:r>
    </w:p>
    <w:p>
      <w:pPr>
        <w:spacing w:line="500" w:lineRule="exact"/>
        <w:ind w:firstLine="241" w:firstLineChars="100"/>
        <w:outlineLvl w:val="0"/>
        <w:rPr>
          <w:rFonts w:ascii="仿宋" w:hAnsi="仿宋" w:eastAsia="仿宋"/>
          <w:b/>
          <w:sz w:val="24"/>
        </w:rPr>
      </w:pPr>
      <w:r>
        <w:rPr>
          <w:rFonts w:hint="eastAsia" w:ascii="仿宋" w:hAnsi="仿宋" w:eastAsia="仿宋"/>
          <w:b/>
          <w:sz w:val="24"/>
        </w:rPr>
        <w:t>（一）、获奖加分项目</w:t>
      </w:r>
    </w:p>
    <w:p>
      <w:pPr>
        <w:spacing w:line="500" w:lineRule="exact"/>
        <w:ind w:left="420"/>
        <w:rPr>
          <w:rFonts w:ascii="仿宋" w:hAnsi="仿宋" w:eastAsia="仿宋"/>
          <w:sz w:val="24"/>
        </w:rPr>
      </w:pPr>
      <w:r>
        <w:rPr>
          <w:rFonts w:hint="eastAsia" w:ascii="仿宋" w:hAnsi="仿宋" w:eastAsia="仿宋"/>
          <w:sz w:val="24"/>
        </w:rPr>
        <w:t>1.获得全国表彰的优秀学生、优秀学生干部加</w:t>
      </w:r>
      <w:r>
        <w:rPr>
          <w:rFonts w:ascii="仿宋" w:hAnsi="仿宋" w:eastAsia="仿宋"/>
          <w:sz w:val="24"/>
        </w:rPr>
        <w:t>5</w:t>
      </w:r>
      <w:r>
        <w:rPr>
          <w:rFonts w:hint="eastAsia" w:ascii="仿宋" w:hAnsi="仿宋" w:eastAsia="仿宋"/>
          <w:sz w:val="24"/>
        </w:rPr>
        <w:t>分</w:t>
      </w:r>
    </w:p>
    <w:p>
      <w:pPr>
        <w:spacing w:line="500" w:lineRule="exact"/>
        <w:ind w:left="420"/>
        <w:rPr>
          <w:rFonts w:ascii="仿宋" w:hAnsi="仿宋" w:eastAsia="仿宋"/>
          <w:sz w:val="24"/>
        </w:rPr>
      </w:pPr>
      <w:r>
        <w:rPr>
          <w:rFonts w:hint="eastAsia" w:ascii="仿宋" w:hAnsi="仿宋" w:eastAsia="仿宋"/>
          <w:sz w:val="24"/>
        </w:rPr>
        <w:t>2.获得四川省表彰的优秀学生、优秀学生干部加3分</w:t>
      </w:r>
    </w:p>
    <w:p>
      <w:pPr>
        <w:spacing w:line="500" w:lineRule="exact"/>
        <w:ind w:left="420"/>
        <w:rPr>
          <w:rFonts w:ascii="仿宋" w:hAnsi="仿宋" w:eastAsia="仿宋"/>
          <w:sz w:val="24"/>
        </w:rPr>
      </w:pPr>
      <w:r>
        <w:rPr>
          <w:rFonts w:hint="eastAsia" w:ascii="仿宋" w:hAnsi="仿宋" w:eastAsia="仿宋"/>
          <w:sz w:val="24"/>
        </w:rPr>
        <w:t>3.获得成都市表彰的优秀学生、优秀学生干部加2分</w:t>
      </w:r>
    </w:p>
    <w:p>
      <w:pPr>
        <w:spacing w:line="500" w:lineRule="exact"/>
        <w:ind w:left="420"/>
        <w:rPr>
          <w:rFonts w:ascii="仿宋" w:hAnsi="仿宋" w:eastAsia="仿宋"/>
          <w:sz w:val="24"/>
        </w:rPr>
      </w:pPr>
      <w:r>
        <w:rPr>
          <w:rFonts w:hint="eastAsia" w:ascii="仿宋" w:hAnsi="仿宋" w:eastAsia="仿宋"/>
          <w:sz w:val="24"/>
        </w:rPr>
        <w:t>4.参军入伍服兵役的，每一年加1分，累计不超过3分</w:t>
      </w:r>
    </w:p>
    <w:p>
      <w:pPr>
        <w:spacing w:line="500" w:lineRule="exact"/>
        <w:ind w:left="420"/>
        <w:rPr>
          <w:rFonts w:ascii="仿宋" w:hAnsi="仿宋" w:eastAsia="仿宋"/>
          <w:sz w:val="24"/>
        </w:rPr>
      </w:pPr>
      <w:r>
        <w:rPr>
          <w:rFonts w:hint="eastAsia" w:ascii="仿宋" w:hAnsi="仿宋" w:eastAsia="仿宋"/>
          <w:sz w:val="24"/>
        </w:rPr>
        <w:t>5.纳入《四川大学学生表彰奖励办法》的荣誉，按照下表进行加分：</w:t>
      </w:r>
    </w:p>
    <w:tbl>
      <w:tblPr>
        <w:tblStyle w:val="12"/>
        <w:tblW w:w="0" w:type="auto"/>
        <w:tblInd w:w="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1244"/>
        <w:gridCol w:w="2725"/>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jc w:val="center"/>
              <w:rPr>
                <w:rFonts w:ascii="仿宋" w:hAnsi="仿宋" w:eastAsia="仿宋"/>
                <w:sz w:val="24"/>
              </w:rPr>
            </w:pPr>
            <w:r>
              <w:rPr>
                <w:rFonts w:hint="eastAsia" w:ascii="仿宋" w:hAnsi="仿宋" w:eastAsia="仿宋"/>
                <w:sz w:val="24"/>
              </w:rPr>
              <w:t>奖项</w:t>
            </w:r>
          </w:p>
        </w:tc>
        <w:tc>
          <w:tcPr>
            <w:tcW w:w="1244" w:type="dxa"/>
          </w:tcPr>
          <w:p>
            <w:pPr>
              <w:spacing w:line="500" w:lineRule="exact"/>
              <w:jc w:val="center"/>
              <w:rPr>
                <w:rFonts w:ascii="仿宋" w:hAnsi="仿宋" w:eastAsia="仿宋"/>
                <w:sz w:val="24"/>
              </w:rPr>
            </w:pPr>
            <w:r>
              <w:rPr>
                <w:rFonts w:hint="eastAsia" w:ascii="仿宋" w:hAnsi="仿宋" w:eastAsia="仿宋"/>
                <w:sz w:val="24"/>
              </w:rPr>
              <w:t>加分</w:t>
            </w:r>
          </w:p>
        </w:tc>
        <w:tc>
          <w:tcPr>
            <w:tcW w:w="2725" w:type="dxa"/>
          </w:tcPr>
          <w:p>
            <w:pPr>
              <w:spacing w:line="500" w:lineRule="exact"/>
              <w:jc w:val="center"/>
              <w:rPr>
                <w:rFonts w:ascii="仿宋" w:hAnsi="仿宋" w:eastAsia="仿宋"/>
                <w:sz w:val="24"/>
              </w:rPr>
            </w:pPr>
            <w:r>
              <w:rPr>
                <w:rFonts w:hint="eastAsia" w:ascii="仿宋" w:hAnsi="仿宋" w:eastAsia="仿宋"/>
                <w:sz w:val="24"/>
              </w:rPr>
              <w:t>奖项</w:t>
            </w:r>
          </w:p>
        </w:tc>
        <w:tc>
          <w:tcPr>
            <w:tcW w:w="1213" w:type="dxa"/>
          </w:tcPr>
          <w:p>
            <w:pPr>
              <w:spacing w:line="500" w:lineRule="exact"/>
              <w:jc w:val="center"/>
              <w:rPr>
                <w:rFonts w:ascii="仿宋" w:hAnsi="仿宋" w:eastAsia="仿宋"/>
                <w:sz w:val="24"/>
              </w:rPr>
            </w:pPr>
            <w:r>
              <w:rPr>
                <w:rFonts w:hint="eastAsia" w:ascii="仿宋" w:hAnsi="仿宋" w:eastAsia="仿宋"/>
                <w:sz w:val="24"/>
              </w:rPr>
              <w:t>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“百佳”标兵大学生</w:t>
            </w:r>
          </w:p>
        </w:tc>
        <w:tc>
          <w:tcPr>
            <w:tcW w:w="124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w:t>
            </w:r>
            <w:r>
              <w:rPr>
                <w:rFonts w:ascii="仿宋" w:hAnsi="仿宋" w:eastAsia="仿宋"/>
                <w:bCs/>
                <w:color w:val="000000" w:themeColor="text1"/>
                <w:sz w:val="24"/>
                <w14:textFill>
                  <w14:solidFill>
                    <w14:schemeClr w14:val="tx1"/>
                  </w14:solidFill>
                </w14:textFill>
              </w:rPr>
              <w:t>.5</w:t>
            </w:r>
          </w:p>
        </w:tc>
        <w:tc>
          <w:tcPr>
            <w:tcW w:w="2725"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“百佳”模范大学生</w:t>
            </w:r>
          </w:p>
        </w:tc>
        <w:tc>
          <w:tcPr>
            <w:tcW w:w="1213"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“百佳”优秀大学生</w:t>
            </w:r>
          </w:p>
        </w:tc>
        <w:tc>
          <w:tcPr>
            <w:tcW w:w="1244" w:type="dxa"/>
          </w:tcPr>
          <w:p>
            <w:pPr>
              <w:spacing w:line="500" w:lineRule="exact"/>
              <w:rPr>
                <w:rFonts w:ascii="仿宋" w:hAnsi="仿宋" w:eastAsia="仿宋"/>
                <w:bCs/>
                <w:color w:val="000000" w:themeColor="text1"/>
                <w:sz w:val="24"/>
                <w14:textFill>
                  <w14:solidFill>
                    <w14:schemeClr w14:val="tx1"/>
                  </w14:solidFill>
                </w14:textFill>
              </w:rPr>
            </w:pPr>
            <w:r>
              <w:rPr>
                <w:rFonts w:ascii="仿宋" w:hAnsi="仿宋" w:eastAsia="仿宋"/>
                <w:bCs/>
                <w:color w:val="000000" w:themeColor="text1"/>
                <w:sz w:val="24"/>
                <w14:textFill>
                  <w14:solidFill>
                    <w14:schemeClr w14:val="tx1"/>
                  </w14:solidFill>
                </w14:textFill>
              </w:rPr>
              <w:t>0.8</w:t>
            </w:r>
          </w:p>
        </w:tc>
        <w:tc>
          <w:tcPr>
            <w:tcW w:w="2725"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“百佳”标兵班长</w:t>
            </w:r>
          </w:p>
        </w:tc>
        <w:tc>
          <w:tcPr>
            <w:tcW w:w="1213"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w:t>
            </w:r>
            <w:r>
              <w:rPr>
                <w:rFonts w:ascii="仿宋" w:hAnsi="仿宋" w:eastAsia="仿宋"/>
                <w:bCs/>
                <w:color w:val="000000" w:themeColor="text1"/>
                <w:sz w:val="24"/>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“百佳”班长</w:t>
            </w:r>
          </w:p>
        </w:tc>
        <w:tc>
          <w:tcPr>
            <w:tcW w:w="124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.8</w:t>
            </w:r>
          </w:p>
        </w:tc>
        <w:tc>
          <w:tcPr>
            <w:tcW w:w="2725"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“百佳”寝室长</w:t>
            </w:r>
          </w:p>
        </w:tc>
        <w:tc>
          <w:tcPr>
            <w:tcW w:w="1213"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“百佳”班级</w:t>
            </w:r>
          </w:p>
        </w:tc>
        <w:tc>
          <w:tcPr>
            <w:tcW w:w="124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.1/</w:t>
            </w:r>
            <w:r>
              <w:rPr>
                <w:rFonts w:hint="eastAsia" w:ascii="仿宋" w:hAnsi="仿宋" w:eastAsia="仿宋"/>
                <w:bCs/>
                <w:color w:val="000000" w:themeColor="text1"/>
                <w:sz w:val="24"/>
                <w14:textFill>
                  <w14:solidFill>
                    <w14:schemeClr w14:val="tx1"/>
                  </w14:solidFill>
                </w14:textFill>
              </w:rPr>
              <w:t>人</w:t>
            </w:r>
          </w:p>
        </w:tc>
        <w:tc>
          <w:tcPr>
            <w:tcW w:w="2725"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“百佳”寝室</w:t>
            </w:r>
          </w:p>
        </w:tc>
        <w:tc>
          <w:tcPr>
            <w:tcW w:w="1213"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.2/</w:t>
            </w:r>
            <w:r>
              <w:rPr>
                <w:rFonts w:hint="eastAsia" w:ascii="仿宋" w:hAnsi="仿宋" w:eastAsia="仿宋"/>
                <w:bCs/>
                <w:color w:val="000000" w:themeColor="text1"/>
                <w:sz w:val="24"/>
                <w14:textFill>
                  <w14:solidFill>
                    <w14:schemeClr w14:val="tx1"/>
                  </w14:solidFill>
                </w14:textFill>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四川大学优秀学生</w:t>
            </w:r>
          </w:p>
        </w:tc>
        <w:tc>
          <w:tcPr>
            <w:tcW w:w="124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.2</w:t>
            </w:r>
          </w:p>
        </w:tc>
        <w:tc>
          <w:tcPr>
            <w:tcW w:w="2725"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四川大学优秀学生干部</w:t>
            </w:r>
          </w:p>
        </w:tc>
        <w:tc>
          <w:tcPr>
            <w:tcW w:w="1213"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.5</w:t>
            </w:r>
          </w:p>
        </w:tc>
      </w:tr>
    </w:tbl>
    <w:p>
      <w:pPr>
        <w:tabs>
          <w:tab w:val="left" w:pos="420"/>
        </w:tabs>
        <w:spacing w:line="500" w:lineRule="exact"/>
        <w:ind w:firstLine="480" w:firstLineChars="200"/>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6.纳入校团委“五四”系列表彰的荣誉，按照下表进行加分：</w:t>
      </w:r>
    </w:p>
    <w:tbl>
      <w:tblPr>
        <w:tblStyle w:val="12"/>
        <w:tblW w:w="0" w:type="auto"/>
        <w:tblInd w:w="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7"/>
        <w:gridCol w:w="816"/>
        <w:gridCol w:w="2845"/>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tcPr>
          <w:p>
            <w:pPr>
              <w:spacing w:line="50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奖项</w:t>
            </w:r>
          </w:p>
        </w:tc>
        <w:tc>
          <w:tcPr>
            <w:tcW w:w="628" w:type="dxa"/>
          </w:tcPr>
          <w:p>
            <w:pPr>
              <w:spacing w:line="50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加分</w:t>
            </w:r>
          </w:p>
        </w:tc>
        <w:tc>
          <w:tcPr>
            <w:tcW w:w="2845" w:type="dxa"/>
          </w:tcPr>
          <w:p>
            <w:pPr>
              <w:spacing w:line="50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奖项</w:t>
            </w:r>
          </w:p>
        </w:tc>
        <w:tc>
          <w:tcPr>
            <w:tcW w:w="1426" w:type="dxa"/>
          </w:tcPr>
          <w:p>
            <w:pPr>
              <w:spacing w:line="50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四川大学团员青年标兵</w:t>
            </w:r>
          </w:p>
        </w:tc>
        <w:tc>
          <w:tcPr>
            <w:tcW w:w="628" w:type="dxa"/>
          </w:tcPr>
          <w:p>
            <w:pPr>
              <w:spacing w:line="500" w:lineRule="exact"/>
              <w:rPr>
                <w:rFonts w:ascii="仿宋" w:hAnsi="仿宋" w:eastAsia="仿宋"/>
                <w:bCs/>
                <w:color w:val="000000" w:themeColor="text1"/>
                <w:sz w:val="24"/>
                <w14:textFill>
                  <w14:solidFill>
                    <w14:schemeClr w14:val="tx1"/>
                  </w14:solidFill>
                </w14:textFill>
              </w:rPr>
            </w:pPr>
            <w:r>
              <w:rPr>
                <w:rFonts w:ascii="仿宋" w:hAnsi="仿宋" w:eastAsia="仿宋"/>
                <w:bCs/>
                <w:color w:val="000000" w:themeColor="text1"/>
                <w:sz w:val="24"/>
                <w14:textFill>
                  <w14:solidFill>
                    <w14:schemeClr w14:val="tx1"/>
                  </w14:solidFill>
                </w14:textFill>
              </w:rPr>
              <w:t>1</w:t>
            </w:r>
          </w:p>
        </w:tc>
        <w:tc>
          <w:tcPr>
            <w:tcW w:w="2845"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四川大学优秀团干</w:t>
            </w:r>
          </w:p>
        </w:tc>
        <w:tc>
          <w:tcPr>
            <w:tcW w:w="1426" w:type="dxa"/>
          </w:tcPr>
          <w:p>
            <w:pPr>
              <w:spacing w:line="500" w:lineRule="exact"/>
              <w:rPr>
                <w:rFonts w:ascii="仿宋" w:hAnsi="仿宋" w:eastAsia="仿宋"/>
                <w:bCs/>
                <w:color w:val="000000" w:themeColor="text1"/>
                <w:sz w:val="24"/>
                <w14:textFill>
                  <w14:solidFill>
                    <w14:schemeClr w14:val="tx1"/>
                  </w14:solidFill>
                </w14:textFill>
              </w:rPr>
            </w:pPr>
            <w:r>
              <w:rPr>
                <w:rFonts w:ascii="仿宋" w:hAnsi="仿宋" w:eastAsia="仿宋"/>
                <w:bCs/>
                <w:color w:val="000000" w:themeColor="text1"/>
                <w:sz w:val="24"/>
                <w14:textFill>
                  <w14:solidFill>
                    <w14:schemeClr w14:val="tx1"/>
                  </w14:solidFill>
                </w14:textFill>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四川大学优秀团员</w:t>
            </w:r>
          </w:p>
        </w:tc>
        <w:tc>
          <w:tcPr>
            <w:tcW w:w="628" w:type="dxa"/>
          </w:tcPr>
          <w:p>
            <w:pPr>
              <w:spacing w:line="500" w:lineRule="exact"/>
              <w:rPr>
                <w:rFonts w:ascii="仿宋" w:hAnsi="仿宋" w:eastAsia="仿宋"/>
                <w:bCs/>
                <w:color w:val="000000" w:themeColor="text1"/>
                <w:sz w:val="24"/>
                <w14:textFill>
                  <w14:solidFill>
                    <w14:schemeClr w14:val="tx1"/>
                  </w14:solidFill>
                </w14:textFill>
              </w:rPr>
            </w:pPr>
            <w:r>
              <w:rPr>
                <w:rFonts w:ascii="仿宋" w:hAnsi="仿宋" w:eastAsia="仿宋"/>
                <w:bCs/>
                <w:color w:val="000000" w:themeColor="text1"/>
                <w:sz w:val="24"/>
                <w14:textFill>
                  <w14:solidFill>
                    <w14:schemeClr w14:val="tx1"/>
                  </w14:solidFill>
                </w14:textFill>
              </w:rPr>
              <w:t>0.2</w:t>
            </w:r>
          </w:p>
        </w:tc>
        <w:tc>
          <w:tcPr>
            <w:tcW w:w="2845"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四川大学优秀青年志愿者</w:t>
            </w:r>
          </w:p>
        </w:tc>
        <w:tc>
          <w:tcPr>
            <w:tcW w:w="1426" w:type="dxa"/>
          </w:tcPr>
          <w:p>
            <w:pPr>
              <w:spacing w:line="500" w:lineRule="exact"/>
              <w:rPr>
                <w:rFonts w:ascii="仿宋" w:hAnsi="仿宋" w:eastAsia="仿宋"/>
                <w:bCs/>
                <w:color w:val="000000" w:themeColor="text1"/>
                <w:sz w:val="24"/>
                <w14:textFill>
                  <w14:solidFill>
                    <w14:schemeClr w14:val="tx1"/>
                  </w14:solidFill>
                </w14:textFill>
              </w:rPr>
            </w:pPr>
            <w:r>
              <w:rPr>
                <w:rFonts w:ascii="仿宋" w:hAnsi="仿宋" w:eastAsia="仿宋"/>
                <w:bCs/>
                <w:color w:val="000000" w:themeColor="text1"/>
                <w:sz w:val="24"/>
                <w14:textFill>
                  <w14:solidFill>
                    <w14:schemeClr w14:val="tx1"/>
                  </w14:solidFill>
                </w14:textFill>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四川大学社会实践先进个人</w:t>
            </w:r>
          </w:p>
        </w:tc>
        <w:tc>
          <w:tcPr>
            <w:tcW w:w="628"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.2</w:t>
            </w:r>
          </w:p>
        </w:tc>
        <w:tc>
          <w:tcPr>
            <w:tcW w:w="2845"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四川大学学术型社团优秀会长</w:t>
            </w:r>
          </w:p>
        </w:tc>
        <w:tc>
          <w:tcPr>
            <w:tcW w:w="1426"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四川大学十佳团支部书记</w:t>
            </w:r>
          </w:p>
        </w:tc>
        <w:tc>
          <w:tcPr>
            <w:tcW w:w="628"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w:t>
            </w:r>
          </w:p>
        </w:tc>
        <w:tc>
          <w:tcPr>
            <w:tcW w:w="2845"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四川大学“五四”红旗团支部</w:t>
            </w:r>
          </w:p>
        </w:tc>
        <w:tc>
          <w:tcPr>
            <w:tcW w:w="1426"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.05/</w:t>
            </w:r>
            <w:r>
              <w:rPr>
                <w:rFonts w:hint="eastAsia" w:ascii="仿宋" w:hAnsi="仿宋" w:eastAsia="仿宋"/>
                <w:bCs/>
                <w:color w:val="000000" w:themeColor="text1"/>
                <w:sz w:val="24"/>
                <w14:textFill>
                  <w14:solidFill>
                    <w14:schemeClr w14:val="tx1"/>
                  </w14:solidFill>
                </w14:textFill>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四川大学“五四”红旗团支部标兵创建单位</w:t>
            </w:r>
          </w:p>
        </w:tc>
        <w:tc>
          <w:tcPr>
            <w:tcW w:w="628"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.08/</w:t>
            </w:r>
            <w:r>
              <w:rPr>
                <w:rFonts w:hint="eastAsia" w:ascii="仿宋" w:hAnsi="仿宋" w:eastAsia="仿宋"/>
                <w:bCs/>
                <w:color w:val="000000" w:themeColor="text1"/>
                <w:sz w:val="24"/>
                <w14:textFill>
                  <w14:solidFill>
                    <w14:schemeClr w14:val="tx1"/>
                  </w14:solidFill>
                </w14:textFill>
              </w:rPr>
              <w:t>人</w:t>
            </w:r>
          </w:p>
        </w:tc>
        <w:tc>
          <w:tcPr>
            <w:tcW w:w="2845"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四川大学团支部工作创新金/银/铜奖</w:t>
            </w:r>
          </w:p>
        </w:tc>
        <w:tc>
          <w:tcPr>
            <w:tcW w:w="1426" w:type="dxa"/>
          </w:tcPr>
          <w:p>
            <w:pPr>
              <w:spacing w:line="500" w:lineRule="exact"/>
              <w:rPr>
                <w:rFonts w:ascii="仿宋" w:hAnsi="仿宋" w:eastAsia="仿宋"/>
                <w:bCs/>
                <w:color w:val="000000" w:themeColor="text1"/>
                <w:sz w:val="24"/>
                <w14:textFill>
                  <w14:solidFill>
                    <w14:schemeClr w14:val="tx1"/>
                  </w14:solidFill>
                </w14:textFill>
              </w:rPr>
            </w:pPr>
            <w:r>
              <w:rPr>
                <w:rFonts w:ascii="仿宋" w:hAnsi="仿宋" w:eastAsia="仿宋"/>
                <w:bCs/>
                <w:color w:val="000000" w:themeColor="text1"/>
                <w:sz w:val="24"/>
                <w14:textFill>
                  <w14:solidFill>
                    <w14:schemeClr w14:val="tx1"/>
                  </w14:solidFill>
                </w14:textFill>
              </w:rPr>
              <w:t>0.05/0.03/</w:t>
            </w:r>
          </w:p>
          <w:p>
            <w:pPr>
              <w:spacing w:line="500" w:lineRule="exact"/>
              <w:rPr>
                <w:rFonts w:ascii="仿宋" w:hAnsi="仿宋" w:eastAsia="仿宋"/>
                <w:bCs/>
                <w:color w:val="000000" w:themeColor="text1"/>
                <w:sz w:val="24"/>
                <w14:textFill>
                  <w14:solidFill>
                    <w14:schemeClr w14:val="tx1"/>
                  </w14:solidFill>
                </w14:textFill>
              </w:rPr>
            </w:pPr>
            <w:r>
              <w:rPr>
                <w:rFonts w:ascii="仿宋" w:hAnsi="仿宋" w:eastAsia="仿宋"/>
                <w:bCs/>
                <w:color w:val="000000" w:themeColor="text1"/>
                <w:sz w:val="24"/>
                <w14:textFill>
                  <w14:solidFill>
                    <w14:schemeClr w14:val="tx1"/>
                  </w14:solidFill>
                </w14:textFill>
              </w:rPr>
              <w:t>0.02</w:t>
            </w:r>
            <w:r>
              <w:rPr>
                <w:rFonts w:hint="eastAsia" w:ascii="仿宋" w:hAnsi="仿宋" w:eastAsia="仿宋"/>
                <w:bCs/>
                <w:color w:val="000000" w:themeColor="text1"/>
                <w:sz w:val="24"/>
                <w14:textFill>
                  <w14:solidFill>
                    <w14:schemeClr w14:val="tx1"/>
                  </w14:solidFill>
                </w14:textFill>
              </w:rPr>
              <w:t>每人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四川大学十佳团委副书记</w:t>
            </w:r>
          </w:p>
        </w:tc>
        <w:tc>
          <w:tcPr>
            <w:tcW w:w="628"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w:t>
            </w:r>
          </w:p>
        </w:tc>
        <w:tc>
          <w:tcPr>
            <w:tcW w:w="2845" w:type="dxa"/>
          </w:tcPr>
          <w:p>
            <w:pPr>
              <w:spacing w:line="500" w:lineRule="exact"/>
              <w:rPr>
                <w:rFonts w:ascii="仿宋" w:hAnsi="仿宋" w:eastAsia="仿宋"/>
                <w:bCs/>
                <w:color w:val="000000" w:themeColor="text1"/>
                <w:sz w:val="24"/>
                <w14:textFill>
                  <w14:solidFill>
                    <w14:schemeClr w14:val="tx1"/>
                  </w14:solidFill>
                </w14:textFill>
              </w:rPr>
            </w:pPr>
          </w:p>
        </w:tc>
        <w:tc>
          <w:tcPr>
            <w:tcW w:w="1426" w:type="dxa"/>
          </w:tcPr>
          <w:p>
            <w:pPr>
              <w:spacing w:line="500" w:lineRule="exact"/>
              <w:rPr>
                <w:rFonts w:ascii="仿宋" w:hAnsi="仿宋" w:eastAsia="仿宋"/>
                <w:bCs/>
                <w:color w:val="000000" w:themeColor="text1"/>
                <w:sz w:val="24"/>
                <w14:textFill>
                  <w14:solidFill>
                    <w14:schemeClr w14:val="tx1"/>
                  </w14:solidFill>
                </w14:textFill>
              </w:rPr>
            </w:pPr>
          </w:p>
        </w:tc>
      </w:tr>
    </w:tbl>
    <w:p>
      <w:pPr>
        <w:spacing w:line="500" w:lineRule="exact"/>
        <w:ind w:firstLine="360" w:firstLineChars="150"/>
        <w:jc w:val="left"/>
        <w:rPr>
          <w:rFonts w:ascii="仿宋" w:hAnsi="仿宋" w:eastAsia="仿宋"/>
          <w:b/>
          <w:sz w:val="24"/>
        </w:rPr>
      </w:pPr>
      <w:r>
        <w:rPr>
          <w:rFonts w:hint="eastAsia" w:ascii="仿宋" w:hAnsi="仿宋" w:eastAsia="仿宋"/>
          <w:bCs/>
          <w:sz w:val="24"/>
        </w:rPr>
        <w:t>备注：</w:t>
      </w:r>
    </w:p>
    <w:p>
      <w:pPr>
        <w:spacing w:line="500" w:lineRule="exact"/>
        <w:ind w:firstLine="360" w:firstLineChars="150"/>
        <w:jc w:val="left"/>
        <w:rPr>
          <w:rFonts w:ascii="仿宋" w:hAnsi="仿宋" w:eastAsia="仿宋"/>
          <w:sz w:val="24"/>
        </w:rPr>
      </w:pPr>
      <w:r>
        <w:rPr>
          <w:rFonts w:hint="eastAsia" w:ascii="仿宋" w:hAnsi="仿宋" w:eastAsia="仿宋"/>
          <w:sz w:val="24"/>
        </w:rPr>
        <w:t>该类别荣誉的最终认定，以每年四川大学下发的“五四”系列表彰文件为准；若当年表彰文件中有新增奖项，由学工组讨论决定加分事宜。</w:t>
      </w:r>
    </w:p>
    <w:p>
      <w:pPr>
        <w:tabs>
          <w:tab w:val="left" w:pos="420"/>
        </w:tabs>
        <w:spacing w:line="500" w:lineRule="exact"/>
        <w:ind w:left="420"/>
        <w:rPr>
          <w:rFonts w:ascii="仿宋" w:hAnsi="仿宋" w:eastAsia="仿宋"/>
          <w:sz w:val="24"/>
        </w:rPr>
      </w:pPr>
      <w:r>
        <w:rPr>
          <w:rFonts w:hint="eastAsia" w:ascii="仿宋" w:hAnsi="仿宋" w:eastAsia="仿宋"/>
          <w:sz w:val="24"/>
        </w:rPr>
        <w:t>7.获得学院各类表彰的，按照下表进行加分：</w:t>
      </w:r>
    </w:p>
    <w:tbl>
      <w:tblPr>
        <w:tblStyle w:val="12"/>
        <w:tblW w:w="0" w:type="auto"/>
        <w:tblInd w:w="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1244"/>
        <w:gridCol w:w="2725"/>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jc w:val="center"/>
              <w:rPr>
                <w:rFonts w:ascii="仿宋" w:hAnsi="仿宋" w:eastAsia="仿宋"/>
                <w:sz w:val="24"/>
              </w:rPr>
            </w:pPr>
            <w:r>
              <w:rPr>
                <w:rFonts w:hint="eastAsia" w:ascii="仿宋" w:hAnsi="仿宋" w:eastAsia="仿宋"/>
                <w:sz w:val="24"/>
              </w:rPr>
              <w:t>奖项</w:t>
            </w:r>
          </w:p>
        </w:tc>
        <w:tc>
          <w:tcPr>
            <w:tcW w:w="1244" w:type="dxa"/>
          </w:tcPr>
          <w:p>
            <w:pPr>
              <w:spacing w:line="500" w:lineRule="exact"/>
              <w:jc w:val="center"/>
              <w:rPr>
                <w:rFonts w:ascii="仿宋" w:hAnsi="仿宋" w:eastAsia="仿宋"/>
                <w:sz w:val="24"/>
              </w:rPr>
            </w:pPr>
            <w:r>
              <w:rPr>
                <w:rFonts w:hint="eastAsia" w:ascii="仿宋" w:hAnsi="仿宋" w:eastAsia="仿宋"/>
                <w:sz w:val="24"/>
              </w:rPr>
              <w:t>加分</w:t>
            </w:r>
          </w:p>
        </w:tc>
        <w:tc>
          <w:tcPr>
            <w:tcW w:w="2725" w:type="dxa"/>
          </w:tcPr>
          <w:p>
            <w:pPr>
              <w:spacing w:line="500" w:lineRule="exact"/>
              <w:jc w:val="center"/>
              <w:rPr>
                <w:rFonts w:ascii="仿宋" w:hAnsi="仿宋" w:eastAsia="仿宋"/>
                <w:sz w:val="24"/>
              </w:rPr>
            </w:pPr>
            <w:r>
              <w:rPr>
                <w:rFonts w:hint="eastAsia" w:ascii="仿宋" w:hAnsi="仿宋" w:eastAsia="仿宋"/>
                <w:sz w:val="24"/>
              </w:rPr>
              <w:t>奖项</w:t>
            </w:r>
          </w:p>
        </w:tc>
        <w:tc>
          <w:tcPr>
            <w:tcW w:w="1213" w:type="dxa"/>
          </w:tcPr>
          <w:p>
            <w:pPr>
              <w:spacing w:line="500" w:lineRule="exact"/>
              <w:jc w:val="center"/>
              <w:rPr>
                <w:rFonts w:ascii="仿宋" w:hAnsi="仿宋" w:eastAsia="仿宋"/>
                <w:sz w:val="24"/>
              </w:rPr>
            </w:pPr>
            <w:r>
              <w:rPr>
                <w:rFonts w:hint="eastAsia" w:ascii="仿宋" w:hAnsi="仿宋" w:eastAsia="仿宋"/>
                <w:sz w:val="24"/>
              </w:rPr>
              <w:t>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rPr>
                <w:rFonts w:ascii="仿宋" w:hAnsi="仿宋" w:eastAsia="仿宋"/>
                <w:sz w:val="24"/>
              </w:rPr>
            </w:pPr>
            <w:r>
              <w:rPr>
                <w:rFonts w:hint="eastAsia" w:ascii="仿宋" w:hAnsi="仿宋" w:eastAsia="仿宋"/>
                <w:sz w:val="24"/>
              </w:rPr>
              <w:t>学院优秀学生干部</w:t>
            </w:r>
          </w:p>
        </w:tc>
        <w:tc>
          <w:tcPr>
            <w:tcW w:w="1244" w:type="dxa"/>
          </w:tcPr>
          <w:p>
            <w:pPr>
              <w:spacing w:line="500" w:lineRule="exact"/>
              <w:rPr>
                <w:rFonts w:ascii="仿宋" w:hAnsi="仿宋" w:eastAsia="仿宋"/>
                <w:sz w:val="24"/>
              </w:rPr>
            </w:pPr>
            <w:r>
              <w:rPr>
                <w:rFonts w:hint="eastAsia" w:ascii="仿宋" w:hAnsi="仿宋" w:eastAsia="仿宋"/>
                <w:sz w:val="24"/>
              </w:rPr>
              <w:t>0</w:t>
            </w:r>
            <w:r>
              <w:rPr>
                <w:rFonts w:ascii="仿宋" w:hAnsi="仿宋" w:eastAsia="仿宋"/>
                <w:sz w:val="24"/>
              </w:rPr>
              <w:t>.15</w:t>
            </w:r>
          </w:p>
        </w:tc>
        <w:tc>
          <w:tcPr>
            <w:tcW w:w="2725" w:type="dxa"/>
          </w:tcPr>
          <w:p>
            <w:pPr>
              <w:spacing w:line="500" w:lineRule="exact"/>
              <w:rPr>
                <w:rFonts w:ascii="仿宋" w:hAnsi="仿宋" w:eastAsia="仿宋"/>
                <w:sz w:val="24"/>
              </w:rPr>
            </w:pPr>
            <w:r>
              <w:rPr>
                <w:rFonts w:hint="eastAsia" w:ascii="仿宋" w:hAnsi="仿宋" w:eastAsia="仿宋"/>
                <w:sz w:val="24"/>
              </w:rPr>
              <w:t>学院优秀团干部</w:t>
            </w:r>
          </w:p>
        </w:tc>
        <w:tc>
          <w:tcPr>
            <w:tcW w:w="1213" w:type="dxa"/>
          </w:tcPr>
          <w:p>
            <w:pPr>
              <w:spacing w:line="500" w:lineRule="exact"/>
              <w:rPr>
                <w:rFonts w:ascii="仿宋" w:hAnsi="仿宋" w:eastAsia="仿宋"/>
                <w:sz w:val="24"/>
              </w:rPr>
            </w:pPr>
            <w:r>
              <w:rPr>
                <w:rFonts w:hint="eastAsia" w:ascii="仿宋" w:hAnsi="仿宋" w:eastAsia="仿宋"/>
                <w:sz w:val="24"/>
              </w:rPr>
              <w:t>0</w:t>
            </w:r>
            <w:r>
              <w:rPr>
                <w:rFonts w:ascii="仿宋" w:hAnsi="仿宋" w:eastAsia="仿宋"/>
                <w:sz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rPr>
                <w:rFonts w:ascii="仿宋" w:hAnsi="仿宋" w:eastAsia="仿宋"/>
                <w:sz w:val="24"/>
              </w:rPr>
            </w:pPr>
            <w:r>
              <w:rPr>
                <w:rFonts w:hint="eastAsia" w:ascii="仿宋" w:hAnsi="仿宋" w:eastAsia="仿宋"/>
                <w:sz w:val="24"/>
              </w:rPr>
              <w:t>学院“五四”红旗团支部</w:t>
            </w:r>
          </w:p>
        </w:tc>
        <w:tc>
          <w:tcPr>
            <w:tcW w:w="1244" w:type="dxa"/>
          </w:tcPr>
          <w:p>
            <w:pPr>
              <w:spacing w:line="500" w:lineRule="exact"/>
              <w:rPr>
                <w:rFonts w:ascii="仿宋" w:hAnsi="仿宋" w:eastAsia="仿宋"/>
                <w:sz w:val="24"/>
              </w:rPr>
            </w:pPr>
            <w:r>
              <w:rPr>
                <w:rFonts w:hint="eastAsia" w:ascii="仿宋" w:hAnsi="仿宋" w:eastAsia="仿宋"/>
                <w:sz w:val="24"/>
              </w:rPr>
              <w:t>0</w:t>
            </w:r>
            <w:r>
              <w:rPr>
                <w:rFonts w:ascii="仿宋" w:hAnsi="仿宋" w:eastAsia="仿宋"/>
                <w:sz w:val="24"/>
              </w:rPr>
              <w:t>.025/</w:t>
            </w:r>
            <w:r>
              <w:rPr>
                <w:rFonts w:hint="eastAsia" w:ascii="仿宋" w:hAnsi="仿宋" w:eastAsia="仿宋"/>
                <w:sz w:val="24"/>
              </w:rPr>
              <w:t>人</w:t>
            </w:r>
          </w:p>
        </w:tc>
        <w:tc>
          <w:tcPr>
            <w:tcW w:w="2725" w:type="dxa"/>
          </w:tcPr>
          <w:p>
            <w:pPr>
              <w:spacing w:line="500" w:lineRule="exact"/>
              <w:rPr>
                <w:rFonts w:ascii="仿宋" w:hAnsi="仿宋" w:eastAsia="仿宋"/>
                <w:sz w:val="24"/>
              </w:rPr>
            </w:pPr>
            <w:r>
              <w:rPr>
                <w:rFonts w:hint="eastAsia" w:ascii="仿宋" w:hAnsi="仿宋" w:eastAsia="仿宋"/>
                <w:sz w:val="24"/>
              </w:rPr>
              <w:t>学院各类协会优秀个人、优秀干部</w:t>
            </w:r>
          </w:p>
        </w:tc>
        <w:tc>
          <w:tcPr>
            <w:tcW w:w="1213" w:type="dxa"/>
          </w:tcPr>
          <w:p>
            <w:pPr>
              <w:spacing w:line="500" w:lineRule="exact"/>
              <w:rPr>
                <w:rFonts w:ascii="仿宋" w:hAnsi="仿宋" w:eastAsia="仿宋"/>
                <w:sz w:val="24"/>
              </w:rPr>
            </w:pPr>
            <w:r>
              <w:rPr>
                <w:rFonts w:hint="eastAsia" w:ascii="仿宋" w:hAnsi="仿宋" w:eastAsia="仿宋"/>
                <w:sz w:val="24"/>
              </w:rPr>
              <w:t>0</w:t>
            </w:r>
            <w:r>
              <w:rPr>
                <w:rFonts w:ascii="仿宋" w:hAnsi="仿宋" w:eastAsia="仿宋"/>
                <w:sz w:val="24"/>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94" w:type="dxa"/>
          </w:tcPr>
          <w:p>
            <w:pPr>
              <w:spacing w:line="500" w:lineRule="exact"/>
              <w:rPr>
                <w:rFonts w:ascii="仿宋" w:hAnsi="仿宋" w:eastAsia="仿宋"/>
                <w:sz w:val="24"/>
              </w:rPr>
            </w:pPr>
            <w:r>
              <w:rPr>
                <w:rFonts w:hint="eastAsia" w:ascii="仿宋" w:hAnsi="仿宋" w:eastAsia="仿宋"/>
                <w:sz w:val="24"/>
              </w:rPr>
              <w:t>学院优秀团员</w:t>
            </w:r>
          </w:p>
        </w:tc>
        <w:tc>
          <w:tcPr>
            <w:tcW w:w="1244" w:type="dxa"/>
          </w:tcPr>
          <w:p>
            <w:pPr>
              <w:spacing w:line="500" w:lineRule="exact"/>
              <w:rPr>
                <w:rFonts w:ascii="仿宋" w:hAnsi="仿宋" w:eastAsia="仿宋"/>
                <w:sz w:val="24"/>
              </w:rPr>
            </w:pPr>
            <w:r>
              <w:rPr>
                <w:rFonts w:hint="eastAsia" w:ascii="仿宋" w:hAnsi="仿宋" w:eastAsia="仿宋"/>
                <w:sz w:val="24"/>
              </w:rPr>
              <w:t>0</w:t>
            </w:r>
            <w:r>
              <w:rPr>
                <w:rFonts w:ascii="仿宋" w:hAnsi="仿宋" w:eastAsia="仿宋"/>
                <w:sz w:val="24"/>
              </w:rPr>
              <w:t>.05</w:t>
            </w:r>
          </w:p>
        </w:tc>
        <w:tc>
          <w:tcPr>
            <w:tcW w:w="2725" w:type="dxa"/>
          </w:tcPr>
          <w:p>
            <w:pPr>
              <w:spacing w:line="500" w:lineRule="exact"/>
              <w:rPr>
                <w:rFonts w:ascii="仿宋" w:hAnsi="仿宋" w:eastAsia="仿宋"/>
                <w:sz w:val="24"/>
              </w:rPr>
            </w:pPr>
          </w:p>
        </w:tc>
        <w:tc>
          <w:tcPr>
            <w:tcW w:w="1213" w:type="dxa"/>
          </w:tcPr>
          <w:p>
            <w:pPr>
              <w:spacing w:line="500" w:lineRule="exact"/>
              <w:rPr>
                <w:rFonts w:ascii="仿宋" w:hAnsi="仿宋" w:eastAsia="仿宋"/>
                <w:sz w:val="24"/>
              </w:rPr>
            </w:pPr>
          </w:p>
        </w:tc>
      </w:tr>
    </w:tbl>
    <w:p>
      <w:pPr>
        <w:tabs>
          <w:tab w:val="left" w:pos="420"/>
        </w:tabs>
        <w:spacing w:line="500" w:lineRule="exact"/>
        <w:ind w:left="420"/>
        <w:rPr>
          <w:rFonts w:ascii="仿宋" w:hAnsi="仿宋" w:eastAsia="仿宋"/>
          <w:sz w:val="24"/>
        </w:rPr>
      </w:pPr>
      <w:r>
        <w:rPr>
          <w:rFonts w:hint="eastAsia" w:ascii="仿宋" w:hAnsi="仿宋" w:eastAsia="仿宋"/>
          <w:sz w:val="24"/>
        </w:rPr>
        <w:t>8.获得其他表彰的，按照下表进行加分：</w:t>
      </w:r>
    </w:p>
    <w:tbl>
      <w:tblPr>
        <w:tblStyle w:val="12"/>
        <w:tblW w:w="0" w:type="auto"/>
        <w:tblInd w:w="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1244"/>
        <w:gridCol w:w="2725"/>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jc w:val="center"/>
              <w:rPr>
                <w:rFonts w:ascii="仿宋" w:hAnsi="仿宋" w:eastAsia="仿宋"/>
                <w:sz w:val="24"/>
              </w:rPr>
            </w:pPr>
            <w:r>
              <w:rPr>
                <w:rFonts w:hint="eastAsia" w:ascii="仿宋" w:hAnsi="仿宋" w:eastAsia="仿宋"/>
                <w:sz w:val="24"/>
              </w:rPr>
              <w:t>奖项</w:t>
            </w:r>
          </w:p>
        </w:tc>
        <w:tc>
          <w:tcPr>
            <w:tcW w:w="1244" w:type="dxa"/>
          </w:tcPr>
          <w:p>
            <w:pPr>
              <w:spacing w:line="500" w:lineRule="exact"/>
              <w:jc w:val="center"/>
              <w:rPr>
                <w:rFonts w:ascii="仿宋" w:hAnsi="仿宋" w:eastAsia="仿宋"/>
                <w:sz w:val="24"/>
              </w:rPr>
            </w:pPr>
            <w:r>
              <w:rPr>
                <w:rFonts w:hint="eastAsia" w:ascii="仿宋" w:hAnsi="仿宋" w:eastAsia="仿宋"/>
                <w:sz w:val="24"/>
              </w:rPr>
              <w:t>加分</w:t>
            </w:r>
          </w:p>
        </w:tc>
        <w:tc>
          <w:tcPr>
            <w:tcW w:w="2725" w:type="dxa"/>
          </w:tcPr>
          <w:p>
            <w:pPr>
              <w:spacing w:line="500" w:lineRule="exact"/>
              <w:jc w:val="center"/>
              <w:rPr>
                <w:rFonts w:ascii="仿宋" w:hAnsi="仿宋" w:eastAsia="仿宋"/>
                <w:sz w:val="24"/>
              </w:rPr>
            </w:pPr>
            <w:r>
              <w:rPr>
                <w:rFonts w:hint="eastAsia" w:ascii="仿宋" w:hAnsi="仿宋" w:eastAsia="仿宋"/>
                <w:sz w:val="24"/>
              </w:rPr>
              <w:t>奖项</w:t>
            </w:r>
          </w:p>
        </w:tc>
        <w:tc>
          <w:tcPr>
            <w:tcW w:w="1213" w:type="dxa"/>
          </w:tcPr>
          <w:p>
            <w:pPr>
              <w:spacing w:line="500" w:lineRule="exact"/>
              <w:jc w:val="center"/>
              <w:rPr>
                <w:rFonts w:ascii="仿宋" w:hAnsi="仿宋" w:eastAsia="仿宋"/>
                <w:sz w:val="24"/>
              </w:rPr>
            </w:pPr>
            <w:r>
              <w:rPr>
                <w:rFonts w:hint="eastAsia" w:ascii="仿宋" w:hAnsi="仿宋" w:eastAsia="仿宋"/>
                <w:sz w:val="24"/>
              </w:rPr>
              <w:t>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rPr>
                <w:rFonts w:ascii="仿宋" w:hAnsi="仿宋" w:eastAsia="仿宋"/>
                <w:sz w:val="24"/>
              </w:rPr>
            </w:pPr>
            <w:r>
              <w:rPr>
                <w:rFonts w:hint="eastAsia" w:ascii="仿宋" w:hAnsi="仿宋" w:eastAsia="仿宋"/>
                <w:sz w:val="24"/>
              </w:rPr>
              <w:t>四川大学学生会优秀部长</w:t>
            </w:r>
          </w:p>
        </w:tc>
        <w:tc>
          <w:tcPr>
            <w:tcW w:w="1244" w:type="dxa"/>
          </w:tcPr>
          <w:p>
            <w:pPr>
              <w:spacing w:line="500" w:lineRule="exact"/>
              <w:rPr>
                <w:rFonts w:ascii="仿宋" w:hAnsi="仿宋" w:eastAsia="仿宋"/>
                <w:sz w:val="24"/>
              </w:rPr>
            </w:pPr>
            <w:r>
              <w:rPr>
                <w:rFonts w:hint="eastAsia" w:ascii="仿宋" w:hAnsi="仿宋" w:eastAsia="仿宋"/>
                <w:sz w:val="24"/>
              </w:rPr>
              <w:t>0</w:t>
            </w:r>
            <w:r>
              <w:rPr>
                <w:rFonts w:ascii="仿宋" w:hAnsi="仿宋" w:eastAsia="仿宋"/>
                <w:sz w:val="24"/>
              </w:rPr>
              <w:t>.15</w:t>
            </w:r>
          </w:p>
        </w:tc>
        <w:tc>
          <w:tcPr>
            <w:tcW w:w="2725" w:type="dxa"/>
          </w:tcPr>
          <w:p>
            <w:pPr>
              <w:spacing w:line="500" w:lineRule="exact"/>
              <w:rPr>
                <w:rFonts w:ascii="仿宋" w:hAnsi="仿宋" w:eastAsia="仿宋"/>
                <w:sz w:val="24"/>
              </w:rPr>
            </w:pPr>
            <w:r>
              <w:rPr>
                <w:rFonts w:hint="eastAsia" w:ascii="仿宋" w:hAnsi="仿宋" w:eastAsia="仿宋"/>
                <w:sz w:val="24"/>
              </w:rPr>
              <w:t>四川大学学生会优秀干事</w:t>
            </w:r>
          </w:p>
        </w:tc>
        <w:tc>
          <w:tcPr>
            <w:tcW w:w="1213" w:type="dxa"/>
          </w:tcPr>
          <w:p>
            <w:pPr>
              <w:spacing w:line="500" w:lineRule="exact"/>
              <w:rPr>
                <w:rFonts w:ascii="仿宋" w:hAnsi="仿宋" w:eastAsia="仿宋"/>
                <w:sz w:val="24"/>
              </w:rPr>
            </w:pPr>
            <w:r>
              <w:rPr>
                <w:rFonts w:hint="eastAsia" w:ascii="仿宋" w:hAnsi="仿宋" w:eastAsia="仿宋"/>
                <w:sz w:val="24"/>
              </w:rPr>
              <w:t>0</w:t>
            </w:r>
            <w:r>
              <w:rPr>
                <w:rFonts w:ascii="仿宋" w:hAnsi="仿宋" w:eastAsia="仿宋"/>
                <w:sz w:val="24"/>
              </w:rPr>
              <w:t>.05</w:t>
            </w:r>
          </w:p>
        </w:tc>
      </w:tr>
    </w:tbl>
    <w:p>
      <w:pPr>
        <w:tabs>
          <w:tab w:val="left" w:pos="420"/>
        </w:tabs>
        <w:spacing w:line="500" w:lineRule="exact"/>
        <w:ind w:left="420" w:firstLine="120" w:firstLineChars="50"/>
        <w:rPr>
          <w:rFonts w:ascii="仿宋" w:hAnsi="仿宋" w:eastAsia="仿宋"/>
          <w:sz w:val="24"/>
        </w:rPr>
      </w:pPr>
      <w:r>
        <w:rPr>
          <w:rFonts w:hint="eastAsia" w:ascii="仿宋" w:hAnsi="仿宋" w:eastAsia="仿宋"/>
          <w:sz w:val="24"/>
        </w:rPr>
        <w:t>9.担任学生干部并经评议合格的，按照下表进行加分：</w:t>
      </w:r>
    </w:p>
    <w:tbl>
      <w:tblPr>
        <w:tblStyle w:val="12"/>
        <w:tblW w:w="0" w:type="auto"/>
        <w:tblInd w:w="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1244"/>
        <w:gridCol w:w="2867"/>
        <w:gridCol w:w="1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jc w:val="center"/>
              <w:rPr>
                <w:rFonts w:ascii="仿宋" w:hAnsi="仿宋" w:eastAsia="仿宋"/>
                <w:sz w:val="24"/>
              </w:rPr>
            </w:pPr>
            <w:r>
              <w:rPr>
                <w:rFonts w:hint="eastAsia" w:ascii="仿宋" w:hAnsi="仿宋" w:eastAsia="仿宋"/>
                <w:sz w:val="24"/>
              </w:rPr>
              <w:t>任职</w:t>
            </w:r>
          </w:p>
        </w:tc>
        <w:tc>
          <w:tcPr>
            <w:tcW w:w="1244" w:type="dxa"/>
          </w:tcPr>
          <w:p>
            <w:pPr>
              <w:spacing w:line="500" w:lineRule="exact"/>
              <w:jc w:val="center"/>
              <w:rPr>
                <w:rFonts w:ascii="仿宋" w:hAnsi="仿宋" w:eastAsia="仿宋"/>
                <w:sz w:val="24"/>
              </w:rPr>
            </w:pPr>
            <w:r>
              <w:rPr>
                <w:rFonts w:hint="eastAsia" w:ascii="仿宋" w:hAnsi="仿宋" w:eastAsia="仿宋"/>
                <w:sz w:val="24"/>
              </w:rPr>
              <w:t>加分</w:t>
            </w:r>
          </w:p>
        </w:tc>
        <w:tc>
          <w:tcPr>
            <w:tcW w:w="2867" w:type="dxa"/>
          </w:tcPr>
          <w:p>
            <w:pPr>
              <w:spacing w:line="500" w:lineRule="exact"/>
              <w:jc w:val="center"/>
              <w:rPr>
                <w:rFonts w:ascii="仿宋" w:hAnsi="仿宋" w:eastAsia="仿宋"/>
                <w:sz w:val="24"/>
              </w:rPr>
            </w:pPr>
            <w:r>
              <w:rPr>
                <w:rFonts w:hint="eastAsia" w:ascii="仿宋" w:hAnsi="仿宋" w:eastAsia="仿宋"/>
                <w:sz w:val="24"/>
              </w:rPr>
              <w:t>任职</w:t>
            </w:r>
          </w:p>
        </w:tc>
        <w:tc>
          <w:tcPr>
            <w:tcW w:w="1071" w:type="dxa"/>
          </w:tcPr>
          <w:p>
            <w:pPr>
              <w:spacing w:line="500" w:lineRule="exact"/>
              <w:jc w:val="center"/>
              <w:rPr>
                <w:rFonts w:ascii="仿宋" w:hAnsi="仿宋" w:eastAsia="仿宋"/>
                <w:sz w:val="24"/>
              </w:rPr>
            </w:pPr>
            <w:r>
              <w:rPr>
                <w:rFonts w:hint="eastAsia" w:ascii="仿宋" w:hAnsi="仿宋" w:eastAsia="仿宋"/>
                <w:sz w:val="24"/>
              </w:rPr>
              <w:t>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校、院团委副书记</w:t>
            </w:r>
          </w:p>
        </w:tc>
        <w:tc>
          <w:tcPr>
            <w:tcW w:w="124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1.5</w:t>
            </w:r>
          </w:p>
        </w:tc>
        <w:tc>
          <w:tcPr>
            <w:tcW w:w="2867"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校、院学生会主席</w:t>
            </w:r>
          </w:p>
        </w:tc>
        <w:tc>
          <w:tcPr>
            <w:tcW w:w="1071"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69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校、院学生会副主席</w:t>
            </w:r>
          </w:p>
        </w:tc>
        <w:tc>
          <w:tcPr>
            <w:tcW w:w="124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w:t>
            </w:r>
          </w:p>
        </w:tc>
        <w:tc>
          <w:tcPr>
            <w:tcW w:w="2867"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校、院团委、学生会部长</w:t>
            </w:r>
          </w:p>
        </w:tc>
        <w:tc>
          <w:tcPr>
            <w:tcW w:w="1071" w:type="dxa"/>
          </w:tcPr>
          <w:p>
            <w:pPr>
              <w:spacing w:line="500" w:lineRule="exact"/>
              <w:rPr>
                <w:rFonts w:ascii="仿宋" w:hAnsi="仿宋" w:eastAsia="仿宋"/>
                <w:bCs/>
                <w:color w:val="000000" w:themeColor="text1"/>
                <w:sz w:val="24"/>
                <w14:textFill>
                  <w14:solidFill>
                    <w14:schemeClr w14:val="tx1"/>
                  </w14:solidFill>
                </w14:textFill>
              </w:rPr>
            </w:pPr>
            <w:r>
              <w:rPr>
                <w:rFonts w:ascii="仿宋" w:hAnsi="仿宋" w:eastAsia="仿宋"/>
                <w:bCs/>
                <w:color w:val="000000" w:themeColor="text1"/>
                <w:sz w:val="24"/>
                <w14:textFill>
                  <w14:solidFill>
                    <w14:schemeClr w14:val="tx1"/>
                  </w14:solidFill>
                </w14:textFill>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校院协会会长</w:t>
            </w:r>
          </w:p>
        </w:tc>
        <w:tc>
          <w:tcPr>
            <w:tcW w:w="1244" w:type="dxa"/>
          </w:tcPr>
          <w:p>
            <w:pPr>
              <w:spacing w:line="500" w:lineRule="exact"/>
              <w:rPr>
                <w:rFonts w:ascii="仿宋" w:hAnsi="仿宋" w:eastAsia="仿宋"/>
                <w:bCs/>
                <w:color w:val="000000" w:themeColor="text1"/>
                <w:sz w:val="24"/>
                <w14:textFill>
                  <w14:solidFill>
                    <w14:schemeClr w14:val="tx1"/>
                  </w14:solidFill>
                </w14:textFill>
              </w:rPr>
            </w:pPr>
            <w:r>
              <w:rPr>
                <w:rFonts w:ascii="仿宋" w:hAnsi="仿宋" w:eastAsia="仿宋"/>
                <w:bCs/>
                <w:color w:val="000000" w:themeColor="text1"/>
                <w:sz w:val="24"/>
                <w14:textFill>
                  <w14:solidFill>
                    <w14:schemeClr w14:val="tx1"/>
                  </w14:solidFill>
                </w14:textFill>
              </w:rPr>
              <w:t>1/</w:t>
            </w:r>
            <w:r>
              <w:rPr>
                <w:rFonts w:hint="eastAsia" w:ascii="仿宋" w:hAnsi="仿宋" w:eastAsia="仿宋"/>
                <w:bCs/>
                <w:color w:val="000000" w:themeColor="text1"/>
                <w:sz w:val="24"/>
                <w14:textFill>
                  <w14:solidFill>
                    <w14:schemeClr w14:val="tx1"/>
                  </w14:solidFill>
                </w14:textFill>
              </w:rPr>
              <w:t>年</w:t>
            </w:r>
          </w:p>
        </w:tc>
        <w:tc>
          <w:tcPr>
            <w:tcW w:w="2867"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校、院团委、学生会副部长</w:t>
            </w:r>
          </w:p>
        </w:tc>
        <w:tc>
          <w:tcPr>
            <w:tcW w:w="1071"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.5/</w:t>
            </w:r>
            <w:r>
              <w:rPr>
                <w:rFonts w:hint="eastAsia" w:ascii="仿宋" w:hAnsi="仿宋" w:eastAsia="仿宋"/>
                <w:bCs/>
                <w:color w:val="000000" w:themeColor="text1"/>
                <w:sz w:val="24"/>
                <w14:textFill>
                  <w14:solidFill>
                    <w14:schemeClr w14:val="tx1"/>
                  </w14:solidFill>
                </w14:textFill>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校院协会副会长</w:t>
            </w:r>
          </w:p>
        </w:tc>
        <w:tc>
          <w:tcPr>
            <w:tcW w:w="124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.8</w:t>
            </w:r>
            <w:r>
              <w:rPr>
                <w:rFonts w:hint="eastAsia" w:ascii="仿宋" w:hAnsi="仿宋" w:eastAsia="仿宋"/>
                <w:bCs/>
                <w:color w:val="000000" w:themeColor="text1"/>
                <w:sz w:val="24"/>
                <w14:textFill>
                  <w14:solidFill>
                    <w14:schemeClr w14:val="tx1"/>
                  </w14:solidFill>
                </w14:textFill>
              </w:rPr>
              <w:t>/年</w:t>
            </w:r>
          </w:p>
        </w:tc>
        <w:tc>
          <w:tcPr>
            <w:tcW w:w="2867"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学生党支部书记、副书记</w:t>
            </w:r>
          </w:p>
        </w:tc>
        <w:tc>
          <w:tcPr>
            <w:tcW w:w="1071" w:type="dxa"/>
          </w:tcPr>
          <w:p>
            <w:pPr>
              <w:spacing w:line="500" w:lineRule="exact"/>
              <w:rPr>
                <w:rFonts w:ascii="仿宋" w:hAnsi="仿宋" w:eastAsia="仿宋"/>
                <w:bCs/>
                <w:color w:val="000000" w:themeColor="text1"/>
                <w:sz w:val="24"/>
                <w14:textFill>
                  <w14:solidFill>
                    <w14:schemeClr w14:val="tx1"/>
                  </w14:solidFill>
                </w14:textFill>
              </w:rPr>
            </w:pPr>
            <w:r>
              <w:rPr>
                <w:rFonts w:ascii="仿宋" w:hAnsi="仿宋" w:eastAsia="仿宋"/>
                <w:bCs/>
                <w:color w:val="000000" w:themeColor="text1"/>
                <w:sz w:val="24"/>
                <w14:textFill>
                  <w14:solidFill>
                    <w14:schemeClr w14:val="tx1"/>
                  </w14:solidFill>
                </w14:textFill>
              </w:rPr>
              <w:t>0.8/</w:t>
            </w:r>
            <w:r>
              <w:rPr>
                <w:rFonts w:hint="eastAsia" w:ascii="仿宋" w:hAnsi="仿宋" w:eastAsia="仿宋"/>
                <w:bCs/>
                <w:color w:val="000000" w:themeColor="text1"/>
                <w:sz w:val="24"/>
                <w14:textFill>
                  <w14:solidFill>
                    <w14:schemeClr w14:val="tx1"/>
                  </w14:solidFill>
                </w14:textFill>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9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党支部委员</w:t>
            </w:r>
          </w:p>
        </w:tc>
        <w:tc>
          <w:tcPr>
            <w:tcW w:w="124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5/</w:t>
            </w:r>
            <w:r>
              <w:rPr>
                <w:rFonts w:hint="eastAsia" w:ascii="仿宋" w:hAnsi="仿宋" w:eastAsia="仿宋"/>
                <w:bCs/>
                <w:color w:val="000000" w:themeColor="text1"/>
                <w:sz w:val="24"/>
                <w14:textFill>
                  <w14:solidFill>
                    <w14:schemeClr w14:val="tx1"/>
                  </w14:solidFill>
                </w14:textFill>
              </w:rPr>
              <w:t>年</w:t>
            </w:r>
          </w:p>
        </w:tc>
        <w:tc>
          <w:tcPr>
            <w:tcW w:w="2867"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班长、团支书</w:t>
            </w:r>
          </w:p>
        </w:tc>
        <w:tc>
          <w:tcPr>
            <w:tcW w:w="1071"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w:t>
            </w:r>
            <w:r>
              <w:rPr>
                <w:rFonts w:hint="eastAsia" w:ascii="仿宋" w:hAnsi="仿宋" w:eastAsia="仿宋"/>
                <w:bCs/>
                <w:color w:val="000000" w:themeColor="text1"/>
                <w:sz w:val="24"/>
                <w14:textFill>
                  <w14:solidFill>
                    <w14:schemeClr w14:val="tx1"/>
                  </w14:solidFill>
                </w14:textFill>
              </w:rPr>
              <w:t>5</w:t>
            </w:r>
            <w:r>
              <w:rPr>
                <w:rFonts w:ascii="仿宋" w:hAnsi="仿宋" w:eastAsia="仿宋"/>
                <w:bCs/>
                <w:color w:val="000000" w:themeColor="text1"/>
                <w:sz w:val="24"/>
                <w14:textFill>
                  <w14:solidFill>
                    <w14:schemeClr w14:val="tx1"/>
                  </w14:solidFill>
                </w14:textFill>
              </w:rPr>
              <w:t>/</w:t>
            </w:r>
            <w:r>
              <w:rPr>
                <w:rFonts w:hint="eastAsia" w:ascii="仿宋" w:hAnsi="仿宋" w:eastAsia="仿宋"/>
                <w:bCs/>
                <w:color w:val="000000" w:themeColor="text1"/>
                <w:sz w:val="24"/>
                <w14:textFill>
                  <w14:solidFill>
                    <w14:schemeClr w14:val="tx1"/>
                  </w14:solidFill>
                </w14:textFill>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副班长</w:t>
            </w:r>
          </w:p>
        </w:tc>
        <w:tc>
          <w:tcPr>
            <w:tcW w:w="1244"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.3/</w:t>
            </w:r>
            <w:r>
              <w:rPr>
                <w:rFonts w:hint="eastAsia" w:ascii="仿宋" w:hAnsi="仿宋" w:eastAsia="仿宋"/>
                <w:bCs/>
                <w:color w:val="000000" w:themeColor="text1"/>
                <w:sz w:val="24"/>
                <w14:textFill>
                  <w14:solidFill>
                    <w14:schemeClr w14:val="tx1"/>
                  </w14:solidFill>
                </w14:textFill>
              </w:rPr>
              <w:t>年</w:t>
            </w:r>
          </w:p>
        </w:tc>
        <w:tc>
          <w:tcPr>
            <w:tcW w:w="2867"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班委</w:t>
            </w:r>
          </w:p>
        </w:tc>
        <w:tc>
          <w:tcPr>
            <w:tcW w:w="1071" w:type="dxa"/>
          </w:tcPr>
          <w:p>
            <w:pPr>
              <w:spacing w:line="500" w:lineRule="exact"/>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0</w:t>
            </w:r>
            <w:r>
              <w:rPr>
                <w:rFonts w:ascii="仿宋" w:hAnsi="仿宋" w:eastAsia="仿宋"/>
                <w:bCs/>
                <w:color w:val="000000" w:themeColor="text1"/>
                <w:sz w:val="24"/>
                <w14:textFill>
                  <w14:solidFill>
                    <w14:schemeClr w14:val="tx1"/>
                  </w14:solidFill>
                </w14:textFill>
              </w:rPr>
              <w:t>.2/</w:t>
            </w:r>
            <w:r>
              <w:rPr>
                <w:rFonts w:hint="eastAsia" w:ascii="仿宋" w:hAnsi="仿宋" w:eastAsia="仿宋"/>
                <w:bCs/>
                <w:color w:val="000000" w:themeColor="text1"/>
                <w:sz w:val="24"/>
                <w14:textFill>
                  <w14:solidFill>
                    <w14:schemeClr w14:val="tx1"/>
                  </w14:solidFill>
                </w14:textFill>
              </w:rPr>
              <w:t>年</w:t>
            </w:r>
          </w:p>
        </w:tc>
      </w:tr>
    </w:tbl>
    <w:p>
      <w:pPr>
        <w:spacing w:line="500" w:lineRule="exact"/>
        <w:jc w:val="left"/>
        <w:rPr>
          <w:rFonts w:ascii="仿宋" w:hAnsi="仿宋" w:eastAsia="仿宋"/>
          <w:sz w:val="24"/>
        </w:rPr>
      </w:pPr>
      <w:r>
        <w:rPr>
          <w:rFonts w:hint="eastAsia" w:ascii="仿宋" w:hAnsi="仿宋" w:eastAsia="仿宋"/>
          <w:sz w:val="24"/>
        </w:rPr>
        <w:t>备注：</w:t>
      </w:r>
    </w:p>
    <w:p>
      <w:pPr>
        <w:spacing w:line="500" w:lineRule="exact"/>
        <w:jc w:val="left"/>
        <w:rPr>
          <w:rFonts w:ascii="仿宋" w:hAnsi="仿宋" w:eastAsia="仿宋"/>
          <w:sz w:val="24"/>
        </w:rPr>
      </w:pPr>
      <w:r>
        <w:rPr>
          <w:rFonts w:hint="eastAsia" w:ascii="仿宋" w:hAnsi="仿宋" w:eastAsia="仿宋"/>
          <w:sz w:val="24"/>
        </w:rPr>
        <w:t>（1）学生干部任职与加分分值不简单直接挂钩，均需由学院对学生任职工作情况进行评议后，根据评议结果进行加分；评议细则由本测评标准第五部分“学生干部任职评议”规定；</w:t>
      </w:r>
    </w:p>
    <w:p>
      <w:pPr>
        <w:spacing w:line="500" w:lineRule="exact"/>
        <w:jc w:val="left"/>
        <w:rPr>
          <w:rFonts w:ascii="仿宋" w:hAnsi="仿宋" w:eastAsia="仿宋"/>
          <w:sz w:val="24"/>
        </w:rPr>
      </w:pPr>
      <w:r>
        <w:rPr>
          <w:rFonts w:hint="eastAsia" w:ascii="仿宋" w:hAnsi="仿宋" w:eastAsia="仿宋"/>
          <w:sz w:val="24"/>
        </w:rPr>
        <w:t>（2）同一年度担任多项职务的，取高的一项加分；</w:t>
      </w:r>
    </w:p>
    <w:p>
      <w:pPr>
        <w:spacing w:line="500" w:lineRule="exact"/>
        <w:jc w:val="left"/>
        <w:rPr>
          <w:rFonts w:ascii="仿宋" w:hAnsi="仿宋" w:eastAsia="仿宋"/>
          <w:sz w:val="24"/>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）担任职务满一学期不满一年的，按照分数减半加分；不满一学期的，不予加分；</w:t>
      </w:r>
    </w:p>
    <w:p>
      <w:pPr>
        <w:spacing w:line="500" w:lineRule="exact"/>
        <w:jc w:val="left"/>
        <w:rPr>
          <w:rFonts w:ascii="仿宋" w:hAnsi="仿宋" w:eastAsia="仿宋"/>
          <w:sz w:val="24"/>
        </w:rPr>
      </w:pPr>
      <w:r>
        <w:rPr>
          <w:rFonts w:hint="eastAsia" w:ascii="仿宋" w:hAnsi="仿宋" w:eastAsia="仿宋"/>
          <w:sz w:val="24"/>
        </w:rPr>
        <w:t>（4）转专业进入我院的学生，在原学院担任学生干部的，不予认定加分。</w:t>
      </w:r>
    </w:p>
    <w:p>
      <w:pPr>
        <w:spacing w:line="500" w:lineRule="exact"/>
        <w:rPr>
          <w:rFonts w:ascii="仿宋" w:hAnsi="仿宋" w:eastAsia="仿宋"/>
          <w:sz w:val="24"/>
        </w:rPr>
      </w:pPr>
      <w:r>
        <w:rPr>
          <w:rFonts w:hint="eastAsia" w:ascii="仿宋" w:hAnsi="仿宋" w:eastAsia="仿宋"/>
          <w:sz w:val="24"/>
        </w:rPr>
        <w:t>10.获得国家级奖学金者加5分。</w:t>
      </w:r>
    </w:p>
    <w:p>
      <w:pPr>
        <w:spacing w:line="500" w:lineRule="exact"/>
        <w:rPr>
          <w:rFonts w:ascii="仿宋" w:hAnsi="仿宋" w:eastAsia="仿宋"/>
          <w:sz w:val="24"/>
        </w:rPr>
      </w:pPr>
      <w:r>
        <w:rPr>
          <w:rFonts w:hint="eastAsia" w:ascii="仿宋" w:hAnsi="仿宋" w:eastAsia="仿宋"/>
          <w:sz w:val="24"/>
        </w:rPr>
        <w:t>11.获得四川省奖学金者加3分。</w:t>
      </w:r>
    </w:p>
    <w:p>
      <w:pPr>
        <w:spacing w:line="500" w:lineRule="exact"/>
        <w:rPr>
          <w:rFonts w:ascii="仿宋" w:hAnsi="仿宋" w:eastAsia="仿宋"/>
          <w:sz w:val="24"/>
        </w:rPr>
      </w:pPr>
      <w:r>
        <w:rPr>
          <w:rFonts w:hint="eastAsia" w:ascii="仿宋" w:hAnsi="仿宋" w:eastAsia="仿宋"/>
          <w:sz w:val="24"/>
        </w:rPr>
        <w:t>12.获得成都市奖学金者加2分。</w:t>
      </w:r>
    </w:p>
    <w:p>
      <w:pPr>
        <w:spacing w:line="500" w:lineRule="exact"/>
        <w:rPr>
          <w:rFonts w:ascii="仿宋" w:hAnsi="仿宋" w:eastAsia="仿宋"/>
          <w:sz w:val="24"/>
        </w:rPr>
      </w:pPr>
      <w:r>
        <w:rPr>
          <w:rFonts w:hint="eastAsia" w:ascii="仿宋" w:hAnsi="仿宋" w:eastAsia="仿宋"/>
          <w:sz w:val="24"/>
        </w:rPr>
        <w:t>13</w:t>
      </w:r>
      <w:r>
        <w:rPr>
          <w:rFonts w:ascii="仿宋" w:hAnsi="仿宋" w:eastAsia="仿宋"/>
          <w:sz w:val="24"/>
        </w:rPr>
        <w:t>.</w:t>
      </w:r>
      <w:r>
        <w:rPr>
          <w:rFonts w:hint="eastAsia" w:ascii="仿宋" w:hAnsi="仿宋" w:eastAsia="仿宋"/>
          <w:sz w:val="24"/>
        </w:rPr>
        <w:t>获得国家奖学金加2分。</w:t>
      </w:r>
    </w:p>
    <w:p>
      <w:pPr>
        <w:spacing w:line="500" w:lineRule="exact"/>
        <w:rPr>
          <w:rFonts w:ascii="仿宋" w:hAnsi="仿宋" w:eastAsia="仿宋"/>
          <w:sz w:val="24"/>
        </w:rPr>
      </w:pPr>
      <w:r>
        <w:rPr>
          <w:rFonts w:hint="eastAsia" w:ascii="仿宋" w:hAnsi="仿宋" w:eastAsia="仿宋"/>
          <w:sz w:val="24"/>
        </w:rPr>
        <w:t>14</w:t>
      </w:r>
      <w:r>
        <w:rPr>
          <w:rFonts w:ascii="仿宋" w:hAnsi="仿宋" w:eastAsia="仿宋"/>
          <w:sz w:val="24"/>
        </w:rPr>
        <w:t>.</w:t>
      </w:r>
      <w:r>
        <w:rPr>
          <w:rFonts w:hint="eastAsia" w:ascii="仿宋" w:hAnsi="仿宋" w:eastAsia="仿宋"/>
          <w:sz w:val="24"/>
        </w:rPr>
        <w:t>获得国家励志奖学金加0</w:t>
      </w:r>
      <w:r>
        <w:rPr>
          <w:rFonts w:ascii="仿宋" w:hAnsi="仿宋" w:eastAsia="仿宋"/>
          <w:sz w:val="24"/>
        </w:rPr>
        <w:t>.5</w:t>
      </w:r>
      <w:r>
        <w:rPr>
          <w:rFonts w:hint="eastAsia" w:ascii="仿宋" w:hAnsi="仿宋" w:eastAsia="仿宋"/>
          <w:sz w:val="24"/>
        </w:rPr>
        <w:t>分。</w:t>
      </w:r>
    </w:p>
    <w:p>
      <w:pPr>
        <w:spacing w:line="500" w:lineRule="exact"/>
        <w:rPr>
          <w:rFonts w:ascii="仿宋" w:hAnsi="仿宋" w:eastAsia="仿宋"/>
          <w:sz w:val="24"/>
        </w:rPr>
      </w:pPr>
      <w:r>
        <w:rPr>
          <w:rFonts w:ascii="仿宋" w:hAnsi="仿宋" w:eastAsia="仿宋"/>
          <w:sz w:val="24"/>
        </w:rPr>
        <w:t>1</w:t>
      </w:r>
      <w:r>
        <w:rPr>
          <w:rFonts w:hint="eastAsia" w:ascii="仿宋" w:hAnsi="仿宋" w:eastAsia="仿宋"/>
          <w:sz w:val="24"/>
        </w:rPr>
        <w:t>5.获得校特等奖学金者2分。</w:t>
      </w:r>
    </w:p>
    <w:p>
      <w:pPr>
        <w:spacing w:line="500" w:lineRule="exact"/>
        <w:rPr>
          <w:rFonts w:ascii="仿宋" w:hAnsi="仿宋" w:eastAsia="仿宋"/>
          <w:sz w:val="24"/>
        </w:rPr>
      </w:pPr>
      <w:r>
        <w:rPr>
          <w:rFonts w:hint="eastAsia" w:ascii="仿宋" w:hAnsi="仿宋" w:eastAsia="仿宋"/>
          <w:sz w:val="24"/>
        </w:rPr>
        <w:t>16.获得校一等奖学金者加1分。</w:t>
      </w:r>
    </w:p>
    <w:p>
      <w:pPr>
        <w:spacing w:line="500" w:lineRule="exact"/>
        <w:rPr>
          <w:rFonts w:ascii="仿宋" w:hAnsi="仿宋" w:eastAsia="仿宋"/>
          <w:sz w:val="24"/>
        </w:rPr>
      </w:pPr>
      <w:r>
        <w:rPr>
          <w:rFonts w:hint="eastAsia" w:ascii="仿宋" w:hAnsi="仿宋" w:eastAsia="仿宋"/>
          <w:sz w:val="24"/>
        </w:rPr>
        <w:t>17.获得校二等奖学金者加0.5分。</w:t>
      </w:r>
    </w:p>
    <w:p>
      <w:pPr>
        <w:spacing w:line="500" w:lineRule="exact"/>
        <w:rPr>
          <w:rFonts w:ascii="仿宋" w:hAnsi="仿宋" w:eastAsia="仿宋"/>
          <w:sz w:val="24"/>
        </w:rPr>
      </w:pPr>
      <w:r>
        <w:rPr>
          <w:rFonts w:hint="eastAsia" w:ascii="仿宋" w:hAnsi="仿宋" w:eastAsia="仿宋"/>
          <w:sz w:val="24"/>
        </w:rPr>
        <w:t>18.获得校三等奖学金者加0.3分。</w:t>
      </w:r>
    </w:p>
    <w:p>
      <w:pPr>
        <w:spacing w:line="500" w:lineRule="exact"/>
        <w:rPr>
          <w:rFonts w:ascii="仿宋" w:hAnsi="仿宋" w:eastAsia="仿宋"/>
          <w:sz w:val="24"/>
        </w:rPr>
      </w:pPr>
      <w:r>
        <w:rPr>
          <w:rFonts w:hint="eastAsia" w:ascii="仿宋" w:hAnsi="仿宋" w:eastAsia="仿宋"/>
          <w:sz w:val="24"/>
        </w:rPr>
        <w:t>19</w:t>
      </w:r>
      <w:r>
        <w:rPr>
          <w:rFonts w:ascii="仿宋" w:hAnsi="仿宋" w:eastAsia="仿宋"/>
          <w:sz w:val="24"/>
        </w:rPr>
        <w:t>.</w:t>
      </w:r>
      <w:r>
        <w:rPr>
          <w:rFonts w:hint="eastAsia" w:ascii="仿宋" w:hAnsi="仿宋" w:eastAsia="仿宋"/>
          <w:sz w:val="24"/>
        </w:rPr>
        <w:t>获得单项一等奖学金加0</w:t>
      </w:r>
      <w:r>
        <w:rPr>
          <w:rFonts w:ascii="仿宋" w:hAnsi="仿宋" w:eastAsia="仿宋"/>
          <w:sz w:val="24"/>
        </w:rPr>
        <w:t>.2</w:t>
      </w:r>
      <w:r>
        <w:rPr>
          <w:rFonts w:hint="eastAsia" w:ascii="仿宋" w:hAnsi="仿宋" w:eastAsia="仿宋"/>
          <w:sz w:val="24"/>
        </w:rPr>
        <w:t>分。</w:t>
      </w:r>
    </w:p>
    <w:p>
      <w:pPr>
        <w:spacing w:line="500" w:lineRule="exact"/>
        <w:rPr>
          <w:rFonts w:ascii="仿宋" w:hAnsi="仿宋" w:eastAsia="仿宋"/>
          <w:sz w:val="24"/>
        </w:rPr>
      </w:pPr>
      <w:r>
        <w:rPr>
          <w:rFonts w:hint="eastAsia" w:ascii="仿宋" w:hAnsi="仿宋" w:eastAsia="仿宋"/>
          <w:sz w:val="24"/>
        </w:rPr>
        <w:t>20</w:t>
      </w:r>
      <w:r>
        <w:rPr>
          <w:rFonts w:ascii="仿宋" w:hAnsi="仿宋" w:eastAsia="仿宋"/>
          <w:sz w:val="24"/>
        </w:rPr>
        <w:t>.</w:t>
      </w:r>
      <w:r>
        <w:rPr>
          <w:rFonts w:hint="eastAsia" w:ascii="仿宋" w:hAnsi="仿宋" w:eastAsia="仿宋"/>
          <w:sz w:val="24"/>
        </w:rPr>
        <w:t>获得单项二等奖学金加0</w:t>
      </w:r>
      <w:r>
        <w:rPr>
          <w:rFonts w:ascii="仿宋" w:hAnsi="仿宋" w:eastAsia="仿宋"/>
          <w:sz w:val="24"/>
        </w:rPr>
        <w:t>.1</w:t>
      </w:r>
      <w:r>
        <w:rPr>
          <w:rFonts w:hint="eastAsia" w:ascii="仿宋" w:hAnsi="仿宋" w:eastAsia="仿宋"/>
          <w:sz w:val="24"/>
        </w:rPr>
        <w:t>分。</w:t>
      </w:r>
    </w:p>
    <w:p>
      <w:pPr>
        <w:spacing w:line="500" w:lineRule="exact"/>
        <w:rPr>
          <w:rFonts w:ascii="仿宋" w:hAnsi="仿宋" w:eastAsia="仿宋"/>
          <w:sz w:val="24"/>
        </w:rPr>
      </w:pPr>
      <w:r>
        <w:rPr>
          <w:rFonts w:hint="eastAsia" w:ascii="仿宋" w:hAnsi="仿宋" w:eastAsia="仿宋"/>
          <w:sz w:val="24"/>
        </w:rPr>
        <w:t>21.获得校社会奖学金者加0.2分。</w:t>
      </w:r>
    </w:p>
    <w:p>
      <w:pPr>
        <w:spacing w:line="500" w:lineRule="exact"/>
        <w:rPr>
          <w:rFonts w:ascii="仿宋" w:hAnsi="仿宋" w:eastAsia="仿宋"/>
          <w:sz w:val="24"/>
        </w:rPr>
      </w:pPr>
      <w:r>
        <w:rPr>
          <w:rFonts w:hint="eastAsia" w:ascii="仿宋" w:hAnsi="仿宋" w:eastAsia="仿宋"/>
          <w:sz w:val="24"/>
        </w:rPr>
        <w:t>22.同时获得校综合奖学金及校社会奖学金者，同一年度取高的一项予以加分。</w:t>
      </w:r>
    </w:p>
    <w:p>
      <w:pPr>
        <w:spacing w:line="500" w:lineRule="exact"/>
        <w:jc w:val="left"/>
        <w:outlineLvl w:val="0"/>
        <w:rPr>
          <w:rFonts w:ascii="仿宋" w:hAnsi="仿宋" w:eastAsia="仿宋"/>
          <w:sz w:val="24"/>
        </w:rPr>
      </w:pPr>
      <w:r>
        <w:rPr>
          <w:rFonts w:ascii="仿宋" w:hAnsi="仿宋" w:eastAsia="仿宋"/>
          <w:sz w:val="24"/>
        </w:rPr>
        <w:t>2</w:t>
      </w:r>
      <w:r>
        <w:rPr>
          <w:rFonts w:hint="eastAsia" w:ascii="仿宋" w:hAnsi="仿宋" w:eastAsia="仿宋"/>
          <w:sz w:val="24"/>
        </w:rPr>
        <w:t>3.各级各类助学金（或含助学金性质）获得者均不加分。</w:t>
      </w:r>
    </w:p>
    <w:p>
      <w:pPr>
        <w:pStyle w:val="19"/>
        <w:spacing w:line="500" w:lineRule="exact"/>
        <w:ind w:firstLine="0" w:firstLineChars="0"/>
        <w:outlineLvl w:val="0"/>
        <w:rPr>
          <w:rFonts w:ascii="仿宋" w:hAnsi="仿宋" w:eastAsia="仿宋"/>
          <w:b/>
          <w:sz w:val="24"/>
        </w:rPr>
      </w:pPr>
      <w:r>
        <w:rPr>
          <w:rFonts w:hint="eastAsia" w:ascii="仿宋" w:hAnsi="仿宋" w:eastAsia="仿宋"/>
          <w:b/>
          <w:sz w:val="24"/>
        </w:rPr>
        <w:t>（二）、学生干部任职评议</w:t>
      </w:r>
    </w:p>
    <w:p>
      <w:pPr>
        <w:spacing w:line="500" w:lineRule="exact"/>
        <w:jc w:val="left"/>
        <w:rPr>
          <w:rFonts w:ascii="仿宋" w:hAnsi="仿宋" w:eastAsia="仿宋"/>
          <w:sz w:val="24"/>
        </w:rPr>
      </w:pPr>
      <w:r>
        <w:rPr>
          <w:rFonts w:hint="eastAsia" w:ascii="仿宋" w:hAnsi="仿宋" w:eastAsia="仿宋"/>
          <w:sz w:val="24"/>
        </w:rPr>
        <w:t>1</w:t>
      </w:r>
      <w:r>
        <w:rPr>
          <w:rFonts w:ascii="仿宋" w:hAnsi="仿宋" w:eastAsia="仿宋"/>
          <w:sz w:val="24"/>
        </w:rPr>
        <w:t>.</w:t>
      </w:r>
      <w:r>
        <w:rPr>
          <w:rFonts w:hint="eastAsia" w:ascii="仿宋" w:hAnsi="仿宋" w:eastAsia="仿宋"/>
          <w:sz w:val="24"/>
        </w:rPr>
        <w:t>评议组织：我院组成由学生代表、分管学生工作的党委副书记、院学生工作办公室全体老师、院团委全体老师组成的学生干部任职评议小组；学生代表由每个年级、每个专业各推举一名学生担任。学生代表若为被评议对象的，在被评议时回避。</w:t>
      </w:r>
    </w:p>
    <w:p>
      <w:pPr>
        <w:spacing w:line="500" w:lineRule="exact"/>
        <w:jc w:val="left"/>
        <w:rPr>
          <w:rFonts w:ascii="仿宋" w:hAnsi="仿宋" w:eastAsia="仿宋"/>
          <w:sz w:val="24"/>
        </w:rPr>
      </w:pPr>
      <w:r>
        <w:rPr>
          <w:rFonts w:hint="eastAsia" w:ascii="仿宋" w:hAnsi="仿宋" w:eastAsia="仿宋"/>
          <w:sz w:val="24"/>
        </w:rPr>
        <w:t>2</w:t>
      </w:r>
      <w:r>
        <w:rPr>
          <w:rFonts w:ascii="仿宋" w:hAnsi="仿宋" w:eastAsia="仿宋"/>
          <w:sz w:val="24"/>
        </w:rPr>
        <w:t>.</w:t>
      </w:r>
      <w:r>
        <w:rPr>
          <w:rFonts w:hint="eastAsia" w:ascii="仿宋" w:hAnsi="仿宋" w:eastAsia="仿宋"/>
          <w:sz w:val="24"/>
        </w:rPr>
        <w:t>评议时间：学生干部任职评议的时间为每年春季学期期末，国际实践周之前。</w:t>
      </w:r>
    </w:p>
    <w:p>
      <w:pPr>
        <w:spacing w:line="500" w:lineRule="exact"/>
        <w:jc w:val="left"/>
        <w:rPr>
          <w:rFonts w:ascii="仿宋" w:hAnsi="仿宋" w:eastAsia="仿宋"/>
          <w:sz w:val="24"/>
        </w:rPr>
      </w:pPr>
      <w:r>
        <w:rPr>
          <w:rFonts w:hint="eastAsia" w:ascii="仿宋" w:hAnsi="仿宋" w:eastAsia="仿宋"/>
          <w:sz w:val="24"/>
        </w:rPr>
        <w:t>3</w:t>
      </w:r>
      <w:r>
        <w:rPr>
          <w:rFonts w:ascii="仿宋" w:hAnsi="仿宋" w:eastAsia="仿宋"/>
          <w:sz w:val="24"/>
        </w:rPr>
        <w:t>.</w:t>
      </w:r>
      <w:r>
        <w:rPr>
          <w:rFonts w:hint="eastAsia" w:ascii="仿宋" w:hAnsi="仿宋" w:eastAsia="仿宋"/>
          <w:sz w:val="24"/>
        </w:rPr>
        <w:t>被评议对象：所有基层团学组织的学生干部均应参加评议。其中院团委副书记、学生会主席团成员、院团委和学生会部门负责人（部长）、本科生学生党支部（副）书记、年级长、班长、团支书以及担任校级学生会主席团成员、部长、协会会长的我院学生，均需进行评议会现场述职评议；其他基层团学干部进行书面述职评议。</w:t>
      </w:r>
    </w:p>
    <w:p>
      <w:pPr>
        <w:spacing w:line="500" w:lineRule="exact"/>
        <w:jc w:val="left"/>
        <w:rPr>
          <w:rFonts w:ascii="仿宋" w:hAnsi="仿宋" w:eastAsia="仿宋"/>
          <w:sz w:val="24"/>
        </w:rPr>
      </w:pPr>
      <w:r>
        <w:rPr>
          <w:rFonts w:hint="eastAsia" w:ascii="仿宋" w:hAnsi="仿宋" w:eastAsia="仿宋"/>
          <w:sz w:val="24"/>
        </w:rPr>
        <w:t>4</w:t>
      </w:r>
      <w:r>
        <w:rPr>
          <w:rFonts w:ascii="仿宋" w:hAnsi="仿宋" w:eastAsia="仿宋"/>
          <w:sz w:val="24"/>
        </w:rPr>
        <w:t>.</w:t>
      </w:r>
      <w:r>
        <w:rPr>
          <w:rFonts w:hint="eastAsia" w:ascii="仿宋" w:hAnsi="仿宋" w:eastAsia="仿宋"/>
          <w:sz w:val="24"/>
        </w:rPr>
        <w:t>评议结果：根据现场述职和书面述职情况，评议小组成员对述职干部进行“合格”或“不合格”的评价。超过8</w:t>
      </w:r>
      <w:r>
        <w:rPr>
          <w:rFonts w:ascii="仿宋" w:hAnsi="仿宋" w:eastAsia="仿宋"/>
          <w:sz w:val="24"/>
        </w:rPr>
        <w:t>0</w:t>
      </w:r>
      <w:r>
        <w:rPr>
          <w:rFonts w:hint="eastAsia" w:ascii="仿宋" w:hAnsi="仿宋" w:eastAsia="仿宋"/>
          <w:sz w:val="24"/>
        </w:rPr>
        <w:t>%的评议小组成员评价为“合格”的，该学生干部本年度工作方能评价为“合格”。</w:t>
      </w:r>
    </w:p>
    <w:p>
      <w:pPr>
        <w:spacing w:line="500" w:lineRule="exact"/>
        <w:jc w:val="left"/>
        <w:rPr>
          <w:rFonts w:ascii="仿宋" w:hAnsi="仿宋" w:eastAsia="仿宋"/>
          <w:sz w:val="24"/>
        </w:rPr>
      </w:pPr>
      <w:r>
        <w:rPr>
          <w:rFonts w:hint="eastAsia" w:ascii="仿宋" w:hAnsi="仿宋" w:eastAsia="仿宋"/>
          <w:sz w:val="24"/>
        </w:rPr>
        <w:t>5</w:t>
      </w:r>
      <w:r>
        <w:rPr>
          <w:rFonts w:ascii="仿宋" w:hAnsi="仿宋" w:eastAsia="仿宋"/>
          <w:sz w:val="24"/>
        </w:rPr>
        <w:t>.</w:t>
      </w:r>
      <w:r>
        <w:rPr>
          <w:rFonts w:hint="eastAsia" w:ascii="仿宋" w:hAnsi="仿宋" w:eastAsia="仿宋"/>
          <w:sz w:val="24"/>
        </w:rPr>
        <w:t>不合格条件：凡出现下列条件中任意一条情形的，不予认定当年任职，且不能认定为“合格”：</w:t>
      </w:r>
    </w:p>
    <w:p>
      <w:pPr>
        <w:spacing w:line="500" w:lineRule="exact"/>
        <w:jc w:val="left"/>
        <w:rPr>
          <w:rFonts w:ascii="仿宋" w:hAnsi="仿宋" w:eastAsia="仿宋"/>
          <w:sz w:val="24"/>
        </w:rPr>
      </w:pPr>
      <w:r>
        <w:rPr>
          <w:rFonts w:hint="eastAsia" w:ascii="仿宋" w:hAnsi="仿宋" w:eastAsia="仿宋"/>
          <w:sz w:val="24"/>
        </w:rPr>
        <w:t>（1）在学生工作中违反《学生手册》相关规定、学校相关规章制度、社团和班级管理相关规章制度的；</w:t>
      </w:r>
    </w:p>
    <w:p>
      <w:pPr>
        <w:spacing w:line="500" w:lineRule="exact"/>
        <w:jc w:val="left"/>
        <w:rPr>
          <w:rFonts w:ascii="仿宋" w:hAnsi="仿宋" w:eastAsia="仿宋"/>
          <w:sz w:val="24"/>
        </w:rPr>
      </w:pPr>
      <w:r>
        <w:rPr>
          <w:rFonts w:hint="eastAsia" w:ascii="仿宋" w:hAnsi="仿宋" w:eastAsia="仿宋"/>
          <w:sz w:val="24"/>
        </w:rPr>
        <w:t>（2）无故缺席学生工作相关会议，未在会前请假并征得负责老师同意的；</w:t>
      </w:r>
    </w:p>
    <w:p>
      <w:pPr>
        <w:spacing w:line="500" w:lineRule="exact"/>
        <w:jc w:val="left"/>
        <w:rPr>
          <w:rFonts w:ascii="仿宋" w:hAnsi="仿宋" w:eastAsia="仿宋"/>
          <w:sz w:val="24"/>
        </w:rPr>
      </w:pPr>
      <w:r>
        <w:rPr>
          <w:rFonts w:hint="eastAsia" w:ascii="仿宋" w:hAnsi="仿宋" w:eastAsia="仿宋"/>
          <w:sz w:val="24"/>
        </w:rPr>
        <w:t>（3）未按时完成老师和学生组织交付的各项任务的。</w:t>
      </w:r>
    </w:p>
    <w:p>
      <w:pPr>
        <w:pStyle w:val="19"/>
        <w:spacing w:line="500" w:lineRule="exact"/>
        <w:ind w:firstLine="0" w:firstLineChars="0"/>
        <w:jc w:val="left"/>
        <w:outlineLvl w:val="0"/>
        <w:rPr>
          <w:rFonts w:ascii="仿宋" w:hAnsi="仿宋" w:eastAsia="仿宋"/>
          <w:b/>
          <w:sz w:val="24"/>
        </w:rPr>
      </w:pPr>
      <w:r>
        <w:rPr>
          <w:rFonts w:hint="eastAsia" w:ascii="仿宋" w:hAnsi="仿宋" w:eastAsia="仿宋"/>
          <w:b/>
          <w:sz w:val="24"/>
        </w:rPr>
        <w:t>五、附则</w:t>
      </w:r>
    </w:p>
    <w:bookmarkEnd w:id="0"/>
    <w:p>
      <w:pPr>
        <w:spacing w:line="500" w:lineRule="exact"/>
        <w:rPr>
          <w:rFonts w:ascii="仿宋" w:hAnsi="仿宋" w:eastAsia="仿宋"/>
          <w:sz w:val="24"/>
        </w:rPr>
      </w:pPr>
      <w:r>
        <w:rPr>
          <w:rFonts w:hint="eastAsia" w:ascii="仿宋" w:hAnsi="仿宋" w:eastAsia="仿宋"/>
          <w:sz w:val="24"/>
        </w:rPr>
        <w:t>1. 以上加分项目、级别以专家审核小组根据学生个人提供的材料进行认定的结果为准，因材料提供不全导致评分降低，责任自负。</w:t>
      </w:r>
    </w:p>
    <w:p>
      <w:pPr>
        <w:spacing w:line="500" w:lineRule="exact"/>
        <w:rPr>
          <w:rFonts w:ascii="仿宋" w:hAnsi="仿宋" w:eastAsia="仿宋"/>
          <w:sz w:val="24"/>
        </w:rPr>
      </w:pPr>
      <w:r>
        <w:rPr>
          <w:rFonts w:hint="eastAsia" w:ascii="仿宋" w:hAnsi="仿宋" w:eastAsia="仿宋"/>
          <w:sz w:val="24"/>
        </w:rPr>
        <w:t>2. 以上各类证明材料须为四川大学全日制本科生在读期间获取，证明材料截至日期到推荐年度 8 月 31 日。</w:t>
      </w:r>
    </w:p>
    <w:p>
      <w:pPr>
        <w:spacing w:line="500" w:lineRule="exact"/>
        <w:rPr>
          <w:rFonts w:ascii="仿宋" w:hAnsi="仿宋" w:eastAsia="仿宋"/>
          <w:sz w:val="24"/>
        </w:rPr>
      </w:pPr>
      <w:r>
        <w:rPr>
          <w:rFonts w:hint="eastAsia" w:ascii="仿宋" w:hAnsi="仿宋" w:eastAsia="仿宋"/>
          <w:sz w:val="24"/>
        </w:rPr>
        <w:t>3. 以上综合成绩计算方法及加分细则最终解释权归马克思主义学院本科推免生遴选工作小组。</w:t>
      </w:r>
    </w:p>
    <w:p>
      <w:pPr>
        <w:spacing w:line="500" w:lineRule="exact"/>
        <w:rPr>
          <w:rFonts w:ascii="仿宋" w:hAnsi="仿宋" w:eastAsia="仿宋"/>
          <w:sz w:val="24"/>
        </w:rPr>
      </w:pPr>
      <w:r>
        <w:rPr>
          <w:rFonts w:hint="eastAsia" w:ascii="仿宋" w:hAnsi="仿宋" w:eastAsia="仿宋"/>
          <w:sz w:val="24"/>
        </w:rPr>
        <w:t>4. 本制度在执行过程中，如与学校最新的文件和精神不符，参照学校的相关规定执行。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Arial">
    <w:panose1 w:val="020B0604020202020204"/>
    <w:charset w:val="00"/>
    <w:family w:val="swiss"/>
    <w:pitch w:val="default"/>
    <w:sig w:usb0="E0002AFF" w:usb1="C0007843" w:usb2="00000009" w:usb3="00000000" w:csb0="400001FF" w:csb1="FFFF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Light">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8483914"/>
    </w:sdtPr>
    <w:sdtContent>
      <w:p>
        <w:pPr>
          <w:pStyle w:val="7"/>
          <w:jc w:val="center"/>
        </w:pPr>
        <w:r>
          <w:fldChar w:fldCharType="begin"/>
        </w:r>
        <w:r>
          <w:instrText xml:space="preserve">PAGE   \* MERGEFORMAT</w:instrText>
        </w:r>
        <w:r>
          <w:fldChar w:fldCharType="separate"/>
        </w:r>
        <w:r>
          <w:rPr>
            <w:lang w:val="zh-CN"/>
          </w:rPr>
          <w:t>1</w:t>
        </w:r>
        <w:r>
          <w:rPr>
            <w:lang w:val="zh-CN"/>
          </w:rPr>
          <w:fldChar w:fldCharType="end"/>
        </w:r>
      </w:p>
    </w:sdtContent>
  </w:sdt>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FhOTNiZDE2NGY3NWQxNjdmMDFkMTkxNDIzNmVjZWIifQ=="/>
  </w:docVars>
  <w:rsids>
    <w:rsidRoot w:val="006850CC"/>
    <w:rsid w:val="00002D52"/>
    <w:rsid w:val="000033BF"/>
    <w:rsid w:val="0001205C"/>
    <w:rsid w:val="00053E6A"/>
    <w:rsid w:val="000700E8"/>
    <w:rsid w:val="00072CCF"/>
    <w:rsid w:val="00086E69"/>
    <w:rsid w:val="000936EC"/>
    <w:rsid w:val="00093A37"/>
    <w:rsid w:val="000A3B9D"/>
    <w:rsid w:val="000B5615"/>
    <w:rsid w:val="000B5A00"/>
    <w:rsid w:val="000C6797"/>
    <w:rsid w:val="000C7259"/>
    <w:rsid w:val="000E31D4"/>
    <w:rsid w:val="000F3634"/>
    <w:rsid w:val="000F6093"/>
    <w:rsid w:val="00100E4A"/>
    <w:rsid w:val="0010208F"/>
    <w:rsid w:val="0012210A"/>
    <w:rsid w:val="00122A36"/>
    <w:rsid w:val="001239B7"/>
    <w:rsid w:val="001440BD"/>
    <w:rsid w:val="001608AF"/>
    <w:rsid w:val="001653D5"/>
    <w:rsid w:val="00192EF9"/>
    <w:rsid w:val="001948D9"/>
    <w:rsid w:val="001979F9"/>
    <w:rsid w:val="001B700B"/>
    <w:rsid w:val="001C027A"/>
    <w:rsid w:val="001C3AFF"/>
    <w:rsid w:val="001C4D03"/>
    <w:rsid w:val="001E1D11"/>
    <w:rsid w:val="001F64A5"/>
    <w:rsid w:val="002008F2"/>
    <w:rsid w:val="00211CF9"/>
    <w:rsid w:val="00222FB7"/>
    <w:rsid w:val="00223CFA"/>
    <w:rsid w:val="00227CD5"/>
    <w:rsid w:val="00230EC6"/>
    <w:rsid w:val="00254792"/>
    <w:rsid w:val="002701D8"/>
    <w:rsid w:val="00272EEE"/>
    <w:rsid w:val="00284F8F"/>
    <w:rsid w:val="00286361"/>
    <w:rsid w:val="00287556"/>
    <w:rsid w:val="0029549F"/>
    <w:rsid w:val="002B01B9"/>
    <w:rsid w:val="002C0E77"/>
    <w:rsid w:val="002C6988"/>
    <w:rsid w:val="002E6F65"/>
    <w:rsid w:val="002F347C"/>
    <w:rsid w:val="002F5797"/>
    <w:rsid w:val="0031055D"/>
    <w:rsid w:val="003129DB"/>
    <w:rsid w:val="00331919"/>
    <w:rsid w:val="00334323"/>
    <w:rsid w:val="0034332F"/>
    <w:rsid w:val="00345274"/>
    <w:rsid w:val="003469CF"/>
    <w:rsid w:val="0035607E"/>
    <w:rsid w:val="00364502"/>
    <w:rsid w:val="00383E95"/>
    <w:rsid w:val="003A6C09"/>
    <w:rsid w:val="003B2DC8"/>
    <w:rsid w:val="003B45C6"/>
    <w:rsid w:val="003E75D4"/>
    <w:rsid w:val="00410BC1"/>
    <w:rsid w:val="004115E1"/>
    <w:rsid w:val="00412BBA"/>
    <w:rsid w:val="00425B89"/>
    <w:rsid w:val="00426466"/>
    <w:rsid w:val="00430AD9"/>
    <w:rsid w:val="00433430"/>
    <w:rsid w:val="00434AC1"/>
    <w:rsid w:val="00442864"/>
    <w:rsid w:val="0045220B"/>
    <w:rsid w:val="00463D77"/>
    <w:rsid w:val="00485073"/>
    <w:rsid w:val="00486E7B"/>
    <w:rsid w:val="004C16BC"/>
    <w:rsid w:val="004D1076"/>
    <w:rsid w:val="004D1F6D"/>
    <w:rsid w:val="004D2974"/>
    <w:rsid w:val="004F4E9D"/>
    <w:rsid w:val="0052619A"/>
    <w:rsid w:val="005335B2"/>
    <w:rsid w:val="005466DF"/>
    <w:rsid w:val="005651A5"/>
    <w:rsid w:val="0057160F"/>
    <w:rsid w:val="00581E01"/>
    <w:rsid w:val="00583538"/>
    <w:rsid w:val="0059150F"/>
    <w:rsid w:val="00595BE2"/>
    <w:rsid w:val="005A299C"/>
    <w:rsid w:val="005A37EC"/>
    <w:rsid w:val="005C44DB"/>
    <w:rsid w:val="005D0D59"/>
    <w:rsid w:val="005D4410"/>
    <w:rsid w:val="005F244E"/>
    <w:rsid w:val="00602E8B"/>
    <w:rsid w:val="00617572"/>
    <w:rsid w:val="00626E21"/>
    <w:rsid w:val="00647E66"/>
    <w:rsid w:val="00647F33"/>
    <w:rsid w:val="006800C4"/>
    <w:rsid w:val="006850CC"/>
    <w:rsid w:val="00686E22"/>
    <w:rsid w:val="006A0C04"/>
    <w:rsid w:val="006B1F62"/>
    <w:rsid w:val="006B4CB7"/>
    <w:rsid w:val="006C500F"/>
    <w:rsid w:val="006C6DC8"/>
    <w:rsid w:val="006E0E9C"/>
    <w:rsid w:val="006E7FBE"/>
    <w:rsid w:val="006F4268"/>
    <w:rsid w:val="00710BA6"/>
    <w:rsid w:val="00715E78"/>
    <w:rsid w:val="00731B30"/>
    <w:rsid w:val="007330BE"/>
    <w:rsid w:val="00734162"/>
    <w:rsid w:val="00761DDF"/>
    <w:rsid w:val="00791F99"/>
    <w:rsid w:val="007B41AC"/>
    <w:rsid w:val="008051FD"/>
    <w:rsid w:val="008116BB"/>
    <w:rsid w:val="00834194"/>
    <w:rsid w:val="0084039E"/>
    <w:rsid w:val="00840CC3"/>
    <w:rsid w:val="008623F2"/>
    <w:rsid w:val="00862967"/>
    <w:rsid w:val="0086477E"/>
    <w:rsid w:val="00872ACF"/>
    <w:rsid w:val="00890422"/>
    <w:rsid w:val="00892A46"/>
    <w:rsid w:val="008A32CE"/>
    <w:rsid w:val="008C318A"/>
    <w:rsid w:val="008F5268"/>
    <w:rsid w:val="009065A9"/>
    <w:rsid w:val="00925751"/>
    <w:rsid w:val="00971045"/>
    <w:rsid w:val="00990820"/>
    <w:rsid w:val="00996AAD"/>
    <w:rsid w:val="009A078A"/>
    <w:rsid w:val="009A7BFB"/>
    <w:rsid w:val="009B253B"/>
    <w:rsid w:val="009B403B"/>
    <w:rsid w:val="009C4F12"/>
    <w:rsid w:val="009D28D1"/>
    <w:rsid w:val="009D2A41"/>
    <w:rsid w:val="009D6D04"/>
    <w:rsid w:val="009D7C55"/>
    <w:rsid w:val="009F739A"/>
    <w:rsid w:val="009F7CF4"/>
    <w:rsid w:val="00A00107"/>
    <w:rsid w:val="00A10DAE"/>
    <w:rsid w:val="00A47E35"/>
    <w:rsid w:val="00A670B7"/>
    <w:rsid w:val="00A82C0C"/>
    <w:rsid w:val="00A965C9"/>
    <w:rsid w:val="00AA2244"/>
    <w:rsid w:val="00AB1E99"/>
    <w:rsid w:val="00AC6306"/>
    <w:rsid w:val="00AD0D60"/>
    <w:rsid w:val="00AD3957"/>
    <w:rsid w:val="00AD5ECD"/>
    <w:rsid w:val="00AE21BE"/>
    <w:rsid w:val="00AE3C91"/>
    <w:rsid w:val="00B001BB"/>
    <w:rsid w:val="00B00ED9"/>
    <w:rsid w:val="00B132C0"/>
    <w:rsid w:val="00B14923"/>
    <w:rsid w:val="00B24756"/>
    <w:rsid w:val="00B35B5E"/>
    <w:rsid w:val="00B627D2"/>
    <w:rsid w:val="00B7378D"/>
    <w:rsid w:val="00BA037A"/>
    <w:rsid w:val="00BB407D"/>
    <w:rsid w:val="00C02FDA"/>
    <w:rsid w:val="00C0357D"/>
    <w:rsid w:val="00C10310"/>
    <w:rsid w:val="00C233F2"/>
    <w:rsid w:val="00C27E23"/>
    <w:rsid w:val="00C378DC"/>
    <w:rsid w:val="00C47BC5"/>
    <w:rsid w:val="00C51464"/>
    <w:rsid w:val="00C57AFB"/>
    <w:rsid w:val="00C61ADC"/>
    <w:rsid w:val="00C64E07"/>
    <w:rsid w:val="00C658FE"/>
    <w:rsid w:val="00C74D63"/>
    <w:rsid w:val="00C76255"/>
    <w:rsid w:val="00C7686D"/>
    <w:rsid w:val="00CA0BC2"/>
    <w:rsid w:val="00CA12D1"/>
    <w:rsid w:val="00CA4D1E"/>
    <w:rsid w:val="00CD668C"/>
    <w:rsid w:val="00CE48FE"/>
    <w:rsid w:val="00CF3537"/>
    <w:rsid w:val="00CF38C7"/>
    <w:rsid w:val="00D20A98"/>
    <w:rsid w:val="00D22131"/>
    <w:rsid w:val="00D23FCA"/>
    <w:rsid w:val="00D24833"/>
    <w:rsid w:val="00D2680E"/>
    <w:rsid w:val="00D30517"/>
    <w:rsid w:val="00D34376"/>
    <w:rsid w:val="00D5156F"/>
    <w:rsid w:val="00D52886"/>
    <w:rsid w:val="00D66E86"/>
    <w:rsid w:val="00D808C1"/>
    <w:rsid w:val="00D8790A"/>
    <w:rsid w:val="00D941D3"/>
    <w:rsid w:val="00DA525F"/>
    <w:rsid w:val="00DC0050"/>
    <w:rsid w:val="00DC790E"/>
    <w:rsid w:val="00E05EA9"/>
    <w:rsid w:val="00E24A8E"/>
    <w:rsid w:val="00E273B0"/>
    <w:rsid w:val="00E356B1"/>
    <w:rsid w:val="00E44DA4"/>
    <w:rsid w:val="00E747F9"/>
    <w:rsid w:val="00E90989"/>
    <w:rsid w:val="00EE073A"/>
    <w:rsid w:val="00F22A6A"/>
    <w:rsid w:val="00F50225"/>
    <w:rsid w:val="00F60869"/>
    <w:rsid w:val="00F60D3E"/>
    <w:rsid w:val="00F676C4"/>
    <w:rsid w:val="00F73858"/>
    <w:rsid w:val="00F80DF5"/>
    <w:rsid w:val="00FA16E4"/>
    <w:rsid w:val="00FC29EB"/>
    <w:rsid w:val="00FC7546"/>
    <w:rsid w:val="00FD178A"/>
    <w:rsid w:val="00FD65F3"/>
    <w:rsid w:val="03F406F8"/>
    <w:rsid w:val="05F15E50"/>
    <w:rsid w:val="0A436EFB"/>
    <w:rsid w:val="18154643"/>
    <w:rsid w:val="236B5495"/>
    <w:rsid w:val="27DC1EEA"/>
    <w:rsid w:val="30D11B54"/>
    <w:rsid w:val="3CAD4621"/>
    <w:rsid w:val="4720473F"/>
    <w:rsid w:val="4A5C7FC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26"/>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Document Map"/>
    <w:basedOn w:val="1"/>
    <w:link w:val="28"/>
    <w:semiHidden/>
    <w:unhideWhenUsed/>
    <w:uiPriority w:val="99"/>
    <w:rPr>
      <w:rFonts w:ascii="宋体"/>
      <w:sz w:val="18"/>
      <w:szCs w:val="18"/>
    </w:rPr>
  </w:style>
  <w:style w:type="paragraph" w:styleId="5">
    <w:name w:val="annotation text"/>
    <w:basedOn w:val="1"/>
    <w:link w:val="31"/>
    <w:semiHidden/>
    <w:unhideWhenUsed/>
    <w:uiPriority w:val="99"/>
    <w:pPr>
      <w:jc w:val="left"/>
    </w:pPr>
  </w:style>
  <w:style w:type="paragraph" w:styleId="6">
    <w:name w:val="Balloon Text"/>
    <w:basedOn w:val="1"/>
    <w:link w:val="20"/>
    <w:semiHidden/>
    <w:unhideWhenUsed/>
    <w:uiPriority w:val="99"/>
    <w:rPr>
      <w:sz w:val="18"/>
      <w:szCs w:val="18"/>
    </w:rPr>
  </w:style>
  <w:style w:type="paragraph" w:styleId="7">
    <w:name w:val="footer"/>
    <w:basedOn w:val="1"/>
    <w:link w:val="22"/>
    <w:unhideWhenUsed/>
    <w:qFormat/>
    <w:uiPriority w:val="99"/>
    <w:pPr>
      <w:tabs>
        <w:tab w:val="center" w:pos="4153"/>
        <w:tab w:val="right" w:pos="8306"/>
      </w:tabs>
      <w:snapToGrid w:val="0"/>
      <w:jc w:val="left"/>
    </w:pPr>
    <w:rPr>
      <w:sz w:val="18"/>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itle"/>
    <w:basedOn w:val="1"/>
    <w:next w:val="1"/>
    <w:link w:val="18"/>
    <w:qFormat/>
    <w:uiPriority w:val="0"/>
    <w:pPr>
      <w:spacing w:before="240" w:after="60"/>
      <w:jc w:val="center"/>
      <w:outlineLvl w:val="0"/>
    </w:pPr>
    <w:rPr>
      <w:rFonts w:ascii="Cambria" w:hAnsi="Cambria"/>
      <w:b/>
      <w:bCs/>
      <w:sz w:val="32"/>
      <w:szCs w:val="32"/>
    </w:rPr>
  </w:style>
  <w:style w:type="paragraph" w:styleId="10">
    <w:name w:val="annotation subject"/>
    <w:basedOn w:val="5"/>
    <w:next w:val="5"/>
    <w:link w:val="32"/>
    <w:semiHidden/>
    <w:unhideWhenUsed/>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semiHidden/>
    <w:unhideWhenUsed/>
    <w:uiPriority w:val="99"/>
    <w:rPr>
      <w:sz w:val="21"/>
      <w:szCs w:val="21"/>
    </w:rPr>
  </w:style>
  <w:style w:type="character" w:customStyle="1" w:styleId="17">
    <w:name w:val="标题 字符"/>
    <w:basedOn w:val="13"/>
    <w:qFormat/>
    <w:uiPriority w:val="10"/>
    <w:rPr>
      <w:rFonts w:asciiTheme="majorHAnsi" w:hAnsiTheme="majorHAnsi" w:eastAsiaTheme="majorEastAsia" w:cstheme="majorBidi"/>
      <w:b/>
      <w:bCs/>
      <w:sz w:val="32"/>
      <w:szCs w:val="32"/>
    </w:rPr>
  </w:style>
  <w:style w:type="character" w:customStyle="1" w:styleId="18">
    <w:name w:val="标题 字符1"/>
    <w:link w:val="9"/>
    <w:uiPriority w:val="0"/>
    <w:rPr>
      <w:rFonts w:ascii="Cambria" w:hAnsi="Cambria" w:eastAsia="宋体" w:cs="Times New Roman"/>
      <w:b/>
      <w:bCs/>
      <w:sz w:val="32"/>
      <w:szCs w:val="32"/>
    </w:rPr>
  </w:style>
  <w:style w:type="paragraph" w:styleId="19">
    <w:name w:val="List Paragraph"/>
    <w:basedOn w:val="1"/>
    <w:qFormat/>
    <w:uiPriority w:val="34"/>
    <w:pPr>
      <w:ind w:firstLine="420" w:firstLineChars="200"/>
    </w:pPr>
  </w:style>
  <w:style w:type="character" w:customStyle="1" w:styleId="20">
    <w:name w:val="批注框文本 字符"/>
    <w:basedOn w:val="13"/>
    <w:link w:val="6"/>
    <w:semiHidden/>
    <w:uiPriority w:val="99"/>
    <w:rPr>
      <w:rFonts w:ascii="Times New Roman" w:hAnsi="Times New Roman" w:eastAsia="宋体" w:cs="Times New Roman"/>
      <w:sz w:val="18"/>
      <w:szCs w:val="18"/>
    </w:rPr>
  </w:style>
  <w:style w:type="character" w:customStyle="1" w:styleId="21">
    <w:name w:val="页眉 字符"/>
    <w:basedOn w:val="13"/>
    <w:link w:val="8"/>
    <w:qFormat/>
    <w:uiPriority w:val="99"/>
    <w:rPr>
      <w:rFonts w:ascii="Times New Roman" w:hAnsi="Times New Roman" w:eastAsia="宋体" w:cs="Times New Roman"/>
      <w:sz w:val="18"/>
      <w:szCs w:val="18"/>
    </w:rPr>
  </w:style>
  <w:style w:type="character" w:customStyle="1" w:styleId="22">
    <w:name w:val="页脚 字符"/>
    <w:basedOn w:val="13"/>
    <w:link w:val="7"/>
    <w:uiPriority w:val="99"/>
    <w:rPr>
      <w:rFonts w:ascii="Times New Roman" w:hAnsi="Times New Roman" w:eastAsia="宋体" w:cs="Times New Roman"/>
      <w:sz w:val="18"/>
      <w:szCs w:val="18"/>
    </w:rPr>
  </w:style>
  <w:style w:type="paragraph" w:customStyle="1" w:styleId="23">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4">
    <w:name w:val="A学院2级标题"/>
    <w:basedOn w:val="3"/>
    <w:unhideWhenUsed/>
    <w:qFormat/>
    <w:uiPriority w:val="0"/>
    <w:pPr>
      <w:spacing w:beforeLines="50" w:after="0" w:line="500" w:lineRule="exact"/>
      <w:ind w:firstLine="640" w:firstLineChars="200"/>
    </w:pPr>
    <w:rPr>
      <w:rFonts w:hint="eastAsia" w:ascii="Times New Roman" w:hAnsi="Times New Roman" w:eastAsia="黑体"/>
      <w:b w:val="0"/>
      <w:bCs w:val="0"/>
      <w:color w:val="2E75B6" w:themeColor="accent1" w:themeShade="BF"/>
      <w:szCs w:val="26"/>
      <w:shd w:val="clear" w:color="auto" w:fill="FCFCFC"/>
    </w:rPr>
  </w:style>
  <w:style w:type="paragraph" w:customStyle="1" w:styleId="25">
    <w:name w:val="A正文"/>
    <w:basedOn w:val="1"/>
    <w:unhideWhenUsed/>
    <w:qFormat/>
    <w:uiPriority w:val="0"/>
    <w:pPr>
      <w:adjustRightInd w:val="0"/>
      <w:snapToGrid w:val="0"/>
      <w:spacing w:beforeLines="50" w:line="500" w:lineRule="exact"/>
      <w:ind w:firstLine="560" w:firstLineChars="200"/>
    </w:pPr>
    <w:rPr>
      <w:rFonts w:hint="eastAsia" w:ascii="等线" w:hAnsi="等线" w:eastAsia="仿宋"/>
      <w:sz w:val="28"/>
      <w:szCs w:val="20"/>
      <w:shd w:val="clear" w:color="auto" w:fill="FCFCFC"/>
    </w:rPr>
  </w:style>
  <w:style w:type="character" w:customStyle="1" w:styleId="26">
    <w:name w:val="标题 2 字符"/>
    <w:basedOn w:val="13"/>
    <w:link w:val="3"/>
    <w:semiHidden/>
    <w:uiPriority w:val="9"/>
    <w:rPr>
      <w:rFonts w:asciiTheme="majorHAnsi" w:hAnsiTheme="majorHAnsi" w:eastAsiaTheme="majorEastAsia" w:cstheme="majorBidi"/>
      <w:b/>
      <w:bCs/>
      <w:sz w:val="32"/>
      <w:szCs w:val="32"/>
    </w:rPr>
  </w:style>
  <w:style w:type="character" w:customStyle="1" w:styleId="27">
    <w:name w:val="标题 1 字符"/>
    <w:basedOn w:val="13"/>
    <w:link w:val="2"/>
    <w:qFormat/>
    <w:uiPriority w:val="9"/>
    <w:rPr>
      <w:rFonts w:ascii="宋体" w:hAnsi="宋体" w:eastAsia="宋体" w:cs="宋体"/>
      <w:b/>
      <w:bCs/>
      <w:kern w:val="36"/>
      <w:sz w:val="48"/>
      <w:szCs w:val="48"/>
    </w:rPr>
  </w:style>
  <w:style w:type="character" w:customStyle="1" w:styleId="28">
    <w:name w:val="文档结构图 字符"/>
    <w:basedOn w:val="13"/>
    <w:link w:val="4"/>
    <w:semiHidden/>
    <w:uiPriority w:val="99"/>
    <w:rPr>
      <w:rFonts w:ascii="宋体" w:hAnsi="Times New Roman" w:eastAsia="宋体" w:cs="Times New Roman"/>
      <w:sz w:val="18"/>
      <w:szCs w:val="18"/>
    </w:rPr>
  </w:style>
  <w:style w:type="paragraph" w:customStyle="1" w:styleId="29">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30">
    <w:name w:val="Revision"/>
    <w:hidden/>
    <w:semiHidden/>
    <w:uiPriority w:val="99"/>
    <w:rPr>
      <w:rFonts w:ascii="Times New Roman" w:hAnsi="Times New Roman" w:eastAsia="宋体" w:cs="Times New Roman"/>
      <w:kern w:val="2"/>
      <w:sz w:val="21"/>
      <w:szCs w:val="24"/>
      <w:lang w:val="en-US" w:eastAsia="zh-CN" w:bidi="ar-SA"/>
    </w:rPr>
  </w:style>
  <w:style w:type="character" w:customStyle="1" w:styleId="31">
    <w:name w:val="批注文字 字符"/>
    <w:basedOn w:val="13"/>
    <w:link w:val="5"/>
    <w:semiHidden/>
    <w:uiPriority w:val="99"/>
    <w:rPr>
      <w:kern w:val="2"/>
      <w:sz w:val="21"/>
      <w:szCs w:val="24"/>
    </w:rPr>
  </w:style>
  <w:style w:type="character" w:customStyle="1" w:styleId="32">
    <w:name w:val="批注主题 字符"/>
    <w:basedOn w:val="31"/>
    <w:link w:val="10"/>
    <w:semiHidden/>
    <w:uiPriority w:val="99"/>
    <w:rPr>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SCU</Company>
  <Pages>11</Pages>
  <Words>5198</Words>
  <Characters>5553</Characters>
  <Lines>42</Lines>
  <Paragraphs>12</Paragraphs>
  <TotalTime>0</TotalTime>
  <ScaleCrop>false</ScaleCrop>
  <LinksUpToDate>false</LinksUpToDate>
  <CharactersWithSpaces>5594</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2022-09-16T03:24:00Z</dcterms:created>
  <dc:creator>周 俊</dc:creator>
  <cp:lastModifiedBy>米娃儿</cp:lastModifiedBy>
  <cp:lastPrinted>2022-06-24T08:35:00Z</cp:lastPrinted>
  <dcterms:modified xsi:type="dcterms:W3CDTF">2022-09-16T09:22:58Z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1A8876B2D3B0471DBCD376769AEAB29A</vt:lpwstr>
  </property>
</Properties>
</file>