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500" w:lineRule="exact"/>
        <w:jc w:val="left"/>
        <w:rPr>
          <w:b/>
          <w:color w:val="000000"/>
          <w:sz w:val="28"/>
          <w:szCs w:val="28"/>
        </w:rPr>
      </w:pPr>
      <w:r>
        <w:rPr>
          <w:color w:val="000000"/>
          <w:sz w:val="24"/>
        </w:rPr>
        <w:t>附件1</w:t>
      </w:r>
    </w:p>
    <w:p>
      <w:pPr>
        <w:tabs>
          <w:tab w:val="left" w:pos="567"/>
        </w:tabs>
        <w:adjustRightInd w:val="0"/>
        <w:snapToGrid w:val="0"/>
        <w:spacing w:after="312" w:afterLines="100" w:line="500" w:lineRule="exact"/>
        <w:jc w:val="center"/>
        <w:rPr>
          <w:rFonts w:eastAsia="黑体"/>
          <w:color w:val="000000"/>
          <w:sz w:val="32"/>
          <w:szCs w:val="30"/>
        </w:rPr>
      </w:pPr>
      <w:r>
        <w:rPr>
          <w:rFonts w:eastAsia="黑体"/>
          <w:color w:val="000000"/>
          <w:sz w:val="32"/>
          <w:szCs w:val="30"/>
        </w:rPr>
        <w:t>科研创新潜质、专业能力倾向成绩和社会实践活动考评细则</w:t>
      </w:r>
    </w:p>
    <w:p>
      <w:pPr>
        <w:adjustRightInd w:val="0"/>
        <w:snapToGrid w:val="0"/>
        <w:spacing w:after="312" w:afterLines="100" w:line="500" w:lineRule="exact"/>
        <w:ind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为“公平、公正、公开”地考核和展现学生的科研创新潜质、专业能力倾向成绩和社会实践活动能力与水平，学院推免生遴选工作小组拟定如下考核细则,供专家面试小组参考，最终分值由专家面试小组认定。</w:t>
      </w:r>
    </w:p>
    <w:p>
      <w:pPr>
        <w:adjustRightInd w:val="0"/>
        <w:snapToGrid w:val="0"/>
        <w:spacing w:line="500" w:lineRule="exact"/>
        <w:ind w:firstLine="482" w:firstLineChars="200"/>
        <w:jc w:val="left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一、科研创新潜质（总分不超过20分）</w:t>
      </w:r>
    </w:p>
    <w:p>
      <w:pPr>
        <w:adjustRightInd w:val="0"/>
        <w:snapToGrid w:val="0"/>
        <w:spacing w:line="500" w:lineRule="exact"/>
        <w:ind w:firstLine="482" w:firstLineChars="200"/>
        <w:jc w:val="left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（一）科研成果（本项加分不超过0.5分）</w:t>
      </w:r>
    </w:p>
    <w:p>
      <w:pPr>
        <w:adjustRightInd w:val="0"/>
        <w:snapToGrid w:val="0"/>
        <w:spacing w:line="500" w:lineRule="exact"/>
        <w:ind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1. 在SCI收录杂志发表学术论文，第一作者5分/篇，第二作者3分/篇，Medline收录杂志发表论文第一作者3分/篇，第二作者2分／篇；</w:t>
      </w:r>
    </w:p>
    <w:p>
      <w:pPr>
        <w:adjustRightInd w:val="0"/>
        <w:snapToGrid w:val="0"/>
        <w:spacing w:line="500" w:lineRule="exact"/>
        <w:ind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2. 在北京大学中文核心期刊发表论著，第一作者2分/篇，第二作者1分／篇；发表综述，第一作者0.5分/篇，第二作者0.25分／篇；</w:t>
      </w:r>
    </w:p>
    <w:p>
      <w:pPr>
        <w:adjustRightInd w:val="0"/>
        <w:snapToGrid w:val="0"/>
        <w:spacing w:line="500" w:lineRule="exact"/>
        <w:ind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3. 在其它公开刊物（限第一作者）发表论著0.25分/篇，非论著0.1分/篇（字数不得少于3000个字符，内容重复超过1/10的论著或论文不重复计算，非论著总篇数不超过3篇）。</w:t>
      </w:r>
    </w:p>
    <w:p>
      <w:pPr>
        <w:adjustRightInd w:val="0"/>
        <w:snapToGrid w:val="0"/>
        <w:spacing w:line="500" w:lineRule="exact"/>
        <w:ind w:left="480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（二）科研活动</w:t>
      </w:r>
    </w:p>
    <w:p>
      <w:pPr>
        <w:adjustRightInd w:val="0"/>
        <w:snapToGrid w:val="0"/>
        <w:spacing w:line="500" w:lineRule="exact"/>
        <w:ind w:firstLine="480" w:firstLineChars="200"/>
        <w:rPr>
          <w:rFonts w:eastAsia="楷体_GB2312"/>
          <w:b/>
          <w:color w:val="000000"/>
          <w:sz w:val="24"/>
        </w:rPr>
      </w:pPr>
      <w:r>
        <w:rPr>
          <w:color w:val="000000"/>
          <w:kern w:val="0"/>
          <w:sz w:val="24"/>
        </w:rPr>
        <w:t>积极申请国家级项目（含国家理科人才培养基金能力提高项目子项目）、校内外大学生“三大计划”（探索性实验、创新性实验、科研训练/创业训练、大学生创新创意实验）项目,按期结题并审核合格者，国家级项目负责人3分/项，省级项目负责人2.5分/项，校级重点项目负责人2分/项，校级一般项目负责人1分/项。院级项目负责人0.5分/项。组员：国家级项目1.5分/项，省级项目1.3分/项，校级重点项目1.0分/项，校级一般项目0.5分/项，院级项目0.25分/项。（</w:t>
      </w:r>
      <w:r>
        <w:rPr>
          <w:b/>
          <w:color w:val="000000"/>
          <w:kern w:val="0"/>
          <w:sz w:val="24"/>
        </w:rPr>
        <w:t>组员加分最高分不超过3分</w:t>
      </w:r>
      <w:r>
        <w:rPr>
          <w:color w:val="000000"/>
          <w:kern w:val="0"/>
          <w:sz w:val="24"/>
        </w:rPr>
        <w:t>）。负责或参与各级科研项目的同学必须提供立项申报书、进展报告、结题报告，以及项目导师的评价意见和签名，供专家审核。</w:t>
      </w:r>
    </w:p>
    <w:p>
      <w:pPr>
        <w:adjustRightInd w:val="0"/>
        <w:snapToGrid w:val="0"/>
        <w:spacing w:line="500" w:lineRule="exact"/>
        <w:ind w:left="480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（三）学术会议</w:t>
      </w:r>
    </w:p>
    <w:p>
      <w:pPr>
        <w:adjustRightInd w:val="0"/>
        <w:snapToGrid w:val="0"/>
        <w:spacing w:line="500" w:lineRule="exact"/>
        <w:ind w:firstLine="480" w:firstLineChars="200"/>
        <w:jc w:val="left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参加国际学术会议且做主题发言报告</w:t>
      </w:r>
      <w:r>
        <w:rPr>
          <w:b/>
          <w:color w:val="000000"/>
          <w:kern w:val="0"/>
          <w:sz w:val="24"/>
        </w:rPr>
        <w:t>2</w:t>
      </w:r>
      <w:r>
        <w:rPr>
          <w:color w:val="000000"/>
          <w:kern w:val="0"/>
          <w:sz w:val="24"/>
        </w:rPr>
        <w:t xml:space="preserve">分/次；参加全国学术会议且做主题发言报告 </w:t>
      </w:r>
      <w:r>
        <w:rPr>
          <w:b/>
          <w:color w:val="000000"/>
          <w:kern w:val="0"/>
          <w:sz w:val="24"/>
        </w:rPr>
        <w:t>1</w:t>
      </w:r>
      <w:r>
        <w:rPr>
          <w:color w:val="000000"/>
          <w:kern w:val="0"/>
          <w:sz w:val="24"/>
        </w:rPr>
        <w:t>分/次；参加校外创新论坛负责人</w:t>
      </w:r>
      <w:r>
        <w:rPr>
          <w:b/>
          <w:color w:val="000000"/>
          <w:kern w:val="0"/>
          <w:sz w:val="24"/>
        </w:rPr>
        <w:t>1</w:t>
      </w:r>
      <w:r>
        <w:rPr>
          <w:color w:val="000000"/>
          <w:kern w:val="0"/>
          <w:sz w:val="24"/>
        </w:rPr>
        <w:t>分/次，组员</w:t>
      </w:r>
      <w:r>
        <w:rPr>
          <w:b/>
          <w:color w:val="000000"/>
          <w:kern w:val="0"/>
          <w:sz w:val="24"/>
        </w:rPr>
        <w:t>0.5</w:t>
      </w:r>
      <w:r>
        <w:rPr>
          <w:color w:val="000000"/>
          <w:kern w:val="0"/>
          <w:sz w:val="24"/>
        </w:rPr>
        <w:t>分/次。</w:t>
      </w:r>
    </w:p>
    <w:p>
      <w:pPr>
        <w:adjustRightInd w:val="0"/>
        <w:snapToGrid w:val="0"/>
        <w:spacing w:line="500" w:lineRule="exact"/>
        <w:ind w:firstLine="482" w:firstLineChars="200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（四）学科竞赛</w:t>
      </w:r>
    </w:p>
    <w:p>
      <w:pPr>
        <w:adjustRightInd w:val="0"/>
        <w:snapToGrid w:val="0"/>
        <w:spacing w:line="500" w:lineRule="exact"/>
        <w:ind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参加互联网+，获得全国金奖前五名的直接获得推荐免试研究指标，五名后加分依次为10分、8分、6分；参加互联网+，获得全国银奖按照排名依次为8分、6分、4分；参加全国大学生基础医学创新论坛暨实验设计大赛</w:t>
      </w:r>
      <w:r>
        <w:rPr>
          <w:rFonts w:hint="eastAsia"/>
          <w:color w:val="000000"/>
          <w:kern w:val="0"/>
          <w:sz w:val="24"/>
        </w:rPr>
        <w:t>和全国法医学本科技能竞赛</w:t>
      </w:r>
      <w:r>
        <w:rPr>
          <w:color w:val="000000"/>
          <w:kern w:val="0"/>
          <w:sz w:val="24"/>
        </w:rPr>
        <w:t>获</w:t>
      </w:r>
      <w:r>
        <w:rPr>
          <w:rFonts w:hint="eastAsia"/>
          <w:color w:val="000000"/>
          <w:kern w:val="0"/>
          <w:sz w:val="24"/>
        </w:rPr>
        <w:t>特等奖前2名6</w:t>
      </w:r>
      <w:r>
        <w:rPr>
          <w:color w:val="000000"/>
          <w:kern w:val="0"/>
          <w:sz w:val="24"/>
        </w:rPr>
        <w:t>分/次，一等奖</w:t>
      </w:r>
      <w:r>
        <w:rPr>
          <w:rFonts w:hint="eastAsia"/>
          <w:color w:val="000000"/>
          <w:kern w:val="0"/>
          <w:sz w:val="24"/>
        </w:rPr>
        <w:t>4</w:t>
      </w:r>
      <w:r>
        <w:rPr>
          <w:color w:val="000000"/>
          <w:kern w:val="0"/>
          <w:sz w:val="24"/>
        </w:rPr>
        <w:t>分/次，二等奖</w:t>
      </w:r>
      <w:r>
        <w:rPr>
          <w:rFonts w:hint="eastAsia"/>
          <w:color w:val="000000"/>
          <w:kern w:val="0"/>
          <w:sz w:val="24"/>
        </w:rPr>
        <w:t>2</w:t>
      </w:r>
      <w:r>
        <w:rPr>
          <w:color w:val="000000"/>
          <w:kern w:val="0"/>
          <w:sz w:val="24"/>
        </w:rPr>
        <w:t>分/次，三等奖</w:t>
      </w:r>
      <w:r>
        <w:rPr>
          <w:rFonts w:hint="eastAsia"/>
          <w:color w:val="000000"/>
          <w:kern w:val="0"/>
          <w:sz w:val="24"/>
        </w:rPr>
        <w:t>1</w:t>
      </w:r>
      <w:r>
        <w:rPr>
          <w:color w:val="000000"/>
          <w:kern w:val="0"/>
          <w:sz w:val="24"/>
        </w:rPr>
        <w:t>分/次</w:t>
      </w:r>
      <w:r>
        <w:rPr>
          <w:rFonts w:hint="eastAsia"/>
          <w:color w:val="000000"/>
          <w:kern w:val="0"/>
          <w:sz w:val="24"/>
        </w:rPr>
        <w:t>；参加</w:t>
      </w:r>
      <w:r>
        <w:rPr>
          <w:color w:val="000000"/>
          <w:kern w:val="0"/>
          <w:sz w:val="24"/>
        </w:rPr>
        <w:t>全国科技或知识类竞赛（如：挑战杯大赛、课外科技竞赛、创业设计大赛、大学生英语竞赛等），获特等奖2分/次，一等奖1.5分/次，二等奖1分/次，三等奖0.5分/次；参加省级科技知识及技能类竞赛，获特等奖1.5分/次，一等奖1分/次，二等奖0.8分/次，三等奖0.5分/次。</w:t>
      </w:r>
    </w:p>
    <w:p>
      <w:pPr>
        <w:adjustRightInd w:val="0"/>
        <w:snapToGrid w:val="0"/>
        <w:spacing w:line="500" w:lineRule="exact"/>
        <w:ind w:firstLine="482" w:firstLineChars="200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（五）发明创造</w:t>
      </w:r>
    </w:p>
    <w:p>
      <w:pPr>
        <w:adjustRightInd w:val="0"/>
        <w:snapToGrid w:val="0"/>
        <w:spacing w:line="500" w:lineRule="exact"/>
        <w:ind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专利2分/项。</w:t>
      </w:r>
    </w:p>
    <w:p>
      <w:pPr>
        <w:adjustRightInd w:val="0"/>
        <w:snapToGrid w:val="0"/>
        <w:spacing w:after="312" w:afterLines="100" w:line="500" w:lineRule="exact"/>
        <w:ind w:firstLine="422" w:firstLineChars="200"/>
        <w:rPr>
          <w:b/>
          <w:color w:val="000000"/>
          <w:kern w:val="0"/>
        </w:rPr>
      </w:pPr>
      <w:r>
        <w:rPr>
          <w:b/>
          <w:color w:val="000000"/>
          <w:kern w:val="0"/>
        </w:rPr>
        <w:t>备注：以上成果或获奖必须是在大学期间获得，第1项最高分不超过8分，第2项最高分不超过5分，其余3项总分不超过7分。</w:t>
      </w:r>
    </w:p>
    <w:p>
      <w:pPr>
        <w:adjustRightInd w:val="0"/>
        <w:snapToGrid w:val="0"/>
        <w:spacing w:line="500" w:lineRule="exact"/>
        <w:ind w:firstLine="482" w:firstLineChars="200"/>
        <w:jc w:val="left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二、专业能力倾向（总分不超过15分）</w:t>
      </w:r>
    </w:p>
    <w:p>
      <w:pPr>
        <w:adjustRightInd w:val="0"/>
        <w:snapToGrid w:val="0"/>
        <w:spacing w:after="312" w:afterLines="100" w:line="500" w:lineRule="exact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 xml:space="preserve">    由学院专家考核小组通过面试考核确认。</w:t>
      </w:r>
    </w:p>
    <w:p>
      <w:pPr>
        <w:adjustRightInd w:val="0"/>
        <w:snapToGrid w:val="0"/>
        <w:spacing w:line="500" w:lineRule="exact"/>
        <w:ind w:firstLine="482" w:firstLineChars="200"/>
        <w:jc w:val="left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三、社会实践活动（总分不超过5分）</w:t>
      </w:r>
    </w:p>
    <w:p>
      <w:pPr>
        <w:adjustRightInd w:val="0"/>
        <w:snapToGrid w:val="0"/>
        <w:spacing w:line="500" w:lineRule="exact"/>
        <w:ind w:firstLine="482" w:firstLineChars="200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（一）获奖情况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获校级特等、一等奖学金或国家奖学金+0.6分/次；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获校级二等奖学金+0.4分/次；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获校级三等奖学金+0.3分/次；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获校级单项奖学金+0.2分/次；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校优秀学生或优秀团员+0.2分/次；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参加国际、全国、省、市级及以上文艺活动、体育活动、社会活动等竞赛类活动并获奖，分别加分2分、1分、0.5分、0.3分；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获得国家励志奖学金+0.5分/次；</w:t>
      </w:r>
    </w:p>
    <w:p>
      <w:pPr>
        <w:numPr>
          <w:ilvl w:val="0"/>
          <w:numId w:val="1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校优干或优秀团干+0.3分/次。</w:t>
      </w:r>
    </w:p>
    <w:p>
      <w:pPr>
        <w:adjustRightInd w:val="0"/>
        <w:snapToGrid w:val="0"/>
        <w:spacing w:line="500" w:lineRule="exact"/>
        <w:ind w:firstLine="422" w:firstLineChars="200"/>
        <w:rPr>
          <w:b/>
          <w:color w:val="000000"/>
          <w:kern w:val="0"/>
        </w:rPr>
      </w:pPr>
      <w:r>
        <w:rPr>
          <w:b/>
          <w:color w:val="000000"/>
          <w:kern w:val="0"/>
        </w:rPr>
        <w:t>备注：A项最高分不超过2.8分，每学年奖学金加分不超过0.7分/年。</w:t>
      </w:r>
    </w:p>
    <w:p>
      <w:pPr>
        <w:adjustRightInd w:val="0"/>
        <w:snapToGrid w:val="0"/>
        <w:spacing w:line="500" w:lineRule="exact"/>
        <w:ind w:firstLine="482" w:firstLineChars="200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</w:rPr>
        <w:t>（二）社会活动</w:t>
      </w:r>
    </w:p>
    <w:p>
      <w:pPr>
        <w:numPr>
          <w:ilvl w:val="0"/>
          <w:numId w:val="2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获全国表彰优秀学生或干部+1分；</w:t>
      </w:r>
    </w:p>
    <w:p>
      <w:pPr>
        <w:numPr>
          <w:ilvl w:val="0"/>
          <w:numId w:val="2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获全省表彰优秀学生或干部+0.8分；</w:t>
      </w:r>
    </w:p>
    <w:p>
      <w:pPr>
        <w:numPr>
          <w:ilvl w:val="0"/>
          <w:numId w:val="2"/>
        </w:numPr>
        <w:adjustRightInd w:val="0"/>
        <w:snapToGrid w:val="0"/>
        <w:spacing w:line="500" w:lineRule="exact"/>
        <w:ind w:left="0" w:firstLine="480" w:firstLineChars="20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担任校正副学生会主席、团委副书记（一年以上）+0.8分，院学生会主席、分团委副书记（一年以上）+0.5分，院学生会副主席（一年以上）+0.4分，院学生会、分团委部长、班长（一年以上）+0.3分，院学生会、分团委副部长、班团支书、党支部负责人（一年以上）+0.2分，班级一般干部（含寝室长，一年以上）+0.1分（只认可最高分一项，不可累计）；</w:t>
      </w:r>
    </w:p>
    <w:p>
      <w:pPr>
        <w:numPr>
          <w:ilvl w:val="0"/>
          <w:numId w:val="2"/>
        </w:numPr>
        <w:adjustRightInd w:val="0"/>
        <w:snapToGrid w:val="0"/>
        <w:spacing w:line="500" w:lineRule="exact"/>
        <w:ind w:left="0" w:firstLine="480" w:firstLineChars="200"/>
      </w:pPr>
      <w:r>
        <w:rPr>
          <w:color w:val="000000"/>
          <w:kern w:val="0"/>
          <w:sz w:val="24"/>
        </w:rPr>
        <w:t>志愿者服务</w:t>
      </w:r>
    </w:p>
    <w:tbl>
      <w:tblPr>
        <w:tblStyle w:val="4"/>
        <w:tblW w:w="78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2130"/>
        <w:gridCol w:w="2211"/>
        <w:gridCol w:w="1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星级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志愿服务时长（小时）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754" w:type="dxa"/>
            <w:vMerge w:val="restart"/>
            <w:vAlign w:val="center"/>
          </w:tcPr>
          <w:p>
            <w:pPr>
              <w:spacing w:line="500" w:lineRule="exact"/>
              <w:jc w:val="center"/>
            </w:pPr>
            <w:r>
              <w:rPr>
                <w:color w:val="000000"/>
                <w:kern w:val="0"/>
                <w:sz w:val="24"/>
              </w:rPr>
              <w:t>准星级志愿者</w:t>
            </w:r>
          </w:p>
        </w:tc>
        <w:tc>
          <w:tcPr>
            <w:tcW w:w="2130" w:type="dxa"/>
            <w:vAlign w:val="center"/>
          </w:tcPr>
          <w:p>
            <w:pPr>
              <w:spacing w:line="500" w:lineRule="exact"/>
              <w:jc w:val="center"/>
            </w:pPr>
            <w:r>
              <w:t>一等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5-20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0.05分/人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754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30" w:type="dxa"/>
            <w:vAlign w:val="center"/>
          </w:tcPr>
          <w:p>
            <w:pPr>
              <w:spacing w:line="500" w:lineRule="exact"/>
              <w:jc w:val="center"/>
            </w:pPr>
            <w:r>
              <w:t>二等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20-40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0.10分/人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754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30" w:type="dxa"/>
            <w:vAlign w:val="center"/>
          </w:tcPr>
          <w:p>
            <w:pPr>
              <w:spacing w:line="500" w:lineRule="exact"/>
              <w:jc w:val="center"/>
            </w:pPr>
            <w:r>
              <w:t>三等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40-60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0.15分/人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754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30" w:type="dxa"/>
            <w:vAlign w:val="center"/>
          </w:tcPr>
          <w:p>
            <w:pPr>
              <w:spacing w:line="500" w:lineRule="exact"/>
              <w:jc w:val="center"/>
            </w:pPr>
            <w:r>
              <w:t>四等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60-80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0.20分/人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754" w:type="dxa"/>
            <w:vMerge w:val="continue"/>
            <w:vAlign w:val="center"/>
          </w:tcPr>
          <w:p>
            <w:pPr>
              <w:spacing w:line="500" w:lineRule="exact"/>
              <w:jc w:val="center"/>
            </w:pPr>
          </w:p>
        </w:tc>
        <w:tc>
          <w:tcPr>
            <w:tcW w:w="2130" w:type="dxa"/>
            <w:vAlign w:val="center"/>
          </w:tcPr>
          <w:p>
            <w:pPr>
              <w:spacing w:line="500" w:lineRule="exact"/>
              <w:jc w:val="center"/>
            </w:pPr>
            <w:r>
              <w:t>五等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80-100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0.50分/人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一星志愿者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100-300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1分/人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二星志愿者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300-600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2分/人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三星志愿者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600-1000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3分/人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四星志愿者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1000-1500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4分/人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五星志愿者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1500-2100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5分/人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884" w:type="dxa"/>
            <w:gridSpan w:val="2"/>
            <w:vAlign w:val="center"/>
          </w:tcPr>
          <w:p>
            <w:pPr>
              <w:spacing w:line="500" w:lineRule="exact"/>
              <w:jc w:val="center"/>
            </w:pPr>
            <w:r>
              <w:t>六星志愿者</w:t>
            </w:r>
          </w:p>
        </w:tc>
        <w:tc>
          <w:tcPr>
            <w:tcW w:w="2211" w:type="dxa"/>
            <w:vAlign w:val="center"/>
          </w:tcPr>
          <w:p>
            <w:pPr>
              <w:spacing w:line="500" w:lineRule="exact"/>
              <w:jc w:val="center"/>
            </w:pPr>
            <w:r>
              <w:t>2100以上</w:t>
            </w:r>
          </w:p>
        </w:tc>
        <w:tc>
          <w:tcPr>
            <w:tcW w:w="1734" w:type="dxa"/>
            <w:vAlign w:val="center"/>
          </w:tcPr>
          <w:p>
            <w:pPr>
              <w:spacing w:line="500" w:lineRule="exact"/>
              <w:jc w:val="center"/>
            </w:pPr>
            <w:r>
              <w:t>6分/人</w:t>
            </w:r>
          </w:p>
        </w:tc>
      </w:tr>
    </w:tbl>
    <w:p>
      <w:pPr>
        <w:adjustRightInd w:val="0"/>
        <w:snapToGrid w:val="0"/>
        <w:spacing w:line="500" w:lineRule="exact"/>
        <w:ind w:left="420"/>
      </w:pPr>
    </w:p>
    <w:p>
      <w:pPr>
        <w:adjustRightInd w:val="0"/>
        <w:snapToGrid w:val="0"/>
        <w:spacing w:line="500" w:lineRule="exact"/>
        <w:ind w:firstLine="482" w:firstLineChars="200"/>
        <w:rPr>
          <w:rFonts w:eastAsia="楷体_GB2312"/>
          <w:b/>
          <w:color w:val="000000"/>
          <w:sz w:val="24"/>
        </w:rPr>
      </w:pPr>
    </w:p>
    <w:p>
      <w:pPr>
        <w:adjustRightInd w:val="0"/>
        <w:snapToGrid w:val="0"/>
        <w:spacing w:line="500" w:lineRule="exact"/>
        <w:ind w:firstLine="482" w:firstLineChars="200"/>
        <w:jc w:val="left"/>
        <w:rPr>
          <w:rFonts w:hint="eastAsia"/>
          <w:b/>
          <w:color w:val="000000"/>
          <w:sz w:val="24"/>
        </w:rPr>
      </w:pPr>
    </w:p>
    <w:p>
      <w:pPr>
        <w:adjustRightInd w:val="0"/>
        <w:snapToGrid w:val="0"/>
        <w:spacing w:line="500" w:lineRule="exact"/>
        <w:ind w:firstLine="482" w:firstLineChars="200"/>
        <w:jc w:val="left"/>
        <w:rPr>
          <w:color w:val="000000"/>
          <w:sz w:val="24"/>
        </w:rPr>
      </w:pPr>
      <w:r>
        <w:rPr>
          <w:b/>
          <w:color w:val="000000"/>
          <w:sz w:val="24"/>
        </w:rPr>
        <w:t xml:space="preserve">                                  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四川大学华西基础医学与法医学院</w:t>
      </w:r>
    </w:p>
    <w:p>
      <w:pPr>
        <w:adjustRightInd w:val="0"/>
        <w:snapToGrid w:val="0"/>
        <w:spacing w:line="500" w:lineRule="exact"/>
        <w:ind w:firstLine="480" w:firstLineChars="200"/>
        <w:jc w:val="left"/>
        <w:rPr>
          <w:rFonts w:eastAsia="楷体_GB2312"/>
          <w:b/>
          <w:color w:val="000000"/>
          <w:sz w:val="24"/>
        </w:rPr>
      </w:pPr>
      <w:r>
        <w:rPr>
          <w:rFonts w:eastAsia="楷体_GB2312"/>
          <w:color w:val="000000"/>
          <w:sz w:val="24"/>
        </w:rPr>
        <w:t xml:space="preserve">                                          2018年 9 月10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D5D56"/>
    <w:multiLevelType w:val="multilevel"/>
    <w:tmpl w:val="0AED5D5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3A31F0"/>
    <w:multiLevelType w:val="multilevel"/>
    <w:tmpl w:val="563A31F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D2F12"/>
    <w:rsid w:val="41DD2F1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2018-09-12T07:42:00Z</dcterms:created>
  <dc:creator>Administrator</dc:creator>
  <cp:lastModifiedBy>Administrator</cp:lastModifiedBy>
  <dcterms:modified xsi:type="dcterms:W3CDTF">2018-09-12T07:43:37Z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