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14BBA">
      <w:pPr>
        <w:pStyle w:val="2"/>
      </w:pPr>
      <w:r>
        <w:t>文学与新闻学院</w:t>
      </w:r>
      <w:bookmarkStart w:id="0" w:name="_GoBack"/>
      <w:bookmarkEnd w:id="0"/>
    </w:p>
    <w:p w14:paraId="0DF7E7D7">
      <w:pPr>
        <w:tabs>
          <w:tab w:val="left" w:pos="1659"/>
        </w:tabs>
        <w:rPr>
          <w:rFonts w:hint="eastAsia"/>
          <w:lang w:val="en-US" w:eastAsia="zh-CN"/>
        </w:rPr>
      </w:pPr>
    </w:p>
    <w:p w14:paraId="17E8A3DF">
      <w:pPr>
        <w:pStyle w:val="3"/>
      </w:pPr>
      <w:r>
        <w:t>汉语言文学</w:t>
      </w:r>
    </w:p>
    <w:p w14:paraId="3361CF1D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核心课程：中国古代文学、中国现当代文学、外国文学、比较文学、古代汉语、现代汉语、文学理论、语言学概论、美学等。</w:t>
      </w:r>
    </w:p>
    <w:p w14:paraId="0CD1DADF">
      <w:pPr>
        <w:tabs>
          <w:tab w:val="left" w:pos="1659"/>
        </w:tabs>
        <w:rPr>
          <w:rFonts w:hint="eastAsia"/>
          <w:lang w:val="en-US" w:eastAsia="zh-CN"/>
        </w:rPr>
      </w:pPr>
    </w:p>
    <w:p w14:paraId="7CDC5A01">
      <w:pPr>
        <w:pStyle w:val="3"/>
      </w:pPr>
      <w:r>
        <w:t>汉语国际教育</w:t>
      </w:r>
    </w:p>
    <w:p w14:paraId="1B0FA268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核心课程：中华文化、古代汉语、现代汉语、比较文学、对外汉语教学概论、英语听说、英语写作、外国文学、文化原典导读等。</w:t>
      </w:r>
    </w:p>
    <w:p w14:paraId="261BCAAF">
      <w:pPr>
        <w:tabs>
          <w:tab w:val="left" w:pos="1659"/>
        </w:tabs>
        <w:rPr>
          <w:rFonts w:hint="eastAsia"/>
          <w:lang w:val="en-US" w:eastAsia="zh-CN"/>
        </w:rPr>
      </w:pPr>
    </w:p>
    <w:p w14:paraId="46A44694">
      <w:pPr>
        <w:pStyle w:val="3"/>
      </w:pPr>
      <w:r>
        <w:t>新闻学</w:t>
      </w:r>
    </w:p>
    <w:p w14:paraId="0270904A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核心课程：新闻学概论、新闻采写、新闻摄影、新闻评论、大众传播学、中国新闻史、外国新闻史、深度报道等。</w:t>
      </w:r>
    </w:p>
    <w:p w14:paraId="6DF1A305">
      <w:pPr>
        <w:tabs>
          <w:tab w:val="left" w:pos="1659"/>
        </w:tabs>
        <w:rPr>
          <w:rFonts w:hint="eastAsia"/>
          <w:lang w:val="en-US" w:eastAsia="zh-CN"/>
        </w:rPr>
      </w:pPr>
    </w:p>
    <w:p w14:paraId="2727FD4A">
      <w:pPr>
        <w:pStyle w:val="3"/>
      </w:pPr>
      <w:r>
        <w:t>广告学</w:t>
      </w:r>
    </w:p>
    <w:p w14:paraId="6B0A1E9C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核心课程：广告基础理论、广告调查、广告心理学、广告策划学、广告文案、广告美术基础、广告设计、广告摄影、广告文化学等。</w:t>
      </w:r>
    </w:p>
    <w:p w14:paraId="375FDDDF">
      <w:pPr>
        <w:tabs>
          <w:tab w:val="left" w:pos="1659"/>
        </w:tabs>
        <w:rPr>
          <w:rFonts w:hint="eastAsia"/>
          <w:lang w:val="en-US" w:eastAsia="zh-CN"/>
        </w:rPr>
      </w:pPr>
    </w:p>
    <w:p w14:paraId="5A4241B7">
      <w:pPr>
        <w:pStyle w:val="3"/>
      </w:pPr>
      <w:r>
        <w:t>网络与新媒体</w:t>
      </w:r>
    </w:p>
    <w:p w14:paraId="634E4FAC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核心课程：新媒体概论、用户调研与数据分析、传播效果理论基础、数字媒体编程基础、Web软件开发技术、移动媒体软件开发、计算机平面设计、Flash动画制作、网络与新媒体信息采编、全媒体整合传播等。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15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2026-06-01T08:48:16Z</dcterms:created>
  <dc:creator>Lenovo</dc:creator>
  <cp:lastModifiedBy>Treasure</cp:lastModifiedBy>
  <dcterms:modified xsi:type="dcterms:W3CDTF">2026-06-01T08:53:17Z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FE70F5FFA07D4EC4B3594F6FEE32FF25_12</vt:lpwstr>
  </property>
</Properties>
</file>