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B0D56E">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关于</w:t>
      </w:r>
      <w:r>
        <w:rPr>
          <w:rFonts w:hint="eastAsia" w:ascii="方正小标宋简体" w:hAnsi="方正小标宋简体" w:eastAsia="方正小标宋简体" w:cs="方正小标宋简体"/>
          <w:color w:val="auto"/>
          <w:sz w:val="44"/>
          <w:szCs w:val="44"/>
          <w:lang w:val="en-US" w:eastAsia="zh-CN"/>
        </w:rPr>
        <w:t>开展长春工业大学2026年基础学科</w:t>
      </w:r>
      <w:r>
        <w:rPr>
          <w:rFonts w:hint="eastAsia" w:ascii="方正小标宋简体" w:hAnsi="方正小标宋简体" w:eastAsia="方正小标宋简体" w:cs="方正小标宋简体"/>
          <w:color w:val="auto"/>
          <w:sz w:val="44"/>
          <w:szCs w:val="44"/>
        </w:rPr>
        <w:t>拔尖学生</w:t>
      </w:r>
      <w:r>
        <w:rPr>
          <w:rFonts w:hint="eastAsia" w:ascii="方正小标宋简体" w:hAnsi="方正小标宋简体" w:eastAsia="方正小标宋简体" w:cs="方正小标宋简体"/>
          <w:color w:val="auto"/>
          <w:sz w:val="44"/>
          <w:szCs w:val="44"/>
          <w:lang w:val="en-US" w:eastAsia="zh-CN"/>
        </w:rPr>
        <w:t>培养</w:t>
      </w:r>
      <w:r>
        <w:rPr>
          <w:rFonts w:hint="eastAsia" w:ascii="方正小标宋简体" w:hAnsi="方正小标宋简体" w:eastAsia="方正小标宋简体" w:cs="方正小标宋简体"/>
          <w:color w:val="auto"/>
          <w:sz w:val="44"/>
          <w:szCs w:val="44"/>
        </w:rPr>
        <w:t>基地班</w:t>
      </w:r>
      <w:r>
        <w:rPr>
          <w:rFonts w:hint="eastAsia" w:ascii="方正小标宋简体" w:hAnsi="方正小标宋简体" w:eastAsia="方正小标宋简体" w:cs="方正小标宋简体"/>
          <w:color w:val="auto"/>
          <w:sz w:val="44"/>
          <w:szCs w:val="44"/>
          <w:lang w:val="en-US" w:eastAsia="zh-CN"/>
        </w:rPr>
        <w:t>学生</w:t>
      </w:r>
      <w:r>
        <w:rPr>
          <w:rFonts w:hint="eastAsia" w:ascii="方正小标宋简体" w:hAnsi="方正小标宋简体" w:eastAsia="方正小标宋简体" w:cs="方正小标宋简体"/>
          <w:color w:val="auto"/>
          <w:sz w:val="44"/>
          <w:szCs w:val="44"/>
        </w:rPr>
        <w:t>选拔工作的通知</w:t>
      </w:r>
    </w:p>
    <w:p w14:paraId="18F6EF21">
      <w:pPr>
        <w:keepNext w:val="0"/>
        <w:keepLines w:val="0"/>
        <w:pageBreakBefore w:val="0"/>
        <w:widowControl w:val="0"/>
        <w:shd w:val="clea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各教学单位：</w:t>
      </w:r>
    </w:p>
    <w:p w14:paraId="5516C757">
      <w:pPr>
        <w:keepNext w:val="0"/>
        <w:keepLines w:val="0"/>
        <w:pageBreakBefore w:val="0"/>
        <w:widowControl w:val="0"/>
        <w:shd w:val="clea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为深入贯彻落实党和国家关于基础学科拔尖创新人才培养要求，实施基础学科拔尖学生培养计划2.0，进一步加强基础学科拔尖创新人才培养，经学校研究决定，启动长春工业大学2026年基础学科拔尖学生培养基地班（以下简称</w:t>
      </w:r>
      <w:bookmarkStart w:id="0" w:name="OLE_LINK1"/>
      <w:r>
        <w:rPr>
          <w:rFonts w:hint="eastAsia" w:ascii="仿宋_GB2312" w:hAnsi="仿宋_GB2312" w:eastAsia="仿宋_GB2312" w:cs="仿宋_GB2312"/>
          <w:color w:val="auto"/>
          <w:sz w:val="32"/>
          <w:szCs w:val="32"/>
          <w:lang w:val="en-US" w:eastAsia="zh-CN"/>
        </w:rPr>
        <w:t>基地班</w:t>
      </w:r>
      <w:bookmarkEnd w:id="0"/>
      <w:r>
        <w:rPr>
          <w:rFonts w:hint="eastAsia" w:ascii="仿宋_GB2312" w:hAnsi="仿宋_GB2312" w:eastAsia="仿宋_GB2312" w:cs="仿宋_GB2312"/>
          <w:color w:val="auto"/>
          <w:sz w:val="32"/>
          <w:szCs w:val="32"/>
          <w:lang w:val="en-US" w:eastAsia="zh-CN"/>
        </w:rPr>
        <w:t>）学生选拔工作，现将相关事项及遴选方案通知如下：</w:t>
      </w:r>
    </w:p>
    <w:p w14:paraId="1DCAB83A">
      <w:pPr>
        <w:keepNext w:val="0"/>
        <w:keepLines w:val="0"/>
        <w:pageBreakBefore w:val="0"/>
        <w:widowControl w:val="0"/>
        <w:shd w:val="clear"/>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一、基地班概况</w:t>
      </w:r>
    </w:p>
    <w:p w14:paraId="3921F94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基地班依托吉林省化学拔尖学生培养基地、吉林省数据科学与智能计算拔尖学生培养基地，设置化学专业基地班、数据科学与智能计算（统计学专业）基地班和数据科学与智能计算（计算机科学与技术专业）基地班，按照“一生一案”的原则，实行导师制、小班化、个性化培养，旨在培养学术型人才。</w:t>
      </w:r>
    </w:p>
    <w:p w14:paraId="0F9A938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640" w:leftChars="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二、选拔原则</w:t>
      </w:r>
    </w:p>
    <w:p w14:paraId="33E749D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default" w:ascii="仿宋_GB2312" w:hAnsi="仿宋_GB2312" w:eastAsia="仿宋_GB2312" w:cs="仿宋_GB2312"/>
          <w:color w:val="auto"/>
          <w:sz w:val="32"/>
          <w:szCs w:val="32"/>
          <w:lang w:val="en-US" w:eastAsia="zh-CN"/>
        </w:rPr>
        <w:t>坚持公开、公平、公正原则，严格执行相关规定及程序。</w:t>
      </w:r>
    </w:p>
    <w:p w14:paraId="2DE41DE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640" w:leftChars="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2.体现社会对人才需求、有利于促进拔尖人才培养原则。</w:t>
      </w:r>
    </w:p>
    <w:p w14:paraId="0544734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640" w:leftChars="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3.双向选择、择优录取原则。</w:t>
      </w:r>
    </w:p>
    <w:p w14:paraId="4EF951C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640" w:leftChars="0"/>
        <w:jc w:val="both"/>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w:t>
      </w:r>
      <w:r>
        <w:rPr>
          <w:rFonts w:hint="default" w:ascii="黑体" w:hAnsi="黑体" w:eastAsia="黑体" w:cs="黑体"/>
          <w:color w:val="auto"/>
          <w:sz w:val="32"/>
          <w:szCs w:val="32"/>
          <w:lang w:val="en-US" w:eastAsia="zh-CN"/>
        </w:rPr>
        <w:t>、</w:t>
      </w:r>
      <w:r>
        <w:rPr>
          <w:rFonts w:hint="eastAsia" w:ascii="黑体" w:hAnsi="黑体" w:eastAsia="黑体" w:cs="黑体"/>
          <w:color w:val="auto"/>
          <w:sz w:val="32"/>
          <w:szCs w:val="32"/>
          <w:lang w:val="en-US" w:eastAsia="zh-CN"/>
        </w:rPr>
        <w:t>选拔</w:t>
      </w:r>
      <w:r>
        <w:rPr>
          <w:rFonts w:hint="default" w:ascii="黑体" w:hAnsi="黑体" w:eastAsia="黑体" w:cs="黑体"/>
          <w:color w:val="auto"/>
          <w:sz w:val="32"/>
          <w:szCs w:val="32"/>
          <w:lang w:val="en-US" w:eastAsia="zh-CN"/>
        </w:rPr>
        <w:t>组织设置</w:t>
      </w:r>
    </w:p>
    <w:p w14:paraId="4BC441A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学校成立“基础学科拔尖学生培育计划”学生遴选工作小组，由教务处和学院组成。教务处负责制定政策、学籍异动、指导监督等工作；学院负责</w:t>
      </w:r>
      <w:r>
        <w:rPr>
          <w:rFonts w:hint="eastAsia" w:ascii="仿宋_GB2312" w:hAnsi="仿宋_GB2312" w:eastAsia="仿宋_GB2312" w:cs="仿宋_GB2312"/>
          <w:color w:val="auto"/>
          <w:sz w:val="32"/>
          <w:szCs w:val="32"/>
          <w:lang w:val="en-US" w:eastAsia="zh-CN"/>
        </w:rPr>
        <w:t>制定考核细则、</w:t>
      </w:r>
      <w:r>
        <w:rPr>
          <w:rFonts w:hint="default" w:ascii="仿宋_GB2312" w:hAnsi="仿宋_GB2312" w:eastAsia="仿宋_GB2312" w:cs="仿宋_GB2312"/>
          <w:color w:val="auto"/>
          <w:sz w:val="32"/>
          <w:szCs w:val="32"/>
          <w:lang w:val="en-US" w:eastAsia="zh-CN"/>
        </w:rPr>
        <w:t>招生宣传、资格审查、考核录取、班级组建等工作。</w:t>
      </w:r>
    </w:p>
    <w:p w14:paraId="228A150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640" w:leftChars="0"/>
        <w:jc w:val="both"/>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四、选拔范围及人数</w:t>
      </w:r>
    </w:p>
    <w:p w14:paraId="6EAA7C5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1.全校在籍的非定向培养全日制2025级本科生，遴选专业范围为：</w:t>
      </w:r>
      <w:r>
        <w:rPr>
          <w:rFonts w:hint="eastAsia" w:ascii="仿宋_GB2312" w:hAnsi="仿宋_GB2312" w:eastAsia="仿宋_GB2312" w:cs="仿宋_GB2312"/>
          <w:color w:val="auto"/>
          <w:sz w:val="32"/>
          <w:szCs w:val="32"/>
          <w:shd w:val="clear"/>
          <w:lang w:val="en-US" w:eastAsia="zh-CN"/>
        </w:rPr>
        <w:t>全校理工科专业、文理兼招专业的理工科生或高考选科为“物理”的学生。</w:t>
      </w:r>
      <w:r>
        <w:rPr>
          <w:rFonts w:hint="eastAsia" w:ascii="仿宋_GB2312" w:hAnsi="仿宋_GB2312" w:eastAsia="仿宋_GB2312" w:cs="仿宋_GB2312"/>
          <w:color w:val="auto"/>
          <w:sz w:val="32"/>
          <w:szCs w:val="32"/>
          <w:lang w:val="en-US" w:eastAsia="zh-CN"/>
        </w:rPr>
        <w:t>学生自愿学习基础学科各专业，致力于从事基础科学研究。外语语种为英语，能够熟练地运用英语进行交流。</w:t>
      </w:r>
    </w:p>
    <w:p w14:paraId="2E86A5B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color w:val="auto"/>
          <w:sz w:val="32"/>
          <w:szCs w:val="32"/>
          <w:shd w:val="clear" w:fill="FFFF00"/>
          <w:lang w:val="en-US" w:eastAsia="zh-CN"/>
        </w:rPr>
      </w:pPr>
      <w:r>
        <w:rPr>
          <w:rFonts w:hint="eastAsia" w:ascii="仿宋_GB2312" w:hAnsi="仿宋_GB2312" w:eastAsia="仿宋_GB2312" w:cs="仿宋_GB2312"/>
          <w:color w:val="auto"/>
          <w:sz w:val="32"/>
          <w:szCs w:val="32"/>
          <w:lang w:val="en-US" w:eastAsia="zh-CN"/>
        </w:rPr>
        <w:t>2.每个基地班班额不超过30人，组建完成后独立成班，学生学籍调整到基地班所在专业进行管理。</w:t>
      </w:r>
    </w:p>
    <w:p w14:paraId="153F176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640" w:leftChars="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五、报名条件</w:t>
      </w:r>
    </w:p>
    <w:p w14:paraId="6238C91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640" w:leftChars="0"/>
        <w:jc w:val="both"/>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（一）基本条件</w:t>
      </w:r>
    </w:p>
    <w:p w14:paraId="3DA88EDF">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1.热爱祖国，遵纪守法，勤学上进，品行端正，无任何违纪现象。</w:t>
      </w:r>
    </w:p>
    <w:p w14:paraId="044048B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2.修完本专业第一学期培养方案内规定的全部课程，且必修课程无不及格科目。</w:t>
      </w:r>
    </w:p>
    <w:p w14:paraId="1654145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3.所学科目平均学分绩点≥3.0，且外语语种为英语。</w:t>
      </w:r>
    </w:p>
    <w:p w14:paraId="573B5F1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640" w:leftChars="0"/>
        <w:jc w:val="both"/>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（二）其他条件</w:t>
      </w:r>
    </w:p>
    <w:p w14:paraId="667AB3A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default" w:ascii="仿宋_GB2312" w:hAnsi="仿宋_GB2312" w:eastAsia="仿宋_GB2312" w:cs="仿宋_GB2312"/>
          <w:color w:val="auto"/>
          <w:sz w:val="32"/>
          <w:szCs w:val="32"/>
          <w:lang w:val="en-US" w:eastAsia="zh-CN"/>
        </w:rPr>
        <w:t>化学专业基地班遴选，同等条件下，满足下述条件之一者，优先考虑：</w:t>
      </w:r>
    </w:p>
    <w:p w14:paraId="2E8D498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（1）科技创新和社会实践方面有一定经历并取得突出成绩；</w:t>
      </w:r>
    </w:p>
    <w:p w14:paraId="75781D5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（2）在全国中学生学科奥林匹克竞赛（化学）中获得省级三等奖及以上；</w:t>
      </w:r>
    </w:p>
    <w:p w14:paraId="308C163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（3）获省级、市级及以上荣誉称号。</w:t>
      </w:r>
    </w:p>
    <w:p w14:paraId="154F754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（4）完成中学生英才计划-化学学科。</w:t>
      </w:r>
    </w:p>
    <w:p w14:paraId="03F94E4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default" w:ascii="仿宋_GB2312" w:hAnsi="仿宋_GB2312" w:eastAsia="仿宋_GB2312" w:cs="仿宋_GB2312"/>
          <w:color w:val="auto"/>
          <w:sz w:val="32"/>
          <w:szCs w:val="32"/>
          <w:lang w:val="en-US" w:eastAsia="zh-CN"/>
        </w:rPr>
        <w:t>数据科学与智能计算（统计学专业）基地班</w:t>
      </w:r>
      <w:r>
        <w:rPr>
          <w:rFonts w:hint="eastAsia" w:ascii="仿宋_GB2312" w:hAnsi="仿宋_GB2312" w:eastAsia="仿宋_GB2312" w:cs="仿宋_GB2312"/>
          <w:color w:val="auto"/>
          <w:sz w:val="32"/>
          <w:szCs w:val="32"/>
          <w:lang w:val="en-US" w:eastAsia="zh-CN"/>
        </w:rPr>
        <w:t>遴选，同等条件下，满足下述条件之一者，优先考虑：</w:t>
      </w:r>
    </w:p>
    <w:p w14:paraId="5602F83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（1）科技创新和社会实践方面有一定经历并取得突出成绩。</w:t>
      </w:r>
    </w:p>
    <w:p w14:paraId="4B8F483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（2）参加奥林匹克等各类竞赛获省级二等奖及以上奖励。</w:t>
      </w:r>
    </w:p>
    <w:p w14:paraId="368766E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（3）获省级、市级及以上荣誉称号。</w:t>
      </w:r>
    </w:p>
    <w:p w14:paraId="176E31D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w:t>
      </w:r>
      <w:r>
        <w:rPr>
          <w:rFonts w:hint="default" w:ascii="仿宋_GB2312" w:hAnsi="仿宋_GB2312" w:eastAsia="仿宋_GB2312" w:cs="仿宋_GB2312"/>
          <w:color w:val="auto"/>
          <w:sz w:val="32"/>
          <w:szCs w:val="32"/>
          <w:lang w:val="en-US" w:eastAsia="zh-CN"/>
        </w:rPr>
        <w:t>数据科学与智能计算（计算机科学与技术专业）基地班</w:t>
      </w:r>
    </w:p>
    <w:p w14:paraId="5C6B395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640" w:leftChars="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无其他条件</w:t>
      </w:r>
    </w:p>
    <w:p w14:paraId="5643ACF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640" w:leftChars="0"/>
        <w:jc w:val="both"/>
        <w:textAlignment w:val="auto"/>
        <w:rPr>
          <w:rFonts w:hint="default"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（三）无权申请基地班情况</w:t>
      </w:r>
    </w:p>
    <w:p w14:paraId="1727D6C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1.学校独立面试、笔试、加试、提前录取、转段和第二学士学位等其他特定专业的学生。</w:t>
      </w:r>
    </w:p>
    <w:p w14:paraId="5A24FD2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2.由低学历转入高学历层次的学生。</w:t>
      </w:r>
    </w:p>
    <w:p w14:paraId="0BA3AE4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3.定向培养的学生。</w:t>
      </w:r>
    </w:p>
    <w:p w14:paraId="13B30BC8">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4.未报到入学、未注册的学生。</w:t>
      </w:r>
    </w:p>
    <w:p w14:paraId="29F1398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5.休学、保留学籍或受到留校察看以上处分的学生。</w:t>
      </w:r>
    </w:p>
    <w:p w14:paraId="52C91A6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6.已降级或应以退学的学生。</w:t>
      </w:r>
    </w:p>
    <w:p w14:paraId="371CE3F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7.艺术类专业和中外合作办学项目的学生。</w:t>
      </w:r>
    </w:p>
    <w:p w14:paraId="11A1106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640" w:leftChars="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六、遴选安排</w:t>
      </w:r>
    </w:p>
    <w:p w14:paraId="11B0C89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1.报名咨询：符合上述报名条件的学生，可以加入相应专业基地班的QQ群进行政策咨询。</w:t>
      </w:r>
      <w:r>
        <w:rPr>
          <w:rFonts w:hint="eastAsia" w:ascii="仿宋_GB2312" w:hAnsi="仿宋_GB2312" w:eastAsia="仿宋_GB2312" w:cs="仿宋_GB2312"/>
          <w:color w:val="auto"/>
          <w:sz w:val="32"/>
          <w:szCs w:val="32"/>
          <w:shd w:val="clear"/>
          <w:lang w:val="en-US" w:eastAsia="zh-CN"/>
        </w:rPr>
        <w:t>化学专业基地班</w:t>
      </w:r>
      <w:bookmarkStart w:id="1" w:name="OLE_LINK4"/>
      <w:r>
        <w:rPr>
          <w:rFonts w:hint="eastAsia" w:ascii="仿宋_GB2312" w:hAnsi="仿宋_GB2312" w:eastAsia="仿宋_GB2312" w:cs="仿宋_GB2312"/>
          <w:color w:val="auto"/>
          <w:sz w:val="32"/>
          <w:szCs w:val="32"/>
          <w:shd w:val="clear"/>
          <w:lang w:val="en-US" w:eastAsia="zh-CN"/>
        </w:rPr>
        <w:t>QQ群：1039929587,</w:t>
      </w:r>
      <w:bookmarkEnd w:id="1"/>
      <w:r>
        <w:rPr>
          <w:rFonts w:hint="eastAsia" w:ascii="仿宋_GB2312" w:hAnsi="仿宋_GB2312" w:eastAsia="仿宋_GB2312" w:cs="仿宋_GB2312"/>
          <w:color w:val="auto"/>
          <w:sz w:val="32"/>
          <w:szCs w:val="32"/>
          <w:lang w:val="en-US" w:eastAsia="zh-CN"/>
        </w:rPr>
        <w:t>统计学专业基地班</w:t>
      </w:r>
      <w:bookmarkStart w:id="2" w:name="OLE_LINK6"/>
      <w:r>
        <w:rPr>
          <w:rFonts w:hint="eastAsia" w:ascii="仿宋_GB2312" w:hAnsi="仿宋_GB2312" w:eastAsia="仿宋_GB2312" w:cs="仿宋_GB2312"/>
          <w:color w:val="auto"/>
          <w:sz w:val="32"/>
          <w:szCs w:val="32"/>
          <w:lang w:val="en-US" w:eastAsia="zh-CN"/>
        </w:rPr>
        <w:t>QQ群：726704083,</w:t>
      </w:r>
      <w:bookmarkEnd w:id="2"/>
      <w:r>
        <w:rPr>
          <w:rFonts w:hint="eastAsia" w:ascii="仿宋_GB2312" w:hAnsi="仿宋_GB2312" w:eastAsia="仿宋_GB2312" w:cs="仿宋_GB2312"/>
          <w:color w:val="auto"/>
          <w:sz w:val="32"/>
          <w:szCs w:val="32"/>
          <w:lang w:val="en-US" w:eastAsia="zh-CN"/>
        </w:rPr>
        <w:t>计算机科学与技术专业基地班QQ群：594482665。</w:t>
      </w:r>
    </w:p>
    <w:p w14:paraId="523A7CC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2.正式报名：学生将通过相应系统进行基地班的报名，报名截止时间为3月4日15:30（照片采集截止时间为3月4日13:30），具体报名的形式和操作流程。</w:t>
      </w:r>
    </w:p>
    <w:p w14:paraId="3993E05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3.资格审查：学院按条件进行资格审查，学院确定符合遴选资格要求的学生，入围学生请及时关注考核通知。</w:t>
      </w:r>
    </w:p>
    <w:p w14:paraId="09104BE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4.组织考核：学校拟定于3月7日统一组织笔试，3月8日由学院组织面试，具体时间地点请关注教务在线和相应学院官网及各基地班群通知。</w:t>
      </w:r>
      <w:bookmarkStart w:id="9" w:name="_GoBack"/>
      <w:bookmarkEnd w:id="9"/>
    </w:p>
    <w:p w14:paraId="64AC03D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5.成绩公布：学校依据考核结果，择优确定录取名单并进行公示，若对名单有异议请在公示期内申请成绩复核。</w:t>
      </w:r>
    </w:p>
    <w:p w14:paraId="4FE7C6D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6.手续办理：通过遴选的学生，将根据学校相关规定办理手续后进入基地班就读。</w:t>
      </w:r>
    </w:p>
    <w:p w14:paraId="57A59E1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640" w:leftChars="0"/>
        <w:jc w:val="both"/>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七、考核方式</w:t>
      </w:r>
    </w:p>
    <w:p w14:paraId="7C0C650F">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选拔</w:t>
      </w:r>
      <w:r>
        <w:rPr>
          <w:rFonts w:hint="default" w:ascii="仿宋_GB2312" w:hAnsi="仿宋_GB2312" w:eastAsia="仿宋_GB2312" w:cs="仿宋_GB2312"/>
          <w:color w:val="auto"/>
          <w:sz w:val="32"/>
          <w:szCs w:val="32"/>
          <w:lang w:val="en-US" w:eastAsia="zh-CN"/>
        </w:rPr>
        <w:t>分笔试与面试两个环节</w:t>
      </w:r>
      <w:r>
        <w:rPr>
          <w:rFonts w:hint="eastAsia" w:ascii="仿宋_GB2312" w:hAnsi="仿宋_GB2312" w:eastAsia="仿宋_GB2312" w:cs="仿宋_GB2312"/>
          <w:color w:val="auto"/>
          <w:sz w:val="32"/>
          <w:szCs w:val="32"/>
          <w:lang w:val="en-US" w:eastAsia="zh-CN"/>
        </w:rPr>
        <w:t>。笔试由学校统一组织，笔试知识点详学院相关说明。面试相关事宜由各基地班所在学院组织并通知。</w:t>
      </w:r>
    </w:p>
    <w:p w14:paraId="281289C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（一）考核说明</w:t>
      </w:r>
    </w:p>
    <w:p w14:paraId="64D8628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default" w:ascii="仿宋_GB2312" w:hAnsi="仿宋_GB2312" w:eastAsia="仿宋_GB2312" w:cs="仿宋_GB2312"/>
          <w:color w:val="auto"/>
          <w:sz w:val="32"/>
          <w:szCs w:val="32"/>
          <w:lang w:val="en-US" w:eastAsia="zh-CN"/>
        </w:rPr>
        <w:t>.综合成绩折算方法</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综合成绩=笔试成绩（折合为百分制）×60%+面试成绩（折合为百分制）×40%，从高分到低分排序，决定入选学生名单。</w:t>
      </w:r>
    </w:p>
    <w:p w14:paraId="44553198">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default" w:ascii="仿宋_GB2312" w:hAnsi="仿宋_GB2312" w:eastAsia="仿宋_GB2312" w:cs="仿宋_GB2312"/>
          <w:color w:val="auto"/>
          <w:sz w:val="32"/>
          <w:szCs w:val="32"/>
          <w:lang w:val="en-US" w:eastAsia="zh-CN"/>
        </w:rPr>
        <w:t>.笔试考核为综合</w:t>
      </w:r>
      <w:r>
        <w:rPr>
          <w:rFonts w:hint="eastAsia" w:ascii="仿宋_GB2312" w:hAnsi="仿宋_GB2312" w:eastAsia="仿宋_GB2312" w:cs="仿宋_GB2312"/>
          <w:color w:val="auto"/>
          <w:sz w:val="32"/>
          <w:szCs w:val="32"/>
          <w:lang w:val="en-US" w:eastAsia="zh-CN"/>
        </w:rPr>
        <w:t>类</w:t>
      </w:r>
      <w:r>
        <w:rPr>
          <w:rFonts w:hint="default" w:ascii="仿宋_GB2312" w:hAnsi="仿宋_GB2312" w:eastAsia="仿宋_GB2312" w:cs="仿宋_GB2312"/>
          <w:color w:val="auto"/>
          <w:sz w:val="32"/>
          <w:szCs w:val="32"/>
          <w:lang w:val="en-US" w:eastAsia="zh-CN"/>
        </w:rPr>
        <w:t>科目，占总成绩的60%。依据笔试成绩进行排名，按照遴选名额1：1.2的比例从高到底确定进入面试学生名单。</w:t>
      </w:r>
    </w:p>
    <w:p w14:paraId="7BBC05B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w:t>
      </w:r>
      <w:r>
        <w:rPr>
          <w:rFonts w:hint="default" w:ascii="仿宋_GB2312" w:hAnsi="仿宋_GB2312" w:eastAsia="仿宋_GB2312" w:cs="仿宋_GB2312"/>
          <w:color w:val="auto"/>
          <w:sz w:val="32"/>
          <w:szCs w:val="32"/>
          <w:lang w:val="en-US" w:eastAsia="zh-CN"/>
        </w:rPr>
        <w:t>.面试考核主要考察指标，包括综合学分绩点、个人规划与兴趣、创新能力与潜质、科研成果等，由</w:t>
      </w:r>
      <w:r>
        <w:rPr>
          <w:rFonts w:hint="eastAsia" w:ascii="仿宋_GB2312" w:hAnsi="仿宋_GB2312" w:eastAsia="仿宋_GB2312" w:cs="仿宋_GB2312"/>
          <w:color w:val="auto"/>
          <w:sz w:val="32"/>
          <w:szCs w:val="32"/>
          <w:lang w:val="en-US" w:eastAsia="zh-CN"/>
        </w:rPr>
        <w:t>基地班</w:t>
      </w:r>
      <w:r>
        <w:rPr>
          <w:rFonts w:hint="default" w:ascii="仿宋_GB2312" w:hAnsi="仿宋_GB2312" w:eastAsia="仿宋_GB2312" w:cs="仿宋_GB2312"/>
          <w:color w:val="auto"/>
          <w:sz w:val="32"/>
          <w:szCs w:val="32"/>
          <w:lang w:val="en-US" w:eastAsia="zh-CN"/>
        </w:rPr>
        <w:t>学院组织考核，占总成绩的40%。</w:t>
      </w:r>
    </w:p>
    <w:p w14:paraId="6D80423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（二）笔试相关说明</w:t>
      </w:r>
    </w:p>
    <w:p w14:paraId="5CB7DED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bookmarkStart w:id="3" w:name="OLE_LINK2"/>
      <w:r>
        <w:rPr>
          <w:rFonts w:hint="eastAsia" w:ascii="仿宋_GB2312" w:hAnsi="仿宋_GB2312" w:eastAsia="仿宋_GB2312" w:cs="仿宋_GB2312"/>
          <w:color w:val="auto"/>
          <w:sz w:val="32"/>
          <w:szCs w:val="32"/>
          <w:lang w:val="en-US" w:eastAsia="zh-CN"/>
        </w:rPr>
        <w:t>化学专业基地班</w:t>
      </w:r>
      <w:bookmarkEnd w:id="3"/>
    </w:p>
    <w:p w14:paraId="1286C1A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（1）笔试考核科目：化学综合</w:t>
      </w:r>
    </w:p>
    <w:p w14:paraId="470A9AD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（2）考试内容：无机化学</w:t>
      </w:r>
    </w:p>
    <w:p w14:paraId="6483B98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（3）考试时间：3小时</w:t>
      </w:r>
    </w:p>
    <w:p w14:paraId="104325A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（4）考试形式：闭卷考试</w:t>
      </w:r>
    </w:p>
    <w:p w14:paraId="5636986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（5）考试分值：满分150分</w:t>
      </w:r>
    </w:p>
    <w:p w14:paraId="6717263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（6）参考书目：《无机化学》参考教材：宋天佑，吉林大学，高等教育出版社，2019年6月</w:t>
      </w:r>
    </w:p>
    <w:p w14:paraId="13DDAB4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bookmarkStart w:id="4" w:name="OLE_LINK3"/>
      <w:r>
        <w:rPr>
          <w:rFonts w:hint="eastAsia" w:ascii="仿宋_GB2312" w:hAnsi="仿宋_GB2312" w:eastAsia="仿宋_GB2312" w:cs="仿宋_GB2312"/>
          <w:color w:val="auto"/>
          <w:sz w:val="32"/>
          <w:szCs w:val="32"/>
          <w:lang w:val="en-US" w:eastAsia="zh-CN"/>
        </w:rPr>
        <w:t>统计学专业基地班</w:t>
      </w:r>
      <w:bookmarkEnd w:id="4"/>
    </w:p>
    <w:p w14:paraId="509A7DD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（1）笔试考核科目：</w:t>
      </w:r>
      <w:bookmarkStart w:id="5" w:name="OLE_LINK8"/>
      <w:r>
        <w:rPr>
          <w:rFonts w:hint="eastAsia" w:ascii="仿宋_GB2312" w:hAnsi="仿宋_GB2312" w:eastAsia="仿宋_GB2312" w:cs="仿宋_GB2312"/>
          <w:color w:val="auto"/>
          <w:sz w:val="32"/>
          <w:szCs w:val="32"/>
          <w:lang w:val="en-US" w:eastAsia="zh-CN"/>
        </w:rPr>
        <w:t>数学综合</w:t>
      </w:r>
      <w:bookmarkEnd w:id="5"/>
    </w:p>
    <w:p w14:paraId="30E4964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（2）考试内容：高等数学、数学分析、高等代数</w:t>
      </w:r>
    </w:p>
    <w:p w14:paraId="6A68B33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（3）考试时间：3小时</w:t>
      </w:r>
    </w:p>
    <w:p w14:paraId="0D8F71C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（4）考试形式：闭卷考试</w:t>
      </w:r>
    </w:p>
    <w:p w14:paraId="0944627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（5）考试分值：满分150分</w:t>
      </w:r>
    </w:p>
    <w:p w14:paraId="572163E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（6）参考书目：《高等数学》上册，同济大学数学系编，第八版，高等教育出版社，2023；《数学分析》（上册），第五版，华东师范大学数学科学学院编著，高等教育出版社，2019；</w:t>
      </w:r>
      <w:r>
        <w:rPr>
          <w:rFonts w:hint="default" w:ascii="仿宋_GB2312" w:hAnsi="仿宋_GB2312" w:eastAsia="仿宋_GB2312" w:cs="仿宋_GB2312"/>
          <w:color w:val="auto"/>
          <w:sz w:val="32"/>
          <w:szCs w:val="32"/>
          <w:lang w:val="en-US" w:eastAsia="zh-CN"/>
        </w:rPr>
        <w:t>《高等代数》，北京大学系前代数小组编，王萼芳、石生明修订，第五版，高等教育出版社，2019</w:t>
      </w:r>
      <w:r>
        <w:rPr>
          <w:rFonts w:hint="eastAsia" w:ascii="仿宋_GB2312" w:hAnsi="仿宋_GB2312" w:eastAsia="仿宋_GB2312" w:cs="仿宋_GB2312"/>
          <w:color w:val="auto"/>
          <w:sz w:val="32"/>
          <w:szCs w:val="32"/>
          <w:lang w:val="en-US" w:eastAsia="zh-CN"/>
        </w:rPr>
        <w:t>。</w:t>
      </w:r>
    </w:p>
    <w:p w14:paraId="54605CE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w:t>
      </w:r>
      <w:bookmarkStart w:id="6" w:name="OLE_LINK5"/>
      <w:r>
        <w:rPr>
          <w:rFonts w:hint="eastAsia" w:ascii="仿宋_GB2312" w:hAnsi="仿宋_GB2312" w:eastAsia="仿宋_GB2312" w:cs="仿宋_GB2312"/>
          <w:color w:val="auto"/>
          <w:sz w:val="32"/>
          <w:szCs w:val="32"/>
          <w:lang w:val="en-US" w:eastAsia="zh-CN"/>
        </w:rPr>
        <w:t>计算机科学与技术专业基地班</w:t>
      </w:r>
      <w:bookmarkEnd w:id="6"/>
    </w:p>
    <w:p w14:paraId="193CC89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（1）笔试考核科目：数学与计算机综合</w:t>
      </w:r>
    </w:p>
    <w:p w14:paraId="6248239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（2）考试内容:高等数学、大学计算机基础</w:t>
      </w:r>
    </w:p>
    <w:p w14:paraId="785B343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（3）考试时间：3小时</w:t>
      </w:r>
    </w:p>
    <w:p w14:paraId="16242B5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（4）考试形式：闭卷考试</w:t>
      </w:r>
    </w:p>
    <w:p w14:paraId="4A4E096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bookmarkStart w:id="7" w:name="OLE_LINK9"/>
      <w:r>
        <w:rPr>
          <w:rFonts w:hint="eastAsia" w:ascii="仿宋_GB2312" w:hAnsi="仿宋_GB2312" w:eastAsia="仿宋_GB2312" w:cs="仿宋_GB2312"/>
          <w:color w:val="auto"/>
          <w:sz w:val="32"/>
          <w:szCs w:val="32"/>
          <w:lang w:val="en-US" w:eastAsia="zh-CN"/>
        </w:rPr>
        <w:t>（5）考试分值：满分150分</w:t>
      </w:r>
    </w:p>
    <w:bookmarkEnd w:id="7"/>
    <w:p w14:paraId="1B8F19D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（6）参考书目：《高等数学》上册，同济大学数学系编，第七版，高等教育出版社，2014；《大学计算机》，周丽娟、纪淑芹、杨海波，中国水利水电出版社，2023。</w:t>
      </w:r>
    </w:p>
    <w:p w14:paraId="3322295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640" w:leftChars="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八、动态淘汰机制</w:t>
      </w:r>
    </w:p>
    <w:p w14:paraId="07D9265F">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（一）对基地班学生每学年开展一次考核，实行多元化考核评价。</w:t>
      </w:r>
    </w:p>
    <w:p w14:paraId="758C19A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（二）考核未达到培养要求的学生，退出基地班，转入基地班所在学院相同专业的普通班就读。</w:t>
      </w:r>
    </w:p>
    <w:p w14:paraId="57016A3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（三）基地班学生具有下列情况之一者予以淘汰：</w:t>
      </w:r>
    </w:p>
    <w:p w14:paraId="5A52613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1.受到记过及其以上处分者；</w:t>
      </w:r>
    </w:p>
    <w:p w14:paraId="3338793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2.本人自愿转出基地班者；</w:t>
      </w:r>
    </w:p>
    <w:p w14:paraId="0292BE0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3.前三学年每学年平均学分绩点低于3.0者；</w:t>
      </w:r>
    </w:p>
    <w:p w14:paraId="6731B498">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4.专业必修课程不及格者。</w:t>
      </w:r>
    </w:p>
    <w:p w14:paraId="41F04C4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640" w:leftChars="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九、学分认定</w:t>
      </w:r>
    </w:p>
    <w:p w14:paraId="54362D3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1.基地班在读和退出学生课程置换及学分认定，由基地班依托学院参照相关规定制定细则，报教务处备案审核后执行。</w:t>
      </w:r>
    </w:p>
    <w:p w14:paraId="45F954AF">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2.课程置换及学分认定不予重复置换和认定，置换和认定后不予更改。</w:t>
      </w:r>
    </w:p>
    <w:p w14:paraId="2389C89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3.申请课程置换及学分认定的学生，按学校要求在教务系统进行认定，经课程归属单位与基地班依托学院审批，报教务处复核备案后生效。</w:t>
      </w:r>
    </w:p>
    <w:p w14:paraId="0E537EB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640" w:leftChars="0"/>
        <w:jc w:val="both"/>
        <w:textAlignment w:val="auto"/>
        <w:rPr>
          <w:rFonts w:hint="default" w:ascii="黑体" w:hAnsi="黑体" w:eastAsia="黑体" w:cs="黑体"/>
          <w:color w:val="auto"/>
          <w:sz w:val="32"/>
          <w:szCs w:val="32"/>
          <w:lang w:val="en-US" w:eastAsia="zh-CN"/>
        </w:rPr>
      </w:pPr>
      <w:bookmarkStart w:id="8" w:name="OLE_LINK7"/>
      <w:r>
        <w:rPr>
          <w:rFonts w:hint="eastAsia" w:ascii="黑体" w:hAnsi="黑体" w:eastAsia="黑体" w:cs="黑体"/>
          <w:color w:val="auto"/>
          <w:sz w:val="32"/>
          <w:szCs w:val="32"/>
          <w:lang w:val="en-US" w:eastAsia="zh-CN"/>
        </w:rPr>
        <w:t>十、其他事项说明</w:t>
      </w:r>
    </w:p>
    <w:bookmarkEnd w:id="8"/>
    <w:p w14:paraId="004D451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1.基地班执行专属的人才培养方案，具体以基地班所在学院发布为准。</w:t>
      </w:r>
    </w:p>
    <w:p w14:paraId="7785DD8F">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2.对于跨专业入选基地班的学生，需要按照基地班要求补修第一学期的相应课程。</w:t>
      </w:r>
    </w:p>
    <w:p w14:paraId="136B870F">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3.基地班学生不能申请转专业，无法继续在拔尖基地专业学习的学生可以申请在拔尖基地相同专业普通班学习，并执行转入专业培养方案，已修课程所取得的成绩有效，由学院组织成绩认定和课程置换。</w:t>
      </w:r>
    </w:p>
    <w:p w14:paraId="0B47E50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5.退出基地班的学生将不再享受基地班学生的相关待遇。</w:t>
      </w:r>
    </w:p>
    <w:p w14:paraId="7CF162F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6.其他未尽事宜，各基地班所在学院保留解释权。</w:t>
      </w:r>
    </w:p>
    <w:p w14:paraId="649D976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firstLine="5459" w:firstLineChars="1706"/>
        <w:jc w:val="center"/>
        <w:textAlignment w:val="auto"/>
        <w:rPr>
          <w:rFonts w:hint="eastAsia" w:ascii="仿宋_GB2312" w:hAnsi="仿宋_GB2312" w:eastAsia="仿宋_GB2312" w:cs="仿宋_GB2312"/>
          <w:color w:val="auto"/>
          <w:sz w:val="32"/>
          <w:szCs w:val="32"/>
          <w:lang w:val="en-US" w:eastAsia="zh-CN"/>
        </w:rPr>
      </w:pPr>
    </w:p>
    <w:p w14:paraId="345C29B8">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firstLine="5459" w:firstLineChars="1706"/>
        <w:jc w:val="center"/>
        <w:textAlignment w:val="auto"/>
        <w:rPr>
          <w:rFonts w:hint="eastAsia" w:ascii="仿宋_GB2312" w:hAnsi="仿宋_GB2312" w:eastAsia="仿宋_GB2312" w:cs="仿宋_GB2312"/>
          <w:color w:val="auto"/>
          <w:sz w:val="32"/>
          <w:szCs w:val="32"/>
          <w:lang w:val="en-US" w:eastAsia="zh-CN"/>
        </w:rPr>
      </w:pPr>
    </w:p>
    <w:p w14:paraId="3B1690A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firstLine="5459" w:firstLineChars="1706"/>
        <w:jc w:val="center"/>
        <w:textAlignment w:val="auto"/>
        <w:rPr>
          <w:rFonts w:hint="eastAsia" w:ascii="仿宋_GB2312" w:hAnsi="仿宋_GB2312" w:eastAsia="仿宋_GB2312" w:cs="仿宋_GB2312"/>
          <w:color w:val="auto"/>
          <w:sz w:val="32"/>
          <w:szCs w:val="32"/>
          <w:lang w:val="en-US" w:eastAsia="zh-CN"/>
        </w:rPr>
      </w:pPr>
    </w:p>
    <w:p w14:paraId="73382B2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firstLine="5459" w:firstLineChars="1706"/>
        <w:jc w:val="center"/>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教务处</w:t>
      </w:r>
    </w:p>
    <w:p w14:paraId="3166418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firstLine="5459" w:firstLineChars="1706"/>
        <w:jc w:val="center"/>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2026年2月22日</w:t>
      </w:r>
    </w:p>
    <w:sectPr>
      <w:footerReference r:id="rId3" w:type="default"/>
      <w:pgSz w:w="11906" w:h="16838"/>
      <w:pgMar w:top="1984" w:right="1587"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5543D6F-DD10-4629-AF90-5748A153934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4BEC9217-96DE-41F8-9FA4-93733390B8AD}"/>
  </w:font>
  <w:font w:name="楷体">
    <w:panose1 w:val="02010609060101010101"/>
    <w:charset w:val="86"/>
    <w:family w:val="auto"/>
    <w:pitch w:val="default"/>
    <w:sig w:usb0="800002BF" w:usb1="38CF7CFA" w:usb2="00000016" w:usb3="00000000" w:csb0="00040001" w:csb1="00000000"/>
    <w:embedRegular r:id="rId3" w:fontKey="{E66CE1C1-A526-42B3-A7E8-E0EBD50063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F730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A2CA7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6A2CA7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2755AE"/>
    <w:rsid w:val="0F286DAE"/>
    <w:rsid w:val="157750CB"/>
    <w:rsid w:val="47E43E62"/>
    <w:rsid w:val="50F4493B"/>
    <w:rsid w:val="748C1DB2"/>
    <w:rsid w:val="7E2D69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2760</Words>
  <Characters>2889</Characters>
  <Lines>0</Lines>
  <Paragraphs>0</Paragraphs>
  <TotalTime>2</TotalTime>
  <ScaleCrop>false</ScaleCrop>
  <LinksUpToDate>false</LinksUpToDate>
  <CharactersWithSpaces>2889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2024-08-19T14:17:00Z</dcterms:created>
  <dc:creator>l</dc:creator>
  <cp:lastModifiedBy>陈英楠</cp:lastModifiedBy>
  <dcterms:modified xsi:type="dcterms:W3CDTF">2026-03-02T02:30:53Z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0669EA7FC9BC4EC6A403B1A90C5060E4_13</vt:lpwstr>
  </property>
  <property fmtid="{D5CDD505-2E9C-101B-9397-08002B2CF9AE}" pid="4" name="KSOTemplateDocerSaveRecord">
    <vt:lpwstr>eyJoZGlkIjoiZmQzZmJhYmIwZDdmM2FjNTYzNDI0YjBmZDY0NzYyMTMiLCJ1c2VySWQiOiIxNDY0ODMyNjkwIn0=</vt:lpwstr>
  </property>
</Properties>
</file>