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A295D">
      <w:pPr>
        <w:spacing w:line="680" w:lineRule="exact"/>
        <w:jc w:val="center"/>
        <w:rPr>
          <w:rFonts w:hint="eastAsia" w:ascii="黑体" w:hAnsi="黑体" w:eastAsia="黑体" w:cs="黑体"/>
          <w:b/>
          <w:bCs/>
          <w:sz w:val="44"/>
          <w:szCs w:val="44"/>
        </w:rPr>
      </w:pPr>
      <w:r>
        <w:rPr>
          <w:rFonts w:hint="eastAsia" w:ascii="黑体" w:hAnsi="黑体" w:eastAsia="黑体" w:cs="黑体"/>
          <w:b/>
          <w:bCs/>
          <w:sz w:val="44"/>
          <w:szCs w:val="44"/>
        </w:rPr>
        <w:t>药学院</w:t>
      </w:r>
      <w:r>
        <w:rPr>
          <w:rFonts w:ascii="黑体" w:hAnsi="黑体" w:eastAsia="黑体" w:cs="黑体"/>
          <w:b/>
          <w:bCs/>
          <w:sz w:val="44"/>
          <w:szCs w:val="44"/>
        </w:rPr>
        <w:t>202</w:t>
      </w:r>
      <w:r>
        <w:rPr>
          <w:rFonts w:hint="eastAsia" w:ascii="黑体" w:hAnsi="黑体" w:eastAsia="黑体" w:cs="黑体"/>
          <w:b/>
          <w:bCs/>
          <w:sz w:val="44"/>
          <w:szCs w:val="44"/>
          <w:lang w:val="en-US" w:eastAsia="zh-CN"/>
        </w:rPr>
        <w:t>7</w:t>
      </w:r>
      <w:r>
        <w:rPr>
          <w:rFonts w:hint="eastAsia" w:ascii="黑体" w:hAnsi="黑体" w:eastAsia="黑体" w:cs="黑体"/>
          <w:b/>
          <w:bCs/>
          <w:sz w:val="44"/>
          <w:szCs w:val="44"/>
        </w:rPr>
        <w:t>年推荐优秀应届本科毕业生</w:t>
      </w:r>
    </w:p>
    <w:p w14:paraId="255F2AF5">
      <w:pPr>
        <w:spacing w:line="680" w:lineRule="exact"/>
        <w:jc w:val="center"/>
        <w:rPr>
          <w:rFonts w:hint="eastAsia" w:ascii="黑体" w:hAnsi="黑体" w:eastAsia="黑体" w:cs="黑体"/>
          <w:b/>
          <w:bCs/>
          <w:sz w:val="44"/>
          <w:szCs w:val="44"/>
        </w:rPr>
      </w:pPr>
      <w:r>
        <w:rPr>
          <w:rFonts w:hint="eastAsia" w:ascii="黑体" w:hAnsi="黑体" w:eastAsia="黑体" w:cs="黑体"/>
          <w:b/>
          <w:bCs/>
          <w:sz w:val="44"/>
          <w:szCs w:val="44"/>
        </w:rPr>
        <w:t>免试攻读研究生工作实施细则</w:t>
      </w:r>
    </w:p>
    <w:p w14:paraId="6C279E98">
      <w:pPr>
        <w:rPr>
          <w:rFonts w:ascii="Times New Roman" w:hAnsi="Times New Roman" w:eastAsia="宋体" w:cs="Times New Roman"/>
        </w:rPr>
      </w:pPr>
    </w:p>
    <w:p w14:paraId="2585FB04">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为做好推荐优秀应届本科毕业生免试攻读研究生工作（以下简称“推免工作”），根据教育部《全国普通高等学校推荐优秀应届本科毕业生免试攻读硕士学位研究生工作管理办法（试行）》（教学〔200</w:t>
      </w:r>
      <w:r>
        <w:rPr>
          <w:rFonts w:hint="eastAsia" w:ascii="仿宋" w:hAnsi="仿宋" w:eastAsia="仿宋" w:cs="仿宋"/>
          <w:sz w:val="32"/>
          <w:szCs w:val="32"/>
          <w:lang w:val="en-US" w:eastAsia="zh-CN"/>
        </w:rPr>
        <w:t>7</w:t>
      </w:r>
      <w:r>
        <w:rPr>
          <w:rFonts w:hint="eastAsia" w:ascii="仿宋" w:hAnsi="仿宋" w:eastAsia="仿宋" w:cs="仿宋"/>
          <w:sz w:val="32"/>
          <w:szCs w:val="32"/>
        </w:rPr>
        <w:t>〕14号）《教育部办公厅关于进一步加强推荐优秀应届本科毕业生免试攻读研究生工作的通知》（教学厅〔2013〕8号）《关于进一步完善推荐优秀应届本科毕业生免试攻读研究生工作办法的通知》（教学厅〔2014〕5号）《教育部办公厅关于进一步规范和加强推荐优秀应届本科毕业生免试攻读研究生工作的通知》（教学厅〔2020〕12 号）《吉林大学章程》及《吉林大学推荐优秀应届本科毕业生免试攻读研究生工作管理办法》（校发〔2022〕59号）等文件要求，结合学院实际，制定本实施细则。</w:t>
      </w:r>
    </w:p>
    <w:p w14:paraId="1081BC6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一、推免工作坚持公平、公正、公开的工作原则，坚持科学遴选，选拔推荐过程中落实集体议事、集体决策和信息公开等制度，保护学生合法权益。</w:t>
      </w:r>
    </w:p>
    <w:p w14:paraId="1148D53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推免生选拔注重学生德智体美劳全面衡量，落实立德树人根本任务，把学生思想品德考核作为推免生遴选的重要内容和录取的重要依据，思想品德考核不合格者不予推荐；突出考查学生的一贯学业表现，将本科阶段学业综合成绩作为推免工作最基础的遴选指标，将符合学生全面发展价值导向的因素纳入学校推免生遴选指标体系，综合评价学生的各方面表现。</w:t>
      </w:r>
    </w:p>
    <w:p w14:paraId="548D3337">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三、成立推免工作小组（简称工作小组），工作小组由院长任组长，教学委员会主任委员和分管本科教学工作副院长任副组长，成员由学院教学委员会委员、教师代表等</w:t>
      </w:r>
      <w:r>
        <w:rPr>
          <w:rFonts w:ascii="仿宋" w:hAnsi="仿宋" w:eastAsia="仿宋" w:cs="仿宋"/>
          <w:sz w:val="32"/>
          <w:szCs w:val="32"/>
        </w:rPr>
        <w:t>9</w:t>
      </w:r>
      <w:r>
        <w:rPr>
          <w:rFonts w:hint="eastAsia" w:ascii="仿宋" w:hAnsi="仿宋" w:eastAsia="仿宋" w:cs="仿宋"/>
          <w:sz w:val="32"/>
          <w:szCs w:val="32"/>
        </w:rPr>
        <w:t>人组成，负责推免工作实施细则的制定和组织实施、资格审定、争议裁定。工作小组成员由党政联席会审定通过。教</w:t>
      </w:r>
      <w:r>
        <w:rPr>
          <w:rFonts w:hint="eastAsia" w:ascii="仿宋" w:hAnsi="仿宋" w:eastAsia="仿宋" w:cs="仿宋"/>
          <w:sz w:val="32"/>
          <w:szCs w:val="32"/>
          <w:lang w:val="en-US" w:eastAsia="zh-CN"/>
        </w:rPr>
        <w:t>学</w:t>
      </w:r>
      <w:r>
        <w:rPr>
          <w:rFonts w:hint="eastAsia" w:ascii="仿宋" w:hAnsi="仿宋" w:eastAsia="仿宋" w:cs="仿宋"/>
          <w:sz w:val="32"/>
          <w:szCs w:val="32"/>
        </w:rPr>
        <w:t>办</w:t>
      </w:r>
      <w:r>
        <w:rPr>
          <w:rFonts w:hint="eastAsia" w:ascii="仿宋" w:hAnsi="仿宋" w:eastAsia="仿宋" w:cs="仿宋"/>
          <w:sz w:val="32"/>
          <w:szCs w:val="32"/>
          <w:lang w:val="en-US" w:eastAsia="zh-CN"/>
        </w:rPr>
        <w:t>公室</w:t>
      </w:r>
      <w:r>
        <w:rPr>
          <w:rFonts w:hint="eastAsia" w:ascii="仿宋" w:hAnsi="仿宋" w:eastAsia="仿宋" w:cs="仿宋"/>
          <w:sz w:val="32"/>
          <w:szCs w:val="32"/>
        </w:rPr>
        <w:t>和科研与研究生教育办公室分别在推荐和接收阶段负责日常管理工作。</w:t>
      </w:r>
    </w:p>
    <w:p w14:paraId="4AC9B552">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四、成立监督小组（简称监督小组），监督小组由党委书记任组长，列席工作小组会议，成员由基层纪委成员、教师代表和学生代表共</w:t>
      </w:r>
      <w:r>
        <w:rPr>
          <w:rFonts w:ascii="仿宋" w:hAnsi="仿宋" w:eastAsia="仿宋" w:cs="仿宋"/>
          <w:sz w:val="32"/>
          <w:szCs w:val="32"/>
        </w:rPr>
        <w:t>5</w:t>
      </w:r>
      <w:r>
        <w:rPr>
          <w:rFonts w:hint="eastAsia" w:ascii="仿宋" w:hAnsi="仿宋" w:eastAsia="仿宋" w:cs="仿宋"/>
          <w:sz w:val="32"/>
          <w:szCs w:val="32"/>
        </w:rPr>
        <w:t>人组成，负责监督推免工作程序，受理推免工作中的异议和申诉。监督小组成员由党政联席会审定通过。</w:t>
      </w:r>
    </w:p>
    <w:p w14:paraId="346A751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五、选拔推荐方式包括普通推荐（包括推免直博生）、“研究生支教团”推荐，“专项推免补偿计划”推荐，以普通推荐为主，其他方式为辅，不为仅符合单一或部分遴选指标的学生单列计划或破格推荐。</w:t>
      </w:r>
    </w:p>
    <w:p w14:paraId="00C847F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 普通推荐是指按照本</w:t>
      </w:r>
      <w:r>
        <w:rPr>
          <w:rFonts w:hint="eastAsia" w:ascii="仿宋" w:hAnsi="仿宋" w:eastAsia="仿宋" w:cs="仿宋"/>
          <w:sz w:val="32"/>
          <w:szCs w:val="32"/>
          <w:lang w:val="en-US" w:eastAsia="zh-CN"/>
        </w:rPr>
        <w:t>细则</w:t>
      </w:r>
      <w:r>
        <w:rPr>
          <w:rFonts w:hint="eastAsia" w:ascii="仿宋" w:hAnsi="仿宋" w:eastAsia="仿宋" w:cs="仿宋"/>
          <w:sz w:val="32"/>
          <w:szCs w:val="32"/>
        </w:rPr>
        <w:t>规定的遴选条件，从全体应届本科毕业生中择优选拔优秀学生进入硕士阶段学习的推荐方式。</w:t>
      </w:r>
    </w:p>
    <w:p w14:paraId="20A93C74">
      <w:pPr>
        <w:spacing w:line="560" w:lineRule="exact"/>
        <w:ind w:firstLine="640" w:firstLineChars="200"/>
        <w:rPr>
          <w:rFonts w:hint="eastAsia" w:ascii="仿宋" w:hAnsi="仿宋" w:eastAsia="仿宋" w:cs="仿宋"/>
          <w:sz w:val="32"/>
          <w:szCs w:val="32"/>
        </w:rPr>
      </w:pPr>
      <w:r>
        <w:rPr>
          <w:rFonts w:ascii="仿宋" w:hAnsi="仿宋" w:eastAsia="仿宋" w:cs="仿宋"/>
          <w:sz w:val="32"/>
          <w:szCs w:val="32"/>
        </w:rPr>
        <w:t>2.</w:t>
      </w:r>
      <w:r>
        <w:rPr>
          <w:rFonts w:hint="eastAsia" w:ascii="仿宋" w:hAnsi="仿宋" w:eastAsia="仿宋" w:cs="仿宋"/>
          <w:sz w:val="32"/>
          <w:szCs w:val="32"/>
        </w:rPr>
        <w:t xml:space="preserve"> “研究生支教团”推荐是指学校按照团中央、教育部相关文件精神，从全校优秀应届本科毕业生中选拔组建研究生支教团，择优推荐免试攻读硕士研究生的推荐方式。推荐名额由团中央单独下达，由校团委按照上级文件要求，参照本实施细则组织实施。</w:t>
      </w:r>
    </w:p>
    <w:p w14:paraId="3814C25A">
      <w:pPr>
        <w:spacing w:line="560" w:lineRule="exact"/>
        <w:ind w:firstLine="640" w:firstLineChars="200"/>
        <w:rPr>
          <w:rFonts w:hint="eastAsia" w:ascii="仿宋" w:hAnsi="仿宋" w:eastAsia="仿宋" w:cs="仿宋"/>
          <w:sz w:val="32"/>
          <w:szCs w:val="32"/>
        </w:rPr>
      </w:pPr>
      <w:r>
        <w:rPr>
          <w:rFonts w:ascii="仿宋" w:hAnsi="仿宋" w:eastAsia="仿宋" w:cs="仿宋"/>
          <w:sz w:val="32"/>
          <w:szCs w:val="32"/>
        </w:rPr>
        <w:t>3.</w:t>
      </w:r>
      <w:r>
        <w:rPr>
          <w:rFonts w:hint="eastAsia" w:ascii="仿宋" w:hAnsi="仿宋" w:eastAsia="仿宋" w:cs="仿宋"/>
          <w:sz w:val="32"/>
          <w:szCs w:val="32"/>
        </w:rPr>
        <w:t xml:space="preserve"> “专项推免补偿计划”推荐是指由教育部下达的专项推免计划，针对“教育部直属师范大学”“国防科工招生单位”接收外校推免名额政策补偿的推荐方式。其推荐名额由教育部单独下达，直接指定推荐学生的专业方向和接收学校。</w:t>
      </w:r>
    </w:p>
    <w:p w14:paraId="3AB6E2C0">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六、名额分配</w:t>
      </w:r>
    </w:p>
    <w:p w14:paraId="1659C9B3">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学院根据学校批准下达给我院当年推荐免试攻读硕士学位研究生的总名额，考虑本科应届毕业生人数的基础上，兼顾专业整体发展情况的前提下进行分配。</w:t>
      </w:r>
    </w:p>
    <w:p w14:paraId="7B73CA0C">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七、推荐基本条件</w:t>
      </w:r>
    </w:p>
    <w:p w14:paraId="20C2B57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 拥护中国共产党的领导，具有高尚的爱国主义情操和集体主义精神，社会主义信念坚定，社会责任感强，遵纪守法，积极向上，身心健康。</w:t>
      </w:r>
    </w:p>
    <w:p w14:paraId="67FDC0AD">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 学校纳入国家普通本科招生计划录取的全日制应届本科毕业生。</w:t>
      </w:r>
    </w:p>
    <w:p w14:paraId="1D1AB2D4">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 勤奋学习，刻苦钻研，成绩优秀；学术研究兴趣浓厚，有较强的科学精神、创新能力和科研潜质。</w:t>
      </w:r>
    </w:p>
    <w:p w14:paraId="723AD0B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 诚实守信、遵纪守法、学风端正，无学业、学术、品行等方面严重失信行为。曾受过纪律处分的学生，推免工作开始前（日期以学校发布推免通知为准）处分已解除的，申报推免不受影响。</w:t>
      </w:r>
    </w:p>
    <w:p w14:paraId="0DD3D899">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5. 具备良好的体质健康水平。</w:t>
      </w:r>
    </w:p>
    <w:p w14:paraId="52DA6182">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八、推荐成绩要求</w:t>
      </w:r>
    </w:p>
    <w:p w14:paraId="64500FE6">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推免成绩是由学生前三学年（五年制为前四学年）的学业成绩〔包括《培养方案》要求开设的全部必修课程和限选课程（含实践教学环节）〕和素质类项目（包括学生在校期间取得科研成果、参加竞赛获奖、参军入伍服兵役、参加志愿服务、到国际组织实习情况）加分构成，要求全部成绩必须通过。</w:t>
      </w:r>
    </w:p>
    <w:p w14:paraId="20C3FBB8">
      <w:pPr>
        <w:spacing w:line="560" w:lineRule="exact"/>
        <w:ind w:firstLine="640" w:firstLineChars="200"/>
        <w:rPr>
          <w:rFonts w:hint="eastAsia" w:ascii="仿宋" w:hAnsi="仿宋" w:eastAsia="仿宋" w:cs="仿宋"/>
          <w:sz w:val="32"/>
          <w:szCs w:val="32"/>
        </w:rPr>
      </w:pPr>
      <w:r>
        <w:rPr>
          <w:rFonts w:ascii="仿宋" w:hAnsi="仿宋" w:eastAsia="仿宋" w:cs="仿宋"/>
          <w:sz w:val="32"/>
          <w:szCs w:val="32"/>
        </w:rPr>
        <w:t xml:space="preserve">1. </w:t>
      </w:r>
      <w:r>
        <w:rPr>
          <w:rFonts w:hint="eastAsia" w:ascii="仿宋" w:hAnsi="仿宋" w:eastAsia="仿宋" w:cs="仿宋"/>
          <w:sz w:val="32"/>
          <w:szCs w:val="32"/>
        </w:rPr>
        <w:t>申请普通推荐、“专项推免补偿计划”推荐的学生，要求平均学分绩点（GPA）2.5及以上；申请“研究生支教团”推荐的学生，要求平均学分绩点（GPA）2.3及以上。</w:t>
      </w:r>
    </w:p>
    <w:p w14:paraId="308D37B4">
      <w:pPr>
        <w:spacing w:line="560" w:lineRule="exact"/>
        <w:ind w:firstLine="640" w:firstLineChars="200"/>
        <w:rPr>
          <w:rFonts w:hint="eastAsia" w:ascii="仿宋" w:hAnsi="仿宋" w:eastAsia="仿宋" w:cs="仿宋"/>
          <w:sz w:val="32"/>
          <w:szCs w:val="32"/>
        </w:rPr>
      </w:pPr>
      <w:r>
        <w:rPr>
          <w:rFonts w:ascii="仿宋" w:hAnsi="仿宋" w:eastAsia="仿宋" w:cs="仿宋"/>
          <w:sz w:val="32"/>
          <w:szCs w:val="32"/>
        </w:rPr>
        <w:t>2.</w:t>
      </w:r>
      <w:r>
        <w:rPr>
          <w:rFonts w:hint="eastAsia" w:ascii="仿宋" w:hAnsi="仿宋" w:eastAsia="仿宋" w:cs="仿宋"/>
          <w:sz w:val="32"/>
          <w:szCs w:val="32"/>
        </w:rPr>
        <w:t xml:space="preserve"> 申请普通推荐、“专项推免补偿计划”推荐的学生，允许曾有1门必修课程或限选课程不及格，但必须在当年推免工作开始前重修通过。</w:t>
      </w:r>
    </w:p>
    <w:p w14:paraId="01EABF0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申请“研究生支教团”推荐的学生，允许曾有2门必修课程或限选课程不及格，但必须在当年推免工作开始前重修通过。</w:t>
      </w:r>
    </w:p>
    <w:p w14:paraId="35C6587B">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 成绩排名以第一次考试成绩为准，重修、加分的成绩不参与排名计算。经本科生院批准的缓考、补考成绩，按第一次考试成绩计算排名。</w:t>
      </w:r>
    </w:p>
    <w:p w14:paraId="0C1A31BF">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 校际交流学生的推免成绩必须经本科生院进行相应学分认定，且应不少于《培养方案》要求的全部必修课程和限选课程总学分的95%，其课程门数按实际修读课程门数计算。</w:t>
      </w:r>
    </w:p>
    <w:p w14:paraId="1D5A7E3C">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5. 具备良好的外语能力和水平，校内必修外语课程考试平均成绩达到75分以上或全国大学外语四级考试成绩在425分以上（或托福80分及以上、雅思6.0及以上</w:t>
      </w:r>
      <w:r>
        <w:rPr>
          <w:rFonts w:hint="eastAsia" w:ascii="Times New Roman" w:hAnsi="Times New Roman" w:eastAsia="宋体" w:cs="Times New Roman"/>
          <w:sz w:val="22"/>
          <w:szCs w:val="28"/>
        </w:rPr>
        <w:t>、</w:t>
      </w:r>
      <w:r>
        <w:rPr>
          <w:rFonts w:hint="eastAsia" w:ascii="仿宋" w:hAnsi="仿宋" w:eastAsia="仿宋" w:cs="仿宋"/>
          <w:sz w:val="32"/>
          <w:szCs w:val="32"/>
        </w:rPr>
        <w:t>日语N2及以上）。</w:t>
      </w:r>
    </w:p>
    <w:p w14:paraId="0C88FAA2">
      <w:pPr>
        <w:spacing w:line="560" w:lineRule="exact"/>
        <w:ind w:firstLine="640" w:firstLineChars="200"/>
        <w:rPr>
          <w:rFonts w:hint="eastAsia" w:ascii="仿宋" w:hAnsi="仿宋" w:eastAsia="仿宋" w:cs="仿宋"/>
          <w:sz w:val="32"/>
          <w:szCs w:val="32"/>
        </w:rPr>
      </w:pPr>
      <w:r>
        <w:rPr>
          <w:rFonts w:ascii="仿宋" w:hAnsi="仿宋" w:eastAsia="仿宋" w:cs="仿宋"/>
          <w:sz w:val="32"/>
          <w:szCs w:val="32"/>
        </w:rPr>
        <w:t xml:space="preserve">6. </w:t>
      </w:r>
      <w:r>
        <w:rPr>
          <w:rFonts w:hint="eastAsia" w:ascii="仿宋" w:hAnsi="仿宋" w:eastAsia="仿宋" w:cs="仿宋"/>
          <w:sz w:val="32"/>
          <w:szCs w:val="32"/>
        </w:rPr>
        <w:t>学院指定的限定选修课程经院推免工作小组审核确定后，于9月</w:t>
      </w:r>
      <w:r>
        <w:rPr>
          <w:rFonts w:hint="eastAsia" w:ascii="仿宋" w:hAnsi="仿宋" w:eastAsia="仿宋" w:cs="仿宋"/>
          <w:sz w:val="32"/>
          <w:szCs w:val="32"/>
          <w:lang w:val="en-US" w:eastAsia="zh-CN"/>
        </w:rPr>
        <w:t>2</w:t>
      </w:r>
      <w:r>
        <w:rPr>
          <w:rFonts w:hint="eastAsia" w:ascii="仿宋" w:hAnsi="仿宋" w:eastAsia="仿宋" w:cs="仿宋"/>
          <w:sz w:val="32"/>
          <w:szCs w:val="32"/>
        </w:rPr>
        <w:t>日16:00前在学院网站公示</w:t>
      </w:r>
      <w:r>
        <w:rPr>
          <w:rFonts w:ascii="仿宋" w:hAnsi="仿宋" w:eastAsia="仿宋" w:cs="仿宋"/>
          <w:sz w:val="32"/>
          <w:szCs w:val="32"/>
        </w:rPr>
        <w:t>7</w:t>
      </w:r>
      <w:r>
        <w:rPr>
          <w:rFonts w:hint="eastAsia" w:ascii="仿宋" w:hAnsi="仿宋" w:eastAsia="仿宋" w:cs="仿宋"/>
          <w:sz w:val="32"/>
          <w:szCs w:val="32"/>
        </w:rPr>
        <w:t>日。</w:t>
      </w:r>
    </w:p>
    <w:p w14:paraId="077C7B0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九、综合排名要求</w:t>
      </w:r>
    </w:p>
    <w:p w14:paraId="1E624670">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 综合排名由学业成绩和素质类项目加分组成。</w:t>
      </w:r>
    </w:p>
    <w:p w14:paraId="3E59D60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学业成绩指《培养方案》要求的前三学年（五年制为前四学年）开设的全部必修课程和限选课程（含实践教学环节）的平均学分绩点（GPA），大学英语课程中仅英语III、IV计入综合排名，军事</w:t>
      </w:r>
      <w:r>
        <w:rPr>
          <w:rFonts w:hint="eastAsia" w:ascii="仿宋" w:hAnsi="仿宋" w:eastAsia="仿宋" w:cs="仿宋"/>
          <w:sz w:val="32"/>
          <w:szCs w:val="32"/>
          <w:lang w:val="en-US" w:eastAsia="zh-CN"/>
        </w:rPr>
        <w:t>理论、军事训练</w:t>
      </w:r>
      <w:r>
        <w:rPr>
          <w:rFonts w:hint="eastAsia" w:ascii="仿宋" w:hAnsi="仿宋" w:eastAsia="仿宋" w:cs="仿宋"/>
          <w:sz w:val="32"/>
          <w:szCs w:val="32"/>
        </w:rPr>
        <w:t>、体育、新生研讨课、药学导论、临床药学导论不计入学业成绩排名。学业成绩排名包含所有学生，明确标注各专业准确的选拔线，于9月</w:t>
      </w:r>
      <w:r>
        <w:rPr>
          <w:rFonts w:hint="eastAsia" w:ascii="仿宋" w:hAnsi="仿宋" w:eastAsia="仿宋" w:cs="仿宋"/>
          <w:sz w:val="32"/>
          <w:szCs w:val="32"/>
          <w:lang w:val="en-US" w:eastAsia="zh-CN"/>
        </w:rPr>
        <w:t>4</w:t>
      </w:r>
      <w:r>
        <w:rPr>
          <w:rFonts w:hint="eastAsia" w:ascii="仿宋" w:hAnsi="仿宋" w:eastAsia="仿宋" w:cs="仿宋"/>
          <w:sz w:val="32"/>
          <w:szCs w:val="32"/>
        </w:rPr>
        <w:t>日16:00前在学院网站公示</w:t>
      </w:r>
      <w:r>
        <w:rPr>
          <w:rFonts w:ascii="仿宋" w:hAnsi="仿宋" w:eastAsia="仿宋" w:cs="仿宋"/>
          <w:sz w:val="32"/>
          <w:szCs w:val="32"/>
        </w:rPr>
        <w:t>7</w:t>
      </w:r>
      <w:r>
        <w:rPr>
          <w:rFonts w:hint="eastAsia" w:ascii="仿宋" w:hAnsi="仿宋" w:eastAsia="仿宋" w:cs="仿宋"/>
          <w:sz w:val="32"/>
          <w:szCs w:val="32"/>
        </w:rPr>
        <w:t>日。</w:t>
      </w:r>
    </w:p>
    <w:p w14:paraId="7EE21738">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素质类项目加分指学院组织符合要求的学生自愿提交本人相关素质类成果材料，各类素质类成果材料截止日期为202</w:t>
      </w:r>
      <w:r>
        <w:rPr>
          <w:rFonts w:hint="eastAsia" w:ascii="仿宋" w:hAnsi="仿宋" w:eastAsia="仿宋" w:cs="仿宋"/>
          <w:sz w:val="32"/>
          <w:szCs w:val="32"/>
          <w:lang w:val="en-US" w:eastAsia="zh-CN"/>
        </w:rPr>
        <w:t>6</w:t>
      </w:r>
      <w:r>
        <w:rPr>
          <w:rFonts w:hint="eastAsia" w:ascii="仿宋" w:hAnsi="仿宋" w:eastAsia="仿宋" w:cs="仿宋"/>
          <w:sz w:val="32"/>
          <w:szCs w:val="32"/>
        </w:rPr>
        <w:t>年8月31日。素质类项目确定加分分值，加分最高不超过0.4平均学分绩点（GPA）[体育竞赛体系加分最高不超过1.0平均学分绩点（GPA）]。同类成果中不累计加分，取代表作的最高加分计入推免综合成绩；五大类别间的加分允许累加，但体育竞赛体系学生累计加分最高不超过1.0GPA，其他学生累计加分最高不超过0.4GPA。</w:t>
      </w:r>
    </w:p>
    <w:p w14:paraId="4E45639E">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素质类项目加分名单确定后，于9月</w:t>
      </w:r>
      <w:r>
        <w:rPr>
          <w:rFonts w:hint="eastAsia" w:ascii="仿宋" w:hAnsi="仿宋" w:eastAsia="仿宋" w:cs="仿宋"/>
          <w:sz w:val="32"/>
          <w:szCs w:val="32"/>
          <w:lang w:val="en-US" w:eastAsia="zh-CN"/>
        </w:rPr>
        <w:t>4</w:t>
      </w:r>
      <w:r>
        <w:rPr>
          <w:rFonts w:hint="eastAsia" w:ascii="仿宋" w:hAnsi="仿宋" w:eastAsia="仿宋" w:cs="仿宋"/>
          <w:sz w:val="32"/>
          <w:szCs w:val="32"/>
        </w:rPr>
        <w:t>日1</w:t>
      </w:r>
      <w:r>
        <w:rPr>
          <w:rFonts w:ascii="仿宋" w:hAnsi="仿宋" w:eastAsia="仿宋" w:cs="仿宋"/>
          <w:sz w:val="32"/>
          <w:szCs w:val="32"/>
        </w:rPr>
        <w:t>6:00</w:t>
      </w:r>
      <w:r>
        <w:rPr>
          <w:rFonts w:hint="eastAsia" w:ascii="仿宋" w:hAnsi="仿宋" w:eastAsia="仿宋" w:cs="仿宋"/>
          <w:sz w:val="32"/>
          <w:szCs w:val="32"/>
        </w:rPr>
        <w:t>前在学院网站上公示。</w:t>
      </w:r>
    </w:p>
    <w:p w14:paraId="1C6E5644">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综合排名相同的学生，按学业成绩高低排名。</w:t>
      </w:r>
    </w:p>
    <w:p w14:paraId="299EA41E">
      <w:pPr>
        <w:numPr>
          <w:ilvl w:val="0"/>
          <w:numId w:val="1"/>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全院所有应届毕业学生均须参加本专业的综合排名，综合排名需明确标注各专业准确的选拔线，于9月</w:t>
      </w:r>
      <w:r>
        <w:rPr>
          <w:rFonts w:hint="eastAsia" w:ascii="仿宋" w:hAnsi="仿宋" w:eastAsia="仿宋" w:cs="仿宋"/>
          <w:sz w:val="32"/>
          <w:szCs w:val="32"/>
          <w:lang w:val="en-US" w:eastAsia="zh-CN"/>
        </w:rPr>
        <w:t>4</w:t>
      </w:r>
      <w:r>
        <w:rPr>
          <w:rFonts w:hint="eastAsia" w:ascii="仿宋" w:hAnsi="仿宋" w:eastAsia="仿宋" w:cs="仿宋"/>
          <w:sz w:val="32"/>
          <w:szCs w:val="32"/>
        </w:rPr>
        <w:t>日16:00前在学院网站公示。</w:t>
      </w:r>
    </w:p>
    <w:p w14:paraId="338F0B7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普通专业的学生综合排名以本专业前 25%的学生学业成绩为选拔线，在计算素质类项目加分后，综合成绩达到选拔线及以上的学生具备推免资格。</w:t>
      </w:r>
    </w:p>
    <w:p w14:paraId="4EBFBBAB">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“专项推免补偿计划”推荐、“研究生支教团”推荐的学生综合排名要求与普通推荐的排名要求相同。</w:t>
      </w:r>
    </w:p>
    <w:p w14:paraId="4FA40A0A">
      <w:pPr>
        <w:numPr>
          <w:ilvl w:val="0"/>
          <w:numId w:val="1"/>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综合排名时如有不能被推荐（如：违纪处分未被解除、自愿放弃等）的学生，不得将这部分学生剔除后重新排名,不得将未进入推荐范围的学生递补入围。</w:t>
      </w:r>
    </w:p>
    <w:p w14:paraId="726334E4">
      <w:pPr>
        <w:numPr>
          <w:ilvl w:val="0"/>
          <w:numId w:val="1"/>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学院应引导学生全面发展，支持学生参与科学研究和各类竞赛、参军入伍服兵役、参加志愿服务、到国际组织实习。</w:t>
      </w:r>
    </w:p>
    <w:p w14:paraId="2AF33702">
      <w:pPr>
        <w:spacing w:line="560" w:lineRule="exact"/>
        <w:ind w:left="379"/>
        <w:rPr>
          <w:rFonts w:hint="eastAsia" w:ascii="仿宋" w:hAnsi="仿宋" w:eastAsia="仿宋" w:cs="仿宋"/>
          <w:sz w:val="32"/>
          <w:szCs w:val="32"/>
        </w:rPr>
      </w:pPr>
      <w:r>
        <w:rPr>
          <w:rFonts w:hint="eastAsia" w:ascii="仿宋" w:hAnsi="仿宋" w:eastAsia="仿宋" w:cs="仿宋"/>
          <w:sz w:val="32"/>
          <w:szCs w:val="32"/>
        </w:rPr>
        <w:t>十、推荐程序</w:t>
      </w:r>
    </w:p>
    <w:p w14:paraId="50029F30">
      <w:pPr>
        <w:numPr>
          <w:ilvl w:val="0"/>
          <w:numId w:val="2"/>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工作小组严格按照本实施细则规定，在教务管理系统中审核学院全体学生学业成绩。</w:t>
      </w:r>
    </w:p>
    <w:p w14:paraId="729BEF20">
      <w:pPr>
        <w:numPr>
          <w:ilvl w:val="0"/>
          <w:numId w:val="2"/>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由工作小组推荐专家成立推免专家审核小组（专家组成员应具有相关学科副教授以上职称，一般不少于5人），按照年度推免工作实施细则及加分标准，对申请推免资格学生的素质项目进行审核鉴定，排除抄袭、造假、冒名及有名无实等情况，组织相关学生在学院范围内进行公开答辩，审核认定学生的学术专长，对学生提交的多篇科研成果实行代表作评价，评价重点聚焦到创新质量和个人贡献。专家审核小组及每位成员要给出明确审核鉴定意见并签字留档，答辩全程要录音录像，答辩结果要公开公示。未通过审核鉴定或答辩的，不得纳入推免遴选综合评价成绩计算体系。</w:t>
      </w:r>
    </w:p>
    <w:p w14:paraId="3206BD0A">
      <w:pPr>
        <w:numPr>
          <w:ilvl w:val="0"/>
          <w:numId w:val="2"/>
        </w:num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依据学校下达</w:t>
      </w:r>
      <w:bookmarkStart w:id="0" w:name="_GoBack"/>
      <w:r>
        <w:rPr>
          <w:rFonts w:hint="eastAsia" w:ascii="仿宋" w:hAnsi="仿宋" w:eastAsia="仿宋" w:cs="仿宋"/>
          <w:sz w:val="32"/>
          <w:szCs w:val="32"/>
        </w:rPr>
        <w:t>推荐名额150%的比例</w:t>
      </w:r>
      <w:bookmarkEnd w:id="0"/>
      <w:r>
        <w:rPr>
          <w:rFonts w:hint="eastAsia" w:ascii="仿宋" w:hAnsi="仿宋" w:eastAsia="仿宋" w:cs="仿宋"/>
          <w:sz w:val="32"/>
          <w:szCs w:val="32"/>
        </w:rPr>
        <w:t>，确定申报普通推荐、“专项推免补偿计划”推荐的人选，由学院工作小组组织专家组择优确定最终推荐人选名单，如有争议问题，由工作</w:t>
      </w:r>
      <w:r>
        <w:rPr>
          <w:rFonts w:hint="eastAsia" w:ascii="仿宋" w:hAnsi="仿宋" w:eastAsia="仿宋" w:cs="仿宋"/>
          <w:sz w:val="32"/>
          <w:szCs w:val="32"/>
          <w:lang w:val="en-US" w:eastAsia="zh-CN"/>
        </w:rPr>
        <w:t>小</w:t>
      </w:r>
      <w:r>
        <w:rPr>
          <w:rFonts w:hint="eastAsia" w:ascii="仿宋" w:hAnsi="仿宋" w:eastAsia="仿宋" w:cs="仿宋"/>
          <w:sz w:val="32"/>
          <w:szCs w:val="32"/>
        </w:rPr>
        <w:t>组最终确认，由教</w:t>
      </w:r>
      <w:r>
        <w:rPr>
          <w:rFonts w:hint="eastAsia" w:ascii="仿宋" w:hAnsi="仿宋" w:eastAsia="仿宋" w:cs="仿宋"/>
          <w:sz w:val="32"/>
          <w:szCs w:val="32"/>
          <w:lang w:val="en-US" w:eastAsia="zh-CN"/>
        </w:rPr>
        <w:t>学办公室</w:t>
      </w:r>
      <w:r>
        <w:rPr>
          <w:rFonts w:hint="eastAsia" w:ascii="仿宋" w:hAnsi="仿宋" w:eastAsia="仿宋" w:cs="仿宋"/>
          <w:sz w:val="32"/>
          <w:szCs w:val="32"/>
        </w:rPr>
        <w:t>上报学校。</w:t>
      </w:r>
    </w:p>
    <w:p w14:paraId="3B1374D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十一、管理与监督</w:t>
      </w:r>
    </w:p>
    <w:p w14:paraId="56A8371D">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 涉及推免工作的原则、标准、方法、程序、名额和结果等重要事项须由工作小组会议讨论决定。</w:t>
      </w:r>
    </w:p>
    <w:p w14:paraId="1FB95B5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 推免工作全过程接受全校师生和社会监督，学校本科生院和纪检、监察部门受理相关问题举报，对违纪违规工作人员按相关规定严肃处理。</w:t>
      </w:r>
    </w:p>
    <w:p w14:paraId="3BC3DE70">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 推免工作的参与人员如有直系亲属或利益相关人员参加选拔推荐的，相关工作人员应回避当年的推免工作。</w:t>
      </w:r>
    </w:p>
    <w:p w14:paraId="46EA7FD9">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 对在申请和参加选拔推荐过程中弄虚作假的学生，一经发现，即取消其推免资格；对已录取的学生取消其录取资格和学籍，按有关规定对其做出相应处理。</w:t>
      </w:r>
    </w:p>
    <w:p w14:paraId="2DB13F93">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十二、附则</w:t>
      </w:r>
    </w:p>
    <w:p w14:paraId="3A519C25">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 本</w:t>
      </w:r>
      <w:r>
        <w:rPr>
          <w:rFonts w:hint="eastAsia" w:ascii="仿宋" w:hAnsi="仿宋" w:eastAsia="仿宋" w:cs="仿宋"/>
          <w:sz w:val="32"/>
          <w:szCs w:val="32"/>
          <w:lang w:val="en-US" w:eastAsia="zh-CN"/>
        </w:rPr>
        <w:t>细则</w:t>
      </w:r>
      <w:r>
        <w:rPr>
          <w:rFonts w:hint="eastAsia" w:ascii="仿宋" w:hAnsi="仿宋" w:eastAsia="仿宋" w:cs="仿宋"/>
          <w:sz w:val="32"/>
          <w:szCs w:val="32"/>
        </w:rPr>
        <w:t>由学院推免工作小组负责解释。</w:t>
      </w:r>
    </w:p>
    <w:p w14:paraId="66BE115D">
      <w:pPr>
        <w:spacing w:line="560" w:lineRule="exact"/>
        <w:rPr>
          <w:rFonts w:hint="eastAsia" w:ascii="仿宋" w:hAnsi="仿宋" w:eastAsia="仿宋" w:cs="仿宋"/>
          <w:sz w:val="32"/>
          <w:szCs w:val="32"/>
        </w:rPr>
      </w:pPr>
      <w:r>
        <w:rPr>
          <w:rFonts w:hint="eastAsia" w:ascii="仿宋" w:hAnsi="仿宋" w:eastAsia="仿宋" w:cs="仿宋"/>
          <w:sz w:val="32"/>
          <w:szCs w:val="32"/>
        </w:rPr>
        <w:t xml:space="preserve">    2. 本</w:t>
      </w:r>
      <w:r>
        <w:rPr>
          <w:rFonts w:hint="eastAsia" w:ascii="仿宋" w:hAnsi="仿宋" w:eastAsia="仿宋" w:cs="仿宋"/>
          <w:sz w:val="32"/>
          <w:szCs w:val="32"/>
          <w:lang w:val="en-US" w:eastAsia="zh-CN"/>
        </w:rPr>
        <w:t>细则</w:t>
      </w:r>
      <w:r>
        <w:rPr>
          <w:rFonts w:hint="eastAsia" w:ascii="仿宋" w:hAnsi="仿宋" w:eastAsia="仿宋" w:cs="仿宋"/>
          <w:sz w:val="32"/>
          <w:szCs w:val="32"/>
        </w:rPr>
        <w:t>自发布之日起施行</w:t>
      </w:r>
      <w:r>
        <w:rPr>
          <w:rFonts w:hint="eastAsia" w:ascii="仿宋" w:hAnsi="仿宋" w:eastAsia="仿宋" w:cs="仿宋"/>
          <w:sz w:val="32"/>
          <w:szCs w:val="32"/>
          <w:lang w:eastAsia="zh-CN"/>
        </w:rPr>
        <w:t>。</w:t>
      </w:r>
      <w:r>
        <w:rPr>
          <w:rFonts w:hint="eastAsia" w:ascii="仿宋" w:hAnsi="仿宋" w:eastAsia="仿宋" w:cs="仿宋"/>
          <w:sz w:val="32"/>
          <w:szCs w:val="32"/>
        </w:rPr>
        <w:t>其他涉及推免工作的有关文件与本</w:t>
      </w:r>
      <w:r>
        <w:rPr>
          <w:rFonts w:hint="eastAsia" w:ascii="仿宋" w:hAnsi="仿宋" w:eastAsia="仿宋" w:cs="仿宋"/>
          <w:sz w:val="32"/>
          <w:szCs w:val="32"/>
          <w:lang w:val="en-US" w:eastAsia="zh-CN"/>
        </w:rPr>
        <w:t>细则</w:t>
      </w:r>
      <w:r>
        <w:rPr>
          <w:rFonts w:hint="eastAsia" w:ascii="仿宋" w:hAnsi="仿宋" w:eastAsia="仿宋" w:cs="仿宋"/>
          <w:sz w:val="32"/>
          <w:szCs w:val="32"/>
        </w:rPr>
        <w:t>不一致的，以本细则为准。本细则未尽事宜，按照学校相关文件执行。</w:t>
      </w:r>
    </w:p>
    <w:p w14:paraId="2E5A3069">
      <w:pPr>
        <w:spacing w:line="560" w:lineRule="exact"/>
        <w:rPr>
          <w:rFonts w:hint="eastAsia" w:ascii="仿宋" w:hAnsi="仿宋" w:eastAsia="仿宋" w:cs="仿宋"/>
          <w:sz w:val="32"/>
          <w:szCs w:val="32"/>
        </w:rPr>
      </w:pPr>
    </w:p>
    <w:p w14:paraId="728E6827">
      <w:pPr>
        <w:wordWrap w:val="0"/>
        <w:spacing w:line="560" w:lineRule="exact"/>
        <w:jc w:val="right"/>
        <w:rPr>
          <w:rFonts w:hint="eastAsia" w:ascii="仿宋" w:hAnsi="仿宋" w:eastAsia="仿宋" w:cs="仿宋"/>
          <w:sz w:val="32"/>
          <w:szCs w:val="32"/>
        </w:rPr>
      </w:pPr>
      <w:r>
        <w:rPr>
          <w:rFonts w:hint="eastAsia" w:ascii="仿宋" w:hAnsi="仿宋" w:eastAsia="仿宋" w:cs="仿宋"/>
          <w:sz w:val="32"/>
          <w:szCs w:val="32"/>
        </w:rPr>
        <w:t xml:space="preserve">吉林大学药学院 </w:t>
      </w:r>
      <w:r>
        <w:rPr>
          <w:rFonts w:ascii="仿宋" w:hAnsi="仿宋" w:eastAsia="仿宋" w:cs="仿宋"/>
          <w:sz w:val="32"/>
          <w:szCs w:val="32"/>
        </w:rPr>
        <w:t xml:space="preserve">   </w:t>
      </w:r>
    </w:p>
    <w:p w14:paraId="6B6A5128">
      <w:pPr>
        <w:spacing w:line="560" w:lineRule="exact"/>
        <w:jc w:val="center"/>
        <w:rPr>
          <w:rFonts w:hint="eastAsia" w:ascii="仿宋" w:hAnsi="仿宋" w:eastAsia="仿宋" w:cs="仿宋"/>
          <w:sz w:val="32"/>
          <w:szCs w:val="32"/>
        </w:rPr>
      </w:pPr>
      <w:r>
        <w:rPr>
          <w:rFonts w:hint="eastAsia" w:ascii="仿宋" w:hAnsi="仿宋" w:eastAsia="仿宋" w:cs="仿宋"/>
          <w:sz w:val="32"/>
          <w:szCs w:val="32"/>
        </w:rPr>
        <w:t xml:space="preserve">                                    </w:t>
      </w:r>
      <w:r>
        <w:rPr>
          <w:rFonts w:ascii="仿宋" w:hAnsi="仿宋" w:eastAsia="仿宋" w:cs="仿宋"/>
          <w:sz w:val="32"/>
          <w:szCs w:val="32"/>
        </w:rPr>
        <w:t>202</w:t>
      </w:r>
      <w:r>
        <w:rPr>
          <w:rFonts w:hint="eastAsia" w:ascii="仿宋" w:hAnsi="仿宋" w:eastAsia="仿宋" w:cs="仿宋"/>
          <w:sz w:val="32"/>
          <w:szCs w:val="32"/>
          <w:lang w:val="en-US" w:eastAsia="zh-CN"/>
        </w:rPr>
        <w:t>6</w:t>
      </w:r>
      <w:r>
        <w:rPr>
          <w:rFonts w:hint="eastAsia" w:ascii="仿宋" w:hAnsi="仿宋" w:eastAsia="仿宋" w:cs="仿宋"/>
          <w:sz w:val="32"/>
          <w:szCs w:val="32"/>
        </w:rPr>
        <w:t>年8月</w:t>
      </w:r>
      <w:r>
        <w:rPr>
          <w:rFonts w:hint="eastAsia" w:ascii="仿宋" w:hAnsi="仿宋" w:eastAsia="仿宋" w:cs="仿宋"/>
          <w:sz w:val="32"/>
          <w:szCs w:val="32"/>
          <w:lang w:val="en-US" w:eastAsia="zh-CN"/>
        </w:rPr>
        <w:t>24</w:t>
      </w:r>
      <w:r>
        <w:rPr>
          <w:rFonts w:hint="eastAsia" w:ascii="仿宋" w:hAnsi="仿宋" w:eastAsia="仿宋" w:cs="仿宋"/>
          <w:sz w:val="32"/>
          <w:szCs w:val="32"/>
        </w:rPr>
        <w:t>日</w:t>
      </w:r>
    </w:p>
    <w:sectPr>
      <w:pgSz w:w="11906" w:h="16838"/>
      <w:pgMar w:top="1270" w:right="1406" w:bottom="1157" w:left="134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CB98F1"/>
    <w:multiLevelType w:val="singleLevel"/>
    <w:tmpl w:val="4ECB98F1"/>
    <w:lvl w:ilvl="0" w:tentative="0">
      <w:start w:val="1"/>
      <w:numFmt w:val="decimal"/>
      <w:suff w:val="space"/>
      <w:lvlText w:val="%1."/>
      <w:lvlJc w:val="left"/>
    </w:lvl>
  </w:abstractNum>
  <w:abstractNum w:abstractNumId="1">
    <w:nsid w:val="60E00268"/>
    <w:multiLevelType w:val="singleLevel"/>
    <w:tmpl w:val="60E00268"/>
    <w:lvl w:ilvl="0" w:tentative="0">
      <w:start w:val="2"/>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M3ZDNkYjBhNDE4NGVjYzI0YWMwOTIwNzg0NWRhMTAifQ=="/>
  </w:docVars>
  <w:rsids>
    <w:rsidRoot w:val="00CC336F"/>
    <w:rsid w:val="00003620"/>
    <w:rsid w:val="000218C3"/>
    <w:rsid w:val="00080D6A"/>
    <w:rsid w:val="00093189"/>
    <w:rsid w:val="000A3407"/>
    <w:rsid w:val="00115D25"/>
    <w:rsid w:val="00180EEB"/>
    <w:rsid w:val="001874DD"/>
    <w:rsid w:val="001A6614"/>
    <w:rsid w:val="002459C3"/>
    <w:rsid w:val="002C50D4"/>
    <w:rsid w:val="002E5436"/>
    <w:rsid w:val="002F6FCF"/>
    <w:rsid w:val="00327EE3"/>
    <w:rsid w:val="00383EB3"/>
    <w:rsid w:val="003A633B"/>
    <w:rsid w:val="003B239D"/>
    <w:rsid w:val="00575FB5"/>
    <w:rsid w:val="005A3685"/>
    <w:rsid w:val="005C36AE"/>
    <w:rsid w:val="006143B5"/>
    <w:rsid w:val="0063328D"/>
    <w:rsid w:val="00641DF3"/>
    <w:rsid w:val="006D2F5D"/>
    <w:rsid w:val="00765A12"/>
    <w:rsid w:val="00767645"/>
    <w:rsid w:val="007B00BE"/>
    <w:rsid w:val="007B2FF6"/>
    <w:rsid w:val="00843617"/>
    <w:rsid w:val="00876584"/>
    <w:rsid w:val="008C313E"/>
    <w:rsid w:val="008D681A"/>
    <w:rsid w:val="00902043"/>
    <w:rsid w:val="009B7AA9"/>
    <w:rsid w:val="009C3C6D"/>
    <w:rsid w:val="00A53505"/>
    <w:rsid w:val="00A56B68"/>
    <w:rsid w:val="00B16C5B"/>
    <w:rsid w:val="00B16E70"/>
    <w:rsid w:val="00B57D09"/>
    <w:rsid w:val="00B96D5B"/>
    <w:rsid w:val="00C01514"/>
    <w:rsid w:val="00C9361C"/>
    <w:rsid w:val="00CB50EE"/>
    <w:rsid w:val="00CB76E0"/>
    <w:rsid w:val="00CC336F"/>
    <w:rsid w:val="00CD0DBE"/>
    <w:rsid w:val="00D1616B"/>
    <w:rsid w:val="00D9340E"/>
    <w:rsid w:val="00D94A1C"/>
    <w:rsid w:val="00DE0C0A"/>
    <w:rsid w:val="00E25EC5"/>
    <w:rsid w:val="00E825DF"/>
    <w:rsid w:val="00EF01C7"/>
    <w:rsid w:val="00F15FFC"/>
    <w:rsid w:val="00F4196D"/>
    <w:rsid w:val="00F60D13"/>
    <w:rsid w:val="00F73691"/>
    <w:rsid w:val="010F6779"/>
    <w:rsid w:val="01840198"/>
    <w:rsid w:val="031528FF"/>
    <w:rsid w:val="05FF5072"/>
    <w:rsid w:val="073326EB"/>
    <w:rsid w:val="090F1D97"/>
    <w:rsid w:val="09DF474A"/>
    <w:rsid w:val="09FA5E63"/>
    <w:rsid w:val="0AC06FE5"/>
    <w:rsid w:val="0B842725"/>
    <w:rsid w:val="0C1A48F0"/>
    <w:rsid w:val="0C6C7E0E"/>
    <w:rsid w:val="0E27547D"/>
    <w:rsid w:val="0E9A3186"/>
    <w:rsid w:val="10470485"/>
    <w:rsid w:val="112755EA"/>
    <w:rsid w:val="114D62B3"/>
    <w:rsid w:val="12FA3151"/>
    <w:rsid w:val="14540782"/>
    <w:rsid w:val="15A246CE"/>
    <w:rsid w:val="16680A89"/>
    <w:rsid w:val="17FB68AA"/>
    <w:rsid w:val="196C0727"/>
    <w:rsid w:val="1D997BDB"/>
    <w:rsid w:val="1EEE5AF2"/>
    <w:rsid w:val="1F785E71"/>
    <w:rsid w:val="20A03923"/>
    <w:rsid w:val="20C92773"/>
    <w:rsid w:val="228B4E44"/>
    <w:rsid w:val="22ED4BD4"/>
    <w:rsid w:val="2393256D"/>
    <w:rsid w:val="258E4B21"/>
    <w:rsid w:val="25D67565"/>
    <w:rsid w:val="262379FD"/>
    <w:rsid w:val="2E3D3A19"/>
    <w:rsid w:val="35D23DCB"/>
    <w:rsid w:val="36CF3C0D"/>
    <w:rsid w:val="36EB7402"/>
    <w:rsid w:val="37B7349A"/>
    <w:rsid w:val="38410B2D"/>
    <w:rsid w:val="388D57F9"/>
    <w:rsid w:val="39CC45E1"/>
    <w:rsid w:val="3A803DED"/>
    <w:rsid w:val="3B2E3C6E"/>
    <w:rsid w:val="3BCA70AE"/>
    <w:rsid w:val="3CD610CF"/>
    <w:rsid w:val="3D7F3C71"/>
    <w:rsid w:val="3DD17F0E"/>
    <w:rsid w:val="3EBB359C"/>
    <w:rsid w:val="3F7F5338"/>
    <w:rsid w:val="410A2247"/>
    <w:rsid w:val="42064F09"/>
    <w:rsid w:val="43582A49"/>
    <w:rsid w:val="45727956"/>
    <w:rsid w:val="48326DF1"/>
    <w:rsid w:val="48843756"/>
    <w:rsid w:val="49671406"/>
    <w:rsid w:val="4AA628EC"/>
    <w:rsid w:val="4AAC2BC6"/>
    <w:rsid w:val="4DA35372"/>
    <w:rsid w:val="51117E86"/>
    <w:rsid w:val="52527137"/>
    <w:rsid w:val="52EE6EAF"/>
    <w:rsid w:val="57342672"/>
    <w:rsid w:val="57F5735B"/>
    <w:rsid w:val="580E638D"/>
    <w:rsid w:val="581A176E"/>
    <w:rsid w:val="58A50CFB"/>
    <w:rsid w:val="5CD67F01"/>
    <w:rsid w:val="5D4A5B81"/>
    <w:rsid w:val="5DCA1EE1"/>
    <w:rsid w:val="60DA56AC"/>
    <w:rsid w:val="61D92704"/>
    <w:rsid w:val="6376461D"/>
    <w:rsid w:val="6488458F"/>
    <w:rsid w:val="649F47B2"/>
    <w:rsid w:val="666013AF"/>
    <w:rsid w:val="66AB3ABB"/>
    <w:rsid w:val="66B006F9"/>
    <w:rsid w:val="68CE0878"/>
    <w:rsid w:val="69116A57"/>
    <w:rsid w:val="696F1838"/>
    <w:rsid w:val="69774737"/>
    <w:rsid w:val="70B77E36"/>
    <w:rsid w:val="71A048E2"/>
    <w:rsid w:val="72732084"/>
    <w:rsid w:val="75F277DC"/>
    <w:rsid w:val="76995DBC"/>
    <w:rsid w:val="786A4642"/>
    <w:rsid w:val="7BD010C4"/>
    <w:rsid w:val="7BFE680F"/>
    <w:rsid w:val="7C602FAB"/>
    <w:rsid w:val="7D5C37CE"/>
    <w:rsid w:val="7EC865EA"/>
    <w:rsid w:val="7EEB281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9"/>
    <w:qFormat/>
    <w:uiPriority w:val="0"/>
    <w:rPr>
      <w:sz w:val="18"/>
      <w:szCs w:val="18"/>
    </w:rPr>
  </w:style>
  <w:style w:type="paragraph" w:styleId="4">
    <w:name w:val="footer"/>
    <w:basedOn w:val="1"/>
    <w:link w:val="11"/>
    <w:unhideWhenUsed/>
    <w:qFormat/>
    <w:uiPriority w:val="0"/>
    <w:pPr>
      <w:tabs>
        <w:tab w:val="center" w:pos="4153"/>
        <w:tab w:val="right" w:pos="8306"/>
      </w:tabs>
      <w:snapToGrid w:val="0"/>
      <w:jc w:val="left"/>
    </w:pPr>
    <w:rPr>
      <w:sz w:val="18"/>
      <w:szCs w:val="18"/>
    </w:rPr>
  </w:style>
  <w:style w:type="paragraph" w:styleId="5">
    <w:name w:val="header"/>
    <w:basedOn w:val="1"/>
    <w:link w:val="10"/>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customStyle="1" w:styleId="9">
    <w:name w:val="批注框文本 字符"/>
    <w:basedOn w:val="8"/>
    <w:link w:val="3"/>
    <w:qFormat/>
    <w:uiPriority w:val="0"/>
    <w:rPr>
      <w:rFonts w:asciiTheme="minorHAnsi" w:hAnsiTheme="minorHAnsi" w:eastAsiaTheme="minorEastAsia" w:cstheme="minorBidi"/>
      <w:kern w:val="2"/>
      <w:sz w:val="18"/>
      <w:szCs w:val="18"/>
    </w:rPr>
  </w:style>
  <w:style w:type="character" w:customStyle="1" w:styleId="10">
    <w:name w:val="页眉 字符"/>
    <w:basedOn w:val="8"/>
    <w:link w:val="5"/>
    <w:qFormat/>
    <w:uiPriority w:val="0"/>
    <w:rPr>
      <w:rFonts w:asciiTheme="minorHAnsi" w:hAnsiTheme="minorHAnsi" w:eastAsiaTheme="minorEastAsia" w:cstheme="minorBidi"/>
      <w:kern w:val="2"/>
      <w:sz w:val="18"/>
      <w:szCs w:val="18"/>
    </w:rPr>
  </w:style>
  <w:style w:type="character" w:customStyle="1" w:styleId="11">
    <w:name w:val="页脚 字符"/>
    <w:basedOn w:val="8"/>
    <w:link w:val="4"/>
    <w:qFormat/>
    <w:uiPriority w:val="0"/>
    <w:rPr>
      <w:rFonts w:asciiTheme="minorHAnsi" w:hAnsiTheme="minorHAnsi" w:eastAsiaTheme="minorEastAsia" w:cstheme="minorBidi"/>
      <w:kern w:val="2"/>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13">
    <w:name w:val="修订2"/>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3513</Words>
  <Characters>3624</Characters>
  <Lines>83</Lines>
  <Paragraphs>54</Paragraphs>
  <TotalTime>40</TotalTime>
  <ScaleCrop>false</ScaleCrop>
  <LinksUpToDate>false</LinksUpToDate>
  <CharactersWithSpaces>3691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2024-08-26T06:29:00Z</dcterms:created>
  <dc:creator>Administrator.HY50-20180328CO</dc:creator>
  <cp:lastModifiedBy>不惑</cp:lastModifiedBy>
  <cp:lastPrinted>2021-08-29T01:32:00Z</cp:lastPrinted>
  <dcterms:modified xsi:type="dcterms:W3CDTF">2026-08-26T01:30:13Z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3484D8308CB04C91BAB834C5D1BB551A_13</vt:lpwstr>
  </property>
  <property fmtid="{D5CDD505-2E9C-101B-9397-08002B2CF9AE}" pid="4" name="KSOTemplateDocerSaveRecord">
    <vt:lpwstr>eyJoZGlkIjoiMDdiZDY5NmIwNTUzYTM4N2NhNjk5NzViNDc3MWQ4N2QiLCJ1c2VySWQiOiIzODE3MjI0NzAifQ==</vt:lpwstr>
  </property>
</Properties>
</file>