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F65C22">
      <w:pPr>
        <w:jc w:val="center"/>
        <w:rPr>
          <w:rFonts w:ascii="Times New Roman" w:hAnsi="Times New Roman" w:eastAsia="仿宋"/>
          <w:b/>
          <w:bCs/>
          <w:sz w:val="24"/>
        </w:rPr>
      </w:pPr>
      <w:r>
        <w:rPr>
          <w:rFonts w:hint="eastAsia" w:ascii="Times New Roman" w:hAnsi="Times New Roman" w:eastAsia="仿宋"/>
          <w:b/>
          <w:bCs/>
          <w:sz w:val="24"/>
        </w:rPr>
        <w:t>吉林大学哲学社会学院本科生素质类项目加分标准</w:t>
      </w:r>
    </w:p>
    <w:tbl>
      <w:tblPr>
        <w:tblStyle w:val="3"/>
        <w:tblpPr w:leftFromText="180" w:rightFromText="180" w:vertAnchor="text" w:horzAnchor="page" w:tblpX="1440" w:tblpY="446"/>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5"/>
        <w:gridCol w:w="1215"/>
        <w:gridCol w:w="6181"/>
        <w:gridCol w:w="2938"/>
        <w:gridCol w:w="2625"/>
      </w:tblGrid>
      <w:tr w14:paraId="66BFE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0" w:type="auto"/>
            <w:vAlign w:val="center"/>
          </w:tcPr>
          <w:p w14:paraId="1C07EECC">
            <w:pPr>
              <w:adjustRightInd w:val="0"/>
              <w:snapToGrid w:val="0"/>
              <w:spacing w:line="360" w:lineRule="auto"/>
              <w:jc w:val="center"/>
              <w:rPr>
                <w:rFonts w:ascii="Times New Roman" w:hAnsi="Times New Roman" w:eastAsia="仿宋"/>
                <w:b/>
                <w:bCs/>
                <w:sz w:val="24"/>
              </w:rPr>
            </w:pPr>
            <w:r>
              <w:rPr>
                <w:rFonts w:hint="eastAsia" w:ascii="Times New Roman" w:hAnsi="Times New Roman" w:eastAsia="仿宋"/>
                <w:b/>
                <w:bCs/>
                <w:sz w:val="24"/>
              </w:rPr>
              <w:t>类别</w:t>
            </w:r>
          </w:p>
        </w:tc>
        <w:tc>
          <w:tcPr>
            <w:tcW w:w="7396" w:type="dxa"/>
            <w:gridSpan w:val="2"/>
            <w:vAlign w:val="center"/>
          </w:tcPr>
          <w:p w14:paraId="57BAE43A">
            <w:pPr>
              <w:adjustRightInd w:val="0"/>
              <w:snapToGrid w:val="0"/>
              <w:spacing w:line="360" w:lineRule="auto"/>
              <w:jc w:val="center"/>
              <w:rPr>
                <w:rFonts w:ascii="Times New Roman" w:hAnsi="Times New Roman" w:eastAsia="仿宋"/>
                <w:b/>
                <w:bCs/>
                <w:sz w:val="24"/>
              </w:rPr>
            </w:pPr>
            <w:r>
              <w:rPr>
                <w:rFonts w:hint="eastAsia" w:ascii="Times New Roman" w:hAnsi="Times New Roman" w:eastAsia="仿宋"/>
                <w:b/>
                <w:bCs/>
                <w:sz w:val="24"/>
              </w:rPr>
              <w:t>加分项目</w:t>
            </w:r>
          </w:p>
        </w:tc>
        <w:tc>
          <w:tcPr>
            <w:tcW w:w="2938" w:type="dxa"/>
            <w:vAlign w:val="center"/>
          </w:tcPr>
          <w:p w14:paraId="76BFE9ED">
            <w:pPr>
              <w:adjustRightInd w:val="0"/>
              <w:snapToGrid w:val="0"/>
              <w:spacing w:line="360" w:lineRule="auto"/>
              <w:jc w:val="center"/>
              <w:rPr>
                <w:rFonts w:ascii="Times New Roman" w:hAnsi="Times New Roman" w:eastAsia="仿宋"/>
                <w:b/>
                <w:bCs/>
                <w:sz w:val="24"/>
              </w:rPr>
            </w:pPr>
            <w:r>
              <w:rPr>
                <w:rFonts w:hint="eastAsia" w:ascii="Times New Roman" w:hAnsi="Times New Roman" w:eastAsia="仿宋"/>
                <w:b/>
                <w:bCs/>
                <w:sz w:val="24"/>
              </w:rPr>
              <w:t>加分对象</w:t>
            </w:r>
          </w:p>
        </w:tc>
        <w:tc>
          <w:tcPr>
            <w:tcW w:w="2625" w:type="dxa"/>
            <w:vAlign w:val="center"/>
          </w:tcPr>
          <w:p w14:paraId="2769C5B8">
            <w:pPr>
              <w:adjustRightInd w:val="0"/>
              <w:snapToGrid w:val="0"/>
              <w:spacing w:line="360" w:lineRule="auto"/>
              <w:jc w:val="center"/>
              <w:rPr>
                <w:rFonts w:ascii="Times New Roman" w:hAnsi="Times New Roman" w:eastAsia="仿宋"/>
                <w:b/>
                <w:bCs/>
                <w:sz w:val="24"/>
              </w:rPr>
            </w:pPr>
            <w:r>
              <w:rPr>
                <w:rFonts w:hint="eastAsia" w:ascii="Times New Roman" w:hAnsi="Times New Roman" w:eastAsia="仿宋"/>
                <w:b/>
                <w:bCs/>
                <w:sz w:val="24"/>
              </w:rPr>
              <w:t>加分认定</w:t>
            </w:r>
          </w:p>
        </w:tc>
      </w:tr>
      <w:tr w14:paraId="06745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6" w:hRule="atLeast"/>
        </w:trPr>
        <w:tc>
          <w:tcPr>
            <w:tcW w:w="0" w:type="auto"/>
            <w:vMerge w:val="restart"/>
            <w:vAlign w:val="center"/>
          </w:tcPr>
          <w:p w14:paraId="76CF9745">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一、科研成果（最高0</w:t>
            </w:r>
            <w:r>
              <w:rPr>
                <w:rFonts w:ascii="Times New Roman" w:hAnsi="Times New Roman" w:eastAsia="仿宋"/>
                <w:color w:val="auto"/>
                <w:sz w:val="24"/>
                <w:highlight w:val="none"/>
              </w:rPr>
              <w:t>.4</w:t>
            </w:r>
            <w:r>
              <w:rPr>
                <w:rFonts w:hint="eastAsia" w:ascii="Times New Roman" w:hAnsi="Times New Roman" w:eastAsia="仿宋"/>
                <w:color w:val="auto"/>
                <w:sz w:val="24"/>
                <w:highlight w:val="none"/>
              </w:rPr>
              <w:t>GPA）</w:t>
            </w:r>
          </w:p>
        </w:tc>
        <w:tc>
          <w:tcPr>
            <w:tcW w:w="0" w:type="auto"/>
            <w:vMerge w:val="restart"/>
            <w:vAlign w:val="center"/>
          </w:tcPr>
          <w:p w14:paraId="23C1F7DB">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大学生创新创业训练计划项目</w:t>
            </w:r>
          </w:p>
        </w:tc>
        <w:tc>
          <w:tcPr>
            <w:tcW w:w="6181" w:type="dxa"/>
            <w:vMerge w:val="restart"/>
            <w:vAlign w:val="center"/>
          </w:tcPr>
          <w:p w14:paraId="7821E27C">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国家级结题优秀项目</w:t>
            </w:r>
          </w:p>
        </w:tc>
        <w:tc>
          <w:tcPr>
            <w:tcW w:w="2938" w:type="dxa"/>
            <w:vAlign w:val="center"/>
          </w:tcPr>
          <w:p w14:paraId="736B44E9">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负责人</w:t>
            </w:r>
          </w:p>
        </w:tc>
        <w:tc>
          <w:tcPr>
            <w:tcW w:w="2625" w:type="dxa"/>
            <w:vMerge w:val="restart"/>
            <w:vAlign w:val="center"/>
          </w:tcPr>
          <w:p w14:paraId="1D1DB78D">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负责人加分0</w:t>
            </w:r>
            <w:r>
              <w:rPr>
                <w:rFonts w:ascii="Times New Roman" w:hAnsi="Times New Roman" w:eastAsia="仿宋"/>
                <w:color w:val="auto"/>
                <w:sz w:val="24"/>
                <w:highlight w:val="none"/>
              </w:rPr>
              <w:t>.2</w:t>
            </w:r>
            <w:r>
              <w:rPr>
                <w:rFonts w:hint="eastAsia" w:ascii="Times New Roman" w:hAnsi="Times New Roman" w:eastAsia="仿宋"/>
                <w:color w:val="auto"/>
                <w:sz w:val="24"/>
                <w:highlight w:val="none"/>
              </w:rPr>
              <w:t>GPA，</w:t>
            </w:r>
          </w:p>
          <w:p w14:paraId="08124A1C">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第二名加分0</w:t>
            </w:r>
            <w:r>
              <w:rPr>
                <w:rFonts w:ascii="Times New Roman" w:hAnsi="Times New Roman" w:eastAsia="仿宋"/>
                <w:color w:val="auto"/>
                <w:sz w:val="24"/>
                <w:highlight w:val="none"/>
              </w:rPr>
              <w:t>.1</w:t>
            </w:r>
            <w:r>
              <w:rPr>
                <w:rFonts w:hint="eastAsia" w:ascii="Times New Roman" w:hAnsi="Times New Roman" w:eastAsia="仿宋"/>
                <w:color w:val="auto"/>
                <w:sz w:val="24"/>
                <w:highlight w:val="none"/>
              </w:rPr>
              <w:t>GPA，</w:t>
            </w:r>
          </w:p>
          <w:p w14:paraId="33686A46">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以证书署名及排序为准中间换人不加分</w:t>
            </w:r>
          </w:p>
        </w:tc>
      </w:tr>
      <w:tr w14:paraId="29F6A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6" w:hRule="atLeast"/>
        </w:trPr>
        <w:tc>
          <w:tcPr>
            <w:tcW w:w="0" w:type="auto"/>
            <w:vMerge w:val="continue"/>
            <w:vAlign w:val="center"/>
          </w:tcPr>
          <w:p w14:paraId="4B433258">
            <w:pPr>
              <w:adjustRightInd w:val="0"/>
              <w:snapToGrid w:val="0"/>
              <w:spacing w:line="360" w:lineRule="auto"/>
              <w:rPr>
                <w:rFonts w:ascii="Times New Roman" w:hAnsi="Times New Roman" w:eastAsia="仿宋"/>
                <w:color w:val="auto"/>
                <w:sz w:val="24"/>
                <w:highlight w:val="none"/>
              </w:rPr>
            </w:pPr>
          </w:p>
        </w:tc>
        <w:tc>
          <w:tcPr>
            <w:tcW w:w="0" w:type="auto"/>
            <w:vMerge w:val="continue"/>
            <w:vAlign w:val="center"/>
          </w:tcPr>
          <w:p w14:paraId="42E289EE">
            <w:pPr>
              <w:adjustRightInd w:val="0"/>
              <w:snapToGrid w:val="0"/>
              <w:spacing w:line="360" w:lineRule="auto"/>
              <w:rPr>
                <w:rFonts w:ascii="Times New Roman" w:hAnsi="Times New Roman" w:eastAsia="仿宋"/>
                <w:color w:val="auto"/>
                <w:sz w:val="24"/>
                <w:highlight w:val="none"/>
              </w:rPr>
            </w:pPr>
          </w:p>
        </w:tc>
        <w:tc>
          <w:tcPr>
            <w:tcW w:w="6181" w:type="dxa"/>
            <w:vMerge w:val="continue"/>
            <w:vAlign w:val="center"/>
          </w:tcPr>
          <w:p w14:paraId="45531538">
            <w:pPr>
              <w:adjustRightInd w:val="0"/>
              <w:snapToGrid w:val="0"/>
              <w:spacing w:line="360" w:lineRule="auto"/>
              <w:rPr>
                <w:rFonts w:ascii="Times New Roman" w:hAnsi="Times New Roman" w:eastAsia="仿宋"/>
                <w:color w:val="auto"/>
                <w:sz w:val="24"/>
                <w:highlight w:val="none"/>
              </w:rPr>
            </w:pPr>
          </w:p>
        </w:tc>
        <w:tc>
          <w:tcPr>
            <w:tcW w:w="2938" w:type="dxa"/>
            <w:vAlign w:val="center"/>
          </w:tcPr>
          <w:p w14:paraId="07B56792">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第二名</w:t>
            </w:r>
          </w:p>
        </w:tc>
        <w:tc>
          <w:tcPr>
            <w:tcW w:w="2625" w:type="dxa"/>
            <w:vMerge w:val="continue"/>
            <w:vAlign w:val="center"/>
          </w:tcPr>
          <w:p w14:paraId="638ECF80">
            <w:pPr>
              <w:adjustRightInd w:val="0"/>
              <w:snapToGrid w:val="0"/>
              <w:spacing w:line="360" w:lineRule="auto"/>
              <w:rPr>
                <w:rFonts w:ascii="Times New Roman" w:hAnsi="Times New Roman" w:eastAsia="仿宋"/>
                <w:color w:val="auto"/>
                <w:sz w:val="24"/>
                <w:highlight w:val="none"/>
              </w:rPr>
            </w:pPr>
          </w:p>
        </w:tc>
      </w:tr>
      <w:tr w14:paraId="1B7F1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0" w:type="auto"/>
            <w:vMerge w:val="continue"/>
            <w:vAlign w:val="center"/>
          </w:tcPr>
          <w:p w14:paraId="4F52070B">
            <w:pPr>
              <w:adjustRightInd w:val="0"/>
              <w:snapToGrid w:val="0"/>
              <w:spacing w:line="360" w:lineRule="auto"/>
              <w:rPr>
                <w:rFonts w:ascii="Times New Roman" w:hAnsi="Times New Roman" w:eastAsia="仿宋"/>
                <w:color w:val="auto"/>
                <w:sz w:val="24"/>
                <w:highlight w:val="none"/>
              </w:rPr>
            </w:pPr>
          </w:p>
        </w:tc>
        <w:tc>
          <w:tcPr>
            <w:tcW w:w="0" w:type="auto"/>
            <w:vMerge w:val="restart"/>
            <w:vAlign w:val="center"/>
          </w:tcPr>
          <w:p w14:paraId="3C7078B3">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学术论文（本专业领域）</w:t>
            </w:r>
          </w:p>
        </w:tc>
        <w:tc>
          <w:tcPr>
            <w:tcW w:w="6181" w:type="dxa"/>
            <w:vMerge w:val="restart"/>
            <w:vAlign w:val="center"/>
          </w:tcPr>
          <w:p w14:paraId="3D063185">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 xml:space="preserve"> 中国科学院文献情报中心期刊分区论文发表当年适用的吉林</w:t>
            </w:r>
            <w:r>
              <w:rPr>
                <w:rFonts w:hint="eastAsia" w:ascii="Times New Roman" w:hAnsi="Times New Roman" w:eastAsia="仿宋"/>
                <w:color w:val="auto"/>
                <w:sz w:val="24"/>
                <w:highlight w:val="none"/>
                <w:lang w:val="en-US" w:eastAsia="zh-CN"/>
              </w:rPr>
              <w:t>大</w:t>
            </w:r>
            <w:r>
              <w:rPr>
                <w:rFonts w:hint="eastAsia" w:ascii="Times New Roman" w:hAnsi="Times New Roman" w:eastAsia="仿宋"/>
                <w:color w:val="auto"/>
                <w:sz w:val="24"/>
                <w:highlight w:val="none"/>
              </w:rPr>
              <w:t>学哲学社会科学学术刊物目录、北大核心期刊目录</w:t>
            </w:r>
          </w:p>
        </w:tc>
        <w:tc>
          <w:tcPr>
            <w:tcW w:w="2938" w:type="dxa"/>
            <w:vAlign w:val="center"/>
          </w:tcPr>
          <w:p w14:paraId="0320BA7C">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一区/A类第一作者</w:t>
            </w:r>
          </w:p>
        </w:tc>
        <w:tc>
          <w:tcPr>
            <w:tcW w:w="2625" w:type="dxa"/>
            <w:vMerge w:val="restart"/>
            <w:vAlign w:val="center"/>
          </w:tcPr>
          <w:p w14:paraId="038A31E6">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一区0.4GPA</w:t>
            </w:r>
          </w:p>
          <w:p w14:paraId="52F91DCD">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二区0.3GPA</w:t>
            </w:r>
          </w:p>
          <w:p w14:paraId="12B5F1B6">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三区0.2GPA</w:t>
            </w:r>
          </w:p>
          <w:p w14:paraId="33A41864">
            <w:pPr>
              <w:adjustRightInd w:val="0"/>
              <w:snapToGrid w:val="0"/>
              <w:spacing w:line="360" w:lineRule="auto"/>
              <w:rPr>
                <w:rFonts w:hint="eastAsia" w:ascii="Times New Roman" w:hAnsi="Times New Roman" w:eastAsia="仿宋"/>
                <w:color w:val="auto"/>
                <w:sz w:val="24"/>
                <w:highlight w:val="none"/>
              </w:rPr>
            </w:pPr>
            <w:r>
              <w:rPr>
                <w:rFonts w:hint="eastAsia" w:ascii="Times New Roman" w:hAnsi="Times New Roman" w:eastAsia="仿宋"/>
                <w:color w:val="auto"/>
                <w:sz w:val="24"/>
                <w:highlight w:val="none"/>
              </w:rPr>
              <w:t>四区0.1GPA</w:t>
            </w:r>
          </w:p>
          <w:p w14:paraId="2315F9A2">
            <w:pPr>
              <w:adjustRightInd w:val="0"/>
              <w:snapToGrid w:val="0"/>
              <w:spacing w:line="360" w:lineRule="auto"/>
              <w:rPr>
                <w:rFonts w:hint="eastAsia" w:ascii="Times New Roman" w:hAnsi="Times New Roman" w:eastAsia="仿宋"/>
                <w:color w:val="auto"/>
                <w:sz w:val="24"/>
                <w:highlight w:val="none"/>
                <w:lang w:eastAsia="zh-CN"/>
              </w:rPr>
            </w:pPr>
            <w:r>
              <w:rPr>
                <w:rFonts w:hint="eastAsia" w:ascii="Times New Roman" w:hAnsi="Times New Roman" w:eastAsia="仿宋"/>
                <w:color w:val="auto"/>
                <w:sz w:val="24"/>
                <w:highlight w:val="none"/>
              </w:rPr>
              <w:t>中间换人不加分</w:t>
            </w:r>
            <w:r>
              <w:rPr>
                <w:rFonts w:hint="eastAsia" w:ascii="Times New Roman" w:hAnsi="Times New Roman" w:eastAsia="仿宋"/>
                <w:color w:val="auto"/>
                <w:sz w:val="24"/>
                <w:highlight w:val="none"/>
                <w:lang w:eastAsia="zh-CN"/>
              </w:rPr>
              <w:t>（</w:t>
            </w:r>
            <w:r>
              <w:rPr>
                <w:rFonts w:hint="eastAsia" w:ascii="Times New Roman" w:hAnsi="Times New Roman" w:eastAsia="仿宋"/>
                <w:color w:val="auto"/>
                <w:sz w:val="24"/>
                <w:highlight w:val="none"/>
                <w:lang w:val="en-US" w:eastAsia="zh-CN"/>
              </w:rPr>
              <w:t>出现分区和分类有交叉的时候，就高加分认定</w:t>
            </w:r>
            <w:r>
              <w:rPr>
                <w:rFonts w:hint="eastAsia" w:ascii="Times New Roman" w:hAnsi="Times New Roman" w:eastAsia="仿宋"/>
                <w:color w:val="auto"/>
                <w:sz w:val="24"/>
                <w:highlight w:val="none"/>
                <w:lang w:eastAsia="zh-CN"/>
              </w:rPr>
              <w:t>）</w:t>
            </w:r>
          </w:p>
        </w:tc>
      </w:tr>
      <w:tr w14:paraId="5B18A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0" w:type="auto"/>
            <w:vMerge w:val="continue"/>
            <w:vAlign w:val="center"/>
          </w:tcPr>
          <w:p w14:paraId="3531D123">
            <w:pPr>
              <w:adjustRightInd w:val="0"/>
              <w:snapToGrid w:val="0"/>
              <w:spacing w:line="360" w:lineRule="auto"/>
              <w:rPr>
                <w:rFonts w:ascii="Times New Roman" w:hAnsi="Times New Roman" w:eastAsia="仿宋"/>
                <w:color w:val="auto"/>
                <w:sz w:val="24"/>
                <w:highlight w:val="none"/>
              </w:rPr>
            </w:pPr>
          </w:p>
        </w:tc>
        <w:tc>
          <w:tcPr>
            <w:tcW w:w="0" w:type="auto"/>
            <w:vMerge w:val="continue"/>
            <w:vAlign w:val="center"/>
          </w:tcPr>
          <w:p w14:paraId="76815227">
            <w:pPr>
              <w:adjustRightInd w:val="0"/>
              <w:snapToGrid w:val="0"/>
              <w:spacing w:line="360" w:lineRule="auto"/>
              <w:rPr>
                <w:rFonts w:ascii="Times New Roman" w:hAnsi="Times New Roman" w:eastAsia="仿宋"/>
                <w:color w:val="auto"/>
                <w:sz w:val="24"/>
                <w:highlight w:val="none"/>
              </w:rPr>
            </w:pPr>
          </w:p>
        </w:tc>
        <w:tc>
          <w:tcPr>
            <w:tcW w:w="6181" w:type="dxa"/>
            <w:vMerge w:val="continue"/>
            <w:vAlign w:val="center"/>
          </w:tcPr>
          <w:p w14:paraId="3A62A97C">
            <w:pPr>
              <w:adjustRightInd w:val="0"/>
              <w:snapToGrid w:val="0"/>
              <w:spacing w:line="360" w:lineRule="auto"/>
              <w:rPr>
                <w:rFonts w:ascii="Times New Roman" w:hAnsi="Times New Roman" w:eastAsia="仿宋"/>
                <w:color w:val="auto"/>
                <w:sz w:val="24"/>
                <w:highlight w:val="none"/>
              </w:rPr>
            </w:pPr>
          </w:p>
        </w:tc>
        <w:tc>
          <w:tcPr>
            <w:tcW w:w="2938" w:type="dxa"/>
            <w:vAlign w:val="center"/>
          </w:tcPr>
          <w:p w14:paraId="59310987">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二区/B类第一作者</w:t>
            </w:r>
          </w:p>
        </w:tc>
        <w:tc>
          <w:tcPr>
            <w:tcW w:w="2625" w:type="dxa"/>
            <w:vMerge w:val="continue"/>
            <w:vAlign w:val="center"/>
          </w:tcPr>
          <w:p w14:paraId="764B66B3">
            <w:pPr>
              <w:adjustRightInd w:val="0"/>
              <w:snapToGrid w:val="0"/>
              <w:spacing w:line="360" w:lineRule="auto"/>
              <w:rPr>
                <w:rFonts w:ascii="Times New Roman" w:hAnsi="Times New Roman" w:eastAsia="仿宋"/>
                <w:color w:val="auto"/>
                <w:sz w:val="24"/>
                <w:highlight w:val="none"/>
              </w:rPr>
            </w:pPr>
          </w:p>
        </w:tc>
      </w:tr>
      <w:tr w14:paraId="10072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0" w:type="auto"/>
            <w:vMerge w:val="continue"/>
            <w:vAlign w:val="center"/>
          </w:tcPr>
          <w:p w14:paraId="1705BE75">
            <w:pPr>
              <w:adjustRightInd w:val="0"/>
              <w:snapToGrid w:val="0"/>
              <w:spacing w:line="360" w:lineRule="auto"/>
              <w:rPr>
                <w:rFonts w:ascii="Times New Roman" w:hAnsi="Times New Roman" w:eastAsia="仿宋"/>
                <w:color w:val="auto"/>
                <w:sz w:val="24"/>
                <w:highlight w:val="none"/>
              </w:rPr>
            </w:pPr>
          </w:p>
        </w:tc>
        <w:tc>
          <w:tcPr>
            <w:tcW w:w="0" w:type="auto"/>
            <w:vMerge w:val="continue"/>
            <w:vAlign w:val="center"/>
          </w:tcPr>
          <w:p w14:paraId="30E8797F">
            <w:pPr>
              <w:adjustRightInd w:val="0"/>
              <w:snapToGrid w:val="0"/>
              <w:spacing w:line="360" w:lineRule="auto"/>
              <w:rPr>
                <w:rFonts w:ascii="Times New Roman" w:hAnsi="Times New Roman" w:eastAsia="仿宋"/>
                <w:color w:val="auto"/>
                <w:sz w:val="24"/>
                <w:highlight w:val="none"/>
              </w:rPr>
            </w:pPr>
          </w:p>
        </w:tc>
        <w:tc>
          <w:tcPr>
            <w:tcW w:w="6181" w:type="dxa"/>
            <w:vMerge w:val="continue"/>
            <w:vAlign w:val="center"/>
          </w:tcPr>
          <w:p w14:paraId="062FBABF">
            <w:pPr>
              <w:adjustRightInd w:val="0"/>
              <w:snapToGrid w:val="0"/>
              <w:spacing w:line="360" w:lineRule="auto"/>
              <w:rPr>
                <w:rFonts w:ascii="Times New Roman" w:hAnsi="Times New Roman" w:eastAsia="仿宋"/>
                <w:color w:val="auto"/>
                <w:sz w:val="24"/>
                <w:highlight w:val="none"/>
              </w:rPr>
            </w:pPr>
          </w:p>
        </w:tc>
        <w:tc>
          <w:tcPr>
            <w:tcW w:w="2938" w:type="dxa"/>
            <w:vAlign w:val="center"/>
          </w:tcPr>
          <w:p w14:paraId="4875F1F1">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三区/C类第一作者</w:t>
            </w:r>
          </w:p>
        </w:tc>
        <w:tc>
          <w:tcPr>
            <w:tcW w:w="2625" w:type="dxa"/>
            <w:vMerge w:val="continue"/>
            <w:vAlign w:val="center"/>
          </w:tcPr>
          <w:p w14:paraId="2EB0DF5D">
            <w:pPr>
              <w:adjustRightInd w:val="0"/>
              <w:snapToGrid w:val="0"/>
              <w:spacing w:line="360" w:lineRule="auto"/>
              <w:rPr>
                <w:rFonts w:ascii="Times New Roman" w:hAnsi="Times New Roman" w:eastAsia="仿宋"/>
                <w:color w:val="auto"/>
                <w:sz w:val="24"/>
                <w:highlight w:val="none"/>
              </w:rPr>
            </w:pPr>
          </w:p>
        </w:tc>
      </w:tr>
      <w:tr w14:paraId="7781D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3" w:hRule="atLeast"/>
        </w:trPr>
        <w:tc>
          <w:tcPr>
            <w:tcW w:w="0" w:type="auto"/>
            <w:vMerge w:val="continue"/>
            <w:vAlign w:val="center"/>
          </w:tcPr>
          <w:p w14:paraId="7C81AD48">
            <w:pPr>
              <w:adjustRightInd w:val="0"/>
              <w:snapToGrid w:val="0"/>
              <w:spacing w:line="360" w:lineRule="auto"/>
              <w:rPr>
                <w:rFonts w:ascii="Times New Roman" w:hAnsi="Times New Roman" w:eastAsia="仿宋"/>
                <w:color w:val="auto"/>
                <w:sz w:val="24"/>
                <w:highlight w:val="none"/>
              </w:rPr>
            </w:pPr>
          </w:p>
        </w:tc>
        <w:tc>
          <w:tcPr>
            <w:tcW w:w="0" w:type="auto"/>
            <w:vMerge w:val="continue"/>
            <w:vAlign w:val="center"/>
          </w:tcPr>
          <w:p w14:paraId="76298B3B">
            <w:pPr>
              <w:adjustRightInd w:val="0"/>
              <w:snapToGrid w:val="0"/>
              <w:spacing w:line="360" w:lineRule="auto"/>
              <w:rPr>
                <w:rFonts w:ascii="Times New Roman" w:hAnsi="Times New Roman" w:eastAsia="仿宋"/>
                <w:color w:val="auto"/>
                <w:sz w:val="24"/>
                <w:highlight w:val="none"/>
              </w:rPr>
            </w:pPr>
          </w:p>
        </w:tc>
        <w:tc>
          <w:tcPr>
            <w:tcW w:w="6181" w:type="dxa"/>
            <w:vMerge w:val="continue"/>
            <w:vAlign w:val="center"/>
          </w:tcPr>
          <w:p w14:paraId="619A68F9">
            <w:pPr>
              <w:adjustRightInd w:val="0"/>
              <w:snapToGrid w:val="0"/>
              <w:spacing w:line="360" w:lineRule="auto"/>
              <w:rPr>
                <w:rFonts w:ascii="Times New Roman" w:hAnsi="Times New Roman" w:eastAsia="仿宋"/>
                <w:color w:val="auto"/>
                <w:sz w:val="24"/>
                <w:highlight w:val="none"/>
              </w:rPr>
            </w:pPr>
          </w:p>
        </w:tc>
        <w:tc>
          <w:tcPr>
            <w:tcW w:w="2938" w:type="dxa"/>
            <w:vAlign w:val="center"/>
          </w:tcPr>
          <w:p w14:paraId="3FEED30B">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四区/D类及</w:t>
            </w:r>
            <w:r>
              <w:rPr>
                <w:rFonts w:hint="eastAsia" w:ascii="Times New Roman" w:hAnsi="Times New Roman" w:eastAsia="仿宋"/>
                <w:color w:val="auto"/>
                <w:sz w:val="24"/>
                <w:highlight w:val="none"/>
                <w:lang w:val="en-US" w:eastAsia="zh-CN"/>
              </w:rPr>
              <w:t>非</w:t>
            </w:r>
            <w:r>
              <w:rPr>
                <w:rFonts w:hint="eastAsia" w:ascii="Times New Roman" w:hAnsi="Times New Roman" w:eastAsia="仿宋"/>
                <w:color w:val="auto"/>
                <w:sz w:val="24"/>
                <w:highlight w:val="none"/>
              </w:rPr>
              <w:t>ABCD类的北大</w:t>
            </w:r>
            <w:r>
              <w:rPr>
                <w:rFonts w:hint="eastAsia" w:ascii="Times New Roman" w:hAnsi="Times New Roman" w:eastAsia="仿宋"/>
                <w:color w:val="auto"/>
                <w:sz w:val="24"/>
                <w:highlight w:val="none"/>
                <w:lang w:val="en-US" w:eastAsia="zh-CN"/>
              </w:rPr>
              <w:t>核</w:t>
            </w:r>
            <w:r>
              <w:rPr>
                <w:rFonts w:hint="eastAsia" w:ascii="Times New Roman" w:hAnsi="Times New Roman" w:eastAsia="仿宋"/>
                <w:color w:val="auto"/>
                <w:sz w:val="24"/>
                <w:highlight w:val="none"/>
              </w:rPr>
              <w:t>心期刊 第一作者</w:t>
            </w:r>
          </w:p>
        </w:tc>
        <w:tc>
          <w:tcPr>
            <w:tcW w:w="2625" w:type="dxa"/>
            <w:vMerge w:val="continue"/>
            <w:vAlign w:val="center"/>
          </w:tcPr>
          <w:p w14:paraId="4CAED0FA">
            <w:pPr>
              <w:adjustRightInd w:val="0"/>
              <w:snapToGrid w:val="0"/>
              <w:spacing w:line="360" w:lineRule="auto"/>
              <w:rPr>
                <w:rFonts w:ascii="Times New Roman" w:hAnsi="Times New Roman" w:eastAsia="仿宋"/>
                <w:color w:val="auto"/>
                <w:sz w:val="24"/>
                <w:highlight w:val="none"/>
              </w:rPr>
            </w:pPr>
          </w:p>
        </w:tc>
      </w:tr>
      <w:tr w14:paraId="7AA3F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0" w:hRule="atLeast"/>
        </w:trPr>
        <w:tc>
          <w:tcPr>
            <w:tcW w:w="0" w:type="auto"/>
            <w:vMerge w:val="restart"/>
            <w:vAlign w:val="center"/>
          </w:tcPr>
          <w:p w14:paraId="68C4FD8F">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二、竞赛获奖</w:t>
            </w:r>
          </w:p>
        </w:tc>
        <w:tc>
          <w:tcPr>
            <w:tcW w:w="0" w:type="auto"/>
            <w:vMerge w:val="restart"/>
            <w:vAlign w:val="center"/>
          </w:tcPr>
          <w:p w14:paraId="72EA2087">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吉林大学本科学生学科竞赛体系（最高0</w:t>
            </w:r>
            <w:r>
              <w:rPr>
                <w:rFonts w:ascii="Times New Roman" w:hAnsi="Times New Roman" w:eastAsia="仿宋"/>
                <w:color w:val="auto"/>
                <w:sz w:val="24"/>
                <w:highlight w:val="none"/>
              </w:rPr>
              <w:t>.4</w:t>
            </w:r>
            <w:r>
              <w:rPr>
                <w:rFonts w:hint="eastAsia" w:ascii="Times New Roman" w:hAnsi="Times New Roman" w:eastAsia="仿宋"/>
                <w:color w:val="auto"/>
                <w:sz w:val="24"/>
                <w:highlight w:val="none"/>
              </w:rPr>
              <w:t>GPA）</w:t>
            </w:r>
          </w:p>
        </w:tc>
        <w:tc>
          <w:tcPr>
            <w:tcW w:w="6181" w:type="dxa"/>
            <w:vAlign w:val="center"/>
          </w:tcPr>
          <w:p w14:paraId="49FAA7A1">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A类获得国家级奖项一等奖（金奖）</w:t>
            </w:r>
          </w:p>
          <w:p w14:paraId="77DD3A12">
            <w:pPr>
              <w:adjustRightInd w:val="0"/>
              <w:snapToGrid w:val="0"/>
              <w:spacing w:line="360" w:lineRule="auto"/>
              <w:rPr>
                <w:rFonts w:hint="eastAsia" w:ascii="Times New Roman" w:hAnsi="Times New Roman" w:eastAsia="仿宋"/>
                <w:color w:val="auto"/>
                <w:sz w:val="24"/>
                <w:highlight w:val="none"/>
              </w:rPr>
            </w:pPr>
            <w:r>
              <w:rPr>
                <w:rFonts w:hint="eastAsia" w:ascii="Times New Roman" w:hAnsi="Times New Roman" w:eastAsia="仿宋"/>
                <w:color w:val="auto"/>
                <w:sz w:val="24"/>
                <w:highlight w:val="none"/>
              </w:rPr>
              <w:t>（如有特等奖视为一等奖，以下依次递减）</w:t>
            </w:r>
          </w:p>
        </w:tc>
        <w:tc>
          <w:tcPr>
            <w:tcW w:w="2938" w:type="dxa"/>
            <w:vAlign w:val="center"/>
          </w:tcPr>
          <w:p w14:paraId="29558D37">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主力队员（限前六名）</w:t>
            </w:r>
          </w:p>
        </w:tc>
        <w:tc>
          <w:tcPr>
            <w:tcW w:w="2625" w:type="dxa"/>
            <w:vAlign w:val="center"/>
          </w:tcPr>
          <w:p w14:paraId="77AC5D6A">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负责人0</w:t>
            </w:r>
            <w:r>
              <w:rPr>
                <w:rFonts w:ascii="Times New Roman" w:hAnsi="Times New Roman" w:eastAsia="仿宋"/>
                <w:color w:val="auto"/>
                <w:sz w:val="24"/>
                <w:highlight w:val="none"/>
              </w:rPr>
              <w:t>.4</w:t>
            </w:r>
            <w:r>
              <w:rPr>
                <w:rFonts w:hint="eastAsia" w:ascii="Times New Roman" w:hAnsi="Times New Roman" w:eastAsia="仿宋"/>
                <w:color w:val="auto"/>
                <w:sz w:val="24"/>
                <w:highlight w:val="none"/>
              </w:rPr>
              <w:t>GPA</w:t>
            </w:r>
          </w:p>
          <w:p w14:paraId="6D72696A">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第二名0</w:t>
            </w:r>
            <w:r>
              <w:rPr>
                <w:rFonts w:ascii="Times New Roman" w:hAnsi="Times New Roman" w:eastAsia="仿宋"/>
                <w:color w:val="auto"/>
                <w:sz w:val="24"/>
                <w:highlight w:val="none"/>
              </w:rPr>
              <w:t>.3</w:t>
            </w:r>
            <w:r>
              <w:rPr>
                <w:rFonts w:hint="eastAsia" w:ascii="Times New Roman" w:hAnsi="Times New Roman" w:eastAsia="仿宋"/>
                <w:color w:val="auto"/>
                <w:sz w:val="24"/>
                <w:highlight w:val="none"/>
              </w:rPr>
              <w:t>GPA</w:t>
            </w:r>
          </w:p>
          <w:p w14:paraId="54DA8029">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第三名0</w:t>
            </w:r>
            <w:r>
              <w:rPr>
                <w:rFonts w:ascii="Times New Roman" w:hAnsi="Times New Roman" w:eastAsia="仿宋"/>
                <w:color w:val="auto"/>
                <w:sz w:val="24"/>
                <w:highlight w:val="none"/>
              </w:rPr>
              <w:t>.2</w:t>
            </w:r>
            <w:r>
              <w:rPr>
                <w:rFonts w:hint="eastAsia" w:ascii="Times New Roman" w:hAnsi="Times New Roman" w:eastAsia="仿宋"/>
                <w:color w:val="auto"/>
                <w:sz w:val="24"/>
                <w:highlight w:val="none"/>
              </w:rPr>
              <w:t>GPA</w:t>
            </w:r>
          </w:p>
          <w:p w14:paraId="7DD0D446">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第四-六名每人0</w:t>
            </w:r>
            <w:r>
              <w:rPr>
                <w:rFonts w:ascii="Times New Roman" w:hAnsi="Times New Roman" w:eastAsia="仿宋"/>
                <w:color w:val="auto"/>
                <w:sz w:val="24"/>
                <w:highlight w:val="none"/>
              </w:rPr>
              <w:t>.1</w:t>
            </w:r>
            <w:r>
              <w:rPr>
                <w:rFonts w:hint="eastAsia" w:ascii="Times New Roman" w:hAnsi="Times New Roman" w:eastAsia="仿宋"/>
                <w:color w:val="auto"/>
                <w:sz w:val="24"/>
                <w:highlight w:val="none"/>
              </w:rPr>
              <w:t>GPA</w:t>
            </w:r>
          </w:p>
          <w:p w14:paraId="7FAF61B7">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以证书署名及排序为准中间换人不加分</w:t>
            </w:r>
          </w:p>
        </w:tc>
      </w:tr>
      <w:tr w14:paraId="2AFD3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0" w:hRule="atLeast"/>
        </w:trPr>
        <w:tc>
          <w:tcPr>
            <w:tcW w:w="0" w:type="auto"/>
            <w:vMerge w:val="continue"/>
            <w:vAlign w:val="center"/>
          </w:tcPr>
          <w:p w14:paraId="149BD7DB">
            <w:pPr>
              <w:adjustRightInd w:val="0"/>
              <w:snapToGrid w:val="0"/>
              <w:spacing w:line="360" w:lineRule="auto"/>
              <w:rPr>
                <w:rFonts w:ascii="Times New Roman" w:hAnsi="Times New Roman" w:eastAsia="仿宋"/>
                <w:color w:val="auto"/>
                <w:sz w:val="24"/>
                <w:highlight w:val="none"/>
              </w:rPr>
            </w:pPr>
          </w:p>
        </w:tc>
        <w:tc>
          <w:tcPr>
            <w:tcW w:w="0" w:type="auto"/>
            <w:vMerge w:val="continue"/>
            <w:vAlign w:val="center"/>
          </w:tcPr>
          <w:p w14:paraId="66C0F10D">
            <w:pPr>
              <w:adjustRightInd w:val="0"/>
              <w:snapToGrid w:val="0"/>
              <w:spacing w:line="360" w:lineRule="auto"/>
              <w:rPr>
                <w:rFonts w:ascii="Times New Roman" w:hAnsi="Times New Roman" w:eastAsia="仿宋"/>
                <w:color w:val="auto"/>
                <w:sz w:val="24"/>
                <w:highlight w:val="none"/>
              </w:rPr>
            </w:pPr>
          </w:p>
        </w:tc>
        <w:tc>
          <w:tcPr>
            <w:tcW w:w="6181" w:type="dxa"/>
            <w:vAlign w:val="center"/>
          </w:tcPr>
          <w:p w14:paraId="0A864F6B">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A类获得国家级奖项二等奖（银奖）</w:t>
            </w:r>
          </w:p>
        </w:tc>
        <w:tc>
          <w:tcPr>
            <w:tcW w:w="2938" w:type="dxa"/>
            <w:vAlign w:val="center"/>
          </w:tcPr>
          <w:p w14:paraId="6AA0DAC4">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主力队员（限前六名）</w:t>
            </w:r>
          </w:p>
        </w:tc>
        <w:tc>
          <w:tcPr>
            <w:tcW w:w="2625" w:type="dxa"/>
            <w:vAlign w:val="center"/>
          </w:tcPr>
          <w:p w14:paraId="5515FA39">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负责人0</w:t>
            </w:r>
            <w:r>
              <w:rPr>
                <w:rFonts w:ascii="Times New Roman" w:hAnsi="Times New Roman" w:eastAsia="仿宋"/>
                <w:color w:val="auto"/>
                <w:sz w:val="24"/>
                <w:highlight w:val="none"/>
              </w:rPr>
              <w:t>.3</w:t>
            </w:r>
            <w:r>
              <w:rPr>
                <w:rFonts w:hint="eastAsia" w:ascii="Times New Roman" w:hAnsi="Times New Roman" w:eastAsia="仿宋"/>
                <w:color w:val="auto"/>
                <w:sz w:val="24"/>
                <w:highlight w:val="none"/>
              </w:rPr>
              <w:t>GPA</w:t>
            </w:r>
          </w:p>
          <w:p w14:paraId="5A026AC7">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第二名0</w:t>
            </w:r>
            <w:r>
              <w:rPr>
                <w:rFonts w:ascii="Times New Roman" w:hAnsi="Times New Roman" w:eastAsia="仿宋"/>
                <w:color w:val="auto"/>
                <w:sz w:val="24"/>
                <w:highlight w:val="none"/>
              </w:rPr>
              <w:t>.2</w:t>
            </w:r>
            <w:r>
              <w:rPr>
                <w:rFonts w:hint="eastAsia" w:ascii="Times New Roman" w:hAnsi="Times New Roman" w:eastAsia="仿宋"/>
                <w:color w:val="auto"/>
                <w:sz w:val="24"/>
                <w:highlight w:val="none"/>
              </w:rPr>
              <w:t>GPA</w:t>
            </w:r>
          </w:p>
          <w:p w14:paraId="12ACE7AD">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第三名0</w:t>
            </w:r>
            <w:r>
              <w:rPr>
                <w:rFonts w:ascii="Times New Roman" w:hAnsi="Times New Roman" w:eastAsia="仿宋"/>
                <w:color w:val="auto"/>
                <w:sz w:val="24"/>
                <w:highlight w:val="none"/>
              </w:rPr>
              <w:t>.1</w:t>
            </w:r>
            <w:r>
              <w:rPr>
                <w:rFonts w:hint="eastAsia" w:ascii="Times New Roman" w:hAnsi="Times New Roman" w:eastAsia="仿宋"/>
                <w:color w:val="auto"/>
                <w:sz w:val="24"/>
                <w:highlight w:val="none"/>
              </w:rPr>
              <w:t>GPA</w:t>
            </w:r>
          </w:p>
          <w:p w14:paraId="46A63A65">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第四-六名每人0</w:t>
            </w:r>
            <w:r>
              <w:rPr>
                <w:rFonts w:ascii="Times New Roman" w:hAnsi="Times New Roman" w:eastAsia="仿宋"/>
                <w:color w:val="auto"/>
                <w:sz w:val="24"/>
                <w:highlight w:val="none"/>
              </w:rPr>
              <w:t>.</w:t>
            </w:r>
            <w:r>
              <w:rPr>
                <w:rFonts w:hint="eastAsia" w:ascii="Times New Roman" w:hAnsi="Times New Roman" w:eastAsia="仿宋"/>
                <w:color w:val="auto"/>
                <w:sz w:val="24"/>
                <w:highlight w:val="none"/>
              </w:rPr>
              <w:t>05GPA</w:t>
            </w:r>
          </w:p>
          <w:p w14:paraId="19C789A8">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以证书署名及排序为准中间换人不加分</w:t>
            </w:r>
          </w:p>
        </w:tc>
      </w:tr>
      <w:tr w14:paraId="4242E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0" w:type="auto"/>
            <w:vMerge w:val="continue"/>
            <w:vAlign w:val="center"/>
          </w:tcPr>
          <w:p w14:paraId="2188F3D7">
            <w:pPr>
              <w:adjustRightInd w:val="0"/>
              <w:snapToGrid w:val="0"/>
              <w:spacing w:line="360" w:lineRule="auto"/>
              <w:rPr>
                <w:rFonts w:ascii="Times New Roman" w:hAnsi="Times New Roman" w:eastAsia="仿宋"/>
                <w:color w:val="auto"/>
                <w:sz w:val="24"/>
                <w:highlight w:val="none"/>
              </w:rPr>
            </w:pPr>
          </w:p>
        </w:tc>
        <w:tc>
          <w:tcPr>
            <w:tcW w:w="0" w:type="auto"/>
            <w:vMerge w:val="continue"/>
            <w:vAlign w:val="center"/>
          </w:tcPr>
          <w:p w14:paraId="1B9084BB">
            <w:pPr>
              <w:adjustRightInd w:val="0"/>
              <w:snapToGrid w:val="0"/>
              <w:spacing w:line="360" w:lineRule="auto"/>
              <w:rPr>
                <w:rFonts w:ascii="Times New Roman" w:hAnsi="Times New Roman" w:eastAsia="仿宋"/>
                <w:color w:val="auto"/>
                <w:sz w:val="24"/>
                <w:highlight w:val="none"/>
              </w:rPr>
            </w:pPr>
          </w:p>
        </w:tc>
        <w:tc>
          <w:tcPr>
            <w:tcW w:w="6181" w:type="dxa"/>
            <w:vAlign w:val="center"/>
          </w:tcPr>
          <w:p w14:paraId="4938DD72">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A类获得国家级奖项三等奖（铜奖）</w:t>
            </w:r>
          </w:p>
        </w:tc>
        <w:tc>
          <w:tcPr>
            <w:tcW w:w="2938" w:type="dxa"/>
            <w:vAlign w:val="center"/>
          </w:tcPr>
          <w:p w14:paraId="5CD6AEE8">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主力队员（限前六名）</w:t>
            </w:r>
          </w:p>
        </w:tc>
        <w:tc>
          <w:tcPr>
            <w:tcW w:w="2625" w:type="dxa"/>
            <w:vAlign w:val="center"/>
          </w:tcPr>
          <w:p w14:paraId="5B8CBCFD">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负责人0</w:t>
            </w:r>
            <w:r>
              <w:rPr>
                <w:rFonts w:ascii="Times New Roman" w:hAnsi="Times New Roman" w:eastAsia="仿宋"/>
                <w:color w:val="auto"/>
                <w:sz w:val="24"/>
                <w:highlight w:val="none"/>
              </w:rPr>
              <w:t>.</w:t>
            </w:r>
            <w:r>
              <w:rPr>
                <w:rFonts w:hint="eastAsia" w:ascii="Times New Roman" w:hAnsi="Times New Roman" w:eastAsia="仿宋"/>
                <w:color w:val="auto"/>
                <w:sz w:val="24"/>
                <w:highlight w:val="none"/>
              </w:rPr>
              <w:t>2GPA</w:t>
            </w:r>
          </w:p>
          <w:p w14:paraId="03499B69">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第二名0</w:t>
            </w:r>
            <w:r>
              <w:rPr>
                <w:rFonts w:ascii="Times New Roman" w:hAnsi="Times New Roman" w:eastAsia="仿宋"/>
                <w:color w:val="auto"/>
                <w:sz w:val="24"/>
                <w:highlight w:val="none"/>
              </w:rPr>
              <w:t>.</w:t>
            </w:r>
            <w:r>
              <w:rPr>
                <w:rFonts w:hint="eastAsia" w:ascii="Times New Roman" w:hAnsi="Times New Roman" w:eastAsia="仿宋"/>
                <w:color w:val="auto"/>
                <w:sz w:val="24"/>
                <w:highlight w:val="none"/>
              </w:rPr>
              <w:t>1GPA</w:t>
            </w:r>
          </w:p>
          <w:p w14:paraId="3DDFDE7D">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第三名0</w:t>
            </w:r>
            <w:r>
              <w:rPr>
                <w:rFonts w:ascii="Times New Roman" w:hAnsi="Times New Roman" w:eastAsia="仿宋"/>
                <w:color w:val="auto"/>
                <w:sz w:val="24"/>
                <w:highlight w:val="none"/>
              </w:rPr>
              <w:t>.</w:t>
            </w:r>
            <w:r>
              <w:rPr>
                <w:rFonts w:hint="eastAsia" w:ascii="Times New Roman" w:hAnsi="Times New Roman" w:eastAsia="仿宋"/>
                <w:color w:val="auto"/>
                <w:sz w:val="24"/>
                <w:highlight w:val="none"/>
              </w:rPr>
              <w:t>05GPA</w:t>
            </w:r>
          </w:p>
          <w:p w14:paraId="74BF5159">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第四-六名每人0</w:t>
            </w:r>
            <w:r>
              <w:rPr>
                <w:rFonts w:ascii="Times New Roman" w:hAnsi="Times New Roman" w:eastAsia="仿宋"/>
                <w:color w:val="auto"/>
                <w:sz w:val="24"/>
                <w:highlight w:val="none"/>
              </w:rPr>
              <w:t>.</w:t>
            </w:r>
            <w:r>
              <w:rPr>
                <w:rFonts w:hint="eastAsia" w:ascii="Times New Roman" w:hAnsi="Times New Roman" w:eastAsia="仿宋"/>
                <w:color w:val="auto"/>
                <w:sz w:val="24"/>
                <w:highlight w:val="none"/>
              </w:rPr>
              <w:t>02GPA</w:t>
            </w:r>
          </w:p>
          <w:p w14:paraId="0CE8C82E">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以证书署名及排序为准中间换人不加分</w:t>
            </w:r>
          </w:p>
        </w:tc>
      </w:tr>
      <w:tr w14:paraId="6DE49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0" w:hRule="atLeast"/>
        </w:trPr>
        <w:tc>
          <w:tcPr>
            <w:tcW w:w="0" w:type="auto"/>
            <w:vMerge w:val="continue"/>
            <w:vAlign w:val="center"/>
          </w:tcPr>
          <w:p w14:paraId="05B18056">
            <w:pPr>
              <w:adjustRightInd w:val="0"/>
              <w:snapToGrid w:val="0"/>
              <w:spacing w:line="360" w:lineRule="auto"/>
              <w:rPr>
                <w:rFonts w:ascii="Times New Roman" w:hAnsi="Times New Roman" w:eastAsia="仿宋"/>
                <w:color w:val="auto"/>
                <w:sz w:val="24"/>
                <w:highlight w:val="none"/>
              </w:rPr>
            </w:pPr>
          </w:p>
        </w:tc>
        <w:tc>
          <w:tcPr>
            <w:tcW w:w="0" w:type="auto"/>
            <w:vMerge w:val="continue"/>
            <w:vAlign w:val="center"/>
          </w:tcPr>
          <w:p w14:paraId="2A07F0D9">
            <w:pPr>
              <w:adjustRightInd w:val="0"/>
              <w:snapToGrid w:val="0"/>
              <w:spacing w:line="360" w:lineRule="auto"/>
              <w:rPr>
                <w:rFonts w:ascii="Times New Roman" w:hAnsi="Times New Roman" w:eastAsia="仿宋"/>
                <w:color w:val="auto"/>
                <w:sz w:val="24"/>
                <w:highlight w:val="none"/>
              </w:rPr>
            </w:pPr>
          </w:p>
        </w:tc>
        <w:tc>
          <w:tcPr>
            <w:tcW w:w="6181" w:type="dxa"/>
            <w:vAlign w:val="center"/>
          </w:tcPr>
          <w:p w14:paraId="40F7F8D9">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B类获得国家级奖项一等奖（金奖）</w:t>
            </w:r>
          </w:p>
          <w:p w14:paraId="44AA89FE">
            <w:pPr>
              <w:adjustRightInd w:val="0"/>
              <w:snapToGrid w:val="0"/>
              <w:spacing w:line="360" w:lineRule="auto"/>
              <w:rPr>
                <w:rFonts w:hint="eastAsia" w:ascii="Times New Roman" w:hAnsi="Times New Roman" w:eastAsia="仿宋"/>
                <w:color w:val="auto"/>
                <w:sz w:val="24"/>
                <w:highlight w:val="none"/>
              </w:rPr>
            </w:pPr>
            <w:r>
              <w:rPr>
                <w:rFonts w:hint="eastAsia" w:ascii="Times New Roman" w:hAnsi="Times New Roman" w:eastAsia="仿宋"/>
                <w:color w:val="auto"/>
                <w:sz w:val="24"/>
                <w:highlight w:val="none"/>
              </w:rPr>
              <w:t>（如有特等奖视为一等奖，以下依次递减）</w:t>
            </w:r>
          </w:p>
        </w:tc>
        <w:tc>
          <w:tcPr>
            <w:tcW w:w="2938" w:type="dxa"/>
            <w:vAlign w:val="center"/>
          </w:tcPr>
          <w:p w14:paraId="333C70F1">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主力队员（限前六名）</w:t>
            </w:r>
          </w:p>
        </w:tc>
        <w:tc>
          <w:tcPr>
            <w:tcW w:w="2625" w:type="dxa"/>
            <w:vAlign w:val="center"/>
          </w:tcPr>
          <w:p w14:paraId="6822D43F">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负责人0</w:t>
            </w:r>
            <w:r>
              <w:rPr>
                <w:rFonts w:ascii="Times New Roman" w:hAnsi="Times New Roman" w:eastAsia="仿宋"/>
                <w:color w:val="auto"/>
                <w:sz w:val="24"/>
                <w:highlight w:val="none"/>
              </w:rPr>
              <w:t>.</w:t>
            </w:r>
            <w:r>
              <w:rPr>
                <w:rFonts w:hint="eastAsia" w:ascii="Times New Roman" w:hAnsi="Times New Roman" w:eastAsia="仿宋"/>
                <w:color w:val="auto"/>
                <w:sz w:val="24"/>
                <w:highlight w:val="none"/>
              </w:rPr>
              <w:t>2GPA</w:t>
            </w:r>
          </w:p>
          <w:p w14:paraId="043C0E27">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第二名0</w:t>
            </w:r>
            <w:r>
              <w:rPr>
                <w:rFonts w:ascii="Times New Roman" w:hAnsi="Times New Roman" w:eastAsia="仿宋"/>
                <w:color w:val="auto"/>
                <w:sz w:val="24"/>
                <w:highlight w:val="none"/>
              </w:rPr>
              <w:t>.</w:t>
            </w:r>
            <w:r>
              <w:rPr>
                <w:rFonts w:hint="eastAsia" w:ascii="Times New Roman" w:hAnsi="Times New Roman" w:eastAsia="仿宋"/>
                <w:color w:val="auto"/>
                <w:sz w:val="24"/>
                <w:highlight w:val="none"/>
              </w:rPr>
              <w:t>1GPA</w:t>
            </w:r>
          </w:p>
          <w:p w14:paraId="059A01C3">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第三名0</w:t>
            </w:r>
            <w:r>
              <w:rPr>
                <w:rFonts w:ascii="Times New Roman" w:hAnsi="Times New Roman" w:eastAsia="仿宋"/>
                <w:color w:val="auto"/>
                <w:sz w:val="24"/>
                <w:highlight w:val="none"/>
              </w:rPr>
              <w:t>.</w:t>
            </w:r>
            <w:r>
              <w:rPr>
                <w:rFonts w:hint="eastAsia" w:ascii="Times New Roman" w:hAnsi="Times New Roman" w:eastAsia="仿宋"/>
                <w:color w:val="auto"/>
                <w:sz w:val="24"/>
                <w:highlight w:val="none"/>
              </w:rPr>
              <w:t>0</w:t>
            </w:r>
            <w:r>
              <w:rPr>
                <w:rFonts w:hint="eastAsia" w:ascii="Times New Roman" w:hAnsi="Times New Roman" w:eastAsia="仿宋"/>
                <w:color w:val="auto"/>
                <w:sz w:val="24"/>
                <w:highlight w:val="none"/>
                <w:lang w:val="en-US" w:eastAsia="zh-CN"/>
              </w:rPr>
              <w:t>8</w:t>
            </w:r>
            <w:bookmarkStart w:id="0" w:name="_GoBack"/>
            <w:bookmarkEnd w:id="0"/>
            <w:r>
              <w:rPr>
                <w:rFonts w:hint="eastAsia" w:ascii="Times New Roman" w:hAnsi="Times New Roman" w:eastAsia="仿宋"/>
                <w:color w:val="auto"/>
                <w:sz w:val="24"/>
                <w:highlight w:val="none"/>
              </w:rPr>
              <w:t>GPA</w:t>
            </w:r>
          </w:p>
          <w:p w14:paraId="54FF2BF7">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第四-六名每人0</w:t>
            </w:r>
            <w:r>
              <w:rPr>
                <w:rFonts w:ascii="Times New Roman" w:hAnsi="Times New Roman" w:eastAsia="仿宋"/>
                <w:color w:val="auto"/>
                <w:sz w:val="24"/>
                <w:highlight w:val="none"/>
              </w:rPr>
              <w:t>.</w:t>
            </w:r>
            <w:r>
              <w:rPr>
                <w:rFonts w:hint="eastAsia" w:ascii="Times New Roman" w:hAnsi="Times New Roman" w:eastAsia="仿宋"/>
                <w:color w:val="auto"/>
                <w:sz w:val="24"/>
                <w:highlight w:val="none"/>
              </w:rPr>
              <w:t>02GPA</w:t>
            </w:r>
          </w:p>
          <w:p w14:paraId="4C159922">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以证书署名及排序为准中间换人不加分</w:t>
            </w:r>
          </w:p>
        </w:tc>
      </w:tr>
      <w:tr w14:paraId="46D26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0" w:type="auto"/>
            <w:vMerge w:val="continue"/>
            <w:vAlign w:val="center"/>
          </w:tcPr>
          <w:p w14:paraId="271C3F59">
            <w:pPr>
              <w:adjustRightInd w:val="0"/>
              <w:snapToGrid w:val="0"/>
              <w:spacing w:line="360" w:lineRule="auto"/>
              <w:rPr>
                <w:rFonts w:ascii="Times New Roman" w:hAnsi="Times New Roman" w:eastAsia="仿宋"/>
                <w:color w:val="auto"/>
                <w:sz w:val="24"/>
                <w:highlight w:val="none"/>
              </w:rPr>
            </w:pPr>
          </w:p>
        </w:tc>
        <w:tc>
          <w:tcPr>
            <w:tcW w:w="0" w:type="auto"/>
            <w:vMerge w:val="continue"/>
            <w:vAlign w:val="center"/>
          </w:tcPr>
          <w:p w14:paraId="78D51FD7">
            <w:pPr>
              <w:adjustRightInd w:val="0"/>
              <w:snapToGrid w:val="0"/>
              <w:spacing w:line="360" w:lineRule="auto"/>
              <w:rPr>
                <w:rFonts w:ascii="Times New Roman" w:hAnsi="Times New Roman" w:eastAsia="仿宋"/>
                <w:color w:val="auto"/>
                <w:sz w:val="24"/>
                <w:highlight w:val="none"/>
              </w:rPr>
            </w:pPr>
          </w:p>
        </w:tc>
        <w:tc>
          <w:tcPr>
            <w:tcW w:w="6181" w:type="dxa"/>
            <w:vAlign w:val="center"/>
          </w:tcPr>
          <w:p w14:paraId="11FA0E93">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B类获得国家级奖项二等奖（银奖）</w:t>
            </w:r>
          </w:p>
        </w:tc>
        <w:tc>
          <w:tcPr>
            <w:tcW w:w="2938" w:type="dxa"/>
            <w:vAlign w:val="center"/>
          </w:tcPr>
          <w:p w14:paraId="0D555D38">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主力队员（限前六名）</w:t>
            </w:r>
          </w:p>
        </w:tc>
        <w:tc>
          <w:tcPr>
            <w:tcW w:w="2625" w:type="dxa"/>
            <w:vAlign w:val="center"/>
          </w:tcPr>
          <w:p w14:paraId="75F04FB5">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负责人0</w:t>
            </w:r>
            <w:r>
              <w:rPr>
                <w:rFonts w:ascii="Times New Roman" w:hAnsi="Times New Roman" w:eastAsia="仿宋"/>
                <w:color w:val="auto"/>
                <w:sz w:val="24"/>
                <w:highlight w:val="none"/>
              </w:rPr>
              <w:t>.</w:t>
            </w:r>
            <w:r>
              <w:rPr>
                <w:rFonts w:hint="eastAsia" w:ascii="Times New Roman" w:hAnsi="Times New Roman" w:eastAsia="仿宋"/>
                <w:color w:val="auto"/>
                <w:sz w:val="24"/>
                <w:highlight w:val="none"/>
              </w:rPr>
              <w:t>1GPA</w:t>
            </w:r>
          </w:p>
          <w:p w14:paraId="10AB3DE2">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第二名0</w:t>
            </w:r>
            <w:r>
              <w:rPr>
                <w:rFonts w:ascii="Times New Roman" w:hAnsi="Times New Roman" w:eastAsia="仿宋"/>
                <w:color w:val="auto"/>
                <w:sz w:val="24"/>
                <w:highlight w:val="none"/>
              </w:rPr>
              <w:t>.</w:t>
            </w:r>
            <w:r>
              <w:rPr>
                <w:rFonts w:hint="eastAsia" w:ascii="Times New Roman" w:hAnsi="Times New Roman" w:eastAsia="仿宋"/>
                <w:color w:val="auto"/>
                <w:sz w:val="24"/>
                <w:highlight w:val="none"/>
              </w:rPr>
              <w:t>08GPA</w:t>
            </w:r>
          </w:p>
          <w:p w14:paraId="4EFED91D">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第三名0</w:t>
            </w:r>
            <w:r>
              <w:rPr>
                <w:rFonts w:ascii="Times New Roman" w:hAnsi="Times New Roman" w:eastAsia="仿宋"/>
                <w:color w:val="auto"/>
                <w:sz w:val="24"/>
                <w:highlight w:val="none"/>
              </w:rPr>
              <w:t>.</w:t>
            </w:r>
            <w:r>
              <w:rPr>
                <w:rFonts w:hint="eastAsia" w:ascii="Times New Roman" w:hAnsi="Times New Roman" w:eastAsia="仿宋"/>
                <w:color w:val="auto"/>
                <w:sz w:val="24"/>
                <w:highlight w:val="none"/>
              </w:rPr>
              <w:t>05GPA</w:t>
            </w:r>
          </w:p>
          <w:p w14:paraId="38CD5918">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第四-六名每人0</w:t>
            </w:r>
            <w:r>
              <w:rPr>
                <w:rFonts w:ascii="Times New Roman" w:hAnsi="Times New Roman" w:eastAsia="仿宋"/>
                <w:color w:val="auto"/>
                <w:sz w:val="24"/>
                <w:highlight w:val="none"/>
              </w:rPr>
              <w:t>.</w:t>
            </w:r>
            <w:r>
              <w:rPr>
                <w:rFonts w:hint="eastAsia" w:ascii="Times New Roman" w:hAnsi="Times New Roman" w:eastAsia="仿宋"/>
                <w:color w:val="auto"/>
                <w:sz w:val="24"/>
                <w:highlight w:val="none"/>
              </w:rPr>
              <w:t>0</w:t>
            </w:r>
            <w:r>
              <w:rPr>
                <w:rFonts w:hint="eastAsia" w:ascii="Times New Roman" w:hAnsi="Times New Roman" w:eastAsia="仿宋"/>
                <w:color w:val="auto"/>
                <w:sz w:val="24"/>
                <w:highlight w:val="none"/>
                <w:lang w:val="en-US" w:eastAsia="zh-CN"/>
              </w:rPr>
              <w:t>2</w:t>
            </w:r>
            <w:r>
              <w:rPr>
                <w:rFonts w:hint="eastAsia" w:ascii="Times New Roman" w:hAnsi="Times New Roman" w:eastAsia="仿宋"/>
                <w:color w:val="auto"/>
                <w:sz w:val="24"/>
                <w:highlight w:val="none"/>
              </w:rPr>
              <w:t>GPA</w:t>
            </w:r>
          </w:p>
          <w:p w14:paraId="762C1D16">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以证书署名及排序为准中间换人不加分</w:t>
            </w:r>
          </w:p>
        </w:tc>
      </w:tr>
      <w:tr w14:paraId="007DC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0" w:type="auto"/>
            <w:vMerge w:val="continue"/>
            <w:vAlign w:val="center"/>
          </w:tcPr>
          <w:p w14:paraId="57A1CA4D">
            <w:pPr>
              <w:adjustRightInd w:val="0"/>
              <w:snapToGrid w:val="0"/>
              <w:spacing w:line="360" w:lineRule="auto"/>
              <w:rPr>
                <w:rFonts w:ascii="Times New Roman" w:hAnsi="Times New Roman" w:eastAsia="仿宋"/>
                <w:color w:val="auto"/>
                <w:sz w:val="24"/>
                <w:highlight w:val="none"/>
              </w:rPr>
            </w:pPr>
          </w:p>
        </w:tc>
        <w:tc>
          <w:tcPr>
            <w:tcW w:w="0" w:type="auto"/>
            <w:vMerge w:val="continue"/>
            <w:vAlign w:val="center"/>
          </w:tcPr>
          <w:p w14:paraId="5F107ED8">
            <w:pPr>
              <w:adjustRightInd w:val="0"/>
              <w:snapToGrid w:val="0"/>
              <w:spacing w:line="360" w:lineRule="auto"/>
              <w:rPr>
                <w:rFonts w:ascii="Times New Roman" w:hAnsi="Times New Roman" w:eastAsia="仿宋"/>
                <w:color w:val="auto"/>
                <w:sz w:val="24"/>
                <w:highlight w:val="none"/>
              </w:rPr>
            </w:pPr>
          </w:p>
        </w:tc>
        <w:tc>
          <w:tcPr>
            <w:tcW w:w="6181" w:type="dxa"/>
            <w:vAlign w:val="center"/>
          </w:tcPr>
          <w:p w14:paraId="3669D1AF">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B类获得国家级奖项三等奖（铜奖）</w:t>
            </w:r>
          </w:p>
        </w:tc>
        <w:tc>
          <w:tcPr>
            <w:tcW w:w="2938" w:type="dxa"/>
            <w:vAlign w:val="center"/>
          </w:tcPr>
          <w:p w14:paraId="0CE54931">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主力队员（限前六名）</w:t>
            </w:r>
          </w:p>
        </w:tc>
        <w:tc>
          <w:tcPr>
            <w:tcW w:w="2625" w:type="dxa"/>
            <w:vAlign w:val="center"/>
          </w:tcPr>
          <w:p w14:paraId="358ACFD9">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负责人0</w:t>
            </w:r>
            <w:r>
              <w:rPr>
                <w:rFonts w:ascii="Times New Roman" w:hAnsi="Times New Roman" w:eastAsia="仿宋"/>
                <w:color w:val="auto"/>
                <w:sz w:val="24"/>
                <w:highlight w:val="none"/>
              </w:rPr>
              <w:t>.</w:t>
            </w:r>
            <w:r>
              <w:rPr>
                <w:rFonts w:hint="eastAsia" w:ascii="Times New Roman" w:hAnsi="Times New Roman" w:eastAsia="仿宋"/>
                <w:color w:val="auto"/>
                <w:sz w:val="24"/>
                <w:highlight w:val="none"/>
              </w:rPr>
              <w:t>05GPA</w:t>
            </w:r>
          </w:p>
          <w:p w14:paraId="45E15896">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第二名0</w:t>
            </w:r>
            <w:r>
              <w:rPr>
                <w:rFonts w:ascii="Times New Roman" w:hAnsi="Times New Roman" w:eastAsia="仿宋"/>
                <w:color w:val="auto"/>
                <w:sz w:val="24"/>
                <w:highlight w:val="none"/>
              </w:rPr>
              <w:t>.</w:t>
            </w:r>
            <w:r>
              <w:rPr>
                <w:rFonts w:hint="eastAsia" w:ascii="Times New Roman" w:hAnsi="Times New Roman" w:eastAsia="仿宋"/>
                <w:color w:val="auto"/>
                <w:sz w:val="24"/>
                <w:highlight w:val="none"/>
              </w:rPr>
              <w:t>04GPA</w:t>
            </w:r>
          </w:p>
          <w:p w14:paraId="060A7447">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第三名0</w:t>
            </w:r>
            <w:r>
              <w:rPr>
                <w:rFonts w:ascii="Times New Roman" w:hAnsi="Times New Roman" w:eastAsia="仿宋"/>
                <w:color w:val="auto"/>
                <w:sz w:val="24"/>
                <w:highlight w:val="none"/>
              </w:rPr>
              <w:t>.</w:t>
            </w:r>
            <w:r>
              <w:rPr>
                <w:rFonts w:hint="eastAsia" w:ascii="Times New Roman" w:hAnsi="Times New Roman" w:eastAsia="仿宋"/>
                <w:color w:val="auto"/>
                <w:sz w:val="24"/>
                <w:highlight w:val="none"/>
              </w:rPr>
              <w:t>03GPA</w:t>
            </w:r>
          </w:p>
          <w:p w14:paraId="7DE37D22">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第四-六名每人0</w:t>
            </w:r>
            <w:r>
              <w:rPr>
                <w:rFonts w:ascii="Times New Roman" w:hAnsi="Times New Roman" w:eastAsia="仿宋"/>
                <w:color w:val="auto"/>
                <w:sz w:val="24"/>
                <w:highlight w:val="none"/>
              </w:rPr>
              <w:t>.</w:t>
            </w:r>
            <w:r>
              <w:rPr>
                <w:rFonts w:hint="eastAsia" w:ascii="Times New Roman" w:hAnsi="Times New Roman" w:eastAsia="仿宋"/>
                <w:color w:val="auto"/>
                <w:sz w:val="24"/>
                <w:highlight w:val="none"/>
              </w:rPr>
              <w:t>02GPA</w:t>
            </w:r>
          </w:p>
          <w:p w14:paraId="7FF9C5D4">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以证书署名及排序为准中间换人不加分</w:t>
            </w:r>
          </w:p>
        </w:tc>
      </w:tr>
      <w:tr w14:paraId="41DF3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0" w:hRule="atLeast"/>
        </w:trPr>
        <w:tc>
          <w:tcPr>
            <w:tcW w:w="0" w:type="auto"/>
            <w:vMerge w:val="continue"/>
            <w:vAlign w:val="center"/>
          </w:tcPr>
          <w:p w14:paraId="556B1349">
            <w:pPr>
              <w:adjustRightInd w:val="0"/>
              <w:snapToGrid w:val="0"/>
              <w:spacing w:line="360" w:lineRule="auto"/>
              <w:rPr>
                <w:rFonts w:ascii="Times New Roman" w:hAnsi="Times New Roman" w:eastAsia="仿宋"/>
                <w:color w:val="auto"/>
                <w:sz w:val="24"/>
                <w:highlight w:val="none"/>
              </w:rPr>
            </w:pPr>
          </w:p>
        </w:tc>
        <w:tc>
          <w:tcPr>
            <w:tcW w:w="0" w:type="auto"/>
            <w:vMerge w:val="continue"/>
            <w:vAlign w:val="center"/>
          </w:tcPr>
          <w:p w14:paraId="45BB107F">
            <w:pPr>
              <w:adjustRightInd w:val="0"/>
              <w:snapToGrid w:val="0"/>
              <w:spacing w:line="360" w:lineRule="auto"/>
              <w:rPr>
                <w:rFonts w:ascii="Times New Roman" w:hAnsi="Times New Roman" w:eastAsia="仿宋"/>
                <w:color w:val="auto"/>
                <w:sz w:val="24"/>
                <w:highlight w:val="none"/>
              </w:rPr>
            </w:pPr>
          </w:p>
        </w:tc>
        <w:tc>
          <w:tcPr>
            <w:tcW w:w="6181" w:type="dxa"/>
            <w:vAlign w:val="center"/>
          </w:tcPr>
          <w:p w14:paraId="5035FEE1">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C类获得国家级奖项一等奖（金奖）</w:t>
            </w:r>
          </w:p>
          <w:p w14:paraId="3BB4ECDF">
            <w:pPr>
              <w:adjustRightInd w:val="0"/>
              <w:snapToGrid w:val="0"/>
              <w:spacing w:line="360" w:lineRule="auto"/>
              <w:rPr>
                <w:rFonts w:hint="eastAsia" w:ascii="Times New Roman" w:hAnsi="Times New Roman" w:eastAsia="仿宋"/>
                <w:color w:val="auto"/>
                <w:sz w:val="24"/>
                <w:highlight w:val="none"/>
              </w:rPr>
            </w:pPr>
            <w:r>
              <w:rPr>
                <w:rFonts w:hint="eastAsia" w:ascii="Times New Roman" w:hAnsi="Times New Roman" w:eastAsia="仿宋"/>
                <w:color w:val="auto"/>
                <w:sz w:val="24"/>
                <w:highlight w:val="none"/>
              </w:rPr>
              <w:t>（如有特等奖视为一等奖，以下依次递减）</w:t>
            </w:r>
          </w:p>
        </w:tc>
        <w:tc>
          <w:tcPr>
            <w:tcW w:w="2938" w:type="dxa"/>
            <w:vAlign w:val="center"/>
          </w:tcPr>
          <w:p w14:paraId="5D352536">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主力队员（限前六名）</w:t>
            </w:r>
          </w:p>
        </w:tc>
        <w:tc>
          <w:tcPr>
            <w:tcW w:w="2625" w:type="dxa"/>
            <w:vAlign w:val="center"/>
          </w:tcPr>
          <w:p w14:paraId="07E611C4">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负责人0</w:t>
            </w:r>
            <w:r>
              <w:rPr>
                <w:rFonts w:ascii="Times New Roman" w:hAnsi="Times New Roman" w:eastAsia="仿宋"/>
                <w:color w:val="auto"/>
                <w:sz w:val="24"/>
                <w:highlight w:val="none"/>
              </w:rPr>
              <w:t>.</w:t>
            </w:r>
            <w:r>
              <w:rPr>
                <w:rFonts w:hint="eastAsia" w:ascii="Times New Roman" w:hAnsi="Times New Roman" w:eastAsia="仿宋"/>
                <w:color w:val="auto"/>
                <w:sz w:val="24"/>
                <w:highlight w:val="none"/>
              </w:rPr>
              <w:t>05GPA</w:t>
            </w:r>
          </w:p>
          <w:p w14:paraId="6DDDDCD9">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第二名0</w:t>
            </w:r>
            <w:r>
              <w:rPr>
                <w:rFonts w:ascii="Times New Roman" w:hAnsi="Times New Roman" w:eastAsia="仿宋"/>
                <w:color w:val="auto"/>
                <w:sz w:val="24"/>
                <w:highlight w:val="none"/>
              </w:rPr>
              <w:t>.</w:t>
            </w:r>
            <w:r>
              <w:rPr>
                <w:rFonts w:hint="eastAsia" w:ascii="Times New Roman" w:hAnsi="Times New Roman" w:eastAsia="仿宋"/>
                <w:color w:val="auto"/>
                <w:sz w:val="24"/>
                <w:highlight w:val="none"/>
              </w:rPr>
              <w:t>04GPA</w:t>
            </w:r>
          </w:p>
          <w:p w14:paraId="29B71A5A">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第三名0</w:t>
            </w:r>
            <w:r>
              <w:rPr>
                <w:rFonts w:ascii="Times New Roman" w:hAnsi="Times New Roman" w:eastAsia="仿宋"/>
                <w:color w:val="auto"/>
                <w:sz w:val="24"/>
                <w:highlight w:val="none"/>
              </w:rPr>
              <w:t>.</w:t>
            </w:r>
            <w:r>
              <w:rPr>
                <w:rFonts w:hint="eastAsia" w:ascii="Times New Roman" w:hAnsi="Times New Roman" w:eastAsia="仿宋"/>
                <w:color w:val="auto"/>
                <w:sz w:val="24"/>
                <w:highlight w:val="none"/>
              </w:rPr>
              <w:t>03GPA</w:t>
            </w:r>
          </w:p>
          <w:p w14:paraId="24F905CA">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第四-六名每人0</w:t>
            </w:r>
            <w:r>
              <w:rPr>
                <w:rFonts w:ascii="Times New Roman" w:hAnsi="Times New Roman" w:eastAsia="仿宋"/>
                <w:color w:val="auto"/>
                <w:sz w:val="24"/>
                <w:highlight w:val="none"/>
              </w:rPr>
              <w:t>.</w:t>
            </w:r>
            <w:r>
              <w:rPr>
                <w:rFonts w:hint="eastAsia" w:ascii="Times New Roman" w:hAnsi="Times New Roman" w:eastAsia="仿宋"/>
                <w:color w:val="auto"/>
                <w:sz w:val="24"/>
                <w:highlight w:val="none"/>
              </w:rPr>
              <w:t>02GPA</w:t>
            </w:r>
          </w:p>
          <w:p w14:paraId="367EAF24">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以证书署名及排序为准中间换人不加分</w:t>
            </w:r>
          </w:p>
        </w:tc>
      </w:tr>
      <w:tr w14:paraId="22B28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0" w:type="auto"/>
            <w:vMerge w:val="continue"/>
            <w:vAlign w:val="center"/>
          </w:tcPr>
          <w:p w14:paraId="51882E99">
            <w:pPr>
              <w:adjustRightInd w:val="0"/>
              <w:snapToGrid w:val="0"/>
              <w:spacing w:line="360" w:lineRule="auto"/>
              <w:rPr>
                <w:rFonts w:ascii="Times New Roman" w:hAnsi="Times New Roman" w:eastAsia="仿宋"/>
                <w:color w:val="auto"/>
                <w:sz w:val="24"/>
                <w:highlight w:val="none"/>
              </w:rPr>
            </w:pPr>
          </w:p>
        </w:tc>
        <w:tc>
          <w:tcPr>
            <w:tcW w:w="0" w:type="auto"/>
            <w:vMerge w:val="continue"/>
            <w:vAlign w:val="center"/>
          </w:tcPr>
          <w:p w14:paraId="1821364A">
            <w:pPr>
              <w:adjustRightInd w:val="0"/>
              <w:snapToGrid w:val="0"/>
              <w:spacing w:line="360" w:lineRule="auto"/>
              <w:rPr>
                <w:rFonts w:ascii="Times New Roman" w:hAnsi="Times New Roman" w:eastAsia="仿宋"/>
                <w:color w:val="auto"/>
                <w:sz w:val="24"/>
                <w:highlight w:val="none"/>
              </w:rPr>
            </w:pPr>
          </w:p>
        </w:tc>
        <w:tc>
          <w:tcPr>
            <w:tcW w:w="6181" w:type="dxa"/>
            <w:vAlign w:val="center"/>
          </w:tcPr>
          <w:p w14:paraId="5D2C888E">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C类获得国家级奖项二等奖（银奖）</w:t>
            </w:r>
          </w:p>
        </w:tc>
        <w:tc>
          <w:tcPr>
            <w:tcW w:w="2938" w:type="dxa"/>
            <w:vAlign w:val="center"/>
          </w:tcPr>
          <w:p w14:paraId="6CACAC9A">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主力队员（限前六名）</w:t>
            </w:r>
          </w:p>
        </w:tc>
        <w:tc>
          <w:tcPr>
            <w:tcW w:w="2625" w:type="dxa"/>
            <w:vAlign w:val="center"/>
          </w:tcPr>
          <w:p w14:paraId="0C9A45F7">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负责人0</w:t>
            </w:r>
            <w:r>
              <w:rPr>
                <w:rFonts w:ascii="Times New Roman" w:hAnsi="Times New Roman" w:eastAsia="仿宋"/>
                <w:color w:val="auto"/>
                <w:sz w:val="24"/>
                <w:highlight w:val="none"/>
              </w:rPr>
              <w:t>.</w:t>
            </w:r>
            <w:r>
              <w:rPr>
                <w:rFonts w:hint="eastAsia" w:ascii="Times New Roman" w:hAnsi="Times New Roman" w:eastAsia="仿宋"/>
                <w:color w:val="auto"/>
                <w:sz w:val="24"/>
                <w:highlight w:val="none"/>
              </w:rPr>
              <w:t>04GPA</w:t>
            </w:r>
          </w:p>
          <w:p w14:paraId="02FE52BE">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第二名0</w:t>
            </w:r>
            <w:r>
              <w:rPr>
                <w:rFonts w:ascii="Times New Roman" w:hAnsi="Times New Roman" w:eastAsia="仿宋"/>
                <w:color w:val="auto"/>
                <w:sz w:val="24"/>
                <w:highlight w:val="none"/>
              </w:rPr>
              <w:t>.</w:t>
            </w:r>
            <w:r>
              <w:rPr>
                <w:rFonts w:hint="eastAsia" w:ascii="Times New Roman" w:hAnsi="Times New Roman" w:eastAsia="仿宋"/>
                <w:color w:val="auto"/>
                <w:sz w:val="24"/>
                <w:highlight w:val="none"/>
              </w:rPr>
              <w:t>03GPA</w:t>
            </w:r>
          </w:p>
          <w:p w14:paraId="1BEBF155">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第三名0</w:t>
            </w:r>
            <w:r>
              <w:rPr>
                <w:rFonts w:ascii="Times New Roman" w:hAnsi="Times New Roman" w:eastAsia="仿宋"/>
                <w:color w:val="auto"/>
                <w:sz w:val="24"/>
                <w:highlight w:val="none"/>
              </w:rPr>
              <w:t>.</w:t>
            </w:r>
            <w:r>
              <w:rPr>
                <w:rFonts w:hint="eastAsia" w:ascii="Times New Roman" w:hAnsi="Times New Roman" w:eastAsia="仿宋"/>
                <w:color w:val="auto"/>
                <w:sz w:val="24"/>
                <w:highlight w:val="none"/>
              </w:rPr>
              <w:t>02GPA</w:t>
            </w:r>
          </w:p>
          <w:p w14:paraId="5E11F7E1">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第四-六名每人0</w:t>
            </w:r>
            <w:r>
              <w:rPr>
                <w:rFonts w:ascii="Times New Roman" w:hAnsi="Times New Roman" w:eastAsia="仿宋"/>
                <w:color w:val="auto"/>
                <w:sz w:val="24"/>
                <w:highlight w:val="none"/>
              </w:rPr>
              <w:t>.</w:t>
            </w:r>
            <w:r>
              <w:rPr>
                <w:rFonts w:hint="eastAsia" w:ascii="Times New Roman" w:hAnsi="Times New Roman" w:eastAsia="仿宋"/>
                <w:color w:val="auto"/>
                <w:sz w:val="24"/>
                <w:highlight w:val="none"/>
              </w:rPr>
              <w:t>01GPA</w:t>
            </w:r>
          </w:p>
          <w:p w14:paraId="6F86A4B2">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以证书署名及排序为准中间换人不加分</w:t>
            </w:r>
          </w:p>
        </w:tc>
      </w:tr>
      <w:tr w14:paraId="470B7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0" w:type="auto"/>
            <w:vMerge w:val="continue"/>
            <w:vAlign w:val="center"/>
          </w:tcPr>
          <w:p w14:paraId="3147B0F9">
            <w:pPr>
              <w:adjustRightInd w:val="0"/>
              <w:snapToGrid w:val="0"/>
              <w:spacing w:line="360" w:lineRule="auto"/>
              <w:rPr>
                <w:rFonts w:ascii="Times New Roman" w:hAnsi="Times New Roman" w:eastAsia="仿宋"/>
                <w:color w:val="auto"/>
                <w:sz w:val="24"/>
                <w:highlight w:val="none"/>
              </w:rPr>
            </w:pPr>
          </w:p>
        </w:tc>
        <w:tc>
          <w:tcPr>
            <w:tcW w:w="0" w:type="auto"/>
            <w:vMerge w:val="continue"/>
            <w:vAlign w:val="center"/>
          </w:tcPr>
          <w:p w14:paraId="5737CC0A">
            <w:pPr>
              <w:adjustRightInd w:val="0"/>
              <w:snapToGrid w:val="0"/>
              <w:spacing w:line="360" w:lineRule="auto"/>
              <w:rPr>
                <w:rFonts w:ascii="Times New Roman" w:hAnsi="Times New Roman" w:eastAsia="仿宋"/>
                <w:color w:val="auto"/>
                <w:sz w:val="24"/>
                <w:highlight w:val="none"/>
              </w:rPr>
            </w:pPr>
          </w:p>
        </w:tc>
        <w:tc>
          <w:tcPr>
            <w:tcW w:w="6181" w:type="dxa"/>
            <w:vAlign w:val="center"/>
          </w:tcPr>
          <w:p w14:paraId="270AF264">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C类获得国家级奖项三等奖（铜奖）</w:t>
            </w:r>
          </w:p>
        </w:tc>
        <w:tc>
          <w:tcPr>
            <w:tcW w:w="2938" w:type="dxa"/>
            <w:vAlign w:val="center"/>
          </w:tcPr>
          <w:p w14:paraId="5DBA175F">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主力队员（限前六名）</w:t>
            </w:r>
          </w:p>
        </w:tc>
        <w:tc>
          <w:tcPr>
            <w:tcW w:w="2625" w:type="dxa"/>
            <w:vAlign w:val="center"/>
          </w:tcPr>
          <w:p w14:paraId="3858A2C8">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负责人0</w:t>
            </w:r>
            <w:r>
              <w:rPr>
                <w:rFonts w:ascii="Times New Roman" w:hAnsi="Times New Roman" w:eastAsia="仿宋"/>
                <w:color w:val="auto"/>
                <w:sz w:val="24"/>
                <w:highlight w:val="none"/>
              </w:rPr>
              <w:t>.</w:t>
            </w:r>
            <w:r>
              <w:rPr>
                <w:rFonts w:hint="eastAsia" w:ascii="Times New Roman" w:hAnsi="Times New Roman" w:eastAsia="仿宋"/>
                <w:color w:val="auto"/>
                <w:sz w:val="24"/>
                <w:highlight w:val="none"/>
              </w:rPr>
              <w:t>03GPA</w:t>
            </w:r>
          </w:p>
          <w:p w14:paraId="638991B9">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第二名0</w:t>
            </w:r>
            <w:r>
              <w:rPr>
                <w:rFonts w:ascii="Times New Roman" w:hAnsi="Times New Roman" w:eastAsia="仿宋"/>
                <w:color w:val="auto"/>
                <w:sz w:val="24"/>
                <w:highlight w:val="none"/>
              </w:rPr>
              <w:t>.</w:t>
            </w:r>
            <w:r>
              <w:rPr>
                <w:rFonts w:hint="eastAsia" w:ascii="Times New Roman" w:hAnsi="Times New Roman" w:eastAsia="仿宋"/>
                <w:color w:val="auto"/>
                <w:sz w:val="24"/>
                <w:highlight w:val="none"/>
              </w:rPr>
              <w:t>02GPA</w:t>
            </w:r>
          </w:p>
          <w:p w14:paraId="5990726D">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第三名0</w:t>
            </w:r>
            <w:r>
              <w:rPr>
                <w:rFonts w:ascii="Times New Roman" w:hAnsi="Times New Roman" w:eastAsia="仿宋"/>
                <w:color w:val="auto"/>
                <w:sz w:val="24"/>
                <w:highlight w:val="none"/>
              </w:rPr>
              <w:t>.</w:t>
            </w:r>
            <w:r>
              <w:rPr>
                <w:rFonts w:hint="eastAsia" w:ascii="Times New Roman" w:hAnsi="Times New Roman" w:eastAsia="仿宋"/>
                <w:color w:val="auto"/>
                <w:sz w:val="24"/>
                <w:highlight w:val="none"/>
              </w:rPr>
              <w:t>01GPA</w:t>
            </w:r>
          </w:p>
          <w:p w14:paraId="7C5AC6CC">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第四-六名每人0</w:t>
            </w:r>
            <w:r>
              <w:rPr>
                <w:rFonts w:ascii="Times New Roman" w:hAnsi="Times New Roman" w:eastAsia="仿宋"/>
                <w:color w:val="auto"/>
                <w:sz w:val="24"/>
                <w:highlight w:val="none"/>
              </w:rPr>
              <w:t>.</w:t>
            </w:r>
            <w:r>
              <w:rPr>
                <w:rFonts w:hint="eastAsia" w:ascii="Times New Roman" w:hAnsi="Times New Roman" w:eastAsia="仿宋"/>
                <w:color w:val="auto"/>
                <w:sz w:val="24"/>
                <w:highlight w:val="none"/>
              </w:rPr>
              <w:t>005GPA</w:t>
            </w:r>
          </w:p>
          <w:p w14:paraId="536E303A">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以证书署名及排序为准中间换人不加分</w:t>
            </w:r>
          </w:p>
        </w:tc>
      </w:tr>
      <w:tr w14:paraId="22637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0" w:type="auto"/>
            <w:vMerge w:val="continue"/>
            <w:vAlign w:val="center"/>
          </w:tcPr>
          <w:p w14:paraId="3E3E7AC7">
            <w:pPr>
              <w:adjustRightInd w:val="0"/>
              <w:snapToGrid w:val="0"/>
              <w:spacing w:line="360" w:lineRule="auto"/>
              <w:rPr>
                <w:rFonts w:ascii="Times New Roman" w:hAnsi="Times New Roman" w:eastAsia="仿宋"/>
                <w:color w:val="auto"/>
                <w:sz w:val="24"/>
                <w:highlight w:val="none"/>
              </w:rPr>
            </w:pPr>
          </w:p>
        </w:tc>
        <w:tc>
          <w:tcPr>
            <w:tcW w:w="0" w:type="auto"/>
            <w:vMerge w:val="restart"/>
            <w:vAlign w:val="center"/>
          </w:tcPr>
          <w:p w14:paraId="3B9C3AB1">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吉林大学本科学生体育竞赛体系（高水平运动员、体育学院运动训练专业学生）（最高1</w:t>
            </w:r>
            <w:r>
              <w:rPr>
                <w:rFonts w:ascii="Times New Roman" w:hAnsi="Times New Roman" w:eastAsia="仿宋"/>
                <w:color w:val="auto"/>
                <w:sz w:val="24"/>
                <w:highlight w:val="none"/>
              </w:rPr>
              <w:t>.0</w:t>
            </w:r>
            <w:r>
              <w:rPr>
                <w:rFonts w:hint="eastAsia" w:ascii="Times New Roman" w:hAnsi="Times New Roman" w:eastAsia="仿宋"/>
                <w:color w:val="auto"/>
                <w:sz w:val="24"/>
                <w:highlight w:val="none"/>
              </w:rPr>
              <w:t>GPA）</w:t>
            </w:r>
          </w:p>
        </w:tc>
        <w:tc>
          <w:tcPr>
            <w:tcW w:w="6181" w:type="dxa"/>
            <w:vMerge w:val="restart"/>
            <w:vAlign w:val="center"/>
          </w:tcPr>
          <w:p w14:paraId="1439B015">
            <w:pPr>
              <w:adjustRightInd w:val="0"/>
              <w:snapToGrid w:val="0"/>
              <w:spacing w:line="360" w:lineRule="auto"/>
              <w:jc w:val="center"/>
              <w:rPr>
                <w:rFonts w:hint="eastAsia" w:ascii="Times New Roman" w:hAnsi="Times New Roman" w:eastAsia="仿宋"/>
                <w:color w:val="auto"/>
                <w:sz w:val="24"/>
                <w:highlight w:val="none"/>
              </w:rPr>
            </w:pPr>
          </w:p>
          <w:p w14:paraId="5E59E892">
            <w:pPr>
              <w:adjustRightInd w:val="0"/>
              <w:snapToGrid w:val="0"/>
              <w:spacing w:line="360" w:lineRule="auto"/>
              <w:jc w:val="center"/>
              <w:rPr>
                <w:rFonts w:hint="eastAsia" w:ascii="Times New Roman" w:hAnsi="Times New Roman" w:eastAsia="仿宋"/>
                <w:color w:val="auto"/>
                <w:sz w:val="24"/>
                <w:highlight w:val="none"/>
              </w:rPr>
            </w:pPr>
          </w:p>
          <w:p w14:paraId="2D427D20">
            <w:pPr>
              <w:adjustRightInd w:val="0"/>
              <w:snapToGrid w:val="0"/>
              <w:spacing w:line="360" w:lineRule="auto"/>
              <w:jc w:val="center"/>
              <w:rPr>
                <w:rFonts w:hint="eastAsia" w:ascii="Times New Roman" w:hAnsi="Times New Roman" w:eastAsia="仿宋"/>
                <w:color w:val="auto"/>
                <w:sz w:val="24"/>
                <w:highlight w:val="none"/>
              </w:rPr>
            </w:pPr>
            <w:r>
              <w:rPr>
                <w:rFonts w:hint="eastAsia" w:ascii="Times New Roman" w:hAnsi="Times New Roman" w:eastAsia="仿宋"/>
                <w:color w:val="auto"/>
                <w:sz w:val="24"/>
                <w:highlight w:val="none"/>
              </w:rPr>
              <w:t>中国大学生体协专项锦标赛或联赛</w:t>
            </w:r>
          </w:p>
          <w:p w14:paraId="42580765">
            <w:pPr>
              <w:adjustRightInd w:val="0"/>
              <w:snapToGrid w:val="0"/>
              <w:spacing w:line="360" w:lineRule="auto"/>
              <w:jc w:val="center"/>
              <w:rPr>
                <w:rFonts w:hint="eastAsia" w:ascii="Times New Roman" w:hAnsi="Times New Roman" w:eastAsia="仿宋"/>
                <w:color w:val="auto"/>
                <w:sz w:val="24"/>
                <w:highlight w:val="none"/>
              </w:rPr>
            </w:pPr>
          </w:p>
          <w:p w14:paraId="088D1325">
            <w:pPr>
              <w:adjustRightInd w:val="0"/>
              <w:snapToGrid w:val="0"/>
              <w:spacing w:line="360" w:lineRule="auto"/>
              <w:jc w:val="center"/>
              <w:rPr>
                <w:rFonts w:hint="eastAsia" w:ascii="Times New Roman" w:hAnsi="Times New Roman" w:eastAsia="仿宋"/>
                <w:color w:val="auto"/>
                <w:sz w:val="24"/>
                <w:highlight w:val="none"/>
              </w:rPr>
            </w:pPr>
          </w:p>
          <w:p w14:paraId="5DC542C8">
            <w:pPr>
              <w:adjustRightInd w:val="0"/>
              <w:snapToGrid w:val="0"/>
              <w:spacing w:line="360" w:lineRule="auto"/>
              <w:jc w:val="center"/>
              <w:rPr>
                <w:rFonts w:hint="eastAsia" w:ascii="Times New Roman" w:hAnsi="Times New Roman" w:eastAsia="仿宋"/>
                <w:color w:val="auto"/>
                <w:sz w:val="24"/>
                <w:highlight w:val="none"/>
              </w:rPr>
            </w:pPr>
          </w:p>
        </w:tc>
        <w:tc>
          <w:tcPr>
            <w:tcW w:w="2938" w:type="dxa"/>
            <w:vAlign w:val="center"/>
          </w:tcPr>
          <w:p w14:paraId="1538B052">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单项前三名</w:t>
            </w:r>
          </w:p>
        </w:tc>
        <w:tc>
          <w:tcPr>
            <w:tcW w:w="2625" w:type="dxa"/>
            <w:vMerge w:val="restart"/>
            <w:vAlign w:val="center"/>
          </w:tcPr>
          <w:p w14:paraId="4FA66DF8">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体育学院认定加分（最高1</w:t>
            </w:r>
            <w:r>
              <w:rPr>
                <w:rFonts w:ascii="Times New Roman" w:hAnsi="Times New Roman" w:eastAsia="仿宋"/>
                <w:color w:val="auto"/>
                <w:sz w:val="24"/>
                <w:highlight w:val="none"/>
              </w:rPr>
              <w:t>.0</w:t>
            </w:r>
            <w:r>
              <w:rPr>
                <w:rFonts w:hint="eastAsia" w:ascii="Times New Roman" w:hAnsi="Times New Roman" w:eastAsia="仿宋"/>
                <w:color w:val="auto"/>
                <w:sz w:val="24"/>
                <w:highlight w:val="none"/>
              </w:rPr>
              <w:t>GPA）。政治思想素质优秀、于所在专项高水平运动队伍中具有一定的号召力和示范影响力、运动技能和竞技寿命能够胜任研究生阶段的高水平运动队竞赛需要和队伍示范要求。</w:t>
            </w:r>
          </w:p>
        </w:tc>
      </w:tr>
      <w:tr w14:paraId="501E7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0" w:type="auto"/>
            <w:vMerge w:val="continue"/>
            <w:vAlign w:val="center"/>
          </w:tcPr>
          <w:p w14:paraId="75C9A310">
            <w:pPr>
              <w:adjustRightInd w:val="0"/>
              <w:snapToGrid w:val="0"/>
              <w:spacing w:line="360" w:lineRule="auto"/>
              <w:rPr>
                <w:rFonts w:ascii="Times New Roman" w:hAnsi="Times New Roman" w:eastAsia="仿宋"/>
                <w:color w:val="auto"/>
                <w:sz w:val="24"/>
                <w:highlight w:val="none"/>
              </w:rPr>
            </w:pPr>
          </w:p>
        </w:tc>
        <w:tc>
          <w:tcPr>
            <w:tcW w:w="0" w:type="auto"/>
            <w:vMerge w:val="continue"/>
            <w:vAlign w:val="center"/>
          </w:tcPr>
          <w:p w14:paraId="3A2A681B">
            <w:pPr>
              <w:adjustRightInd w:val="0"/>
              <w:snapToGrid w:val="0"/>
              <w:spacing w:line="360" w:lineRule="auto"/>
              <w:rPr>
                <w:rFonts w:ascii="Times New Roman" w:hAnsi="Times New Roman" w:eastAsia="仿宋"/>
                <w:color w:val="auto"/>
                <w:sz w:val="24"/>
                <w:highlight w:val="none"/>
              </w:rPr>
            </w:pPr>
          </w:p>
        </w:tc>
        <w:tc>
          <w:tcPr>
            <w:tcW w:w="6181" w:type="dxa"/>
            <w:vMerge w:val="continue"/>
            <w:vAlign w:val="center"/>
          </w:tcPr>
          <w:p w14:paraId="283A6A73">
            <w:pPr>
              <w:adjustRightInd w:val="0"/>
              <w:snapToGrid w:val="0"/>
              <w:spacing w:line="360" w:lineRule="auto"/>
              <w:rPr>
                <w:rFonts w:ascii="Times New Roman" w:hAnsi="Times New Roman" w:eastAsia="仿宋"/>
                <w:color w:val="auto"/>
                <w:sz w:val="24"/>
                <w:highlight w:val="none"/>
              </w:rPr>
            </w:pPr>
          </w:p>
        </w:tc>
        <w:tc>
          <w:tcPr>
            <w:tcW w:w="2938" w:type="dxa"/>
            <w:vAlign w:val="center"/>
          </w:tcPr>
          <w:p w14:paraId="61DCA5F3">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集体项目前十六名</w:t>
            </w:r>
          </w:p>
        </w:tc>
        <w:tc>
          <w:tcPr>
            <w:tcW w:w="2625" w:type="dxa"/>
            <w:vMerge w:val="continue"/>
            <w:vAlign w:val="center"/>
          </w:tcPr>
          <w:p w14:paraId="0F8F5651">
            <w:pPr>
              <w:adjustRightInd w:val="0"/>
              <w:snapToGrid w:val="0"/>
              <w:spacing w:line="360" w:lineRule="auto"/>
              <w:rPr>
                <w:rFonts w:ascii="Times New Roman" w:hAnsi="Times New Roman" w:eastAsia="仿宋"/>
                <w:color w:val="auto"/>
                <w:sz w:val="24"/>
                <w:highlight w:val="none"/>
              </w:rPr>
            </w:pPr>
          </w:p>
        </w:tc>
      </w:tr>
      <w:tr w14:paraId="05177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0" w:type="auto"/>
            <w:vMerge w:val="continue"/>
            <w:vAlign w:val="center"/>
          </w:tcPr>
          <w:p w14:paraId="548FF0F6">
            <w:pPr>
              <w:adjustRightInd w:val="0"/>
              <w:snapToGrid w:val="0"/>
              <w:spacing w:line="360" w:lineRule="auto"/>
              <w:rPr>
                <w:rFonts w:ascii="Times New Roman" w:hAnsi="Times New Roman" w:eastAsia="仿宋"/>
                <w:color w:val="auto"/>
                <w:sz w:val="24"/>
                <w:highlight w:val="none"/>
              </w:rPr>
            </w:pPr>
          </w:p>
        </w:tc>
        <w:tc>
          <w:tcPr>
            <w:tcW w:w="0" w:type="auto"/>
            <w:vMerge w:val="continue"/>
            <w:vAlign w:val="center"/>
          </w:tcPr>
          <w:p w14:paraId="3C77EBAE">
            <w:pPr>
              <w:adjustRightInd w:val="0"/>
              <w:snapToGrid w:val="0"/>
              <w:spacing w:line="360" w:lineRule="auto"/>
              <w:rPr>
                <w:rFonts w:ascii="Times New Roman" w:hAnsi="Times New Roman" w:eastAsia="仿宋"/>
                <w:color w:val="auto"/>
                <w:sz w:val="24"/>
                <w:highlight w:val="none"/>
              </w:rPr>
            </w:pPr>
          </w:p>
        </w:tc>
        <w:tc>
          <w:tcPr>
            <w:tcW w:w="6181" w:type="dxa"/>
            <w:vAlign w:val="center"/>
          </w:tcPr>
          <w:p w14:paraId="0DA7F9C9">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吉林省学生体育协会组织的专项锦标赛或联赛</w:t>
            </w:r>
          </w:p>
        </w:tc>
        <w:tc>
          <w:tcPr>
            <w:tcW w:w="2938" w:type="dxa"/>
            <w:vAlign w:val="center"/>
          </w:tcPr>
          <w:p w14:paraId="0A810765">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冠军</w:t>
            </w:r>
          </w:p>
        </w:tc>
        <w:tc>
          <w:tcPr>
            <w:tcW w:w="2625" w:type="dxa"/>
            <w:vMerge w:val="continue"/>
            <w:vAlign w:val="center"/>
          </w:tcPr>
          <w:p w14:paraId="1125AA76">
            <w:pPr>
              <w:adjustRightInd w:val="0"/>
              <w:snapToGrid w:val="0"/>
              <w:spacing w:line="360" w:lineRule="auto"/>
              <w:rPr>
                <w:rFonts w:ascii="Times New Roman" w:hAnsi="Times New Roman" w:eastAsia="仿宋"/>
                <w:color w:val="auto"/>
                <w:sz w:val="24"/>
                <w:highlight w:val="none"/>
              </w:rPr>
            </w:pPr>
          </w:p>
        </w:tc>
      </w:tr>
      <w:tr w14:paraId="2F0F8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1" w:hRule="atLeast"/>
        </w:trPr>
        <w:tc>
          <w:tcPr>
            <w:tcW w:w="0" w:type="auto"/>
            <w:vMerge w:val="continue"/>
            <w:vAlign w:val="center"/>
          </w:tcPr>
          <w:p w14:paraId="17BF1843">
            <w:pPr>
              <w:adjustRightInd w:val="0"/>
              <w:snapToGrid w:val="0"/>
              <w:spacing w:line="360" w:lineRule="auto"/>
              <w:rPr>
                <w:rFonts w:ascii="Times New Roman" w:hAnsi="Times New Roman" w:eastAsia="仿宋"/>
                <w:color w:val="auto"/>
                <w:sz w:val="24"/>
                <w:highlight w:val="none"/>
              </w:rPr>
            </w:pPr>
          </w:p>
        </w:tc>
        <w:tc>
          <w:tcPr>
            <w:tcW w:w="0" w:type="auto"/>
            <w:vAlign w:val="center"/>
          </w:tcPr>
          <w:p w14:paraId="6BC2D6CE">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吉林大学本科学生艺术竞赛体系（最高0</w:t>
            </w:r>
            <w:r>
              <w:rPr>
                <w:rFonts w:ascii="Times New Roman" w:hAnsi="Times New Roman" w:eastAsia="仿宋"/>
                <w:color w:val="auto"/>
                <w:sz w:val="24"/>
                <w:highlight w:val="none"/>
              </w:rPr>
              <w:t>.4</w:t>
            </w:r>
            <w:r>
              <w:rPr>
                <w:rFonts w:hint="eastAsia" w:ascii="Times New Roman" w:hAnsi="Times New Roman" w:eastAsia="仿宋"/>
                <w:color w:val="auto"/>
                <w:sz w:val="24"/>
                <w:highlight w:val="none"/>
              </w:rPr>
              <w:t>GPA）</w:t>
            </w:r>
          </w:p>
        </w:tc>
        <w:tc>
          <w:tcPr>
            <w:tcW w:w="6181" w:type="dxa"/>
            <w:vAlign w:val="center"/>
          </w:tcPr>
          <w:p w14:paraId="3D25A208">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代表学校参加经认证的国家或省级专业类大赛</w:t>
            </w:r>
          </w:p>
        </w:tc>
        <w:tc>
          <w:tcPr>
            <w:tcW w:w="2938" w:type="dxa"/>
            <w:vAlign w:val="center"/>
          </w:tcPr>
          <w:p w14:paraId="3B0B4E90">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大学生艺术团骨干成员</w:t>
            </w:r>
          </w:p>
        </w:tc>
        <w:tc>
          <w:tcPr>
            <w:tcW w:w="2625" w:type="dxa"/>
            <w:vAlign w:val="center"/>
          </w:tcPr>
          <w:p w14:paraId="61C5C5C2">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团委认定加分（最高0</w:t>
            </w:r>
            <w:r>
              <w:rPr>
                <w:rFonts w:ascii="Times New Roman" w:hAnsi="Times New Roman" w:eastAsia="仿宋"/>
                <w:color w:val="auto"/>
                <w:sz w:val="24"/>
                <w:highlight w:val="none"/>
              </w:rPr>
              <w:t>.4</w:t>
            </w:r>
            <w:r>
              <w:rPr>
                <w:rFonts w:hint="eastAsia" w:ascii="Times New Roman" w:hAnsi="Times New Roman" w:eastAsia="仿宋"/>
                <w:color w:val="auto"/>
                <w:sz w:val="24"/>
                <w:highlight w:val="none"/>
              </w:rPr>
              <w:t>GPA）</w:t>
            </w:r>
          </w:p>
        </w:tc>
      </w:tr>
      <w:tr w14:paraId="5255C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6" w:hRule="atLeast"/>
        </w:trPr>
        <w:tc>
          <w:tcPr>
            <w:tcW w:w="0" w:type="auto"/>
            <w:vMerge w:val="restart"/>
            <w:vAlign w:val="center"/>
          </w:tcPr>
          <w:p w14:paraId="1486420E">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三、入伍服兵役</w:t>
            </w:r>
          </w:p>
        </w:tc>
        <w:tc>
          <w:tcPr>
            <w:tcW w:w="0" w:type="auto"/>
            <w:vMerge w:val="restart"/>
            <w:vAlign w:val="center"/>
          </w:tcPr>
          <w:p w14:paraId="6BEE43BE">
            <w:pPr>
              <w:adjustRightInd w:val="0"/>
              <w:snapToGrid w:val="0"/>
              <w:spacing w:line="360" w:lineRule="auto"/>
              <w:rPr>
                <w:rFonts w:hint="eastAsia" w:ascii="Times New Roman" w:hAnsi="Times New Roman" w:eastAsia="仿宋"/>
                <w:color w:val="auto"/>
                <w:sz w:val="24"/>
                <w:highlight w:val="none"/>
              </w:rPr>
            </w:pPr>
            <w:r>
              <w:rPr>
                <w:rFonts w:hint="eastAsia" w:ascii="Times New Roman" w:hAnsi="Times New Roman" w:eastAsia="仿宋"/>
                <w:color w:val="auto"/>
                <w:sz w:val="24"/>
                <w:highlight w:val="none"/>
              </w:rPr>
              <w:t>入伍服兵役退役复学</w:t>
            </w:r>
          </w:p>
          <w:p w14:paraId="6C650CFD">
            <w:pPr>
              <w:adjustRightInd w:val="0"/>
              <w:snapToGrid w:val="0"/>
              <w:spacing w:line="360" w:lineRule="auto"/>
              <w:rPr>
                <w:rFonts w:hint="eastAsia" w:ascii="Times New Roman" w:hAnsi="Times New Roman" w:eastAsia="仿宋"/>
                <w:color w:val="auto"/>
                <w:sz w:val="24"/>
                <w:highlight w:val="none"/>
              </w:rPr>
            </w:pPr>
          </w:p>
          <w:p w14:paraId="08002FC9">
            <w:pPr>
              <w:adjustRightInd w:val="0"/>
              <w:snapToGrid w:val="0"/>
              <w:spacing w:line="360" w:lineRule="auto"/>
              <w:rPr>
                <w:rFonts w:hint="eastAsia" w:ascii="Times New Roman" w:hAnsi="Times New Roman" w:eastAsia="仿宋"/>
                <w:color w:val="auto"/>
                <w:sz w:val="24"/>
                <w:highlight w:val="none"/>
              </w:rPr>
            </w:pPr>
          </w:p>
        </w:tc>
        <w:tc>
          <w:tcPr>
            <w:tcW w:w="6181" w:type="dxa"/>
            <w:vAlign w:val="center"/>
          </w:tcPr>
          <w:p w14:paraId="36453EEB">
            <w:pPr>
              <w:adjustRightInd w:val="0"/>
              <w:snapToGrid w:val="0"/>
              <w:spacing w:line="360" w:lineRule="auto"/>
              <w:jc w:val="left"/>
              <w:rPr>
                <w:rFonts w:hint="eastAsia" w:ascii="Times New Roman" w:hAnsi="Times New Roman" w:eastAsia="仿宋"/>
                <w:color w:val="auto"/>
                <w:sz w:val="24"/>
                <w:highlight w:val="none"/>
              </w:rPr>
            </w:pPr>
            <w:r>
              <w:rPr>
                <w:rFonts w:hint="eastAsia" w:ascii="Times New Roman" w:hAnsi="Times New Roman" w:eastAsia="仿宋"/>
                <w:color w:val="auto"/>
                <w:sz w:val="24"/>
                <w:highlight w:val="none"/>
              </w:rPr>
              <w:t>退役复学</w:t>
            </w:r>
          </w:p>
        </w:tc>
        <w:tc>
          <w:tcPr>
            <w:tcW w:w="2938" w:type="dxa"/>
            <w:vAlign w:val="center"/>
          </w:tcPr>
          <w:p w14:paraId="11E2EF20">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最高0</w:t>
            </w:r>
            <w:r>
              <w:rPr>
                <w:rFonts w:ascii="Times New Roman" w:hAnsi="Times New Roman" w:eastAsia="仿宋"/>
                <w:color w:val="auto"/>
                <w:sz w:val="24"/>
                <w:highlight w:val="none"/>
              </w:rPr>
              <w:t>.</w:t>
            </w:r>
            <w:r>
              <w:rPr>
                <w:rFonts w:hint="eastAsia" w:ascii="Times New Roman" w:hAnsi="Times New Roman" w:eastAsia="仿宋"/>
                <w:color w:val="auto"/>
                <w:sz w:val="24"/>
                <w:highlight w:val="none"/>
                <w:lang w:val="en-US" w:eastAsia="zh-CN"/>
              </w:rPr>
              <w:t>2</w:t>
            </w:r>
            <w:r>
              <w:rPr>
                <w:rFonts w:hint="eastAsia" w:ascii="Times New Roman" w:hAnsi="Times New Roman" w:eastAsia="仿宋"/>
                <w:color w:val="auto"/>
                <w:sz w:val="24"/>
                <w:highlight w:val="none"/>
              </w:rPr>
              <w:t>GPA</w:t>
            </w:r>
          </w:p>
        </w:tc>
        <w:tc>
          <w:tcPr>
            <w:tcW w:w="2625" w:type="dxa"/>
            <w:vMerge w:val="restart"/>
            <w:vAlign w:val="center"/>
          </w:tcPr>
          <w:p w14:paraId="4B3C0BF1">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党委学生工作部、党委武装部认定加分。</w:t>
            </w:r>
          </w:p>
        </w:tc>
      </w:tr>
      <w:tr w14:paraId="418C0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1" w:hRule="atLeast"/>
        </w:trPr>
        <w:tc>
          <w:tcPr>
            <w:tcW w:w="0" w:type="auto"/>
            <w:vMerge w:val="continue"/>
            <w:vAlign w:val="center"/>
          </w:tcPr>
          <w:p w14:paraId="01804BEC">
            <w:pPr>
              <w:adjustRightInd w:val="0"/>
              <w:snapToGrid w:val="0"/>
              <w:spacing w:line="360" w:lineRule="auto"/>
              <w:rPr>
                <w:rFonts w:ascii="Times New Roman" w:hAnsi="Times New Roman" w:eastAsia="仿宋"/>
                <w:color w:val="auto"/>
                <w:sz w:val="24"/>
                <w:highlight w:val="none"/>
              </w:rPr>
            </w:pPr>
          </w:p>
        </w:tc>
        <w:tc>
          <w:tcPr>
            <w:tcW w:w="0" w:type="auto"/>
            <w:vMerge w:val="continue"/>
            <w:vAlign w:val="center"/>
          </w:tcPr>
          <w:p w14:paraId="5C8432EF">
            <w:pPr>
              <w:adjustRightInd w:val="0"/>
              <w:snapToGrid w:val="0"/>
              <w:spacing w:line="360" w:lineRule="auto"/>
              <w:rPr>
                <w:rFonts w:ascii="Times New Roman" w:hAnsi="Times New Roman" w:eastAsia="仿宋"/>
                <w:color w:val="auto"/>
                <w:sz w:val="24"/>
                <w:highlight w:val="none"/>
              </w:rPr>
            </w:pPr>
          </w:p>
        </w:tc>
        <w:tc>
          <w:tcPr>
            <w:tcW w:w="6181" w:type="dxa"/>
            <w:vAlign w:val="center"/>
          </w:tcPr>
          <w:p w14:paraId="45E32A72">
            <w:pPr>
              <w:adjustRightInd w:val="0"/>
              <w:snapToGrid w:val="0"/>
              <w:spacing w:line="360" w:lineRule="auto"/>
              <w:jc w:val="left"/>
              <w:rPr>
                <w:rFonts w:hint="eastAsia" w:ascii="Times New Roman" w:hAnsi="Times New Roman" w:eastAsia="仿宋"/>
                <w:color w:val="auto"/>
                <w:sz w:val="24"/>
                <w:highlight w:val="none"/>
              </w:rPr>
            </w:pPr>
            <w:r>
              <w:rPr>
                <w:rFonts w:hint="eastAsia" w:ascii="Times New Roman" w:hAnsi="Times New Roman" w:eastAsia="仿宋"/>
                <w:color w:val="auto"/>
                <w:sz w:val="24"/>
                <w:highlight w:val="none"/>
              </w:rPr>
              <w:t>优秀义务兵</w:t>
            </w:r>
          </w:p>
        </w:tc>
        <w:tc>
          <w:tcPr>
            <w:tcW w:w="2938" w:type="dxa"/>
            <w:vAlign w:val="center"/>
          </w:tcPr>
          <w:p w14:paraId="3F6E7EFB">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最高0</w:t>
            </w:r>
            <w:r>
              <w:rPr>
                <w:rFonts w:ascii="Times New Roman" w:hAnsi="Times New Roman" w:eastAsia="仿宋"/>
                <w:color w:val="auto"/>
                <w:sz w:val="24"/>
                <w:highlight w:val="none"/>
              </w:rPr>
              <w:t>.4</w:t>
            </w:r>
            <w:r>
              <w:rPr>
                <w:rFonts w:hint="eastAsia" w:ascii="Times New Roman" w:hAnsi="Times New Roman" w:eastAsia="仿宋"/>
                <w:color w:val="auto"/>
                <w:sz w:val="24"/>
                <w:highlight w:val="none"/>
              </w:rPr>
              <w:t>GPA</w:t>
            </w:r>
          </w:p>
        </w:tc>
        <w:tc>
          <w:tcPr>
            <w:tcW w:w="2625" w:type="dxa"/>
            <w:vMerge w:val="continue"/>
            <w:vAlign w:val="center"/>
          </w:tcPr>
          <w:p w14:paraId="2D341CFE">
            <w:pPr>
              <w:adjustRightInd w:val="0"/>
              <w:snapToGrid w:val="0"/>
              <w:spacing w:line="360" w:lineRule="auto"/>
              <w:rPr>
                <w:rFonts w:ascii="Times New Roman" w:hAnsi="Times New Roman" w:eastAsia="仿宋"/>
                <w:color w:val="auto"/>
                <w:sz w:val="24"/>
                <w:highlight w:val="none"/>
              </w:rPr>
            </w:pPr>
          </w:p>
        </w:tc>
      </w:tr>
      <w:tr w14:paraId="08A4E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0" w:type="auto"/>
            <w:vMerge w:val="continue"/>
            <w:vAlign w:val="center"/>
          </w:tcPr>
          <w:p w14:paraId="028BE600">
            <w:pPr>
              <w:adjustRightInd w:val="0"/>
              <w:snapToGrid w:val="0"/>
              <w:spacing w:line="360" w:lineRule="auto"/>
              <w:rPr>
                <w:rFonts w:ascii="Times New Roman" w:hAnsi="Times New Roman" w:eastAsia="仿宋"/>
                <w:color w:val="auto"/>
                <w:sz w:val="24"/>
                <w:highlight w:val="none"/>
              </w:rPr>
            </w:pPr>
          </w:p>
        </w:tc>
        <w:tc>
          <w:tcPr>
            <w:tcW w:w="0" w:type="auto"/>
            <w:vMerge w:val="continue"/>
            <w:vAlign w:val="center"/>
          </w:tcPr>
          <w:p w14:paraId="30AF7C41">
            <w:pPr>
              <w:adjustRightInd w:val="0"/>
              <w:snapToGrid w:val="0"/>
              <w:spacing w:line="360" w:lineRule="auto"/>
              <w:rPr>
                <w:rFonts w:ascii="Times New Roman" w:hAnsi="Times New Roman" w:eastAsia="仿宋"/>
                <w:color w:val="auto"/>
                <w:sz w:val="24"/>
                <w:highlight w:val="none"/>
              </w:rPr>
            </w:pPr>
          </w:p>
        </w:tc>
        <w:tc>
          <w:tcPr>
            <w:tcW w:w="6181" w:type="dxa"/>
            <w:vAlign w:val="center"/>
          </w:tcPr>
          <w:p w14:paraId="3010B4F6">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三等功以上</w:t>
            </w:r>
          </w:p>
        </w:tc>
        <w:tc>
          <w:tcPr>
            <w:tcW w:w="2938" w:type="dxa"/>
            <w:vAlign w:val="center"/>
          </w:tcPr>
          <w:p w14:paraId="73B71BE7">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直接获得推免资格</w:t>
            </w:r>
          </w:p>
        </w:tc>
        <w:tc>
          <w:tcPr>
            <w:tcW w:w="2625" w:type="dxa"/>
            <w:vMerge w:val="continue"/>
            <w:vAlign w:val="center"/>
          </w:tcPr>
          <w:p w14:paraId="771AEB74">
            <w:pPr>
              <w:adjustRightInd w:val="0"/>
              <w:snapToGrid w:val="0"/>
              <w:spacing w:line="360" w:lineRule="auto"/>
              <w:rPr>
                <w:rFonts w:ascii="Times New Roman" w:hAnsi="Times New Roman" w:eastAsia="仿宋"/>
                <w:color w:val="auto"/>
                <w:sz w:val="24"/>
                <w:highlight w:val="none"/>
              </w:rPr>
            </w:pPr>
          </w:p>
        </w:tc>
      </w:tr>
      <w:tr w14:paraId="6EF70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0" w:hRule="atLeast"/>
        </w:trPr>
        <w:tc>
          <w:tcPr>
            <w:tcW w:w="0" w:type="auto"/>
            <w:vMerge w:val="restart"/>
            <w:vAlign w:val="center"/>
          </w:tcPr>
          <w:p w14:paraId="0186D80E">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四、志愿服务（最高0</w:t>
            </w:r>
            <w:r>
              <w:rPr>
                <w:rFonts w:ascii="Times New Roman" w:hAnsi="Times New Roman" w:eastAsia="仿宋"/>
                <w:color w:val="auto"/>
                <w:sz w:val="24"/>
                <w:highlight w:val="none"/>
              </w:rPr>
              <w:t>.4</w:t>
            </w:r>
            <w:r>
              <w:rPr>
                <w:rFonts w:hint="eastAsia" w:ascii="Times New Roman" w:hAnsi="Times New Roman" w:eastAsia="仿宋"/>
                <w:color w:val="auto"/>
                <w:sz w:val="24"/>
                <w:highlight w:val="none"/>
              </w:rPr>
              <w:t>GPA）</w:t>
            </w:r>
          </w:p>
        </w:tc>
        <w:tc>
          <w:tcPr>
            <w:tcW w:w="0" w:type="auto"/>
            <w:vMerge w:val="restart"/>
            <w:vAlign w:val="center"/>
          </w:tcPr>
          <w:p w14:paraId="3E4F1490">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志愿服务</w:t>
            </w:r>
          </w:p>
        </w:tc>
        <w:tc>
          <w:tcPr>
            <w:tcW w:w="6181" w:type="dxa"/>
            <w:vMerge w:val="restart"/>
            <w:vAlign w:val="center"/>
          </w:tcPr>
          <w:p w14:paraId="6E2FDFA3">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中国青年志愿服务大赛（国家级）金奖</w:t>
            </w:r>
          </w:p>
        </w:tc>
        <w:tc>
          <w:tcPr>
            <w:tcW w:w="2938" w:type="dxa"/>
            <w:vAlign w:val="center"/>
          </w:tcPr>
          <w:p w14:paraId="1895BDC1">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负责人</w:t>
            </w:r>
          </w:p>
        </w:tc>
        <w:tc>
          <w:tcPr>
            <w:tcW w:w="2625" w:type="dxa"/>
            <w:vMerge w:val="restart"/>
            <w:vAlign w:val="center"/>
          </w:tcPr>
          <w:p w14:paraId="197BEDF8">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团委认定加分（最高0</w:t>
            </w:r>
            <w:r>
              <w:rPr>
                <w:rFonts w:ascii="Times New Roman" w:hAnsi="Times New Roman" w:eastAsia="仿宋"/>
                <w:color w:val="auto"/>
                <w:sz w:val="24"/>
                <w:highlight w:val="none"/>
              </w:rPr>
              <w:t>.2</w:t>
            </w:r>
            <w:r>
              <w:rPr>
                <w:rFonts w:hint="eastAsia" w:ascii="Times New Roman" w:hAnsi="Times New Roman" w:eastAsia="仿宋"/>
                <w:color w:val="auto"/>
                <w:sz w:val="24"/>
                <w:highlight w:val="none"/>
              </w:rPr>
              <w:t>GPA）</w:t>
            </w:r>
          </w:p>
        </w:tc>
      </w:tr>
      <w:tr w14:paraId="3728E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0" w:hRule="atLeast"/>
        </w:trPr>
        <w:tc>
          <w:tcPr>
            <w:tcW w:w="0" w:type="auto"/>
            <w:vMerge w:val="continue"/>
            <w:vAlign w:val="center"/>
          </w:tcPr>
          <w:p w14:paraId="489E5D7C">
            <w:pPr>
              <w:adjustRightInd w:val="0"/>
              <w:snapToGrid w:val="0"/>
              <w:spacing w:line="360" w:lineRule="auto"/>
              <w:rPr>
                <w:rFonts w:ascii="Times New Roman" w:hAnsi="Times New Roman" w:eastAsia="仿宋"/>
                <w:color w:val="auto"/>
                <w:sz w:val="24"/>
                <w:highlight w:val="none"/>
              </w:rPr>
            </w:pPr>
          </w:p>
        </w:tc>
        <w:tc>
          <w:tcPr>
            <w:tcW w:w="0" w:type="auto"/>
            <w:vMerge w:val="continue"/>
            <w:vAlign w:val="center"/>
          </w:tcPr>
          <w:p w14:paraId="33DCE6FC">
            <w:pPr>
              <w:adjustRightInd w:val="0"/>
              <w:snapToGrid w:val="0"/>
              <w:spacing w:line="360" w:lineRule="auto"/>
              <w:rPr>
                <w:rFonts w:ascii="Times New Roman" w:hAnsi="Times New Roman" w:eastAsia="仿宋"/>
                <w:color w:val="auto"/>
                <w:sz w:val="24"/>
                <w:highlight w:val="none"/>
              </w:rPr>
            </w:pPr>
          </w:p>
        </w:tc>
        <w:tc>
          <w:tcPr>
            <w:tcW w:w="6181" w:type="dxa"/>
            <w:vMerge w:val="continue"/>
            <w:vAlign w:val="center"/>
          </w:tcPr>
          <w:p w14:paraId="4B900986">
            <w:pPr>
              <w:adjustRightInd w:val="0"/>
              <w:snapToGrid w:val="0"/>
              <w:spacing w:line="360" w:lineRule="auto"/>
              <w:rPr>
                <w:rFonts w:ascii="Times New Roman" w:hAnsi="Times New Roman" w:eastAsia="仿宋"/>
                <w:color w:val="auto"/>
                <w:sz w:val="24"/>
                <w:highlight w:val="none"/>
              </w:rPr>
            </w:pPr>
          </w:p>
        </w:tc>
        <w:tc>
          <w:tcPr>
            <w:tcW w:w="2938" w:type="dxa"/>
            <w:vAlign w:val="center"/>
          </w:tcPr>
          <w:p w14:paraId="2B9FFE96">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第二名</w:t>
            </w:r>
          </w:p>
        </w:tc>
        <w:tc>
          <w:tcPr>
            <w:tcW w:w="2625" w:type="dxa"/>
            <w:vMerge w:val="continue"/>
            <w:vAlign w:val="center"/>
          </w:tcPr>
          <w:p w14:paraId="08A81AF0">
            <w:pPr>
              <w:adjustRightInd w:val="0"/>
              <w:snapToGrid w:val="0"/>
              <w:spacing w:line="360" w:lineRule="auto"/>
              <w:rPr>
                <w:rFonts w:ascii="Times New Roman" w:hAnsi="Times New Roman" w:eastAsia="仿宋"/>
                <w:color w:val="auto"/>
                <w:sz w:val="24"/>
                <w:highlight w:val="none"/>
              </w:rPr>
            </w:pPr>
          </w:p>
        </w:tc>
      </w:tr>
      <w:tr w14:paraId="36F2C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0" w:hRule="atLeast"/>
        </w:trPr>
        <w:tc>
          <w:tcPr>
            <w:tcW w:w="0" w:type="auto"/>
            <w:vMerge w:val="continue"/>
            <w:vAlign w:val="center"/>
          </w:tcPr>
          <w:p w14:paraId="594C1159">
            <w:pPr>
              <w:adjustRightInd w:val="0"/>
              <w:snapToGrid w:val="0"/>
              <w:spacing w:line="360" w:lineRule="auto"/>
              <w:rPr>
                <w:rFonts w:ascii="Times New Roman" w:hAnsi="Times New Roman" w:eastAsia="仿宋"/>
                <w:color w:val="auto"/>
                <w:sz w:val="24"/>
                <w:highlight w:val="none"/>
              </w:rPr>
            </w:pPr>
          </w:p>
        </w:tc>
        <w:tc>
          <w:tcPr>
            <w:tcW w:w="0" w:type="auto"/>
            <w:vMerge w:val="continue"/>
            <w:vAlign w:val="center"/>
          </w:tcPr>
          <w:p w14:paraId="30821422">
            <w:pPr>
              <w:adjustRightInd w:val="0"/>
              <w:snapToGrid w:val="0"/>
              <w:spacing w:line="360" w:lineRule="auto"/>
              <w:rPr>
                <w:rFonts w:ascii="Times New Roman" w:hAnsi="Times New Roman" w:eastAsia="仿宋"/>
                <w:color w:val="auto"/>
                <w:sz w:val="24"/>
                <w:highlight w:val="none"/>
              </w:rPr>
            </w:pPr>
          </w:p>
        </w:tc>
        <w:tc>
          <w:tcPr>
            <w:tcW w:w="6181" w:type="dxa"/>
            <w:vMerge w:val="continue"/>
            <w:vAlign w:val="center"/>
          </w:tcPr>
          <w:p w14:paraId="39425E72">
            <w:pPr>
              <w:adjustRightInd w:val="0"/>
              <w:snapToGrid w:val="0"/>
              <w:spacing w:line="360" w:lineRule="auto"/>
              <w:rPr>
                <w:rFonts w:ascii="Times New Roman" w:hAnsi="Times New Roman" w:eastAsia="仿宋"/>
                <w:color w:val="auto"/>
                <w:sz w:val="24"/>
                <w:highlight w:val="none"/>
              </w:rPr>
            </w:pPr>
          </w:p>
        </w:tc>
        <w:tc>
          <w:tcPr>
            <w:tcW w:w="2938" w:type="dxa"/>
            <w:vAlign w:val="center"/>
          </w:tcPr>
          <w:p w14:paraId="3179A55F">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第三名</w:t>
            </w:r>
          </w:p>
        </w:tc>
        <w:tc>
          <w:tcPr>
            <w:tcW w:w="2625" w:type="dxa"/>
            <w:vMerge w:val="continue"/>
            <w:vAlign w:val="center"/>
          </w:tcPr>
          <w:p w14:paraId="2FC204FC">
            <w:pPr>
              <w:adjustRightInd w:val="0"/>
              <w:snapToGrid w:val="0"/>
              <w:spacing w:line="360" w:lineRule="auto"/>
              <w:rPr>
                <w:rFonts w:ascii="Times New Roman" w:hAnsi="Times New Roman" w:eastAsia="仿宋"/>
                <w:color w:val="auto"/>
                <w:sz w:val="24"/>
                <w:highlight w:val="none"/>
              </w:rPr>
            </w:pPr>
          </w:p>
        </w:tc>
      </w:tr>
      <w:tr w14:paraId="7F835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0" w:hRule="atLeast"/>
        </w:trPr>
        <w:tc>
          <w:tcPr>
            <w:tcW w:w="0" w:type="auto"/>
            <w:vMerge w:val="continue"/>
            <w:vAlign w:val="center"/>
          </w:tcPr>
          <w:p w14:paraId="38B3141B">
            <w:pPr>
              <w:adjustRightInd w:val="0"/>
              <w:snapToGrid w:val="0"/>
              <w:spacing w:line="360" w:lineRule="auto"/>
              <w:rPr>
                <w:rFonts w:ascii="Times New Roman" w:hAnsi="Times New Roman" w:eastAsia="仿宋"/>
                <w:color w:val="auto"/>
                <w:sz w:val="24"/>
                <w:highlight w:val="none"/>
              </w:rPr>
            </w:pPr>
          </w:p>
        </w:tc>
        <w:tc>
          <w:tcPr>
            <w:tcW w:w="0" w:type="auto"/>
            <w:vMerge w:val="continue"/>
            <w:vAlign w:val="center"/>
          </w:tcPr>
          <w:p w14:paraId="08190965">
            <w:pPr>
              <w:adjustRightInd w:val="0"/>
              <w:snapToGrid w:val="0"/>
              <w:spacing w:line="360" w:lineRule="auto"/>
              <w:rPr>
                <w:rFonts w:ascii="Times New Roman" w:hAnsi="Times New Roman" w:eastAsia="仿宋"/>
                <w:color w:val="auto"/>
                <w:sz w:val="24"/>
                <w:highlight w:val="none"/>
              </w:rPr>
            </w:pPr>
          </w:p>
        </w:tc>
        <w:tc>
          <w:tcPr>
            <w:tcW w:w="6181" w:type="dxa"/>
            <w:vMerge w:val="restart"/>
            <w:vAlign w:val="center"/>
          </w:tcPr>
          <w:p w14:paraId="0F00C23F">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中国青年志愿服务大赛（国家级）银奖</w:t>
            </w:r>
          </w:p>
        </w:tc>
        <w:tc>
          <w:tcPr>
            <w:tcW w:w="2938" w:type="dxa"/>
            <w:vAlign w:val="center"/>
          </w:tcPr>
          <w:p w14:paraId="783A259C">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负责人</w:t>
            </w:r>
          </w:p>
        </w:tc>
        <w:tc>
          <w:tcPr>
            <w:tcW w:w="2625" w:type="dxa"/>
            <w:vMerge w:val="continue"/>
            <w:vAlign w:val="center"/>
          </w:tcPr>
          <w:p w14:paraId="563F7471">
            <w:pPr>
              <w:adjustRightInd w:val="0"/>
              <w:snapToGrid w:val="0"/>
              <w:spacing w:line="360" w:lineRule="auto"/>
              <w:rPr>
                <w:rFonts w:ascii="Times New Roman" w:hAnsi="Times New Roman" w:eastAsia="仿宋"/>
                <w:color w:val="auto"/>
                <w:sz w:val="24"/>
                <w:highlight w:val="none"/>
              </w:rPr>
            </w:pPr>
          </w:p>
        </w:tc>
      </w:tr>
      <w:tr w14:paraId="3819E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0" w:hRule="atLeast"/>
        </w:trPr>
        <w:tc>
          <w:tcPr>
            <w:tcW w:w="0" w:type="auto"/>
            <w:vMerge w:val="continue"/>
            <w:vAlign w:val="center"/>
          </w:tcPr>
          <w:p w14:paraId="527A0CDD">
            <w:pPr>
              <w:adjustRightInd w:val="0"/>
              <w:snapToGrid w:val="0"/>
              <w:spacing w:line="360" w:lineRule="auto"/>
              <w:rPr>
                <w:rFonts w:ascii="Times New Roman" w:hAnsi="Times New Roman" w:eastAsia="仿宋"/>
                <w:color w:val="auto"/>
                <w:sz w:val="24"/>
                <w:highlight w:val="none"/>
              </w:rPr>
            </w:pPr>
          </w:p>
        </w:tc>
        <w:tc>
          <w:tcPr>
            <w:tcW w:w="0" w:type="auto"/>
            <w:vMerge w:val="continue"/>
            <w:vAlign w:val="center"/>
          </w:tcPr>
          <w:p w14:paraId="2C91C628">
            <w:pPr>
              <w:adjustRightInd w:val="0"/>
              <w:snapToGrid w:val="0"/>
              <w:spacing w:line="360" w:lineRule="auto"/>
              <w:rPr>
                <w:rFonts w:ascii="Times New Roman" w:hAnsi="Times New Roman" w:eastAsia="仿宋"/>
                <w:color w:val="auto"/>
                <w:sz w:val="24"/>
                <w:highlight w:val="none"/>
              </w:rPr>
            </w:pPr>
          </w:p>
        </w:tc>
        <w:tc>
          <w:tcPr>
            <w:tcW w:w="6181" w:type="dxa"/>
            <w:vMerge w:val="continue"/>
            <w:vAlign w:val="center"/>
          </w:tcPr>
          <w:p w14:paraId="15D89378">
            <w:pPr>
              <w:adjustRightInd w:val="0"/>
              <w:snapToGrid w:val="0"/>
              <w:spacing w:line="360" w:lineRule="auto"/>
              <w:rPr>
                <w:rFonts w:ascii="Times New Roman" w:hAnsi="Times New Roman" w:eastAsia="仿宋"/>
                <w:color w:val="auto"/>
                <w:sz w:val="24"/>
                <w:highlight w:val="none"/>
              </w:rPr>
            </w:pPr>
          </w:p>
        </w:tc>
        <w:tc>
          <w:tcPr>
            <w:tcW w:w="2938" w:type="dxa"/>
            <w:vAlign w:val="center"/>
          </w:tcPr>
          <w:p w14:paraId="4B5678B0">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第二名</w:t>
            </w:r>
          </w:p>
        </w:tc>
        <w:tc>
          <w:tcPr>
            <w:tcW w:w="2625" w:type="dxa"/>
            <w:vMerge w:val="continue"/>
            <w:vAlign w:val="center"/>
          </w:tcPr>
          <w:p w14:paraId="04682A6F">
            <w:pPr>
              <w:adjustRightInd w:val="0"/>
              <w:snapToGrid w:val="0"/>
              <w:spacing w:line="360" w:lineRule="auto"/>
              <w:rPr>
                <w:rFonts w:ascii="Times New Roman" w:hAnsi="Times New Roman" w:eastAsia="仿宋"/>
                <w:color w:val="auto"/>
                <w:sz w:val="24"/>
                <w:highlight w:val="none"/>
              </w:rPr>
            </w:pPr>
          </w:p>
        </w:tc>
      </w:tr>
      <w:tr w14:paraId="38666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0" w:hRule="atLeast"/>
        </w:trPr>
        <w:tc>
          <w:tcPr>
            <w:tcW w:w="0" w:type="auto"/>
            <w:vMerge w:val="continue"/>
            <w:vAlign w:val="center"/>
          </w:tcPr>
          <w:p w14:paraId="76EDC863">
            <w:pPr>
              <w:adjustRightInd w:val="0"/>
              <w:snapToGrid w:val="0"/>
              <w:spacing w:line="360" w:lineRule="auto"/>
              <w:rPr>
                <w:rFonts w:ascii="Times New Roman" w:hAnsi="Times New Roman" w:eastAsia="仿宋"/>
                <w:color w:val="auto"/>
                <w:sz w:val="24"/>
                <w:highlight w:val="none"/>
              </w:rPr>
            </w:pPr>
          </w:p>
        </w:tc>
        <w:tc>
          <w:tcPr>
            <w:tcW w:w="0" w:type="auto"/>
            <w:vMerge w:val="continue"/>
            <w:vAlign w:val="center"/>
          </w:tcPr>
          <w:p w14:paraId="2C7568E3">
            <w:pPr>
              <w:adjustRightInd w:val="0"/>
              <w:snapToGrid w:val="0"/>
              <w:spacing w:line="360" w:lineRule="auto"/>
              <w:rPr>
                <w:rFonts w:ascii="Times New Roman" w:hAnsi="Times New Roman" w:eastAsia="仿宋"/>
                <w:color w:val="auto"/>
                <w:sz w:val="24"/>
                <w:highlight w:val="none"/>
              </w:rPr>
            </w:pPr>
          </w:p>
        </w:tc>
        <w:tc>
          <w:tcPr>
            <w:tcW w:w="6181" w:type="dxa"/>
            <w:vMerge w:val="continue"/>
            <w:vAlign w:val="center"/>
          </w:tcPr>
          <w:p w14:paraId="2B556010">
            <w:pPr>
              <w:adjustRightInd w:val="0"/>
              <w:snapToGrid w:val="0"/>
              <w:spacing w:line="360" w:lineRule="auto"/>
              <w:rPr>
                <w:rFonts w:ascii="Times New Roman" w:hAnsi="Times New Roman" w:eastAsia="仿宋"/>
                <w:color w:val="auto"/>
                <w:sz w:val="24"/>
                <w:highlight w:val="none"/>
              </w:rPr>
            </w:pPr>
          </w:p>
        </w:tc>
        <w:tc>
          <w:tcPr>
            <w:tcW w:w="2938" w:type="dxa"/>
            <w:vAlign w:val="center"/>
          </w:tcPr>
          <w:p w14:paraId="0C0957F9">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第三名</w:t>
            </w:r>
          </w:p>
        </w:tc>
        <w:tc>
          <w:tcPr>
            <w:tcW w:w="2625" w:type="dxa"/>
            <w:vMerge w:val="continue"/>
            <w:vAlign w:val="center"/>
          </w:tcPr>
          <w:p w14:paraId="36FA7BC6">
            <w:pPr>
              <w:adjustRightInd w:val="0"/>
              <w:snapToGrid w:val="0"/>
              <w:spacing w:line="360" w:lineRule="auto"/>
              <w:rPr>
                <w:rFonts w:ascii="Times New Roman" w:hAnsi="Times New Roman" w:eastAsia="仿宋"/>
                <w:color w:val="auto"/>
                <w:sz w:val="24"/>
                <w:highlight w:val="none"/>
              </w:rPr>
            </w:pPr>
          </w:p>
        </w:tc>
      </w:tr>
      <w:tr w14:paraId="1B9F8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0" w:type="auto"/>
            <w:vMerge w:val="continue"/>
            <w:vAlign w:val="center"/>
          </w:tcPr>
          <w:p w14:paraId="7C871D36">
            <w:pPr>
              <w:adjustRightInd w:val="0"/>
              <w:snapToGrid w:val="0"/>
              <w:spacing w:line="360" w:lineRule="auto"/>
              <w:rPr>
                <w:rFonts w:ascii="Times New Roman" w:hAnsi="Times New Roman" w:eastAsia="仿宋"/>
                <w:color w:val="auto"/>
                <w:sz w:val="24"/>
                <w:highlight w:val="none"/>
              </w:rPr>
            </w:pPr>
          </w:p>
        </w:tc>
        <w:tc>
          <w:tcPr>
            <w:tcW w:w="0" w:type="auto"/>
            <w:vMerge w:val="continue"/>
            <w:vAlign w:val="center"/>
          </w:tcPr>
          <w:p w14:paraId="4451F2F5">
            <w:pPr>
              <w:adjustRightInd w:val="0"/>
              <w:snapToGrid w:val="0"/>
              <w:spacing w:line="360" w:lineRule="auto"/>
              <w:rPr>
                <w:rFonts w:ascii="Times New Roman" w:hAnsi="Times New Roman" w:eastAsia="仿宋"/>
                <w:color w:val="auto"/>
                <w:sz w:val="24"/>
                <w:highlight w:val="none"/>
              </w:rPr>
            </w:pPr>
          </w:p>
        </w:tc>
        <w:tc>
          <w:tcPr>
            <w:tcW w:w="6181" w:type="dxa"/>
            <w:vMerge w:val="restart"/>
            <w:vAlign w:val="center"/>
          </w:tcPr>
          <w:p w14:paraId="465D3A41">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中国青年志愿服务大赛（省级）金奖</w:t>
            </w:r>
          </w:p>
        </w:tc>
        <w:tc>
          <w:tcPr>
            <w:tcW w:w="2938" w:type="dxa"/>
            <w:vAlign w:val="center"/>
          </w:tcPr>
          <w:p w14:paraId="2F9ADB65">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负责人</w:t>
            </w:r>
          </w:p>
        </w:tc>
        <w:tc>
          <w:tcPr>
            <w:tcW w:w="2625" w:type="dxa"/>
            <w:vMerge w:val="continue"/>
            <w:vAlign w:val="center"/>
          </w:tcPr>
          <w:p w14:paraId="1432189A">
            <w:pPr>
              <w:adjustRightInd w:val="0"/>
              <w:snapToGrid w:val="0"/>
              <w:spacing w:line="360" w:lineRule="auto"/>
              <w:rPr>
                <w:rFonts w:ascii="Times New Roman" w:hAnsi="Times New Roman" w:eastAsia="仿宋"/>
                <w:color w:val="auto"/>
                <w:sz w:val="24"/>
                <w:highlight w:val="none"/>
              </w:rPr>
            </w:pPr>
          </w:p>
        </w:tc>
      </w:tr>
      <w:tr w14:paraId="5E680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0" w:type="auto"/>
            <w:vMerge w:val="continue"/>
            <w:vAlign w:val="center"/>
          </w:tcPr>
          <w:p w14:paraId="074CA8DC">
            <w:pPr>
              <w:adjustRightInd w:val="0"/>
              <w:snapToGrid w:val="0"/>
              <w:spacing w:line="360" w:lineRule="auto"/>
              <w:rPr>
                <w:rFonts w:ascii="Times New Roman" w:hAnsi="Times New Roman" w:eastAsia="仿宋"/>
                <w:color w:val="auto"/>
                <w:sz w:val="24"/>
                <w:highlight w:val="none"/>
              </w:rPr>
            </w:pPr>
          </w:p>
        </w:tc>
        <w:tc>
          <w:tcPr>
            <w:tcW w:w="0" w:type="auto"/>
            <w:vMerge w:val="continue"/>
            <w:vAlign w:val="center"/>
          </w:tcPr>
          <w:p w14:paraId="7A3FC49B">
            <w:pPr>
              <w:adjustRightInd w:val="0"/>
              <w:snapToGrid w:val="0"/>
              <w:spacing w:line="360" w:lineRule="auto"/>
              <w:rPr>
                <w:rFonts w:ascii="Times New Roman" w:hAnsi="Times New Roman" w:eastAsia="仿宋"/>
                <w:color w:val="auto"/>
                <w:sz w:val="24"/>
                <w:highlight w:val="none"/>
              </w:rPr>
            </w:pPr>
          </w:p>
        </w:tc>
        <w:tc>
          <w:tcPr>
            <w:tcW w:w="6181" w:type="dxa"/>
            <w:vMerge w:val="continue"/>
            <w:vAlign w:val="center"/>
          </w:tcPr>
          <w:p w14:paraId="23FA5852">
            <w:pPr>
              <w:adjustRightInd w:val="0"/>
              <w:snapToGrid w:val="0"/>
              <w:spacing w:line="360" w:lineRule="auto"/>
              <w:rPr>
                <w:rFonts w:ascii="Times New Roman" w:hAnsi="Times New Roman" w:eastAsia="仿宋"/>
                <w:color w:val="auto"/>
                <w:sz w:val="24"/>
                <w:highlight w:val="none"/>
              </w:rPr>
            </w:pPr>
          </w:p>
        </w:tc>
        <w:tc>
          <w:tcPr>
            <w:tcW w:w="2938" w:type="dxa"/>
            <w:vAlign w:val="center"/>
          </w:tcPr>
          <w:p w14:paraId="79676F91">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第二名</w:t>
            </w:r>
          </w:p>
        </w:tc>
        <w:tc>
          <w:tcPr>
            <w:tcW w:w="2625" w:type="dxa"/>
            <w:vMerge w:val="continue"/>
            <w:vAlign w:val="center"/>
          </w:tcPr>
          <w:p w14:paraId="0F02E8BF">
            <w:pPr>
              <w:adjustRightInd w:val="0"/>
              <w:snapToGrid w:val="0"/>
              <w:spacing w:line="360" w:lineRule="auto"/>
              <w:rPr>
                <w:rFonts w:ascii="Times New Roman" w:hAnsi="Times New Roman" w:eastAsia="仿宋"/>
                <w:color w:val="auto"/>
                <w:sz w:val="24"/>
                <w:highlight w:val="none"/>
              </w:rPr>
            </w:pPr>
          </w:p>
        </w:tc>
      </w:tr>
      <w:tr w14:paraId="3E7B5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0" w:type="auto"/>
            <w:vMerge w:val="continue"/>
            <w:vAlign w:val="center"/>
          </w:tcPr>
          <w:p w14:paraId="41E68428">
            <w:pPr>
              <w:adjustRightInd w:val="0"/>
              <w:snapToGrid w:val="0"/>
              <w:spacing w:line="360" w:lineRule="auto"/>
              <w:rPr>
                <w:rFonts w:ascii="Times New Roman" w:hAnsi="Times New Roman" w:eastAsia="仿宋"/>
                <w:color w:val="auto"/>
                <w:sz w:val="24"/>
                <w:highlight w:val="none"/>
              </w:rPr>
            </w:pPr>
          </w:p>
        </w:tc>
        <w:tc>
          <w:tcPr>
            <w:tcW w:w="0" w:type="auto"/>
            <w:vMerge w:val="continue"/>
            <w:vAlign w:val="center"/>
          </w:tcPr>
          <w:p w14:paraId="0B7F6BF2">
            <w:pPr>
              <w:adjustRightInd w:val="0"/>
              <w:snapToGrid w:val="0"/>
              <w:spacing w:line="360" w:lineRule="auto"/>
              <w:rPr>
                <w:rFonts w:ascii="Times New Roman" w:hAnsi="Times New Roman" w:eastAsia="仿宋"/>
                <w:color w:val="auto"/>
                <w:sz w:val="24"/>
                <w:highlight w:val="none"/>
              </w:rPr>
            </w:pPr>
          </w:p>
        </w:tc>
        <w:tc>
          <w:tcPr>
            <w:tcW w:w="6181" w:type="dxa"/>
            <w:vAlign w:val="center"/>
          </w:tcPr>
          <w:p w14:paraId="4E771FC3">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社会工作（思想政治志愿服务）</w:t>
            </w:r>
          </w:p>
        </w:tc>
        <w:tc>
          <w:tcPr>
            <w:tcW w:w="2938" w:type="dxa"/>
            <w:vAlign w:val="center"/>
          </w:tcPr>
          <w:p w14:paraId="0493CA4E">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思想政治志愿服务骨干成员</w:t>
            </w:r>
          </w:p>
        </w:tc>
        <w:tc>
          <w:tcPr>
            <w:tcW w:w="2625" w:type="dxa"/>
            <w:vAlign w:val="center"/>
          </w:tcPr>
          <w:p w14:paraId="480AF2CC">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党委学生工作部认定加分（最高0</w:t>
            </w:r>
            <w:r>
              <w:rPr>
                <w:rFonts w:ascii="Times New Roman" w:hAnsi="Times New Roman" w:eastAsia="仿宋"/>
                <w:color w:val="auto"/>
                <w:sz w:val="24"/>
                <w:highlight w:val="none"/>
              </w:rPr>
              <w:t>.4</w:t>
            </w:r>
            <w:r>
              <w:rPr>
                <w:rFonts w:hint="eastAsia" w:ascii="Times New Roman" w:hAnsi="Times New Roman" w:eastAsia="仿宋"/>
                <w:color w:val="auto"/>
                <w:sz w:val="24"/>
                <w:highlight w:val="none"/>
              </w:rPr>
              <w:t>GPA）</w:t>
            </w:r>
          </w:p>
        </w:tc>
      </w:tr>
      <w:tr w14:paraId="65168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0" w:type="auto"/>
            <w:vAlign w:val="center"/>
          </w:tcPr>
          <w:p w14:paraId="7BEBCC55">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五、国际组织实习</w:t>
            </w:r>
          </w:p>
        </w:tc>
        <w:tc>
          <w:tcPr>
            <w:tcW w:w="0" w:type="auto"/>
            <w:vAlign w:val="center"/>
          </w:tcPr>
          <w:p w14:paraId="6539D225">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国际组织实习</w:t>
            </w:r>
          </w:p>
        </w:tc>
        <w:tc>
          <w:tcPr>
            <w:tcW w:w="6181" w:type="dxa"/>
            <w:vAlign w:val="center"/>
          </w:tcPr>
          <w:p w14:paraId="2C6BB239">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国际组织实习（实习的国际组织认定以人力资源和社会保障部公布的主要国际组织名录为准）</w:t>
            </w:r>
          </w:p>
        </w:tc>
        <w:tc>
          <w:tcPr>
            <w:tcW w:w="2938" w:type="dxa"/>
            <w:vAlign w:val="center"/>
          </w:tcPr>
          <w:p w14:paraId="30EB7D45">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最高0</w:t>
            </w:r>
            <w:r>
              <w:rPr>
                <w:rFonts w:ascii="Times New Roman" w:hAnsi="Times New Roman" w:eastAsia="仿宋"/>
                <w:color w:val="auto"/>
                <w:sz w:val="24"/>
                <w:highlight w:val="none"/>
              </w:rPr>
              <w:t>.2</w:t>
            </w:r>
            <w:r>
              <w:rPr>
                <w:rFonts w:hint="eastAsia" w:ascii="Times New Roman" w:hAnsi="Times New Roman" w:eastAsia="仿宋"/>
                <w:color w:val="auto"/>
                <w:sz w:val="24"/>
                <w:highlight w:val="none"/>
              </w:rPr>
              <w:t>GPA</w:t>
            </w:r>
          </w:p>
        </w:tc>
        <w:tc>
          <w:tcPr>
            <w:tcW w:w="2625" w:type="dxa"/>
            <w:vAlign w:val="center"/>
          </w:tcPr>
          <w:p w14:paraId="4FCAC0D0">
            <w:pPr>
              <w:adjustRightInd w:val="0"/>
              <w:snapToGrid w:val="0"/>
              <w:spacing w:line="360" w:lineRule="auto"/>
              <w:rPr>
                <w:rFonts w:ascii="Times New Roman" w:hAnsi="Times New Roman" w:eastAsia="仿宋"/>
                <w:color w:val="auto"/>
                <w:sz w:val="24"/>
                <w:highlight w:val="none"/>
              </w:rPr>
            </w:pPr>
            <w:r>
              <w:rPr>
                <w:rFonts w:hint="eastAsia" w:ascii="Times New Roman" w:hAnsi="Times New Roman" w:eastAsia="仿宋"/>
                <w:color w:val="auto"/>
                <w:sz w:val="24"/>
                <w:highlight w:val="none"/>
              </w:rPr>
              <w:t>国际合作与交流处、学生就业创业指导与服务中心认定加分。</w:t>
            </w:r>
          </w:p>
        </w:tc>
      </w:tr>
    </w:tbl>
    <w:p w14:paraId="1BD50ED7">
      <w:pPr>
        <w:rPr>
          <w:rFonts w:hint="eastAsia"/>
        </w:rPr>
      </w:pPr>
      <w:r>
        <w:rPr>
          <w:rFonts w:hint="eastAsia"/>
        </w:rPr>
        <w:t>说明：1.同类成果中不累计加分，取代表作的最高加分计入推免综合成绩；</w:t>
      </w:r>
    </w:p>
    <w:p w14:paraId="39849D9A">
      <w:pPr>
        <w:rPr>
          <w:rFonts w:hint="eastAsia"/>
        </w:rPr>
      </w:pPr>
      <w:r>
        <w:rPr>
          <w:rFonts w:hint="eastAsia"/>
        </w:rPr>
        <w:t xml:space="preserve">      2.五大类别间的加分允许累加，但体育竞赛体系学生累计加分最高不超过1.0GPA，其他学生累计加分最高不超过0.4GPA；</w:t>
      </w:r>
    </w:p>
    <w:p w14:paraId="0891C1F4">
      <w:r>
        <w:rPr>
          <w:rFonts w:hint="eastAsia"/>
        </w:rPr>
        <w:t xml:space="preserve">      3.加分后综合排名相同的学生，按学业成绩高低排名。</w:t>
      </w:r>
    </w:p>
    <w:p w14:paraId="7B729A82">
      <w:pPr>
        <w:rPr>
          <w:color w:val="auto"/>
          <w:highlight w:val="none"/>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Q3YjIwNGMxODUyZWYyMjcwMmEzMGFhOGUwZDczYmQifQ=="/>
  </w:docVars>
  <w:rsids>
    <w:rsidRoot w:val="00F46E37"/>
    <w:rsid w:val="009534AB"/>
    <w:rsid w:val="00F46E37"/>
    <w:rsid w:val="0B0E2972"/>
    <w:rsid w:val="2BBC5A39"/>
    <w:rsid w:val="2C676719"/>
    <w:rsid w:val="2D882D51"/>
    <w:rsid w:val="32873F95"/>
    <w:rsid w:val="33D6713F"/>
    <w:rsid w:val="3CD7502C"/>
    <w:rsid w:val="43FB61F5"/>
    <w:rsid w:val="4C46789C"/>
    <w:rsid w:val="4EF25252"/>
    <w:rsid w:val="51F43F14"/>
    <w:rsid w:val="68274E6C"/>
    <w:rsid w:val="705F080C"/>
    <w:rsid w:val="742027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 w:type="table" w:styleId="3">
    <w:name w:val="Table Grid"/>
    <w:basedOn w:val="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1532</Words>
  <Characters>1847</Characters>
  <Lines>13</Lines>
  <Paragraphs>3</Paragraphs>
  <TotalTime>50</TotalTime>
  <ScaleCrop>false</ScaleCrop>
  <LinksUpToDate>false</LinksUpToDate>
  <CharactersWithSpaces>1861</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wuzhiqiao</dc:creator>
  <cp:lastModifiedBy>桥</cp:lastModifiedBy>
  <cp:lastPrinted>2021-08-31T06:08:00Z</cp:lastPrinted>
  <dcterms:modified xsi:type="dcterms:W3CDTF">2025-10-15T00:32:25Z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8F528055EDCC458F89ADE18C966DEAFD</vt:lpwstr>
  </property>
  <property fmtid="{D5CDD505-2E9C-101B-9397-08002B2CF9AE}" pid="4" name="KSOTemplateDocerSaveRecord">
    <vt:lpwstr>eyJoZGlkIjoiNjQwMzY0MzM5YTNmNmJkOTQzOTc0MmI5NzViNDI1YWQiLCJ1c2VySWQiOiI1MTE2Nzk0NzgifQ==</vt:lpwstr>
  </property>
</Properties>
</file>