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349" w:lineRule="auto"/>
        <w:rPr>
          <w:rFonts w:ascii="Arial"/>
          <w:sz w:val="21"/>
        </w:rPr>
      </w:pPr>
      <w:r>
        <w:pict>
          <v:group id="_x0000_s2" style="position:absolute;margin-left:55.9429pt;margin-top:55.1339pt;mso-position-vertical-relative:page;mso-position-horizontal-relative:page;width:313.35pt;height:21.35pt;z-index:-251658240;" o:allowincell="f" filled="false" stroked="false" coordsize="6267,427" coordorigin="0,0">
            <v:shape id="_x0000_s4" style="position:absolute;left:0;top:0;width:6267;height:397;" filled="false" strokecolor="#231F20" strokeweight="1.50pt" coordsize="6267,397" coordorigin="0,0" path="m15,15l2198,15l2213,15l2213,30l2212,381l4053,381c4053,264,4053,147,4052,30l4052,15l4067,15l6251,15e">
              <v:stroke joinstyle="miter" miterlimit="4"/>
            </v:shape>
            <v:shape id="_x0000_s6" style="position:absolute;left:9;top:49;width:6247;height:377;" filled="false" strokecolor="#231F20" strokeweight="0.50pt" coordsize="6247,377" coordorigin="0,0" path="m5,5l2163,5c2163,118,2163,232,2162,346l2162,371l2187,371l4058,371l4083,371l4083,346c4083,232,4083,118,4082,5l6241,5e">
              <v:stroke joinstyle="miter" miterlimit="4"/>
            </v:shape>
          </v:group>
        </w:pict>
      </w:r>
      <w:r/>
    </w:p>
    <w:p>
      <w:pPr>
        <w:spacing w:line="349" w:lineRule="auto"/>
        <w:rPr>
          <w:rFonts w:ascii="Arial"/>
          <w:sz w:val="21"/>
        </w:rPr>
      </w:pPr>
      <w:r/>
    </w:p>
    <w:p>
      <w:pPr>
        <w:ind w:firstLine="2197"/>
        <w:spacing w:line="397" w:lineRule="exact"/>
        <w:rPr/>
      </w:pPr>
      <w:r>
        <w:rPr>
          <w:position w:val="-7"/>
        </w:rPr>
        <w:pict>
          <v:shape id="_x0000_s8" style="mso-position-vertical-relative:line;mso-position-horizontal-relative:char;width:93.55pt;height:19.85pt;" fillcolor="#231F20" filled="true" stroked="false" type="#_x0000_t202">
            <v:fill on="true"/>
            <v:stroke on="false"/>
            <v:path/>
            <v:imagedata o:title=""/>
            <o:lock v:ext="edit" aspectratio="false"/>
            <v:textbox inset="0mm,0mm,0mm,0mm">
              <w:txbxContent>
                <w:p>
                  <w:pPr>
                    <w:ind w:left="130"/>
                    <w:spacing w:before="77" w:line="220" w:lineRule="auto"/>
                    <w:rPr>
                      <w:rFonts w:ascii="NSimSun" w:hAnsi="NSimSun" w:eastAsia="NSimSun" w:cs="NSimSun"/>
                      <w:sz w:val="24"/>
                      <w:szCs w:val="24"/>
                    </w:rPr>
                  </w:pPr>
                  <w:r>
                    <w:rPr>
                      <w:rFonts w:ascii="NSimSun" w:hAnsi="NSimSun" w:eastAsia="NSimSun" w:cs="NSimSun"/>
                      <w:sz w:val="24"/>
                      <w:szCs w:val="24"/>
                      <w:color w:val="FFFFFF"/>
                      <w:spacing w:val="29"/>
                    </w:rPr>
                    <w:t>清华大学校训</w:t>
                  </w:r>
                </w:p>
              </w:txbxContent>
            </v:textbox>
          </v:shape>
        </w:pict>
      </w:r>
    </w:p>
    <w:p>
      <w:pPr>
        <w:spacing w:before="14"/>
        <w:rPr/>
      </w:pPr>
      <w:r/>
    </w:p>
    <w:p>
      <w:pPr>
        <w:spacing w:before="14"/>
        <w:rPr/>
      </w:pPr>
      <w:r/>
    </w:p>
    <w:p>
      <w:pPr>
        <w:spacing w:before="14"/>
        <w:rPr/>
      </w:pPr>
      <w:r/>
    </w:p>
    <w:p>
      <w:pPr>
        <w:spacing w:before="14"/>
        <w:rPr/>
      </w:pPr>
      <w:r/>
    </w:p>
    <w:p>
      <w:pPr>
        <w:spacing w:before="14"/>
        <w:rPr/>
      </w:pPr>
      <w:r/>
    </w:p>
    <w:p>
      <w:pPr>
        <w:spacing w:before="14"/>
        <w:rPr/>
      </w:pPr>
      <w:r/>
    </w:p>
    <w:p>
      <w:pPr>
        <w:spacing w:before="14"/>
        <w:rPr/>
      </w:pPr>
      <w:r/>
    </w:p>
    <w:p>
      <w:pPr>
        <w:spacing w:before="14"/>
        <w:rPr/>
      </w:pPr>
      <w:r/>
    </w:p>
    <w:tbl>
      <w:tblPr>
        <w:tblStyle w:val="TableNormal"/>
        <w:tblW w:w="4338" w:type="dxa"/>
        <w:tblInd w:w="963" w:type="dxa"/>
        <w:shd w:val="clear" w:fill="E6E7E9"/>
        <w:tblLayout w:type="fixed"/>
        <w:tblBorders>
          <w:left w:val="single" w:color="939598" w:sz="4" w:space="0"/>
          <w:bottom w:val="single" w:color="939598" w:sz="4" w:space="0"/>
          <w:right w:val="single" w:color="939598" w:sz="4" w:space="0"/>
          <w:top w:val="single" w:color="939598" w:sz="4" w:space="0"/>
        </w:tblBorders>
      </w:tblPr>
      <w:tblGrid>
        <w:gridCol w:w="4338"/>
      </w:tblGrid>
      <w:tr>
        <w:trPr>
          <w:trHeight w:val="4328" w:hRule="atLeast"/>
        </w:trPr>
        <w:tc>
          <w:tcPr>
            <w:shd w:val="clear" w:fill="E6E7E9"/>
            <w:tcW w:w="4338" w:type="dxa"/>
            <w:vAlign w:val="top"/>
          </w:tcPr>
          <w:p>
            <w:pPr>
              <w:spacing w:line="289" w:lineRule="auto"/>
              <w:rPr>
                <w:rFonts w:ascii="Arial"/>
                <w:sz w:val="21"/>
              </w:rPr>
            </w:pPr>
            <w:r/>
          </w:p>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ind w:left="990"/>
              <w:spacing w:before="156" w:line="1200" w:lineRule="exact"/>
              <w:rPr>
                <w:rFonts w:ascii="NSimSun" w:hAnsi="NSimSun" w:eastAsia="NSimSun" w:cs="NSimSun"/>
                <w:sz w:val="48"/>
                <w:szCs w:val="48"/>
              </w:rPr>
            </w:pPr>
            <w:r>
              <w:rPr>
                <w:rFonts w:ascii="NSimSun" w:hAnsi="NSimSun" w:eastAsia="NSimSun" w:cs="NSimSun"/>
                <w:sz w:val="48"/>
                <w:szCs w:val="48"/>
                <w:color w:val="231F20"/>
                <w:spacing w:val="-27"/>
                <w:position w:val="55"/>
              </w:rPr>
              <w:t>自</w:t>
            </w:r>
            <w:r>
              <w:rPr>
                <w:rFonts w:ascii="NSimSun" w:hAnsi="NSimSun" w:eastAsia="NSimSun" w:cs="NSimSun"/>
                <w:sz w:val="48"/>
                <w:szCs w:val="48"/>
                <w:color w:val="231F20"/>
                <w:spacing w:val="-27"/>
                <w:position w:val="55"/>
              </w:rPr>
              <w:t xml:space="preserve"> </w:t>
            </w:r>
            <w:r>
              <w:rPr>
                <w:rFonts w:ascii="NSimSun" w:hAnsi="NSimSun" w:eastAsia="NSimSun" w:cs="NSimSun"/>
                <w:sz w:val="48"/>
                <w:szCs w:val="48"/>
                <w:color w:val="231F20"/>
                <w:spacing w:val="-27"/>
                <w:position w:val="55"/>
              </w:rPr>
              <w:t>强</w:t>
            </w:r>
            <w:r>
              <w:rPr>
                <w:rFonts w:ascii="NSimSun" w:hAnsi="NSimSun" w:eastAsia="NSimSun" w:cs="NSimSun"/>
                <w:sz w:val="48"/>
                <w:szCs w:val="48"/>
                <w:color w:val="231F20"/>
                <w:spacing w:val="-37"/>
                <w:position w:val="55"/>
              </w:rPr>
              <w:t xml:space="preserve"> </w:t>
            </w:r>
            <w:r>
              <w:rPr>
                <w:rFonts w:ascii="NSimSun" w:hAnsi="NSimSun" w:eastAsia="NSimSun" w:cs="NSimSun"/>
                <w:sz w:val="48"/>
                <w:szCs w:val="48"/>
                <w:color w:val="231F20"/>
                <w:spacing w:val="-27"/>
                <w:position w:val="55"/>
              </w:rPr>
              <w:t>不</w:t>
            </w:r>
            <w:r>
              <w:rPr>
                <w:rFonts w:ascii="NSimSun" w:hAnsi="NSimSun" w:eastAsia="NSimSun" w:cs="NSimSun"/>
                <w:sz w:val="48"/>
                <w:szCs w:val="48"/>
                <w:color w:val="231F20"/>
                <w:spacing w:val="-32"/>
                <w:position w:val="55"/>
              </w:rPr>
              <w:t xml:space="preserve"> </w:t>
            </w:r>
            <w:r>
              <w:rPr>
                <w:rFonts w:ascii="NSimSun" w:hAnsi="NSimSun" w:eastAsia="NSimSun" w:cs="NSimSun"/>
                <w:sz w:val="48"/>
                <w:szCs w:val="48"/>
                <w:color w:val="231F20"/>
                <w:spacing w:val="-27"/>
                <w:position w:val="55"/>
              </w:rPr>
              <w:t>息</w:t>
            </w:r>
          </w:p>
          <w:p>
            <w:pPr>
              <w:ind w:left="928"/>
              <w:spacing w:line="220" w:lineRule="auto"/>
              <w:rPr>
                <w:rFonts w:ascii="NSimSun" w:hAnsi="NSimSun" w:eastAsia="NSimSun" w:cs="NSimSun"/>
                <w:sz w:val="48"/>
                <w:szCs w:val="48"/>
              </w:rPr>
            </w:pPr>
            <w:r>
              <w:rPr>
                <w:rFonts w:ascii="NSimSun" w:hAnsi="NSimSun" w:eastAsia="NSimSun" w:cs="NSimSun"/>
                <w:sz w:val="48"/>
                <w:szCs w:val="48"/>
                <w:color w:val="231F20"/>
                <w:spacing w:val="-9"/>
              </w:rPr>
              <w:t>厚</w:t>
            </w:r>
            <w:r>
              <w:rPr>
                <w:rFonts w:ascii="NSimSun" w:hAnsi="NSimSun" w:eastAsia="NSimSun" w:cs="NSimSun"/>
                <w:sz w:val="48"/>
                <w:szCs w:val="48"/>
                <w:color w:val="231F20"/>
                <w:spacing w:val="-42"/>
              </w:rPr>
              <w:t xml:space="preserve"> </w:t>
            </w:r>
            <w:r>
              <w:rPr>
                <w:rFonts w:ascii="NSimSun" w:hAnsi="NSimSun" w:eastAsia="NSimSun" w:cs="NSimSun"/>
                <w:sz w:val="48"/>
                <w:szCs w:val="48"/>
                <w:color w:val="231F20"/>
                <w:spacing w:val="-9"/>
              </w:rPr>
              <w:t>德</w:t>
            </w:r>
            <w:r>
              <w:rPr>
                <w:rFonts w:ascii="NSimSun" w:hAnsi="NSimSun" w:eastAsia="NSimSun" w:cs="NSimSun"/>
                <w:sz w:val="48"/>
                <w:szCs w:val="48"/>
                <w:color w:val="231F20"/>
                <w:spacing w:val="-32"/>
              </w:rPr>
              <w:t xml:space="preserve"> </w:t>
            </w:r>
            <w:r>
              <w:rPr>
                <w:rFonts w:ascii="NSimSun" w:hAnsi="NSimSun" w:eastAsia="NSimSun" w:cs="NSimSun"/>
                <w:sz w:val="48"/>
                <w:szCs w:val="48"/>
                <w:color w:val="231F20"/>
                <w:spacing w:val="-9"/>
              </w:rPr>
              <w:t>载</w:t>
            </w:r>
            <w:r>
              <w:rPr>
                <w:rFonts w:ascii="NSimSun" w:hAnsi="NSimSun" w:eastAsia="NSimSun" w:cs="NSimSun"/>
                <w:sz w:val="48"/>
                <w:szCs w:val="48"/>
                <w:color w:val="231F20"/>
                <w:spacing w:val="-34"/>
              </w:rPr>
              <w:t xml:space="preserve"> </w:t>
            </w:r>
            <w:r>
              <w:rPr>
                <w:rFonts w:ascii="NSimSun" w:hAnsi="NSimSun" w:eastAsia="NSimSun" w:cs="NSimSun"/>
                <w:sz w:val="48"/>
                <w:szCs w:val="48"/>
                <w:color w:val="231F20"/>
                <w:spacing w:val="-9"/>
              </w:rPr>
              <w:t>物</w:t>
            </w:r>
          </w:p>
        </w:tc>
      </w:tr>
    </w:tbl>
    <w:p>
      <w:pPr>
        <w:rPr>
          <w:rFonts w:ascii="Arial"/>
          <w:sz w:val="21"/>
        </w:rPr>
      </w:pPr>
      <w:r/>
    </w:p>
    <w:p>
      <w:pPr>
        <w:sectPr>
          <w:headerReference w:type="default" r:id="rId1"/>
          <w:pgSz w:w="8278" w:h="11849"/>
          <w:pgMar w:top="400" w:right="892" w:bottom="0" w:left="1118" w:header="0" w:footer="0" w:gutter="0"/>
        </w:sectPr>
        <w:rPr>
          <w:rFonts w:ascii="Arial" w:hAnsi="Arial" w:eastAsia="Arial" w:cs="Arial"/>
          <w:sz w:val="21"/>
          <w:szCs w:val="21"/>
        </w:rPr>
      </w:pPr>
    </w:p>
    <w:p>
      <w:pPr>
        <w:spacing w:line="311" w:lineRule="auto"/>
        <w:rPr>
          <w:rFonts w:ascii="Arial"/>
          <w:sz w:val="21"/>
        </w:rPr>
      </w:pPr>
      <w:r/>
    </w:p>
    <w:p>
      <w:pPr>
        <w:spacing w:line="311" w:lineRule="auto"/>
        <w:rPr>
          <w:rFonts w:ascii="Arial"/>
          <w:sz w:val="21"/>
        </w:rPr>
      </w:pPr>
      <w:r/>
    </w:p>
    <w:p>
      <w:pPr>
        <w:spacing w:line="311" w:lineRule="auto"/>
        <w:rPr>
          <w:rFonts w:ascii="Arial"/>
          <w:sz w:val="21"/>
        </w:rPr>
      </w:pPr>
      <w:r/>
    </w:p>
    <w:sdt>
      <w:sdtPr>
        <w:rPr>
          <w:rFonts w:ascii="NSimSun" w:hAnsi="NSimSun" w:eastAsia="NSimSun" w:cs="NSimSun"/>
          <w:sz w:val="24"/>
          <w:szCs w:val="24"/>
        </w:rPr>
        <w:docPartObj>
          <w:docPartGallery w:val="Table of Contents"/>
          <w:docPartUnique/>
        </w:docPartObj>
      </w:sdtPr>
      <w:sdtEndPr>
        <w:rPr>
          <w:rFonts w:ascii="NSimSun" w:hAnsi="NSimSun" w:eastAsia="NSimSun" w:cs="NSimSun"/>
          <w:sz w:val="18"/>
          <w:szCs w:val="18"/>
        </w:rPr>
      </w:sdtEndPr>
      <w:sdtContent>
        <w:p>
          <w:pPr>
            <w:pStyle w:val="BodyText"/>
            <w:ind w:left="2915"/>
            <w:spacing w:before="78" w:line="221" w:lineRule="auto"/>
            <w:rPr>
              <w:sz w:val="24"/>
              <w:szCs w:val="24"/>
            </w:rPr>
          </w:pPr>
          <w:r>
            <w:rPr>
              <w:sz w:val="24"/>
              <w:szCs w:val="24"/>
              <w:color w:val="231F20"/>
              <w:spacing w:val="-11"/>
            </w:rPr>
            <w:t>目录</w:t>
          </w:r>
        </w:p>
        <w:p>
          <w:pPr>
            <w:spacing w:line="282" w:lineRule="auto"/>
            <w:rPr>
              <w:rFonts w:ascii="Arial"/>
              <w:sz w:val="21"/>
            </w:rPr>
          </w:pPr>
          <w:r/>
        </w:p>
        <w:p>
          <w:pPr>
            <w:pStyle w:val="BodyText"/>
            <w:ind w:left="7"/>
            <w:spacing w:before="59" w:line="219" w:lineRule="auto"/>
            <w:tabs>
              <w:tab w:val="right" w:leader="dot" w:pos="5664"/>
            </w:tabs>
            <w:rPr/>
          </w:pPr>
          <w:r>
            <w:rPr>
              <w:color w:val="231F20"/>
              <w:spacing w:val="-3"/>
            </w:rPr>
            <w:t>一、清华大学章程</w:t>
          </w:r>
          <w:r>
            <w:rPr>
              <w:color w:val="231F20"/>
              <w:spacing w:val="-57"/>
            </w:rPr>
            <w:t xml:space="preserve"> </w:t>
          </w:r>
          <w:r>
            <w:rPr>
              <w:color w:val="231F20"/>
            </w:rPr>
            <w:tab/>
          </w:r>
          <w:r>
            <w:rPr>
              <w:color w:val="231F20"/>
              <w:spacing w:val="5"/>
            </w:rPr>
            <w:t xml:space="preserve"> </w:t>
          </w:r>
          <w:hyperlink w:history="true" w:anchor="bookmark1">
            <w:r>
              <w:rPr>
                <w:color w:val="231F20"/>
                <w:spacing w:val="-2"/>
              </w:rPr>
              <w:t>01</w:t>
            </w:r>
          </w:hyperlink>
        </w:p>
        <w:p>
          <w:pPr>
            <w:pStyle w:val="BodyText"/>
            <w:ind w:left="9"/>
            <w:spacing w:before="206" w:line="220" w:lineRule="auto"/>
            <w:tabs>
              <w:tab w:val="right" w:leader="dot" w:pos="5664"/>
            </w:tabs>
            <w:rPr/>
          </w:pPr>
          <w:r>
            <w:rPr>
              <w:color w:val="231F20"/>
              <w:spacing w:val="-2"/>
            </w:rPr>
            <w:t>二、高等学校学生行为准则</w:t>
          </w:r>
          <w:r>
            <w:rPr>
              <w:color w:val="231F20"/>
              <w:spacing w:val="-59"/>
            </w:rPr>
            <w:t xml:space="preserve"> </w:t>
          </w:r>
          <w:r>
            <w:rPr>
              <w:color w:val="231F20"/>
            </w:rPr>
            <w:tab/>
          </w:r>
          <w:r>
            <w:rPr>
              <w:color w:val="231F20"/>
              <w:spacing w:val="19"/>
            </w:rPr>
            <w:t xml:space="preserve"> </w:t>
          </w:r>
          <w:hyperlink w:history="true" w:anchor="bookmark2">
            <w:r>
              <w:rPr>
                <w:color w:val="231F20"/>
                <w:spacing w:val="-5"/>
              </w:rPr>
              <w:t>10</w:t>
            </w:r>
          </w:hyperlink>
        </w:p>
        <w:p>
          <w:pPr>
            <w:pStyle w:val="BodyText"/>
            <w:ind w:left="6"/>
            <w:spacing w:before="205" w:line="220" w:lineRule="auto"/>
            <w:tabs>
              <w:tab w:val="right" w:leader="dot" w:pos="5664"/>
            </w:tabs>
            <w:rPr/>
          </w:pPr>
          <w:r>
            <w:rPr>
              <w:color w:val="231F20"/>
              <w:spacing w:val="-1"/>
            </w:rPr>
            <w:t>三、清华大学学生文明公约</w:t>
          </w:r>
          <w:r>
            <w:rPr>
              <w:color w:val="231F20"/>
              <w:spacing w:val="-68"/>
            </w:rPr>
            <w:t xml:space="preserve"> </w:t>
          </w:r>
          <w:r>
            <w:rPr>
              <w:color w:val="231F20"/>
            </w:rPr>
            <w:tab/>
          </w:r>
          <w:r>
            <w:rPr>
              <w:color w:val="231F20"/>
              <w:spacing w:val="19"/>
            </w:rPr>
            <w:t xml:space="preserve"> </w:t>
          </w:r>
          <w:hyperlink w:history="true" w:anchor="bookmark3">
            <w:r>
              <w:rPr>
                <w:color w:val="231F20"/>
                <w:spacing w:val="-5"/>
              </w:rPr>
              <w:t>11</w:t>
            </w:r>
          </w:hyperlink>
        </w:p>
        <w:p>
          <w:pPr>
            <w:pStyle w:val="BodyText"/>
            <w:ind w:left="18"/>
            <w:spacing w:before="205" w:line="219" w:lineRule="auto"/>
            <w:tabs>
              <w:tab w:val="right" w:leader="dot" w:pos="5664"/>
            </w:tabs>
            <w:rPr/>
          </w:pPr>
          <w:r>
            <w:rPr>
              <w:color w:val="231F20"/>
              <w:spacing w:val="-2"/>
            </w:rPr>
            <w:t>四、清华大学本科生学籍管理规定</w:t>
          </w:r>
          <w:r>
            <w:rPr>
              <w:color w:val="231F20"/>
              <w:spacing w:val="-62"/>
            </w:rPr>
            <w:t xml:space="preserve"> </w:t>
          </w:r>
          <w:r>
            <w:rPr>
              <w:color w:val="231F20"/>
            </w:rPr>
            <w:tab/>
          </w:r>
          <w:r>
            <w:rPr>
              <w:color w:val="231F20"/>
              <w:spacing w:val="19"/>
            </w:rPr>
            <w:t xml:space="preserve"> </w:t>
          </w:r>
          <w:hyperlink w:history="true" w:anchor="bookmark4">
            <w:r>
              <w:rPr>
                <w:color w:val="231F20"/>
                <w:spacing w:val="-5"/>
              </w:rPr>
              <w:t>12</w:t>
            </w:r>
          </w:hyperlink>
        </w:p>
        <w:p>
          <w:pPr>
            <w:pStyle w:val="BodyText"/>
            <w:ind w:left="9"/>
            <w:spacing w:before="206" w:line="220" w:lineRule="auto"/>
            <w:tabs>
              <w:tab w:val="right" w:leader="dot" w:pos="5664"/>
            </w:tabs>
            <w:rPr/>
          </w:pPr>
          <w:r>
            <w:rPr>
              <w:color w:val="231F20"/>
              <w:spacing w:val="-1"/>
            </w:rPr>
            <w:t>五、清华大学学位授予工作实施细则</w:t>
          </w:r>
          <w:r>
            <w:rPr>
              <w:color w:val="231F20"/>
              <w:spacing w:val="-67"/>
            </w:rPr>
            <w:t xml:space="preserve"> </w:t>
          </w:r>
          <w:r>
            <w:rPr>
              <w:color w:val="231F20"/>
            </w:rPr>
            <w:tab/>
          </w:r>
          <w:r>
            <w:rPr>
              <w:color w:val="231F20"/>
              <w:spacing w:val="10"/>
            </w:rPr>
            <w:t xml:space="preserve"> </w:t>
          </w:r>
          <w:hyperlink w:history="true" w:anchor="bookmark5">
            <w:r>
              <w:rPr>
                <w:color w:val="231F20"/>
                <w:spacing w:val="-3"/>
              </w:rPr>
              <w:t>21</w:t>
            </w:r>
          </w:hyperlink>
        </w:p>
        <w:p>
          <w:pPr>
            <w:pStyle w:val="BodyText"/>
            <w:ind w:left="8"/>
            <w:spacing w:before="205" w:line="220" w:lineRule="auto"/>
            <w:tabs>
              <w:tab w:val="right" w:leader="dot" w:pos="5664"/>
            </w:tabs>
            <w:rPr/>
          </w:pPr>
          <w:r>
            <w:rPr>
              <w:color w:val="231F20"/>
              <w:spacing w:val="-2"/>
            </w:rPr>
            <w:t>六、清华大学选课管理办法</w:t>
          </w:r>
          <w:r>
            <w:rPr>
              <w:color w:val="231F20"/>
              <w:spacing w:val="-58"/>
            </w:rPr>
            <w:t xml:space="preserve"> </w:t>
          </w:r>
          <w:r>
            <w:rPr>
              <w:color w:val="231F20"/>
            </w:rPr>
            <w:tab/>
          </w:r>
          <w:r>
            <w:rPr>
              <w:color w:val="231F20"/>
              <w:spacing w:val="9"/>
            </w:rPr>
            <w:t xml:space="preserve"> </w:t>
          </w:r>
          <w:hyperlink w:history="true" w:anchor="bookmark6">
            <w:r>
              <w:rPr>
                <w:color w:val="231F20"/>
                <w:spacing w:val="-3"/>
              </w:rPr>
              <w:t>32</w:t>
            </w:r>
          </w:hyperlink>
        </w:p>
        <w:p>
          <w:pPr>
            <w:pStyle w:val="BodyText"/>
            <w:ind w:left="7"/>
            <w:spacing w:before="206" w:line="220" w:lineRule="auto"/>
            <w:tabs>
              <w:tab w:val="right" w:leader="dot" w:pos="5664"/>
            </w:tabs>
            <w:rPr/>
          </w:pPr>
          <w:r>
            <w:rPr>
              <w:color w:val="231F20"/>
              <w:spacing w:val="-1"/>
            </w:rPr>
            <w:t>七、清华大学课程成绩管理办法</w:t>
          </w:r>
          <w:r>
            <w:rPr>
              <w:color w:val="231F20"/>
              <w:spacing w:val="-67"/>
            </w:rPr>
            <w:t xml:space="preserve"> </w:t>
          </w:r>
          <w:r>
            <w:rPr>
              <w:color w:val="231F20"/>
            </w:rPr>
            <w:tab/>
          </w:r>
          <w:r>
            <w:rPr>
              <w:color w:val="231F20"/>
              <w:spacing w:val="9"/>
            </w:rPr>
            <w:t xml:space="preserve"> </w:t>
          </w:r>
          <w:hyperlink w:history="true" w:anchor="bookmark7">
            <w:r>
              <w:rPr>
                <w:color w:val="231F20"/>
                <w:spacing w:val="-3"/>
              </w:rPr>
              <w:t>35</w:t>
            </w:r>
          </w:hyperlink>
        </w:p>
        <w:p>
          <w:pPr>
            <w:pStyle w:val="BodyText"/>
            <w:spacing w:before="205" w:line="219" w:lineRule="auto"/>
            <w:tabs>
              <w:tab w:val="right" w:leader="dot" w:pos="5664"/>
            </w:tabs>
            <w:rPr/>
          </w:pPr>
          <w:r>
            <w:rPr>
              <w:color w:val="231F20"/>
              <w:spacing w:val="-1"/>
            </w:rPr>
            <w:t>八、清华大学本科体育课程的有关规定及要求</w:t>
          </w:r>
          <w:r>
            <w:rPr>
              <w:color w:val="231F20"/>
              <w:spacing w:val="-54"/>
            </w:rPr>
            <w:t xml:space="preserve"> </w:t>
          </w:r>
          <w:r>
            <w:rPr>
              <w:color w:val="231F20"/>
            </w:rPr>
            <w:tab/>
          </w:r>
          <w:r>
            <w:rPr>
              <w:color w:val="231F20"/>
              <w:spacing w:val="9"/>
            </w:rPr>
            <w:t xml:space="preserve"> </w:t>
          </w:r>
          <w:hyperlink w:history="true" w:anchor="bookmark8">
            <w:r>
              <w:rPr>
                <w:color w:val="231F20"/>
                <w:spacing w:val="-3"/>
              </w:rPr>
              <w:t>38</w:t>
            </w:r>
          </w:hyperlink>
        </w:p>
        <w:p>
          <w:pPr>
            <w:pStyle w:val="BodyText"/>
            <w:ind w:left="3"/>
            <w:spacing w:before="207" w:line="219" w:lineRule="auto"/>
            <w:tabs>
              <w:tab w:val="right" w:leader="dot" w:pos="5664"/>
            </w:tabs>
            <w:rPr/>
          </w:pPr>
          <w:r>
            <w:rPr>
              <w:color w:val="231F20"/>
              <w:spacing w:val="-1"/>
            </w:rPr>
            <w:t>九、清华大学本科生公共外语课程设置及修读管理办法</w:t>
          </w:r>
          <w:r>
            <w:rPr>
              <w:color w:val="231F20"/>
              <w:spacing w:val="-53"/>
            </w:rPr>
            <w:t xml:space="preserve"> </w:t>
          </w:r>
          <w:r>
            <w:rPr>
              <w:color w:val="231F20"/>
            </w:rPr>
            <w:tab/>
          </w:r>
          <w:r>
            <w:rPr>
              <w:color w:val="231F20"/>
              <w:spacing w:val="6"/>
            </w:rPr>
            <w:t xml:space="preserve"> </w:t>
          </w:r>
          <w:hyperlink w:history="true" w:anchor="bookmark9">
            <w:r>
              <w:rPr>
                <w:color w:val="231F20"/>
                <w:spacing w:val="-2"/>
              </w:rPr>
              <w:t>41</w:t>
            </w:r>
          </w:hyperlink>
        </w:p>
        <w:p>
          <w:pPr>
            <w:pStyle w:val="BodyText"/>
            <w:ind w:left="3"/>
            <w:spacing w:before="206" w:line="219" w:lineRule="auto"/>
            <w:tabs>
              <w:tab w:val="right" w:leader="dot" w:pos="5664"/>
            </w:tabs>
            <w:rPr/>
          </w:pPr>
          <w:r>
            <w:rPr>
              <w:color w:val="231F20"/>
              <w:spacing w:val="-1"/>
            </w:rPr>
            <w:t>十、清华大学本科生辅修学士学位专业教学管理办法</w:t>
          </w:r>
          <w:r>
            <w:rPr>
              <w:color w:val="231F20"/>
              <w:spacing w:val="-55"/>
            </w:rPr>
            <w:t xml:space="preserve"> </w:t>
          </w:r>
          <w:r>
            <w:rPr>
              <w:color w:val="231F20"/>
            </w:rPr>
            <w:tab/>
          </w:r>
          <w:r>
            <w:rPr>
              <w:color w:val="231F20"/>
              <w:spacing w:val="6"/>
            </w:rPr>
            <w:t xml:space="preserve"> </w:t>
          </w:r>
          <w:hyperlink w:history="true" w:anchor="bookmark10">
            <w:r>
              <w:rPr>
                <w:color w:val="231F20"/>
                <w:spacing w:val="-2"/>
              </w:rPr>
              <w:t>44</w:t>
            </w:r>
          </w:hyperlink>
        </w:p>
        <w:p>
          <w:pPr>
            <w:pStyle w:val="BodyText"/>
            <w:ind w:left="3"/>
            <w:spacing w:before="207" w:line="219" w:lineRule="auto"/>
            <w:tabs>
              <w:tab w:val="right" w:leader="dot" w:pos="5664"/>
            </w:tabs>
            <w:rPr/>
          </w:pPr>
          <w:r>
            <w:rPr>
              <w:color w:val="231F20"/>
              <w:spacing w:val="-7"/>
            </w:rPr>
            <w:t>十一、清华大学本科生双学士学位项目设置及教学管理办法</w:t>
          </w:r>
          <w:r>
            <w:rPr>
              <w:color w:val="231F20"/>
              <w:spacing w:val="-7"/>
            </w:rPr>
            <w:t xml:space="preserve"> </w:t>
          </w:r>
          <w:r>
            <w:rPr>
              <w:color w:val="231F20"/>
              <w:spacing w:val="-7"/>
            </w:rPr>
            <w:t>(</w:t>
          </w:r>
          <w:r>
            <w:rPr>
              <w:color w:val="231F20"/>
              <w:spacing w:val="-41"/>
            </w:rPr>
            <w:t xml:space="preserve"> </w:t>
          </w:r>
          <w:r>
            <w:rPr>
              <w:color w:val="231F20"/>
              <w:spacing w:val="-8"/>
            </w:rPr>
            <w:t>试行</w:t>
          </w:r>
          <w:r>
            <w:rPr>
              <w:color w:val="231F20"/>
              <w:spacing w:val="-20"/>
            </w:rPr>
            <w:t xml:space="preserve"> </w:t>
          </w:r>
          <w:r>
            <w:rPr>
              <w:color w:val="231F20"/>
              <w:spacing w:val="-8"/>
            </w:rPr>
            <w:t>)</w:t>
          </w:r>
          <w:r>
            <w:rPr>
              <w:color w:val="231F20"/>
              <w:spacing w:val="-67"/>
            </w:rPr>
            <w:t xml:space="preserve"> </w:t>
          </w:r>
          <w:r>
            <w:rPr>
              <w:color w:val="231F20"/>
            </w:rPr>
            <w:tab/>
          </w:r>
          <w:r>
            <w:rPr>
              <w:color w:val="231F20"/>
              <w:spacing w:val="6"/>
            </w:rPr>
            <w:t xml:space="preserve"> </w:t>
          </w:r>
          <w:r>
            <w:rPr>
              <w:color w:val="231F20"/>
              <w:spacing w:val="-2"/>
            </w:rPr>
            <w:t>46</w:t>
          </w:r>
        </w:p>
        <w:p>
          <w:pPr>
            <w:pStyle w:val="BodyText"/>
            <w:ind w:left="3"/>
            <w:spacing w:before="206" w:line="219" w:lineRule="auto"/>
            <w:tabs>
              <w:tab w:val="right" w:leader="dot" w:pos="5664"/>
            </w:tabs>
            <w:rPr/>
          </w:pPr>
          <w:r>
            <w:rPr>
              <w:color w:val="231F20"/>
              <w:spacing w:val="-6"/>
            </w:rPr>
            <w:t>十二、本科生课程证书项目设置与管理办法（试行）</w:t>
          </w:r>
          <w:r>
            <w:rPr>
              <w:color w:val="231F20"/>
              <w:spacing w:val="60"/>
            </w:rPr>
            <w:t xml:space="preserve"> </w:t>
          </w:r>
          <w:r>
            <w:rPr>
              <w:color w:val="231F20"/>
            </w:rPr>
            <w:tab/>
          </w:r>
          <w:r>
            <w:rPr>
              <w:color w:val="231F20"/>
              <w:spacing w:val="6"/>
            </w:rPr>
            <w:t xml:space="preserve"> </w:t>
          </w:r>
          <w:hyperlink w:history="true" w:anchor="bookmark11">
            <w:r>
              <w:rPr>
                <w:color w:val="231F20"/>
                <w:spacing w:val="-2"/>
              </w:rPr>
              <w:t>48</w:t>
            </w:r>
          </w:hyperlink>
        </w:p>
        <w:p>
          <w:pPr>
            <w:pStyle w:val="BodyText"/>
            <w:ind w:left="3"/>
            <w:spacing w:before="207" w:line="219" w:lineRule="auto"/>
            <w:tabs>
              <w:tab w:val="right" w:leader="dot" w:pos="5664"/>
            </w:tabs>
            <w:rPr/>
          </w:pPr>
          <w:r>
            <w:rPr>
              <w:color w:val="231F20"/>
              <w:spacing w:val="-1"/>
            </w:rPr>
            <w:t>十三、清华大学港澳台本科生课程修读管理办法</w:t>
          </w:r>
          <w:r>
            <w:rPr>
              <w:color w:val="231F20"/>
              <w:spacing w:val="-57"/>
            </w:rPr>
            <w:t xml:space="preserve"> </w:t>
          </w:r>
          <w:r>
            <w:rPr>
              <w:color w:val="231F20"/>
            </w:rPr>
            <w:tab/>
          </w:r>
          <w:r>
            <w:rPr>
              <w:color w:val="231F20"/>
              <w:spacing w:val="6"/>
            </w:rPr>
            <w:t xml:space="preserve"> </w:t>
          </w:r>
          <w:hyperlink w:history="true" w:anchor="bookmark12">
            <w:r>
              <w:rPr>
                <w:color w:val="231F20"/>
                <w:spacing w:val="-2"/>
              </w:rPr>
              <w:t>49</w:t>
            </w:r>
          </w:hyperlink>
        </w:p>
        <w:p>
          <w:pPr>
            <w:pStyle w:val="BodyText"/>
            <w:ind w:left="3"/>
            <w:spacing w:before="206" w:line="219" w:lineRule="auto"/>
            <w:tabs>
              <w:tab w:val="right" w:leader="dot" w:pos="5664"/>
            </w:tabs>
            <w:rPr/>
          </w:pPr>
          <w:r>
            <w:rPr>
              <w:color w:val="231F20"/>
              <w:spacing w:val="-1"/>
            </w:rPr>
            <w:t>十四、清华大学国际本科生课程修读管理办法</w:t>
          </w:r>
          <w:r>
            <w:rPr>
              <w:color w:val="231F20"/>
              <w:spacing w:val="-58"/>
            </w:rPr>
            <w:t xml:space="preserve"> </w:t>
          </w:r>
          <w:r>
            <w:rPr>
              <w:color w:val="231F20"/>
            </w:rPr>
            <w:tab/>
          </w:r>
          <w:r>
            <w:rPr>
              <w:color w:val="231F20"/>
              <w:spacing w:val="14"/>
            </w:rPr>
            <w:t xml:space="preserve"> </w:t>
          </w:r>
          <w:hyperlink w:history="true" w:anchor="bookmark13">
            <w:r>
              <w:rPr>
                <w:color w:val="231F20"/>
                <w:spacing w:val="-4"/>
              </w:rPr>
              <w:t>51</w:t>
            </w:r>
          </w:hyperlink>
        </w:p>
        <w:p>
          <w:pPr>
            <w:pStyle w:val="BodyText"/>
            <w:ind w:left="3"/>
            <w:spacing w:before="207" w:line="219" w:lineRule="auto"/>
            <w:tabs>
              <w:tab w:val="right" w:leader="dot" w:pos="5664"/>
            </w:tabs>
            <w:rPr/>
          </w:pPr>
          <w:r>
            <w:rPr>
              <w:color w:val="231F20"/>
              <w:spacing w:val="-1"/>
            </w:rPr>
            <w:t>十五、清华大学本科生一学期以上公派境外学习教学管理办法</w:t>
          </w:r>
          <w:r>
            <w:rPr>
              <w:color w:val="231F20"/>
              <w:spacing w:val="-51"/>
            </w:rPr>
            <w:t xml:space="preserve"> </w:t>
          </w:r>
          <w:r>
            <w:rPr>
              <w:color w:val="231F20"/>
            </w:rPr>
            <w:tab/>
          </w:r>
          <w:r>
            <w:rPr>
              <w:color w:val="231F20"/>
              <w:spacing w:val="14"/>
            </w:rPr>
            <w:t xml:space="preserve"> </w:t>
          </w:r>
          <w:hyperlink w:history="true" w:anchor="bookmark14">
            <w:r>
              <w:rPr>
                <w:color w:val="231F20"/>
                <w:spacing w:val="-4"/>
              </w:rPr>
              <w:t>53</w:t>
            </w:r>
          </w:hyperlink>
        </w:p>
        <w:p>
          <w:pPr>
            <w:pStyle w:val="BodyText"/>
            <w:ind w:left="3"/>
            <w:spacing w:before="206" w:line="219" w:lineRule="auto"/>
            <w:tabs>
              <w:tab w:val="right" w:leader="dot" w:pos="5664"/>
            </w:tabs>
            <w:rPr/>
          </w:pPr>
          <w:r>
            <w:rPr>
              <w:color w:val="231F20"/>
              <w:spacing w:val="-1"/>
            </w:rPr>
            <w:t>十六、清华大学学生军事训练工作规定</w:t>
          </w:r>
          <w:r>
            <w:rPr>
              <w:color w:val="231F20"/>
              <w:spacing w:val="-61"/>
            </w:rPr>
            <w:t xml:space="preserve"> </w:t>
          </w:r>
          <w:r>
            <w:rPr>
              <w:color w:val="231F20"/>
            </w:rPr>
            <w:tab/>
          </w:r>
          <w:r>
            <w:rPr>
              <w:color w:val="231F20"/>
              <w:spacing w:val="14"/>
            </w:rPr>
            <w:t xml:space="preserve"> </w:t>
          </w:r>
          <w:hyperlink w:history="true" w:anchor="bookmark15">
            <w:r>
              <w:rPr>
                <w:color w:val="231F20"/>
                <w:spacing w:val="-4"/>
              </w:rPr>
              <w:t>56</w:t>
            </w:r>
          </w:hyperlink>
        </w:p>
        <w:p>
          <w:pPr>
            <w:pStyle w:val="BodyText"/>
            <w:ind w:left="3"/>
            <w:spacing w:before="207" w:line="219" w:lineRule="auto"/>
            <w:tabs>
              <w:tab w:val="right" w:leader="dot" w:pos="5664"/>
            </w:tabs>
            <w:rPr/>
          </w:pPr>
          <w:r>
            <w:rPr>
              <w:color w:val="231F20"/>
              <w:spacing w:val="-1"/>
            </w:rPr>
            <w:t>十七、清华大学学生军事训练管理细则</w:t>
          </w:r>
          <w:r>
            <w:rPr>
              <w:color w:val="231F20"/>
              <w:spacing w:val="-61"/>
            </w:rPr>
            <w:t xml:space="preserve"> </w:t>
          </w:r>
          <w:r>
            <w:rPr>
              <w:color w:val="231F20"/>
            </w:rPr>
            <w:tab/>
          </w:r>
          <w:r>
            <w:rPr>
              <w:color w:val="231F20"/>
              <w:spacing w:val="14"/>
            </w:rPr>
            <w:t xml:space="preserve"> </w:t>
          </w:r>
          <w:hyperlink w:history="true" w:anchor="bookmark16">
            <w:r>
              <w:rPr>
                <w:color w:val="231F20"/>
                <w:spacing w:val="-4"/>
              </w:rPr>
              <w:t>58</w:t>
            </w:r>
          </w:hyperlink>
        </w:p>
        <w:p>
          <w:pPr>
            <w:pStyle w:val="BodyText"/>
            <w:ind w:left="3"/>
            <w:spacing w:before="206" w:line="220" w:lineRule="auto"/>
            <w:tabs>
              <w:tab w:val="right" w:leader="dot" w:pos="5664"/>
            </w:tabs>
            <w:rPr/>
          </w:pPr>
          <w:r>
            <w:rPr>
              <w:color w:val="231F20"/>
              <w:spacing w:val="-1"/>
            </w:rPr>
            <w:t>十八、清华大学学生考场纪律</w:t>
          </w:r>
          <w:r>
            <w:rPr>
              <w:color w:val="231F20"/>
              <w:spacing w:val="-65"/>
            </w:rPr>
            <w:t xml:space="preserve"> </w:t>
          </w:r>
          <w:r>
            <w:rPr>
              <w:color w:val="231F20"/>
            </w:rPr>
            <w:tab/>
          </w:r>
          <w:r>
            <w:rPr>
              <w:color w:val="231F20"/>
              <w:spacing w:val="9"/>
            </w:rPr>
            <w:t xml:space="preserve"> </w:t>
          </w:r>
          <w:hyperlink w:history="true" w:anchor="bookmark17">
            <w:r>
              <w:rPr>
                <w:color w:val="231F20"/>
                <w:spacing w:val="-3"/>
              </w:rPr>
              <w:t>61</w:t>
            </w:r>
          </w:hyperlink>
        </w:p>
        <w:p>
          <w:pPr>
            <w:pStyle w:val="BodyText"/>
            <w:ind w:left="3"/>
            <w:spacing w:before="205" w:line="220" w:lineRule="auto"/>
            <w:tabs>
              <w:tab w:val="right" w:leader="dot" w:pos="5664"/>
            </w:tabs>
            <w:rPr/>
          </w:pPr>
          <w:r>
            <w:rPr>
              <w:color w:val="231F20"/>
              <w:spacing w:val="-1"/>
            </w:rPr>
            <w:t>十九、清华大学学生证、学生校徽管理办法</w:t>
          </w:r>
          <w:r>
            <w:rPr>
              <w:color w:val="231F20"/>
              <w:spacing w:val="-59"/>
            </w:rPr>
            <w:t xml:space="preserve"> </w:t>
          </w:r>
          <w:r>
            <w:rPr>
              <w:color w:val="231F20"/>
            </w:rPr>
            <w:tab/>
          </w:r>
          <w:r>
            <w:rPr>
              <w:color w:val="231F20"/>
              <w:spacing w:val="9"/>
            </w:rPr>
            <w:t xml:space="preserve"> </w:t>
          </w:r>
          <w:hyperlink w:history="true" w:anchor="bookmark18">
            <w:r>
              <w:rPr>
                <w:color w:val="231F20"/>
                <w:spacing w:val="-3"/>
              </w:rPr>
              <w:t>63</w:t>
            </w:r>
          </w:hyperlink>
        </w:p>
        <w:p>
          <w:pPr>
            <w:pStyle w:val="BodyText"/>
            <w:ind w:left="9"/>
            <w:spacing w:before="206" w:line="220" w:lineRule="auto"/>
            <w:tabs>
              <w:tab w:val="right" w:leader="dot" w:pos="5664"/>
            </w:tabs>
            <w:rPr/>
          </w:pPr>
          <w:r>
            <w:rPr>
              <w:color w:val="231F20"/>
              <w:spacing w:val="-1"/>
            </w:rPr>
            <w:t>二十、清华大学学生纪律处分管理规定</w:t>
          </w:r>
          <w:r>
            <w:rPr>
              <w:color w:val="231F20"/>
              <w:spacing w:val="-66"/>
            </w:rPr>
            <w:t xml:space="preserve"> </w:t>
          </w:r>
          <w:r>
            <w:rPr>
              <w:color w:val="231F20"/>
            </w:rPr>
            <w:tab/>
          </w:r>
          <w:r>
            <w:rPr>
              <w:color w:val="231F20"/>
              <w:spacing w:val="9"/>
            </w:rPr>
            <w:t xml:space="preserve"> </w:t>
          </w:r>
          <w:hyperlink w:history="true" w:anchor="bookmark19">
            <w:r>
              <w:rPr>
                <w:color w:val="231F20"/>
                <w:spacing w:val="-3"/>
              </w:rPr>
              <w:t>65</w:t>
            </w:r>
          </w:hyperlink>
        </w:p>
        <w:p>
          <w:pPr>
            <w:pStyle w:val="BodyText"/>
            <w:ind w:left="9"/>
            <w:spacing w:before="205" w:line="220" w:lineRule="auto"/>
            <w:tabs>
              <w:tab w:val="right" w:leader="dot" w:pos="5664"/>
            </w:tabs>
            <w:rPr/>
          </w:pPr>
          <w:r>
            <w:rPr>
              <w:color w:val="231F20"/>
              <w:spacing w:val="-2"/>
            </w:rPr>
            <w:t>二十一、清华大学学生纪律处分管理规定实施细则</w:t>
          </w:r>
          <w:r>
            <w:rPr>
              <w:color w:val="231F20"/>
              <w:spacing w:val="-39"/>
            </w:rPr>
            <w:t xml:space="preserve"> </w:t>
          </w:r>
          <w:r>
            <w:rPr>
              <w:color w:val="231F20"/>
            </w:rPr>
            <w:tab/>
          </w:r>
          <w:r>
            <w:rPr>
              <w:color w:val="231F20"/>
              <w:spacing w:val="9"/>
            </w:rPr>
            <w:t xml:space="preserve"> </w:t>
          </w:r>
          <w:hyperlink w:history="true" w:anchor="bookmark20">
            <w:r>
              <w:rPr>
                <w:color w:val="231F20"/>
                <w:spacing w:val="-3"/>
              </w:rPr>
              <w:t>69</w:t>
            </w:r>
          </w:hyperlink>
        </w:p>
      </w:sdtContent>
    </w:sdt>
    <w:p>
      <w:pPr>
        <w:spacing w:line="220" w:lineRule="auto"/>
        <w:sectPr>
          <w:headerReference w:type="default" r:id="rId2"/>
          <w:pgSz w:w="8278" w:h="11849"/>
          <w:pgMar w:top="400" w:right="1241" w:bottom="0" w:left="912" w:header="0" w:footer="0" w:gutter="0"/>
        </w:sectPr>
        <w:rPr/>
      </w:pP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sdt>
      <w:sdtPr>
        <w:rPr>
          <w:rFonts w:ascii="NSimSun" w:hAnsi="NSimSun" w:eastAsia="NSimSun" w:cs="NSimSun"/>
          <w:sz w:val="18"/>
          <w:szCs w:val="18"/>
        </w:rPr>
        <w:docPartObj>
          <w:docPartGallery w:val="Table of Contents"/>
          <w:docPartUnique/>
        </w:docPartObj>
      </w:sdtPr>
      <w:sdtEndPr>
        <w:rPr>
          <w:rFonts w:ascii="NSimSun" w:hAnsi="NSimSun" w:eastAsia="NSimSun" w:cs="NSimSun"/>
          <w:sz w:val="18"/>
          <w:szCs w:val="18"/>
        </w:rPr>
      </w:sdtEndPr>
      <w:sdtContent>
        <w:p>
          <w:pPr>
            <w:pStyle w:val="BodyText"/>
            <w:ind w:left="360"/>
            <w:spacing w:before="58" w:line="220" w:lineRule="auto"/>
            <w:tabs>
              <w:tab w:val="right" w:leader="dot" w:pos="6015"/>
            </w:tabs>
            <w:rPr/>
          </w:pPr>
          <w:r>
            <w:rPr>
              <w:color w:val="231F20"/>
              <w:spacing w:val="-1"/>
            </w:rPr>
            <w:t>二十二、清华大学学生纪律处分工作实施办法</w:t>
          </w:r>
          <w:r>
            <w:rPr>
              <w:color w:val="231F20"/>
              <w:spacing w:val="-63"/>
            </w:rPr>
            <w:t xml:space="preserve"> </w:t>
          </w:r>
          <w:r>
            <w:rPr>
              <w:color w:val="231F20"/>
            </w:rPr>
            <w:tab/>
          </w:r>
          <w:r>
            <w:rPr>
              <w:color w:val="231F20"/>
              <w:spacing w:val="9"/>
            </w:rPr>
            <w:t xml:space="preserve"> </w:t>
          </w:r>
          <w:hyperlink w:history="true" w:anchor="bookmark21">
            <w:r>
              <w:rPr>
                <w:color w:val="231F20"/>
                <w:spacing w:val="-5"/>
              </w:rPr>
              <w:t>83</w:t>
            </w:r>
          </w:hyperlink>
        </w:p>
        <w:p>
          <w:pPr>
            <w:pStyle w:val="BodyText"/>
            <w:ind w:left="360"/>
            <w:spacing w:before="205" w:line="220" w:lineRule="auto"/>
            <w:tabs>
              <w:tab w:val="right" w:leader="dot" w:pos="6015"/>
            </w:tabs>
            <w:rPr/>
          </w:pPr>
          <w:r>
            <w:rPr>
              <w:color w:val="231F20"/>
              <w:spacing w:val="-1"/>
            </w:rPr>
            <w:t>二十三、清华大学学生申诉处理办法</w:t>
          </w:r>
          <w:r>
            <w:rPr>
              <w:color w:val="231F20"/>
              <w:spacing w:val="-67"/>
            </w:rPr>
            <w:t xml:space="preserve"> </w:t>
          </w:r>
          <w:r>
            <w:rPr>
              <w:color w:val="231F20"/>
            </w:rPr>
            <w:tab/>
          </w:r>
          <w:r>
            <w:rPr>
              <w:color w:val="231F20"/>
              <w:spacing w:val="13"/>
            </w:rPr>
            <w:t xml:space="preserve"> </w:t>
          </w:r>
          <w:hyperlink w:history="true" w:anchor="bookmark22">
            <w:r>
              <w:rPr>
                <w:color w:val="231F20"/>
                <w:spacing w:val="-7"/>
              </w:rPr>
              <w:t>92</w:t>
            </w:r>
          </w:hyperlink>
        </w:p>
        <w:p>
          <w:pPr>
            <w:pStyle w:val="BodyText"/>
            <w:ind w:left="360"/>
            <w:spacing w:before="205" w:line="220" w:lineRule="auto"/>
            <w:tabs>
              <w:tab w:val="right" w:leader="dot" w:pos="6015"/>
            </w:tabs>
            <w:rPr/>
          </w:pPr>
          <w:r>
            <w:rPr>
              <w:color w:val="231F20"/>
              <w:spacing w:val="-1"/>
            </w:rPr>
            <w:t>二十四、清华大学学生服务消过实施办法</w:t>
          </w:r>
          <w:r>
            <w:rPr>
              <w:color w:val="231F20"/>
              <w:spacing w:val="-65"/>
            </w:rPr>
            <w:t xml:space="preserve"> </w:t>
          </w:r>
          <w:r>
            <w:rPr>
              <w:color w:val="231F20"/>
            </w:rPr>
            <w:tab/>
          </w:r>
          <w:r>
            <w:rPr>
              <w:color w:val="231F20"/>
              <w:spacing w:val="13"/>
            </w:rPr>
            <w:t xml:space="preserve"> </w:t>
          </w:r>
          <w:hyperlink w:history="true" w:anchor="bookmark23">
            <w:r>
              <w:rPr>
                <w:color w:val="231F20"/>
                <w:spacing w:val="-7"/>
              </w:rPr>
              <w:t>98</w:t>
            </w:r>
          </w:hyperlink>
        </w:p>
        <w:p>
          <w:pPr>
            <w:pStyle w:val="BodyText"/>
            <w:ind w:left="360"/>
            <w:spacing w:before="205" w:line="220" w:lineRule="auto"/>
            <w:tabs>
              <w:tab w:val="right" w:leader="dot" w:pos="6015"/>
            </w:tabs>
            <w:rPr/>
          </w:pPr>
          <w:r>
            <w:rPr>
              <w:color w:val="231F20"/>
              <w:spacing w:val="-1"/>
            </w:rPr>
            <w:t>二十五、清华大学学生奖学金管理规定</w:t>
          </w:r>
          <w:r>
            <w:rPr>
              <w:color w:val="231F20"/>
              <w:spacing w:val="-66"/>
            </w:rPr>
            <w:t xml:space="preserve"> </w:t>
          </w:r>
          <w:r>
            <w:rPr>
              <w:color w:val="231F20"/>
            </w:rPr>
            <w:tab/>
          </w:r>
          <w:hyperlink w:history="true" w:anchor="bookmark24">
            <w:r>
              <w:rPr>
                <w:color w:val="231F20"/>
              </w:rPr>
              <w:t>100</w:t>
            </w:r>
          </w:hyperlink>
        </w:p>
        <w:p>
          <w:pPr>
            <w:pStyle w:val="BodyText"/>
            <w:ind w:left="360"/>
            <w:spacing w:before="205" w:line="220" w:lineRule="auto"/>
            <w:tabs>
              <w:tab w:val="right" w:leader="dot" w:pos="6015"/>
            </w:tabs>
            <w:rPr/>
          </w:pPr>
          <w:r>
            <w:rPr>
              <w:color w:val="231F20"/>
              <w:spacing w:val="-1"/>
            </w:rPr>
            <w:t>二十六、清华大学学生助学金管理规定</w:t>
          </w:r>
          <w:r>
            <w:rPr>
              <w:color w:val="231F20"/>
              <w:spacing w:val="-66"/>
            </w:rPr>
            <w:t xml:space="preserve"> </w:t>
          </w:r>
          <w:r>
            <w:rPr>
              <w:color w:val="231F20"/>
            </w:rPr>
            <w:tab/>
          </w:r>
          <w:hyperlink w:history="true" w:anchor="bookmark25">
            <w:r>
              <w:rPr>
                <w:color w:val="231F20"/>
              </w:rPr>
              <w:t>103</w:t>
            </w:r>
          </w:hyperlink>
        </w:p>
        <w:p>
          <w:pPr>
            <w:pStyle w:val="BodyText"/>
            <w:ind w:left="360"/>
            <w:spacing w:before="206" w:line="219" w:lineRule="auto"/>
            <w:tabs>
              <w:tab w:val="right" w:leader="dot" w:pos="6015"/>
            </w:tabs>
            <w:rPr/>
          </w:pPr>
          <w:r>
            <w:rPr>
              <w:color w:val="231F20"/>
              <w:spacing w:val="-1"/>
            </w:rPr>
            <w:t>二十七、清华大学家庭经济困难本科生认定管理办法</w:t>
          </w:r>
          <w:r>
            <w:rPr>
              <w:color w:val="231F20"/>
              <w:spacing w:val="-60"/>
            </w:rPr>
            <w:t xml:space="preserve"> </w:t>
          </w:r>
          <w:r>
            <w:rPr>
              <w:color w:val="231F20"/>
            </w:rPr>
            <w:tab/>
          </w:r>
          <w:hyperlink w:history="true" w:anchor="bookmark26">
            <w:r>
              <w:rPr>
                <w:color w:val="231F20"/>
              </w:rPr>
              <w:t>106</w:t>
            </w:r>
          </w:hyperlink>
        </w:p>
        <w:p>
          <w:pPr>
            <w:pStyle w:val="BodyText"/>
            <w:ind w:left="360"/>
            <w:spacing w:before="206" w:line="219" w:lineRule="auto"/>
            <w:tabs>
              <w:tab w:val="right" w:leader="dot" w:pos="6015"/>
            </w:tabs>
            <w:rPr/>
          </w:pPr>
          <w:r>
            <w:rPr>
              <w:color w:val="231F20"/>
              <w:spacing w:val="-1"/>
            </w:rPr>
            <w:t>二十八、清华大学学生勤工助学管理办法</w:t>
          </w:r>
          <w:r>
            <w:rPr>
              <w:color w:val="231F20"/>
              <w:spacing w:val="-65"/>
            </w:rPr>
            <w:t xml:space="preserve"> </w:t>
          </w:r>
          <w:r>
            <w:rPr>
              <w:color w:val="231F20"/>
            </w:rPr>
            <w:tab/>
          </w:r>
          <w:hyperlink w:history="true" w:anchor="bookmark27">
            <w:r>
              <w:rPr>
                <w:color w:val="231F20"/>
              </w:rPr>
              <w:t>112</w:t>
            </w:r>
          </w:hyperlink>
        </w:p>
        <w:p>
          <w:pPr>
            <w:pStyle w:val="BodyText"/>
            <w:ind w:left="360"/>
            <w:spacing w:before="207" w:line="220" w:lineRule="auto"/>
            <w:tabs>
              <w:tab w:val="right" w:leader="dot" w:pos="6015"/>
            </w:tabs>
            <w:rPr/>
          </w:pPr>
          <w:r>
            <w:rPr>
              <w:color w:val="231F20"/>
              <w:spacing w:val="-1"/>
            </w:rPr>
            <w:t>二十九、清华大学学生国家助学贷款管理实施办法</w:t>
          </w:r>
          <w:r>
            <w:rPr>
              <w:color w:val="231F20"/>
              <w:spacing w:val="-61"/>
            </w:rPr>
            <w:t xml:space="preserve"> </w:t>
          </w:r>
          <w:r>
            <w:rPr>
              <w:color w:val="231F20"/>
            </w:rPr>
            <w:tab/>
          </w:r>
          <w:hyperlink w:history="true" w:anchor="bookmark28">
            <w:r>
              <w:rPr>
                <w:color w:val="231F20"/>
              </w:rPr>
              <w:t>115</w:t>
            </w:r>
          </w:hyperlink>
        </w:p>
        <w:p>
          <w:pPr>
            <w:pStyle w:val="BodyText"/>
            <w:ind w:left="357"/>
            <w:spacing w:before="205" w:line="220" w:lineRule="auto"/>
            <w:tabs>
              <w:tab w:val="right" w:leader="dot" w:pos="6015"/>
            </w:tabs>
            <w:rPr/>
          </w:pPr>
          <w:r>
            <w:rPr>
              <w:color w:val="231F20"/>
              <w:spacing w:val="-1"/>
            </w:rPr>
            <w:t>三十、清华大学学生困难补助管理办法</w:t>
          </w:r>
          <w:r>
            <w:rPr>
              <w:color w:val="231F20"/>
              <w:spacing w:val="-63"/>
            </w:rPr>
            <w:t xml:space="preserve"> </w:t>
          </w:r>
          <w:r>
            <w:rPr>
              <w:color w:val="231F20"/>
            </w:rPr>
            <w:tab/>
          </w:r>
          <w:hyperlink w:history="true" w:anchor="bookmark29">
            <w:r>
              <w:rPr>
                <w:color w:val="231F20"/>
              </w:rPr>
              <w:t>118</w:t>
            </w:r>
          </w:hyperlink>
        </w:p>
        <w:p>
          <w:pPr>
            <w:pStyle w:val="BodyText"/>
            <w:ind w:left="357"/>
            <w:spacing w:before="206" w:line="220" w:lineRule="auto"/>
            <w:tabs>
              <w:tab w:val="right" w:leader="dot" w:pos="6015"/>
            </w:tabs>
            <w:rPr/>
          </w:pPr>
          <w:r>
            <w:rPr>
              <w:color w:val="231F20"/>
              <w:spacing w:val="-2"/>
            </w:rPr>
            <w:t>三十一、清华大学学生公寓住宿管理办法</w:t>
          </w:r>
          <w:r>
            <w:rPr>
              <w:color w:val="231F20"/>
              <w:spacing w:val="-44"/>
            </w:rPr>
            <w:t xml:space="preserve"> </w:t>
          </w:r>
          <w:r>
            <w:rPr>
              <w:color w:val="231F20"/>
            </w:rPr>
            <w:tab/>
          </w:r>
          <w:hyperlink w:history="true" w:anchor="bookmark30">
            <w:r>
              <w:rPr>
                <w:color w:val="231F20"/>
              </w:rPr>
              <w:t>120</w:t>
            </w:r>
          </w:hyperlink>
        </w:p>
        <w:p>
          <w:pPr>
            <w:pStyle w:val="BodyText"/>
            <w:ind w:left="357"/>
            <w:spacing w:before="205" w:line="220" w:lineRule="auto"/>
            <w:tabs>
              <w:tab w:val="right" w:leader="dot" w:pos="6015"/>
            </w:tabs>
            <w:rPr/>
          </w:pPr>
          <w:r>
            <w:rPr>
              <w:color w:val="231F20"/>
              <w:spacing w:val="-1"/>
            </w:rPr>
            <w:t>三十二、清华大学学生公寓卫生管理细则</w:t>
          </w:r>
          <w:r>
            <w:rPr>
              <w:color w:val="231F20"/>
              <w:spacing w:val="-62"/>
            </w:rPr>
            <w:t xml:space="preserve"> </w:t>
          </w:r>
          <w:r>
            <w:rPr>
              <w:color w:val="231F20"/>
            </w:rPr>
            <w:tab/>
          </w:r>
          <w:hyperlink w:history="true" w:anchor="bookmark31">
            <w:r>
              <w:rPr>
                <w:color w:val="231F20"/>
              </w:rPr>
              <w:t>127</w:t>
            </w:r>
          </w:hyperlink>
        </w:p>
        <w:p>
          <w:pPr>
            <w:pStyle w:val="BodyText"/>
            <w:ind w:left="357"/>
            <w:spacing w:before="206" w:line="219" w:lineRule="auto"/>
            <w:tabs>
              <w:tab w:val="right" w:leader="dot" w:pos="6015"/>
            </w:tabs>
            <w:rPr/>
          </w:pPr>
          <w:r>
            <w:rPr>
              <w:color w:val="231F20"/>
              <w:spacing w:val="-1"/>
            </w:rPr>
            <w:t>三十三、清华大学图书馆有关规定</w:t>
          </w:r>
          <w:r>
            <w:rPr>
              <w:color w:val="231F20"/>
              <w:spacing w:val="-65"/>
            </w:rPr>
            <w:t xml:space="preserve"> </w:t>
          </w:r>
          <w:r>
            <w:rPr>
              <w:color w:val="231F20"/>
            </w:rPr>
            <w:tab/>
          </w:r>
          <w:hyperlink w:history="true" w:anchor="bookmark32">
            <w:r>
              <w:rPr>
                <w:color w:val="231F20"/>
              </w:rPr>
              <w:t>130</w:t>
            </w:r>
          </w:hyperlink>
        </w:p>
        <w:p>
          <w:pPr>
            <w:pStyle w:val="BodyText"/>
            <w:ind w:left="357"/>
            <w:spacing w:before="206" w:line="220" w:lineRule="auto"/>
            <w:tabs>
              <w:tab w:val="right" w:leader="dot" w:pos="6015"/>
            </w:tabs>
            <w:rPr/>
          </w:pPr>
          <w:r>
            <w:rPr>
              <w:color w:val="231F20"/>
              <w:spacing w:val="-1"/>
            </w:rPr>
            <w:t>三十四、清华大学学生课外活动管理规定</w:t>
          </w:r>
          <w:r>
            <w:rPr>
              <w:color w:val="231F20"/>
              <w:spacing w:val="-62"/>
            </w:rPr>
            <w:t xml:space="preserve"> </w:t>
          </w:r>
          <w:r>
            <w:rPr>
              <w:color w:val="231F20"/>
            </w:rPr>
            <w:tab/>
          </w:r>
          <w:hyperlink w:history="true" w:anchor="bookmark33">
            <w:r>
              <w:rPr>
                <w:color w:val="231F20"/>
              </w:rPr>
              <w:t>138</w:t>
            </w:r>
          </w:hyperlink>
        </w:p>
        <w:p>
          <w:pPr>
            <w:pStyle w:val="BodyText"/>
            <w:ind w:left="357"/>
            <w:spacing w:before="206" w:line="220" w:lineRule="auto"/>
            <w:tabs>
              <w:tab w:val="right" w:leader="dot" w:pos="6015"/>
            </w:tabs>
            <w:rPr/>
          </w:pPr>
          <w:r>
            <w:rPr>
              <w:color w:val="231F20"/>
              <w:spacing w:val="-1"/>
            </w:rPr>
            <w:t>三十五、清华大学学生社团建设管理办法</w:t>
          </w:r>
          <w:r>
            <w:rPr>
              <w:color w:val="231F20"/>
              <w:spacing w:val="-62"/>
            </w:rPr>
            <w:t xml:space="preserve"> </w:t>
          </w:r>
          <w:r>
            <w:rPr>
              <w:color w:val="231F20"/>
            </w:rPr>
            <w:tab/>
          </w:r>
          <w:hyperlink w:history="true" w:anchor="bookmark34">
            <w:r>
              <w:rPr>
                <w:color w:val="231F20"/>
              </w:rPr>
              <w:t>144</w:t>
            </w:r>
          </w:hyperlink>
        </w:p>
        <w:p>
          <w:pPr>
            <w:pStyle w:val="BodyText"/>
            <w:ind w:left="357"/>
            <w:spacing w:before="205" w:line="220" w:lineRule="auto"/>
            <w:tabs>
              <w:tab w:val="right" w:leader="dot" w:pos="6015"/>
            </w:tabs>
            <w:rPr/>
          </w:pPr>
          <w:r>
            <w:rPr>
              <w:color w:val="231F20"/>
              <w:spacing w:val="-1"/>
            </w:rPr>
            <w:t>三十六、清华大学知识产权管理规定</w:t>
          </w:r>
          <w:r>
            <w:rPr>
              <w:color w:val="231F20"/>
              <w:spacing w:val="-64"/>
            </w:rPr>
            <w:t xml:space="preserve"> </w:t>
          </w:r>
          <w:r>
            <w:rPr>
              <w:color w:val="231F20"/>
            </w:rPr>
            <w:tab/>
          </w:r>
          <w:hyperlink w:history="true" w:anchor="bookmark35">
            <w:r>
              <w:rPr>
                <w:color w:val="231F20"/>
              </w:rPr>
              <w:t>150</w:t>
            </w:r>
          </w:hyperlink>
        </w:p>
        <w:p>
          <w:pPr>
            <w:pStyle w:val="BodyText"/>
            <w:ind w:left="357"/>
            <w:spacing w:before="206" w:line="220" w:lineRule="auto"/>
            <w:tabs>
              <w:tab w:val="right" w:leader="dot" w:pos="6015"/>
            </w:tabs>
            <w:rPr/>
          </w:pPr>
          <w:r>
            <w:rPr>
              <w:color w:val="231F20"/>
              <w:spacing w:val="-1"/>
            </w:rPr>
            <w:t>三十七、清华大学教室管理规定</w:t>
          </w:r>
          <w:r>
            <w:rPr>
              <w:color w:val="231F20"/>
              <w:spacing w:val="-66"/>
            </w:rPr>
            <w:t xml:space="preserve"> </w:t>
          </w:r>
          <w:r>
            <w:rPr>
              <w:color w:val="231F20"/>
            </w:rPr>
            <w:tab/>
          </w:r>
          <w:hyperlink w:history="true" w:anchor="bookmark36">
            <w:r>
              <w:rPr>
                <w:color w:val="231F20"/>
              </w:rPr>
              <w:t>153</w:t>
            </w:r>
          </w:hyperlink>
        </w:p>
        <w:p>
          <w:pPr>
            <w:pStyle w:val="BodyText"/>
            <w:ind w:left="357"/>
            <w:spacing w:before="205" w:line="219" w:lineRule="auto"/>
            <w:tabs>
              <w:tab w:val="right" w:leader="dot" w:pos="6015"/>
            </w:tabs>
            <w:rPr/>
          </w:pPr>
          <w:r>
            <w:rPr>
              <w:color w:val="231F20"/>
              <w:spacing w:val="-3"/>
            </w:rPr>
            <w:t>三十八、2023</w:t>
          </w:r>
          <w:r>
            <w:rPr>
              <w:color w:val="231F20"/>
              <w:spacing w:val="-16"/>
            </w:rPr>
            <w:t xml:space="preserve"> </w:t>
          </w:r>
          <w:r>
            <w:rPr>
              <w:color w:val="231F20"/>
              <w:spacing w:val="-3"/>
            </w:rPr>
            <w:t>－</w:t>
          </w:r>
          <w:r>
            <w:rPr>
              <w:color w:val="231F20"/>
              <w:spacing w:val="-22"/>
            </w:rPr>
            <w:t xml:space="preserve"> </w:t>
          </w:r>
          <w:r>
            <w:rPr>
              <w:color w:val="231F20"/>
              <w:spacing w:val="-3"/>
            </w:rPr>
            <w:t>2024</w:t>
          </w:r>
          <w:r>
            <w:rPr>
              <w:color w:val="231F20"/>
              <w:spacing w:val="-32"/>
            </w:rPr>
            <w:t xml:space="preserve"> </w:t>
          </w:r>
          <w:r>
            <w:rPr>
              <w:color w:val="231F20"/>
              <w:spacing w:val="-3"/>
            </w:rPr>
            <w:t>学年度清华大学本科专业设置</w:t>
          </w:r>
          <w:r>
            <w:rPr>
              <w:color w:val="231F20"/>
              <w:spacing w:val="-22"/>
            </w:rPr>
            <w:t xml:space="preserve"> </w:t>
          </w:r>
          <w:r>
            <w:rPr>
              <w:color w:val="231F20"/>
            </w:rPr>
            <w:tab/>
          </w:r>
          <w:hyperlink w:history="true" w:anchor="bookmark37">
            <w:r>
              <w:rPr>
                <w:color w:val="231F20"/>
              </w:rPr>
              <w:t>157</w:t>
            </w:r>
          </w:hyperlink>
        </w:p>
        <w:p>
          <w:pPr>
            <w:pStyle w:val="BodyText"/>
            <w:ind w:left="357"/>
            <w:spacing w:before="207" w:line="220" w:lineRule="auto"/>
            <w:tabs>
              <w:tab w:val="right" w:leader="dot" w:pos="6015"/>
            </w:tabs>
            <w:rPr/>
          </w:pPr>
          <w:r>
            <w:rPr>
              <w:color w:val="231F20"/>
              <w:spacing w:val="-1"/>
            </w:rPr>
            <w:t>三十九、清华大学课程编号说明</w:t>
          </w:r>
          <w:r>
            <w:rPr>
              <w:color w:val="231F20"/>
              <w:spacing w:val="-66"/>
            </w:rPr>
            <w:t xml:space="preserve"> </w:t>
          </w:r>
          <w:r>
            <w:rPr>
              <w:color w:val="231F20"/>
            </w:rPr>
            <w:tab/>
          </w:r>
          <w:hyperlink w:history="true" w:anchor="bookmark38">
            <w:r>
              <w:rPr>
                <w:color w:val="231F20"/>
              </w:rPr>
              <w:t>163</w:t>
            </w:r>
          </w:hyperlink>
        </w:p>
        <w:p>
          <w:pPr>
            <w:pStyle w:val="BodyText"/>
            <w:ind w:left="369"/>
            <w:spacing w:before="205" w:line="220" w:lineRule="auto"/>
            <w:tabs>
              <w:tab w:val="right" w:leader="dot" w:pos="6015"/>
            </w:tabs>
            <w:rPr/>
          </w:pPr>
          <w:r>
            <w:rPr>
              <w:color w:val="231F20"/>
              <w:spacing w:val="-2"/>
            </w:rPr>
            <w:t>四十、清华大学开课单位编号对照表</w:t>
          </w:r>
          <w:r>
            <w:rPr>
              <w:color w:val="231F20"/>
              <w:spacing w:val="-60"/>
            </w:rPr>
            <w:t xml:space="preserve"> </w:t>
          </w:r>
          <w:r>
            <w:rPr>
              <w:color w:val="231F20"/>
            </w:rPr>
            <w:tab/>
          </w:r>
          <w:hyperlink w:history="true" w:anchor="bookmark39">
            <w:r>
              <w:rPr>
                <w:color w:val="231F20"/>
              </w:rPr>
              <w:t>164</w:t>
            </w:r>
          </w:hyperlink>
        </w:p>
        <w:p>
          <w:pPr>
            <w:pStyle w:val="BodyText"/>
            <w:ind w:left="369"/>
            <w:spacing w:before="206" w:line="220" w:lineRule="auto"/>
            <w:tabs>
              <w:tab w:val="right" w:leader="dot" w:pos="6015"/>
            </w:tabs>
            <w:rPr/>
          </w:pPr>
          <w:r>
            <w:rPr>
              <w:color w:val="231F20"/>
              <w:spacing w:val="-3"/>
            </w:rPr>
            <w:t>四十一、清华大学学生上课时间表</w:t>
          </w:r>
          <w:r>
            <w:rPr>
              <w:color w:val="231F20"/>
              <w:spacing w:val="-47"/>
            </w:rPr>
            <w:t xml:space="preserve"> </w:t>
          </w:r>
          <w:r>
            <w:rPr>
              <w:color w:val="231F20"/>
            </w:rPr>
            <w:tab/>
          </w:r>
          <w:hyperlink w:history="true" w:anchor="bookmark40">
            <w:r>
              <w:rPr>
                <w:color w:val="231F20"/>
              </w:rPr>
              <w:t>166</w:t>
            </w:r>
          </w:hyperlink>
        </w:p>
      </w:sdtContent>
    </w:sdt>
    <w:p>
      <w:pPr>
        <w:spacing w:line="220" w:lineRule="auto"/>
        <w:sectPr>
          <w:pgSz w:w="8278" w:h="11849"/>
          <w:pgMar w:top="400" w:right="1020" w:bottom="0" w:left="1241" w:header="0" w:footer="0" w:gutter="0"/>
        </w:sectPr>
        <w:rPr/>
      </w:pPr>
    </w:p>
    <w:p>
      <w:pPr>
        <w:ind w:left="510"/>
        <w:spacing w:before="166" w:line="220" w:lineRule="auto"/>
        <w:rPr>
          <w:sz w:val="19"/>
          <w:szCs w:val="19"/>
        </w:rPr>
      </w:pPr>
      <w:r>
        <w:pict>
          <v:rect id="_x0000_s10" style="position:absolute;margin-left:45.3543pt;margin-top:549.421pt;mso-position-vertical-relative:page;mso-position-horizontal-relative:page;width:2pt;height:43.05pt;z-index:251662336;" o:allowincell="f" fillcolor="#231F20" filled="true" stroked="false"/>
        </w:pict>
      </w:r>
      <w:r>
        <w:pict>
          <v:rect id="_x0000_s12" style="position:absolute;margin-left:45.3543pt;margin-top:548.921pt;mso-position-vertical-relative:page;mso-position-horizontal-relative:page;width:25.55pt;height:1pt;z-index:251661312;" o:allowincell="f" fillcolor="#231F20" filled="true" stroked="false"/>
        </w:pict>
      </w:r>
      <w:r>
        <w:drawing>
          <wp:anchor distT="0" distB="0" distL="0" distR="0" simplePos="0" relativeHeight="2516602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269669" cy="270002"/>
                    </a:xfrm>
                    <a:prstGeom prst="rect">
                      <a:avLst/>
                    </a:prstGeom>
                  </pic:spPr>
                </pic:pic>
              </a:graphicData>
            </a:graphic>
          </wp:anchor>
        </w:drawing>
      </w:r>
      <w:r>
        <w:pict>
          <v:group id="_x0000_s14" style="position:absolute;margin-left:115.795pt;margin-top:45.3228pt;mso-position-vertical-relative:page;mso-position-horizontal-relative:page;width:241.4pt;height:4.05pt;z-index:251659264;" o:allowincell="f" filled="false" stroked="false" coordsize="4827,81" coordorigin="0,0">
            <v:shape id="_x0000_s16" style="position:absolute;left:0;top:0;width:4827;height:13;" filled="false" strokecolor="#231F20" strokeweight="0.67pt" coordsize="4827,13" coordorigin="0,0" path="m0,6l4827,6e">
              <v:stroke joinstyle="miter" miterlimit="4"/>
            </v:shape>
            <v:shape id="_x0000_s1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6" name="IM 6"/>
            <wp:cNvGraphicFramePr/>
            <a:graphic>
              <a:graphicData uri="http://schemas.openxmlformats.org/drawingml/2006/picture">
                <pic:pic>
                  <pic:nvPicPr>
                    <pic:cNvPr id="6" name="IM 6"/>
                    <pic:cNvPicPr/>
                  </pic:nvPicPr>
                  <pic:blipFill>
                    <a:blip r:embed="rId5"/>
                    <a:stretch>
                      <a:fillRect/>
                    </a:stretch>
                  </pic:blipFill>
                  <pic:spPr>
                    <a:xfrm rot="0">
                      <a:off x="0" y="0"/>
                      <a:ext cx="112032" cy="191195"/>
                    </a:xfrm>
                    <a:prstGeom prst="rect">
                      <a:avLst/>
                    </a:prstGeom>
                  </pic:spPr>
                </pic:pic>
              </a:graphicData>
            </a:graphic>
          </wp:inline>
        </w:drawing>
      </w:r>
    </w:p>
    <w:p>
      <w:pPr>
        <w:ind w:left="501"/>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BodyText"/>
        <w:ind w:left="2397"/>
        <w:spacing w:before="78" w:line="219" w:lineRule="auto"/>
        <w:rPr>
          <w:sz w:val="24"/>
          <w:szCs w:val="24"/>
        </w:rPr>
      </w:pPr>
      <w:r>
        <w:rPr>
          <w:sz w:val="24"/>
          <w:szCs w:val="24"/>
          <w:color w:val="231F20"/>
          <w:spacing w:val="-1"/>
        </w:rPr>
        <w:t>清华大学章程</w:t>
      </w:r>
    </w:p>
    <w:p>
      <w:pPr>
        <w:spacing w:line="297" w:lineRule="auto"/>
        <w:rPr>
          <w:rFonts w:ascii="Arial"/>
          <w:sz w:val="21"/>
        </w:rPr>
      </w:pPr>
      <w:r/>
    </w:p>
    <w:p>
      <w:pPr>
        <w:spacing w:line="298" w:lineRule="auto"/>
        <w:rPr>
          <w:rFonts w:ascii="Arial"/>
          <w:sz w:val="21"/>
        </w:rPr>
      </w:pPr>
      <w:r/>
    </w:p>
    <w:p>
      <w:pPr>
        <w:pStyle w:val="BodyText"/>
        <w:ind w:left="2919"/>
        <w:spacing w:before="65" w:line="221" w:lineRule="auto"/>
        <w:rPr>
          <w:sz w:val="20"/>
          <w:szCs w:val="20"/>
        </w:rPr>
      </w:pPr>
      <w:r>
        <w:rPr>
          <w:sz w:val="20"/>
          <w:szCs w:val="20"/>
          <w:color w:val="231F20"/>
          <w:spacing w:val="-2"/>
        </w:rPr>
        <w:t>序言</w:t>
      </w:r>
    </w:p>
    <w:p>
      <w:pPr>
        <w:pStyle w:val="BodyText"/>
        <w:ind w:left="9" w:right="14" w:firstLine="369"/>
        <w:spacing w:before="72" w:line="319" w:lineRule="auto"/>
        <w:rPr/>
      </w:pPr>
      <w:r>
        <w:rPr>
          <w:color w:val="231F20"/>
          <w:spacing w:val="2"/>
        </w:rPr>
        <w:t>清华大学的前身清华学堂始建于</w:t>
      </w:r>
      <w:r>
        <w:rPr>
          <w:color w:val="231F20"/>
          <w:spacing w:val="-16"/>
        </w:rPr>
        <w:t xml:space="preserve"> </w:t>
      </w:r>
      <w:r>
        <w:rPr>
          <w:color w:val="231F20"/>
          <w:spacing w:val="2"/>
        </w:rPr>
        <w:t>1911</w:t>
      </w:r>
      <w:r>
        <w:rPr>
          <w:color w:val="231F20"/>
          <w:spacing w:val="-33"/>
        </w:rPr>
        <w:t xml:space="preserve"> </w:t>
      </w:r>
      <w:r>
        <w:rPr>
          <w:color w:val="231F20"/>
          <w:spacing w:val="2"/>
        </w:rPr>
        <w:t>年。1912</w:t>
      </w:r>
      <w:r>
        <w:rPr>
          <w:color w:val="231F20"/>
          <w:spacing w:val="-33"/>
        </w:rPr>
        <w:t xml:space="preserve"> </w:t>
      </w:r>
      <w:r>
        <w:rPr>
          <w:color w:val="231F20"/>
          <w:spacing w:val="2"/>
        </w:rPr>
        <w:t>年更名为清华学校。1928</w:t>
      </w:r>
      <w:r>
        <w:rPr>
          <w:color w:val="231F20"/>
        </w:rPr>
        <w:t xml:space="preserve"> </w:t>
      </w:r>
      <w:r>
        <w:rPr>
          <w:color w:val="231F20"/>
          <w:spacing w:val="1"/>
        </w:rPr>
        <w:t>年更名为国立清华大学。1937</w:t>
      </w:r>
      <w:r>
        <w:rPr>
          <w:color w:val="231F20"/>
          <w:spacing w:val="-34"/>
        </w:rPr>
        <w:t xml:space="preserve"> </w:t>
      </w:r>
      <w:r>
        <w:rPr>
          <w:color w:val="231F20"/>
          <w:spacing w:val="1"/>
        </w:rPr>
        <w:t>年抗日战争全面爆发后南迁长沙，与北京大学、</w:t>
      </w:r>
      <w:r>
        <w:rPr>
          <w:color w:val="231F20"/>
        </w:rPr>
        <w:t xml:space="preserve"> </w:t>
      </w:r>
      <w:r>
        <w:rPr>
          <w:color w:val="231F20"/>
          <w:spacing w:val="1"/>
        </w:rPr>
        <w:t>南开大学组建国立长沙临时大学，1938</w:t>
      </w:r>
      <w:r>
        <w:rPr>
          <w:color w:val="231F20"/>
          <w:spacing w:val="-34"/>
        </w:rPr>
        <w:t xml:space="preserve"> </w:t>
      </w:r>
      <w:r>
        <w:rPr>
          <w:color w:val="231F20"/>
          <w:spacing w:val="1"/>
        </w:rPr>
        <w:t>年迁至昆明改名为国立西南联合大学。</w:t>
      </w:r>
      <w:r>
        <w:rPr>
          <w:color w:val="231F20"/>
        </w:rPr>
        <w:t xml:space="preserve"> </w:t>
      </w:r>
      <w:r>
        <w:rPr>
          <w:color w:val="231F20"/>
          <w:spacing w:val="-1"/>
        </w:rPr>
        <w:t>1946</w:t>
      </w:r>
      <w:r>
        <w:rPr>
          <w:color w:val="231F20"/>
          <w:spacing w:val="-24"/>
        </w:rPr>
        <w:t xml:space="preserve"> </w:t>
      </w:r>
      <w:r>
        <w:rPr>
          <w:color w:val="231F20"/>
          <w:spacing w:val="-1"/>
        </w:rPr>
        <w:t>年迁回清华园。1949</w:t>
      </w:r>
      <w:r>
        <w:rPr>
          <w:color w:val="231F20"/>
          <w:spacing w:val="-34"/>
        </w:rPr>
        <w:t xml:space="preserve"> </w:t>
      </w:r>
      <w:r>
        <w:rPr>
          <w:color w:val="231F20"/>
          <w:spacing w:val="-1"/>
        </w:rPr>
        <w:t>年中华人民共和国成立，清华大学进入了新的发展阶</w:t>
      </w:r>
      <w:r>
        <w:rPr>
          <w:color w:val="231F20"/>
        </w:rPr>
        <w:t xml:space="preserve"> </w:t>
      </w:r>
      <w:r>
        <w:rPr>
          <w:color w:val="231F20"/>
          <w:spacing w:val="-1"/>
        </w:rPr>
        <w:t>段。1952</w:t>
      </w:r>
      <w:r>
        <w:rPr>
          <w:color w:val="231F20"/>
          <w:spacing w:val="-18"/>
        </w:rPr>
        <w:t xml:space="preserve"> </w:t>
      </w:r>
      <w:r>
        <w:rPr>
          <w:color w:val="231F20"/>
          <w:spacing w:val="-1"/>
        </w:rPr>
        <w:t>年全国高等学校院系调整后成为多科性工业大学。1978</w:t>
      </w:r>
      <w:r>
        <w:rPr>
          <w:color w:val="231F20"/>
          <w:spacing w:val="-35"/>
        </w:rPr>
        <w:t xml:space="preserve"> </w:t>
      </w:r>
      <w:r>
        <w:rPr>
          <w:color w:val="231F20"/>
          <w:spacing w:val="-1"/>
        </w:rPr>
        <w:t>年以来逐步恢</w:t>
      </w:r>
      <w:r>
        <w:rPr>
          <w:color w:val="231F20"/>
        </w:rPr>
        <w:t xml:space="preserve"> </w:t>
      </w:r>
      <w:r>
        <w:rPr>
          <w:color w:val="231F20"/>
          <w:spacing w:val="-3"/>
        </w:rPr>
        <w:t>复和发展为综合性的研究型大学。</w:t>
      </w:r>
    </w:p>
    <w:p>
      <w:pPr>
        <w:pStyle w:val="BodyText"/>
        <w:ind w:left="17" w:right="27" w:firstLine="363"/>
        <w:spacing w:before="116" w:line="299" w:lineRule="auto"/>
        <w:rPr/>
      </w:pPr>
      <w:r>
        <w:rPr>
          <w:color w:val="231F20"/>
          <w:spacing w:val="2"/>
        </w:rPr>
        <w:t>建校以来，本校始终与国家民族共命运，走在社会进步前列，全力培植人</w:t>
      </w:r>
      <w:r>
        <w:rPr>
          <w:color w:val="231F20"/>
          <w:spacing w:val="3"/>
        </w:rPr>
        <w:t xml:space="preserve"> </w:t>
      </w:r>
      <w:r>
        <w:rPr>
          <w:color w:val="231F20"/>
          <w:spacing w:val="2"/>
        </w:rPr>
        <w:t>才、发展学术、服务社会，形成了优秀文化传统和光荣革命传统，在实现中华</w:t>
      </w:r>
      <w:r>
        <w:rPr>
          <w:color w:val="231F20"/>
          <w:spacing w:val="4"/>
        </w:rPr>
        <w:t xml:space="preserve"> </w:t>
      </w:r>
      <w:r>
        <w:rPr>
          <w:color w:val="231F20"/>
          <w:spacing w:val="-3"/>
        </w:rPr>
        <w:t>民族伟大复兴的奋斗史册上写下了隽永篇章。</w:t>
      </w:r>
    </w:p>
    <w:p>
      <w:pPr>
        <w:pStyle w:val="BodyText"/>
        <w:ind w:left="8" w:right="15" w:firstLine="369"/>
        <w:spacing w:before="115" w:line="299" w:lineRule="auto"/>
        <w:rPr/>
      </w:pPr>
      <w:r>
        <w:rPr>
          <w:color w:val="231F20"/>
          <w:spacing w:val="2"/>
        </w:rPr>
        <w:t>本校秉持“自强不息、厚德载物”校训、“行胜于言”校风、“严谨、勤</w:t>
      </w:r>
      <w:r>
        <w:rPr>
          <w:color w:val="231F20"/>
          <w:spacing w:val="4"/>
        </w:rPr>
        <w:t xml:space="preserve"> </w:t>
      </w:r>
      <w:r>
        <w:rPr>
          <w:color w:val="231F20"/>
          <w:spacing w:val="3"/>
        </w:rPr>
        <w:t>奋、求实、创新”学风，弘扬“爱国奉献、追求卓越”传</w:t>
      </w:r>
      <w:r>
        <w:rPr>
          <w:color w:val="231F20"/>
          <w:spacing w:val="2"/>
        </w:rPr>
        <w:t>统和“人文日新”精</w:t>
      </w:r>
      <w:r>
        <w:rPr>
          <w:color w:val="231F20"/>
        </w:rPr>
        <w:t xml:space="preserve"> </w:t>
      </w:r>
      <w:r>
        <w:rPr>
          <w:color w:val="231F20"/>
          <w:spacing w:val="-2"/>
        </w:rPr>
        <w:t>神，学术上倡导“独立之精神，自由之思想”。</w:t>
      </w:r>
    </w:p>
    <w:p>
      <w:pPr>
        <w:spacing w:line="380" w:lineRule="auto"/>
        <w:rPr>
          <w:rFonts w:ascii="Arial"/>
          <w:sz w:val="21"/>
        </w:rPr>
      </w:pPr>
      <w:r/>
    </w:p>
    <w:p>
      <w:pPr>
        <w:pStyle w:val="BodyText"/>
        <w:ind w:left="2420"/>
        <w:spacing w:before="65"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right="12" w:firstLine="377"/>
        <w:spacing w:before="91" w:line="299" w:lineRule="auto"/>
        <w:rPr/>
      </w:pPr>
      <w:r>
        <w:rPr>
          <w:color w:val="231F20"/>
          <w:spacing w:val="3"/>
        </w:rPr>
        <w:t>第一条</w:t>
      </w:r>
      <w:r>
        <w:rPr>
          <w:color w:val="231F20"/>
          <w:spacing w:val="3"/>
        </w:rPr>
        <w:t xml:space="preserve">  </w:t>
      </w:r>
      <w:r>
        <w:rPr>
          <w:color w:val="231F20"/>
          <w:spacing w:val="3"/>
        </w:rPr>
        <w:t>为保障学校依法办学和自主管理，</w:t>
      </w:r>
      <w:r>
        <w:rPr>
          <w:color w:val="231F20"/>
          <w:spacing w:val="2"/>
        </w:rPr>
        <w:t>根据《中华人民共和国宪法》</w:t>
      </w:r>
      <w:r>
        <w:rPr>
          <w:color w:val="231F20"/>
        </w:rPr>
        <w:t xml:space="preserve"> </w:t>
      </w:r>
      <w:r>
        <w:rPr>
          <w:color w:val="231F20"/>
          <w:spacing w:val="3"/>
        </w:rPr>
        <w:t>《中华人民共和国教育法》《中华人民共和国高等教育法》</w:t>
      </w:r>
      <w:r>
        <w:rPr>
          <w:color w:val="231F20"/>
          <w:spacing w:val="2"/>
        </w:rPr>
        <w:t>等法律、法规和规</w:t>
      </w:r>
      <w:r>
        <w:rPr>
          <w:color w:val="231F20"/>
        </w:rPr>
        <w:t xml:space="preserve"> </w:t>
      </w:r>
      <w:r>
        <w:rPr>
          <w:color w:val="231F20"/>
          <w:spacing w:val="-3"/>
        </w:rPr>
        <w:t>章，制定本章程。</w:t>
      </w:r>
    </w:p>
    <w:p>
      <w:pPr>
        <w:pStyle w:val="BodyText"/>
        <w:ind w:left="16" w:right="29" w:firstLine="361"/>
        <w:spacing w:before="117" w:line="279" w:lineRule="auto"/>
        <w:rPr/>
      </w:pPr>
      <w:r>
        <w:rPr>
          <w:color w:val="231F20"/>
          <w:spacing w:val="2"/>
        </w:rPr>
        <w:t>第二条</w:t>
      </w:r>
      <w:r>
        <w:rPr>
          <w:color w:val="231F20"/>
          <w:spacing w:val="2"/>
        </w:rPr>
        <w:t xml:space="preserve">  </w:t>
      </w:r>
      <w:r>
        <w:rPr>
          <w:color w:val="231F20"/>
          <w:spacing w:val="2"/>
        </w:rPr>
        <w:t>学校名称为清华大学，系由国家举办的高等教育机构和独立的非</w:t>
      </w:r>
      <w:r>
        <w:rPr>
          <w:color w:val="231F20"/>
          <w:spacing w:val="3"/>
        </w:rPr>
        <w:t xml:space="preserve"> </w:t>
      </w:r>
      <w:r>
        <w:rPr>
          <w:color w:val="231F20"/>
          <w:spacing w:val="-2"/>
        </w:rPr>
        <w:t>营利性事业单位法人，法定住所地位于北京市海淀区清华园。</w:t>
      </w:r>
    </w:p>
    <w:p>
      <w:pPr>
        <w:pStyle w:val="BodyText"/>
        <w:ind w:left="19" w:right="21" w:firstLine="357"/>
        <w:spacing w:before="115" w:line="299" w:lineRule="auto"/>
        <w:rPr/>
      </w:pPr>
      <w:r>
        <w:rPr>
          <w:color w:val="231F20"/>
          <w:spacing w:val="2"/>
        </w:rPr>
        <w:t>第三条</w:t>
      </w:r>
      <w:r>
        <w:rPr>
          <w:color w:val="231F20"/>
          <w:spacing w:val="2"/>
        </w:rPr>
        <w:t xml:space="preserve">  </w:t>
      </w:r>
      <w:r>
        <w:rPr>
          <w:color w:val="231F20"/>
          <w:spacing w:val="2"/>
        </w:rPr>
        <w:t>学校坚持社会主义办学方向，贯彻国家的教育方针，以人才培养</w:t>
      </w:r>
      <w:r>
        <w:rPr>
          <w:color w:val="231F20"/>
          <w:spacing w:val="4"/>
        </w:rPr>
        <w:t xml:space="preserve"> </w:t>
      </w:r>
      <w:r>
        <w:rPr>
          <w:color w:val="231F20"/>
          <w:spacing w:val="2"/>
        </w:rPr>
        <w:t>为根本任务，履行教育教学、科学研究、社会服务、文化传承创新职责，服务</w:t>
      </w:r>
      <w:r>
        <w:rPr>
          <w:color w:val="231F20"/>
          <w:spacing w:val="7"/>
        </w:rPr>
        <w:t xml:space="preserve"> </w:t>
      </w:r>
      <w:r>
        <w:rPr>
          <w:color w:val="231F20"/>
          <w:spacing w:val="-3"/>
        </w:rPr>
        <w:t>国家和人民，推动人类文明进步。</w:t>
      </w:r>
    </w:p>
    <w:p>
      <w:pPr>
        <w:spacing w:line="317" w:lineRule="auto"/>
        <w:rPr>
          <w:rFonts w:ascii="Arial"/>
          <w:sz w:val="21"/>
        </w:rPr>
      </w:pPr>
      <w:r/>
    </w:p>
    <w:p>
      <w:pPr>
        <w:spacing w:line="318" w:lineRule="auto"/>
        <w:rPr>
          <w:rFonts w:ascii="Arial"/>
          <w:sz w:val="21"/>
        </w:rPr>
      </w:pPr>
      <w:r/>
    </w:p>
    <w:p>
      <w:pPr>
        <w:pStyle w:val="BodyText"/>
        <w:ind w:left="188"/>
        <w:spacing w:before="59" w:line="184" w:lineRule="auto"/>
        <w:rPr/>
      </w:pPr>
      <w:r>
        <w:rPr>
          <w:color w:val="231F20"/>
          <w:spacing w:val="-2"/>
        </w:rPr>
        <w:t>01</w:t>
      </w:r>
    </w:p>
    <w:p>
      <w:pPr>
        <w:spacing w:line="184" w:lineRule="auto"/>
        <w:sectPr>
          <w:pgSz w:w="8278" w:h="11849"/>
          <w:pgMar w:top="400" w:right="1133" w:bottom="0" w:left="905" w:header="0" w:footer="0" w:gutter="0"/>
        </w:sectPr>
        <w:rPr/>
      </w:pPr>
    </w:p>
    <w:p>
      <w:pPr>
        <w:pStyle w:val="BodyText"/>
        <w:ind w:left="4923"/>
        <w:spacing w:before="288" w:line="220" w:lineRule="auto"/>
        <w:rPr>
          <w:sz w:val="16"/>
          <w:szCs w:val="16"/>
        </w:rPr>
      </w:pPr>
      <w:r>
        <w:pict>
          <v:rect id="_x0000_s20" style="position:absolute;margin-left:367.754pt;margin-top:0.000244pt;mso-position-vertical-relative:page;mso-position-horizontal-relative:page;width:0.75pt;height:46.05pt;z-index:251665408;" o:allowincell="f" fillcolor="#231F20" filled="true" stroked="false"/>
        </w:pict>
      </w:r>
      <w:r>
        <w:pict>
          <v:rect id="_x0000_s22" style="position:absolute;margin-left:366.442pt;margin-top:549.421pt;mso-position-vertical-relative:page;mso-position-horizontal-relative:page;width:2pt;height:43.05pt;z-index:251664384;" o:allowincell="f" fillcolor="#231F20" filled="true" stroked="false"/>
        </w:pict>
      </w:r>
      <w:r>
        <w:pict>
          <v:rect id="_x0000_s24" style="position:absolute;margin-left:342.992pt;margin-top:548.921pt;mso-position-vertical-relative:page;mso-position-horizontal-relative:page;width:25.5pt;height:1pt;z-index:25166336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26" style="mso-position-vertical-relative:line;mso-position-horizontal-relative:char;width:311.85pt;height:4pt;" filled="false" stroked="false" coordsize="6237,80" coordorigin="0,0">
            <v:shape id="_x0000_s28" style="position:absolute;left:0;top:0;width:6237;height:13;" filled="false" strokecolor="#231F20" strokeweight="0.67pt" coordsize="6237,13" coordorigin="0,0" path="m0,6l6236,6e">
              <v:stroke joinstyle="miter" miterlimit="4"/>
            </v:shape>
            <v:shape id="_x0000_s30" style="position:absolute;left:0;top:39;width:6237;height:40;" filled="false" strokecolor="#231F20" strokeweight="2.00pt" coordsize="6237,40" coordorigin="0,0" path="m0,20l6236,20e">
              <v:stroke joinstyle="miter" miterlimit="4"/>
            </v:shape>
          </v:group>
        </w:pict>
      </w:r>
    </w:p>
    <w:p>
      <w:pPr>
        <w:spacing w:line="361" w:lineRule="auto"/>
        <w:rPr>
          <w:rFonts w:ascii="Arial"/>
          <w:sz w:val="21"/>
        </w:rPr>
      </w:pPr>
      <w:r/>
    </w:p>
    <w:p>
      <w:pPr>
        <w:pStyle w:val="BodyText"/>
        <w:ind w:left="7" w:right="8" w:firstLine="368"/>
        <w:spacing w:before="59" w:line="294" w:lineRule="auto"/>
        <w:jc w:val="both"/>
        <w:rPr/>
      </w:pPr>
      <w:r>
        <w:rPr>
          <w:color w:val="231F20"/>
          <w:spacing w:val="2"/>
        </w:rPr>
        <w:t>第四条</w:t>
      </w:r>
      <w:r>
        <w:rPr>
          <w:color w:val="231F20"/>
          <w:spacing w:val="2"/>
        </w:rPr>
        <w:t xml:space="preserve">  </w:t>
      </w:r>
      <w:r>
        <w:rPr>
          <w:color w:val="231F20"/>
          <w:spacing w:val="2"/>
        </w:rPr>
        <w:t>学校坚持世界一流、中国特色、清华风格的发展道路，以学生为</w:t>
      </w:r>
      <w:r>
        <w:rPr>
          <w:color w:val="231F20"/>
          <w:spacing w:val="10"/>
        </w:rPr>
        <w:t xml:space="preserve"> </w:t>
      </w:r>
      <w:r>
        <w:rPr>
          <w:color w:val="231F20"/>
          <w:spacing w:val="3"/>
        </w:rPr>
        <w:t>本、学者为先、学术为基、学风为要，致力于成为全球卓越的高等教育</w:t>
      </w:r>
      <w:r>
        <w:rPr>
          <w:color w:val="231F20"/>
          <w:spacing w:val="2"/>
        </w:rPr>
        <w:t>和学术</w:t>
      </w:r>
      <w:r>
        <w:rPr>
          <w:color w:val="231F20"/>
        </w:rPr>
        <w:t xml:space="preserve"> </w:t>
      </w:r>
      <w:r>
        <w:rPr>
          <w:color w:val="231F20"/>
          <w:spacing w:val="-6"/>
        </w:rPr>
        <w:t>研究机构。</w:t>
      </w:r>
    </w:p>
    <w:p>
      <w:pPr>
        <w:pStyle w:val="BodyText"/>
        <w:ind w:left="4" w:right="1" w:firstLine="371"/>
        <w:spacing w:before="101" w:line="298" w:lineRule="auto"/>
        <w:jc w:val="both"/>
        <w:rPr/>
      </w:pPr>
      <w:r>
        <w:rPr>
          <w:color w:val="231F20"/>
          <w:spacing w:val="3"/>
        </w:rPr>
        <w:t>第五条</w:t>
      </w:r>
      <w:r>
        <w:rPr>
          <w:color w:val="231F20"/>
          <w:spacing w:val="3"/>
        </w:rPr>
        <w:t xml:space="preserve">  </w:t>
      </w:r>
      <w:r>
        <w:rPr>
          <w:color w:val="231F20"/>
          <w:spacing w:val="3"/>
        </w:rPr>
        <w:t>学校坚持高素质、高层次、多样</w:t>
      </w:r>
      <w:r>
        <w:rPr>
          <w:color w:val="231F20"/>
          <w:spacing w:val="2"/>
        </w:rPr>
        <w:t>化、创造性的人才培养目标，以</w:t>
      </w:r>
      <w:r>
        <w:rPr>
          <w:color w:val="231F20"/>
        </w:rPr>
        <w:t xml:space="preserve"> </w:t>
      </w:r>
      <w:r>
        <w:rPr>
          <w:color w:val="231F20"/>
          <w:spacing w:val="3"/>
        </w:rPr>
        <w:t>实施全日制高等学历教育为主，实行价值塑造、能力培养、知识传授“三位一</w:t>
      </w:r>
      <w:r>
        <w:rPr>
          <w:color w:val="231F20"/>
          <w:spacing w:val="7"/>
        </w:rPr>
        <w:t xml:space="preserve"> </w:t>
      </w:r>
      <w:r>
        <w:rPr>
          <w:color w:val="231F20"/>
          <w:spacing w:val="3"/>
        </w:rPr>
        <w:t>体”的培养模式，致力于培养学生具备健全人格、宽厚基础、创新思维、全球</w:t>
      </w:r>
      <w:r>
        <w:rPr>
          <w:color w:val="231F20"/>
          <w:spacing w:val="2"/>
        </w:rPr>
        <w:t xml:space="preserve"> </w:t>
      </w:r>
      <w:r>
        <w:rPr>
          <w:color w:val="231F20"/>
          <w:spacing w:val="-2"/>
        </w:rPr>
        <w:t>视野和社会责任感，实现全面发展和个性发展相结合。</w:t>
      </w:r>
    </w:p>
    <w:p>
      <w:pPr>
        <w:pStyle w:val="BodyText"/>
        <w:ind w:left="11" w:right="10" w:firstLine="365"/>
        <w:spacing w:before="102" w:line="298" w:lineRule="auto"/>
        <w:jc w:val="both"/>
        <w:rPr/>
      </w:pPr>
      <w:r>
        <w:rPr>
          <w:color w:val="231F20"/>
          <w:spacing w:val="3"/>
        </w:rPr>
        <w:t>第六条</w:t>
      </w:r>
      <w:r>
        <w:rPr>
          <w:color w:val="231F20"/>
          <w:spacing w:val="3"/>
        </w:rPr>
        <w:t xml:space="preserve">  </w:t>
      </w:r>
      <w:r>
        <w:rPr>
          <w:color w:val="231F20"/>
          <w:spacing w:val="3"/>
        </w:rPr>
        <w:t>学校举办者和国务院教育行政部门按照政</w:t>
      </w:r>
      <w:r>
        <w:rPr>
          <w:color w:val="231F20"/>
          <w:spacing w:val="2"/>
        </w:rPr>
        <w:t>校分开、管办分离的原</w:t>
      </w:r>
      <w:r>
        <w:rPr>
          <w:color w:val="231F20"/>
        </w:rPr>
        <w:t xml:space="preserve"> </w:t>
      </w:r>
      <w:r>
        <w:rPr>
          <w:color w:val="231F20"/>
          <w:spacing w:val="2"/>
        </w:rPr>
        <w:t>则，依法对本校进行监管，尊重和保障学校的独立事业单位法人地位和办学自</w:t>
      </w:r>
      <w:r>
        <w:rPr>
          <w:color w:val="231F20"/>
          <w:spacing w:val="7"/>
        </w:rPr>
        <w:t xml:space="preserve"> </w:t>
      </w:r>
      <w:r>
        <w:rPr>
          <w:color w:val="231F20"/>
          <w:spacing w:val="3"/>
        </w:rPr>
        <w:t>主权，提供和保证学校的办学资源，保护学校事务不受</w:t>
      </w:r>
      <w:r>
        <w:rPr>
          <w:color w:val="231F20"/>
          <w:spacing w:val="2"/>
        </w:rPr>
        <w:t>校外机构、组织、个人</w:t>
      </w:r>
      <w:r>
        <w:rPr>
          <w:color w:val="231F20"/>
        </w:rPr>
        <w:t xml:space="preserve"> </w:t>
      </w:r>
      <w:r>
        <w:rPr>
          <w:color w:val="231F20"/>
          <w:spacing w:val="-6"/>
        </w:rPr>
        <w:t>的非法干涉。</w:t>
      </w:r>
    </w:p>
    <w:p>
      <w:pPr>
        <w:pStyle w:val="BodyText"/>
        <w:ind w:left="11" w:right="7" w:firstLine="364"/>
        <w:spacing w:before="103" w:line="289" w:lineRule="auto"/>
        <w:jc w:val="both"/>
        <w:rPr/>
      </w:pPr>
      <w:r>
        <w:rPr>
          <w:color w:val="231F20"/>
          <w:spacing w:val="8"/>
        </w:rPr>
        <w:t>第七条</w:t>
      </w:r>
      <w:r>
        <w:rPr>
          <w:color w:val="231F20"/>
          <w:spacing w:val="8"/>
        </w:rPr>
        <w:t xml:space="preserve">  </w:t>
      </w:r>
      <w:r>
        <w:rPr>
          <w:color w:val="231F20"/>
          <w:spacing w:val="8"/>
        </w:rPr>
        <w:t>学校实行中国共产党清华大学委员会（以下简称学校党委）领</w:t>
      </w:r>
      <w:r>
        <w:rPr>
          <w:color w:val="231F20"/>
          <w:spacing w:val="13"/>
        </w:rPr>
        <w:t xml:space="preserve"> </w:t>
      </w:r>
      <w:r>
        <w:rPr>
          <w:color w:val="231F20"/>
          <w:spacing w:val="3"/>
        </w:rPr>
        <w:t>导下的校长负责制，坚持自主办学、依法治校、科学管理、民主</w:t>
      </w:r>
      <w:r>
        <w:rPr>
          <w:color w:val="231F20"/>
          <w:spacing w:val="2"/>
        </w:rPr>
        <w:t>监督、社会参</w:t>
      </w:r>
      <w:r>
        <w:rPr>
          <w:color w:val="231F20"/>
        </w:rPr>
        <w:t xml:space="preserve"> </w:t>
      </w:r>
      <w:r>
        <w:rPr>
          <w:color w:val="231F20"/>
          <w:spacing w:val="-2"/>
        </w:rPr>
        <w:t>与、开放合作，尊重学术自由，保障教授治学。</w:t>
      </w:r>
    </w:p>
    <w:p>
      <w:pPr>
        <w:spacing w:line="351" w:lineRule="auto"/>
        <w:rPr>
          <w:rFonts w:ascii="Arial"/>
          <w:sz w:val="21"/>
        </w:rPr>
      </w:pPr>
      <w:r/>
    </w:p>
    <w:p>
      <w:pPr>
        <w:pStyle w:val="BodyText"/>
        <w:ind w:left="2126"/>
        <w:spacing w:before="66"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职责和任务</w:t>
      </w:r>
    </w:p>
    <w:p>
      <w:pPr>
        <w:pStyle w:val="BodyText"/>
        <w:ind w:left="14" w:right="8" w:firstLine="361"/>
        <w:spacing w:before="77" w:line="272" w:lineRule="auto"/>
        <w:rPr/>
      </w:pPr>
      <w:r>
        <w:rPr>
          <w:color w:val="231F20"/>
          <w:spacing w:val="3"/>
        </w:rPr>
        <w:t>第八条</w:t>
      </w:r>
      <w:r>
        <w:rPr>
          <w:color w:val="231F20"/>
          <w:spacing w:val="3"/>
        </w:rPr>
        <w:t xml:space="preserve">  </w:t>
      </w:r>
      <w:r>
        <w:rPr>
          <w:color w:val="231F20"/>
          <w:spacing w:val="3"/>
        </w:rPr>
        <w:t>学校根据教育规律和社会发展需要，自主调整</w:t>
      </w:r>
      <w:r>
        <w:rPr>
          <w:color w:val="231F20"/>
          <w:spacing w:val="2"/>
        </w:rPr>
        <w:t>办学行为，创新教</w:t>
      </w:r>
      <w:r>
        <w:rPr>
          <w:color w:val="231F20"/>
        </w:rPr>
        <w:t xml:space="preserve"> </w:t>
      </w:r>
      <w:r>
        <w:rPr>
          <w:color w:val="231F20"/>
          <w:spacing w:val="-3"/>
        </w:rPr>
        <w:t>育思想、理论和实践，以实现发展目标。</w:t>
      </w:r>
    </w:p>
    <w:p>
      <w:pPr>
        <w:pStyle w:val="BodyText"/>
        <w:ind w:left="7" w:right="6" w:firstLine="373"/>
        <w:spacing w:before="102" w:line="272" w:lineRule="auto"/>
        <w:rPr/>
      </w:pPr>
      <w:r>
        <w:rPr>
          <w:color w:val="231F20"/>
          <w:spacing w:val="3"/>
        </w:rPr>
        <w:t>学校建立健全监督体系和机制，对自主办学行为实施</w:t>
      </w:r>
      <w:r>
        <w:rPr>
          <w:color w:val="231F20"/>
          <w:spacing w:val="2"/>
        </w:rPr>
        <w:t>监督。有关事项按规</w:t>
      </w:r>
      <w:r>
        <w:rPr>
          <w:color w:val="231F20"/>
        </w:rPr>
        <w:t xml:space="preserve"> </w:t>
      </w:r>
      <w:r>
        <w:rPr>
          <w:color w:val="231F20"/>
          <w:spacing w:val="-3"/>
        </w:rPr>
        <w:t>定向国务院教育行政部门备案。</w:t>
      </w:r>
    </w:p>
    <w:p>
      <w:pPr>
        <w:pStyle w:val="BodyText"/>
        <w:ind w:left="12" w:right="11" w:firstLine="363"/>
        <w:spacing w:before="102" w:line="289" w:lineRule="auto"/>
        <w:rPr/>
      </w:pPr>
      <w:r>
        <w:rPr>
          <w:color w:val="231F20"/>
          <w:spacing w:val="8"/>
        </w:rPr>
        <w:t>第九条</w:t>
      </w:r>
      <w:r>
        <w:rPr>
          <w:color w:val="231F20"/>
          <w:spacing w:val="8"/>
        </w:rPr>
        <w:t xml:space="preserve">  </w:t>
      </w:r>
      <w:r>
        <w:rPr>
          <w:color w:val="231F20"/>
          <w:spacing w:val="8"/>
        </w:rPr>
        <w:t>学校根据国家战略和学校发展需要，自主设置、调整学科和专</w:t>
      </w:r>
      <w:r>
        <w:rPr>
          <w:color w:val="231F20"/>
          <w:spacing w:val="11"/>
        </w:rPr>
        <w:t xml:space="preserve"> </w:t>
      </w:r>
      <w:r>
        <w:rPr>
          <w:color w:val="231F20"/>
          <w:spacing w:val="3"/>
        </w:rPr>
        <w:t>业，建立学科自我发展、动态调整、交叉融合机制，</w:t>
      </w:r>
      <w:r>
        <w:rPr>
          <w:color w:val="231F20"/>
          <w:spacing w:val="2"/>
        </w:rPr>
        <w:t>保持合理的学科结构、专</w:t>
      </w:r>
      <w:r>
        <w:rPr>
          <w:color w:val="231F20"/>
        </w:rPr>
        <w:t xml:space="preserve"> </w:t>
      </w:r>
      <w:r>
        <w:rPr>
          <w:color w:val="231F20"/>
          <w:spacing w:val="-3"/>
        </w:rPr>
        <w:t>业规模和学科发展的前瞻性、战略性。</w:t>
      </w:r>
    </w:p>
    <w:p>
      <w:pPr>
        <w:pStyle w:val="BodyText"/>
        <w:ind w:left="6" w:right="12" w:firstLine="369"/>
        <w:spacing w:before="103" w:line="289" w:lineRule="auto"/>
        <w:rPr/>
      </w:pPr>
      <w:r>
        <w:rPr>
          <w:color w:val="231F20"/>
          <w:spacing w:val="2"/>
        </w:rPr>
        <w:t>第十条</w:t>
      </w:r>
      <w:r>
        <w:rPr>
          <w:color w:val="231F20"/>
          <w:spacing w:val="2"/>
        </w:rPr>
        <w:t xml:space="preserve">  </w:t>
      </w:r>
      <w:r>
        <w:rPr>
          <w:color w:val="231F20"/>
          <w:spacing w:val="2"/>
        </w:rPr>
        <w:t>学校根据人才培养目标和国家核定的办学规模，自主确定招生的</w:t>
      </w:r>
      <w:r>
        <w:rPr>
          <w:color w:val="231F20"/>
          <w:spacing w:val="15"/>
        </w:rPr>
        <w:t xml:space="preserve"> </w:t>
      </w:r>
      <w:r>
        <w:rPr>
          <w:color w:val="231F20"/>
          <w:spacing w:val="3"/>
        </w:rPr>
        <w:t>层次、结构、方案和模式，建立科学的多样化选才体系，招收素</w:t>
      </w:r>
      <w:r>
        <w:rPr>
          <w:color w:val="231F20"/>
          <w:spacing w:val="2"/>
        </w:rPr>
        <w:t>质全面、品学</w:t>
      </w:r>
      <w:r>
        <w:rPr>
          <w:color w:val="231F20"/>
        </w:rPr>
        <w:t xml:space="preserve"> </w:t>
      </w:r>
      <w:r>
        <w:rPr>
          <w:color w:val="231F20"/>
          <w:spacing w:val="-3"/>
        </w:rPr>
        <w:t>兼优、特质突出的优秀学生。</w:t>
      </w:r>
    </w:p>
    <w:p>
      <w:pPr>
        <w:pStyle w:val="BodyText"/>
        <w:ind w:left="13" w:right="9" w:firstLine="367"/>
        <w:spacing w:before="103" w:line="272" w:lineRule="auto"/>
        <w:rPr/>
      </w:pPr>
      <w:r>
        <w:rPr>
          <w:color w:val="231F20"/>
          <w:spacing w:val="3"/>
        </w:rPr>
        <w:t>学校设招生委员会，负责审议招生政策、制度</w:t>
      </w:r>
      <w:r>
        <w:rPr>
          <w:color w:val="231F20"/>
          <w:spacing w:val="2"/>
        </w:rPr>
        <w:t>和程序，建立监督和协调机</w:t>
      </w:r>
      <w:r>
        <w:rPr>
          <w:color w:val="231F20"/>
        </w:rPr>
        <w:t xml:space="preserve"> </w:t>
      </w:r>
      <w:r>
        <w:rPr>
          <w:color w:val="231F20"/>
          <w:spacing w:val="-4"/>
        </w:rPr>
        <w:t>制，维护招生的公平公正。</w:t>
      </w:r>
    </w:p>
    <w:p>
      <w:pPr>
        <w:pStyle w:val="BodyText"/>
        <w:ind w:right="8"/>
        <w:spacing w:before="101" w:line="220" w:lineRule="auto"/>
        <w:jc w:val="right"/>
        <w:rPr/>
      </w:pPr>
      <w:r>
        <w:rPr>
          <w:color w:val="231F20"/>
          <w:spacing w:val="8"/>
        </w:rPr>
        <w:t>第十一条</w:t>
      </w:r>
      <w:r>
        <w:rPr>
          <w:color w:val="231F20"/>
          <w:spacing w:val="8"/>
        </w:rPr>
        <w:t xml:space="preserve">  </w:t>
      </w:r>
      <w:r>
        <w:rPr>
          <w:color w:val="231F20"/>
          <w:spacing w:val="8"/>
        </w:rPr>
        <w:t>学校根据社会人才需求，自主制定和实施培养方案及教学计</w:t>
      </w:r>
    </w:p>
    <w:p>
      <w:pPr>
        <w:spacing w:line="299" w:lineRule="auto"/>
        <w:rPr>
          <w:rFonts w:ascii="Arial"/>
          <w:sz w:val="21"/>
        </w:rPr>
      </w:pPr>
      <w:r/>
    </w:p>
    <w:p>
      <w:pPr>
        <w:spacing w:line="300" w:lineRule="auto"/>
        <w:rPr>
          <w:rFonts w:ascii="Arial"/>
          <w:sz w:val="21"/>
        </w:rPr>
      </w:pPr>
      <w:r/>
    </w:p>
    <w:p>
      <w:pPr>
        <w:pStyle w:val="BodyText"/>
        <w:ind w:left="5878"/>
        <w:spacing w:before="58" w:line="184" w:lineRule="auto"/>
        <w:rPr/>
      </w:pPr>
      <w:r>
        <w:rPr>
          <w:color w:val="231F20"/>
          <w:spacing w:val="-2"/>
        </w:rPr>
        <w:t>02</w:t>
      </w:r>
    </w:p>
    <w:p>
      <w:pPr>
        <w:spacing w:line="184" w:lineRule="auto"/>
        <w:sectPr>
          <w:pgSz w:w="8278" w:h="11849"/>
          <w:pgMar w:top="400" w:right="907" w:bottom="0" w:left="1133" w:header="0" w:footer="0" w:gutter="0"/>
        </w:sectPr>
        <w:rPr/>
      </w:pPr>
    </w:p>
    <w:p>
      <w:pPr>
        <w:ind w:left="509"/>
        <w:spacing w:before="166" w:line="220" w:lineRule="auto"/>
        <w:rPr>
          <w:sz w:val="19"/>
          <w:szCs w:val="19"/>
        </w:rPr>
      </w:pPr>
      <w:r>
        <w:pict>
          <v:rect id="_x0000_s32" style="position:absolute;margin-left:45.3543pt;margin-top:549.421pt;mso-position-vertical-relative:page;mso-position-horizontal-relative:page;width:2pt;height:43.05pt;z-index:251670528;" o:allowincell="f" fillcolor="#231F20" filled="true" stroked="false"/>
        </w:pict>
      </w:r>
      <w:r>
        <w:pict>
          <v:rect id="_x0000_s34" style="position:absolute;margin-left:45.3543pt;margin-top:548.921pt;mso-position-vertical-relative:page;mso-position-horizontal-relative:page;width:25.55pt;height:1pt;z-index:251669504;" o:allowincell="f" fillcolor="#231F20" filled="true" stroked="false"/>
        </w:pict>
      </w:r>
      <w:r>
        <w:drawing>
          <wp:anchor distT="0" distB="0" distL="0" distR="0" simplePos="0" relativeHeight="25166848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8" name="IM 8"/>
            <wp:cNvGraphicFramePr/>
            <a:graphic>
              <a:graphicData uri="http://schemas.openxmlformats.org/drawingml/2006/picture">
                <pic:pic>
                  <pic:nvPicPr>
                    <pic:cNvPr id="8" name="IM 8"/>
                    <pic:cNvPicPr/>
                  </pic:nvPicPr>
                  <pic:blipFill>
                    <a:blip r:embed="rId6"/>
                    <a:stretch>
                      <a:fillRect/>
                    </a:stretch>
                  </pic:blipFill>
                  <pic:spPr>
                    <a:xfrm rot="0">
                      <a:off x="0" y="0"/>
                      <a:ext cx="269669" cy="270002"/>
                    </a:xfrm>
                    <a:prstGeom prst="rect">
                      <a:avLst/>
                    </a:prstGeom>
                  </pic:spPr>
                </pic:pic>
              </a:graphicData>
            </a:graphic>
          </wp:anchor>
        </w:drawing>
      </w:r>
      <w:r>
        <w:pict>
          <v:group id="_x0000_s36" style="position:absolute;margin-left:115.795pt;margin-top:45.3228pt;mso-position-vertical-relative:page;mso-position-horizontal-relative:page;width:241.4pt;height:4.05pt;z-index:251667456;" o:allowincell="f" filled="false" stroked="false" coordsize="4827,81" coordorigin="0,0">
            <v:shape id="_x0000_s38" style="position:absolute;left:0;top:0;width:4827;height:13;" filled="false" strokecolor="#231F20" strokeweight="0.67pt" coordsize="4827,13" coordorigin="0,0" path="m0,6l4827,6e">
              <v:stroke joinstyle="miter" miterlimit="4"/>
            </v:shape>
            <v:shape id="_x0000_s4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0" name="IM 10"/>
            <wp:cNvGraphicFramePr/>
            <a:graphic>
              <a:graphicData uri="http://schemas.openxmlformats.org/drawingml/2006/picture">
                <pic:pic>
                  <pic:nvPicPr>
                    <pic:cNvPr id="10" name="IM 10"/>
                    <pic:cNvPicPr/>
                  </pic:nvPicPr>
                  <pic:blipFill>
                    <a:blip r:embed="rId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2" name="IM 12"/>
            <wp:cNvGraphicFramePr/>
            <a:graphic>
              <a:graphicData uri="http://schemas.openxmlformats.org/drawingml/2006/picture">
                <pic:pic>
                  <pic:nvPicPr>
                    <pic:cNvPr id="12" name="IM 12"/>
                    <pic:cNvPicPr/>
                  </pic:nvPicPr>
                  <pic:blipFill>
                    <a:blip r:embed="rId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3" w:lineRule="auto"/>
        <w:rPr>
          <w:rFonts w:ascii="Arial"/>
          <w:sz w:val="21"/>
        </w:rPr>
      </w:pPr>
      <w:r/>
    </w:p>
    <w:p>
      <w:pPr>
        <w:pStyle w:val="BodyText"/>
        <w:ind w:left="3" w:firstLine="8"/>
        <w:spacing w:before="59" w:line="273" w:lineRule="auto"/>
        <w:rPr/>
      </w:pPr>
      <w:r>
        <w:rPr>
          <w:color w:val="231F20"/>
          <w:spacing w:val="3"/>
        </w:rPr>
        <w:t>划、培养环节，依法自主调整学生的具体修业年限，建立教学管理和质量保障</w:t>
      </w:r>
      <w:r>
        <w:rPr>
          <w:color w:val="231F20"/>
        </w:rPr>
        <w:t xml:space="preserve"> </w:t>
      </w:r>
      <w:r>
        <w:rPr>
          <w:color w:val="231F20"/>
          <w:spacing w:val="-8"/>
        </w:rPr>
        <w:t>体系。</w:t>
      </w:r>
    </w:p>
    <w:p>
      <w:pPr>
        <w:pStyle w:val="BodyText"/>
        <w:ind w:left="14" w:right="9" w:firstLine="367"/>
        <w:spacing w:before="101" w:line="271" w:lineRule="auto"/>
        <w:rPr/>
      </w:pPr>
      <w:r>
        <w:rPr>
          <w:color w:val="231F20"/>
          <w:spacing w:val="3"/>
        </w:rPr>
        <w:t>学校自主决定授予博士、硕士、学士学位的学</w:t>
      </w:r>
      <w:r>
        <w:rPr>
          <w:color w:val="231F20"/>
          <w:spacing w:val="2"/>
        </w:rPr>
        <w:t>科门类及名称，制定学位授</w:t>
      </w:r>
      <w:r>
        <w:rPr>
          <w:color w:val="231F20"/>
        </w:rPr>
        <w:t xml:space="preserve"> </w:t>
      </w:r>
      <w:r>
        <w:rPr>
          <w:color w:val="231F20"/>
          <w:spacing w:val="-2"/>
        </w:rPr>
        <w:t>予标准，依法授予学位，自主确定学位证书印制规格等事项。</w:t>
      </w:r>
    </w:p>
    <w:p>
      <w:pPr>
        <w:pStyle w:val="BodyText"/>
        <w:ind w:left="6" w:firstLine="369"/>
        <w:spacing w:before="103" w:line="289" w:lineRule="auto"/>
        <w:rPr/>
      </w:pPr>
      <w:r>
        <w:rPr>
          <w:color w:val="231F20"/>
          <w:spacing w:val="3"/>
        </w:rPr>
        <w:t>第十二条</w:t>
      </w:r>
      <w:r>
        <w:rPr>
          <w:color w:val="231F20"/>
          <w:spacing w:val="3"/>
        </w:rPr>
        <w:t xml:space="preserve">  </w:t>
      </w:r>
      <w:r>
        <w:rPr>
          <w:color w:val="231F20"/>
          <w:spacing w:val="3"/>
        </w:rPr>
        <w:t>学校面向国家战略需要和世界学术前沿，</w:t>
      </w:r>
      <w:r>
        <w:rPr>
          <w:color w:val="231F20"/>
          <w:spacing w:val="2"/>
        </w:rPr>
        <w:t>自主开展科学研究、</w:t>
      </w:r>
      <w:r>
        <w:rPr>
          <w:color w:val="231F20"/>
        </w:rPr>
        <w:t xml:space="preserve"> </w:t>
      </w:r>
      <w:r>
        <w:rPr>
          <w:color w:val="231F20"/>
          <w:spacing w:val="3"/>
        </w:rPr>
        <w:t>社会服务、文化传承创新活动，推进产学研协同创新和成果转化，发挥文化育</w:t>
      </w:r>
      <w:r>
        <w:rPr>
          <w:color w:val="231F20"/>
          <w:spacing w:val="6"/>
        </w:rPr>
        <w:t xml:space="preserve"> </w:t>
      </w:r>
      <w:r>
        <w:rPr>
          <w:color w:val="231F20"/>
          <w:spacing w:val="-2"/>
        </w:rPr>
        <w:t>人作用，为人类文明贡献新思想、新知识、新技术。</w:t>
      </w:r>
    </w:p>
    <w:p>
      <w:pPr>
        <w:pStyle w:val="BodyText"/>
        <w:ind w:left="9" w:firstLine="366"/>
        <w:spacing w:before="102" w:line="289" w:lineRule="auto"/>
        <w:rPr/>
      </w:pPr>
      <w:r>
        <w:rPr>
          <w:color w:val="231F20"/>
          <w:spacing w:val="3"/>
        </w:rPr>
        <w:t>第十三条</w:t>
      </w:r>
      <w:r>
        <w:rPr>
          <w:color w:val="231F20"/>
          <w:spacing w:val="3"/>
        </w:rPr>
        <w:t xml:space="preserve">  </w:t>
      </w:r>
      <w:r>
        <w:rPr>
          <w:color w:val="231F20"/>
          <w:spacing w:val="3"/>
        </w:rPr>
        <w:t>学校依法自主开展同境外教育、研究</w:t>
      </w:r>
      <w:r>
        <w:rPr>
          <w:color w:val="231F20"/>
          <w:spacing w:val="2"/>
        </w:rPr>
        <w:t>、商业、政府等机构和组</w:t>
      </w:r>
      <w:r>
        <w:rPr>
          <w:color w:val="231F20"/>
        </w:rPr>
        <w:t xml:space="preserve"> </w:t>
      </w:r>
      <w:r>
        <w:rPr>
          <w:color w:val="231F20"/>
          <w:spacing w:val="3"/>
        </w:rPr>
        <w:t>织的交流合作，举办国际学术会议，设立中外合作办学项目和办学机构，招收</w:t>
      </w:r>
      <w:r>
        <w:rPr>
          <w:color w:val="231F20"/>
          <w:spacing w:val="4"/>
        </w:rPr>
        <w:t xml:space="preserve"> </w:t>
      </w:r>
      <w:r>
        <w:rPr>
          <w:color w:val="231F20"/>
          <w:spacing w:val="-2"/>
        </w:rPr>
        <w:t>培养高水平境外学生，提升办学质量和国际声誉。</w:t>
      </w:r>
    </w:p>
    <w:p>
      <w:pPr>
        <w:pStyle w:val="BodyText"/>
        <w:ind w:left="10" w:firstLine="365"/>
        <w:spacing w:before="103" w:line="289" w:lineRule="auto"/>
        <w:rPr/>
      </w:pPr>
      <w:r>
        <w:rPr>
          <w:color w:val="231F20"/>
          <w:spacing w:val="7"/>
        </w:rPr>
        <w:t>第十四条</w:t>
      </w:r>
      <w:r>
        <w:rPr>
          <w:color w:val="231F20"/>
          <w:spacing w:val="7"/>
        </w:rPr>
        <w:t xml:space="preserve">  </w:t>
      </w:r>
      <w:r>
        <w:rPr>
          <w:color w:val="231F20"/>
          <w:spacing w:val="7"/>
        </w:rPr>
        <w:t>学校根据实际需要和科学、高效的原则，</w:t>
      </w:r>
      <w:r>
        <w:rPr>
          <w:color w:val="231F20"/>
          <w:spacing w:val="-35"/>
        </w:rPr>
        <w:t xml:space="preserve"> </w:t>
      </w:r>
      <w:r>
        <w:rPr>
          <w:color w:val="231F20"/>
          <w:spacing w:val="7"/>
        </w:rPr>
        <w:t>自主确定教学、研</w:t>
      </w:r>
      <w:r>
        <w:rPr>
          <w:color w:val="231F20"/>
        </w:rPr>
        <w:t xml:space="preserve"> </w:t>
      </w:r>
      <w:r>
        <w:rPr>
          <w:color w:val="231F20"/>
          <w:spacing w:val="2"/>
        </w:rPr>
        <w:t>究、管理、服务等校内机构设置和人员配备；坚持人才强校战略，自主选聘和</w:t>
      </w:r>
      <w:r>
        <w:rPr>
          <w:color w:val="231F20"/>
          <w:spacing w:val="17"/>
        </w:rPr>
        <w:t xml:space="preserve"> </w:t>
      </w:r>
      <w:r>
        <w:rPr>
          <w:color w:val="231F20"/>
          <w:spacing w:val="-2"/>
        </w:rPr>
        <w:t>管理教职工、评聘职务职级、制定薪酬体系、决定收入分配。</w:t>
      </w:r>
    </w:p>
    <w:p>
      <w:pPr>
        <w:pStyle w:val="BodyText"/>
        <w:ind w:left="8" w:right="7" w:firstLine="367"/>
        <w:spacing w:before="103" w:line="303" w:lineRule="auto"/>
        <w:rPr/>
      </w:pPr>
      <w:r>
        <w:rPr>
          <w:color w:val="231F20"/>
          <w:spacing w:val="8"/>
        </w:rPr>
        <w:t>第十五条</w:t>
      </w:r>
      <w:r>
        <w:rPr>
          <w:color w:val="231F20"/>
          <w:spacing w:val="8"/>
        </w:rPr>
        <w:t xml:space="preserve">  </w:t>
      </w:r>
      <w:r>
        <w:rPr>
          <w:color w:val="231F20"/>
          <w:spacing w:val="8"/>
        </w:rPr>
        <w:t>学校依法自主管理和使用举办者提供的财产、政府财政性资</w:t>
      </w:r>
      <w:r>
        <w:rPr>
          <w:color w:val="231F20"/>
          <w:spacing w:val="9"/>
        </w:rPr>
        <w:t xml:space="preserve"> </w:t>
      </w:r>
      <w:r>
        <w:rPr>
          <w:color w:val="231F20"/>
          <w:spacing w:val="3"/>
        </w:rPr>
        <w:t>助、受捐赠财产以及合法拥有的其他资产，实行</w:t>
      </w:r>
      <w:r>
        <w:rPr>
          <w:color w:val="231F20"/>
          <w:spacing w:val="2"/>
        </w:rPr>
        <w:t>统一领导、集中核算、分级管</w:t>
      </w:r>
      <w:r>
        <w:rPr>
          <w:color w:val="231F20"/>
        </w:rPr>
        <w:t xml:space="preserve"> </w:t>
      </w:r>
      <w:r>
        <w:rPr>
          <w:color w:val="231F20"/>
          <w:spacing w:val="3"/>
        </w:rPr>
        <w:t>理的财务管理体制和学校统筹、集约高效的资源配</w:t>
      </w:r>
      <w:r>
        <w:rPr>
          <w:color w:val="231F20"/>
          <w:spacing w:val="2"/>
        </w:rPr>
        <w:t>置模式，根据社会承受力和</w:t>
      </w:r>
      <w:r>
        <w:rPr>
          <w:color w:val="231F20"/>
        </w:rPr>
        <w:t xml:space="preserve"> </w:t>
      </w:r>
      <w:r>
        <w:rPr>
          <w:color w:val="231F20"/>
          <w:spacing w:val="3"/>
        </w:rPr>
        <w:t>办学成本合理确定学费等收取标准、方式及用途，自主处置学校所有的</w:t>
      </w:r>
      <w:r>
        <w:rPr>
          <w:color w:val="231F20"/>
          <w:spacing w:val="2"/>
        </w:rPr>
        <w:t>科技成</w:t>
      </w:r>
      <w:r>
        <w:rPr>
          <w:color w:val="231F20"/>
        </w:rPr>
        <w:t xml:space="preserve"> </w:t>
      </w:r>
      <w:r>
        <w:rPr>
          <w:color w:val="231F20"/>
          <w:spacing w:val="-4"/>
        </w:rPr>
        <w:t>果及其他无形资产。</w:t>
      </w:r>
    </w:p>
    <w:p>
      <w:pPr>
        <w:pStyle w:val="BodyText"/>
        <w:ind w:left="381"/>
        <w:spacing w:before="101" w:line="220" w:lineRule="auto"/>
        <w:rPr/>
      </w:pPr>
      <w:r>
        <w:rPr>
          <w:color w:val="231F20"/>
          <w:spacing w:val="-2"/>
        </w:rPr>
        <w:t>学校建立自我约束和外部监督相结合的财务与资产监管体系。</w:t>
      </w:r>
    </w:p>
    <w:p>
      <w:pPr>
        <w:spacing w:line="351" w:lineRule="auto"/>
        <w:rPr>
          <w:rFonts w:ascii="Arial"/>
          <w:sz w:val="21"/>
        </w:rPr>
      </w:pPr>
      <w:r/>
    </w:p>
    <w:p>
      <w:pPr>
        <w:pStyle w:val="BodyText"/>
        <w:ind w:left="21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学生和教职工</w:t>
      </w:r>
    </w:p>
    <w:p>
      <w:pPr>
        <w:pStyle w:val="BodyText"/>
        <w:ind w:left="7" w:right="10" w:firstLine="368"/>
        <w:spacing w:before="78" w:line="290" w:lineRule="auto"/>
        <w:jc w:val="both"/>
        <w:rPr/>
      </w:pPr>
      <w:r>
        <w:rPr>
          <w:color w:val="231F20"/>
          <w:spacing w:val="8"/>
        </w:rPr>
        <w:t>第十六条</w:t>
      </w:r>
      <w:r>
        <w:rPr>
          <w:color w:val="231F20"/>
          <w:spacing w:val="8"/>
        </w:rPr>
        <w:t xml:space="preserve">  </w:t>
      </w:r>
      <w:r>
        <w:rPr>
          <w:color w:val="231F20"/>
          <w:spacing w:val="8"/>
        </w:rPr>
        <w:t>学校坚持以人为本，尊重、维护和保障师生员工依法享有的</w:t>
      </w:r>
      <w:r>
        <w:rPr>
          <w:color w:val="231F20"/>
          <w:spacing w:val="3"/>
        </w:rPr>
        <w:t xml:space="preserve"> </w:t>
      </w:r>
      <w:r>
        <w:rPr>
          <w:color w:val="231F20"/>
          <w:spacing w:val="3"/>
        </w:rPr>
        <w:t>各项基本权利、本校各项规章规定的权利以及与本校以合同（协议）</w:t>
      </w:r>
      <w:r>
        <w:rPr>
          <w:color w:val="231F20"/>
          <w:spacing w:val="2"/>
        </w:rPr>
        <w:t>约定的权</w:t>
      </w:r>
      <w:r>
        <w:rPr>
          <w:color w:val="231F20"/>
        </w:rPr>
        <w:t xml:space="preserve"> </w:t>
      </w:r>
      <w:r>
        <w:rPr>
          <w:color w:val="231F20"/>
          <w:spacing w:val="-10"/>
        </w:rPr>
        <w:t>利。</w:t>
      </w:r>
    </w:p>
    <w:p>
      <w:pPr>
        <w:pStyle w:val="BodyText"/>
        <w:ind w:left="7" w:firstLine="374"/>
        <w:spacing w:before="100" w:line="289" w:lineRule="auto"/>
        <w:jc w:val="both"/>
        <w:rPr/>
      </w:pPr>
      <w:r>
        <w:rPr>
          <w:color w:val="231F20"/>
          <w:spacing w:val="8"/>
        </w:rPr>
        <w:t>学校的师生员工应依法、依规、依约履行相应义务，维护本校声誉和利</w:t>
      </w:r>
      <w:r>
        <w:rPr>
          <w:color w:val="231F20"/>
          <w:spacing w:val="8"/>
        </w:rPr>
        <w:t xml:space="preserve"> </w:t>
      </w:r>
      <w:r>
        <w:rPr>
          <w:color w:val="231F20"/>
          <w:spacing w:val="3"/>
        </w:rPr>
        <w:t>益。未经学校批准，教职工不得在校外兼职；任何人不得对外代表学校或以学</w:t>
      </w:r>
      <w:r>
        <w:rPr>
          <w:color w:val="231F20"/>
          <w:spacing w:val="6"/>
        </w:rPr>
        <w:t xml:space="preserve"> </w:t>
      </w:r>
      <w:r>
        <w:rPr>
          <w:color w:val="231F20"/>
          <w:spacing w:val="-2"/>
        </w:rPr>
        <w:t>校师生员工身份及其他职务身份签订合同（协议）。</w:t>
      </w:r>
    </w:p>
    <w:p>
      <w:pPr>
        <w:pStyle w:val="BodyText"/>
        <w:ind w:left="381"/>
        <w:spacing w:before="102" w:line="219" w:lineRule="auto"/>
        <w:rPr/>
      </w:pPr>
      <w:r>
        <w:rPr>
          <w:color w:val="231F20"/>
          <w:spacing w:val="-2"/>
        </w:rPr>
        <w:t>学校建立师生员工权益的保障机制、申诉机构及程序。</w:t>
      </w:r>
    </w:p>
    <w:p>
      <w:pPr>
        <w:pStyle w:val="BodyText"/>
        <w:ind w:left="375"/>
        <w:spacing w:before="103" w:line="220" w:lineRule="auto"/>
        <w:rPr/>
      </w:pPr>
      <w:r>
        <w:rPr>
          <w:color w:val="231F20"/>
          <w:spacing w:val="-1"/>
        </w:rPr>
        <w:t>第十七条</w:t>
      </w:r>
      <w:r>
        <w:rPr>
          <w:color w:val="231F20"/>
          <w:spacing w:val="-1"/>
        </w:rPr>
        <w:t xml:space="preserve">  </w:t>
      </w:r>
      <w:r>
        <w:rPr>
          <w:color w:val="231F20"/>
          <w:spacing w:val="-1"/>
        </w:rPr>
        <w:t>学生系指被学校依法录取、具有</w:t>
      </w:r>
      <w:r>
        <w:rPr>
          <w:color w:val="231F20"/>
          <w:spacing w:val="-2"/>
        </w:rPr>
        <w:t>学籍的受教育者。</w:t>
      </w:r>
    </w:p>
    <w:p>
      <w:pPr>
        <w:spacing w:line="306" w:lineRule="auto"/>
        <w:rPr>
          <w:rFonts w:ascii="Arial"/>
          <w:sz w:val="21"/>
        </w:rPr>
      </w:pPr>
      <w:r/>
    </w:p>
    <w:p>
      <w:pPr>
        <w:spacing w:line="306" w:lineRule="auto"/>
        <w:rPr>
          <w:rFonts w:ascii="Arial"/>
          <w:sz w:val="21"/>
        </w:rPr>
      </w:pPr>
      <w:r/>
    </w:p>
    <w:p>
      <w:pPr>
        <w:pStyle w:val="BodyText"/>
        <w:ind w:left="186"/>
        <w:spacing w:before="59" w:line="184" w:lineRule="auto"/>
        <w:rPr/>
      </w:pPr>
      <w:r>
        <w:rPr>
          <w:color w:val="231F20"/>
          <w:spacing w:val="-2"/>
        </w:rPr>
        <w:t>03</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42" style="position:absolute;margin-left:367.754pt;margin-top:0.000244pt;mso-position-vertical-relative:page;mso-position-horizontal-relative:page;width:0.75pt;height:46.05pt;z-index:251673600;" o:allowincell="f" fillcolor="#231F20" filled="true" stroked="false"/>
        </w:pict>
      </w:r>
      <w:r>
        <w:pict>
          <v:rect id="_x0000_s44" style="position:absolute;margin-left:366.442pt;margin-top:549.421pt;mso-position-vertical-relative:page;mso-position-horizontal-relative:page;width:2pt;height:43.05pt;z-index:251672576;" o:allowincell="f" fillcolor="#231F20" filled="true" stroked="false"/>
        </w:pict>
      </w:r>
      <w:r>
        <w:pict>
          <v:rect id="_x0000_s46" style="position:absolute;margin-left:342.992pt;margin-top:548.921pt;mso-position-vertical-relative:page;mso-position-horizontal-relative:page;width:25.5pt;height:1pt;z-index:25167155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48" style="mso-position-vertical-relative:line;mso-position-horizontal-relative:char;width:311.85pt;height:4pt;" filled="false" stroked="false" coordsize="6237,80" coordorigin="0,0">
            <v:shape id="_x0000_s50" style="position:absolute;left:0;top:0;width:6237;height:13;" filled="false" strokecolor="#231F20" strokeweight="0.67pt" coordsize="6237,13" coordorigin="0,0" path="m0,6l6236,6e">
              <v:stroke joinstyle="miter" miterlimit="4"/>
            </v:shape>
            <v:shape id="_x0000_s5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8" w:firstLine="373"/>
        <w:spacing w:before="58" w:line="289" w:lineRule="auto"/>
        <w:rPr/>
      </w:pPr>
      <w:r>
        <w:rPr>
          <w:color w:val="231F20"/>
          <w:spacing w:val="2"/>
        </w:rPr>
        <w:t>学生有权依照培养方案接受教育，依规依约申请获得发展机会、资助、奖</w:t>
      </w:r>
      <w:r>
        <w:rPr>
          <w:color w:val="231F20"/>
          <w:spacing w:val="14"/>
        </w:rPr>
        <w:t xml:space="preserve"> </w:t>
      </w:r>
      <w:r>
        <w:rPr>
          <w:color w:val="231F20"/>
          <w:spacing w:val="3"/>
        </w:rPr>
        <w:t>励和荣誉，获得公正评价，达到学校学业标准时获得相应的学历证书、学位证</w:t>
      </w:r>
      <w:r>
        <w:rPr>
          <w:color w:val="231F20"/>
          <w:spacing w:val="5"/>
        </w:rPr>
        <w:t xml:space="preserve"> </w:t>
      </w:r>
      <w:r>
        <w:rPr>
          <w:color w:val="231F20"/>
          <w:spacing w:val="-1"/>
        </w:rPr>
        <w:t>书，参与学校民主管理，对所受处分、处理</w:t>
      </w:r>
      <w:r>
        <w:rPr>
          <w:color w:val="231F20"/>
          <w:spacing w:val="-2"/>
        </w:rPr>
        <w:t>进行申辩及申诉等。</w:t>
      </w:r>
    </w:p>
    <w:p>
      <w:pPr>
        <w:pStyle w:val="BodyText"/>
        <w:ind w:left="12" w:right="38" w:firstLine="369"/>
        <w:spacing w:before="103" w:line="271" w:lineRule="auto"/>
        <w:rPr/>
      </w:pPr>
      <w:r>
        <w:rPr>
          <w:color w:val="231F20"/>
          <w:spacing w:val="2"/>
        </w:rPr>
        <w:t>学生应恪守道德和法律法规，遵守学校相关规章和协议</w:t>
      </w:r>
      <w:r>
        <w:rPr>
          <w:color w:val="231F20"/>
          <w:spacing w:val="1"/>
        </w:rPr>
        <w:t>约定，尊敬师长，</w:t>
      </w:r>
      <w:r>
        <w:rPr>
          <w:color w:val="231F20"/>
        </w:rPr>
        <w:t xml:space="preserve"> </w:t>
      </w:r>
      <w:r>
        <w:rPr>
          <w:color w:val="231F20"/>
          <w:spacing w:val="-2"/>
        </w:rPr>
        <w:t>和睦同学，进德修学，自强不息，努力成为社会的栋梁。</w:t>
      </w:r>
    </w:p>
    <w:p>
      <w:pPr>
        <w:pStyle w:val="BodyText"/>
        <w:ind w:left="21" w:right="4" w:firstLine="354"/>
        <w:spacing w:before="103" w:line="272" w:lineRule="auto"/>
        <w:rPr/>
      </w:pPr>
      <w:r>
        <w:rPr>
          <w:color w:val="231F20"/>
          <w:spacing w:val="3"/>
        </w:rPr>
        <w:t>第十八条</w:t>
      </w:r>
      <w:r>
        <w:rPr>
          <w:color w:val="231F20"/>
          <w:spacing w:val="3"/>
        </w:rPr>
        <w:t xml:space="preserve">  </w:t>
      </w:r>
      <w:r>
        <w:rPr>
          <w:color w:val="231F20"/>
          <w:spacing w:val="3"/>
        </w:rPr>
        <w:t>教师系指学校依法聘用的主要从事教学和研究、担</w:t>
      </w:r>
      <w:r>
        <w:rPr>
          <w:color w:val="231F20"/>
          <w:spacing w:val="2"/>
        </w:rPr>
        <w:t>任相应职务</w:t>
      </w:r>
      <w:r>
        <w:rPr>
          <w:color w:val="231F20"/>
        </w:rPr>
        <w:t xml:space="preserve"> </w:t>
      </w:r>
      <w:r>
        <w:rPr>
          <w:color w:val="231F20"/>
          <w:spacing w:val="-7"/>
        </w:rPr>
        <w:t>的教育工作者。</w:t>
      </w:r>
    </w:p>
    <w:p>
      <w:pPr>
        <w:pStyle w:val="BodyText"/>
        <w:ind w:left="8" w:right="10" w:firstLine="369"/>
        <w:spacing w:before="102" w:line="289" w:lineRule="auto"/>
        <w:rPr/>
      </w:pPr>
      <w:r>
        <w:rPr>
          <w:color w:val="231F20"/>
          <w:spacing w:val="3"/>
        </w:rPr>
        <w:t>教师依法享有学术自由，有权依规依约申请及合理使</w:t>
      </w:r>
      <w:r>
        <w:rPr>
          <w:color w:val="231F20"/>
          <w:spacing w:val="2"/>
        </w:rPr>
        <w:t>用学校公共资源，获</w:t>
      </w:r>
      <w:r>
        <w:rPr>
          <w:color w:val="231F20"/>
        </w:rPr>
        <w:t xml:space="preserve"> </w:t>
      </w:r>
      <w:r>
        <w:rPr>
          <w:color w:val="231F20"/>
          <w:spacing w:val="3"/>
        </w:rPr>
        <w:t>得发展机会、公正评价、奖励和荣誉，参与学校</w:t>
      </w:r>
      <w:r>
        <w:rPr>
          <w:color w:val="231F20"/>
          <w:spacing w:val="2"/>
        </w:rPr>
        <w:t>民主管理，对职务聘用、福利</w:t>
      </w:r>
      <w:r>
        <w:rPr>
          <w:color w:val="231F20"/>
        </w:rPr>
        <w:t xml:space="preserve"> </w:t>
      </w:r>
      <w:r>
        <w:rPr>
          <w:color w:val="231F20"/>
          <w:spacing w:val="-2"/>
        </w:rPr>
        <w:t>待遇等事项表达意见和对所受处分、处理进行申辩及申诉等。</w:t>
      </w:r>
    </w:p>
    <w:p>
      <w:pPr>
        <w:pStyle w:val="BodyText"/>
        <w:ind w:left="12" w:right="10" w:firstLine="365"/>
        <w:spacing w:before="102" w:line="289" w:lineRule="auto"/>
        <w:rPr/>
      </w:pPr>
      <w:r>
        <w:rPr>
          <w:color w:val="231F20"/>
          <w:spacing w:val="3"/>
        </w:rPr>
        <w:t>教师应模范恪守道德和法律法规，遵守学校相关规章</w:t>
      </w:r>
      <w:r>
        <w:rPr>
          <w:color w:val="231F20"/>
          <w:spacing w:val="2"/>
        </w:rPr>
        <w:t>和合同（协议）相关</w:t>
      </w:r>
      <w:r>
        <w:rPr>
          <w:color w:val="231F20"/>
        </w:rPr>
        <w:t xml:space="preserve"> </w:t>
      </w:r>
      <w:r>
        <w:rPr>
          <w:color w:val="231F20"/>
          <w:spacing w:val="3"/>
        </w:rPr>
        <w:t>约定，完成教学等本职岗位任务，关心指导学生，立德</w:t>
      </w:r>
      <w:r>
        <w:rPr>
          <w:color w:val="231F20"/>
          <w:spacing w:val="2"/>
        </w:rPr>
        <w:t>树人，为人师表，崇德</w:t>
      </w:r>
      <w:r>
        <w:rPr>
          <w:color w:val="231F20"/>
        </w:rPr>
        <w:t xml:space="preserve"> </w:t>
      </w:r>
      <w:r>
        <w:rPr>
          <w:color w:val="231F20"/>
          <w:spacing w:val="-3"/>
        </w:rPr>
        <w:t>尚业，追求卓越，努力成为社会的表率。</w:t>
      </w:r>
    </w:p>
    <w:p>
      <w:pPr>
        <w:pStyle w:val="BodyText"/>
        <w:ind w:left="376"/>
        <w:spacing w:before="103" w:line="221" w:lineRule="auto"/>
        <w:rPr/>
      </w:pPr>
      <w:r>
        <w:rPr>
          <w:color w:val="231F20"/>
          <w:spacing w:val="-1"/>
        </w:rPr>
        <w:t>第十九条</w:t>
      </w:r>
      <w:r>
        <w:rPr>
          <w:color w:val="231F20"/>
          <w:spacing w:val="-1"/>
        </w:rPr>
        <w:t xml:space="preserve">  </w:t>
      </w:r>
      <w:r>
        <w:rPr>
          <w:color w:val="231F20"/>
          <w:spacing w:val="-1"/>
        </w:rPr>
        <w:t>学校面向国内外选聘具有较高学术造诣或学术潜力</w:t>
      </w:r>
      <w:r>
        <w:rPr>
          <w:color w:val="231F20"/>
          <w:spacing w:val="-2"/>
        </w:rPr>
        <w:t>的教师。</w:t>
      </w:r>
    </w:p>
    <w:p>
      <w:pPr>
        <w:pStyle w:val="BodyText"/>
        <w:ind w:left="9" w:right="5" w:firstLine="372"/>
        <w:spacing w:before="101" w:line="298" w:lineRule="auto"/>
        <w:rPr/>
      </w:pPr>
      <w:r>
        <w:rPr>
          <w:color w:val="231F20"/>
          <w:spacing w:val="3"/>
        </w:rPr>
        <w:t>学校设置教育教学和学术研究并重的教研岗</w:t>
      </w:r>
      <w:r>
        <w:rPr>
          <w:color w:val="231F20"/>
          <w:spacing w:val="2"/>
        </w:rPr>
        <w:t>位，分为教授、副教授、助理</w:t>
      </w:r>
      <w:r>
        <w:rPr>
          <w:color w:val="231F20"/>
        </w:rPr>
        <w:t xml:space="preserve"> </w:t>
      </w:r>
      <w:r>
        <w:rPr>
          <w:color w:val="231F20"/>
          <w:spacing w:val="3"/>
        </w:rPr>
        <w:t>教授三个岗位等级，实行准聘和长聘两种聘任方式。学校充分发挥教研岗</w:t>
      </w:r>
      <w:r>
        <w:rPr>
          <w:color w:val="231F20"/>
          <w:spacing w:val="2"/>
        </w:rPr>
        <w:t>位教</w:t>
      </w:r>
      <w:r>
        <w:rPr>
          <w:color w:val="231F20"/>
        </w:rPr>
        <w:t xml:space="preserve"> </w:t>
      </w:r>
      <w:r>
        <w:rPr>
          <w:color w:val="231F20"/>
          <w:spacing w:val="3"/>
        </w:rPr>
        <w:t>师等骨干教师在教育教学、学科建设、队伍建设、学术活动、学</w:t>
      </w:r>
      <w:r>
        <w:rPr>
          <w:color w:val="231F20"/>
          <w:spacing w:val="2"/>
        </w:rPr>
        <w:t>术评议等工作</w:t>
      </w:r>
      <w:r>
        <w:rPr>
          <w:color w:val="231F20"/>
        </w:rPr>
        <w:t xml:space="preserve"> </w:t>
      </w:r>
      <w:r>
        <w:rPr>
          <w:color w:val="231F20"/>
          <w:spacing w:val="-6"/>
        </w:rPr>
        <w:t>中的作用。</w:t>
      </w:r>
    </w:p>
    <w:p>
      <w:pPr>
        <w:pStyle w:val="BodyText"/>
        <w:ind w:left="7" w:right="7" w:firstLine="374"/>
        <w:spacing w:before="101" w:line="289" w:lineRule="auto"/>
        <w:rPr/>
      </w:pPr>
      <w:r>
        <w:rPr>
          <w:color w:val="231F20"/>
          <w:spacing w:val="3"/>
        </w:rPr>
        <w:t>学校根据教学、研究工作需要，设置教学岗位和</w:t>
      </w:r>
      <w:r>
        <w:rPr>
          <w:color w:val="231F20"/>
          <w:spacing w:val="2"/>
        </w:rPr>
        <w:t>研究岗位。教学岗位以教</w:t>
      </w:r>
      <w:r>
        <w:rPr>
          <w:color w:val="231F20"/>
        </w:rPr>
        <w:t xml:space="preserve"> </w:t>
      </w:r>
      <w:r>
        <w:rPr>
          <w:color w:val="231F20"/>
          <w:spacing w:val="3"/>
        </w:rPr>
        <w:t>学工作为主，分为教授、副教授、讲师、助教四个岗位等级。研究岗位以</w:t>
      </w:r>
      <w:r>
        <w:rPr>
          <w:color w:val="231F20"/>
          <w:spacing w:val="2"/>
        </w:rPr>
        <w:t>学术</w:t>
      </w:r>
      <w:r>
        <w:rPr>
          <w:color w:val="231F20"/>
        </w:rPr>
        <w:t xml:space="preserve"> </w:t>
      </w:r>
      <w:r>
        <w:rPr>
          <w:color w:val="231F20"/>
          <w:spacing w:val="-1"/>
        </w:rPr>
        <w:t>研究工作为主，分为研究员、副研究员、助理研究员三</w:t>
      </w:r>
      <w:r>
        <w:rPr>
          <w:color w:val="231F20"/>
          <w:spacing w:val="-2"/>
        </w:rPr>
        <w:t>个岗位等级。</w:t>
      </w:r>
    </w:p>
    <w:p>
      <w:pPr>
        <w:pStyle w:val="BodyText"/>
        <w:ind w:left="12" w:right="9" w:firstLine="363"/>
        <w:spacing w:before="103" w:line="272" w:lineRule="auto"/>
        <w:rPr/>
      </w:pPr>
      <w:r>
        <w:rPr>
          <w:color w:val="231F20"/>
          <w:spacing w:val="3"/>
        </w:rPr>
        <w:t>第二十条</w:t>
      </w:r>
      <w:r>
        <w:rPr>
          <w:color w:val="231F20"/>
          <w:spacing w:val="3"/>
        </w:rPr>
        <w:t xml:space="preserve">  </w:t>
      </w:r>
      <w:r>
        <w:rPr>
          <w:color w:val="231F20"/>
          <w:spacing w:val="3"/>
        </w:rPr>
        <w:t>职工系学校依法聘用的主要从事管理、</w:t>
      </w:r>
      <w:r>
        <w:rPr>
          <w:color w:val="231F20"/>
          <w:spacing w:val="2"/>
        </w:rPr>
        <w:t>教学研究辅助等其他专</w:t>
      </w:r>
      <w:r>
        <w:rPr>
          <w:color w:val="231F20"/>
        </w:rPr>
        <w:t xml:space="preserve"> </w:t>
      </w:r>
      <w:r>
        <w:rPr>
          <w:color w:val="231F20"/>
          <w:spacing w:val="-3"/>
        </w:rPr>
        <w:t>业技术工作、服务等事务的工作人员。</w:t>
      </w:r>
    </w:p>
    <w:p>
      <w:pPr>
        <w:pStyle w:val="BodyText"/>
        <w:ind w:left="6" w:right="7" w:firstLine="371"/>
        <w:spacing w:before="102" w:line="289" w:lineRule="auto"/>
        <w:rPr/>
      </w:pPr>
      <w:r>
        <w:rPr>
          <w:color w:val="231F20"/>
          <w:spacing w:val="3"/>
        </w:rPr>
        <w:t>职工有权依规依约申请及合理使用本校公共资源，获得发展机</w:t>
      </w:r>
      <w:r>
        <w:rPr>
          <w:color w:val="231F20"/>
          <w:spacing w:val="2"/>
        </w:rPr>
        <w:t>会、公正评</w:t>
      </w:r>
      <w:r>
        <w:rPr>
          <w:color w:val="231F20"/>
        </w:rPr>
        <w:t xml:space="preserve"> </w:t>
      </w:r>
      <w:r>
        <w:rPr>
          <w:color w:val="231F20"/>
          <w:spacing w:val="3"/>
        </w:rPr>
        <w:t>价、奖励和荣誉，参与学校民主管理，对岗位聘用、福利待遇等事项</w:t>
      </w:r>
      <w:r>
        <w:rPr>
          <w:color w:val="231F20"/>
          <w:spacing w:val="2"/>
        </w:rPr>
        <w:t>表达意见</w:t>
      </w:r>
      <w:r>
        <w:rPr>
          <w:color w:val="231F20"/>
        </w:rPr>
        <w:t xml:space="preserve"> </w:t>
      </w:r>
      <w:r>
        <w:rPr>
          <w:color w:val="231F20"/>
          <w:spacing w:val="-2"/>
        </w:rPr>
        <w:t>和对所受处分、处理进行申辩及申诉等。</w:t>
      </w:r>
    </w:p>
    <w:p>
      <w:pPr>
        <w:pStyle w:val="BodyText"/>
        <w:ind w:left="7" w:right="8" w:firstLine="369"/>
        <w:spacing w:before="103" w:line="289" w:lineRule="auto"/>
        <w:rPr/>
      </w:pPr>
      <w:r>
        <w:rPr>
          <w:color w:val="231F20"/>
          <w:spacing w:val="8"/>
        </w:rPr>
        <w:t>职工应恪守道德和法律法规，遵守学校相关规章和合同（协议）相关约</w:t>
      </w:r>
      <w:r>
        <w:rPr>
          <w:color w:val="231F20"/>
          <w:spacing w:val="14"/>
        </w:rPr>
        <w:t xml:space="preserve"> </w:t>
      </w:r>
      <w:r>
        <w:rPr>
          <w:color w:val="231F20"/>
          <w:spacing w:val="3"/>
        </w:rPr>
        <w:t>定，履行岗位职责，投身全员育人，爱岗敬业，服务师生，团结协作，务</w:t>
      </w:r>
      <w:r>
        <w:rPr>
          <w:color w:val="231F20"/>
          <w:spacing w:val="2"/>
        </w:rPr>
        <w:t>实进</w:t>
      </w:r>
      <w:r>
        <w:rPr>
          <w:color w:val="231F20"/>
        </w:rPr>
        <w:t xml:space="preserve"> </w:t>
      </w:r>
      <w:r>
        <w:rPr>
          <w:color w:val="231F20"/>
          <w:spacing w:val="-3"/>
        </w:rPr>
        <w:t>取，努力成为业务专家和岗位能手。</w:t>
      </w:r>
    </w:p>
    <w:p>
      <w:pPr>
        <w:spacing w:line="306" w:lineRule="auto"/>
        <w:rPr>
          <w:rFonts w:ascii="Arial"/>
          <w:sz w:val="21"/>
        </w:rPr>
      </w:pPr>
      <w:r/>
    </w:p>
    <w:p>
      <w:pPr>
        <w:spacing w:line="307" w:lineRule="auto"/>
        <w:rPr>
          <w:rFonts w:ascii="Arial"/>
          <w:sz w:val="21"/>
        </w:rPr>
      </w:pPr>
      <w:r/>
    </w:p>
    <w:p>
      <w:pPr>
        <w:pStyle w:val="BodyText"/>
        <w:ind w:left="5878"/>
        <w:spacing w:before="59" w:line="184" w:lineRule="auto"/>
        <w:rPr/>
      </w:pPr>
      <w:r>
        <w:rPr>
          <w:color w:val="231F20"/>
          <w:spacing w:val="-2"/>
        </w:rPr>
        <w:t>04</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54" style="position:absolute;margin-left:45.3543pt;margin-top:549.421pt;mso-position-vertical-relative:page;mso-position-horizontal-relative:page;width:2pt;height:43.05pt;z-index:251678720;" o:allowincell="f" fillcolor="#231F20" filled="true" stroked="false"/>
        </w:pict>
      </w:r>
      <w:r>
        <w:pict>
          <v:rect id="_x0000_s56" style="position:absolute;margin-left:45.3543pt;margin-top:548.921pt;mso-position-vertical-relative:page;mso-position-horizontal-relative:page;width:25.55pt;height:1pt;z-index:251677696;" o:allowincell="f" fillcolor="#231F20" filled="true" stroked="false"/>
        </w:pict>
      </w:r>
      <w:r>
        <w:drawing>
          <wp:anchor distT="0" distB="0" distL="0" distR="0" simplePos="0" relativeHeight="25167667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4" name="IM 14"/>
            <wp:cNvGraphicFramePr/>
            <a:graphic>
              <a:graphicData uri="http://schemas.openxmlformats.org/drawingml/2006/picture">
                <pic:pic>
                  <pic:nvPicPr>
                    <pic:cNvPr id="14" name="IM 14"/>
                    <pic:cNvPicPr/>
                  </pic:nvPicPr>
                  <pic:blipFill>
                    <a:blip r:embed="rId9"/>
                    <a:stretch>
                      <a:fillRect/>
                    </a:stretch>
                  </pic:blipFill>
                  <pic:spPr>
                    <a:xfrm rot="0">
                      <a:off x="0" y="0"/>
                      <a:ext cx="269669" cy="270002"/>
                    </a:xfrm>
                    <a:prstGeom prst="rect">
                      <a:avLst/>
                    </a:prstGeom>
                  </pic:spPr>
                </pic:pic>
              </a:graphicData>
            </a:graphic>
          </wp:anchor>
        </w:drawing>
      </w:r>
      <w:r>
        <w:pict>
          <v:group id="_x0000_s58" style="position:absolute;margin-left:115.795pt;margin-top:45.3228pt;mso-position-vertical-relative:page;mso-position-horizontal-relative:page;width:241.4pt;height:4.05pt;z-index:251675648;" o:allowincell="f" filled="false" stroked="false" coordsize="4827,81" coordorigin="0,0">
            <v:shape id="_x0000_s60" style="position:absolute;left:0;top:0;width:4827;height:13;" filled="false" strokecolor="#231F20" strokeweight="0.67pt" coordsize="4827,13" coordorigin="0,0" path="m0,6l4827,6e">
              <v:stroke joinstyle="miter" miterlimit="4"/>
            </v:shape>
            <v:shape id="_x0000_s6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6" name="IM 16"/>
            <wp:cNvGraphicFramePr/>
            <a:graphic>
              <a:graphicData uri="http://schemas.openxmlformats.org/drawingml/2006/picture">
                <pic:pic>
                  <pic:nvPicPr>
                    <pic:cNvPr id="16" name="IM 16"/>
                    <pic:cNvPicPr/>
                  </pic:nvPicPr>
                  <pic:blipFill>
                    <a:blip r:embed="rId1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8" name="IM 18"/>
            <wp:cNvGraphicFramePr/>
            <a:graphic>
              <a:graphicData uri="http://schemas.openxmlformats.org/drawingml/2006/picture">
                <pic:pic>
                  <pic:nvPicPr>
                    <pic:cNvPr id="18" name="IM 18"/>
                    <pic:cNvPicPr/>
                  </pic:nvPicPr>
                  <pic:blipFill>
                    <a:blip r:embed="rId1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10" w:right="7" w:firstLine="365"/>
        <w:spacing w:before="59" w:line="289" w:lineRule="auto"/>
        <w:rPr/>
      </w:pPr>
      <w:r>
        <w:rPr>
          <w:color w:val="231F20"/>
          <w:spacing w:val="2"/>
        </w:rPr>
        <w:t>第二十一条</w:t>
      </w:r>
      <w:r>
        <w:rPr>
          <w:color w:val="231F20"/>
          <w:spacing w:val="2"/>
        </w:rPr>
        <w:t xml:space="preserve">  </w:t>
      </w:r>
      <w:r>
        <w:rPr>
          <w:color w:val="231F20"/>
          <w:spacing w:val="2"/>
        </w:rPr>
        <w:t>学校的双聘教授、兼职教授、客座教授、博士后研究人</w:t>
      </w:r>
      <w:r>
        <w:rPr>
          <w:color w:val="231F20"/>
          <w:spacing w:val="1"/>
        </w:rPr>
        <w:t>员、</w:t>
      </w:r>
      <w:r>
        <w:rPr>
          <w:color w:val="231F20"/>
        </w:rPr>
        <w:t xml:space="preserve"> </w:t>
      </w:r>
      <w:r>
        <w:rPr>
          <w:color w:val="231F20"/>
          <w:spacing w:val="3"/>
        </w:rPr>
        <w:t>访问学者等其他教育、研究、管理工作者，在本校工作期间，依法、</w:t>
      </w:r>
      <w:r>
        <w:rPr>
          <w:color w:val="231F20"/>
          <w:spacing w:val="2"/>
        </w:rPr>
        <w:t>依规、依</w:t>
      </w:r>
      <w:r>
        <w:rPr>
          <w:color w:val="231F20"/>
        </w:rPr>
        <w:t xml:space="preserve"> </w:t>
      </w:r>
      <w:r>
        <w:rPr>
          <w:color w:val="231F20"/>
          <w:spacing w:val="-3"/>
        </w:rPr>
        <w:t>约享有相应权利，履行相应义务。</w:t>
      </w:r>
    </w:p>
    <w:p>
      <w:pPr>
        <w:spacing w:line="351" w:lineRule="auto"/>
        <w:rPr>
          <w:rFonts w:ascii="Arial"/>
          <w:sz w:val="21"/>
        </w:rPr>
      </w:pPr>
      <w:r/>
    </w:p>
    <w:p>
      <w:pPr>
        <w:pStyle w:val="BodyText"/>
        <w:ind w:left="2226"/>
        <w:spacing w:before="65"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管理和机构</w:t>
      </w:r>
    </w:p>
    <w:p>
      <w:pPr>
        <w:pStyle w:val="BodyText"/>
        <w:ind w:left="14" w:firstLine="361"/>
        <w:spacing w:before="77" w:line="272" w:lineRule="auto"/>
        <w:rPr/>
      </w:pPr>
      <w:r>
        <w:rPr>
          <w:color w:val="231F20"/>
          <w:spacing w:val="3"/>
        </w:rPr>
        <w:t>第二十二条</w:t>
      </w:r>
      <w:r>
        <w:rPr>
          <w:color w:val="231F20"/>
          <w:spacing w:val="3"/>
        </w:rPr>
        <w:t xml:space="preserve">  </w:t>
      </w:r>
      <w:r>
        <w:rPr>
          <w:color w:val="231F20"/>
          <w:spacing w:val="3"/>
        </w:rPr>
        <w:t>学校党委依照《中华人民共和国高等教育法》统一领导学校</w:t>
      </w:r>
      <w:r>
        <w:rPr>
          <w:color w:val="231F20"/>
        </w:rPr>
        <w:t xml:space="preserve"> </w:t>
      </w:r>
      <w:r>
        <w:rPr>
          <w:color w:val="231F20"/>
          <w:spacing w:val="-3"/>
        </w:rPr>
        <w:t>工作，支持校长独立行使职权。</w:t>
      </w:r>
    </w:p>
    <w:p>
      <w:pPr>
        <w:pStyle w:val="BodyText"/>
        <w:ind w:left="381"/>
        <w:spacing w:before="101" w:line="219" w:lineRule="auto"/>
        <w:rPr/>
      </w:pPr>
      <w:r>
        <w:rPr>
          <w:color w:val="231F20"/>
          <w:spacing w:val="-2"/>
        </w:rPr>
        <w:t>学校党委会在全体会议闭会期间，职责由其常务委员会履行。</w:t>
      </w:r>
    </w:p>
    <w:p>
      <w:pPr>
        <w:pStyle w:val="BodyText"/>
        <w:ind w:left="12" w:right="7" w:firstLine="363"/>
        <w:spacing w:before="104" w:line="271" w:lineRule="auto"/>
        <w:rPr/>
      </w:pPr>
      <w:r>
        <w:rPr>
          <w:color w:val="231F20"/>
          <w:spacing w:val="8"/>
        </w:rPr>
        <w:t>第二十三条</w:t>
      </w:r>
      <w:r>
        <w:rPr>
          <w:color w:val="231F20"/>
          <w:spacing w:val="8"/>
        </w:rPr>
        <w:t xml:space="preserve">  </w:t>
      </w:r>
      <w:r>
        <w:rPr>
          <w:color w:val="231F20"/>
          <w:spacing w:val="8"/>
        </w:rPr>
        <w:t>校长是学校的法定代表人和行政负责人，依法全面负责教</w:t>
      </w:r>
      <w:r>
        <w:rPr>
          <w:color w:val="231F20"/>
          <w:spacing w:val="16"/>
        </w:rPr>
        <w:t xml:space="preserve"> </w:t>
      </w:r>
      <w:r>
        <w:rPr>
          <w:color w:val="231F20"/>
          <w:spacing w:val="-3"/>
        </w:rPr>
        <w:t>学、研究、管理、服务等校务工作。</w:t>
      </w:r>
    </w:p>
    <w:p>
      <w:pPr>
        <w:pStyle w:val="BodyText"/>
        <w:ind w:left="375"/>
        <w:spacing w:before="102" w:line="219" w:lineRule="auto"/>
        <w:rPr/>
      </w:pPr>
      <w:r>
        <w:rPr>
          <w:color w:val="231F20"/>
          <w:spacing w:val="-3"/>
        </w:rPr>
        <w:t>校长由学校举办者依法任免。</w:t>
      </w:r>
    </w:p>
    <w:p>
      <w:pPr>
        <w:pStyle w:val="BodyText"/>
        <w:ind w:left="8" w:right="9" w:firstLine="373"/>
        <w:spacing w:before="103" w:line="272" w:lineRule="auto"/>
        <w:rPr/>
      </w:pPr>
      <w:r>
        <w:rPr>
          <w:color w:val="231F20"/>
          <w:spacing w:val="3"/>
        </w:rPr>
        <w:t>学校设副校长若干名，并设教务长、秘书长、总</w:t>
      </w:r>
      <w:r>
        <w:rPr>
          <w:color w:val="231F20"/>
          <w:spacing w:val="2"/>
        </w:rPr>
        <w:t>务长等岗位，协助校长处</w:t>
      </w:r>
      <w:r>
        <w:rPr>
          <w:color w:val="231F20"/>
        </w:rPr>
        <w:t xml:space="preserve"> </w:t>
      </w:r>
      <w:r>
        <w:rPr>
          <w:color w:val="231F20"/>
          <w:spacing w:val="-7"/>
        </w:rPr>
        <w:t>理校务。</w:t>
      </w:r>
    </w:p>
    <w:p>
      <w:pPr>
        <w:pStyle w:val="BodyText"/>
        <w:ind w:left="7" w:right="2" w:firstLine="368"/>
        <w:spacing w:before="103" w:line="303" w:lineRule="auto"/>
        <w:rPr/>
      </w:pPr>
      <w:r>
        <w:rPr>
          <w:color w:val="231F20"/>
          <w:spacing w:val="3"/>
        </w:rPr>
        <w:t>第二十四条</w:t>
      </w:r>
      <w:r>
        <w:rPr>
          <w:color w:val="231F20"/>
          <w:spacing w:val="3"/>
        </w:rPr>
        <w:t xml:space="preserve">  </w:t>
      </w:r>
      <w:r>
        <w:rPr>
          <w:color w:val="231F20"/>
          <w:spacing w:val="3"/>
        </w:rPr>
        <w:t>学校党委会及其常务委员会实行民主集中制，按照“集</w:t>
      </w:r>
      <w:r>
        <w:rPr>
          <w:color w:val="231F20"/>
          <w:spacing w:val="2"/>
        </w:rPr>
        <w:t>体领</w:t>
      </w:r>
      <w:r>
        <w:rPr>
          <w:color w:val="231F20"/>
        </w:rPr>
        <w:t xml:space="preserve"> </w:t>
      </w:r>
      <w:r>
        <w:rPr>
          <w:color w:val="231F20"/>
          <w:spacing w:val="3"/>
        </w:rPr>
        <w:t>导、民主集中、个别酝酿、会议决定”的原则，集体研究决定学</w:t>
      </w:r>
      <w:r>
        <w:rPr>
          <w:color w:val="231F20"/>
          <w:spacing w:val="2"/>
        </w:rPr>
        <w:t>校的办学指导</w:t>
      </w:r>
      <w:r>
        <w:rPr>
          <w:color w:val="231F20"/>
        </w:rPr>
        <w:t xml:space="preserve"> </w:t>
      </w:r>
      <w:r>
        <w:rPr>
          <w:color w:val="231F20"/>
          <w:spacing w:val="3"/>
        </w:rPr>
        <w:t>方针，制定和修订章程等基本规章制度，制定发展战略和重大改革发展举措，</w:t>
      </w:r>
      <w:r>
        <w:rPr>
          <w:color w:val="231F20"/>
          <w:spacing w:val="3"/>
        </w:rPr>
        <w:t xml:space="preserve"> </w:t>
      </w:r>
      <w:r>
        <w:rPr>
          <w:color w:val="231F20"/>
          <w:spacing w:val="3"/>
        </w:rPr>
        <w:t>决定内部组织机构设置和重要干部任免，审批年度财务预算和决算</w:t>
      </w:r>
      <w:r>
        <w:rPr>
          <w:color w:val="231F20"/>
          <w:spacing w:val="2"/>
        </w:rPr>
        <w:t>、预算外大</w:t>
      </w:r>
      <w:r>
        <w:rPr>
          <w:color w:val="231F20"/>
        </w:rPr>
        <w:t xml:space="preserve"> </w:t>
      </w:r>
      <w:r>
        <w:rPr>
          <w:color w:val="231F20"/>
          <w:spacing w:val="-1"/>
        </w:rPr>
        <w:t>额资金使用，负责党的建设与思想政治工作</w:t>
      </w:r>
      <w:r>
        <w:rPr>
          <w:color w:val="231F20"/>
          <w:spacing w:val="-2"/>
        </w:rPr>
        <w:t>以及其他重要事项。</w:t>
      </w:r>
    </w:p>
    <w:p>
      <w:pPr>
        <w:pStyle w:val="BodyText"/>
        <w:ind w:left="11" w:right="8" w:firstLine="368"/>
        <w:spacing w:before="101" w:line="273" w:lineRule="auto"/>
        <w:rPr/>
      </w:pPr>
      <w:r>
        <w:rPr>
          <w:color w:val="231F20"/>
          <w:spacing w:val="3"/>
        </w:rPr>
        <w:t>党委会全体会议及常务委员会会议由学校党委书记召</w:t>
      </w:r>
      <w:r>
        <w:rPr>
          <w:color w:val="231F20"/>
          <w:spacing w:val="2"/>
        </w:rPr>
        <w:t>集并主持，按届排次</w:t>
      </w:r>
      <w:r>
        <w:rPr>
          <w:color w:val="231F20"/>
        </w:rPr>
        <w:t xml:space="preserve"> </w:t>
      </w:r>
      <w:r>
        <w:rPr>
          <w:color w:val="231F20"/>
          <w:spacing w:val="-9"/>
        </w:rPr>
        <w:t>召开。</w:t>
      </w:r>
    </w:p>
    <w:p>
      <w:pPr>
        <w:pStyle w:val="BodyText"/>
        <w:ind w:left="7" w:firstLine="368"/>
        <w:spacing w:before="100" w:line="303" w:lineRule="auto"/>
        <w:rPr/>
      </w:pPr>
      <w:r>
        <w:rPr>
          <w:color w:val="231F20"/>
          <w:spacing w:val="3"/>
        </w:rPr>
        <w:t>第二十五条</w:t>
      </w:r>
      <w:r>
        <w:rPr>
          <w:color w:val="231F20"/>
          <w:spacing w:val="3"/>
        </w:rPr>
        <w:t xml:space="preserve">  </w:t>
      </w:r>
      <w:r>
        <w:rPr>
          <w:color w:val="231F20"/>
          <w:spacing w:val="3"/>
        </w:rPr>
        <w:t>学校定期召开校务会议，研究决</w:t>
      </w:r>
      <w:r>
        <w:rPr>
          <w:color w:val="231F20"/>
          <w:spacing w:val="2"/>
        </w:rPr>
        <w:t>定学校的事业发展规划、年</w:t>
      </w:r>
      <w:r>
        <w:rPr>
          <w:color w:val="231F20"/>
        </w:rPr>
        <w:t xml:space="preserve"> </w:t>
      </w:r>
      <w:r>
        <w:rPr>
          <w:color w:val="231F20"/>
          <w:spacing w:val="3"/>
        </w:rPr>
        <w:t>度工作计划和具体规章制度，教育教学、学术研究的计划和安排，副校长推荐</w:t>
      </w:r>
      <w:r>
        <w:rPr>
          <w:color w:val="231F20"/>
          <w:spacing w:val="6"/>
        </w:rPr>
        <w:t xml:space="preserve"> </w:t>
      </w:r>
      <w:r>
        <w:rPr>
          <w:color w:val="231F20"/>
          <w:spacing w:val="3"/>
        </w:rPr>
        <w:t>人选，内部机构设置方案和机构负责人任免，教职工的聘任和解聘，学生的学</w:t>
      </w:r>
      <w:r>
        <w:rPr>
          <w:color w:val="231F20"/>
          <w:spacing w:val="6"/>
        </w:rPr>
        <w:t xml:space="preserve"> </w:t>
      </w:r>
      <w:r>
        <w:rPr>
          <w:color w:val="231F20"/>
          <w:spacing w:val="3"/>
        </w:rPr>
        <w:t>籍管理和思想品德教育，师生员工的奖励和处分，年</w:t>
      </w:r>
      <w:r>
        <w:rPr>
          <w:color w:val="231F20"/>
          <w:spacing w:val="2"/>
        </w:rPr>
        <w:t>度财务预算方案的拟订和</w:t>
      </w:r>
      <w:r>
        <w:rPr>
          <w:color w:val="231F20"/>
        </w:rPr>
        <w:t xml:space="preserve"> </w:t>
      </w:r>
      <w:r>
        <w:rPr>
          <w:color w:val="231F20"/>
          <w:spacing w:val="-1"/>
        </w:rPr>
        <w:t>执行，校产保护和管理，社会服务、国际交流合作等行政工作重</w:t>
      </w:r>
      <w:r>
        <w:rPr>
          <w:color w:val="231F20"/>
          <w:spacing w:val="-2"/>
        </w:rPr>
        <w:t>要事务。</w:t>
      </w:r>
    </w:p>
    <w:p>
      <w:pPr>
        <w:pStyle w:val="BodyText"/>
        <w:ind w:left="9" w:right="10" w:firstLine="365"/>
        <w:spacing w:before="104" w:line="289" w:lineRule="auto"/>
        <w:rPr/>
      </w:pPr>
      <w:r>
        <w:rPr>
          <w:color w:val="231F20"/>
          <w:spacing w:val="3"/>
        </w:rPr>
        <w:t>校务会议由校长主持，校党委负责人和副校长、教务长、</w:t>
      </w:r>
      <w:r>
        <w:rPr>
          <w:color w:val="231F20"/>
          <w:spacing w:val="2"/>
        </w:rPr>
        <w:t>秘书长、总务长</w:t>
      </w:r>
      <w:r>
        <w:rPr>
          <w:color w:val="231F20"/>
        </w:rPr>
        <w:t xml:space="preserve"> </w:t>
      </w:r>
      <w:r>
        <w:rPr>
          <w:color w:val="231F20"/>
          <w:spacing w:val="3"/>
        </w:rPr>
        <w:t>等参加，按学年排次召开。根据会议内容，可邀请</w:t>
      </w:r>
      <w:r>
        <w:rPr>
          <w:color w:val="231F20"/>
          <w:spacing w:val="2"/>
        </w:rPr>
        <w:t>有关院系、部门负责人和师</w:t>
      </w:r>
      <w:r>
        <w:rPr>
          <w:color w:val="231F20"/>
        </w:rPr>
        <w:t xml:space="preserve"> </w:t>
      </w:r>
      <w:r>
        <w:rPr>
          <w:color w:val="231F20"/>
          <w:spacing w:val="-5"/>
        </w:rPr>
        <w:t>生员工代表列席。</w:t>
      </w:r>
    </w:p>
    <w:p>
      <w:pPr>
        <w:pStyle w:val="BodyText"/>
        <w:ind w:right="16"/>
        <w:spacing w:before="102" w:line="220" w:lineRule="auto"/>
        <w:jc w:val="right"/>
        <w:rPr/>
      </w:pPr>
      <w:r>
        <w:rPr>
          <w:color w:val="231F20"/>
          <w:spacing w:val="2"/>
        </w:rPr>
        <w:t>第二十六条</w:t>
      </w:r>
      <w:r>
        <w:rPr>
          <w:color w:val="231F20"/>
          <w:spacing w:val="2"/>
        </w:rPr>
        <w:t xml:space="preserve">  </w:t>
      </w:r>
      <w:r>
        <w:rPr>
          <w:color w:val="231F20"/>
          <w:spacing w:val="2"/>
        </w:rPr>
        <w:t>学校设校务委员会作为咨询审议机构，依照有关规章产生和</w:t>
      </w:r>
    </w:p>
    <w:p>
      <w:pPr>
        <w:spacing w:line="306" w:lineRule="auto"/>
        <w:rPr>
          <w:rFonts w:ascii="Arial"/>
          <w:sz w:val="21"/>
        </w:rPr>
      </w:pPr>
      <w:r/>
    </w:p>
    <w:p>
      <w:pPr>
        <w:spacing w:line="306" w:lineRule="auto"/>
        <w:rPr>
          <w:rFonts w:ascii="Arial"/>
          <w:sz w:val="21"/>
        </w:rPr>
      </w:pPr>
      <w:r/>
    </w:p>
    <w:p>
      <w:pPr>
        <w:pStyle w:val="BodyText"/>
        <w:ind w:left="186"/>
        <w:spacing w:before="59" w:line="184" w:lineRule="auto"/>
        <w:rPr/>
      </w:pPr>
      <w:r>
        <w:rPr>
          <w:color w:val="231F20"/>
          <w:spacing w:val="-2"/>
        </w:rPr>
        <w:t>05</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64" style="position:absolute;margin-left:367.754pt;margin-top:0.000244pt;mso-position-vertical-relative:page;mso-position-horizontal-relative:page;width:0.75pt;height:46.05pt;z-index:251681792;" o:allowincell="f" fillcolor="#231F20" filled="true" stroked="false"/>
        </w:pict>
      </w:r>
      <w:r>
        <w:pict>
          <v:rect id="_x0000_s66" style="position:absolute;margin-left:366.442pt;margin-top:549.421pt;mso-position-vertical-relative:page;mso-position-horizontal-relative:page;width:2pt;height:43.05pt;z-index:251680768;" o:allowincell="f" fillcolor="#231F20" filled="true" stroked="false"/>
        </w:pict>
      </w:r>
      <w:r>
        <w:pict>
          <v:rect id="_x0000_s68" style="position:absolute;margin-left:342.992pt;margin-top:548.921pt;mso-position-vertical-relative:page;mso-position-horizontal-relative:page;width:25.5pt;height:1pt;z-index:25167974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70" style="mso-position-vertical-relative:line;mso-position-horizontal-relative:char;width:311.85pt;height:4pt;" filled="false" stroked="false" coordsize="6237,80" coordorigin="0,0">
            <v:shape id="_x0000_s72" style="position:absolute;left:0;top:0;width:6237;height:13;" filled="false" strokecolor="#231F20" strokeweight="0.67pt" coordsize="6237,13" coordorigin="0,0" path="m0,6l6236,6e">
              <v:stroke joinstyle="miter" miterlimit="4"/>
            </v:shape>
            <v:shape id="_x0000_s7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0"/>
        <w:spacing w:before="58" w:line="219" w:lineRule="auto"/>
        <w:rPr/>
      </w:pPr>
      <w:r>
        <w:rPr>
          <w:color w:val="231F20"/>
          <w:spacing w:val="-1"/>
        </w:rPr>
        <w:t>行使职权，通过民主协商，定期讨论关系本校全局的决策并提</w:t>
      </w:r>
      <w:r>
        <w:rPr>
          <w:color w:val="231F20"/>
          <w:spacing w:val="-2"/>
        </w:rPr>
        <w:t>供咨询意见。</w:t>
      </w:r>
    </w:p>
    <w:p>
      <w:pPr>
        <w:pStyle w:val="BodyText"/>
        <w:ind w:left="14" w:right="7" w:firstLine="361"/>
        <w:spacing w:before="102" w:line="272" w:lineRule="auto"/>
        <w:rPr/>
      </w:pPr>
      <w:r>
        <w:rPr>
          <w:color w:val="231F20"/>
          <w:spacing w:val="3"/>
        </w:rPr>
        <w:t>校务委员会的成员包括部分学校负责人和院系负责人、校工会主席、</w:t>
      </w:r>
      <w:r>
        <w:rPr>
          <w:color w:val="231F20"/>
          <w:spacing w:val="2"/>
        </w:rPr>
        <w:t>教授</w:t>
      </w:r>
      <w:r>
        <w:rPr>
          <w:color w:val="231F20"/>
        </w:rPr>
        <w:t xml:space="preserve"> </w:t>
      </w:r>
      <w:r>
        <w:rPr>
          <w:color w:val="231F20"/>
          <w:spacing w:val="-4"/>
        </w:rPr>
        <w:t>专家及其他方面代表。</w:t>
      </w:r>
    </w:p>
    <w:p>
      <w:pPr>
        <w:pStyle w:val="BodyText"/>
        <w:ind w:left="18" w:right="14" w:firstLine="357"/>
        <w:spacing w:before="103" w:line="271" w:lineRule="auto"/>
        <w:rPr/>
      </w:pPr>
      <w:r>
        <w:rPr>
          <w:color w:val="231F20"/>
          <w:spacing w:val="3"/>
        </w:rPr>
        <w:t>校务委员会设主任一名、副主任若干名，主任由校</w:t>
      </w:r>
      <w:r>
        <w:rPr>
          <w:color w:val="231F20"/>
          <w:spacing w:val="2"/>
        </w:rPr>
        <w:t>党委书记担任。校务委</w:t>
      </w:r>
      <w:r>
        <w:rPr>
          <w:color w:val="231F20"/>
        </w:rPr>
        <w:t xml:space="preserve"> </w:t>
      </w:r>
      <w:r>
        <w:rPr>
          <w:color w:val="231F20"/>
          <w:spacing w:val="-3"/>
        </w:rPr>
        <w:t>员会主任、副主任可代表学校参加校内外活动。</w:t>
      </w:r>
    </w:p>
    <w:p>
      <w:pPr>
        <w:pStyle w:val="BodyText"/>
        <w:ind w:left="6" w:right="13" w:firstLine="369"/>
        <w:spacing w:before="102" w:line="298" w:lineRule="auto"/>
        <w:rPr/>
      </w:pPr>
      <w:r>
        <w:rPr>
          <w:color w:val="231F20"/>
          <w:spacing w:val="3"/>
        </w:rPr>
        <w:t>第二十七条</w:t>
      </w:r>
      <w:r>
        <w:rPr>
          <w:color w:val="231F20"/>
          <w:spacing w:val="3"/>
        </w:rPr>
        <w:t xml:space="preserve">  </w:t>
      </w:r>
      <w:r>
        <w:rPr>
          <w:color w:val="231F20"/>
          <w:spacing w:val="3"/>
        </w:rPr>
        <w:t>学校设学术委员会作为最高学术</w:t>
      </w:r>
      <w:r>
        <w:rPr>
          <w:color w:val="231F20"/>
          <w:spacing w:val="2"/>
        </w:rPr>
        <w:t>机构，依照有关法律、规章</w:t>
      </w:r>
      <w:r>
        <w:rPr>
          <w:color w:val="231F20"/>
        </w:rPr>
        <w:t xml:space="preserve"> </w:t>
      </w:r>
      <w:r>
        <w:rPr>
          <w:color w:val="231F20"/>
          <w:spacing w:val="2"/>
        </w:rPr>
        <w:t>产生和行使职权，统筹负责学术事务的决策、审议、评定和咨询等事项，致力</w:t>
      </w:r>
      <w:r>
        <w:rPr>
          <w:color w:val="231F20"/>
          <w:spacing w:val="10"/>
        </w:rPr>
        <w:t xml:space="preserve"> </w:t>
      </w:r>
      <w:r>
        <w:rPr>
          <w:color w:val="231F20"/>
          <w:spacing w:val="2"/>
        </w:rPr>
        <w:t>于促进人才培养与学术研究，追求学术理想，坚持学术自由，发扬学术民主，</w:t>
      </w:r>
      <w:r>
        <w:rPr>
          <w:color w:val="231F20"/>
          <w:spacing w:val="3"/>
        </w:rPr>
        <w:t xml:space="preserve"> </w:t>
      </w:r>
      <w:r>
        <w:rPr>
          <w:color w:val="231F20"/>
          <w:spacing w:val="-3"/>
        </w:rPr>
        <w:t>推动学术创新，维护学术道德。</w:t>
      </w:r>
    </w:p>
    <w:p>
      <w:pPr>
        <w:pStyle w:val="BodyText"/>
        <w:ind w:left="7" w:firstLine="373"/>
        <w:spacing w:before="102" w:line="298" w:lineRule="auto"/>
        <w:rPr/>
      </w:pPr>
      <w:r>
        <w:rPr>
          <w:color w:val="231F20"/>
          <w:spacing w:val="3"/>
        </w:rPr>
        <w:t>学术委员会由学校教授代表组成，成员包括各院系等</w:t>
      </w:r>
      <w:r>
        <w:rPr>
          <w:color w:val="231F20"/>
          <w:spacing w:val="2"/>
        </w:rPr>
        <w:t>教学研究机构按教授</w:t>
      </w:r>
      <w:r>
        <w:rPr>
          <w:color w:val="231F20"/>
        </w:rPr>
        <w:t xml:space="preserve"> </w:t>
      </w:r>
      <w:r>
        <w:rPr>
          <w:color w:val="231F20"/>
          <w:spacing w:val="3"/>
        </w:rPr>
        <w:t>比例推荐选举的委员、校长直接聘任的委员（不超过委员总人数的十分之一）</w:t>
      </w:r>
      <w:r>
        <w:rPr>
          <w:color w:val="231F20"/>
          <w:spacing w:val="2"/>
        </w:rPr>
        <w:t xml:space="preserve"> </w:t>
      </w:r>
      <w:r>
        <w:rPr>
          <w:color w:val="231F20"/>
          <w:spacing w:val="2"/>
        </w:rPr>
        <w:t>和职务委员（两名）</w:t>
      </w:r>
      <w:r>
        <w:rPr>
          <w:color w:val="231F20"/>
          <w:spacing w:val="-39"/>
        </w:rPr>
        <w:t xml:space="preserve"> </w:t>
      </w:r>
      <w:r>
        <w:rPr>
          <w:color w:val="231F20"/>
          <w:spacing w:val="2"/>
        </w:rPr>
        <w:t>。校长不担任学术委员会委员。委</w:t>
      </w:r>
      <w:r>
        <w:rPr>
          <w:color w:val="231F20"/>
          <w:spacing w:val="1"/>
        </w:rPr>
        <w:t>员实行任期制，任期一</w:t>
      </w:r>
      <w:r>
        <w:rPr>
          <w:color w:val="231F20"/>
        </w:rPr>
        <w:t xml:space="preserve"> </w:t>
      </w:r>
      <w:r>
        <w:rPr>
          <w:color w:val="231F20"/>
          <w:spacing w:val="-2"/>
        </w:rPr>
        <w:t>般为五年，连续任职一般不超过两届。</w:t>
      </w:r>
    </w:p>
    <w:p>
      <w:pPr>
        <w:pStyle w:val="BodyText"/>
        <w:ind w:left="13" w:right="10" w:firstLine="368"/>
        <w:spacing w:before="103" w:line="271" w:lineRule="auto"/>
        <w:rPr/>
      </w:pPr>
      <w:r>
        <w:rPr>
          <w:color w:val="231F20"/>
          <w:spacing w:val="3"/>
        </w:rPr>
        <w:t>学术委员会设主任委员一名、副主任委员若干名</w:t>
      </w:r>
      <w:r>
        <w:rPr>
          <w:color w:val="231F20"/>
          <w:spacing w:val="2"/>
        </w:rPr>
        <w:t>，由校务会议提名，全体</w:t>
      </w:r>
      <w:r>
        <w:rPr>
          <w:color w:val="231F20"/>
        </w:rPr>
        <w:t xml:space="preserve"> </w:t>
      </w:r>
      <w:r>
        <w:rPr>
          <w:color w:val="231F20"/>
          <w:spacing w:val="-6"/>
        </w:rPr>
        <w:t>委员选举产生。</w:t>
      </w:r>
    </w:p>
    <w:p>
      <w:pPr>
        <w:pStyle w:val="BodyText"/>
        <w:ind w:left="7" w:right="9" w:firstLine="368"/>
        <w:spacing w:before="103" w:line="289" w:lineRule="auto"/>
        <w:rPr/>
      </w:pPr>
      <w:r>
        <w:rPr>
          <w:color w:val="231F20"/>
          <w:spacing w:val="3"/>
        </w:rPr>
        <w:t>第二十八条</w:t>
      </w:r>
      <w:r>
        <w:rPr>
          <w:color w:val="231F20"/>
          <w:spacing w:val="3"/>
        </w:rPr>
        <w:t xml:space="preserve">  </w:t>
      </w:r>
      <w:r>
        <w:rPr>
          <w:color w:val="231F20"/>
          <w:spacing w:val="3"/>
        </w:rPr>
        <w:t>学校设教学委员会，负责审</w:t>
      </w:r>
      <w:r>
        <w:rPr>
          <w:color w:val="231F20"/>
          <w:spacing w:val="2"/>
        </w:rPr>
        <w:t>议本校教学计划方案，评定教学</w:t>
      </w:r>
      <w:r>
        <w:rPr>
          <w:color w:val="231F20"/>
        </w:rPr>
        <w:t xml:space="preserve"> </w:t>
      </w:r>
      <w:r>
        <w:rPr>
          <w:color w:val="231F20"/>
          <w:spacing w:val="3"/>
        </w:rPr>
        <w:t>成果、教学质量，检查、指导教学管理和教学队伍建设等重要事项，对</w:t>
      </w:r>
      <w:r>
        <w:rPr>
          <w:color w:val="231F20"/>
          <w:spacing w:val="2"/>
        </w:rPr>
        <w:t>教育教</w:t>
      </w:r>
      <w:r>
        <w:rPr>
          <w:color w:val="231F20"/>
        </w:rPr>
        <w:t xml:space="preserve"> </w:t>
      </w:r>
      <w:r>
        <w:rPr>
          <w:color w:val="231F20"/>
          <w:spacing w:val="-2"/>
        </w:rPr>
        <w:t>学改革和人才培养工作提出咨询建议。</w:t>
      </w:r>
    </w:p>
    <w:p>
      <w:pPr>
        <w:pStyle w:val="BodyText"/>
        <w:ind w:left="10" w:right="12" w:firstLine="367"/>
        <w:spacing w:before="103" w:line="289" w:lineRule="auto"/>
        <w:rPr/>
      </w:pPr>
      <w:r>
        <w:rPr>
          <w:color w:val="231F20"/>
          <w:spacing w:val="3"/>
        </w:rPr>
        <w:t>教学委员会由教师代表和职务委员组成，设主任委员</w:t>
      </w:r>
      <w:r>
        <w:rPr>
          <w:color w:val="231F20"/>
          <w:spacing w:val="2"/>
        </w:rPr>
        <w:t>一名、副主任委员若</w:t>
      </w:r>
      <w:r>
        <w:rPr>
          <w:color w:val="231F20"/>
        </w:rPr>
        <w:t xml:space="preserve"> </w:t>
      </w:r>
      <w:r>
        <w:rPr>
          <w:color w:val="231F20"/>
          <w:spacing w:val="3"/>
        </w:rPr>
        <w:t>干名，经校务会议确定后，由校长聘任。委员实行任期制，</w:t>
      </w:r>
      <w:r>
        <w:rPr>
          <w:color w:val="231F20"/>
          <w:spacing w:val="2"/>
        </w:rPr>
        <w:t>任期一般为五年，</w:t>
      </w:r>
      <w:r>
        <w:rPr>
          <w:color w:val="231F20"/>
        </w:rPr>
        <w:t xml:space="preserve"> </w:t>
      </w:r>
      <w:r>
        <w:rPr>
          <w:color w:val="231F20"/>
          <w:spacing w:val="-3"/>
        </w:rPr>
        <w:t>连续任职一般不超过两届。</w:t>
      </w:r>
    </w:p>
    <w:p>
      <w:pPr>
        <w:pStyle w:val="BodyText"/>
        <w:ind w:left="7" w:right="1" w:firstLine="368"/>
        <w:spacing w:before="101" w:line="298" w:lineRule="auto"/>
        <w:rPr/>
      </w:pPr>
      <w:r>
        <w:rPr>
          <w:color w:val="231F20"/>
          <w:spacing w:val="8"/>
        </w:rPr>
        <w:t>第二十九条</w:t>
      </w:r>
      <w:r>
        <w:rPr>
          <w:color w:val="231F20"/>
          <w:spacing w:val="8"/>
        </w:rPr>
        <w:t xml:space="preserve">  </w:t>
      </w:r>
      <w:r>
        <w:rPr>
          <w:color w:val="231F20"/>
          <w:spacing w:val="8"/>
        </w:rPr>
        <w:t>学校设学位评定委员会，依照有关法律法规产生和行使职</w:t>
      </w:r>
      <w:r>
        <w:rPr>
          <w:color w:val="231F20"/>
          <w:spacing w:val="13"/>
        </w:rPr>
        <w:t xml:space="preserve"> </w:t>
      </w:r>
      <w:r>
        <w:rPr>
          <w:color w:val="231F20"/>
          <w:spacing w:val="3"/>
        </w:rPr>
        <w:t>权，决定本校学位和名誉学位的授予及撤销，学位授权学科的设置、变更和撤</w:t>
      </w:r>
      <w:r>
        <w:rPr>
          <w:color w:val="231F20"/>
          <w:spacing w:val="6"/>
        </w:rPr>
        <w:t xml:space="preserve"> </w:t>
      </w:r>
      <w:r>
        <w:rPr>
          <w:color w:val="231F20"/>
          <w:spacing w:val="3"/>
        </w:rPr>
        <w:t>销，研究处理学位授予中有争议的问题及其他有关问题。学位评</w:t>
      </w:r>
      <w:r>
        <w:rPr>
          <w:color w:val="231F20"/>
          <w:spacing w:val="2"/>
        </w:rPr>
        <w:t>定委员会按学</w:t>
      </w:r>
      <w:r>
        <w:rPr>
          <w:color w:val="231F20"/>
        </w:rPr>
        <w:t xml:space="preserve"> </w:t>
      </w:r>
      <w:r>
        <w:rPr>
          <w:color w:val="231F20"/>
          <w:spacing w:val="-3"/>
        </w:rPr>
        <w:t>科或跨学科设置分委员会。</w:t>
      </w:r>
    </w:p>
    <w:p>
      <w:pPr>
        <w:pStyle w:val="BodyText"/>
        <w:ind w:left="9" w:right="3" w:firstLine="372"/>
        <w:spacing w:before="104" w:line="289" w:lineRule="auto"/>
        <w:rPr/>
      </w:pPr>
      <w:r>
        <w:rPr>
          <w:color w:val="231F20"/>
          <w:spacing w:val="8"/>
        </w:rPr>
        <w:t>学位评定委员会由各分委员会主席和职务委员组成，设主席一名、副主</w:t>
      </w:r>
      <w:r>
        <w:rPr>
          <w:color w:val="231F20"/>
          <w:spacing w:val="13"/>
        </w:rPr>
        <w:t xml:space="preserve"> </w:t>
      </w:r>
      <w:r>
        <w:rPr>
          <w:color w:val="231F20"/>
          <w:spacing w:val="3"/>
        </w:rPr>
        <w:t>席若干名，经校务会议确定后，由校长聘任。委员实行任期制，任期一般为五</w:t>
      </w:r>
      <w:r>
        <w:rPr>
          <w:color w:val="231F20"/>
          <w:spacing w:val="2"/>
        </w:rPr>
        <w:t xml:space="preserve"> </w:t>
      </w:r>
      <w:r>
        <w:rPr>
          <w:color w:val="231F20"/>
          <w:spacing w:val="-3"/>
        </w:rPr>
        <w:t>年，连续任职一般不超过两届。</w:t>
      </w:r>
    </w:p>
    <w:p>
      <w:pPr>
        <w:pStyle w:val="BodyText"/>
        <w:ind w:right="1"/>
        <w:spacing w:before="101" w:line="220" w:lineRule="auto"/>
        <w:jc w:val="right"/>
        <w:rPr/>
      </w:pPr>
      <w:r>
        <w:rPr>
          <w:color w:val="231F20"/>
          <w:spacing w:val="3"/>
        </w:rPr>
        <w:t>第三十条</w:t>
      </w:r>
      <w:r>
        <w:rPr>
          <w:color w:val="231F20"/>
          <w:spacing w:val="3"/>
        </w:rPr>
        <w:t xml:space="preserve">  </w:t>
      </w:r>
      <w:r>
        <w:rPr>
          <w:color w:val="231F20"/>
          <w:spacing w:val="3"/>
        </w:rPr>
        <w:t>学校设学院、学系和研究院（所、中心）、实验室等教学研究</w:t>
      </w:r>
    </w:p>
    <w:p>
      <w:pPr>
        <w:spacing w:line="305" w:lineRule="auto"/>
        <w:rPr>
          <w:rFonts w:ascii="Arial"/>
          <w:sz w:val="21"/>
        </w:rPr>
      </w:pPr>
      <w:r/>
    </w:p>
    <w:p>
      <w:pPr>
        <w:spacing w:line="306" w:lineRule="auto"/>
        <w:rPr>
          <w:rFonts w:ascii="Arial"/>
          <w:sz w:val="21"/>
        </w:rPr>
      </w:pPr>
      <w:r/>
    </w:p>
    <w:p>
      <w:pPr>
        <w:pStyle w:val="BodyText"/>
        <w:ind w:left="5878"/>
        <w:spacing w:before="60" w:line="185" w:lineRule="auto"/>
        <w:rPr/>
      </w:pPr>
      <w:r>
        <w:rPr>
          <w:color w:val="231F20"/>
          <w:spacing w:val="-2"/>
        </w:rPr>
        <w:t>06</w:t>
      </w:r>
    </w:p>
    <w:p>
      <w:pPr>
        <w:spacing w:line="185" w:lineRule="auto"/>
        <w:sectPr>
          <w:pgSz w:w="8278" w:h="11849"/>
          <w:pgMar w:top="400" w:right="905" w:bottom="0" w:left="1133" w:header="0" w:footer="0" w:gutter="0"/>
        </w:sectPr>
        <w:rPr/>
      </w:pPr>
    </w:p>
    <w:p>
      <w:pPr>
        <w:ind w:left="509"/>
        <w:spacing w:before="166" w:line="220" w:lineRule="auto"/>
        <w:rPr>
          <w:sz w:val="19"/>
          <w:szCs w:val="19"/>
        </w:rPr>
      </w:pPr>
      <w:r>
        <w:pict>
          <v:rect id="_x0000_s76" style="position:absolute;margin-left:45.3543pt;margin-top:549.421pt;mso-position-vertical-relative:page;mso-position-horizontal-relative:page;width:2pt;height:43.05pt;z-index:251686912;" o:allowincell="f" fillcolor="#231F20" filled="true" stroked="false"/>
        </w:pict>
      </w:r>
      <w:r>
        <w:pict>
          <v:rect id="_x0000_s78" style="position:absolute;margin-left:45.3543pt;margin-top:548.921pt;mso-position-vertical-relative:page;mso-position-horizontal-relative:page;width:25.55pt;height:1pt;z-index:251685888;" o:allowincell="f" fillcolor="#231F20" filled="true" stroked="false"/>
        </w:pict>
      </w:r>
      <w:r>
        <w:drawing>
          <wp:anchor distT="0" distB="0" distL="0" distR="0" simplePos="0" relativeHeight="25168486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0" name="IM 20"/>
            <wp:cNvGraphicFramePr/>
            <a:graphic>
              <a:graphicData uri="http://schemas.openxmlformats.org/drawingml/2006/picture">
                <pic:pic>
                  <pic:nvPicPr>
                    <pic:cNvPr id="20" name="IM 20"/>
                    <pic:cNvPicPr/>
                  </pic:nvPicPr>
                  <pic:blipFill>
                    <a:blip r:embed="rId12"/>
                    <a:stretch>
                      <a:fillRect/>
                    </a:stretch>
                  </pic:blipFill>
                  <pic:spPr>
                    <a:xfrm rot="0">
                      <a:off x="0" y="0"/>
                      <a:ext cx="269669" cy="270002"/>
                    </a:xfrm>
                    <a:prstGeom prst="rect">
                      <a:avLst/>
                    </a:prstGeom>
                  </pic:spPr>
                </pic:pic>
              </a:graphicData>
            </a:graphic>
          </wp:anchor>
        </w:drawing>
      </w:r>
      <w:r>
        <w:pict>
          <v:group id="_x0000_s80" style="position:absolute;margin-left:115.795pt;margin-top:45.3228pt;mso-position-vertical-relative:page;mso-position-horizontal-relative:page;width:241.4pt;height:4.05pt;z-index:251683840;" o:allowincell="f" filled="false" stroked="false" coordsize="4827,81" coordorigin="0,0">
            <v:shape id="_x0000_s82" style="position:absolute;left:0;top:0;width:4827;height:13;" filled="false" strokecolor="#231F20" strokeweight="0.67pt" coordsize="4827,13" coordorigin="0,0" path="m0,6l4827,6e">
              <v:stroke joinstyle="miter" miterlimit="4"/>
            </v:shape>
            <v:shape id="_x0000_s84" style="position:absolute;left:0;top:40;width:4827;height:40;" filled="false" strokecolor="#231F20" strokeweight="2.00pt" coordsize="4827,40" coordorigin="0,0" path="m0,20l4827,20e">
              <v:stroke joinstyle="miter" miterlimit="4"/>
            </v:shape>
          </v:group>
        </w:pict>
      </w:r>
      <w:bookmarkStart w:name="bookmark2" w:id="1"/>
      <w:bookmarkEnd w:id="1"/>
      <w:r>
        <w:rPr>
          <w:rFonts w:ascii="Microsoft YaHei" w:hAnsi="Microsoft YaHei" w:eastAsia="Microsoft YaHei" w:cs="Microsoft YaHei"/>
          <w:sz w:val="19"/>
          <w:szCs w:val="19"/>
          <w:color w:val="231F20"/>
          <w:position w:val="-6"/>
        </w:rPr>
        <w:drawing>
          <wp:inline distT="0" distB="0" distL="0" distR="0">
            <wp:extent cx="304379" cy="187690"/>
            <wp:effectExtent l="0" t="0" r="0" b="0"/>
            <wp:docPr id="22" name="IM 22"/>
            <wp:cNvGraphicFramePr/>
            <a:graphic>
              <a:graphicData uri="http://schemas.openxmlformats.org/drawingml/2006/picture">
                <pic:pic>
                  <pic:nvPicPr>
                    <pic:cNvPr id="22" name="IM 22"/>
                    <pic:cNvPicPr/>
                  </pic:nvPicPr>
                  <pic:blipFill>
                    <a:blip r:embed="rId1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4" name="IM 24"/>
            <wp:cNvGraphicFramePr/>
            <a:graphic>
              <a:graphicData uri="http://schemas.openxmlformats.org/drawingml/2006/picture">
                <pic:pic>
                  <pic:nvPicPr>
                    <pic:cNvPr id="24" name="IM 24"/>
                    <pic:cNvPicPr/>
                  </pic:nvPicPr>
                  <pic:blipFill>
                    <a:blip r:embed="rId1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5"/>
        <w:spacing w:before="59" w:line="219" w:lineRule="auto"/>
        <w:rPr/>
      </w:pPr>
      <w:r>
        <w:rPr>
          <w:color w:val="231F20"/>
          <w:spacing w:val="-1"/>
        </w:rPr>
        <w:t>机构，负责具体开展教学、研究活动和学科建设、队伍建设等有关事</w:t>
      </w:r>
      <w:r>
        <w:rPr>
          <w:color w:val="231F20"/>
          <w:spacing w:val="-2"/>
        </w:rPr>
        <w:t>务。</w:t>
      </w:r>
    </w:p>
    <w:p>
      <w:pPr>
        <w:pStyle w:val="BodyText"/>
        <w:ind w:left="8" w:right="8" w:firstLine="372"/>
        <w:spacing w:before="103" w:line="271" w:lineRule="auto"/>
        <w:rPr/>
      </w:pPr>
      <w:r>
        <w:rPr>
          <w:color w:val="231F20"/>
          <w:spacing w:val="3"/>
        </w:rPr>
        <w:t>学院、学系由学校根据人才培养和学术发展需要设</w:t>
      </w:r>
      <w:r>
        <w:rPr>
          <w:color w:val="231F20"/>
          <w:spacing w:val="2"/>
        </w:rPr>
        <w:t>置，经学术委员会审议</w:t>
      </w:r>
      <w:r>
        <w:rPr>
          <w:color w:val="231F20"/>
        </w:rPr>
        <w:t xml:space="preserve"> </w:t>
      </w:r>
      <w:r>
        <w:rPr>
          <w:color w:val="231F20"/>
          <w:spacing w:val="-2"/>
        </w:rPr>
        <w:t>后，由校务会议和校党委常务委员会研究决定。</w:t>
      </w:r>
    </w:p>
    <w:p>
      <w:pPr>
        <w:pStyle w:val="BodyText"/>
        <w:ind w:left="7" w:right="37" w:firstLine="378"/>
        <w:spacing w:before="102" w:line="272" w:lineRule="auto"/>
        <w:rPr/>
      </w:pPr>
      <w:r>
        <w:rPr>
          <w:color w:val="231F20"/>
          <w:spacing w:val="2"/>
        </w:rPr>
        <w:t>院系依照有关规定实行党政联席会议制度，研</w:t>
      </w:r>
      <w:r>
        <w:rPr>
          <w:color w:val="231F20"/>
          <w:spacing w:val="1"/>
        </w:rPr>
        <w:t>究决定本单位教学、研究、</w:t>
      </w:r>
      <w:r>
        <w:rPr>
          <w:color w:val="231F20"/>
        </w:rPr>
        <w:t xml:space="preserve"> </w:t>
      </w:r>
      <w:r>
        <w:rPr>
          <w:color w:val="231F20"/>
          <w:spacing w:val="-3"/>
        </w:rPr>
        <w:t>人事、财务等重要事项。</w:t>
      </w:r>
    </w:p>
    <w:p>
      <w:pPr>
        <w:pStyle w:val="BodyText"/>
        <w:ind w:left="7" w:firstLine="368"/>
        <w:spacing w:before="101" w:line="289" w:lineRule="auto"/>
        <w:rPr/>
      </w:pPr>
      <w:r>
        <w:rPr>
          <w:color w:val="231F20"/>
          <w:spacing w:val="2"/>
        </w:rPr>
        <w:t>第三十一条</w:t>
      </w:r>
      <w:r>
        <w:rPr>
          <w:color w:val="231F20"/>
          <w:spacing w:val="2"/>
        </w:rPr>
        <w:t xml:space="preserve">  </w:t>
      </w:r>
      <w:r>
        <w:rPr>
          <w:color w:val="231F20"/>
          <w:spacing w:val="2"/>
        </w:rPr>
        <w:t>学校设若干党委职能部门、行政职能部门、学术支撑机构和</w:t>
      </w:r>
      <w:r>
        <w:rPr>
          <w:color w:val="231F20"/>
          <w:spacing w:val="14"/>
        </w:rPr>
        <w:t xml:space="preserve"> </w:t>
      </w:r>
      <w:r>
        <w:rPr>
          <w:color w:val="231F20"/>
          <w:spacing w:val="3"/>
        </w:rPr>
        <w:t>服务机构，在校党委和校长的领导下开展工作，保障本校有效运行，面向师生</w:t>
      </w:r>
      <w:r>
        <w:rPr>
          <w:color w:val="231F20"/>
          <w:spacing w:val="6"/>
        </w:rPr>
        <w:t xml:space="preserve"> </w:t>
      </w:r>
      <w:r>
        <w:rPr>
          <w:color w:val="231F20"/>
          <w:spacing w:val="-5"/>
        </w:rPr>
        <w:t>员工提供服务。</w:t>
      </w:r>
    </w:p>
    <w:p>
      <w:pPr>
        <w:pStyle w:val="BodyText"/>
        <w:ind w:left="8" w:firstLine="367"/>
        <w:spacing w:before="104" w:line="289" w:lineRule="auto"/>
        <w:rPr/>
      </w:pPr>
      <w:r>
        <w:rPr>
          <w:color w:val="231F20"/>
          <w:spacing w:val="9"/>
        </w:rPr>
        <w:t>第三十二条</w:t>
      </w:r>
      <w:r>
        <w:rPr>
          <w:color w:val="231F20"/>
          <w:spacing w:val="9"/>
        </w:rPr>
        <w:t xml:space="preserve">  </w:t>
      </w:r>
      <w:r>
        <w:rPr>
          <w:color w:val="231F20"/>
          <w:spacing w:val="9"/>
        </w:rPr>
        <w:t>教职工代表大会是学校依法保障教</w:t>
      </w:r>
      <w:r>
        <w:rPr>
          <w:color w:val="231F20"/>
          <w:spacing w:val="8"/>
        </w:rPr>
        <w:t>职工参与民主管理和监</w:t>
      </w:r>
      <w:r>
        <w:rPr>
          <w:color w:val="231F20"/>
        </w:rPr>
        <w:t xml:space="preserve"> </w:t>
      </w:r>
      <w:r>
        <w:rPr>
          <w:color w:val="231F20"/>
          <w:spacing w:val="3"/>
        </w:rPr>
        <w:t>督、维护教职工合法权益的基本组织形式，依照有关法律、规章产生和开展工</w:t>
      </w:r>
      <w:r>
        <w:rPr>
          <w:color w:val="231F20"/>
          <w:spacing w:val="4"/>
        </w:rPr>
        <w:t xml:space="preserve"> </w:t>
      </w:r>
      <w:r>
        <w:rPr>
          <w:color w:val="231F20"/>
          <w:spacing w:val="-10"/>
        </w:rPr>
        <w:t>作。</w:t>
      </w:r>
    </w:p>
    <w:p>
      <w:pPr>
        <w:pStyle w:val="BodyText"/>
        <w:ind w:left="8" w:firstLine="367"/>
        <w:spacing w:before="103" w:line="289" w:lineRule="auto"/>
        <w:rPr/>
      </w:pPr>
      <w:r>
        <w:rPr>
          <w:color w:val="231F20"/>
          <w:spacing w:val="2"/>
        </w:rPr>
        <w:t>第三十三条</w:t>
      </w:r>
      <w:r>
        <w:rPr>
          <w:color w:val="231F20"/>
          <w:spacing w:val="2"/>
        </w:rPr>
        <w:t xml:space="preserve">  </w:t>
      </w:r>
      <w:r>
        <w:rPr>
          <w:color w:val="231F20"/>
          <w:spacing w:val="2"/>
        </w:rPr>
        <w:t>学生代表大会、研究生代表大会是学校学生进行自</w:t>
      </w:r>
      <w:r>
        <w:rPr>
          <w:color w:val="231F20"/>
          <w:spacing w:val="1"/>
        </w:rPr>
        <w:t>我教育、</w:t>
      </w:r>
      <w:r>
        <w:rPr>
          <w:color w:val="231F20"/>
        </w:rPr>
        <w:t xml:space="preserve"> </w:t>
      </w:r>
      <w:r>
        <w:rPr>
          <w:color w:val="231F20"/>
          <w:spacing w:val="3"/>
        </w:rPr>
        <w:t>自我管理、自我服务，参与学校民主管理和监督的重要组织形式，依照有关章</w:t>
      </w:r>
      <w:r>
        <w:rPr>
          <w:color w:val="231F20"/>
          <w:spacing w:val="5"/>
        </w:rPr>
        <w:t xml:space="preserve"> </w:t>
      </w:r>
      <w:r>
        <w:rPr>
          <w:color w:val="231F20"/>
          <w:spacing w:val="-6"/>
        </w:rPr>
        <w:t>程开展活动。</w:t>
      </w:r>
    </w:p>
    <w:p>
      <w:pPr>
        <w:pStyle w:val="BodyText"/>
        <w:ind w:left="10" w:right="7" w:firstLine="370"/>
        <w:spacing w:before="102" w:line="271" w:lineRule="auto"/>
        <w:rPr/>
      </w:pPr>
      <w:r>
        <w:rPr>
          <w:color w:val="231F20"/>
          <w:spacing w:val="3"/>
        </w:rPr>
        <w:t>学生可基于共同兴趣爱好、成长成才需要组织学生社</w:t>
      </w:r>
      <w:r>
        <w:rPr>
          <w:color w:val="231F20"/>
          <w:spacing w:val="2"/>
        </w:rPr>
        <w:t>团，依照学校有关规</w:t>
      </w:r>
      <w:r>
        <w:rPr>
          <w:color w:val="231F20"/>
        </w:rPr>
        <w:t xml:space="preserve"> </w:t>
      </w:r>
      <w:r>
        <w:rPr>
          <w:color w:val="231F20"/>
          <w:spacing w:val="-6"/>
        </w:rPr>
        <w:t>章开展活动。</w:t>
      </w:r>
    </w:p>
    <w:p>
      <w:pPr>
        <w:pStyle w:val="BodyText"/>
        <w:ind w:left="11" w:right="9" w:firstLine="364"/>
        <w:spacing w:before="103" w:line="272" w:lineRule="auto"/>
        <w:rPr/>
      </w:pPr>
      <w:r>
        <w:rPr>
          <w:color w:val="231F20"/>
          <w:spacing w:val="3"/>
        </w:rPr>
        <w:t>第三十四条</w:t>
      </w:r>
      <w:r>
        <w:rPr>
          <w:color w:val="231F20"/>
          <w:spacing w:val="3"/>
        </w:rPr>
        <w:t xml:space="preserve">  </w:t>
      </w:r>
      <w:r>
        <w:rPr>
          <w:color w:val="231F20"/>
          <w:spacing w:val="3"/>
        </w:rPr>
        <w:t>学校依法设置工会、共青团等群众组织</w:t>
      </w:r>
      <w:r>
        <w:rPr>
          <w:color w:val="231F20"/>
          <w:spacing w:val="2"/>
        </w:rPr>
        <w:t>。各群众组织在学校</w:t>
      </w:r>
      <w:r>
        <w:rPr>
          <w:color w:val="231F20"/>
        </w:rPr>
        <w:t xml:space="preserve"> </w:t>
      </w:r>
      <w:r>
        <w:rPr>
          <w:color w:val="231F20"/>
          <w:spacing w:val="-3"/>
        </w:rPr>
        <w:t>党委的领导下，履行各自职责。</w:t>
      </w:r>
    </w:p>
    <w:p>
      <w:pPr>
        <w:pStyle w:val="BodyText"/>
        <w:ind w:left="375"/>
        <w:spacing w:before="101" w:line="219" w:lineRule="auto"/>
        <w:rPr/>
      </w:pPr>
      <w:r>
        <w:rPr>
          <w:color w:val="231F20"/>
          <w:spacing w:val="-2"/>
        </w:rPr>
        <w:t>校内民主党派基层组织依照法律和各自章程开展活动。</w:t>
      </w:r>
    </w:p>
    <w:p>
      <w:pPr>
        <w:spacing w:line="352" w:lineRule="auto"/>
        <w:rPr>
          <w:rFonts w:ascii="Arial"/>
          <w:sz w:val="21"/>
        </w:rPr>
      </w:pPr>
      <w:r/>
    </w:p>
    <w:p>
      <w:pPr>
        <w:pStyle w:val="BodyText"/>
        <w:ind w:left="2226"/>
        <w:spacing w:before="66"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学校和社会</w:t>
      </w:r>
    </w:p>
    <w:p>
      <w:pPr>
        <w:pStyle w:val="BodyText"/>
        <w:ind w:left="6" w:right="11" w:firstLine="369"/>
        <w:spacing w:before="79" w:line="271" w:lineRule="auto"/>
        <w:rPr/>
      </w:pPr>
      <w:r>
        <w:rPr>
          <w:color w:val="231F20"/>
          <w:spacing w:val="3"/>
        </w:rPr>
        <w:t>第三十五条</w:t>
      </w:r>
      <w:r>
        <w:rPr>
          <w:color w:val="231F20"/>
          <w:spacing w:val="3"/>
        </w:rPr>
        <w:t xml:space="preserve">  </w:t>
      </w:r>
      <w:r>
        <w:rPr>
          <w:color w:val="231F20"/>
          <w:spacing w:val="3"/>
        </w:rPr>
        <w:t>学校面向公众合理开放办学资源</w:t>
      </w:r>
      <w:r>
        <w:rPr>
          <w:color w:val="231F20"/>
          <w:spacing w:val="2"/>
        </w:rPr>
        <w:t>，依法实行信息公开并接受</w:t>
      </w:r>
      <w:r>
        <w:rPr>
          <w:color w:val="231F20"/>
        </w:rPr>
        <w:t xml:space="preserve"> </w:t>
      </w:r>
      <w:r>
        <w:rPr>
          <w:color w:val="231F20"/>
          <w:spacing w:val="-6"/>
        </w:rPr>
        <w:t>社会监督。</w:t>
      </w:r>
    </w:p>
    <w:p>
      <w:pPr>
        <w:pStyle w:val="BodyText"/>
        <w:ind w:left="376"/>
        <w:spacing w:before="102" w:line="220" w:lineRule="auto"/>
        <w:rPr/>
      </w:pPr>
      <w:r>
        <w:rPr>
          <w:color w:val="231F20"/>
          <w:spacing w:val="-1"/>
        </w:rPr>
        <w:t>公众在参与学校事务、共享学校办学资源的同时，应遵守学校</w:t>
      </w:r>
      <w:r>
        <w:rPr>
          <w:color w:val="231F20"/>
          <w:spacing w:val="-2"/>
        </w:rPr>
        <w:t>相关规定。</w:t>
      </w:r>
    </w:p>
    <w:p>
      <w:pPr>
        <w:pStyle w:val="BodyText"/>
        <w:ind w:left="7" w:firstLine="368"/>
        <w:spacing w:before="102" w:line="289" w:lineRule="auto"/>
        <w:rPr/>
      </w:pPr>
      <w:r>
        <w:rPr>
          <w:color w:val="231F20"/>
          <w:spacing w:val="3"/>
        </w:rPr>
        <w:t>第三十六条</w:t>
      </w:r>
      <w:r>
        <w:rPr>
          <w:color w:val="231F20"/>
          <w:spacing w:val="3"/>
        </w:rPr>
        <w:t xml:space="preserve">  </w:t>
      </w:r>
      <w:r>
        <w:rPr>
          <w:color w:val="231F20"/>
          <w:spacing w:val="3"/>
        </w:rPr>
        <w:t>学校设战略发展委员会作为战略决策的咨询机构和社会参与</w:t>
      </w:r>
      <w:r>
        <w:rPr>
          <w:color w:val="231F20"/>
        </w:rPr>
        <w:t xml:space="preserve"> </w:t>
      </w:r>
      <w:r>
        <w:rPr>
          <w:color w:val="231F20"/>
          <w:spacing w:val="3"/>
        </w:rPr>
        <w:t>本校事务的主要途径，依照有关规章产生和开展活动</w:t>
      </w:r>
      <w:r>
        <w:rPr>
          <w:color w:val="231F20"/>
          <w:spacing w:val="2"/>
        </w:rPr>
        <w:t>，定期就学校发展战略和</w:t>
      </w:r>
      <w:r>
        <w:rPr>
          <w:color w:val="231F20"/>
        </w:rPr>
        <w:t xml:space="preserve"> </w:t>
      </w:r>
      <w:r>
        <w:rPr>
          <w:color w:val="231F20"/>
          <w:spacing w:val="-3"/>
        </w:rPr>
        <w:t>重大决策提出咨询建议。</w:t>
      </w:r>
    </w:p>
    <w:p>
      <w:pPr>
        <w:pStyle w:val="BodyText"/>
        <w:ind w:left="6" w:right="12" w:firstLine="378"/>
        <w:spacing w:before="103" w:line="271" w:lineRule="auto"/>
        <w:rPr/>
      </w:pPr>
      <w:r>
        <w:rPr>
          <w:color w:val="231F20"/>
          <w:spacing w:val="2"/>
        </w:rPr>
        <w:t>战略发展委员会的成员为国务院教育行政部门的代表，北京市人民政府的</w:t>
      </w:r>
      <w:r>
        <w:rPr>
          <w:color w:val="231F20"/>
          <w:spacing w:val="6"/>
        </w:rPr>
        <w:t xml:space="preserve"> </w:t>
      </w:r>
      <w:r>
        <w:rPr>
          <w:color w:val="231F20"/>
          <w:spacing w:val="3"/>
        </w:rPr>
        <w:t>代表，学校校长、党委书记、校友代表，关心和支持本校发展</w:t>
      </w:r>
      <w:r>
        <w:rPr>
          <w:color w:val="231F20"/>
          <w:spacing w:val="2"/>
        </w:rPr>
        <w:t>的海内外知名人</w:t>
      </w:r>
    </w:p>
    <w:p>
      <w:pPr>
        <w:spacing w:line="306" w:lineRule="auto"/>
        <w:rPr>
          <w:rFonts w:ascii="Arial"/>
          <w:sz w:val="21"/>
        </w:rPr>
      </w:pPr>
      <w:r/>
    </w:p>
    <w:p>
      <w:pPr>
        <w:spacing w:line="307" w:lineRule="auto"/>
        <w:rPr>
          <w:rFonts w:ascii="Arial"/>
          <w:sz w:val="21"/>
        </w:rPr>
      </w:pPr>
      <w:r/>
    </w:p>
    <w:p>
      <w:pPr>
        <w:pStyle w:val="BodyText"/>
        <w:ind w:left="186"/>
        <w:spacing w:before="60" w:line="184" w:lineRule="auto"/>
        <w:rPr/>
      </w:pPr>
      <w:r>
        <w:rPr>
          <w:color w:val="231F20"/>
          <w:spacing w:val="-2"/>
        </w:rPr>
        <w:t>07</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86" style="position:absolute;margin-left:367.754pt;margin-top:0.000244pt;mso-position-vertical-relative:page;mso-position-horizontal-relative:page;width:0.75pt;height:46.05pt;z-index:251689984;" o:allowincell="f" fillcolor="#231F20" filled="true" stroked="false"/>
        </w:pict>
      </w:r>
      <w:r>
        <w:pict>
          <v:rect id="_x0000_s88" style="position:absolute;margin-left:366.442pt;margin-top:549.421pt;mso-position-vertical-relative:page;mso-position-horizontal-relative:page;width:2pt;height:43.05pt;z-index:251688960;" o:allowincell="f" fillcolor="#231F20" filled="true" stroked="false"/>
        </w:pict>
      </w:r>
      <w:r>
        <w:pict>
          <v:rect id="_x0000_s90" style="position:absolute;margin-left:342.992pt;margin-top:548.921pt;mso-position-vertical-relative:page;mso-position-horizontal-relative:page;width:25.5pt;height:1pt;z-index:25168793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92" style="mso-position-vertical-relative:line;mso-position-horizontal-relative:char;width:311.85pt;height:4pt;" filled="false" stroked="false" coordsize="6237,80" coordorigin="0,0">
            <v:shape id="_x0000_s94" style="position:absolute;left:0;top:0;width:6237;height:13;" filled="false" strokecolor="#231F20" strokeweight="0.67pt" coordsize="6237,13" coordorigin="0,0" path="m0,6l6236,6e">
              <v:stroke joinstyle="miter" miterlimit="4"/>
            </v:shape>
            <v:shape id="_x0000_s9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7"/>
        <w:spacing w:before="58" w:line="220" w:lineRule="auto"/>
        <w:rPr/>
      </w:pPr>
      <w:bookmarkStart w:name="bookmark3" w:id="2"/>
      <w:bookmarkEnd w:id="2"/>
      <w:r>
        <w:rPr>
          <w:color w:val="231F20"/>
          <w:spacing w:val="-5"/>
        </w:rPr>
        <w:t>士及有关方面代表。</w:t>
      </w:r>
    </w:p>
    <w:p>
      <w:pPr>
        <w:pStyle w:val="BodyText"/>
        <w:ind w:left="11" w:right="9" w:firstLine="364"/>
        <w:spacing w:before="102" w:line="272" w:lineRule="auto"/>
        <w:rPr/>
      </w:pPr>
      <w:r>
        <w:rPr>
          <w:color w:val="231F20"/>
          <w:spacing w:val="3"/>
        </w:rPr>
        <w:t>第三十七条</w:t>
      </w:r>
      <w:r>
        <w:rPr>
          <w:color w:val="231F20"/>
          <w:spacing w:val="3"/>
        </w:rPr>
        <w:t xml:space="preserve">  </w:t>
      </w:r>
      <w:r>
        <w:rPr>
          <w:color w:val="231F20"/>
          <w:spacing w:val="3"/>
        </w:rPr>
        <w:t>学校依法设清华校友总会，依照法律法</w:t>
      </w:r>
      <w:r>
        <w:rPr>
          <w:color w:val="231F20"/>
          <w:spacing w:val="2"/>
        </w:rPr>
        <w:t>规和自身章程开展活</w:t>
      </w:r>
      <w:r>
        <w:rPr>
          <w:color w:val="231F20"/>
        </w:rPr>
        <w:t xml:space="preserve"> </w:t>
      </w:r>
      <w:r>
        <w:rPr>
          <w:color w:val="231F20"/>
          <w:spacing w:val="-10"/>
        </w:rPr>
        <w:t>动。</w:t>
      </w:r>
    </w:p>
    <w:p>
      <w:pPr>
        <w:pStyle w:val="BodyText"/>
        <w:ind w:left="7" w:firstLine="368"/>
        <w:spacing w:before="101" w:line="289" w:lineRule="auto"/>
        <w:rPr/>
      </w:pPr>
      <w:r>
        <w:rPr>
          <w:color w:val="231F20"/>
          <w:spacing w:val="3"/>
        </w:rPr>
        <w:t>校友系在学校学习或工作过的师生员工和获得过学校名誉学位或荣誉职衔</w:t>
      </w:r>
      <w:r>
        <w:rPr>
          <w:color w:val="231F20"/>
          <w:spacing w:val="1"/>
        </w:rPr>
        <w:t xml:space="preserve"> </w:t>
      </w:r>
      <w:r>
        <w:rPr>
          <w:color w:val="231F20"/>
          <w:spacing w:val="3"/>
        </w:rPr>
        <w:t>的人士。校友应遵守清华校友总会有关规章，关心支持本校的建设发展，维护</w:t>
      </w:r>
      <w:r>
        <w:rPr>
          <w:color w:val="231F20"/>
          <w:spacing w:val="6"/>
        </w:rPr>
        <w:t xml:space="preserve"> </w:t>
      </w:r>
      <w:r>
        <w:rPr>
          <w:color w:val="231F20"/>
          <w:spacing w:val="-4"/>
        </w:rPr>
        <w:t>本校声誉和利益。</w:t>
      </w:r>
    </w:p>
    <w:p>
      <w:pPr>
        <w:pStyle w:val="BodyText"/>
        <w:ind w:left="13" w:right="7" w:firstLine="362"/>
        <w:spacing w:before="103" w:line="272" w:lineRule="auto"/>
        <w:rPr/>
      </w:pPr>
      <w:r>
        <w:rPr>
          <w:color w:val="231F20"/>
          <w:spacing w:val="3"/>
        </w:rPr>
        <w:t>第三十八条</w:t>
      </w:r>
      <w:r>
        <w:rPr>
          <w:color w:val="231F20"/>
          <w:spacing w:val="3"/>
        </w:rPr>
        <w:t xml:space="preserve">  </w:t>
      </w:r>
      <w:r>
        <w:rPr>
          <w:color w:val="231F20"/>
          <w:spacing w:val="3"/>
        </w:rPr>
        <w:t>学校依法设清华大学教育基金会，依照法律</w:t>
      </w:r>
      <w:r>
        <w:rPr>
          <w:color w:val="231F20"/>
          <w:spacing w:val="2"/>
        </w:rPr>
        <w:t>法规和自身章程</w:t>
      </w:r>
      <w:r>
        <w:rPr>
          <w:color w:val="231F20"/>
        </w:rPr>
        <w:t xml:space="preserve"> </w:t>
      </w:r>
      <w:r>
        <w:rPr>
          <w:color w:val="231F20"/>
          <w:spacing w:val="-7"/>
        </w:rPr>
        <w:t>开展活动。</w:t>
      </w:r>
    </w:p>
    <w:p>
      <w:pPr>
        <w:pStyle w:val="BodyText"/>
        <w:ind w:left="6" w:right="16" w:firstLine="374"/>
        <w:spacing w:before="102" w:line="271" w:lineRule="auto"/>
        <w:rPr/>
      </w:pPr>
      <w:r>
        <w:rPr>
          <w:color w:val="231F20"/>
          <w:spacing w:val="2"/>
        </w:rPr>
        <w:t>学校自主接受机构、组织及个人自愿无偿捐赠其有权处分的合法财产，捐</w:t>
      </w:r>
      <w:r>
        <w:rPr>
          <w:color w:val="231F20"/>
          <w:spacing w:val="13"/>
        </w:rPr>
        <w:t xml:space="preserve"> </w:t>
      </w:r>
      <w:r>
        <w:rPr>
          <w:color w:val="231F20"/>
          <w:spacing w:val="-2"/>
        </w:rPr>
        <w:t>赠事宜由本校及清华大学教育基金会有关规章规定。</w:t>
      </w:r>
    </w:p>
    <w:p>
      <w:pPr>
        <w:pStyle w:val="BodyText"/>
        <w:ind w:left="7" w:right="11" w:firstLine="373"/>
        <w:spacing w:before="104" w:line="271" w:lineRule="auto"/>
        <w:rPr/>
      </w:pPr>
      <w:r>
        <w:rPr>
          <w:color w:val="231F20"/>
          <w:spacing w:val="3"/>
        </w:rPr>
        <w:t>学校可聘请大力捐资助学、对本校发展有重</w:t>
      </w:r>
      <w:r>
        <w:rPr>
          <w:color w:val="231F20"/>
          <w:spacing w:val="2"/>
        </w:rPr>
        <w:t>大贡献的社会知名人士担任荣</w:t>
      </w:r>
      <w:r>
        <w:rPr>
          <w:color w:val="231F20"/>
        </w:rPr>
        <w:t xml:space="preserve"> </w:t>
      </w:r>
      <w:r>
        <w:rPr>
          <w:color w:val="231F20"/>
          <w:spacing w:val="-7"/>
        </w:rPr>
        <w:t>誉职衔。</w:t>
      </w:r>
    </w:p>
    <w:p>
      <w:pPr>
        <w:pStyle w:val="BodyText"/>
        <w:ind w:left="12" w:right="15" w:firstLine="363"/>
        <w:spacing w:before="103" w:line="271" w:lineRule="auto"/>
        <w:rPr/>
      </w:pPr>
      <w:r>
        <w:rPr>
          <w:color w:val="231F20"/>
          <w:spacing w:val="2"/>
        </w:rPr>
        <w:t>第三十九条</w:t>
      </w:r>
      <w:r>
        <w:rPr>
          <w:color w:val="231F20"/>
          <w:spacing w:val="2"/>
        </w:rPr>
        <w:t xml:space="preserve">  </w:t>
      </w:r>
      <w:r>
        <w:rPr>
          <w:color w:val="231F20"/>
          <w:spacing w:val="2"/>
        </w:rPr>
        <w:t>学校设附属中学、附属小学和附属医院等附属机构，面向师</w:t>
      </w:r>
      <w:r>
        <w:rPr>
          <w:color w:val="231F20"/>
          <w:spacing w:val="18"/>
        </w:rPr>
        <w:t xml:space="preserve"> </w:t>
      </w:r>
      <w:r>
        <w:rPr>
          <w:color w:val="231F20"/>
          <w:spacing w:val="-2"/>
        </w:rPr>
        <w:t>生员工和社会提供服务，依照有关法律法规管理和运行。</w:t>
      </w:r>
    </w:p>
    <w:p>
      <w:pPr>
        <w:pStyle w:val="BodyText"/>
        <w:ind w:left="5" w:right="9" w:firstLine="370"/>
        <w:spacing w:before="104" w:line="289" w:lineRule="auto"/>
        <w:rPr/>
      </w:pPr>
      <w:r>
        <w:rPr>
          <w:color w:val="231F20"/>
          <w:spacing w:val="3"/>
        </w:rPr>
        <w:t>第四十条</w:t>
      </w:r>
      <w:r>
        <w:rPr>
          <w:color w:val="231F20"/>
          <w:spacing w:val="3"/>
        </w:rPr>
        <w:t xml:space="preserve">  </w:t>
      </w:r>
      <w:r>
        <w:rPr>
          <w:color w:val="231F20"/>
          <w:spacing w:val="3"/>
        </w:rPr>
        <w:t>学校愿同合法机构及守法人士开展互利合</w:t>
      </w:r>
      <w:r>
        <w:rPr>
          <w:color w:val="231F20"/>
          <w:spacing w:val="2"/>
        </w:rPr>
        <w:t>作，可视需要同政府</w:t>
      </w:r>
      <w:r>
        <w:rPr>
          <w:color w:val="231F20"/>
        </w:rPr>
        <w:t xml:space="preserve"> </w:t>
      </w:r>
      <w:r>
        <w:rPr>
          <w:color w:val="231F20"/>
          <w:spacing w:val="3"/>
        </w:rPr>
        <w:t>机构、社会组织及个人联合设立双边或多边的合作机构，并可视需要发起</w:t>
      </w:r>
      <w:r>
        <w:rPr>
          <w:color w:val="231F20"/>
          <w:spacing w:val="2"/>
        </w:rPr>
        <w:t>、组</w:t>
      </w:r>
      <w:r>
        <w:rPr>
          <w:color w:val="231F20"/>
        </w:rPr>
        <w:t xml:space="preserve"> </w:t>
      </w:r>
      <w:r>
        <w:rPr>
          <w:color w:val="231F20"/>
          <w:spacing w:val="-2"/>
        </w:rPr>
        <w:t>织、参加或退出国际国内有关联盟和组织。</w:t>
      </w:r>
    </w:p>
    <w:p>
      <w:pPr>
        <w:spacing w:line="351" w:lineRule="auto"/>
        <w:rPr>
          <w:rFonts w:ascii="Arial"/>
          <w:sz w:val="21"/>
        </w:rPr>
      </w:pPr>
      <w:r/>
    </w:p>
    <w:p>
      <w:pPr>
        <w:pStyle w:val="BodyText"/>
        <w:ind w:left="2126"/>
        <w:spacing w:before="65"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标识和校庆日</w:t>
      </w:r>
    </w:p>
    <w:p>
      <w:pPr>
        <w:pStyle w:val="BodyText"/>
        <w:ind w:left="4" w:firstLine="372"/>
        <w:spacing w:before="78" w:line="289" w:lineRule="auto"/>
        <w:rPr/>
      </w:pPr>
      <w:r>
        <w:rPr>
          <w:color w:val="231F20"/>
          <w:spacing w:val="8"/>
        </w:rPr>
        <w:t>第四十一条</w:t>
      </w:r>
      <w:r>
        <w:rPr>
          <w:color w:val="231F20"/>
          <w:spacing w:val="8"/>
        </w:rPr>
        <w:t xml:space="preserve">  </w:t>
      </w:r>
      <w:r>
        <w:rPr>
          <w:color w:val="231F20"/>
          <w:spacing w:val="8"/>
        </w:rPr>
        <w:t>学校校徽为三个同心圆构成的圆面，外环为中文校名（繁</w:t>
      </w:r>
      <w:r>
        <w:rPr>
          <w:color w:val="231F20"/>
          <w:spacing w:val="11"/>
        </w:rPr>
        <w:t xml:space="preserve"> </w:t>
      </w:r>
      <w:r>
        <w:rPr>
          <w:color w:val="231F20"/>
          <w:spacing w:val="-3"/>
        </w:rPr>
        <w:t>体）、英文校名（TSINGHUA</w:t>
      </w:r>
      <w:r>
        <w:rPr>
          <w:color w:val="231F20"/>
          <w:spacing w:val="35"/>
        </w:rPr>
        <w:t xml:space="preserve"> </w:t>
      </w:r>
      <w:r>
        <w:rPr>
          <w:color w:val="231F20"/>
          <w:spacing w:val="-3"/>
        </w:rPr>
        <w:t>UNIV</w:t>
      </w:r>
      <w:r>
        <w:rPr>
          <w:color w:val="231F20"/>
          <w:spacing w:val="-4"/>
        </w:rPr>
        <w:t>ERSITY）</w:t>
      </w:r>
      <w:r>
        <w:rPr>
          <w:color w:val="231F20"/>
          <w:spacing w:val="52"/>
        </w:rPr>
        <w:t xml:space="preserve"> </w:t>
      </w:r>
      <w:r>
        <w:rPr>
          <w:color w:val="231F20"/>
          <w:spacing w:val="-4"/>
        </w:rPr>
        <w:t>和建校时间，</w:t>
      </w:r>
      <w:r>
        <w:rPr>
          <w:color w:val="231F20"/>
          <w:spacing w:val="-4"/>
        </w:rPr>
        <w:t xml:space="preserve"> </w:t>
      </w:r>
      <w:r>
        <w:rPr>
          <w:color w:val="231F20"/>
          <w:spacing w:val="-4"/>
        </w:rPr>
        <w:t>中环为校训字样，</w:t>
      </w:r>
      <w:r>
        <w:rPr>
          <w:color w:val="231F20"/>
          <w:spacing w:val="-4"/>
        </w:rPr>
        <w:t xml:space="preserve"> </w:t>
      </w:r>
      <w:r>
        <w:rPr>
          <w:color w:val="231F20"/>
          <w:spacing w:val="-4"/>
        </w:rPr>
        <w:t>中</w:t>
      </w:r>
      <w:r>
        <w:rPr>
          <w:color w:val="231F20"/>
        </w:rPr>
        <w:t xml:space="preserve"> </w:t>
      </w:r>
      <w:r>
        <w:rPr>
          <w:color w:val="231F20"/>
          <w:spacing w:val="-5"/>
        </w:rPr>
        <w:t>心为五角星。</w:t>
      </w:r>
    </w:p>
    <w:p>
      <w:pPr>
        <w:pStyle w:val="BodyText"/>
        <w:ind w:left="375"/>
        <w:spacing w:before="103" w:line="219" w:lineRule="auto"/>
        <w:rPr/>
      </w:pPr>
      <w:r>
        <w:rPr>
          <w:color w:val="231F20"/>
          <w:spacing w:val="-2"/>
        </w:rPr>
        <w:t>徽章为题有学校横式中文标准字校名的长方形证章。</w:t>
      </w:r>
    </w:p>
    <w:p>
      <w:pPr>
        <w:pStyle w:val="BodyText"/>
        <w:ind w:left="13" w:right="7" w:firstLine="362"/>
        <w:spacing w:before="103" w:line="272" w:lineRule="auto"/>
        <w:rPr/>
      </w:pPr>
      <w:r>
        <w:rPr>
          <w:color w:val="231F20"/>
          <w:spacing w:val="3"/>
        </w:rPr>
        <w:t>校旗为学校标准色长方形旗帜，中央印有学校标志与横式中英文</w:t>
      </w:r>
      <w:r>
        <w:rPr>
          <w:color w:val="231F20"/>
          <w:spacing w:val="2"/>
        </w:rPr>
        <w:t>标准字校</w:t>
      </w:r>
      <w:r>
        <w:rPr>
          <w:color w:val="231F20"/>
        </w:rPr>
        <w:t xml:space="preserve"> </w:t>
      </w:r>
      <w:r>
        <w:rPr>
          <w:color w:val="231F20"/>
          <w:spacing w:val="-5"/>
        </w:rPr>
        <w:t>名左右标准组合。</w:t>
      </w:r>
    </w:p>
    <w:p>
      <w:pPr>
        <w:pStyle w:val="BodyText"/>
        <w:ind w:left="376"/>
        <w:spacing w:before="101" w:line="316" w:lineRule="exact"/>
        <w:rPr/>
      </w:pPr>
      <w:r>
        <w:rPr>
          <w:color w:val="231F20"/>
          <w:spacing w:val="-3"/>
          <w:position w:val="10"/>
        </w:rPr>
        <w:t>校歌为《清华学校校歌》。</w:t>
      </w:r>
    </w:p>
    <w:p>
      <w:pPr>
        <w:pStyle w:val="BodyText"/>
        <w:ind w:left="376"/>
        <w:spacing w:line="219" w:lineRule="auto"/>
        <w:rPr/>
      </w:pPr>
      <w:r>
        <w:rPr>
          <w:color w:val="231F20"/>
          <w:spacing w:val="-4"/>
        </w:rPr>
        <w:t>校色为紫、白两色。</w:t>
      </w:r>
    </w:p>
    <w:p>
      <w:pPr>
        <w:pStyle w:val="BodyText"/>
        <w:ind w:left="9" w:firstLine="366"/>
        <w:spacing w:before="102" w:line="269" w:lineRule="auto"/>
        <w:rPr/>
      </w:pPr>
      <w:r>
        <w:rPr>
          <w:color w:val="231F20"/>
          <w:spacing w:val="-10"/>
        </w:rPr>
        <w:t>校花为紫荆花（Cercis</w:t>
      </w:r>
      <w:r>
        <w:rPr>
          <w:color w:val="231F20"/>
          <w:spacing w:val="40"/>
          <w:w w:val="101"/>
        </w:rPr>
        <w:t xml:space="preserve"> </w:t>
      </w:r>
      <w:r>
        <w:rPr>
          <w:color w:val="231F20"/>
          <w:spacing w:val="-10"/>
        </w:rPr>
        <w:t>chinensis）</w:t>
      </w:r>
      <w:r>
        <w:rPr>
          <w:color w:val="231F20"/>
          <w:spacing w:val="-10"/>
        </w:rPr>
        <w:t xml:space="preserve"> </w:t>
      </w:r>
      <w:r>
        <w:rPr>
          <w:color w:val="231F20"/>
          <w:spacing w:val="-10"/>
        </w:rPr>
        <w:t>及丁香花（紫丁香</w:t>
      </w:r>
      <w:r>
        <w:rPr>
          <w:color w:val="231F20"/>
          <w:spacing w:val="-37"/>
        </w:rPr>
        <w:t xml:space="preserve"> </w:t>
      </w:r>
      <w:r>
        <w:rPr>
          <w:color w:val="231F20"/>
          <w:spacing w:val="-10"/>
        </w:rPr>
        <w:t>Syringa</w:t>
      </w:r>
      <w:r>
        <w:rPr>
          <w:color w:val="231F20"/>
          <w:spacing w:val="35"/>
        </w:rPr>
        <w:t xml:space="preserve"> </w:t>
      </w:r>
      <w:r>
        <w:rPr>
          <w:color w:val="231F20"/>
          <w:spacing w:val="-10"/>
        </w:rPr>
        <w:t>oblata、白丁</w:t>
      </w:r>
      <w:r>
        <w:rPr>
          <w:color w:val="231F20"/>
        </w:rPr>
        <w:t xml:space="preserve"> </w:t>
      </w:r>
      <w:r>
        <w:rPr>
          <w:color w:val="231F20"/>
          <w:spacing w:val="-14"/>
        </w:rPr>
        <w:t>香</w:t>
      </w:r>
      <w:r>
        <w:rPr>
          <w:color w:val="231F20"/>
          <w:spacing w:val="-33"/>
        </w:rPr>
        <w:t xml:space="preserve"> </w:t>
      </w:r>
      <w:r>
        <w:rPr>
          <w:color w:val="231F20"/>
          <w:spacing w:val="-14"/>
        </w:rPr>
        <w:t>Syringa</w:t>
      </w:r>
      <w:r>
        <w:rPr>
          <w:color w:val="231F20"/>
          <w:spacing w:val="-14"/>
        </w:rPr>
        <w:t xml:space="preserve"> </w:t>
      </w:r>
      <w:r>
        <w:rPr>
          <w:color w:val="231F20"/>
          <w:spacing w:val="-14"/>
        </w:rPr>
        <w:t>oblata</w:t>
      </w:r>
      <w:r>
        <w:rPr>
          <w:color w:val="231F20"/>
          <w:spacing w:val="5"/>
        </w:rPr>
        <w:t xml:space="preserve"> </w:t>
      </w:r>
      <w:r>
        <w:rPr>
          <w:color w:val="231F20"/>
          <w:spacing w:val="-14"/>
        </w:rPr>
        <w:t>Var.alba）。</w:t>
      </w:r>
    </w:p>
    <w:p>
      <w:pPr>
        <w:spacing w:line="309" w:lineRule="auto"/>
        <w:rPr>
          <w:rFonts w:ascii="Arial"/>
          <w:sz w:val="21"/>
        </w:rPr>
      </w:pPr>
      <w:r/>
    </w:p>
    <w:p>
      <w:pPr>
        <w:spacing w:line="309" w:lineRule="auto"/>
        <w:rPr>
          <w:rFonts w:ascii="Arial"/>
          <w:sz w:val="21"/>
        </w:rPr>
      </w:pPr>
      <w:r/>
    </w:p>
    <w:p>
      <w:pPr>
        <w:pStyle w:val="BodyText"/>
        <w:ind w:left="5878"/>
        <w:spacing w:before="60" w:line="184" w:lineRule="auto"/>
        <w:rPr/>
      </w:pPr>
      <w:r>
        <w:rPr>
          <w:color w:val="231F20"/>
          <w:spacing w:val="-2"/>
        </w:rPr>
        <w:t>08</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98" style="position:absolute;margin-left:45.3543pt;margin-top:549.421pt;mso-position-vertical-relative:page;mso-position-horizontal-relative:page;width:2pt;height:43.05pt;z-index:251695104;" o:allowincell="f" fillcolor="#231F20" filled="true" stroked="false"/>
        </w:pict>
      </w:r>
      <w:r>
        <w:pict>
          <v:rect id="_x0000_s100" style="position:absolute;margin-left:45.3543pt;margin-top:548.921pt;mso-position-vertical-relative:page;mso-position-horizontal-relative:page;width:25.55pt;height:1pt;z-index:251694080;" o:allowincell="f" fillcolor="#231F20" filled="true" stroked="false"/>
        </w:pict>
      </w:r>
      <w:r>
        <w:drawing>
          <wp:anchor distT="0" distB="0" distL="0" distR="0" simplePos="0" relativeHeight="25169305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6" name="IM 26"/>
            <wp:cNvGraphicFramePr/>
            <a:graphic>
              <a:graphicData uri="http://schemas.openxmlformats.org/drawingml/2006/picture">
                <pic:pic>
                  <pic:nvPicPr>
                    <pic:cNvPr id="26" name="IM 26"/>
                    <pic:cNvPicPr/>
                  </pic:nvPicPr>
                  <pic:blipFill>
                    <a:blip r:embed="rId15"/>
                    <a:stretch>
                      <a:fillRect/>
                    </a:stretch>
                  </pic:blipFill>
                  <pic:spPr>
                    <a:xfrm rot="0">
                      <a:off x="0" y="0"/>
                      <a:ext cx="269669" cy="270002"/>
                    </a:xfrm>
                    <a:prstGeom prst="rect">
                      <a:avLst/>
                    </a:prstGeom>
                  </pic:spPr>
                </pic:pic>
              </a:graphicData>
            </a:graphic>
          </wp:anchor>
        </w:drawing>
      </w:r>
      <w:r>
        <w:pict>
          <v:group id="_x0000_s102" style="position:absolute;margin-left:115.795pt;margin-top:45.3228pt;mso-position-vertical-relative:page;mso-position-horizontal-relative:page;width:241.4pt;height:4.05pt;z-index:251692032;" o:allowincell="f" filled="false" stroked="false" coordsize="4827,81" coordorigin="0,0">
            <v:shape id="_x0000_s104" style="position:absolute;left:0;top:0;width:4827;height:13;" filled="false" strokecolor="#231F20" strokeweight="0.67pt" coordsize="4827,13" coordorigin="0,0" path="m0,6l4827,6e">
              <v:stroke joinstyle="miter" miterlimit="4"/>
            </v:shape>
            <v:shape id="_x0000_s106" style="position:absolute;left:0;top:40;width:4827;height:40;" filled="false" strokecolor="#231F20" strokeweight="2.00pt" coordsize="4827,40" coordorigin="0,0" path="m0,20l4827,20e">
              <v:stroke joinstyle="miter" miterlimit="4"/>
            </v:shape>
          </v:group>
        </w:pict>
      </w:r>
      <w:bookmarkStart w:name="bookmark4" w:id="3"/>
      <w:bookmarkEnd w:id="3"/>
      <w:r>
        <w:rPr>
          <w:rFonts w:ascii="Microsoft YaHei" w:hAnsi="Microsoft YaHei" w:eastAsia="Microsoft YaHei" w:cs="Microsoft YaHei"/>
          <w:sz w:val="19"/>
          <w:szCs w:val="19"/>
          <w:color w:val="231F20"/>
          <w:position w:val="-6"/>
        </w:rPr>
        <w:drawing>
          <wp:inline distT="0" distB="0" distL="0" distR="0">
            <wp:extent cx="304379" cy="187690"/>
            <wp:effectExtent l="0" t="0" r="0" b="0"/>
            <wp:docPr id="28" name="IM 28"/>
            <wp:cNvGraphicFramePr/>
            <a:graphic>
              <a:graphicData uri="http://schemas.openxmlformats.org/drawingml/2006/picture">
                <pic:pic>
                  <pic:nvPicPr>
                    <pic:cNvPr id="28" name="IM 28"/>
                    <pic:cNvPicPr/>
                  </pic:nvPicPr>
                  <pic:blipFill>
                    <a:blip r:embed="rId1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0" name="IM 30"/>
            <wp:cNvGraphicFramePr/>
            <a:graphic>
              <a:graphicData uri="http://schemas.openxmlformats.org/drawingml/2006/picture">
                <pic:pic>
                  <pic:nvPicPr>
                    <pic:cNvPr id="30" name="IM 30"/>
                    <pic:cNvPicPr/>
                  </pic:nvPicPr>
                  <pic:blipFill>
                    <a:blip r:embed="rId1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375"/>
        <w:spacing w:before="58" w:line="221" w:lineRule="auto"/>
        <w:rPr/>
      </w:pPr>
      <w:r>
        <w:rPr>
          <w:color w:val="231F20"/>
          <w:spacing w:val="-2"/>
        </w:rPr>
        <w:t>第四十二条</w:t>
      </w:r>
      <w:r>
        <w:rPr>
          <w:color w:val="231F20"/>
          <w:spacing w:val="-2"/>
        </w:rPr>
        <w:t xml:space="preserve">  </w:t>
      </w:r>
      <w:r>
        <w:rPr>
          <w:color w:val="231F20"/>
          <w:spacing w:val="-2"/>
        </w:rPr>
        <w:t>校庆日暨校友返校日为每年</w:t>
      </w:r>
      <w:r>
        <w:rPr>
          <w:color w:val="231F20"/>
          <w:spacing w:val="-31"/>
        </w:rPr>
        <w:t xml:space="preserve"> </w:t>
      </w:r>
      <w:r>
        <w:rPr>
          <w:color w:val="231F20"/>
          <w:spacing w:val="-2"/>
        </w:rPr>
        <w:t>4</w:t>
      </w:r>
      <w:r>
        <w:rPr>
          <w:color w:val="231F20"/>
          <w:spacing w:val="-33"/>
        </w:rPr>
        <w:t xml:space="preserve"> </w:t>
      </w:r>
      <w:r>
        <w:rPr>
          <w:color w:val="231F20"/>
          <w:spacing w:val="-2"/>
        </w:rPr>
        <w:t>月最后一个星期日。</w:t>
      </w:r>
    </w:p>
    <w:p>
      <w:pPr>
        <w:spacing w:line="350" w:lineRule="auto"/>
        <w:rPr>
          <w:rFonts w:ascii="Arial"/>
          <w:sz w:val="21"/>
        </w:rPr>
      </w:pPr>
      <w:r/>
    </w:p>
    <w:p>
      <w:pPr>
        <w:pStyle w:val="BodyText"/>
        <w:ind w:left="2526"/>
        <w:spacing w:before="65" w:line="219" w:lineRule="auto"/>
        <w:rPr>
          <w:sz w:val="20"/>
          <w:szCs w:val="20"/>
        </w:rPr>
      </w:pPr>
      <w:r>
        <w:rPr>
          <w:sz w:val="20"/>
          <w:szCs w:val="20"/>
          <w:color w:val="231F20"/>
          <w:spacing w:val="-4"/>
        </w:rPr>
        <w:t>第七章</w:t>
      </w:r>
      <w:r>
        <w:rPr>
          <w:sz w:val="20"/>
          <w:szCs w:val="20"/>
          <w:color w:val="231F20"/>
          <w:spacing w:val="9"/>
        </w:rPr>
        <w:t xml:space="preserve">  </w:t>
      </w:r>
      <w:r>
        <w:rPr>
          <w:sz w:val="20"/>
          <w:szCs w:val="20"/>
          <w:color w:val="231F20"/>
          <w:spacing w:val="-4"/>
        </w:rPr>
        <w:t>附则</w:t>
      </w:r>
    </w:p>
    <w:p>
      <w:pPr>
        <w:pStyle w:val="BodyText"/>
        <w:ind w:left="18" w:right="8" w:firstLine="357"/>
        <w:spacing w:before="79" w:line="271" w:lineRule="auto"/>
        <w:rPr/>
      </w:pPr>
      <w:r>
        <w:rPr>
          <w:color w:val="231F20"/>
          <w:spacing w:val="3"/>
        </w:rPr>
        <w:t>第四十三条</w:t>
      </w:r>
      <w:r>
        <w:rPr>
          <w:color w:val="231F20"/>
          <w:spacing w:val="3"/>
        </w:rPr>
        <w:t xml:space="preserve">  </w:t>
      </w:r>
      <w:r>
        <w:rPr>
          <w:color w:val="231F20"/>
          <w:spacing w:val="3"/>
        </w:rPr>
        <w:t>本章程的制定和修订经学校教职工代表大</w:t>
      </w:r>
      <w:r>
        <w:rPr>
          <w:color w:val="231F20"/>
          <w:spacing w:val="2"/>
        </w:rPr>
        <w:t>会讨论、校务会议</w:t>
      </w:r>
      <w:r>
        <w:rPr>
          <w:color w:val="231F20"/>
        </w:rPr>
        <w:t xml:space="preserve"> </w:t>
      </w:r>
      <w:r>
        <w:rPr>
          <w:color w:val="231F20"/>
          <w:spacing w:val="-2"/>
        </w:rPr>
        <w:t>审议、党委会全体会议讨论审定后，报国务院教育行政部门核准。</w:t>
      </w:r>
    </w:p>
    <w:p>
      <w:pPr>
        <w:pStyle w:val="BodyText"/>
        <w:ind w:left="375"/>
        <w:spacing w:before="102" w:line="220" w:lineRule="auto"/>
        <w:rPr/>
      </w:pPr>
      <w:r>
        <w:rPr>
          <w:color w:val="231F20"/>
          <w:spacing w:val="-1"/>
        </w:rPr>
        <w:t>第四十四条</w:t>
      </w:r>
      <w:r>
        <w:rPr>
          <w:color w:val="231F20"/>
          <w:spacing w:val="-1"/>
        </w:rPr>
        <w:t xml:space="preserve">  </w:t>
      </w:r>
      <w:r>
        <w:rPr>
          <w:color w:val="231F20"/>
          <w:spacing w:val="-1"/>
        </w:rPr>
        <w:t>本章程由中国共产党清华大学委员会常务委员会负责</w:t>
      </w:r>
      <w:r>
        <w:rPr>
          <w:color w:val="231F20"/>
          <w:spacing w:val="-2"/>
        </w:rPr>
        <w:t>解释。</w:t>
      </w:r>
    </w:p>
    <w:p>
      <w:pPr>
        <w:pStyle w:val="BodyText"/>
        <w:ind w:left="375"/>
        <w:spacing w:before="102" w:line="220" w:lineRule="auto"/>
        <w:rPr/>
      </w:pPr>
      <w:r>
        <w:rPr>
          <w:color w:val="231F20"/>
          <w:spacing w:val="-1"/>
        </w:rPr>
        <w:t>第四十五条</w:t>
      </w:r>
      <w:r>
        <w:rPr>
          <w:color w:val="231F20"/>
          <w:spacing w:val="-1"/>
        </w:rPr>
        <w:t xml:space="preserve">  </w:t>
      </w:r>
      <w:r>
        <w:rPr>
          <w:color w:val="231F20"/>
          <w:spacing w:val="-1"/>
        </w:rPr>
        <w:t>本章程自国务院教育行政部门核准发布</w:t>
      </w:r>
      <w:r>
        <w:rPr>
          <w:color w:val="231F20"/>
          <w:spacing w:val="-2"/>
        </w:rPr>
        <w:t>之日起生效。</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86"/>
        <w:spacing w:before="59" w:line="184" w:lineRule="auto"/>
        <w:rPr/>
      </w:pPr>
      <w:r>
        <w:rPr>
          <w:color w:val="231F20"/>
          <w:spacing w:val="-2"/>
        </w:rPr>
        <w:t>09</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08" style="position:absolute;margin-left:367.754pt;margin-top:0.000244pt;mso-position-vertical-relative:page;mso-position-horizontal-relative:page;width:0.75pt;height:46.05pt;z-index:251698176;" o:allowincell="f" fillcolor="#231F20" filled="true" stroked="false"/>
        </w:pict>
      </w:r>
      <w:r>
        <w:pict>
          <v:rect id="_x0000_s110" style="position:absolute;margin-left:366.442pt;margin-top:549.421pt;mso-position-vertical-relative:page;mso-position-horizontal-relative:page;width:2pt;height:43.05pt;z-index:251697152;" o:allowincell="f" fillcolor="#231F20" filled="true" stroked="false"/>
        </w:pict>
      </w:r>
      <w:r>
        <w:pict>
          <v:rect id="_x0000_s112" style="position:absolute;margin-left:342.992pt;margin-top:548.921pt;mso-position-vertical-relative:page;mso-position-horizontal-relative:page;width:25.5pt;height:1pt;z-index:25169612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14" style="mso-position-vertical-relative:line;mso-position-horizontal-relative:char;width:311.85pt;height:4pt;" filled="false" stroked="false" coordsize="6237,80" coordorigin="0,0">
            <v:shape id="_x0000_s116" style="position:absolute;left:0;top:0;width:6237;height:13;" filled="false" strokecolor="#231F20" strokeweight="0.67pt" coordsize="6237,13" coordorigin="0,0" path="m0,6l6236,6e">
              <v:stroke joinstyle="miter" miterlimit="4"/>
            </v:shape>
            <v:shape id="_x0000_s118"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931"/>
        <w:spacing w:before="78" w:line="219" w:lineRule="auto"/>
        <w:rPr>
          <w:sz w:val="24"/>
          <w:szCs w:val="24"/>
        </w:rPr>
      </w:pPr>
      <w:r>
        <w:rPr>
          <w:sz w:val="24"/>
          <w:szCs w:val="24"/>
          <w:color w:val="231F20"/>
          <w:spacing w:val="-2"/>
        </w:rPr>
        <w:t>高等学校学生行为准则</w:t>
      </w:r>
    </w:p>
    <w:p>
      <w:pPr>
        <w:spacing w:line="299" w:lineRule="auto"/>
        <w:rPr>
          <w:rFonts w:ascii="Arial"/>
          <w:sz w:val="21"/>
        </w:rPr>
      </w:pPr>
      <w:r/>
    </w:p>
    <w:p>
      <w:pPr>
        <w:spacing w:line="299" w:lineRule="auto"/>
        <w:rPr>
          <w:rFonts w:ascii="Arial"/>
          <w:sz w:val="21"/>
        </w:rPr>
      </w:pPr>
      <w:r/>
    </w:p>
    <w:p>
      <w:pPr>
        <w:pStyle w:val="BodyText"/>
        <w:ind w:left="8" w:right="9" w:firstLine="372"/>
        <w:spacing w:before="59" w:line="298" w:lineRule="auto"/>
        <w:rPr/>
      </w:pPr>
      <w:r>
        <w:rPr>
          <w:color w:val="231F20"/>
          <w:spacing w:val="-3"/>
        </w:rPr>
        <w:t>一、志存高远，坚定信念。努力学习马克思列宁主义、毛泽东思想、邓小平</w:t>
      </w:r>
      <w:r>
        <w:rPr>
          <w:color w:val="231F20"/>
          <w:spacing w:val="3"/>
        </w:rPr>
        <w:t xml:space="preserve"> </w:t>
      </w:r>
      <w:r>
        <w:rPr>
          <w:color w:val="231F20"/>
          <w:spacing w:val="-3"/>
        </w:rPr>
        <w:t>理论和“三个代表”重要思想，面向世界，了解国情，确立在中国共产党领导下</w:t>
      </w:r>
      <w:r>
        <w:rPr>
          <w:color w:val="231F20"/>
          <w:spacing w:val="17"/>
        </w:rPr>
        <w:t xml:space="preserve"> </w:t>
      </w:r>
      <w:r>
        <w:rPr>
          <w:color w:val="231F20"/>
          <w:spacing w:val="-2"/>
        </w:rPr>
        <w:t>走社会主义道路、实现中华民族伟大复兴的共同理</w:t>
      </w:r>
      <w:r>
        <w:rPr>
          <w:color w:val="231F20"/>
          <w:spacing w:val="-3"/>
        </w:rPr>
        <w:t>想和坚定信念，努力成为有理</w:t>
      </w:r>
      <w:r>
        <w:rPr>
          <w:color w:val="231F20"/>
        </w:rPr>
        <w:t xml:space="preserve"> </w:t>
      </w:r>
      <w:r>
        <w:rPr>
          <w:color w:val="231F20"/>
          <w:spacing w:val="-2"/>
        </w:rPr>
        <w:t>想、有道德、有文化、有纪律的社会主义新人。</w:t>
      </w:r>
    </w:p>
    <w:p>
      <w:pPr>
        <w:pStyle w:val="BodyText"/>
        <w:ind w:left="10" w:right="5" w:firstLine="373"/>
        <w:spacing w:before="102" w:line="298" w:lineRule="auto"/>
        <w:rPr/>
      </w:pPr>
      <w:r>
        <w:rPr>
          <w:color w:val="231F20"/>
          <w:spacing w:val="-3"/>
        </w:rPr>
        <w:t>二、热爱祖国，服务人民。弘扬民族精神，维护国家利益和民族团结。不参</w:t>
      </w:r>
      <w:r>
        <w:rPr>
          <w:color w:val="231F20"/>
          <w:spacing w:val="5"/>
        </w:rPr>
        <w:t xml:space="preserve"> </w:t>
      </w:r>
      <w:r>
        <w:rPr>
          <w:color w:val="231F20"/>
          <w:spacing w:val="-2"/>
        </w:rPr>
        <w:t>与违反四项基本原则、影响国家统一和社会</w:t>
      </w:r>
      <w:r>
        <w:rPr>
          <w:color w:val="231F20"/>
          <w:spacing w:val="-3"/>
        </w:rPr>
        <w:t>稳定的活动。培养同人民群众的深厚</w:t>
      </w:r>
      <w:r>
        <w:rPr>
          <w:color w:val="231F20"/>
        </w:rPr>
        <w:t xml:space="preserve"> </w:t>
      </w:r>
      <w:r>
        <w:rPr>
          <w:color w:val="231F20"/>
          <w:spacing w:val="-3"/>
        </w:rPr>
        <w:t>感情，正确处理国家、集体和个人三者利益关系，增强社会责任感，甘愿为祖国</w:t>
      </w:r>
      <w:r>
        <w:rPr>
          <w:color w:val="231F20"/>
          <w:spacing w:val="10"/>
        </w:rPr>
        <w:t xml:space="preserve"> </w:t>
      </w:r>
      <w:r>
        <w:rPr>
          <w:color w:val="231F20"/>
          <w:spacing w:val="-6"/>
        </w:rPr>
        <w:t>为人民奉献。</w:t>
      </w:r>
    </w:p>
    <w:p>
      <w:pPr>
        <w:pStyle w:val="BodyText"/>
        <w:ind w:left="7" w:right="6" w:firstLine="372"/>
        <w:spacing w:before="103" w:line="272" w:lineRule="auto"/>
        <w:rPr/>
      </w:pPr>
      <w:r>
        <w:rPr>
          <w:color w:val="231F20"/>
          <w:spacing w:val="-3"/>
        </w:rPr>
        <w:t>三、勤奋学习，自强不息。追求真理，崇尚科学；刻苦钻研，严谨求实；积</w:t>
      </w:r>
      <w:r>
        <w:rPr>
          <w:color w:val="231F20"/>
          <w:spacing w:val="7"/>
        </w:rPr>
        <w:t xml:space="preserve"> </w:t>
      </w:r>
      <w:r>
        <w:rPr>
          <w:color w:val="231F20"/>
          <w:spacing w:val="-2"/>
        </w:rPr>
        <w:t>极实践，勇于创新；珍惜时间，学业有成。</w:t>
      </w:r>
    </w:p>
    <w:p>
      <w:pPr>
        <w:pStyle w:val="BodyText"/>
        <w:ind w:left="11" w:right="8" w:firstLine="381"/>
        <w:spacing w:before="102" w:line="271" w:lineRule="auto"/>
        <w:rPr/>
      </w:pPr>
      <w:r>
        <w:rPr>
          <w:color w:val="231F20"/>
          <w:spacing w:val="-8"/>
        </w:rPr>
        <w:t>四、遵纪守法，弘扬正气。遵守宪法、法律法</w:t>
      </w:r>
      <w:r>
        <w:rPr>
          <w:color w:val="231F20"/>
          <w:spacing w:val="-9"/>
        </w:rPr>
        <w:t>规，遵守校纪校规；正确行使权</w:t>
      </w:r>
      <w:r>
        <w:rPr>
          <w:color w:val="231F20"/>
        </w:rPr>
        <w:t xml:space="preserve"> </w:t>
      </w:r>
      <w:r>
        <w:rPr>
          <w:color w:val="231F20"/>
          <w:spacing w:val="-13"/>
        </w:rPr>
        <w:t>利，依法履行义务；敬廉崇洁，公道正派；敢于并善于同各种违法违纪行为作斗争。</w:t>
      </w:r>
    </w:p>
    <w:p>
      <w:pPr>
        <w:pStyle w:val="BodyText"/>
        <w:ind w:left="8" w:right="10" w:firstLine="375"/>
        <w:spacing w:before="103" w:line="289" w:lineRule="auto"/>
        <w:rPr/>
      </w:pPr>
      <w:r>
        <w:rPr>
          <w:color w:val="231F20"/>
          <w:spacing w:val="-8"/>
        </w:rPr>
        <w:t>五、诚实守信，严于律己。履约践诺，知行统一；遵从学术规范</w:t>
      </w:r>
      <w:r>
        <w:rPr>
          <w:color w:val="231F20"/>
          <w:spacing w:val="-9"/>
        </w:rPr>
        <w:t>，恪守学术道</w:t>
      </w:r>
      <w:r>
        <w:rPr>
          <w:color w:val="231F20"/>
        </w:rPr>
        <w:t xml:space="preserve"> </w:t>
      </w:r>
      <w:r>
        <w:rPr>
          <w:color w:val="231F20"/>
          <w:spacing w:val="2"/>
        </w:rPr>
        <w:t>德，不作弊，不剽窃；自尊自爱，自省自律；文明使用互联网；自觉抵制黄、</w:t>
      </w:r>
      <w:r>
        <w:rPr>
          <w:color w:val="231F20"/>
          <w:spacing w:val="5"/>
        </w:rPr>
        <w:t xml:space="preserve"> </w:t>
      </w:r>
      <w:r>
        <w:rPr>
          <w:color w:val="231F20"/>
          <w:spacing w:val="-4"/>
        </w:rPr>
        <w:t>赌、毒等不良诱惑。</w:t>
      </w:r>
    </w:p>
    <w:p>
      <w:pPr>
        <w:pStyle w:val="BodyText"/>
        <w:ind w:left="14" w:right="10" w:firstLine="367"/>
        <w:spacing w:before="102" w:line="289" w:lineRule="auto"/>
        <w:rPr/>
      </w:pPr>
      <w:r>
        <w:rPr>
          <w:color w:val="231F20"/>
          <w:spacing w:val="8"/>
        </w:rPr>
        <w:t>六、明礼修身，团结友爱。弘扬传统美德，遵守社会公德，男女交往文</w:t>
      </w:r>
      <w:r>
        <w:rPr>
          <w:color w:val="231F20"/>
          <w:spacing w:val="14"/>
        </w:rPr>
        <w:t xml:space="preserve"> </w:t>
      </w:r>
      <w:r>
        <w:rPr>
          <w:color w:val="231F20"/>
          <w:spacing w:val="3"/>
        </w:rPr>
        <w:t>明；关心集体，爱护公物，热心公益；尊敬师长</w:t>
      </w:r>
      <w:r>
        <w:rPr>
          <w:color w:val="231F20"/>
          <w:spacing w:val="2"/>
        </w:rPr>
        <w:t>，友爱同学，团结合作；仪表</w:t>
      </w:r>
      <w:r>
        <w:rPr>
          <w:color w:val="231F20"/>
        </w:rPr>
        <w:t xml:space="preserve"> </w:t>
      </w:r>
      <w:r>
        <w:rPr>
          <w:color w:val="231F20"/>
          <w:spacing w:val="-3"/>
        </w:rPr>
        <w:t>整洁，待人礼貌；豁达宽容，积极向上。</w:t>
      </w:r>
    </w:p>
    <w:p>
      <w:pPr>
        <w:pStyle w:val="BodyText"/>
        <w:ind w:left="7" w:right="7" w:firstLine="373"/>
        <w:spacing w:before="103" w:line="272" w:lineRule="auto"/>
        <w:rPr/>
      </w:pPr>
      <w:r>
        <w:rPr>
          <w:color w:val="231F20"/>
          <w:spacing w:val="3"/>
        </w:rPr>
        <w:t>七、勤俭节约，艰苦奋斗。热爱劳动，珍惜他人和</w:t>
      </w:r>
      <w:r>
        <w:rPr>
          <w:color w:val="231F20"/>
          <w:spacing w:val="2"/>
        </w:rPr>
        <w:t>社会劳动成果；生活俭</w:t>
      </w:r>
      <w:r>
        <w:rPr>
          <w:color w:val="231F20"/>
        </w:rPr>
        <w:t xml:space="preserve"> </w:t>
      </w:r>
      <w:r>
        <w:rPr>
          <w:color w:val="231F20"/>
          <w:spacing w:val="-2"/>
        </w:rPr>
        <w:t>朴，杜绝浪费；不追求超越自身和家庭实际的物质享受。</w:t>
      </w:r>
    </w:p>
    <w:p>
      <w:pPr>
        <w:pStyle w:val="BodyText"/>
        <w:ind w:left="6" w:right="8" w:firstLine="367"/>
        <w:spacing w:before="103" w:line="289" w:lineRule="auto"/>
        <w:rPr/>
      </w:pPr>
      <w:r>
        <w:rPr>
          <w:color w:val="231F20"/>
          <w:spacing w:val="3"/>
        </w:rPr>
        <w:t>八、强健体魄，热爱生活。积极参加文体活动，提高身体素质，保</w:t>
      </w:r>
      <w:r>
        <w:rPr>
          <w:color w:val="231F20"/>
          <w:spacing w:val="2"/>
        </w:rPr>
        <w:t>持心理</w:t>
      </w:r>
      <w:r>
        <w:rPr>
          <w:color w:val="231F20"/>
        </w:rPr>
        <w:t xml:space="preserve"> </w:t>
      </w:r>
      <w:r>
        <w:rPr>
          <w:color w:val="231F20"/>
          <w:spacing w:val="3"/>
        </w:rPr>
        <w:t>健康；磨砺意志，不怕挫折，提高适应能力；增强安全意识，防止意外事</w:t>
      </w:r>
      <w:r>
        <w:rPr>
          <w:color w:val="231F20"/>
          <w:spacing w:val="2"/>
        </w:rPr>
        <w:t>故；</w:t>
      </w:r>
      <w:r>
        <w:rPr>
          <w:color w:val="231F20"/>
        </w:rPr>
        <w:t xml:space="preserve"> </w:t>
      </w:r>
      <w:r>
        <w:rPr>
          <w:color w:val="231F20"/>
          <w:spacing w:val="-3"/>
        </w:rPr>
        <w:t>关爱自然，爱护环境，珍惜资源。</w:t>
      </w:r>
    </w:p>
    <w:p>
      <w:pPr>
        <w:pStyle w:val="BodyText"/>
        <w:ind w:left="5049"/>
        <w:spacing w:before="101" w:line="220" w:lineRule="auto"/>
        <w:rPr>
          <w:sz w:val="16"/>
          <w:szCs w:val="16"/>
        </w:rPr>
      </w:pPr>
      <w:r>
        <w:rPr>
          <w:sz w:val="16"/>
          <w:szCs w:val="16"/>
          <w:color w:val="231F20"/>
          <w:spacing w:val="-4"/>
        </w:rPr>
        <w:t>2005</w:t>
      </w:r>
      <w:r>
        <w:rPr>
          <w:sz w:val="16"/>
          <w:szCs w:val="16"/>
          <w:color w:val="231F20"/>
          <w:spacing w:val="-30"/>
        </w:rPr>
        <w:t xml:space="preserve"> </w:t>
      </w:r>
      <w:r>
        <w:rPr>
          <w:sz w:val="16"/>
          <w:szCs w:val="16"/>
          <w:color w:val="231F20"/>
          <w:spacing w:val="-4"/>
        </w:rPr>
        <w:t>年</w:t>
      </w:r>
      <w:r>
        <w:rPr>
          <w:sz w:val="16"/>
          <w:szCs w:val="16"/>
          <w:color w:val="231F20"/>
          <w:spacing w:val="-32"/>
        </w:rPr>
        <w:t xml:space="preserve"> </w:t>
      </w:r>
      <w:r>
        <w:rPr>
          <w:sz w:val="16"/>
          <w:szCs w:val="16"/>
          <w:color w:val="231F20"/>
          <w:spacing w:val="-4"/>
        </w:rPr>
        <w:t>3</w:t>
      </w:r>
      <w:r>
        <w:rPr>
          <w:sz w:val="16"/>
          <w:szCs w:val="16"/>
          <w:color w:val="231F20"/>
          <w:spacing w:val="-30"/>
        </w:rPr>
        <w:t xml:space="preserve"> </w:t>
      </w:r>
      <w:r>
        <w:rPr>
          <w:sz w:val="16"/>
          <w:szCs w:val="16"/>
          <w:color w:val="231F20"/>
          <w:spacing w:val="-4"/>
        </w:rPr>
        <w:t>月</w:t>
      </w:r>
    </w:p>
    <w:p>
      <w:pPr>
        <w:spacing w:line="318" w:lineRule="auto"/>
        <w:rPr>
          <w:rFonts w:ascii="Arial"/>
          <w:sz w:val="21"/>
        </w:rPr>
      </w:pPr>
      <w:r/>
    </w:p>
    <w:p>
      <w:pPr>
        <w:spacing w:line="318" w:lineRule="auto"/>
        <w:rPr>
          <w:rFonts w:ascii="Arial"/>
          <w:sz w:val="21"/>
        </w:rPr>
      </w:pPr>
      <w:r/>
    </w:p>
    <w:p>
      <w:pPr>
        <w:pStyle w:val="BodyText"/>
        <w:ind w:left="5893"/>
        <w:spacing w:before="59" w:line="184" w:lineRule="auto"/>
        <w:rPr/>
      </w:pPr>
      <w:r>
        <w:rPr>
          <w:color w:val="231F20"/>
          <w:spacing w:val="-5"/>
        </w:rPr>
        <w:t>10</w:t>
      </w:r>
    </w:p>
    <w:p>
      <w:pPr>
        <w:spacing w:line="184" w:lineRule="auto"/>
        <w:sectPr>
          <w:pgSz w:w="8278" w:h="11849"/>
          <w:pgMar w:top="400" w:right="907" w:bottom="0" w:left="1133" w:header="0" w:footer="0" w:gutter="0"/>
        </w:sectPr>
        <w:rPr/>
      </w:pPr>
    </w:p>
    <w:p>
      <w:pPr>
        <w:ind w:left="509"/>
        <w:spacing w:before="166" w:line="220" w:lineRule="auto"/>
        <w:rPr>
          <w:sz w:val="19"/>
          <w:szCs w:val="19"/>
        </w:rPr>
      </w:pPr>
      <w:r>
        <w:pict>
          <v:rect id="_x0000_s120" style="position:absolute;margin-left:45.3543pt;margin-top:549.421pt;mso-position-vertical-relative:page;mso-position-horizontal-relative:page;width:2pt;height:43.05pt;z-index:251703296;" o:allowincell="f" fillcolor="#231F20" filled="true" stroked="false"/>
        </w:pict>
      </w:r>
      <w:r>
        <w:pict>
          <v:rect id="_x0000_s122" style="position:absolute;margin-left:45.3543pt;margin-top:548.921pt;mso-position-vertical-relative:page;mso-position-horizontal-relative:page;width:25.55pt;height:1pt;z-index:251702272;" o:allowincell="f" fillcolor="#231F20" filled="true" stroked="false"/>
        </w:pict>
      </w:r>
      <w:r>
        <w:drawing>
          <wp:anchor distT="0" distB="0" distL="0" distR="0" simplePos="0" relativeHeight="25170124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2" name="IM 32"/>
            <wp:cNvGraphicFramePr/>
            <a:graphic>
              <a:graphicData uri="http://schemas.openxmlformats.org/drawingml/2006/picture">
                <pic:pic>
                  <pic:nvPicPr>
                    <pic:cNvPr id="32" name="IM 32"/>
                    <pic:cNvPicPr/>
                  </pic:nvPicPr>
                  <pic:blipFill>
                    <a:blip r:embed="rId18"/>
                    <a:stretch>
                      <a:fillRect/>
                    </a:stretch>
                  </pic:blipFill>
                  <pic:spPr>
                    <a:xfrm rot="0">
                      <a:off x="0" y="0"/>
                      <a:ext cx="269669" cy="270002"/>
                    </a:xfrm>
                    <a:prstGeom prst="rect">
                      <a:avLst/>
                    </a:prstGeom>
                  </pic:spPr>
                </pic:pic>
              </a:graphicData>
            </a:graphic>
          </wp:anchor>
        </w:drawing>
      </w:r>
      <w:r>
        <w:pict>
          <v:group id="_x0000_s124" style="position:absolute;margin-left:115.795pt;margin-top:45.3228pt;mso-position-vertical-relative:page;mso-position-horizontal-relative:page;width:241.4pt;height:4.05pt;z-index:251700224;" o:allowincell="f" filled="false" stroked="false" coordsize="4827,81" coordorigin="0,0">
            <v:shape id="_x0000_s126" style="position:absolute;left:0;top:0;width:4827;height:13;" filled="false" strokecolor="#231F20" strokeweight="0.67pt" coordsize="4827,13" coordorigin="0,0" path="m0,6l4827,6e">
              <v:stroke joinstyle="miter" miterlimit="4"/>
            </v:shape>
            <v:shape id="_x0000_s12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4" name="IM 34"/>
            <wp:cNvGraphicFramePr/>
            <a:graphic>
              <a:graphicData uri="http://schemas.openxmlformats.org/drawingml/2006/picture">
                <pic:pic>
                  <pic:nvPicPr>
                    <pic:cNvPr id="34" name="IM 34"/>
                    <pic:cNvPicPr/>
                  </pic:nvPicPr>
                  <pic:blipFill>
                    <a:blip r:embed="rId1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6" name="IM 36"/>
            <wp:cNvGraphicFramePr/>
            <a:graphic>
              <a:graphicData uri="http://schemas.openxmlformats.org/drawingml/2006/picture">
                <pic:pic>
                  <pic:nvPicPr>
                    <pic:cNvPr id="36" name="IM 36"/>
                    <pic:cNvPicPr/>
                  </pic:nvPicPr>
                  <pic:blipFill>
                    <a:blip r:embed="rId2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916"/>
        <w:spacing w:before="78" w:line="219" w:lineRule="auto"/>
        <w:rPr>
          <w:sz w:val="24"/>
          <w:szCs w:val="24"/>
        </w:rPr>
      </w:pPr>
      <w:r>
        <w:rPr>
          <w:sz w:val="24"/>
          <w:szCs w:val="24"/>
          <w:color w:val="231F20"/>
          <w:spacing w:val="-1"/>
        </w:rPr>
        <w:t>清华大学学生文明公约</w:t>
      </w:r>
    </w:p>
    <w:p>
      <w:pPr>
        <w:spacing w:before="66"/>
        <w:rPr/>
      </w:pPr>
      <w:r/>
    </w:p>
    <w:p>
      <w:pPr>
        <w:spacing w:before="65"/>
        <w:rPr/>
      </w:pPr>
      <w:r/>
    </w:p>
    <w:tbl>
      <w:tblPr>
        <w:tblStyle w:val="TableNormal"/>
        <w:tblW w:w="4601" w:type="dxa"/>
        <w:tblInd w:w="811"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2206"/>
        <w:gridCol w:w="2365"/>
        <w:gridCol w:w="30"/>
      </w:tblGrid>
      <w:tr>
        <w:trPr>
          <w:trHeight w:val="5728" w:hRule="atLeast"/>
        </w:trPr>
        <w:tc>
          <w:tcPr>
            <w:shd w:val="clear" w:fill="E6E7E9"/>
            <w:tcW w:w="2206" w:type="dxa"/>
            <w:vAlign w:val="top"/>
            <w:tcBorders>
              <w:right w:val="nil"/>
            </w:tcBorders>
          </w:tcPr>
          <w:p>
            <w:pPr>
              <w:spacing w:line="439" w:lineRule="auto"/>
              <w:rPr>
                <w:rFonts w:ascii="Arial"/>
                <w:sz w:val="21"/>
              </w:rPr>
            </w:pPr>
            <w:r/>
          </w:p>
          <w:p>
            <w:pPr>
              <w:pStyle w:val="TableText"/>
              <w:ind w:left="807" w:right="406"/>
              <w:spacing w:before="65" w:line="462" w:lineRule="auto"/>
              <w:jc w:val="both"/>
              <w:rPr/>
            </w:pPr>
            <w:r>
              <w:rPr>
                <w:color w:val="231F20"/>
                <w:spacing w:val="-3"/>
              </w:rPr>
              <w:t>要文明礼貌</w:t>
            </w:r>
            <w:r>
              <w:rPr>
                <w:color w:val="231F20"/>
              </w:rPr>
              <w:t xml:space="preserve"> </w:t>
            </w:r>
            <w:r>
              <w:rPr>
                <w:color w:val="231F20"/>
                <w:spacing w:val="-3"/>
              </w:rPr>
              <w:t>要尊重师长</w:t>
            </w:r>
            <w:r>
              <w:rPr>
                <w:color w:val="231F20"/>
              </w:rPr>
              <w:t xml:space="preserve"> </w:t>
            </w:r>
            <w:r>
              <w:rPr>
                <w:color w:val="231F20"/>
                <w:spacing w:val="-3"/>
              </w:rPr>
              <w:t>要卫生整洁</w:t>
            </w:r>
            <w:r>
              <w:rPr>
                <w:color w:val="231F20"/>
              </w:rPr>
              <w:t xml:space="preserve"> </w:t>
            </w:r>
            <w:r>
              <w:rPr>
                <w:color w:val="231F20"/>
                <w:spacing w:val="-3"/>
              </w:rPr>
              <w:t>要按时作息</w:t>
            </w:r>
            <w:r>
              <w:rPr>
                <w:color w:val="231F20"/>
              </w:rPr>
              <w:t xml:space="preserve"> </w:t>
            </w:r>
            <w:r>
              <w:rPr>
                <w:color w:val="231F20"/>
                <w:spacing w:val="-3"/>
              </w:rPr>
              <w:t>要整齐停车</w:t>
            </w:r>
            <w:r>
              <w:rPr>
                <w:color w:val="231F20"/>
              </w:rPr>
              <w:t xml:space="preserve"> </w:t>
            </w:r>
            <w:r>
              <w:rPr>
                <w:color w:val="231F20"/>
                <w:spacing w:val="-3"/>
              </w:rPr>
              <w:t>要勤擦黑板</w:t>
            </w:r>
            <w:r>
              <w:rPr>
                <w:color w:val="231F20"/>
              </w:rPr>
              <w:t xml:space="preserve"> </w:t>
            </w:r>
            <w:r>
              <w:rPr>
                <w:color w:val="231F20"/>
                <w:spacing w:val="-3"/>
              </w:rPr>
              <w:t>要遵守秩序</w:t>
            </w:r>
            <w:r>
              <w:rPr>
                <w:color w:val="231F20"/>
              </w:rPr>
              <w:t xml:space="preserve"> </w:t>
            </w:r>
            <w:r>
              <w:rPr>
                <w:color w:val="231F20"/>
                <w:spacing w:val="-3"/>
              </w:rPr>
              <w:t>要健康娱乐</w:t>
            </w:r>
            <w:r>
              <w:rPr>
                <w:color w:val="231F20"/>
              </w:rPr>
              <w:t xml:space="preserve"> </w:t>
            </w:r>
            <w:r>
              <w:rPr>
                <w:color w:val="231F20"/>
                <w:spacing w:val="-3"/>
              </w:rPr>
              <w:t>要勤俭节约</w:t>
            </w:r>
          </w:p>
          <w:p>
            <w:pPr>
              <w:pStyle w:val="TableText"/>
              <w:ind w:left="807"/>
              <w:spacing w:line="220" w:lineRule="auto"/>
              <w:rPr/>
            </w:pPr>
            <w:r>
              <w:rPr>
                <w:color w:val="231F20"/>
                <w:spacing w:val="-3"/>
              </w:rPr>
              <w:t>要爱护公物</w:t>
            </w:r>
          </w:p>
        </w:tc>
        <w:tc>
          <w:tcPr>
            <w:shd w:val="clear" w:fill="E6E7E9"/>
            <w:tcW w:w="2365" w:type="dxa"/>
            <w:vAlign w:val="top"/>
            <w:tcBorders>
              <w:left w:val="nil"/>
              <w:right w:val="single" w:color="939598" w:sz="8" w:space="0"/>
            </w:tcBorders>
          </w:tcPr>
          <w:p>
            <w:pPr>
              <w:spacing w:line="444" w:lineRule="auto"/>
              <w:rPr>
                <w:rFonts w:ascii="Arial"/>
                <w:sz w:val="21"/>
              </w:rPr>
            </w:pPr>
            <w:r/>
          </w:p>
          <w:p>
            <w:pPr>
              <w:pStyle w:val="TableText"/>
              <w:ind w:left="403"/>
              <w:spacing w:before="65" w:line="500" w:lineRule="exact"/>
              <w:rPr/>
            </w:pPr>
            <w:r>
              <w:rPr>
                <w:color w:val="231F20"/>
                <w:spacing w:val="-2"/>
                <w:position w:val="23"/>
              </w:rPr>
              <w:t>不要言语粗俗</w:t>
            </w:r>
          </w:p>
          <w:p>
            <w:pPr>
              <w:pStyle w:val="TableText"/>
              <w:ind w:left="403"/>
              <w:spacing w:line="219" w:lineRule="auto"/>
              <w:rPr/>
            </w:pPr>
            <w:r>
              <w:rPr>
                <w:color w:val="231F20"/>
                <w:spacing w:val="-2"/>
              </w:rPr>
              <w:t>不要旁若无人</w:t>
            </w:r>
          </w:p>
          <w:p>
            <w:pPr>
              <w:pStyle w:val="TableText"/>
              <w:ind w:left="403"/>
              <w:spacing w:before="262" w:line="218" w:lineRule="auto"/>
              <w:rPr/>
            </w:pPr>
            <w:r>
              <w:rPr>
                <w:color w:val="231F20"/>
                <w:spacing w:val="-2"/>
              </w:rPr>
              <w:t>不要不修边幅</w:t>
            </w:r>
          </w:p>
          <w:p>
            <w:pPr>
              <w:pStyle w:val="TableText"/>
              <w:ind w:left="403"/>
              <w:spacing w:before="264" w:line="220" w:lineRule="auto"/>
              <w:rPr/>
            </w:pPr>
            <w:r>
              <w:rPr>
                <w:color w:val="231F20"/>
                <w:spacing w:val="-2"/>
              </w:rPr>
              <w:t>不要迟到早退</w:t>
            </w:r>
          </w:p>
          <w:p>
            <w:pPr>
              <w:pStyle w:val="TableText"/>
              <w:ind w:left="403"/>
              <w:spacing w:before="260" w:line="220" w:lineRule="auto"/>
              <w:rPr/>
            </w:pPr>
            <w:r>
              <w:rPr>
                <w:color w:val="231F20"/>
                <w:spacing w:val="-2"/>
              </w:rPr>
              <w:t>不要横冲直撞</w:t>
            </w:r>
          </w:p>
          <w:p>
            <w:pPr>
              <w:pStyle w:val="TableText"/>
              <w:ind w:left="403"/>
              <w:spacing w:before="261" w:line="220" w:lineRule="auto"/>
              <w:rPr/>
            </w:pPr>
            <w:r>
              <w:rPr>
                <w:color w:val="231F20"/>
                <w:spacing w:val="-2"/>
              </w:rPr>
              <w:t>不要乱贴乱画</w:t>
            </w:r>
          </w:p>
          <w:p>
            <w:pPr>
              <w:pStyle w:val="TableText"/>
              <w:ind w:left="403"/>
              <w:spacing w:before="262" w:line="221" w:lineRule="auto"/>
              <w:rPr/>
            </w:pPr>
            <w:r>
              <w:rPr>
                <w:color w:val="231F20"/>
                <w:spacing w:val="-2"/>
              </w:rPr>
              <w:t>不要占座加塞</w:t>
            </w:r>
          </w:p>
          <w:p>
            <w:pPr>
              <w:pStyle w:val="TableText"/>
              <w:ind w:left="403"/>
              <w:spacing w:before="261" w:line="220" w:lineRule="auto"/>
              <w:rPr/>
            </w:pPr>
            <w:r>
              <w:rPr>
                <w:color w:val="231F20"/>
                <w:spacing w:val="-2"/>
              </w:rPr>
              <w:t>不要酗酒吸烟</w:t>
            </w:r>
          </w:p>
          <w:p>
            <w:pPr>
              <w:pStyle w:val="TableText"/>
              <w:ind w:left="403"/>
              <w:spacing w:before="261" w:line="220" w:lineRule="auto"/>
              <w:rPr/>
            </w:pPr>
            <w:r>
              <w:rPr>
                <w:color w:val="231F20"/>
                <w:spacing w:val="-2"/>
              </w:rPr>
              <w:t>不要浪费水电</w:t>
            </w:r>
          </w:p>
          <w:p>
            <w:pPr>
              <w:pStyle w:val="TableText"/>
              <w:ind w:left="403"/>
              <w:spacing w:before="262" w:line="220" w:lineRule="auto"/>
              <w:rPr/>
            </w:pPr>
            <w:r>
              <w:rPr>
                <w:color w:val="231F20"/>
                <w:spacing w:val="-2"/>
              </w:rPr>
              <w:t>不要随意损坏</w:t>
            </w:r>
          </w:p>
        </w:tc>
        <w:tc>
          <w:tcPr>
            <w:tcW w:w="30" w:type="dxa"/>
            <w:vAlign w:val="top"/>
            <w:tcBorders>
              <w:left w:val="single" w:color="939598" w:sz="2" w:space="0"/>
              <w:right w:val="single" w:color="939598" w:sz="2" w:space="0"/>
            </w:tcBorders>
          </w:tcPr>
          <w:p>
            <w:pPr>
              <w:rPr>
                <w:rFonts w:ascii="Arial"/>
                <w:sz w:val="21"/>
              </w:rPr>
            </w:pPr>
            <w:r/>
          </w:p>
        </w:tc>
      </w:tr>
    </w:tbl>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BodyText"/>
        <w:ind w:left="201"/>
        <w:spacing w:before="59" w:line="182" w:lineRule="auto"/>
        <w:rPr/>
      </w:pPr>
      <w:r>
        <w:rPr>
          <w:color w:val="231F20"/>
          <w:spacing w:val="-5"/>
        </w:rPr>
        <w:t>11</w:t>
      </w:r>
    </w:p>
    <w:p>
      <w:pPr>
        <w:spacing w:line="182" w:lineRule="auto"/>
        <w:sectPr>
          <w:pgSz w:w="8278" w:h="11849"/>
          <w:pgMar w:top="400" w:right="1133" w:bottom="0" w:left="907" w:header="0" w:footer="0" w:gutter="0"/>
        </w:sectPr>
        <w:rPr/>
      </w:pPr>
    </w:p>
    <w:p>
      <w:pPr>
        <w:pStyle w:val="BodyText"/>
        <w:ind w:left="4924"/>
        <w:spacing w:before="288" w:line="220" w:lineRule="auto"/>
        <w:rPr>
          <w:sz w:val="16"/>
          <w:szCs w:val="16"/>
        </w:rPr>
      </w:pPr>
      <w:r>
        <w:pict>
          <v:rect id="_x0000_s130" style="position:absolute;margin-left:367.754pt;margin-top:0.000244pt;mso-position-vertical-relative:page;mso-position-horizontal-relative:page;width:0.75pt;height:46.05pt;z-index:251706368;" o:allowincell="f" fillcolor="#231F20" filled="true" stroked="false"/>
        </w:pict>
      </w:r>
      <w:r>
        <w:pict>
          <v:rect id="_x0000_s132" style="position:absolute;margin-left:366.442pt;margin-top:549.421pt;mso-position-vertical-relative:page;mso-position-horizontal-relative:page;width:2pt;height:43.05pt;z-index:251705344;" o:allowincell="f" fillcolor="#231F20" filled="true" stroked="false"/>
        </w:pict>
      </w:r>
      <w:r>
        <w:pict>
          <v:rect id="_x0000_s134" style="position:absolute;margin-left:342.992pt;margin-top:548.921pt;mso-position-vertical-relative:page;mso-position-horizontal-relative:page;width:25.5pt;height:1pt;z-index:25170432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ind w:firstLine="1"/>
        <w:spacing w:before="32" w:line="80" w:lineRule="exact"/>
        <w:rPr/>
      </w:pPr>
      <w:r>
        <w:rPr>
          <w:position w:val="-1"/>
        </w:rPr>
        <w:pict>
          <v:group id="_x0000_s136" style="mso-position-vertical-relative:line;mso-position-horizontal-relative:char;width:311.85pt;height:4pt;" filled="false" stroked="false" coordsize="6237,80" coordorigin="0,0">
            <v:shape id="_x0000_s138" style="position:absolute;left:0;top:0;width:6237;height:13;" filled="false" strokecolor="#231F20" strokeweight="0.67pt" coordsize="6237,13" coordorigin="0,0" path="m0,6l6236,6e">
              <v:stroke joinstyle="miter" miterlimit="4"/>
            </v:shape>
            <v:shape id="_x0000_s140"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565"/>
        <w:spacing w:before="78" w:line="219" w:lineRule="auto"/>
        <w:rPr>
          <w:sz w:val="24"/>
          <w:szCs w:val="24"/>
        </w:rPr>
      </w:pPr>
      <w:r>
        <w:rPr>
          <w:sz w:val="24"/>
          <w:szCs w:val="24"/>
          <w:color w:val="231F20"/>
          <w:spacing w:val="-1"/>
        </w:rPr>
        <w:t>清华大学本科生学籍管理规定</w:t>
      </w:r>
    </w:p>
    <w:p>
      <w:pPr>
        <w:pStyle w:val="BodyText"/>
        <w:ind w:left="1484"/>
        <w:spacing w:before="160" w:line="231" w:lineRule="auto"/>
        <w:rPr>
          <w:sz w:val="16"/>
          <w:szCs w:val="16"/>
        </w:rPr>
      </w:pPr>
      <w:r>
        <w:rPr>
          <w:sz w:val="16"/>
          <w:szCs w:val="16"/>
          <w:color w:val="231F20"/>
          <w:spacing w:val="-7"/>
        </w:rPr>
        <w:t>（经</w:t>
      </w:r>
      <w:r>
        <w:rPr>
          <w:sz w:val="16"/>
          <w:szCs w:val="16"/>
          <w:color w:val="231F20"/>
          <w:spacing w:val="-23"/>
        </w:rPr>
        <w:t xml:space="preserve"> </w:t>
      </w:r>
      <w:r>
        <w:rPr>
          <w:sz w:val="16"/>
          <w:szCs w:val="16"/>
          <w:color w:val="231F20"/>
          <w:spacing w:val="-7"/>
        </w:rPr>
        <w:t>2016</w:t>
      </w:r>
      <w:r>
        <w:rPr>
          <w:sz w:val="16"/>
          <w:szCs w:val="16"/>
          <w:color w:val="231F20"/>
          <w:spacing w:val="-35"/>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2017</w:t>
      </w:r>
      <w:r>
        <w:rPr>
          <w:sz w:val="16"/>
          <w:szCs w:val="16"/>
          <w:color w:val="231F20"/>
          <w:spacing w:val="-36"/>
        </w:rPr>
        <w:t xml:space="preserve"> </w:t>
      </w:r>
      <w:r>
        <w:rPr>
          <w:sz w:val="16"/>
          <w:szCs w:val="16"/>
          <w:color w:val="231F20"/>
          <w:spacing w:val="-7"/>
        </w:rPr>
        <w:t>学年度第</w:t>
      </w:r>
      <w:r>
        <w:rPr>
          <w:sz w:val="16"/>
          <w:szCs w:val="16"/>
          <w:color w:val="231F20"/>
          <w:spacing w:val="-34"/>
        </w:rPr>
        <w:t xml:space="preserve"> </w:t>
      </w:r>
      <w:r>
        <w:rPr>
          <w:sz w:val="16"/>
          <w:szCs w:val="16"/>
          <w:color w:val="231F20"/>
          <w:spacing w:val="-7"/>
        </w:rPr>
        <w:t>25</w:t>
      </w:r>
      <w:r>
        <w:rPr>
          <w:sz w:val="16"/>
          <w:szCs w:val="16"/>
          <w:color w:val="231F20"/>
          <w:spacing w:val="-35"/>
        </w:rPr>
        <w:t xml:space="preserve"> </w:t>
      </w:r>
      <w:r>
        <w:rPr>
          <w:sz w:val="16"/>
          <w:szCs w:val="16"/>
          <w:color w:val="231F20"/>
          <w:spacing w:val="-7"/>
        </w:rPr>
        <w:t>次校务会议通过，</w:t>
      </w:r>
    </w:p>
    <w:p>
      <w:pPr>
        <w:pStyle w:val="BodyText"/>
        <w:ind w:left="1620"/>
        <w:spacing w:line="218" w:lineRule="auto"/>
        <w:rPr>
          <w:sz w:val="16"/>
          <w:szCs w:val="16"/>
        </w:rPr>
      </w:pPr>
      <w:r>
        <w:rPr>
          <w:sz w:val="16"/>
          <w:szCs w:val="16"/>
          <w:color w:val="231F20"/>
          <w:spacing w:val="-5"/>
        </w:rPr>
        <w:t>2019</w:t>
      </w:r>
      <w:r>
        <w:rPr>
          <w:sz w:val="16"/>
          <w:szCs w:val="16"/>
          <w:color w:val="231F20"/>
          <w:spacing w:val="-24"/>
        </w:rPr>
        <w:t xml:space="preserve"> </w:t>
      </w:r>
      <w:r>
        <w:rPr>
          <w:sz w:val="16"/>
          <w:szCs w:val="16"/>
          <w:color w:val="231F20"/>
          <w:spacing w:val="-5"/>
        </w:rPr>
        <w:t>～</w:t>
      </w:r>
      <w:r>
        <w:rPr>
          <w:sz w:val="16"/>
          <w:szCs w:val="16"/>
          <w:color w:val="231F20"/>
          <w:spacing w:val="-36"/>
        </w:rPr>
        <w:t xml:space="preserve"> </w:t>
      </w:r>
      <w:r>
        <w:rPr>
          <w:sz w:val="16"/>
          <w:szCs w:val="16"/>
          <w:color w:val="231F20"/>
          <w:spacing w:val="-5"/>
        </w:rPr>
        <w:t>2020</w:t>
      </w:r>
      <w:r>
        <w:rPr>
          <w:sz w:val="16"/>
          <w:szCs w:val="16"/>
          <w:color w:val="231F20"/>
          <w:spacing w:val="-28"/>
        </w:rPr>
        <w:t xml:space="preserve"> </w:t>
      </w:r>
      <w:r>
        <w:rPr>
          <w:sz w:val="16"/>
          <w:szCs w:val="16"/>
          <w:color w:val="231F20"/>
          <w:spacing w:val="-5"/>
        </w:rPr>
        <w:t>学年度第</w:t>
      </w:r>
      <w:r>
        <w:rPr>
          <w:sz w:val="16"/>
          <w:szCs w:val="16"/>
          <w:color w:val="231F20"/>
          <w:spacing w:val="-34"/>
        </w:rPr>
        <w:t xml:space="preserve"> </w:t>
      </w:r>
      <w:r>
        <w:rPr>
          <w:sz w:val="16"/>
          <w:szCs w:val="16"/>
          <w:color w:val="231F20"/>
          <w:spacing w:val="-5"/>
        </w:rPr>
        <w:t>30</w:t>
      </w:r>
      <w:r>
        <w:rPr>
          <w:sz w:val="16"/>
          <w:szCs w:val="16"/>
          <w:color w:val="231F20"/>
          <w:spacing w:val="-35"/>
        </w:rPr>
        <w:t xml:space="preserve"> </w:t>
      </w:r>
      <w:r>
        <w:rPr>
          <w:sz w:val="16"/>
          <w:szCs w:val="16"/>
          <w:color w:val="231F20"/>
          <w:spacing w:val="-5"/>
        </w:rPr>
        <w:t>次校务会议修订）</w:t>
      </w:r>
    </w:p>
    <w:p>
      <w:pPr>
        <w:spacing w:line="338" w:lineRule="auto"/>
        <w:rPr>
          <w:rFonts w:ascii="Arial"/>
          <w:sz w:val="21"/>
        </w:rPr>
      </w:pPr>
      <w:r/>
    </w:p>
    <w:p>
      <w:pPr>
        <w:spacing w:line="338" w:lineRule="auto"/>
        <w:rPr>
          <w:rFonts w:ascii="Arial"/>
          <w:sz w:val="21"/>
        </w:rPr>
      </w:pPr>
      <w:r/>
    </w:p>
    <w:p>
      <w:pPr>
        <w:pStyle w:val="BodyText"/>
        <w:ind w:left="2527"/>
        <w:spacing w:before="66"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right="6" w:firstLine="377"/>
        <w:spacing w:before="77" w:line="298" w:lineRule="auto"/>
        <w:jc w:val="both"/>
        <w:rPr/>
      </w:pPr>
      <w:r>
        <w:rPr>
          <w:color w:val="231F20"/>
          <w:spacing w:val="8"/>
        </w:rPr>
        <w:t>第一条</w:t>
      </w:r>
      <w:r>
        <w:rPr>
          <w:color w:val="231F20"/>
          <w:spacing w:val="8"/>
        </w:rPr>
        <w:t xml:space="preserve">  </w:t>
      </w:r>
      <w:r>
        <w:rPr>
          <w:color w:val="231F20"/>
          <w:spacing w:val="8"/>
        </w:rPr>
        <w:t>为了规范学籍管理工作，维护学校正常的教育教学秩序，保证</w:t>
      </w:r>
      <w:r>
        <w:rPr>
          <w:color w:val="231F20"/>
          <w:spacing w:val="11"/>
        </w:rPr>
        <w:t xml:space="preserve"> </w:t>
      </w:r>
      <w:r>
        <w:rPr>
          <w:color w:val="231F20"/>
          <w:spacing w:val="3"/>
        </w:rPr>
        <w:t>教学培养质量，保障学生合法权益，根据《中华人民共和国高等教育法》以及</w:t>
      </w:r>
      <w:r>
        <w:rPr>
          <w:color w:val="231F20"/>
          <w:spacing w:val="8"/>
        </w:rPr>
        <w:t xml:space="preserve"> </w:t>
      </w:r>
      <w:r>
        <w:rPr>
          <w:color w:val="231F20"/>
        </w:rPr>
        <w:t>《普通高等学校学生管理规定》（教育部令第</w:t>
      </w:r>
      <w:r>
        <w:rPr>
          <w:color w:val="231F20"/>
          <w:spacing w:val="-26"/>
        </w:rPr>
        <w:t xml:space="preserve"> </w:t>
      </w:r>
      <w:r>
        <w:rPr>
          <w:color w:val="231F20"/>
          <w:spacing w:val="-1"/>
        </w:rPr>
        <w:t>41</w:t>
      </w:r>
      <w:r>
        <w:rPr>
          <w:color w:val="231F20"/>
          <w:spacing w:val="-32"/>
        </w:rPr>
        <w:t xml:space="preserve"> </w:t>
      </w:r>
      <w:r>
        <w:rPr>
          <w:color w:val="231F20"/>
          <w:spacing w:val="-1"/>
        </w:rPr>
        <w:t>号）、《清华大学章程》，结</w:t>
      </w:r>
      <w:r>
        <w:rPr>
          <w:color w:val="231F20"/>
        </w:rPr>
        <w:t xml:space="preserve"> </w:t>
      </w:r>
      <w:r>
        <w:rPr>
          <w:color w:val="231F20"/>
          <w:spacing w:val="-3"/>
        </w:rPr>
        <w:t>合学校实际，制定本规定。</w:t>
      </w:r>
    </w:p>
    <w:p>
      <w:pPr>
        <w:pStyle w:val="BodyText"/>
        <w:ind w:left="377"/>
        <w:spacing w:before="103" w:line="220" w:lineRule="auto"/>
        <w:rPr/>
      </w:pPr>
      <w:r>
        <w:rPr>
          <w:color w:val="231F20"/>
          <w:spacing w:val="-2"/>
        </w:rPr>
        <w:t>第二条</w:t>
      </w:r>
      <w:r>
        <w:rPr>
          <w:color w:val="231F20"/>
          <w:spacing w:val="-2"/>
        </w:rPr>
        <w:t xml:space="preserve">  </w:t>
      </w:r>
      <w:r>
        <w:rPr>
          <w:color w:val="231F20"/>
          <w:spacing w:val="-2"/>
        </w:rPr>
        <w:t>本规定适用于对全校本科生的学籍管理。</w:t>
      </w:r>
    </w:p>
    <w:p>
      <w:pPr>
        <w:spacing w:line="351" w:lineRule="auto"/>
        <w:rPr>
          <w:rFonts w:ascii="Arial"/>
          <w:sz w:val="21"/>
        </w:rPr>
      </w:pPr>
      <w:r/>
    </w:p>
    <w:p>
      <w:pPr>
        <w:pStyle w:val="BodyText"/>
        <w:ind w:left="2227"/>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入学与注册</w:t>
      </w:r>
    </w:p>
    <w:p>
      <w:pPr>
        <w:pStyle w:val="BodyText"/>
        <w:ind w:left="13" w:right="10" w:firstLine="363"/>
        <w:spacing w:before="79" w:line="271" w:lineRule="auto"/>
        <w:rPr/>
      </w:pPr>
      <w:r>
        <w:rPr>
          <w:color w:val="231F20"/>
          <w:spacing w:val="3"/>
        </w:rPr>
        <w:t>第三条</w:t>
      </w:r>
      <w:r>
        <w:rPr>
          <w:color w:val="231F20"/>
          <w:spacing w:val="3"/>
        </w:rPr>
        <w:t xml:space="preserve">  </w:t>
      </w:r>
      <w:r>
        <w:rPr>
          <w:color w:val="231F20"/>
          <w:spacing w:val="3"/>
        </w:rPr>
        <w:t>按国家招生规定、经由我校正式录取的本</w:t>
      </w:r>
      <w:r>
        <w:rPr>
          <w:color w:val="231F20"/>
          <w:spacing w:val="2"/>
        </w:rPr>
        <w:t>科生新生，应当持《清</w:t>
      </w:r>
      <w:r>
        <w:rPr>
          <w:color w:val="231F20"/>
        </w:rPr>
        <w:t xml:space="preserve"> </w:t>
      </w:r>
      <w:r>
        <w:rPr>
          <w:color w:val="231F20"/>
          <w:spacing w:val="-1"/>
        </w:rPr>
        <w:t>华大学录取通知书》，按学校有关要求和规定的期限</w:t>
      </w:r>
      <w:r>
        <w:rPr>
          <w:color w:val="231F20"/>
          <w:spacing w:val="-2"/>
        </w:rPr>
        <w:t>到校办理入学手续。</w:t>
      </w:r>
    </w:p>
    <w:p>
      <w:pPr>
        <w:pStyle w:val="BodyText"/>
        <w:ind w:left="12" w:firstLine="382"/>
        <w:spacing w:before="103" w:line="289" w:lineRule="auto"/>
        <w:rPr/>
      </w:pPr>
      <w:r>
        <w:rPr>
          <w:color w:val="231F20"/>
          <w:spacing w:val="2"/>
        </w:rPr>
        <w:t>因故不能按期入学的，应当提前向录取学院、学系（以下简称院系）按要</w:t>
      </w:r>
      <w:r>
        <w:rPr>
          <w:color w:val="231F20"/>
          <w:spacing w:val="7"/>
        </w:rPr>
        <w:t xml:space="preserve"> </w:t>
      </w:r>
      <w:r>
        <w:rPr>
          <w:color w:val="231F20"/>
          <w:spacing w:val="3"/>
        </w:rPr>
        <w:t>求正式请假。未请假或者请假逾期的，除因不可抗力等正当事由以外，视为放</w:t>
      </w:r>
      <w:r>
        <w:rPr>
          <w:color w:val="231F20"/>
          <w:spacing w:val="2"/>
        </w:rPr>
        <w:t xml:space="preserve"> </w:t>
      </w:r>
      <w:r>
        <w:rPr>
          <w:color w:val="231F20"/>
          <w:spacing w:val="-6"/>
        </w:rPr>
        <w:t>弃入学资格。</w:t>
      </w:r>
    </w:p>
    <w:p>
      <w:pPr>
        <w:pStyle w:val="BodyText"/>
        <w:ind w:left="9" w:firstLine="367"/>
        <w:spacing w:before="102" w:line="298" w:lineRule="auto"/>
        <w:rPr/>
      </w:pPr>
      <w:r>
        <w:rPr>
          <w:color w:val="231F20"/>
          <w:spacing w:val="3"/>
        </w:rPr>
        <w:t>第四条</w:t>
      </w:r>
      <w:r>
        <w:rPr>
          <w:color w:val="231F20"/>
          <w:spacing w:val="3"/>
        </w:rPr>
        <w:t xml:space="preserve">  </w:t>
      </w:r>
      <w:r>
        <w:rPr>
          <w:color w:val="231F20"/>
          <w:spacing w:val="3"/>
        </w:rPr>
        <w:t>学校在新生报到时对新生入学资格进行初步审</w:t>
      </w:r>
      <w:r>
        <w:rPr>
          <w:color w:val="231F20"/>
          <w:spacing w:val="2"/>
        </w:rPr>
        <w:t>查，审查合格的办</w:t>
      </w:r>
      <w:r>
        <w:rPr>
          <w:color w:val="231F20"/>
        </w:rPr>
        <w:t xml:space="preserve"> </w:t>
      </w:r>
      <w:r>
        <w:rPr>
          <w:color w:val="231F20"/>
          <w:spacing w:val="3"/>
        </w:rPr>
        <w:t>理入学手续，予以注册学籍。审查发现新生的录取通知、考生信息等证明材料</w:t>
      </w:r>
      <w:r>
        <w:rPr>
          <w:color w:val="231F20"/>
          <w:spacing w:val="5"/>
        </w:rPr>
        <w:t xml:space="preserve"> </w:t>
      </w:r>
      <w:r>
        <w:rPr>
          <w:color w:val="231F20"/>
          <w:spacing w:val="3"/>
        </w:rPr>
        <w:t>与本人实际情况和学校录取信息不符，或者有其他违反国家招生</w:t>
      </w:r>
      <w:r>
        <w:rPr>
          <w:color w:val="231F20"/>
          <w:spacing w:val="2"/>
        </w:rPr>
        <w:t>考试规定等情</w:t>
      </w:r>
      <w:r>
        <w:rPr>
          <w:color w:val="231F20"/>
        </w:rPr>
        <w:t xml:space="preserve"> </w:t>
      </w:r>
      <w:r>
        <w:rPr>
          <w:color w:val="231F20"/>
          <w:spacing w:val="-4"/>
        </w:rPr>
        <w:t>形的，取消入学资格。</w:t>
      </w:r>
    </w:p>
    <w:p>
      <w:pPr>
        <w:pStyle w:val="BodyText"/>
        <w:ind w:left="13" w:right="5" w:firstLine="363"/>
        <w:spacing w:before="103" w:line="289" w:lineRule="auto"/>
        <w:rPr/>
      </w:pPr>
      <w:r>
        <w:rPr>
          <w:color w:val="231F20"/>
          <w:spacing w:val="3"/>
        </w:rPr>
        <w:t>第五条</w:t>
      </w:r>
      <w:r>
        <w:rPr>
          <w:color w:val="231F20"/>
          <w:spacing w:val="3"/>
        </w:rPr>
        <w:t xml:space="preserve">  </w:t>
      </w:r>
      <w:r>
        <w:rPr>
          <w:color w:val="231F20"/>
          <w:spacing w:val="3"/>
        </w:rPr>
        <w:t>新生可以向学校申请保留入学资格。保留入</w:t>
      </w:r>
      <w:r>
        <w:rPr>
          <w:color w:val="231F20"/>
          <w:spacing w:val="2"/>
        </w:rPr>
        <w:t>学资格时间原则上不</w:t>
      </w:r>
      <w:r>
        <w:rPr>
          <w:color w:val="231F20"/>
        </w:rPr>
        <w:t xml:space="preserve"> </w:t>
      </w:r>
      <w:r>
        <w:rPr>
          <w:color w:val="231F20"/>
          <w:spacing w:val="3"/>
        </w:rPr>
        <w:t>超过两年，应征参加中国人民解放军（含中国人民武装警察部队）</w:t>
      </w:r>
      <w:r>
        <w:rPr>
          <w:color w:val="231F20"/>
          <w:spacing w:val="2"/>
        </w:rPr>
        <w:t>的，保留入</w:t>
      </w:r>
      <w:r>
        <w:rPr>
          <w:color w:val="231F20"/>
        </w:rPr>
        <w:t xml:space="preserve"> </w:t>
      </w:r>
      <w:r>
        <w:rPr>
          <w:color w:val="231F20"/>
          <w:spacing w:val="-4"/>
        </w:rPr>
        <w:t>学资格至退役后两年。</w:t>
      </w:r>
    </w:p>
    <w:p>
      <w:pPr>
        <w:pStyle w:val="BodyText"/>
        <w:ind w:left="380"/>
        <w:spacing w:before="101" w:line="219" w:lineRule="auto"/>
        <w:rPr/>
      </w:pPr>
      <w:r>
        <w:rPr>
          <w:color w:val="231F20"/>
          <w:spacing w:val="-2"/>
        </w:rPr>
        <w:t>新生保留入学资格期间不具有学籍，不享受在校学习学生待遇。</w:t>
      </w:r>
    </w:p>
    <w:p>
      <w:pPr>
        <w:pStyle w:val="BodyText"/>
        <w:ind w:right="11"/>
        <w:spacing w:before="103" w:line="220" w:lineRule="auto"/>
        <w:jc w:val="right"/>
        <w:rPr/>
      </w:pPr>
      <w:r>
        <w:rPr>
          <w:color w:val="231F20"/>
          <w:spacing w:val="3"/>
        </w:rPr>
        <w:t>新生保留入学资格期满前，应当向学校申请入</w:t>
      </w:r>
      <w:r>
        <w:rPr>
          <w:color w:val="231F20"/>
          <w:spacing w:val="2"/>
        </w:rPr>
        <w:t>学，经学校审查合格后，办</w:t>
      </w:r>
    </w:p>
    <w:p>
      <w:pPr>
        <w:spacing w:line="307" w:lineRule="auto"/>
        <w:rPr>
          <w:rFonts w:ascii="Arial"/>
          <w:sz w:val="21"/>
        </w:rPr>
      </w:pPr>
      <w:r/>
    </w:p>
    <w:p>
      <w:pPr>
        <w:spacing w:line="307" w:lineRule="auto"/>
        <w:rPr>
          <w:rFonts w:ascii="Arial"/>
          <w:sz w:val="21"/>
        </w:rPr>
      </w:pPr>
      <w:r/>
    </w:p>
    <w:p>
      <w:pPr>
        <w:pStyle w:val="BodyText"/>
        <w:ind w:left="5894"/>
        <w:spacing w:before="58" w:line="183" w:lineRule="auto"/>
        <w:rPr/>
      </w:pPr>
      <w:r>
        <w:rPr>
          <w:color w:val="231F20"/>
          <w:spacing w:val="-5"/>
        </w:rPr>
        <w:t>12</w:t>
      </w:r>
    </w:p>
    <w:p>
      <w:pPr>
        <w:spacing w:line="183" w:lineRule="auto"/>
        <w:sectPr>
          <w:pgSz w:w="8278" w:h="11849"/>
          <w:pgMar w:top="400" w:right="906" w:bottom="0" w:left="1132" w:header="0" w:footer="0" w:gutter="0"/>
        </w:sectPr>
        <w:rPr/>
      </w:pPr>
    </w:p>
    <w:p>
      <w:pPr>
        <w:ind w:left="509"/>
        <w:spacing w:before="166" w:line="220" w:lineRule="auto"/>
        <w:rPr>
          <w:sz w:val="19"/>
          <w:szCs w:val="19"/>
        </w:rPr>
      </w:pPr>
      <w:r>
        <w:pict>
          <v:rect id="_x0000_s142" style="position:absolute;margin-left:45.3543pt;margin-top:549.421pt;mso-position-vertical-relative:page;mso-position-horizontal-relative:page;width:2pt;height:43.05pt;z-index:251711488;" o:allowincell="f" fillcolor="#231F20" filled="true" stroked="false"/>
        </w:pict>
      </w:r>
      <w:r>
        <w:pict>
          <v:rect id="_x0000_s144" style="position:absolute;margin-left:45.3543pt;margin-top:548.921pt;mso-position-vertical-relative:page;mso-position-horizontal-relative:page;width:25.55pt;height:1pt;z-index:251710464;" o:allowincell="f" fillcolor="#231F20" filled="true" stroked="false"/>
        </w:pict>
      </w:r>
      <w:r>
        <w:drawing>
          <wp:anchor distT="0" distB="0" distL="0" distR="0" simplePos="0" relativeHeight="25170944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8" name="IM 38"/>
            <wp:cNvGraphicFramePr/>
            <a:graphic>
              <a:graphicData uri="http://schemas.openxmlformats.org/drawingml/2006/picture">
                <pic:pic>
                  <pic:nvPicPr>
                    <pic:cNvPr id="38" name="IM 38"/>
                    <pic:cNvPicPr/>
                  </pic:nvPicPr>
                  <pic:blipFill>
                    <a:blip r:embed="rId21"/>
                    <a:stretch>
                      <a:fillRect/>
                    </a:stretch>
                  </pic:blipFill>
                  <pic:spPr>
                    <a:xfrm rot="0">
                      <a:off x="0" y="0"/>
                      <a:ext cx="269669" cy="270002"/>
                    </a:xfrm>
                    <a:prstGeom prst="rect">
                      <a:avLst/>
                    </a:prstGeom>
                  </pic:spPr>
                </pic:pic>
              </a:graphicData>
            </a:graphic>
          </wp:anchor>
        </w:drawing>
      </w:r>
      <w:r>
        <w:pict>
          <v:group id="_x0000_s146" style="position:absolute;margin-left:115.795pt;margin-top:45.3228pt;mso-position-vertical-relative:page;mso-position-horizontal-relative:page;width:241.4pt;height:4.05pt;z-index:251708416;" o:allowincell="f" filled="false" stroked="false" coordsize="4827,81" coordorigin="0,0">
            <v:shape id="_x0000_s148" style="position:absolute;left:0;top:0;width:4827;height:13;" filled="false" strokecolor="#231F20" strokeweight="0.67pt" coordsize="4827,13" coordorigin="0,0" path="m0,6l4827,6e">
              <v:stroke joinstyle="miter" miterlimit="4"/>
            </v:shape>
            <v:shape id="_x0000_s15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0" name="IM 40"/>
            <wp:cNvGraphicFramePr/>
            <a:graphic>
              <a:graphicData uri="http://schemas.openxmlformats.org/drawingml/2006/picture">
                <pic:pic>
                  <pic:nvPicPr>
                    <pic:cNvPr id="40" name="IM 40"/>
                    <pic:cNvPicPr/>
                  </pic:nvPicPr>
                  <pic:blipFill>
                    <a:blip r:embed="rId2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2" name="IM 42"/>
            <wp:cNvGraphicFramePr/>
            <a:graphic>
              <a:graphicData uri="http://schemas.openxmlformats.org/drawingml/2006/picture">
                <pic:pic>
                  <pic:nvPicPr>
                    <pic:cNvPr id="42" name="IM 42"/>
                    <pic:cNvPicPr/>
                  </pic:nvPicPr>
                  <pic:blipFill>
                    <a:blip r:embed="rId2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1" w:hanging="3"/>
        <w:spacing w:before="58" w:line="272" w:lineRule="auto"/>
        <w:rPr/>
      </w:pPr>
      <w:r>
        <w:rPr>
          <w:color w:val="231F20"/>
          <w:spacing w:val="3"/>
        </w:rPr>
        <w:t>理入学手续。审查不合格的，取消入学资格；逾期不办理入学手续且未有因不</w:t>
      </w:r>
      <w:r>
        <w:rPr>
          <w:color w:val="231F20"/>
          <w:spacing w:val="5"/>
        </w:rPr>
        <w:t xml:space="preserve"> </w:t>
      </w:r>
      <w:r>
        <w:rPr>
          <w:color w:val="231F20"/>
          <w:spacing w:val="-2"/>
        </w:rPr>
        <w:t>可抗力延迟等正当理由的，视为放弃入学资格。</w:t>
      </w:r>
    </w:p>
    <w:p>
      <w:pPr>
        <w:pStyle w:val="BodyText"/>
        <w:ind w:left="375"/>
        <w:spacing w:before="101" w:line="221" w:lineRule="auto"/>
        <w:rPr/>
      </w:pPr>
      <w:r>
        <w:rPr>
          <w:color w:val="231F20"/>
          <w:spacing w:val="-2"/>
        </w:rPr>
        <w:t>第六条</w:t>
      </w:r>
      <w:r>
        <w:rPr>
          <w:color w:val="231F20"/>
          <w:spacing w:val="-2"/>
        </w:rPr>
        <w:t xml:space="preserve">  </w:t>
      </w:r>
      <w:r>
        <w:rPr>
          <w:color w:val="231F20"/>
          <w:spacing w:val="-2"/>
        </w:rPr>
        <w:t>新生入学后，学校在</w:t>
      </w:r>
      <w:r>
        <w:rPr>
          <w:color w:val="231F20"/>
          <w:spacing w:val="-25"/>
        </w:rPr>
        <w:t xml:space="preserve"> </w:t>
      </w:r>
      <w:r>
        <w:rPr>
          <w:color w:val="231F20"/>
          <w:spacing w:val="-2"/>
        </w:rPr>
        <w:t>3</w:t>
      </w:r>
      <w:r>
        <w:rPr>
          <w:color w:val="231F20"/>
          <w:spacing w:val="-38"/>
        </w:rPr>
        <w:t xml:space="preserve"> </w:t>
      </w:r>
      <w:r>
        <w:rPr>
          <w:color w:val="231F20"/>
          <w:spacing w:val="-2"/>
        </w:rPr>
        <w:t>个月内按照国家招生规定进行复查。</w:t>
      </w:r>
    </w:p>
    <w:p>
      <w:pPr>
        <w:pStyle w:val="BodyText"/>
        <w:ind w:left="7" w:right="38" w:firstLine="371"/>
        <w:spacing w:before="102" w:line="271" w:lineRule="auto"/>
        <w:rPr/>
      </w:pPr>
      <w:r>
        <w:rPr>
          <w:color w:val="231F20"/>
          <w:spacing w:val="2"/>
        </w:rPr>
        <w:t>复查中发现学生存在弄虚作假、徇私舞弊等情形的，确定为</w:t>
      </w:r>
      <w:r>
        <w:rPr>
          <w:color w:val="231F20"/>
          <w:spacing w:val="1"/>
        </w:rPr>
        <w:t>复查不合格，</w:t>
      </w:r>
      <w:r>
        <w:rPr>
          <w:color w:val="231F20"/>
        </w:rPr>
        <w:t xml:space="preserve"> </w:t>
      </w:r>
      <w:r>
        <w:rPr>
          <w:color w:val="231F20"/>
          <w:spacing w:val="-2"/>
        </w:rPr>
        <w:t>取消学籍；情节严重的，移交有关部门调查处理。</w:t>
      </w:r>
    </w:p>
    <w:p>
      <w:pPr>
        <w:pStyle w:val="BodyText"/>
        <w:ind w:left="17" w:right="13" w:firstLine="361"/>
        <w:spacing w:before="102" w:line="272" w:lineRule="auto"/>
        <w:rPr/>
      </w:pPr>
      <w:r>
        <w:rPr>
          <w:color w:val="231F20"/>
          <w:spacing w:val="3"/>
        </w:rPr>
        <w:t>复查中发现学生身心状况不适宜在校学习，</w:t>
      </w:r>
      <w:r>
        <w:rPr>
          <w:color w:val="231F20"/>
          <w:spacing w:val="2"/>
        </w:rPr>
        <w:t>经学校指定的二级甲等以上医</w:t>
      </w:r>
      <w:r>
        <w:rPr>
          <w:color w:val="231F20"/>
        </w:rPr>
        <w:t xml:space="preserve"> </w:t>
      </w:r>
      <w:r>
        <w:rPr>
          <w:color w:val="231F20"/>
          <w:spacing w:val="-2"/>
        </w:rPr>
        <w:t>院诊断，需要在家休养的，可以按照第五条的规定保留其入学资格。</w:t>
      </w:r>
    </w:p>
    <w:p>
      <w:pPr>
        <w:pStyle w:val="BodyText"/>
        <w:ind w:left="8" w:right="8" w:firstLine="367"/>
        <w:spacing w:before="102" w:line="272" w:lineRule="auto"/>
        <w:rPr/>
      </w:pPr>
      <w:r>
        <w:rPr>
          <w:color w:val="231F20"/>
          <w:spacing w:val="3"/>
        </w:rPr>
        <w:t>第七条</w:t>
      </w:r>
      <w:r>
        <w:rPr>
          <w:color w:val="231F20"/>
          <w:spacing w:val="3"/>
        </w:rPr>
        <w:t xml:space="preserve">  </w:t>
      </w:r>
      <w:r>
        <w:rPr>
          <w:color w:val="231F20"/>
          <w:spacing w:val="3"/>
        </w:rPr>
        <w:t>学生应当于春季、秋季学期开学前按学校规定</w:t>
      </w:r>
      <w:r>
        <w:rPr>
          <w:color w:val="231F20"/>
          <w:spacing w:val="2"/>
        </w:rPr>
        <w:t>办理注册手续。秋</w:t>
      </w:r>
      <w:r>
        <w:rPr>
          <w:color w:val="231F20"/>
        </w:rPr>
        <w:t xml:space="preserve"> </w:t>
      </w:r>
      <w:r>
        <w:rPr>
          <w:color w:val="231F20"/>
          <w:spacing w:val="-3"/>
        </w:rPr>
        <w:t>季学期缴纳学费后方能注册。</w:t>
      </w:r>
    </w:p>
    <w:p>
      <w:pPr>
        <w:pStyle w:val="BodyText"/>
        <w:ind w:left="4" w:right="9" w:firstLine="388"/>
        <w:spacing w:before="102" w:line="289" w:lineRule="auto"/>
        <w:rPr/>
      </w:pPr>
      <w:r>
        <w:rPr>
          <w:color w:val="231F20"/>
          <w:spacing w:val="8"/>
        </w:rPr>
        <w:t>因故不能如期注册的，应当向所在院系请假，履行暂缓注册手续。未请</w:t>
      </w:r>
      <w:r>
        <w:rPr>
          <w:color w:val="231F20"/>
          <w:spacing w:val="4"/>
        </w:rPr>
        <w:t xml:space="preserve"> </w:t>
      </w:r>
      <w:r>
        <w:rPr>
          <w:color w:val="231F20"/>
          <w:spacing w:val="2"/>
        </w:rPr>
        <w:t>假或者请假未获得批准，逾期超过</w:t>
      </w:r>
      <w:r>
        <w:rPr>
          <w:color w:val="231F20"/>
          <w:spacing w:val="-24"/>
        </w:rPr>
        <w:t xml:space="preserve"> </w:t>
      </w:r>
      <w:r>
        <w:rPr>
          <w:color w:val="231F20"/>
          <w:spacing w:val="2"/>
        </w:rPr>
        <w:t>2</w:t>
      </w:r>
      <w:r>
        <w:rPr>
          <w:color w:val="231F20"/>
          <w:spacing w:val="-32"/>
        </w:rPr>
        <w:t xml:space="preserve"> </w:t>
      </w:r>
      <w:r>
        <w:rPr>
          <w:color w:val="231F20"/>
          <w:spacing w:val="2"/>
        </w:rPr>
        <w:t>周未注册的，除因不可抗力</w:t>
      </w:r>
      <w:r>
        <w:rPr>
          <w:color w:val="231F20"/>
          <w:spacing w:val="1"/>
        </w:rPr>
        <w:t>等正当事由以</w:t>
      </w:r>
      <w:r>
        <w:rPr>
          <w:color w:val="231F20"/>
        </w:rPr>
        <w:t xml:space="preserve"> </w:t>
      </w:r>
      <w:r>
        <w:rPr>
          <w:color w:val="231F20"/>
          <w:spacing w:val="-2"/>
        </w:rPr>
        <w:t>外，视为放弃学籍，予以退学处理。</w:t>
      </w:r>
    </w:p>
    <w:p>
      <w:pPr>
        <w:spacing w:line="352" w:lineRule="auto"/>
        <w:rPr>
          <w:rFonts w:ascii="Arial"/>
          <w:sz w:val="21"/>
        </w:rPr>
      </w:pPr>
      <w:r/>
    </w:p>
    <w:p>
      <w:pPr>
        <w:pStyle w:val="BodyText"/>
        <w:ind w:left="202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学制与学习年限</w:t>
      </w:r>
    </w:p>
    <w:p>
      <w:pPr>
        <w:pStyle w:val="BodyText"/>
        <w:ind w:left="7" w:firstLine="368"/>
        <w:spacing w:before="78" w:line="290" w:lineRule="auto"/>
        <w:rPr/>
      </w:pPr>
      <w:r>
        <w:rPr>
          <w:color w:val="231F20"/>
          <w:spacing w:val="3"/>
        </w:rPr>
        <w:t>第八条</w:t>
      </w:r>
      <w:r>
        <w:rPr>
          <w:color w:val="231F20"/>
          <w:spacing w:val="3"/>
        </w:rPr>
        <w:t xml:space="preserve">  </w:t>
      </w:r>
      <w:r>
        <w:rPr>
          <w:color w:val="231F20"/>
          <w:spacing w:val="3"/>
        </w:rPr>
        <w:t>本科专业学制一般为四年。本科生</w:t>
      </w:r>
      <w:r>
        <w:rPr>
          <w:color w:val="231F20"/>
          <w:spacing w:val="2"/>
        </w:rPr>
        <w:t>最长学习年限为所在专业学制</w:t>
      </w:r>
      <w:r>
        <w:rPr>
          <w:color w:val="231F20"/>
        </w:rPr>
        <w:t xml:space="preserve"> </w:t>
      </w:r>
      <w:r>
        <w:rPr>
          <w:color w:val="231F20"/>
          <w:spacing w:val="3"/>
        </w:rPr>
        <w:t>加两年。因创业等原因休学的，经学校批准，最长学习年限可在此基础上顺延</w:t>
      </w:r>
      <w:r>
        <w:rPr>
          <w:color w:val="231F20"/>
          <w:spacing w:val="6"/>
        </w:rPr>
        <w:t xml:space="preserve"> </w:t>
      </w:r>
      <w:r>
        <w:rPr>
          <w:color w:val="231F20"/>
          <w:spacing w:val="-5"/>
        </w:rPr>
        <w:t>相应的时间。</w:t>
      </w:r>
    </w:p>
    <w:p>
      <w:pPr>
        <w:pStyle w:val="BodyText"/>
        <w:ind w:left="380"/>
        <w:spacing w:before="99" w:line="220" w:lineRule="auto"/>
        <w:rPr/>
      </w:pPr>
      <w:r>
        <w:rPr>
          <w:color w:val="231F20"/>
          <w:spacing w:val="-3"/>
        </w:rPr>
        <w:t>超过最长学习年限的，不予注册。</w:t>
      </w:r>
    </w:p>
    <w:p>
      <w:pPr>
        <w:pStyle w:val="BodyText"/>
        <w:ind w:left="12" w:firstLine="363"/>
        <w:spacing w:before="102" w:line="298" w:lineRule="auto"/>
        <w:rPr/>
      </w:pPr>
      <w:r>
        <w:rPr>
          <w:color w:val="231F20"/>
          <w:spacing w:val="3"/>
        </w:rPr>
        <w:t>第九条</w:t>
      </w:r>
      <w:r>
        <w:rPr>
          <w:color w:val="231F20"/>
          <w:spacing w:val="3"/>
        </w:rPr>
        <w:t xml:space="preserve">  </w:t>
      </w:r>
      <w:r>
        <w:rPr>
          <w:color w:val="231F20"/>
          <w:spacing w:val="3"/>
        </w:rPr>
        <w:t>学校实行学分制管理和弹性学习年限。学生提</w:t>
      </w:r>
      <w:r>
        <w:rPr>
          <w:color w:val="231F20"/>
          <w:spacing w:val="2"/>
        </w:rPr>
        <w:t>前完成所在专业培</w:t>
      </w:r>
      <w:r>
        <w:rPr>
          <w:color w:val="231F20"/>
        </w:rPr>
        <w:t xml:space="preserve"> </w:t>
      </w:r>
      <w:r>
        <w:rPr>
          <w:color w:val="231F20"/>
          <w:spacing w:val="3"/>
        </w:rPr>
        <w:t>养方案规定的内容，获得毕业所要求的学分，可以提前毕业；不能在正常学制</w:t>
      </w:r>
      <w:r>
        <w:rPr>
          <w:color w:val="231F20"/>
          <w:spacing w:val="1"/>
        </w:rPr>
        <w:t xml:space="preserve"> </w:t>
      </w:r>
      <w:r>
        <w:rPr>
          <w:color w:val="231F20"/>
          <w:spacing w:val="2"/>
        </w:rPr>
        <w:t>要求时间内达到毕业要求的（本规定第四十七条第一款规定的情形除外</w:t>
      </w:r>
      <w:r>
        <w:rPr>
          <w:color w:val="231F20"/>
          <w:spacing w:val="-15"/>
        </w:rPr>
        <w:t>）</w:t>
      </w:r>
      <w:r>
        <w:rPr>
          <w:color w:val="231F20"/>
          <w:spacing w:val="-33"/>
        </w:rPr>
        <w:t xml:space="preserve"> </w:t>
      </w:r>
      <w:r>
        <w:rPr>
          <w:color w:val="231F20"/>
          <w:spacing w:val="-15"/>
        </w:rPr>
        <w:t>，</w:t>
      </w:r>
      <w:r>
        <w:rPr>
          <w:color w:val="231F20"/>
          <w:spacing w:val="2"/>
        </w:rPr>
        <w:t>可</w:t>
      </w:r>
      <w:r>
        <w:rPr>
          <w:color w:val="231F20"/>
        </w:rPr>
        <w:t xml:space="preserve"> </w:t>
      </w:r>
      <w:r>
        <w:rPr>
          <w:color w:val="231F20"/>
          <w:spacing w:val="-4"/>
        </w:rPr>
        <w:t>以申请延长学习时间。</w:t>
      </w:r>
    </w:p>
    <w:p>
      <w:pPr>
        <w:pStyle w:val="BodyText"/>
        <w:ind w:left="9" w:right="5" w:firstLine="371"/>
        <w:spacing w:before="101" w:line="273" w:lineRule="auto"/>
        <w:rPr/>
      </w:pPr>
      <w:r>
        <w:rPr>
          <w:color w:val="231F20"/>
          <w:spacing w:val="2"/>
        </w:rPr>
        <w:t>学生提前毕业，应当提前</w:t>
      </w:r>
      <w:r>
        <w:rPr>
          <w:color w:val="231F20"/>
          <w:spacing w:val="-23"/>
        </w:rPr>
        <w:t xml:space="preserve"> </w:t>
      </w:r>
      <w:r>
        <w:rPr>
          <w:color w:val="231F20"/>
          <w:spacing w:val="2"/>
        </w:rPr>
        <w:t>6</w:t>
      </w:r>
      <w:r>
        <w:rPr>
          <w:color w:val="231F20"/>
          <w:spacing w:val="-38"/>
        </w:rPr>
        <w:t xml:space="preserve"> </w:t>
      </w:r>
      <w:r>
        <w:rPr>
          <w:color w:val="231F20"/>
          <w:spacing w:val="2"/>
        </w:rPr>
        <w:t>个月提出书面申请，由所在院系审</w:t>
      </w:r>
      <w:r>
        <w:rPr>
          <w:color w:val="231F20"/>
          <w:spacing w:val="1"/>
        </w:rPr>
        <w:t>查后报教务</w:t>
      </w:r>
      <w:r>
        <w:rPr>
          <w:color w:val="231F20"/>
        </w:rPr>
        <w:t xml:space="preserve"> </w:t>
      </w:r>
      <w:r>
        <w:rPr>
          <w:color w:val="231F20"/>
          <w:spacing w:val="-8"/>
        </w:rPr>
        <w:t>处批准。</w:t>
      </w:r>
    </w:p>
    <w:p>
      <w:pPr>
        <w:pStyle w:val="BodyText"/>
        <w:ind w:left="25" w:firstLine="355"/>
        <w:spacing w:before="100" w:line="272" w:lineRule="auto"/>
        <w:rPr/>
      </w:pPr>
      <w:r>
        <w:rPr>
          <w:color w:val="231F20"/>
          <w:spacing w:val="-15"/>
        </w:rPr>
        <w:t>学生延长学习时间</w:t>
      </w:r>
      <w:r>
        <w:rPr>
          <w:color w:val="231F20"/>
          <w:spacing w:val="-13"/>
        </w:rPr>
        <w:t xml:space="preserve"> </w:t>
      </w:r>
      <w:r>
        <w:rPr>
          <w:color w:val="231F20"/>
          <w:spacing w:val="-15"/>
        </w:rPr>
        <w:t>,</w:t>
      </w:r>
      <w:r>
        <w:rPr>
          <w:color w:val="231F20"/>
          <w:spacing w:val="-53"/>
        </w:rPr>
        <w:t xml:space="preserve"> </w:t>
      </w:r>
      <w:r>
        <w:rPr>
          <w:color w:val="231F20"/>
          <w:spacing w:val="-15"/>
        </w:rPr>
        <w:t>应当在正常毕业年份春季学期的第</w:t>
      </w:r>
      <w:r>
        <w:rPr>
          <w:color w:val="231F20"/>
          <w:spacing w:val="-40"/>
        </w:rPr>
        <w:t xml:space="preserve"> </w:t>
      </w:r>
      <w:r>
        <w:rPr>
          <w:color w:val="231F20"/>
          <w:spacing w:val="-15"/>
        </w:rPr>
        <w:t>10</w:t>
      </w:r>
      <w:r>
        <w:rPr>
          <w:color w:val="231F20"/>
          <w:spacing w:val="-47"/>
        </w:rPr>
        <w:t xml:space="preserve"> </w:t>
      </w:r>
      <w:r>
        <w:rPr>
          <w:color w:val="231F20"/>
          <w:spacing w:val="-15"/>
        </w:rPr>
        <w:t>周之前提出书面申请</w:t>
      </w:r>
      <w:r>
        <w:rPr>
          <w:color w:val="231F20"/>
          <w:spacing w:val="-23"/>
        </w:rPr>
        <w:t xml:space="preserve"> </w:t>
      </w:r>
      <w:r>
        <w:rPr>
          <w:color w:val="231F20"/>
          <w:spacing w:val="-15"/>
        </w:rPr>
        <w:t>,</w:t>
      </w:r>
      <w:r>
        <w:rPr>
          <w:color w:val="231F20"/>
        </w:rPr>
        <w:t xml:space="preserve"> </w:t>
      </w:r>
      <w:r>
        <w:rPr>
          <w:color w:val="231F20"/>
          <w:spacing w:val="-14"/>
        </w:rPr>
        <w:t>由所在院系审查后报教务处批准。学生不得以辅修学位相关事由</w:t>
      </w:r>
      <w:r>
        <w:rPr>
          <w:color w:val="231F20"/>
          <w:spacing w:val="-15"/>
        </w:rPr>
        <w:t>申请延长学习时间。</w:t>
      </w:r>
    </w:p>
    <w:p>
      <w:pPr>
        <w:spacing w:line="351" w:lineRule="auto"/>
        <w:rPr>
          <w:rFonts w:ascii="Arial"/>
          <w:sz w:val="21"/>
        </w:rPr>
      </w:pPr>
      <w:r/>
    </w:p>
    <w:p>
      <w:pPr>
        <w:pStyle w:val="BodyText"/>
        <w:ind w:left="2326"/>
        <w:spacing w:before="66"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学习纪律</w:t>
      </w:r>
    </w:p>
    <w:p>
      <w:pPr>
        <w:pStyle w:val="BodyText"/>
        <w:ind w:right="11"/>
        <w:spacing w:before="77" w:line="221" w:lineRule="auto"/>
        <w:jc w:val="right"/>
        <w:rPr/>
      </w:pPr>
      <w:r>
        <w:rPr>
          <w:color w:val="231F20"/>
          <w:spacing w:val="3"/>
        </w:rPr>
        <w:t>第十条</w:t>
      </w:r>
      <w:r>
        <w:rPr>
          <w:color w:val="231F20"/>
          <w:spacing w:val="3"/>
        </w:rPr>
        <w:t xml:space="preserve">  </w:t>
      </w:r>
      <w:r>
        <w:rPr>
          <w:color w:val="231F20"/>
          <w:spacing w:val="3"/>
        </w:rPr>
        <w:t>学生应当参加学校教育教学计划规定</w:t>
      </w:r>
      <w:r>
        <w:rPr>
          <w:color w:val="231F20"/>
          <w:spacing w:val="2"/>
        </w:rPr>
        <w:t>的各项活动，自觉遵守课堂</w:t>
      </w:r>
    </w:p>
    <w:p>
      <w:pPr>
        <w:spacing w:line="306" w:lineRule="auto"/>
        <w:rPr>
          <w:rFonts w:ascii="Arial"/>
          <w:sz w:val="21"/>
        </w:rPr>
      </w:pPr>
      <w:r/>
    </w:p>
    <w:p>
      <w:pPr>
        <w:spacing w:line="307" w:lineRule="auto"/>
        <w:rPr>
          <w:rFonts w:ascii="Arial"/>
          <w:sz w:val="21"/>
        </w:rPr>
      </w:pPr>
      <w:r/>
    </w:p>
    <w:p>
      <w:pPr>
        <w:pStyle w:val="BodyText"/>
        <w:ind w:left="201"/>
        <w:spacing w:before="59" w:line="182" w:lineRule="auto"/>
        <w:rPr/>
      </w:pPr>
      <w:r>
        <w:rPr>
          <w:color w:val="231F20"/>
          <w:spacing w:val="-5"/>
        </w:rPr>
        <w:t>13</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52" style="position:absolute;margin-left:367.754pt;margin-top:0.000244pt;mso-position-vertical-relative:page;mso-position-horizontal-relative:page;width:0.75pt;height:46.05pt;z-index:251714560;" o:allowincell="f" fillcolor="#231F20" filled="true" stroked="false"/>
        </w:pict>
      </w:r>
      <w:r>
        <w:pict>
          <v:rect id="_x0000_s154" style="position:absolute;margin-left:366.442pt;margin-top:549.421pt;mso-position-vertical-relative:page;mso-position-horizontal-relative:page;width:2pt;height:43.05pt;z-index:251713536;" o:allowincell="f" fillcolor="#231F20" filled="true" stroked="false"/>
        </w:pict>
      </w:r>
      <w:r>
        <w:pict>
          <v:rect id="_x0000_s156" style="position:absolute;margin-left:342.992pt;margin-top:548.921pt;mso-position-vertical-relative:page;mso-position-horizontal-relative:page;width:25.5pt;height:1pt;z-index:25171251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58" style="mso-position-vertical-relative:line;mso-position-horizontal-relative:char;width:311.85pt;height:4pt;" filled="false" stroked="false" coordsize="6237,80" coordorigin="0,0">
            <v:shape id="_x0000_s160" style="position:absolute;left:0;top:0;width:6237;height:13;" filled="false" strokecolor="#231F20" strokeweight="0.67pt" coordsize="6237,13" coordorigin="0,0" path="m0,6l6236,6e">
              <v:stroke joinstyle="miter" miterlimit="4"/>
            </v:shape>
            <v:shape id="_x0000_s16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1"/>
        <w:spacing w:before="58" w:line="220" w:lineRule="auto"/>
        <w:rPr/>
      </w:pPr>
      <w:r>
        <w:rPr>
          <w:color w:val="231F20"/>
          <w:spacing w:val="-4"/>
        </w:rPr>
        <w:t>纪律，完成规定学业。</w:t>
      </w:r>
    </w:p>
    <w:p>
      <w:pPr>
        <w:pStyle w:val="BodyText"/>
        <w:ind w:left="9" w:right="9" w:firstLine="384"/>
        <w:spacing w:before="103" w:line="289" w:lineRule="auto"/>
        <w:rPr/>
      </w:pPr>
      <w:r>
        <w:rPr>
          <w:color w:val="231F20"/>
          <w:spacing w:val="2"/>
        </w:rPr>
        <w:t>因故不能参加学校教育教学计划规定的活动，应当</w:t>
      </w:r>
      <w:r>
        <w:rPr>
          <w:color w:val="231F20"/>
          <w:spacing w:val="1"/>
        </w:rPr>
        <w:t>事先请假并获得批准。</w:t>
      </w:r>
      <w:r>
        <w:rPr>
          <w:color w:val="231F20"/>
        </w:rPr>
        <w:t xml:space="preserve"> </w:t>
      </w:r>
      <w:r>
        <w:rPr>
          <w:color w:val="231F20"/>
          <w:spacing w:val="3"/>
        </w:rPr>
        <w:t>未经批准而缺席的，学校视情节轻重根据有关规定给予相应的批评</w:t>
      </w:r>
      <w:r>
        <w:rPr>
          <w:color w:val="231F20"/>
          <w:spacing w:val="2"/>
        </w:rPr>
        <w:t>教育、纪律</w:t>
      </w:r>
      <w:r>
        <w:rPr>
          <w:color w:val="231F20"/>
        </w:rPr>
        <w:t xml:space="preserve"> </w:t>
      </w:r>
      <w:r>
        <w:rPr>
          <w:color w:val="231F20"/>
          <w:spacing w:val="-9"/>
        </w:rPr>
        <w:t>处分。</w:t>
      </w:r>
    </w:p>
    <w:p>
      <w:pPr>
        <w:pStyle w:val="BodyText"/>
        <w:ind w:left="13" w:right="10" w:firstLine="366"/>
        <w:spacing w:before="100" w:line="273" w:lineRule="auto"/>
        <w:rPr/>
      </w:pPr>
      <w:r>
        <w:rPr>
          <w:color w:val="231F20"/>
          <w:spacing w:val="2"/>
        </w:rPr>
        <w:t>未请假或者请假未获批准连续</w:t>
      </w:r>
      <w:r>
        <w:rPr>
          <w:color w:val="231F20"/>
          <w:spacing w:val="-34"/>
        </w:rPr>
        <w:t xml:space="preserve"> </w:t>
      </w:r>
      <w:r>
        <w:rPr>
          <w:color w:val="231F20"/>
          <w:spacing w:val="2"/>
        </w:rPr>
        <w:t>2</w:t>
      </w:r>
      <w:r>
        <w:rPr>
          <w:color w:val="231F20"/>
          <w:spacing w:val="-32"/>
        </w:rPr>
        <w:t xml:space="preserve"> </w:t>
      </w:r>
      <w:r>
        <w:rPr>
          <w:color w:val="231F20"/>
          <w:spacing w:val="2"/>
        </w:rPr>
        <w:t>周未参加教学计划规定的活动的，予</w:t>
      </w:r>
      <w:r>
        <w:rPr>
          <w:color w:val="231F20"/>
          <w:spacing w:val="1"/>
        </w:rPr>
        <w:t>以退</w:t>
      </w:r>
      <w:r>
        <w:rPr>
          <w:color w:val="231F20"/>
        </w:rPr>
        <w:t xml:space="preserve"> </w:t>
      </w:r>
      <w:r>
        <w:rPr>
          <w:color w:val="231F20"/>
          <w:spacing w:val="-8"/>
        </w:rPr>
        <w:t>学处理。</w:t>
      </w:r>
    </w:p>
    <w:p>
      <w:pPr>
        <w:pStyle w:val="BodyText"/>
        <w:ind w:left="10" w:firstLine="365"/>
        <w:spacing w:before="102" w:line="271" w:lineRule="auto"/>
        <w:rPr/>
      </w:pPr>
      <w:r>
        <w:rPr>
          <w:color w:val="231F20"/>
          <w:spacing w:val="1"/>
        </w:rPr>
        <w:t>第十一条</w:t>
      </w:r>
      <w:r>
        <w:rPr>
          <w:color w:val="231F20"/>
          <w:spacing w:val="1"/>
        </w:rPr>
        <w:t xml:space="preserve">  </w:t>
      </w:r>
      <w:r>
        <w:rPr>
          <w:color w:val="231F20"/>
          <w:spacing w:val="1"/>
        </w:rPr>
        <w:t>学生请假应当由本人提出书面申请，请假少于</w:t>
      </w:r>
      <w:r>
        <w:rPr>
          <w:color w:val="231F20"/>
          <w:spacing w:val="-22"/>
        </w:rPr>
        <w:t xml:space="preserve"> </w:t>
      </w:r>
      <w:r>
        <w:rPr>
          <w:color w:val="231F20"/>
          <w:spacing w:val="1"/>
        </w:rPr>
        <w:t>3</w:t>
      </w:r>
      <w:r>
        <w:rPr>
          <w:color w:val="231F20"/>
          <w:spacing w:val="1"/>
        </w:rPr>
        <w:t xml:space="preserve"> </w:t>
      </w:r>
      <w:r>
        <w:rPr>
          <w:color w:val="231F20"/>
          <w:spacing w:val="1"/>
        </w:rPr>
        <w:t>日由班主</w:t>
      </w:r>
      <w:r>
        <w:rPr>
          <w:color w:val="231F20"/>
        </w:rPr>
        <w:t>任批</w:t>
      </w:r>
      <w:r>
        <w:rPr>
          <w:color w:val="231F20"/>
        </w:rPr>
        <w:t xml:space="preserve"> </w:t>
      </w:r>
      <w:r>
        <w:rPr>
          <w:color w:val="231F20"/>
          <w:spacing w:val="-5"/>
        </w:rPr>
        <w:t>准，请假</w:t>
      </w:r>
      <w:r>
        <w:rPr>
          <w:color w:val="231F20"/>
          <w:spacing w:val="-26"/>
        </w:rPr>
        <w:t xml:space="preserve"> </w:t>
      </w:r>
      <w:r>
        <w:rPr>
          <w:color w:val="231F20"/>
          <w:spacing w:val="-5"/>
        </w:rPr>
        <w:t>3</w:t>
      </w:r>
      <w:r>
        <w:rPr>
          <w:color w:val="231F20"/>
          <w:spacing w:val="-5"/>
        </w:rPr>
        <w:t xml:space="preserve"> </w:t>
      </w:r>
      <w:r>
        <w:rPr>
          <w:color w:val="231F20"/>
          <w:spacing w:val="-5"/>
        </w:rPr>
        <w:t>日以上由院系教学负责人批准。</w:t>
      </w:r>
    </w:p>
    <w:p>
      <w:pPr>
        <w:pStyle w:val="BodyText"/>
        <w:ind w:left="9" w:right="11" w:firstLine="370"/>
        <w:spacing w:before="102" w:line="272" w:lineRule="auto"/>
        <w:rPr/>
      </w:pPr>
      <w:r>
        <w:rPr>
          <w:color w:val="231F20"/>
          <w:spacing w:val="2"/>
        </w:rPr>
        <w:t>事假一般不得超过</w:t>
      </w:r>
      <w:r>
        <w:rPr>
          <w:color w:val="231F20"/>
          <w:spacing w:val="-34"/>
        </w:rPr>
        <w:t xml:space="preserve"> </w:t>
      </w:r>
      <w:r>
        <w:rPr>
          <w:color w:val="231F20"/>
          <w:spacing w:val="2"/>
        </w:rPr>
        <w:t>2</w:t>
      </w:r>
      <w:r>
        <w:rPr>
          <w:color w:val="231F20"/>
          <w:spacing w:val="-32"/>
        </w:rPr>
        <w:t xml:space="preserve"> </w:t>
      </w:r>
      <w:r>
        <w:rPr>
          <w:color w:val="231F20"/>
          <w:spacing w:val="2"/>
        </w:rPr>
        <w:t>周。因病请假应当提交校医院或者二级甲等以</w:t>
      </w:r>
      <w:r>
        <w:rPr>
          <w:color w:val="231F20"/>
          <w:spacing w:val="1"/>
        </w:rPr>
        <w:t>上医院</w:t>
      </w:r>
      <w:r>
        <w:rPr>
          <w:color w:val="231F20"/>
        </w:rPr>
        <w:t xml:space="preserve"> </w:t>
      </w:r>
      <w:r>
        <w:rPr>
          <w:color w:val="231F20"/>
          <w:spacing w:val="-7"/>
        </w:rPr>
        <w:t>诊断证明。</w:t>
      </w:r>
    </w:p>
    <w:p>
      <w:pPr>
        <w:pStyle w:val="BodyText"/>
        <w:ind w:left="6" w:right="35" w:firstLine="374"/>
        <w:spacing w:before="103" w:line="271" w:lineRule="auto"/>
        <w:rPr/>
      </w:pPr>
      <w:r>
        <w:rPr>
          <w:color w:val="231F20"/>
          <w:spacing w:val="2"/>
        </w:rPr>
        <w:t>学生请假期满应当及时向班主任或者院系教学负责人销假。需</w:t>
      </w:r>
      <w:r>
        <w:rPr>
          <w:color w:val="231F20"/>
          <w:spacing w:val="1"/>
        </w:rPr>
        <w:t>要续假的，</w:t>
      </w:r>
      <w:r>
        <w:rPr>
          <w:color w:val="231F20"/>
        </w:rPr>
        <w:t xml:space="preserve"> </w:t>
      </w:r>
      <w:r>
        <w:rPr>
          <w:color w:val="231F20"/>
          <w:spacing w:val="-4"/>
        </w:rPr>
        <w:t>应当办理续假手续。</w:t>
      </w:r>
    </w:p>
    <w:p>
      <w:pPr>
        <w:pStyle w:val="BodyText"/>
        <w:ind w:left="11" w:right="10" w:firstLine="364"/>
        <w:spacing w:before="102" w:line="272" w:lineRule="auto"/>
        <w:rPr/>
      </w:pPr>
      <w:r>
        <w:rPr>
          <w:color w:val="231F20"/>
          <w:spacing w:val="3"/>
        </w:rPr>
        <w:t>第十二条</w:t>
      </w:r>
      <w:r>
        <w:rPr>
          <w:color w:val="231F20"/>
          <w:spacing w:val="3"/>
        </w:rPr>
        <w:t xml:space="preserve">  </w:t>
      </w:r>
      <w:r>
        <w:rPr>
          <w:color w:val="231F20"/>
          <w:spacing w:val="3"/>
        </w:rPr>
        <w:t>学生在学期间出境，应当如期返校并向</w:t>
      </w:r>
      <w:r>
        <w:rPr>
          <w:color w:val="231F20"/>
          <w:spacing w:val="2"/>
        </w:rPr>
        <w:t>院系报到。未经批准逾</w:t>
      </w:r>
      <w:r>
        <w:rPr>
          <w:color w:val="231F20"/>
        </w:rPr>
        <w:t xml:space="preserve"> </w:t>
      </w:r>
      <w:r>
        <w:rPr>
          <w:color w:val="231F20"/>
          <w:spacing w:val="-2"/>
        </w:rPr>
        <w:t>期超过</w:t>
      </w:r>
      <w:r>
        <w:rPr>
          <w:color w:val="231F20"/>
          <w:spacing w:val="-31"/>
        </w:rPr>
        <w:t xml:space="preserve"> </w:t>
      </w:r>
      <w:r>
        <w:rPr>
          <w:color w:val="231F20"/>
          <w:spacing w:val="-2"/>
        </w:rPr>
        <w:t>2</w:t>
      </w:r>
      <w:r>
        <w:rPr>
          <w:color w:val="231F20"/>
          <w:spacing w:val="-33"/>
        </w:rPr>
        <w:t xml:space="preserve"> </w:t>
      </w:r>
      <w:r>
        <w:rPr>
          <w:color w:val="231F20"/>
          <w:spacing w:val="-2"/>
        </w:rPr>
        <w:t>周未返校报到的，除因不可抗力等正当事由以外，予以退学处理。</w:t>
      </w:r>
    </w:p>
    <w:p>
      <w:pPr>
        <w:pStyle w:val="BodyText"/>
        <w:ind w:left="7" w:right="15" w:firstLine="368"/>
        <w:spacing w:before="102" w:line="272" w:lineRule="auto"/>
        <w:rPr/>
      </w:pPr>
      <w:r>
        <w:rPr>
          <w:color w:val="231F20"/>
          <w:spacing w:val="3"/>
        </w:rPr>
        <w:t>第十三条</w:t>
      </w:r>
      <w:r>
        <w:rPr>
          <w:color w:val="231F20"/>
          <w:spacing w:val="3"/>
        </w:rPr>
        <w:t xml:space="preserve">  </w:t>
      </w:r>
      <w:r>
        <w:rPr>
          <w:color w:val="231F20"/>
          <w:spacing w:val="3"/>
        </w:rPr>
        <w:t>学生应当遵守课程考核纪律，</w:t>
      </w:r>
      <w:r>
        <w:rPr>
          <w:color w:val="231F20"/>
          <w:spacing w:val="2"/>
        </w:rPr>
        <w:t>自觉维护考场秩序。违反考核纪</w:t>
      </w:r>
      <w:r>
        <w:rPr>
          <w:color w:val="231F20"/>
        </w:rPr>
        <w:t xml:space="preserve"> </w:t>
      </w:r>
      <w:r>
        <w:rPr>
          <w:color w:val="231F20"/>
          <w:spacing w:val="-2"/>
        </w:rPr>
        <w:t>律的，学校视情节轻重根据有关规定给予相应的纪律处分。</w:t>
      </w:r>
    </w:p>
    <w:p>
      <w:pPr>
        <w:pStyle w:val="BodyText"/>
        <w:ind w:left="9" w:firstLine="366"/>
        <w:spacing w:before="102" w:line="289" w:lineRule="auto"/>
        <w:rPr/>
      </w:pPr>
      <w:r>
        <w:rPr>
          <w:color w:val="231F20"/>
          <w:spacing w:val="3"/>
        </w:rPr>
        <w:t>第十四条</w:t>
      </w:r>
      <w:r>
        <w:rPr>
          <w:color w:val="231F20"/>
          <w:spacing w:val="3"/>
        </w:rPr>
        <w:t xml:space="preserve">  </w:t>
      </w:r>
      <w:r>
        <w:rPr>
          <w:color w:val="231F20"/>
          <w:spacing w:val="3"/>
        </w:rPr>
        <w:t>学生应当遵守学术道德规范，恪守学术诚</w:t>
      </w:r>
      <w:r>
        <w:rPr>
          <w:color w:val="231F20"/>
          <w:spacing w:val="2"/>
        </w:rPr>
        <w:t>信。在课程学习、研</w:t>
      </w:r>
      <w:r>
        <w:rPr>
          <w:color w:val="231F20"/>
        </w:rPr>
        <w:t xml:space="preserve"> </w:t>
      </w:r>
      <w:r>
        <w:rPr>
          <w:color w:val="231F20"/>
          <w:spacing w:val="3"/>
        </w:rPr>
        <w:t>究成果发表、学位论文以及学业、学术水平证明等方面有违纪行为的，学校根</w:t>
      </w:r>
      <w:r>
        <w:rPr>
          <w:color w:val="231F20"/>
          <w:spacing w:val="4"/>
        </w:rPr>
        <w:t xml:space="preserve"> </w:t>
      </w:r>
      <w:r>
        <w:rPr>
          <w:color w:val="231F20"/>
          <w:spacing w:val="-3"/>
        </w:rPr>
        <w:t>据有关规定给予相应的纪律处分。</w:t>
      </w:r>
    </w:p>
    <w:p>
      <w:pPr>
        <w:spacing w:line="351" w:lineRule="auto"/>
        <w:rPr>
          <w:rFonts w:ascii="Arial"/>
          <w:sz w:val="21"/>
        </w:rPr>
      </w:pPr>
      <w:r/>
    </w:p>
    <w:p>
      <w:pPr>
        <w:pStyle w:val="BodyText"/>
        <w:ind w:left="1826"/>
        <w:spacing w:before="66"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课程考核与成绩记载</w:t>
      </w:r>
    </w:p>
    <w:p>
      <w:pPr>
        <w:pStyle w:val="BodyText"/>
        <w:ind w:left="7" w:firstLine="368"/>
        <w:spacing w:before="79" w:line="289" w:lineRule="auto"/>
        <w:rPr/>
      </w:pPr>
      <w:r>
        <w:rPr>
          <w:color w:val="231F20"/>
          <w:spacing w:val="3"/>
        </w:rPr>
        <w:t>第十五条</w:t>
      </w:r>
      <w:r>
        <w:rPr>
          <w:color w:val="231F20"/>
          <w:spacing w:val="3"/>
        </w:rPr>
        <w:t xml:space="preserve">  </w:t>
      </w:r>
      <w:r>
        <w:rPr>
          <w:color w:val="231F20"/>
          <w:spacing w:val="3"/>
        </w:rPr>
        <w:t>学生应当按照学校规定选课并参加所选课程和实践等教育教学</w:t>
      </w:r>
      <w:r>
        <w:rPr>
          <w:color w:val="231F20"/>
        </w:rPr>
        <w:t xml:space="preserve"> </w:t>
      </w:r>
      <w:r>
        <w:rPr>
          <w:color w:val="231F20"/>
          <w:spacing w:val="3"/>
        </w:rPr>
        <w:t>环节（以下统称课程）的学习和考核。学生所选课程考核成绩记</w:t>
      </w:r>
      <w:r>
        <w:rPr>
          <w:color w:val="231F20"/>
          <w:spacing w:val="2"/>
        </w:rPr>
        <w:t>入成绩单。学</w:t>
      </w:r>
      <w:r>
        <w:rPr>
          <w:color w:val="231F20"/>
        </w:rPr>
        <w:t xml:space="preserve"> </w:t>
      </w:r>
      <w:r>
        <w:rPr>
          <w:color w:val="231F20"/>
          <w:spacing w:val="-3"/>
        </w:rPr>
        <w:t>校按学期记载学生课程成绩。</w:t>
      </w:r>
    </w:p>
    <w:p>
      <w:pPr>
        <w:pStyle w:val="BodyText"/>
        <w:ind w:left="13" w:right="10" w:firstLine="363"/>
        <w:spacing w:before="102" w:line="271" w:lineRule="auto"/>
        <w:rPr/>
      </w:pPr>
      <w:r>
        <w:rPr>
          <w:color w:val="231F20"/>
          <w:spacing w:val="8"/>
        </w:rPr>
        <w:t>第十六条</w:t>
      </w:r>
      <w:r>
        <w:rPr>
          <w:color w:val="231F20"/>
          <w:spacing w:val="8"/>
        </w:rPr>
        <w:t xml:space="preserve">  </w:t>
      </w:r>
      <w:r>
        <w:rPr>
          <w:color w:val="231F20"/>
          <w:spacing w:val="8"/>
        </w:rPr>
        <w:t>课程考核分为考试和考查两种。课程考核和成绩评定具体办</w:t>
      </w:r>
      <w:r>
        <w:rPr>
          <w:color w:val="231F20"/>
          <w:spacing w:val="13"/>
        </w:rPr>
        <w:t xml:space="preserve"> </w:t>
      </w:r>
      <w:r>
        <w:rPr>
          <w:color w:val="231F20"/>
          <w:spacing w:val="-2"/>
        </w:rPr>
        <w:t>法，由院系和任课教师依据学校有关规定确定。</w:t>
      </w:r>
    </w:p>
    <w:p>
      <w:pPr>
        <w:pStyle w:val="BodyText"/>
        <w:ind w:left="7" w:right="9" w:firstLine="369"/>
        <w:spacing w:before="103" w:line="271" w:lineRule="auto"/>
        <w:rPr/>
      </w:pPr>
      <w:r>
        <w:rPr>
          <w:color w:val="231F20"/>
          <w:spacing w:val="3"/>
        </w:rPr>
        <w:t>第十七条</w:t>
      </w:r>
      <w:r>
        <w:rPr>
          <w:color w:val="231F20"/>
          <w:spacing w:val="3"/>
        </w:rPr>
        <w:t xml:space="preserve">  </w:t>
      </w:r>
      <w:r>
        <w:rPr>
          <w:color w:val="231F20"/>
          <w:spacing w:val="3"/>
        </w:rPr>
        <w:t>含实验或者作业的课程，学生在按时完成</w:t>
      </w:r>
      <w:r>
        <w:rPr>
          <w:color w:val="231F20"/>
          <w:spacing w:val="2"/>
        </w:rPr>
        <w:t>课程实验（包括实验</w:t>
      </w:r>
      <w:r>
        <w:rPr>
          <w:color w:val="231F20"/>
        </w:rPr>
        <w:t xml:space="preserve"> </w:t>
      </w:r>
      <w:r>
        <w:rPr>
          <w:color w:val="231F20"/>
          <w:spacing w:val="-2"/>
        </w:rPr>
        <w:t>报告）和作业后，方可参加该课程考核。</w:t>
      </w:r>
    </w:p>
    <w:p>
      <w:pPr>
        <w:pStyle w:val="BodyText"/>
        <w:ind w:right="1"/>
        <w:spacing w:before="103" w:line="221" w:lineRule="auto"/>
        <w:jc w:val="right"/>
        <w:rPr/>
      </w:pPr>
      <w:r>
        <w:rPr>
          <w:color w:val="231F20"/>
          <w:spacing w:val="2"/>
        </w:rPr>
        <w:t>第十八条</w:t>
      </w:r>
      <w:r>
        <w:rPr>
          <w:color w:val="231F20"/>
          <w:spacing w:val="2"/>
        </w:rPr>
        <w:t xml:space="preserve">  </w:t>
      </w:r>
      <w:r>
        <w:rPr>
          <w:color w:val="231F20"/>
          <w:spacing w:val="2"/>
        </w:rPr>
        <w:t>学生平均学分绩点为</w:t>
      </w:r>
      <w:r>
        <w:rPr>
          <w:color w:val="231F20"/>
          <w:spacing w:val="-35"/>
        </w:rPr>
        <w:t xml:space="preserve"> </w:t>
      </w:r>
      <w:r>
        <w:rPr>
          <w:color w:val="231F20"/>
          <w:spacing w:val="2"/>
        </w:rPr>
        <w:t>3.3</w:t>
      </w:r>
      <w:r>
        <w:rPr>
          <w:color w:val="231F20"/>
          <w:spacing w:val="-18"/>
        </w:rPr>
        <w:t xml:space="preserve"> </w:t>
      </w:r>
      <w:r>
        <w:rPr>
          <w:color w:val="231F20"/>
          <w:spacing w:val="2"/>
        </w:rPr>
        <w:t>以上的，可以申请自修</w:t>
      </w:r>
      <w:r>
        <w:rPr>
          <w:color w:val="231F20"/>
          <w:spacing w:val="1"/>
        </w:rPr>
        <w:t>部分课程。自</w:t>
      </w:r>
    </w:p>
    <w:p>
      <w:pPr>
        <w:spacing w:line="306" w:lineRule="auto"/>
        <w:rPr>
          <w:rFonts w:ascii="Arial"/>
          <w:sz w:val="21"/>
        </w:rPr>
      </w:pPr>
      <w:r/>
    </w:p>
    <w:p>
      <w:pPr>
        <w:spacing w:line="307" w:lineRule="auto"/>
        <w:rPr>
          <w:rFonts w:ascii="Arial"/>
          <w:sz w:val="21"/>
        </w:rPr>
      </w:pPr>
      <w:r/>
    </w:p>
    <w:p>
      <w:pPr>
        <w:pStyle w:val="BodyText"/>
        <w:ind w:left="5893"/>
        <w:spacing w:before="59" w:line="183" w:lineRule="auto"/>
        <w:rPr/>
      </w:pPr>
      <w:r>
        <w:rPr>
          <w:color w:val="231F20"/>
          <w:spacing w:val="-5"/>
        </w:rPr>
        <w:t>14</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64" style="position:absolute;margin-left:45.3543pt;margin-top:549.421pt;mso-position-vertical-relative:page;mso-position-horizontal-relative:page;width:2pt;height:43.05pt;z-index:251719680;" o:allowincell="f" fillcolor="#231F20" filled="true" stroked="false"/>
        </w:pict>
      </w:r>
      <w:r>
        <w:pict>
          <v:rect id="_x0000_s166" style="position:absolute;margin-left:45.3543pt;margin-top:548.921pt;mso-position-vertical-relative:page;mso-position-horizontal-relative:page;width:25.55pt;height:1pt;z-index:251718656;" o:allowincell="f" fillcolor="#231F20" filled="true" stroked="false"/>
        </w:pict>
      </w:r>
      <w:r>
        <w:drawing>
          <wp:anchor distT="0" distB="0" distL="0" distR="0" simplePos="0" relativeHeight="25171763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4" name="IM 44"/>
            <wp:cNvGraphicFramePr/>
            <a:graphic>
              <a:graphicData uri="http://schemas.openxmlformats.org/drawingml/2006/picture">
                <pic:pic>
                  <pic:nvPicPr>
                    <pic:cNvPr id="44" name="IM 44"/>
                    <pic:cNvPicPr/>
                  </pic:nvPicPr>
                  <pic:blipFill>
                    <a:blip r:embed="rId24"/>
                    <a:stretch>
                      <a:fillRect/>
                    </a:stretch>
                  </pic:blipFill>
                  <pic:spPr>
                    <a:xfrm rot="0">
                      <a:off x="0" y="0"/>
                      <a:ext cx="269669" cy="270002"/>
                    </a:xfrm>
                    <a:prstGeom prst="rect">
                      <a:avLst/>
                    </a:prstGeom>
                  </pic:spPr>
                </pic:pic>
              </a:graphicData>
            </a:graphic>
          </wp:anchor>
        </w:drawing>
      </w:r>
      <w:r>
        <w:pict>
          <v:group id="_x0000_s168" style="position:absolute;margin-left:115.795pt;margin-top:45.3228pt;mso-position-vertical-relative:page;mso-position-horizontal-relative:page;width:241.4pt;height:4.05pt;z-index:251716608;" o:allowincell="f" filled="false" stroked="false" coordsize="4827,81" coordorigin="0,0">
            <v:shape id="_x0000_s170" style="position:absolute;left:0;top:0;width:4827;height:13;" filled="false" strokecolor="#231F20" strokeweight="0.67pt" coordsize="4827,13" coordorigin="0,0" path="m0,6l4827,6e">
              <v:stroke joinstyle="miter" miterlimit="4"/>
            </v:shape>
            <v:shape id="_x0000_s17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6" name="IM 46"/>
            <wp:cNvGraphicFramePr/>
            <a:graphic>
              <a:graphicData uri="http://schemas.openxmlformats.org/drawingml/2006/picture">
                <pic:pic>
                  <pic:nvPicPr>
                    <pic:cNvPr id="46" name="IM 46"/>
                    <pic:cNvPicPr/>
                  </pic:nvPicPr>
                  <pic:blipFill>
                    <a:blip r:embed="rId2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8" name="IM 48"/>
            <wp:cNvGraphicFramePr/>
            <a:graphic>
              <a:graphicData uri="http://schemas.openxmlformats.org/drawingml/2006/picture">
                <pic:pic>
                  <pic:nvPicPr>
                    <pic:cNvPr id="48" name="IM 48"/>
                    <pic:cNvPicPr/>
                  </pic:nvPicPr>
                  <pic:blipFill>
                    <a:blip r:embed="rId26"/>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4"/>
        <w:spacing w:before="58" w:line="220" w:lineRule="auto"/>
        <w:rPr/>
      </w:pPr>
      <w:r>
        <w:rPr>
          <w:color w:val="231F20"/>
          <w:spacing w:val="-2"/>
        </w:rPr>
        <w:t>修课程应当经任课教师同意、所在院系教学负责人批准。</w:t>
      </w:r>
    </w:p>
    <w:p>
      <w:pPr>
        <w:pStyle w:val="BodyText"/>
        <w:ind w:left="25" w:right="9" w:firstLine="355"/>
        <w:spacing w:before="101" w:line="272" w:lineRule="auto"/>
        <w:rPr/>
      </w:pPr>
      <w:r>
        <w:rPr>
          <w:color w:val="231F20"/>
          <w:spacing w:val="3"/>
        </w:rPr>
        <w:t>学生选修的课程之间上课时间存在局部冲突，</w:t>
      </w:r>
      <w:r>
        <w:rPr>
          <w:color w:val="231F20"/>
          <w:spacing w:val="2"/>
        </w:rPr>
        <w:t>在征得任课教师同意后，可</w:t>
      </w:r>
      <w:r>
        <w:rPr>
          <w:color w:val="231F20"/>
        </w:rPr>
        <w:t xml:space="preserve"> </w:t>
      </w:r>
      <w:r>
        <w:rPr>
          <w:color w:val="231F20"/>
          <w:spacing w:val="-3"/>
        </w:rPr>
        <w:t>以自修其中一门课程时间冲突部分的内容。</w:t>
      </w:r>
    </w:p>
    <w:p>
      <w:pPr>
        <w:pStyle w:val="BodyText"/>
        <w:ind w:left="7" w:right="30" w:firstLine="371"/>
        <w:spacing w:before="102" w:line="272" w:lineRule="auto"/>
        <w:rPr/>
      </w:pPr>
      <w:r>
        <w:rPr>
          <w:color w:val="231F20"/>
          <w:spacing w:val="2"/>
        </w:rPr>
        <w:t>经批准自修某门课程的学生，应当按时完成课程要求，并参加课程考核。</w:t>
      </w:r>
      <w:r>
        <w:rPr>
          <w:color w:val="231F20"/>
          <w:spacing w:val="1"/>
        </w:rPr>
        <w:t xml:space="preserve"> </w:t>
      </w:r>
      <w:r>
        <w:rPr>
          <w:color w:val="231F20"/>
          <w:spacing w:val="-3"/>
        </w:rPr>
        <w:t>考核合格的，取得该课程学分。</w:t>
      </w:r>
    </w:p>
    <w:p>
      <w:pPr>
        <w:pStyle w:val="BodyText"/>
        <w:ind w:left="6" w:right="34" w:firstLine="370"/>
        <w:spacing w:before="101" w:line="272" w:lineRule="auto"/>
        <w:rPr/>
      </w:pPr>
      <w:r>
        <w:rPr>
          <w:color w:val="231F20"/>
          <w:spacing w:val="2"/>
        </w:rPr>
        <w:t>思想政治理论课、体育课、实验课、实践类课程、军事理论与技能训练、</w:t>
      </w:r>
      <w:r>
        <w:rPr>
          <w:color w:val="231F20"/>
        </w:rPr>
        <w:t xml:space="preserve"> </w:t>
      </w:r>
      <w:r>
        <w:rPr>
          <w:color w:val="231F20"/>
          <w:spacing w:val="-2"/>
        </w:rPr>
        <w:t>课程设计和综合论文训练不列入申请自修课程范围。</w:t>
      </w:r>
    </w:p>
    <w:p>
      <w:pPr>
        <w:pStyle w:val="BodyText"/>
        <w:ind w:left="10" w:right="9" w:firstLine="364"/>
        <w:spacing w:before="103" w:line="271" w:lineRule="auto"/>
        <w:rPr/>
      </w:pPr>
      <w:r>
        <w:rPr>
          <w:color w:val="231F20"/>
          <w:spacing w:val="3"/>
        </w:rPr>
        <w:t>第十九条</w:t>
      </w:r>
      <w:r>
        <w:rPr>
          <w:color w:val="231F20"/>
          <w:spacing w:val="3"/>
        </w:rPr>
        <w:t xml:space="preserve">  </w:t>
      </w:r>
      <w:r>
        <w:rPr>
          <w:color w:val="231F20"/>
          <w:spacing w:val="3"/>
        </w:rPr>
        <w:t>学生可以申请免修除思想政治理论课、</w:t>
      </w:r>
      <w:r>
        <w:rPr>
          <w:color w:val="231F20"/>
          <w:spacing w:val="2"/>
        </w:rPr>
        <w:t>体育课、实验课、实践</w:t>
      </w:r>
      <w:r>
        <w:rPr>
          <w:color w:val="231F20"/>
        </w:rPr>
        <w:t xml:space="preserve"> </w:t>
      </w:r>
      <w:r>
        <w:rPr>
          <w:color w:val="231F20"/>
          <w:spacing w:val="-1"/>
        </w:rPr>
        <w:t>类课程、军事理论与技能训练、课程设计和综合论文训练以</w:t>
      </w:r>
      <w:r>
        <w:rPr>
          <w:color w:val="231F20"/>
          <w:spacing w:val="-2"/>
        </w:rPr>
        <w:t>外的部分课程。</w:t>
      </w:r>
    </w:p>
    <w:p>
      <w:pPr>
        <w:pStyle w:val="BodyText"/>
        <w:ind w:left="12" w:right="13" w:firstLine="363"/>
        <w:spacing w:before="104" w:line="271" w:lineRule="auto"/>
        <w:rPr/>
      </w:pPr>
      <w:r>
        <w:rPr>
          <w:color w:val="231F20"/>
          <w:spacing w:val="3"/>
        </w:rPr>
        <w:t>从中国人民解放军（含中国人民武装警察部队）退</w:t>
      </w:r>
      <w:r>
        <w:rPr>
          <w:color w:val="231F20"/>
          <w:spacing w:val="2"/>
        </w:rPr>
        <w:t>役后入学或者复学的学</w:t>
      </w:r>
      <w:r>
        <w:rPr>
          <w:color w:val="231F20"/>
        </w:rPr>
        <w:t xml:space="preserve"> </w:t>
      </w:r>
      <w:r>
        <w:rPr>
          <w:color w:val="231F20"/>
          <w:spacing w:val="-1"/>
        </w:rPr>
        <w:t>生，可以申请免修体育课、军事理论与技能训练</w:t>
      </w:r>
      <w:r>
        <w:rPr>
          <w:color w:val="231F20"/>
          <w:spacing w:val="-2"/>
        </w:rPr>
        <w:t>，直接获得相应学分。</w:t>
      </w:r>
    </w:p>
    <w:p>
      <w:pPr>
        <w:pStyle w:val="BodyText"/>
        <w:ind w:left="6" w:right="7" w:firstLine="374"/>
        <w:spacing w:before="101" w:line="289" w:lineRule="auto"/>
        <w:rPr/>
      </w:pPr>
      <w:r>
        <w:rPr>
          <w:color w:val="231F20"/>
          <w:spacing w:val="2"/>
        </w:rPr>
        <w:t>学生本人应当在拟申请免修课程开课</w:t>
      </w:r>
      <w:r>
        <w:rPr>
          <w:color w:val="231F20"/>
          <w:spacing w:val="-34"/>
        </w:rPr>
        <w:t xml:space="preserve"> </w:t>
      </w:r>
      <w:r>
        <w:rPr>
          <w:color w:val="231F20"/>
          <w:spacing w:val="2"/>
        </w:rPr>
        <w:t>2</w:t>
      </w:r>
      <w:r>
        <w:rPr>
          <w:color w:val="231F20"/>
          <w:spacing w:val="-32"/>
        </w:rPr>
        <w:t xml:space="preserve"> </w:t>
      </w:r>
      <w:r>
        <w:rPr>
          <w:color w:val="231F20"/>
          <w:spacing w:val="2"/>
        </w:rPr>
        <w:t>周内向开课院系提出书面申请</w:t>
      </w:r>
      <w:r>
        <w:rPr>
          <w:color w:val="231F20"/>
          <w:spacing w:val="1"/>
        </w:rPr>
        <w:t>。任</w:t>
      </w:r>
      <w:r>
        <w:rPr>
          <w:color w:val="231F20"/>
        </w:rPr>
        <w:t xml:space="preserve"> </w:t>
      </w:r>
      <w:r>
        <w:rPr>
          <w:color w:val="231F20"/>
          <w:spacing w:val="3"/>
        </w:rPr>
        <w:t>课教师根据所授课程学习要求等情况，决定是否接受免修申</w:t>
      </w:r>
      <w:r>
        <w:rPr>
          <w:color w:val="231F20"/>
          <w:spacing w:val="2"/>
        </w:rPr>
        <w:t>请以及免修考核方</w:t>
      </w:r>
      <w:r>
        <w:rPr>
          <w:color w:val="231F20"/>
        </w:rPr>
        <w:t xml:space="preserve"> </w:t>
      </w:r>
      <w:r>
        <w:rPr>
          <w:color w:val="231F20"/>
          <w:spacing w:val="-3"/>
        </w:rPr>
        <w:t>式、考核内容、评价标准等。</w:t>
      </w:r>
    </w:p>
    <w:p>
      <w:pPr>
        <w:pStyle w:val="BodyText"/>
        <w:ind w:left="6" w:right="14" w:firstLine="372"/>
        <w:spacing w:before="103" w:line="272" w:lineRule="auto"/>
        <w:rPr/>
      </w:pPr>
      <w:r>
        <w:rPr>
          <w:color w:val="231F20"/>
          <w:spacing w:val="2"/>
        </w:rPr>
        <w:t>通过免修考核的，课程成绩按免修记载，取得该课程学分，不参加平均学</w:t>
      </w:r>
      <w:r>
        <w:rPr>
          <w:color w:val="231F20"/>
          <w:spacing w:val="17"/>
        </w:rPr>
        <w:t xml:space="preserve"> </w:t>
      </w:r>
      <w:r>
        <w:rPr>
          <w:color w:val="231F20"/>
          <w:spacing w:val="-1"/>
        </w:rPr>
        <w:t>分绩点或者平均学分绩计算；未通过免修考核的，</w:t>
      </w:r>
      <w:r>
        <w:rPr>
          <w:color w:val="231F20"/>
          <w:spacing w:val="-2"/>
        </w:rPr>
        <w:t>应当正常修课。</w:t>
      </w:r>
    </w:p>
    <w:p>
      <w:pPr>
        <w:pStyle w:val="BodyText"/>
        <w:ind w:left="381"/>
        <w:spacing w:before="102" w:line="220" w:lineRule="auto"/>
        <w:rPr/>
      </w:pPr>
      <w:r>
        <w:rPr>
          <w:color w:val="231F20"/>
          <w:spacing w:val="-1"/>
        </w:rPr>
        <w:t>学生在校期间一门课程只允许申请免修一次。重修的</w:t>
      </w:r>
      <w:r>
        <w:rPr>
          <w:color w:val="231F20"/>
          <w:spacing w:val="-2"/>
        </w:rPr>
        <w:t>课程不得申请免修。</w:t>
      </w:r>
    </w:p>
    <w:p>
      <w:pPr>
        <w:pStyle w:val="BodyText"/>
        <w:ind w:left="375"/>
        <w:spacing w:before="102" w:line="221" w:lineRule="auto"/>
        <w:rPr/>
      </w:pPr>
      <w:r>
        <w:rPr>
          <w:color w:val="231F20"/>
          <w:spacing w:val="-2"/>
        </w:rPr>
        <w:t>第二十条</w:t>
      </w:r>
      <w:r>
        <w:rPr>
          <w:color w:val="231F20"/>
          <w:spacing w:val="-2"/>
        </w:rPr>
        <w:t xml:space="preserve">  </w:t>
      </w:r>
      <w:r>
        <w:rPr>
          <w:color w:val="231F20"/>
          <w:spacing w:val="-2"/>
        </w:rPr>
        <w:t>课程考核不合格的，应当申请重修。</w:t>
      </w:r>
    </w:p>
    <w:p>
      <w:pPr>
        <w:pStyle w:val="BodyText"/>
        <w:ind w:left="404"/>
        <w:spacing w:before="100" w:line="220" w:lineRule="auto"/>
        <w:rPr/>
      </w:pPr>
      <w:r>
        <w:rPr>
          <w:color w:val="231F20"/>
          <w:spacing w:val="-5"/>
        </w:rPr>
        <w:t>（一）课程重修成绩按学期记载；</w:t>
      </w:r>
    </w:p>
    <w:p>
      <w:pPr>
        <w:pStyle w:val="BodyText"/>
        <w:ind w:left="404"/>
        <w:spacing w:before="102" w:line="220" w:lineRule="auto"/>
        <w:rPr/>
      </w:pPr>
      <w:r>
        <w:rPr>
          <w:color w:val="231F20"/>
          <w:spacing w:val="-4"/>
        </w:rPr>
        <w:t>（二）在规定的学习年限内重修次数不限；</w:t>
      </w:r>
    </w:p>
    <w:p>
      <w:pPr>
        <w:pStyle w:val="BodyText"/>
        <w:ind w:left="404"/>
        <w:spacing w:before="101" w:line="220" w:lineRule="auto"/>
        <w:rPr/>
      </w:pPr>
      <w:r>
        <w:rPr>
          <w:color w:val="231F20"/>
          <w:spacing w:val="-4"/>
        </w:rPr>
        <w:t>（三）不得申请重修已考核合格的课程。</w:t>
      </w:r>
    </w:p>
    <w:p>
      <w:pPr>
        <w:pStyle w:val="BodyText"/>
        <w:ind w:left="7" w:right="9" w:firstLine="368"/>
        <w:spacing w:before="103" w:line="289" w:lineRule="auto"/>
        <w:rPr/>
      </w:pPr>
      <w:r>
        <w:rPr>
          <w:color w:val="231F20"/>
          <w:spacing w:val="2"/>
        </w:rPr>
        <w:t>第二十一条</w:t>
      </w:r>
      <w:r>
        <w:rPr>
          <w:color w:val="231F20"/>
          <w:spacing w:val="2"/>
        </w:rPr>
        <w:t xml:space="preserve">  </w:t>
      </w:r>
      <w:r>
        <w:rPr>
          <w:color w:val="231F20"/>
          <w:spacing w:val="2"/>
        </w:rPr>
        <w:t>学生因病或者其他个人特殊原因不能参加课程考核时，应当</w:t>
      </w:r>
      <w:r>
        <w:rPr>
          <w:color w:val="231F20"/>
          <w:spacing w:val="10"/>
        </w:rPr>
        <w:t xml:space="preserve"> </w:t>
      </w:r>
      <w:r>
        <w:rPr>
          <w:color w:val="231F20"/>
          <w:spacing w:val="3"/>
        </w:rPr>
        <w:t>在课程考核前向所在院系提出书面缓考申请。因病申请缓考的，应当</w:t>
      </w:r>
      <w:r>
        <w:rPr>
          <w:color w:val="231F20"/>
          <w:spacing w:val="2"/>
        </w:rPr>
        <w:t>同时提交</w:t>
      </w:r>
      <w:r>
        <w:rPr>
          <w:color w:val="231F20"/>
        </w:rPr>
        <w:t xml:space="preserve"> </w:t>
      </w:r>
      <w:r>
        <w:rPr>
          <w:color w:val="231F20"/>
          <w:spacing w:val="-2"/>
        </w:rPr>
        <w:t>校医院或者二级甲等以上医院诊断证明。</w:t>
      </w:r>
    </w:p>
    <w:p>
      <w:pPr>
        <w:pStyle w:val="BodyText"/>
        <w:ind w:left="374"/>
        <w:spacing w:before="101" w:line="220" w:lineRule="auto"/>
        <w:rPr/>
      </w:pPr>
      <w:r>
        <w:rPr>
          <w:color w:val="231F20"/>
          <w:spacing w:val="-2"/>
        </w:rPr>
        <w:t>被批准缓考的学生可以在缓考课程开设学期重修该课程。</w:t>
      </w:r>
    </w:p>
    <w:p>
      <w:pPr>
        <w:pStyle w:val="BodyText"/>
        <w:ind w:left="7" w:right="7" w:firstLine="368"/>
        <w:spacing w:before="104" w:line="289" w:lineRule="auto"/>
        <w:rPr/>
      </w:pPr>
      <w:r>
        <w:rPr>
          <w:color w:val="231F20"/>
          <w:spacing w:val="3"/>
        </w:rPr>
        <w:t>第二十二条</w:t>
      </w:r>
      <w:r>
        <w:rPr>
          <w:color w:val="231F20"/>
          <w:spacing w:val="3"/>
        </w:rPr>
        <w:t xml:space="preserve">  </w:t>
      </w:r>
      <w:r>
        <w:rPr>
          <w:color w:val="231F20"/>
          <w:spacing w:val="3"/>
        </w:rPr>
        <w:t>学生可以根据校际协议申请跨校修读课程</w:t>
      </w:r>
      <w:r>
        <w:rPr>
          <w:color w:val="231F20"/>
          <w:spacing w:val="2"/>
        </w:rPr>
        <w:t>。跨校修读课程所</w:t>
      </w:r>
      <w:r>
        <w:rPr>
          <w:color w:val="231F20"/>
        </w:rPr>
        <w:t xml:space="preserve"> </w:t>
      </w:r>
      <w:r>
        <w:rPr>
          <w:color w:val="231F20"/>
          <w:spacing w:val="3"/>
        </w:rPr>
        <w:t>取得的学分按照学校有关规定经院系审核认定后，学生可以免</w:t>
      </w:r>
      <w:r>
        <w:rPr>
          <w:color w:val="231F20"/>
          <w:spacing w:val="2"/>
        </w:rPr>
        <w:t>修所在专业培养</w:t>
      </w:r>
      <w:r>
        <w:rPr>
          <w:color w:val="231F20"/>
        </w:rPr>
        <w:t xml:space="preserve"> </w:t>
      </w:r>
      <w:r>
        <w:rPr>
          <w:color w:val="231F20"/>
          <w:spacing w:val="-4"/>
        </w:rPr>
        <w:t>方案中相应的课程。</w:t>
      </w:r>
    </w:p>
    <w:p>
      <w:pPr>
        <w:pStyle w:val="BodyText"/>
        <w:ind w:right="14"/>
        <w:spacing w:before="101" w:line="220" w:lineRule="auto"/>
        <w:jc w:val="right"/>
        <w:rPr/>
      </w:pPr>
      <w:r>
        <w:rPr>
          <w:color w:val="231F20"/>
          <w:spacing w:val="3"/>
        </w:rPr>
        <w:t>第二十三条</w:t>
      </w:r>
      <w:r>
        <w:rPr>
          <w:color w:val="231F20"/>
          <w:spacing w:val="3"/>
        </w:rPr>
        <w:t xml:space="preserve">  </w:t>
      </w:r>
      <w:r>
        <w:rPr>
          <w:color w:val="231F20"/>
          <w:spacing w:val="3"/>
        </w:rPr>
        <w:t>学生参加创新创业活动、科</w:t>
      </w:r>
      <w:r>
        <w:rPr>
          <w:color w:val="231F20"/>
          <w:spacing w:val="2"/>
        </w:rPr>
        <w:t>技活动、在线课程学习等，相应</w:t>
      </w:r>
    </w:p>
    <w:p>
      <w:pPr>
        <w:spacing w:line="307" w:lineRule="auto"/>
        <w:rPr>
          <w:rFonts w:ascii="Arial"/>
          <w:sz w:val="21"/>
        </w:rPr>
      </w:pPr>
      <w:r/>
    </w:p>
    <w:p>
      <w:pPr>
        <w:spacing w:line="307" w:lineRule="auto"/>
        <w:rPr>
          <w:rFonts w:ascii="Arial"/>
          <w:sz w:val="21"/>
        </w:rPr>
      </w:pPr>
      <w:r/>
    </w:p>
    <w:p>
      <w:pPr>
        <w:pStyle w:val="BodyText"/>
        <w:ind w:left="201"/>
        <w:spacing w:before="59" w:line="182" w:lineRule="auto"/>
        <w:rPr/>
      </w:pPr>
      <w:r>
        <w:rPr>
          <w:color w:val="231F20"/>
          <w:spacing w:val="-5"/>
        </w:rPr>
        <w:t>15</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74" style="position:absolute;margin-left:367.754pt;margin-top:0.000244pt;mso-position-vertical-relative:page;mso-position-horizontal-relative:page;width:0.75pt;height:46.05pt;z-index:251722752;" o:allowincell="f" fillcolor="#231F20" filled="true" stroked="false"/>
        </w:pict>
      </w:r>
      <w:r>
        <w:pict>
          <v:rect id="_x0000_s176" style="position:absolute;margin-left:366.442pt;margin-top:549.421pt;mso-position-vertical-relative:page;mso-position-horizontal-relative:page;width:2pt;height:43.05pt;z-index:251721728;" o:allowincell="f" fillcolor="#231F20" filled="true" stroked="false"/>
        </w:pict>
      </w:r>
      <w:r>
        <w:pict>
          <v:rect id="_x0000_s178" style="position:absolute;margin-left:342.992pt;margin-top:548.921pt;mso-position-vertical-relative:page;mso-position-horizontal-relative:page;width:25.5pt;height:1pt;z-index:25172070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80" style="mso-position-vertical-relative:line;mso-position-horizontal-relative:char;width:311.85pt;height:4pt;" filled="false" stroked="false" coordsize="6237,80" coordorigin="0,0">
            <v:shape id="_x0000_s182" style="position:absolute;left:0;top:0;width:6237;height:13;" filled="false" strokecolor="#231F20" strokeweight="0.67pt" coordsize="6237,13" coordorigin="0,0" path="m0,6l6236,6e">
              <v:stroke joinstyle="miter" miterlimit="4"/>
            </v:shape>
            <v:shape id="_x0000_s18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21"/>
        <w:spacing w:before="58" w:line="220" w:lineRule="auto"/>
        <w:rPr/>
      </w:pPr>
      <w:r>
        <w:rPr>
          <w:color w:val="231F20"/>
          <w:spacing w:val="-3"/>
        </w:rPr>
        <w:t>的学分计算和认定按照学校有关规定执行。</w:t>
      </w:r>
    </w:p>
    <w:p>
      <w:pPr>
        <w:pStyle w:val="BodyText"/>
        <w:ind w:left="11" w:right="13" w:firstLine="365"/>
        <w:spacing w:before="101" w:line="272" w:lineRule="auto"/>
        <w:rPr/>
      </w:pPr>
      <w:r>
        <w:rPr>
          <w:color w:val="231F20"/>
          <w:spacing w:val="3"/>
        </w:rPr>
        <w:t>第二十四条</w:t>
      </w:r>
      <w:r>
        <w:rPr>
          <w:color w:val="231F20"/>
          <w:spacing w:val="3"/>
        </w:rPr>
        <w:t xml:space="preserve">  </w:t>
      </w:r>
      <w:r>
        <w:rPr>
          <w:color w:val="231F20"/>
          <w:spacing w:val="3"/>
        </w:rPr>
        <w:t>学生主修专业学习成绩优良、学</w:t>
      </w:r>
      <w:r>
        <w:rPr>
          <w:color w:val="231F20"/>
          <w:spacing w:val="2"/>
        </w:rPr>
        <w:t>有余力的，可跨专业类攻读</w:t>
      </w:r>
      <w:r>
        <w:rPr>
          <w:color w:val="231F20"/>
        </w:rPr>
        <w:t xml:space="preserve"> </w:t>
      </w:r>
      <w:r>
        <w:rPr>
          <w:color w:val="231F20"/>
          <w:spacing w:val="-7"/>
        </w:rPr>
        <w:t>辅修学位。</w:t>
      </w:r>
    </w:p>
    <w:p>
      <w:pPr>
        <w:pStyle w:val="BodyText"/>
        <w:ind w:left="390"/>
        <w:spacing w:before="102" w:line="220" w:lineRule="auto"/>
        <w:rPr/>
      </w:pPr>
      <w:r>
        <w:rPr>
          <w:color w:val="231F20"/>
          <w:spacing w:val="-2"/>
        </w:rPr>
        <w:t>已按照双学士学位项目培养的学生不得申请辅修学</w:t>
      </w:r>
      <w:r>
        <w:rPr>
          <w:color w:val="231F20"/>
          <w:spacing w:val="-3"/>
        </w:rPr>
        <w:t>位。</w:t>
      </w:r>
    </w:p>
    <w:p>
      <w:pPr>
        <w:pStyle w:val="BodyText"/>
        <w:ind w:left="8" w:firstLine="367"/>
        <w:spacing w:before="101" w:line="272" w:lineRule="auto"/>
        <w:rPr/>
      </w:pPr>
      <w:r>
        <w:rPr>
          <w:color w:val="231F20"/>
          <w:spacing w:val="3"/>
        </w:rPr>
        <w:t>第二十五条</w:t>
      </w:r>
      <w:r>
        <w:rPr>
          <w:color w:val="231F20"/>
          <w:spacing w:val="3"/>
        </w:rPr>
        <w:t xml:space="preserve">  </w:t>
      </w:r>
      <w:r>
        <w:rPr>
          <w:color w:val="231F20"/>
          <w:spacing w:val="3"/>
        </w:rPr>
        <w:t>学生违反课程考核纪律的，该</w:t>
      </w:r>
      <w:r>
        <w:rPr>
          <w:color w:val="231F20"/>
          <w:spacing w:val="2"/>
        </w:rPr>
        <w:t>课程考核成绩无效（记</w:t>
      </w:r>
      <w:r>
        <w:rPr>
          <w:color w:val="231F20"/>
          <w:spacing w:val="-39"/>
        </w:rPr>
        <w:t xml:space="preserve"> </w:t>
      </w:r>
      <w:r>
        <w:rPr>
          <w:color w:val="231F20"/>
          <w:spacing w:val="2"/>
        </w:rPr>
        <w:t>0</w:t>
      </w:r>
      <w:r>
        <w:rPr>
          <w:color w:val="231F20"/>
          <w:spacing w:val="-37"/>
        </w:rPr>
        <w:t xml:space="preserve"> </w:t>
      </w:r>
      <w:r>
        <w:rPr>
          <w:color w:val="231F20"/>
          <w:spacing w:val="2"/>
        </w:rPr>
        <w:t>分或</w:t>
      </w:r>
      <w:r>
        <w:rPr>
          <w:color w:val="231F20"/>
        </w:rPr>
        <w:t xml:space="preserve"> </w:t>
      </w:r>
      <w:r>
        <w:rPr>
          <w:color w:val="231F20"/>
          <w:spacing w:val="-9"/>
        </w:rPr>
        <w:t>者</w:t>
      </w:r>
      <w:r>
        <w:rPr>
          <w:color w:val="231F20"/>
          <w:spacing w:val="-38"/>
        </w:rPr>
        <w:t xml:space="preserve"> </w:t>
      </w:r>
      <w:r>
        <w:rPr>
          <w:color w:val="231F20"/>
          <w:spacing w:val="-9"/>
        </w:rPr>
        <w:t>F</w:t>
      </w:r>
      <w:r>
        <w:rPr>
          <w:color w:val="231F20"/>
          <w:spacing w:val="-36"/>
        </w:rPr>
        <w:t xml:space="preserve"> </w:t>
      </w:r>
      <w:r>
        <w:rPr>
          <w:color w:val="231F20"/>
          <w:spacing w:val="-9"/>
        </w:rPr>
        <w:t>等级）。</w:t>
      </w:r>
    </w:p>
    <w:p>
      <w:pPr>
        <w:spacing w:line="351" w:lineRule="auto"/>
        <w:rPr>
          <w:rFonts w:ascii="Arial"/>
          <w:sz w:val="21"/>
        </w:rPr>
      </w:pPr>
      <w:r/>
    </w:p>
    <w:p>
      <w:pPr>
        <w:pStyle w:val="BodyText"/>
        <w:ind w:left="2226"/>
        <w:spacing w:before="66"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休学与复学</w:t>
      </w:r>
    </w:p>
    <w:p>
      <w:pPr>
        <w:pStyle w:val="BodyText"/>
        <w:ind w:left="6" w:right="1" w:firstLine="369"/>
        <w:spacing w:before="77" w:line="298" w:lineRule="auto"/>
        <w:rPr/>
      </w:pPr>
      <w:r>
        <w:rPr>
          <w:color w:val="231F20"/>
          <w:spacing w:val="3"/>
        </w:rPr>
        <w:t>第二十六条</w:t>
      </w:r>
      <w:r>
        <w:rPr>
          <w:color w:val="231F20"/>
          <w:spacing w:val="3"/>
        </w:rPr>
        <w:t xml:space="preserve">  </w:t>
      </w:r>
      <w:r>
        <w:rPr>
          <w:color w:val="231F20"/>
          <w:spacing w:val="3"/>
        </w:rPr>
        <w:t>在学校规定的最长学习年限内，学</w:t>
      </w:r>
      <w:r>
        <w:rPr>
          <w:color w:val="231F20"/>
          <w:spacing w:val="2"/>
        </w:rPr>
        <w:t>生可以申请休学分阶段完</w:t>
      </w:r>
      <w:r>
        <w:rPr>
          <w:color w:val="231F20"/>
        </w:rPr>
        <w:t xml:space="preserve"> </w:t>
      </w:r>
      <w:r>
        <w:rPr>
          <w:color w:val="231F20"/>
          <w:spacing w:val="3"/>
        </w:rPr>
        <w:t>成学业。一学期因病假、事假缺课累计达该学期课程总学时三分之一的，应当</w:t>
      </w:r>
      <w:r>
        <w:rPr>
          <w:color w:val="231F20"/>
          <w:spacing w:val="7"/>
        </w:rPr>
        <w:t xml:space="preserve"> </w:t>
      </w:r>
      <w:r>
        <w:rPr>
          <w:color w:val="231F20"/>
          <w:spacing w:val="3"/>
        </w:rPr>
        <w:t>休学。学生本人申请休学或者学校认为应当休学的，经学校批准后休学，学校</w:t>
      </w:r>
      <w:r>
        <w:rPr>
          <w:color w:val="231F20"/>
          <w:spacing w:val="7"/>
        </w:rPr>
        <w:t xml:space="preserve"> </w:t>
      </w:r>
      <w:r>
        <w:rPr>
          <w:color w:val="231F20"/>
          <w:spacing w:val="-5"/>
        </w:rPr>
        <w:t>予以保留学籍。</w:t>
      </w:r>
    </w:p>
    <w:p>
      <w:pPr>
        <w:pStyle w:val="BodyText"/>
        <w:ind w:left="11" w:right="14" w:firstLine="365"/>
        <w:spacing w:before="102" w:line="272" w:lineRule="auto"/>
        <w:rPr/>
      </w:pPr>
      <w:r>
        <w:rPr>
          <w:color w:val="231F20"/>
          <w:spacing w:val="8"/>
        </w:rPr>
        <w:t>第二十七条</w:t>
      </w:r>
      <w:r>
        <w:rPr>
          <w:color w:val="231F20"/>
          <w:spacing w:val="8"/>
        </w:rPr>
        <w:t xml:space="preserve">  </w:t>
      </w:r>
      <w:r>
        <w:rPr>
          <w:color w:val="231F20"/>
          <w:spacing w:val="8"/>
        </w:rPr>
        <w:t>休学时间以学期为单位，累计休学时间原则上不得超过两</w:t>
      </w:r>
      <w:r>
        <w:rPr>
          <w:color w:val="231F20"/>
          <w:spacing w:val="10"/>
        </w:rPr>
        <w:t xml:space="preserve"> </w:t>
      </w:r>
      <w:r>
        <w:rPr>
          <w:color w:val="231F20"/>
          <w:spacing w:val="-10"/>
        </w:rPr>
        <w:t>年。</w:t>
      </w:r>
    </w:p>
    <w:p>
      <w:pPr>
        <w:pStyle w:val="BodyText"/>
        <w:ind w:left="377"/>
        <w:spacing w:before="102" w:line="220" w:lineRule="auto"/>
        <w:rPr/>
      </w:pPr>
      <w:r>
        <w:rPr>
          <w:color w:val="231F20"/>
          <w:spacing w:val="-2"/>
        </w:rPr>
        <w:t>对休学创业的学生，经学校批准，休学时间可以延长至三年。</w:t>
      </w:r>
    </w:p>
    <w:p>
      <w:pPr>
        <w:pStyle w:val="BodyText"/>
        <w:ind w:left="13" w:right="36" w:firstLine="368"/>
        <w:spacing w:before="102" w:line="271" w:lineRule="auto"/>
        <w:rPr/>
      </w:pPr>
      <w:r>
        <w:rPr>
          <w:color w:val="231F20"/>
          <w:spacing w:val="1"/>
        </w:rPr>
        <w:t>学生应征参加中国人民解放军（含中国人民武</w:t>
      </w:r>
      <w:r>
        <w:rPr>
          <w:color w:val="231F20"/>
        </w:rPr>
        <w:t>装警察部队</w:t>
      </w:r>
      <w:r>
        <w:rPr>
          <w:color w:val="231F20"/>
          <w:spacing w:val="-9"/>
        </w:rPr>
        <w:t>）</w:t>
      </w:r>
      <w:r>
        <w:rPr>
          <w:color w:val="231F20"/>
          <w:spacing w:val="-33"/>
        </w:rPr>
        <w:t xml:space="preserve"> </w:t>
      </w:r>
      <w:r>
        <w:rPr>
          <w:color w:val="231F20"/>
          <w:spacing w:val="-9"/>
        </w:rPr>
        <w:t>，</w:t>
      </w:r>
      <w:r>
        <w:rPr>
          <w:color w:val="231F20"/>
        </w:rPr>
        <w:t>应当休学，</w:t>
      </w:r>
      <w:r>
        <w:rPr>
          <w:color w:val="231F20"/>
        </w:rPr>
        <w:t xml:space="preserve"> </w:t>
      </w:r>
      <w:r>
        <w:rPr>
          <w:color w:val="231F20"/>
          <w:spacing w:val="-3"/>
        </w:rPr>
        <w:t>学校予以保留学籍至退役后两年。</w:t>
      </w:r>
    </w:p>
    <w:p>
      <w:pPr>
        <w:pStyle w:val="BodyText"/>
        <w:ind w:left="17" w:right="12" w:firstLine="358"/>
        <w:spacing w:before="103" w:line="272" w:lineRule="auto"/>
        <w:rPr/>
      </w:pPr>
      <w:r>
        <w:rPr>
          <w:color w:val="231F20"/>
          <w:spacing w:val="3"/>
        </w:rPr>
        <w:t>第二十八条</w:t>
      </w:r>
      <w:r>
        <w:rPr>
          <w:color w:val="231F20"/>
          <w:spacing w:val="3"/>
        </w:rPr>
        <w:t xml:space="preserve">  </w:t>
      </w:r>
      <w:r>
        <w:rPr>
          <w:color w:val="231F20"/>
          <w:spacing w:val="3"/>
        </w:rPr>
        <w:t>学生本人申请休学，应当提交书面</w:t>
      </w:r>
      <w:r>
        <w:rPr>
          <w:color w:val="231F20"/>
          <w:spacing w:val="2"/>
        </w:rPr>
        <w:t>申请和相关证明材料，经</w:t>
      </w:r>
      <w:r>
        <w:rPr>
          <w:color w:val="231F20"/>
        </w:rPr>
        <w:t xml:space="preserve"> </w:t>
      </w:r>
      <w:r>
        <w:rPr>
          <w:color w:val="231F20"/>
          <w:spacing w:val="-3"/>
        </w:rPr>
        <w:t>院系同意后，由教务处备案并发给休学证明。</w:t>
      </w:r>
    </w:p>
    <w:p>
      <w:pPr>
        <w:pStyle w:val="BodyText"/>
        <w:ind w:left="376"/>
        <w:spacing w:before="101" w:line="221" w:lineRule="auto"/>
        <w:rPr/>
      </w:pPr>
      <w:r>
        <w:rPr>
          <w:color w:val="231F20"/>
          <w:spacing w:val="-2"/>
        </w:rPr>
        <w:t>第二十九条</w:t>
      </w:r>
      <w:r>
        <w:rPr>
          <w:color w:val="231F20"/>
          <w:spacing w:val="-2"/>
        </w:rPr>
        <w:t xml:space="preserve">  </w:t>
      </w:r>
      <w:r>
        <w:rPr>
          <w:color w:val="231F20"/>
          <w:spacing w:val="-2"/>
        </w:rPr>
        <w:t>休学学生应当及时办理休学离校手续。</w:t>
      </w:r>
    </w:p>
    <w:p>
      <w:pPr>
        <w:pStyle w:val="BodyText"/>
        <w:ind w:left="11" w:firstLine="370"/>
        <w:spacing w:before="101" w:line="272" w:lineRule="auto"/>
        <w:rPr/>
      </w:pPr>
      <w:r>
        <w:rPr>
          <w:color w:val="231F20"/>
          <w:spacing w:val="-1"/>
        </w:rPr>
        <w:t>学期第</w:t>
      </w:r>
      <w:r>
        <w:rPr>
          <w:color w:val="231F20"/>
          <w:spacing w:val="-19"/>
        </w:rPr>
        <w:t xml:space="preserve"> </w:t>
      </w:r>
      <w:r>
        <w:rPr>
          <w:color w:val="231F20"/>
          <w:spacing w:val="-1"/>
        </w:rPr>
        <w:t>14</w:t>
      </w:r>
      <w:r>
        <w:rPr>
          <w:color w:val="231F20"/>
          <w:spacing w:val="-33"/>
        </w:rPr>
        <w:t xml:space="preserve"> </w:t>
      </w:r>
      <w:r>
        <w:rPr>
          <w:color w:val="231F20"/>
          <w:spacing w:val="-1"/>
        </w:rPr>
        <w:t>周之前办理休学手续的，该学期计入休学时间，已考核课程成绩</w:t>
      </w:r>
      <w:r>
        <w:rPr>
          <w:color w:val="231F20"/>
        </w:rPr>
        <w:t xml:space="preserve"> </w:t>
      </w:r>
      <w:r>
        <w:rPr>
          <w:color w:val="231F20"/>
          <w:spacing w:val="-2"/>
        </w:rPr>
        <w:t>有效，已修但尚未考核的课程应当办理休学退课。</w:t>
      </w:r>
    </w:p>
    <w:p>
      <w:pPr>
        <w:pStyle w:val="BodyText"/>
        <w:ind w:left="381"/>
        <w:spacing w:before="101" w:line="220" w:lineRule="auto"/>
        <w:rPr/>
      </w:pPr>
      <w:r>
        <w:rPr>
          <w:color w:val="231F20"/>
          <w:spacing w:val="-3"/>
        </w:rPr>
        <w:t>学期第</w:t>
      </w:r>
      <w:r>
        <w:rPr>
          <w:color w:val="231F20"/>
          <w:spacing w:val="-23"/>
        </w:rPr>
        <w:t xml:space="preserve"> </w:t>
      </w:r>
      <w:r>
        <w:rPr>
          <w:color w:val="231F20"/>
          <w:spacing w:val="-3"/>
        </w:rPr>
        <w:t>2</w:t>
      </w:r>
      <w:r>
        <w:rPr>
          <w:color w:val="231F20"/>
          <w:spacing w:val="-33"/>
        </w:rPr>
        <w:t xml:space="preserve"> </w:t>
      </w:r>
      <w:r>
        <w:rPr>
          <w:color w:val="231F20"/>
          <w:spacing w:val="-3"/>
        </w:rPr>
        <w:t>周之后办理休学手续的，该学期已缴费用不退。</w:t>
      </w:r>
    </w:p>
    <w:p>
      <w:pPr>
        <w:pStyle w:val="BodyText"/>
        <w:ind w:left="7" w:right="16" w:firstLine="368"/>
        <w:spacing w:before="102" w:line="272" w:lineRule="auto"/>
        <w:rPr/>
      </w:pPr>
      <w:r>
        <w:rPr>
          <w:color w:val="231F20"/>
          <w:spacing w:val="2"/>
        </w:rPr>
        <w:t>第三十条</w:t>
      </w:r>
      <w:r>
        <w:rPr>
          <w:color w:val="231F20"/>
          <w:spacing w:val="2"/>
        </w:rPr>
        <w:t xml:space="preserve">  </w:t>
      </w:r>
      <w:r>
        <w:rPr>
          <w:color w:val="231F20"/>
          <w:spacing w:val="2"/>
        </w:rPr>
        <w:t>学生休学期间，不享受在校学习学生待遇。因病休学学生的医</w:t>
      </w:r>
      <w:r>
        <w:rPr>
          <w:color w:val="231F20"/>
          <w:spacing w:val="18"/>
        </w:rPr>
        <w:t xml:space="preserve"> </w:t>
      </w:r>
      <w:r>
        <w:rPr>
          <w:color w:val="231F20"/>
          <w:spacing w:val="-3"/>
        </w:rPr>
        <w:t>疗费按国家及北京市有关规定处理。</w:t>
      </w:r>
    </w:p>
    <w:p>
      <w:pPr>
        <w:pStyle w:val="BodyText"/>
        <w:ind w:left="12" w:right="9" w:firstLine="364"/>
        <w:spacing w:before="103" w:line="271" w:lineRule="auto"/>
        <w:rPr/>
      </w:pPr>
      <w:r>
        <w:rPr>
          <w:color w:val="231F20"/>
          <w:spacing w:val="3"/>
        </w:rPr>
        <w:t>第三十一条</w:t>
      </w:r>
      <w:r>
        <w:rPr>
          <w:color w:val="231F20"/>
          <w:spacing w:val="3"/>
        </w:rPr>
        <w:t xml:space="preserve">  </w:t>
      </w:r>
      <w:r>
        <w:rPr>
          <w:color w:val="231F20"/>
          <w:spacing w:val="3"/>
        </w:rPr>
        <w:t>休学学生申请复学，应当在拟复学学期开</w:t>
      </w:r>
      <w:r>
        <w:rPr>
          <w:color w:val="231F20"/>
          <w:spacing w:val="2"/>
        </w:rPr>
        <w:t>学前向所在院系提</w:t>
      </w:r>
      <w:r>
        <w:rPr>
          <w:color w:val="231F20"/>
        </w:rPr>
        <w:t xml:space="preserve"> </w:t>
      </w:r>
      <w:r>
        <w:rPr>
          <w:color w:val="231F20"/>
          <w:spacing w:val="-5"/>
        </w:rPr>
        <w:t>交书面复学申请。</w:t>
      </w:r>
    </w:p>
    <w:p>
      <w:pPr>
        <w:pStyle w:val="BodyText"/>
        <w:ind w:left="21" w:right="1" w:firstLine="383"/>
        <w:spacing w:before="102" w:line="272" w:lineRule="auto"/>
        <w:rPr/>
      </w:pPr>
      <w:r>
        <w:rPr>
          <w:color w:val="231F20"/>
          <w:spacing w:val="2"/>
        </w:rPr>
        <w:t>（一）因病休学申请复学的，应当提交校医院或者二级</w:t>
      </w:r>
      <w:r>
        <w:rPr>
          <w:color w:val="231F20"/>
          <w:spacing w:val="1"/>
        </w:rPr>
        <w:t>甲等以上医院开具</w:t>
      </w:r>
      <w:r>
        <w:rPr>
          <w:color w:val="231F20"/>
        </w:rPr>
        <w:t xml:space="preserve"> </w:t>
      </w:r>
      <w:r>
        <w:rPr>
          <w:color w:val="231F20"/>
          <w:spacing w:val="3"/>
        </w:rPr>
        <w:t>的恢复健康诊断证明，由院系批准后办理复学手续，并报教</w:t>
      </w:r>
      <w:r>
        <w:rPr>
          <w:color w:val="231F20"/>
          <w:spacing w:val="2"/>
        </w:rPr>
        <w:t>务处备案。伪造诊</w:t>
      </w:r>
    </w:p>
    <w:p>
      <w:pPr>
        <w:spacing w:line="306" w:lineRule="auto"/>
        <w:rPr>
          <w:rFonts w:ascii="Arial"/>
          <w:sz w:val="21"/>
        </w:rPr>
      </w:pPr>
      <w:r/>
    </w:p>
    <w:p>
      <w:pPr>
        <w:spacing w:line="306" w:lineRule="auto"/>
        <w:rPr>
          <w:rFonts w:ascii="Arial"/>
          <w:sz w:val="21"/>
        </w:rPr>
      </w:pPr>
      <w:r/>
    </w:p>
    <w:p>
      <w:pPr>
        <w:pStyle w:val="BodyText"/>
        <w:ind w:left="5893"/>
        <w:spacing w:before="59" w:line="183" w:lineRule="auto"/>
        <w:rPr/>
      </w:pPr>
      <w:r>
        <w:rPr>
          <w:color w:val="231F20"/>
          <w:spacing w:val="-5"/>
        </w:rPr>
        <w:t>16</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186" style="position:absolute;margin-left:45.3543pt;margin-top:549.421pt;mso-position-vertical-relative:page;mso-position-horizontal-relative:page;width:2pt;height:43.05pt;z-index:251727872;" o:allowincell="f" fillcolor="#231F20" filled="true" stroked="false"/>
        </w:pict>
      </w:r>
      <w:r>
        <w:pict>
          <v:rect id="_x0000_s188" style="position:absolute;margin-left:45.3543pt;margin-top:548.921pt;mso-position-vertical-relative:page;mso-position-horizontal-relative:page;width:25.55pt;height:1pt;z-index:251726848;" o:allowincell="f" fillcolor="#231F20" filled="true" stroked="false"/>
        </w:pict>
      </w:r>
      <w:r>
        <w:drawing>
          <wp:anchor distT="0" distB="0" distL="0" distR="0" simplePos="0" relativeHeight="25172582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50" name="IM 50"/>
            <wp:cNvGraphicFramePr/>
            <a:graphic>
              <a:graphicData uri="http://schemas.openxmlformats.org/drawingml/2006/picture">
                <pic:pic>
                  <pic:nvPicPr>
                    <pic:cNvPr id="50" name="IM 50"/>
                    <pic:cNvPicPr/>
                  </pic:nvPicPr>
                  <pic:blipFill>
                    <a:blip r:embed="rId27"/>
                    <a:stretch>
                      <a:fillRect/>
                    </a:stretch>
                  </pic:blipFill>
                  <pic:spPr>
                    <a:xfrm rot="0">
                      <a:off x="0" y="0"/>
                      <a:ext cx="269669" cy="270002"/>
                    </a:xfrm>
                    <a:prstGeom prst="rect">
                      <a:avLst/>
                    </a:prstGeom>
                  </pic:spPr>
                </pic:pic>
              </a:graphicData>
            </a:graphic>
          </wp:anchor>
        </w:drawing>
      </w:r>
      <w:r>
        <w:pict>
          <v:group id="_x0000_s190" style="position:absolute;margin-left:115.795pt;margin-top:45.3228pt;mso-position-vertical-relative:page;mso-position-horizontal-relative:page;width:241.4pt;height:4.05pt;z-index:251724800;" o:allowincell="f" filled="false" stroked="false" coordsize="4827,81" coordorigin="0,0">
            <v:shape id="_x0000_s192" style="position:absolute;left:0;top:0;width:4827;height:13;" filled="false" strokecolor="#231F20" strokeweight="0.67pt" coordsize="4827,13" coordorigin="0,0" path="m0,6l4827,6e">
              <v:stroke joinstyle="miter" miterlimit="4"/>
            </v:shape>
            <v:shape id="_x0000_s19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52" name="IM 52"/>
            <wp:cNvGraphicFramePr/>
            <a:graphic>
              <a:graphicData uri="http://schemas.openxmlformats.org/drawingml/2006/picture">
                <pic:pic>
                  <pic:nvPicPr>
                    <pic:cNvPr id="52" name="IM 52"/>
                    <pic:cNvPicPr/>
                  </pic:nvPicPr>
                  <pic:blipFill>
                    <a:blip r:embed="rId2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54" name="IM 54"/>
            <wp:cNvGraphicFramePr/>
            <a:graphic>
              <a:graphicData uri="http://schemas.openxmlformats.org/drawingml/2006/picture">
                <pic:pic>
                  <pic:nvPicPr>
                    <pic:cNvPr id="54" name="IM 54"/>
                    <pic:cNvPicPr/>
                  </pic:nvPicPr>
                  <pic:blipFill>
                    <a:blip r:embed="rId29"/>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7"/>
        <w:spacing w:before="58" w:line="220" w:lineRule="auto"/>
        <w:rPr/>
      </w:pPr>
      <w:r>
        <w:rPr>
          <w:color w:val="231F20"/>
          <w:spacing w:val="-3"/>
        </w:rPr>
        <w:t>断证明或者复查不合格的，不得复学。</w:t>
      </w:r>
    </w:p>
    <w:p>
      <w:pPr>
        <w:pStyle w:val="BodyText"/>
        <w:ind w:left="7" w:right="6" w:firstLine="396"/>
        <w:spacing w:before="101" w:line="272" w:lineRule="auto"/>
        <w:rPr/>
      </w:pPr>
      <w:r>
        <w:rPr>
          <w:color w:val="231F20"/>
          <w:spacing w:val="2"/>
        </w:rPr>
        <w:t>（二）因其他原因休学的，应当提供必要的证明，经所在院系审核、报教</w:t>
      </w:r>
      <w:r>
        <w:rPr>
          <w:color w:val="231F20"/>
          <w:spacing w:val="1"/>
        </w:rPr>
        <w:t xml:space="preserve"> </w:t>
      </w:r>
      <w:r>
        <w:rPr>
          <w:color w:val="231F20"/>
          <w:spacing w:val="-3"/>
        </w:rPr>
        <w:t>务处批准后，办理复学手续。</w:t>
      </w:r>
    </w:p>
    <w:p>
      <w:pPr>
        <w:pStyle w:val="BodyText"/>
        <w:ind w:left="404"/>
        <w:spacing w:before="102" w:line="219" w:lineRule="auto"/>
        <w:rPr/>
      </w:pPr>
      <w:r>
        <w:rPr>
          <w:color w:val="231F20"/>
          <w:spacing w:val="-2"/>
        </w:rPr>
        <w:t>（三）复学的学生，依其修读课程的情况编入原专业相应年</w:t>
      </w:r>
      <w:r>
        <w:rPr>
          <w:color w:val="231F20"/>
          <w:spacing w:val="-3"/>
        </w:rPr>
        <w:t>级学习。</w:t>
      </w:r>
    </w:p>
    <w:p>
      <w:pPr>
        <w:pStyle w:val="BodyText"/>
        <w:ind w:left="10" w:right="12" w:firstLine="365"/>
        <w:spacing w:before="103" w:line="289" w:lineRule="auto"/>
        <w:jc w:val="both"/>
        <w:rPr/>
      </w:pPr>
      <w:r>
        <w:rPr>
          <w:color w:val="231F20"/>
          <w:spacing w:val="8"/>
        </w:rPr>
        <w:t>第三十二条</w:t>
      </w:r>
      <w:r>
        <w:rPr>
          <w:color w:val="231F20"/>
          <w:spacing w:val="8"/>
        </w:rPr>
        <w:t xml:space="preserve">  </w:t>
      </w:r>
      <w:r>
        <w:rPr>
          <w:color w:val="231F20"/>
          <w:spacing w:val="8"/>
        </w:rPr>
        <w:t>学生参加学校（包括院系）组织的境外联合培养、交换和</w:t>
      </w:r>
      <w:r>
        <w:rPr>
          <w:color w:val="231F20"/>
          <w:spacing w:val="4"/>
        </w:rPr>
        <w:t xml:space="preserve"> </w:t>
      </w:r>
      <w:r>
        <w:rPr>
          <w:color w:val="231F20"/>
          <w:spacing w:val="3"/>
        </w:rPr>
        <w:t>访学项目，或者学生参加由个人申请并经院系批准纳入专</w:t>
      </w:r>
      <w:r>
        <w:rPr>
          <w:color w:val="231F20"/>
          <w:spacing w:val="2"/>
        </w:rPr>
        <w:t>业培养方案的境外访</w:t>
      </w:r>
      <w:r>
        <w:rPr>
          <w:color w:val="231F20"/>
        </w:rPr>
        <w:t xml:space="preserve"> </w:t>
      </w:r>
      <w:r>
        <w:rPr>
          <w:color w:val="231F20"/>
          <w:spacing w:val="-2"/>
        </w:rPr>
        <w:t>学，属境外在学，境外学习时间计入学习年限。</w:t>
      </w:r>
    </w:p>
    <w:p>
      <w:pPr>
        <w:spacing w:line="351" w:lineRule="auto"/>
        <w:rPr>
          <w:rFonts w:ascii="Arial"/>
          <w:sz w:val="21"/>
        </w:rPr>
      </w:pPr>
      <w:r/>
    </w:p>
    <w:p>
      <w:pPr>
        <w:pStyle w:val="BodyText"/>
        <w:ind w:left="2126"/>
        <w:spacing w:before="66" w:line="219" w:lineRule="auto"/>
        <w:rPr>
          <w:sz w:val="20"/>
          <w:szCs w:val="20"/>
        </w:rPr>
      </w:pPr>
      <w:r>
        <w:rPr>
          <w:sz w:val="20"/>
          <w:szCs w:val="20"/>
          <w:color w:val="231F20"/>
          <w:spacing w:val="-1"/>
        </w:rPr>
        <w:t>第七章</w:t>
      </w:r>
      <w:r>
        <w:rPr>
          <w:sz w:val="20"/>
          <w:szCs w:val="20"/>
          <w:color w:val="231F20"/>
          <w:spacing w:val="-1"/>
        </w:rPr>
        <w:t xml:space="preserve">  </w:t>
      </w:r>
      <w:r>
        <w:rPr>
          <w:sz w:val="20"/>
          <w:szCs w:val="20"/>
          <w:color w:val="231F20"/>
          <w:spacing w:val="-1"/>
        </w:rPr>
        <w:t>转专业与转学</w:t>
      </w:r>
    </w:p>
    <w:p>
      <w:pPr>
        <w:pStyle w:val="BodyText"/>
        <w:ind w:left="11" w:firstLine="364"/>
        <w:spacing w:before="77" w:line="272" w:lineRule="auto"/>
        <w:rPr/>
      </w:pPr>
      <w:r>
        <w:rPr>
          <w:color w:val="231F20"/>
          <w:spacing w:val="3"/>
        </w:rPr>
        <w:t>第三十三条</w:t>
      </w:r>
      <w:r>
        <w:rPr>
          <w:color w:val="231F20"/>
          <w:spacing w:val="3"/>
        </w:rPr>
        <w:t xml:space="preserve">  </w:t>
      </w:r>
      <w:r>
        <w:rPr>
          <w:color w:val="231F20"/>
          <w:spacing w:val="3"/>
        </w:rPr>
        <w:t>学生在学习期间对其他专业有兴趣和专长的，可以在一年级</w:t>
      </w:r>
      <w:r>
        <w:rPr>
          <w:color w:val="231F20"/>
          <w:spacing w:val="1"/>
        </w:rPr>
        <w:t xml:space="preserve"> </w:t>
      </w:r>
      <w:r>
        <w:rPr>
          <w:color w:val="231F20"/>
          <w:spacing w:val="-2"/>
        </w:rPr>
        <w:t>或者二年级时按照学校有关规定申请转专业。</w:t>
      </w:r>
    </w:p>
    <w:p>
      <w:pPr>
        <w:pStyle w:val="BodyText"/>
        <w:ind w:left="7" w:right="16" w:firstLine="386"/>
        <w:spacing w:before="102" w:line="272" w:lineRule="auto"/>
        <w:rPr/>
      </w:pPr>
      <w:r>
        <w:rPr>
          <w:color w:val="231F20"/>
          <w:spacing w:val="2"/>
        </w:rPr>
        <w:t>以特殊招生形式录取的学生，国家有相关规定或者录取前与学校有明确约</w:t>
      </w:r>
      <w:r>
        <w:rPr>
          <w:color w:val="231F20"/>
          <w:spacing w:val="1"/>
        </w:rPr>
        <w:t xml:space="preserve"> </w:t>
      </w:r>
      <w:r>
        <w:rPr>
          <w:color w:val="231F20"/>
          <w:spacing w:val="-4"/>
        </w:rPr>
        <w:t>定的，不得转专业。</w:t>
      </w:r>
    </w:p>
    <w:p>
      <w:pPr>
        <w:pStyle w:val="BodyText"/>
        <w:ind w:left="10" w:firstLine="365"/>
        <w:spacing w:before="102" w:line="272" w:lineRule="auto"/>
        <w:rPr/>
      </w:pPr>
      <w:r>
        <w:rPr>
          <w:color w:val="231F20"/>
          <w:spacing w:val="3"/>
        </w:rPr>
        <w:t>第三十四条</w:t>
      </w:r>
      <w:r>
        <w:rPr>
          <w:color w:val="231F20"/>
          <w:spacing w:val="3"/>
        </w:rPr>
        <w:t xml:space="preserve">  </w:t>
      </w:r>
      <w:r>
        <w:rPr>
          <w:color w:val="231F20"/>
          <w:spacing w:val="3"/>
        </w:rPr>
        <w:t>学校每学年组织一次学生转专业工作，统一安排在春季学期</w:t>
      </w:r>
      <w:r>
        <w:rPr>
          <w:color w:val="231F20"/>
          <w:spacing w:val="1"/>
        </w:rPr>
        <w:t xml:space="preserve"> </w:t>
      </w:r>
      <w:r>
        <w:rPr>
          <w:color w:val="231F20"/>
          <w:spacing w:val="-9"/>
        </w:rPr>
        <w:t>进行。</w:t>
      </w:r>
    </w:p>
    <w:p>
      <w:pPr>
        <w:pStyle w:val="BodyText"/>
        <w:ind w:left="380"/>
        <w:spacing w:before="101" w:line="220" w:lineRule="auto"/>
        <w:rPr/>
      </w:pPr>
      <w:r>
        <w:rPr>
          <w:color w:val="231F20"/>
          <w:spacing w:val="-2"/>
        </w:rPr>
        <w:t>转专业工作方案由院系具体制定，报教务处审核备案。</w:t>
      </w:r>
    </w:p>
    <w:p>
      <w:pPr>
        <w:pStyle w:val="BodyText"/>
        <w:ind w:left="381"/>
        <w:spacing w:before="102" w:line="219" w:lineRule="auto"/>
        <w:rPr/>
      </w:pPr>
      <w:r>
        <w:rPr>
          <w:color w:val="231F20"/>
          <w:spacing w:val="-2"/>
        </w:rPr>
        <w:t>学校统一对各院系拟接收转专业学生名单进行公示。</w:t>
      </w:r>
    </w:p>
    <w:p>
      <w:pPr>
        <w:pStyle w:val="BodyText"/>
        <w:ind w:left="375"/>
        <w:spacing w:before="102" w:line="221" w:lineRule="auto"/>
        <w:rPr/>
      </w:pPr>
      <w:r>
        <w:rPr>
          <w:color w:val="231F20"/>
          <w:spacing w:val="-2"/>
        </w:rPr>
        <w:t>第三十五条</w:t>
      </w:r>
      <w:r>
        <w:rPr>
          <w:color w:val="231F20"/>
          <w:spacing w:val="24"/>
        </w:rPr>
        <w:t xml:space="preserve">  </w:t>
      </w:r>
      <w:r>
        <w:rPr>
          <w:color w:val="231F20"/>
          <w:spacing w:val="-2"/>
        </w:rPr>
        <w:t>院系对转专业学生转入前所修课程进行认</w:t>
      </w:r>
      <w:r>
        <w:rPr>
          <w:color w:val="231F20"/>
          <w:spacing w:val="-3"/>
        </w:rPr>
        <w:t>定。</w:t>
      </w:r>
    </w:p>
    <w:p>
      <w:pPr>
        <w:pStyle w:val="BodyText"/>
        <w:ind w:left="380"/>
        <w:spacing w:before="100" w:line="220" w:lineRule="auto"/>
        <w:rPr/>
      </w:pPr>
      <w:r>
        <w:rPr>
          <w:color w:val="231F20"/>
          <w:spacing w:val="-2"/>
        </w:rPr>
        <w:t>转专业学生达到转入专业培养方案要求方能取得毕业资格。</w:t>
      </w:r>
    </w:p>
    <w:p>
      <w:pPr>
        <w:pStyle w:val="BodyText"/>
        <w:ind w:left="393"/>
        <w:spacing w:before="102" w:line="220" w:lineRule="auto"/>
        <w:rPr/>
      </w:pPr>
      <w:r>
        <w:rPr>
          <w:color w:val="231F20"/>
          <w:spacing w:val="-2"/>
        </w:rPr>
        <w:t>因转专业需要延长学习时间的，应当按照学校有关规定办理手续。</w:t>
      </w:r>
    </w:p>
    <w:p>
      <w:pPr>
        <w:pStyle w:val="BodyText"/>
        <w:ind w:left="23" w:right="15" w:firstLine="351"/>
        <w:spacing w:before="102" w:line="272" w:lineRule="auto"/>
        <w:rPr/>
      </w:pPr>
      <w:r>
        <w:rPr>
          <w:color w:val="231F20"/>
          <w:spacing w:val="3"/>
        </w:rPr>
        <w:t>第三十六条</w:t>
      </w:r>
      <w:r>
        <w:rPr>
          <w:color w:val="231F20"/>
          <w:spacing w:val="3"/>
        </w:rPr>
        <w:t xml:space="preserve">  </w:t>
      </w:r>
      <w:r>
        <w:rPr>
          <w:color w:val="231F20"/>
          <w:spacing w:val="3"/>
        </w:rPr>
        <w:t>学生因患病或者有特殊困难</w:t>
      </w:r>
      <w:r>
        <w:rPr>
          <w:color w:val="231F20"/>
          <w:spacing w:val="2"/>
        </w:rPr>
        <w:t>、特殊需要，无法继续在学校学</w:t>
      </w:r>
      <w:r>
        <w:rPr>
          <w:color w:val="231F20"/>
        </w:rPr>
        <w:t xml:space="preserve"> </w:t>
      </w:r>
      <w:r>
        <w:rPr>
          <w:color w:val="231F20"/>
          <w:spacing w:val="-3"/>
        </w:rPr>
        <w:t>习或者不适应学校学习要求的，可以申请转学。</w:t>
      </w:r>
    </w:p>
    <w:p>
      <w:pPr>
        <w:pStyle w:val="BodyText"/>
        <w:ind w:left="9" w:right="12" w:firstLine="371"/>
        <w:spacing w:before="101" w:line="272" w:lineRule="auto"/>
        <w:rPr/>
      </w:pPr>
      <w:r>
        <w:rPr>
          <w:color w:val="231F20"/>
          <w:spacing w:val="3"/>
        </w:rPr>
        <w:t>转学具体要求和程序按照国家有关规定执行</w:t>
      </w:r>
      <w:r>
        <w:rPr>
          <w:color w:val="231F20"/>
          <w:spacing w:val="2"/>
        </w:rPr>
        <w:t>。转学手续应当在学期开学前</w:t>
      </w:r>
      <w:r>
        <w:rPr>
          <w:color w:val="231F20"/>
        </w:rPr>
        <w:t xml:space="preserve"> </w:t>
      </w:r>
      <w:r>
        <w:rPr>
          <w:color w:val="231F20"/>
          <w:spacing w:val="-9"/>
        </w:rPr>
        <w:t>办理。</w:t>
      </w:r>
    </w:p>
    <w:p>
      <w:pPr>
        <w:pStyle w:val="BodyText"/>
        <w:ind w:left="17" w:right="17" w:firstLine="358"/>
        <w:spacing w:before="102" w:line="272" w:lineRule="auto"/>
        <w:rPr/>
      </w:pPr>
      <w:r>
        <w:rPr>
          <w:color w:val="231F20"/>
          <w:spacing w:val="2"/>
        </w:rPr>
        <w:t>第三十七条</w:t>
      </w:r>
      <w:r>
        <w:rPr>
          <w:color w:val="231F20"/>
          <w:spacing w:val="2"/>
        </w:rPr>
        <w:t xml:space="preserve">  </w:t>
      </w:r>
      <w:r>
        <w:rPr>
          <w:color w:val="231F20"/>
          <w:spacing w:val="2"/>
        </w:rPr>
        <w:t>学生转专业或者转学，在获学校批准前，应当照常参加所在</w:t>
      </w:r>
      <w:r>
        <w:rPr>
          <w:color w:val="231F20"/>
          <w:spacing w:val="17"/>
        </w:rPr>
        <w:t xml:space="preserve"> </w:t>
      </w:r>
      <w:r>
        <w:rPr>
          <w:color w:val="231F20"/>
          <w:spacing w:val="-8"/>
        </w:rPr>
        <w:t>院系学习。</w:t>
      </w:r>
    </w:p>
    <w:p>
      <w:pPr>
        <w:spacing w:line="350" w:lineRule="auto"/>
        <w:rPr>
          <w:rFonts w:ascii="Arial"/>
          <w:sz w:val="21"/>
        </w:rPr>
      </w:pPr>
      <w:r/>
    </w:p>
    <w:p>
      <w:pPr>
        <w:pStyle w:val="BodyText"/>
        <w:ind w:left="2526"/>
        <w:spacing w:before="66" w:line="219" w:lineRule="auto"/>
        <w:rPr>
          <w:sz w:val="20"/>
          <w:szCs w:val="20"/>
        </w:rPr>
      </w:pPr>
      <w:r>
        <w:rPr>
          <w:sz w:val="20"/>
          <w:szCs w:val="20"/>
          <w:color w:val="231F20"/>
          <w:spacing w:val="-1"/>
        </w:rPr>
        <w:t>第八章</w:t>
      </w:r>
      <w:r>
        <w:rPr>
          <w:sz w:val="20"/>
          <w:szCs w:val="20"/>
          <w:color w:val="231F20"/>
          <w:spacing w:val="-1"/>
        </w:rPr>
        <w:t xml:space="preserve">  </w:t>
      </w:r>
      <w:r>
        <w:rPr>
          <w:sz w:val="20"/>
          <w:szCs w:val="20"/>
          <w:color w:val="231F20"/>
          <w:spacing w:val="-1"/>
        </w:rPr>
        <w:t>退学</w:t>
      </w:r>
    </w:p>
    <w:p>
      <w:pPr>
        <w:pStyle w:val="BodyText"/>
        <w:ind w:right="1"/>
        <w:spacing w:before="78" w:line="221" w:lineRule="auto"/>
        <w:jc w:val="right"/>
        <w:rPr/>
      </w:pPr>
      <w:r>
        <w:rPr>
          <w:color w:val="231F20"/>
          <w:spacing w:val="3"/>
        </w:rPr>
        <w:t>第三十八条</w:t>
      </w:r>
      <w:r>
        <w:rPr>
          <w:color w:val="231F20"/>
          <w:spacing w:val="3"/>
        </w:rPr>
        <w:t xml:space="preserve">  </w:t>
      </w:r>
      <w:r>
        <w:rPr>
          <w:color w:val="231F20"/>
          <w:spacing w:val="3"/>
        </w:rPr>
        <w:t>学校每学期对学生完成所在专业培养方案规定的课程学分情</w:t>
      </w:r>
    </w:p>
    <w:p>
      <w:pPr>
        <w:spacing w:line="306" w:lineRule="auto"/>
        <w:rPr>
          <w:rFonts w:ascii="Arial"/>
          <w:sz w:val="21"/>
        </w:rPr>
      </w:pPr>
      <w:r/>
    </w:p>
    <w:p>
      <w:pPr>
        <w:spacing w:line="307" w:lineRule="auto"/>
        <w:rPr>
          <w:rFonts w:ascii="Arial"/>
          <w:sz w:val="21"/>
        </w:rPr>
      </w:pPr>
      <w:r/>
    </w:p>
    <w:p>
      <w:pPr>
        <w:pStyle w:val="BodyText"/>
        <w:ind w:left="201"/>
        <w:spacing w:before="59" w:line="181" w:lineRule="auto"/>
        <w:rPr/>
      </w:pPr>
      <w:r>
        <w:rPr>
          <w:color w:val="231F20"/>
          <w:spacing w:val="-5"/>
        </w:rPr>
        <w:t>17</w:t>
      </w:r>
    </w:p>
    <w:p>
      <w:pPr>
        <w:spacing w:line="181"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196" style="position:absolute;margin-left:367.754pt;margin-top:0.000244pt;mso-position-vertical-relative:page;mso-position-horizontal-relative:page;width:0.75pt;height:46.05pt;z-index:251730944;" o:allowincell="f" fillcolor="#231F20" filled="true" stroked="false"/>
        </w:pict>
      </w:r>
      <w:r>
        <w:pict>
          <v:rect id="_x0000_s198" style="position:absolute;margin-left:366.442pt;margin-top:549.421pt;mso-position-vertical-relative:page;mso-position-horizontal-relative:page;width:2pt;height:43.05pt;z-index:251729920;" o:allowincell="f" fillcolor="#231F20" filled="true" stroked="false"/>
        </w:pict>
      </w:r>
      <w:r>
        <w:pict>
          <v:rect id="_x0000_s200" style="position:absolute;margin-left:342.992pt;margin-top:548.921pt;mso-position-vertical-relative:page;mso-position-horizontal-relative:page;width:25.5pt;height:1pt;z-index:25172889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202" style="mso-position-vertical-relative:line;mso-position-horizontal-relative:char;width:311.85pt;height:4pt;" filled="false" stroked="false" coordsize="6237,80" coordorigin="0,0">
            <v:shape id="_x0000_s204" style="position:absolute;left:0;top:0;width:6237;height:13;" filled="false" strokecolor="#231F20" strokeweight="0.67pt" coordsize="6237,13" coordorigin="0,0" path="m0,6l6236,6e">
              <v:stroke joinstyle="miter" miterlimit="4"/>
            </v:shape>
            <v:shape id="_x0000_s20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0"/>
        <w:spacing w:before="58" w:line="219" w:lineRule="auto"/>
        <w:rPr/>
      </w:pPr>
      <w:bookmarkStart w:name="bookmark5" w:id="4"/>
      <w:bookmarkEnd w:id="4"/>
      <w:r>
        <w:rPr>
          <w:color w:val="231F20"/>
          <w:spacing w:val="-3"/>
        </w:rPr>
        <w:t>况、毕业资格和学籍状态进行审查。</w:t>
      </w:r>
    </w:p>
    <w:p>
      <w:pPr>
        <w:pStyle w:val="BodyText"/>
        <w:ind w:left="376"/>
        <w:spacing w:before="102" w:line="221" w:lineRule="auto"/>
        <w:rPr/>
      </w:pPr>
      <w:r>
        <w:rPr>
          <w:color w:val="231F20"/>
          <w:spacing w:val="-2"/>
        </w:rPr>
        <w:t>第三十九条</w:t>
      </w:r>
      <w:r>
        <w:rPr>
          <w:color w:val="231F20"/>
          <w:spacing w:val="-2"/>
        </w:rPr>
        <w:t xml:space="preserve">  </w:t>
      </w:r>
      <w:r>
        <w:rPr>
          <w:color w:val="231F20"/>
          <w:spacing w:val="-2"/>
        </w:rPr>
        <w:t>学生有下列情形之一的，予以退学处理：</w:t>
      </w:r>
    </w:p>
    <w:p>
      <w:pPr>
        <w:pStyle w:val="BodyText"/>
        <w:ind w:left="24" w:right="12" w:firstLine="380"/>
        <w:spacing w:before="101" w:line="272" w:lineRule="auto"/>
        <w:rPr/>
      </w:pPr>
      <w:r>
        <w:rPr>
          <w:color w:val="231F20"/>
          <w:spacing w:val="2"/>
        </w:rPr>
        <w:t>（一）在学期间考核不合格的必修和限选课程（综合论文训</w:t>
      </w:r>
      <w:r>
        <w:rPr>
          <w:color w:val="231F20"/>
          <w:spacing w:val="1"/>
        </w:rPr>
        <w:t>练、已重新学</w:t>
      </w:r>
      <w:r>
        <w:rPr>
          <w:color w:val="231F20"/>
        </w:rPr>
        <w:t xml:space="preserve"> </w:t>
      </w:r>
      <w:r>
        <w:rPr>
          <w:color w:val="231F20"/>
          <w:spacing w:val="-3"/>
        </w:rPr>
        <w:t>习且考核合格的课程除外）学分累计达到</w:t>
      </w:r>
      <w:r>
        <w:rPr>
          <w:color w:val="231F20"/>
          <w:spacing w:val="-35"/>
        </w:rPr>
        <w:t xml:space="preserve"> </w:t>
      </w:r>
      <w:r>
        <w:rPr>
          <w:color w:val="231F20"/>
          <w:spacing w:val="-3"/>
        </w:rPr>
        <w:t>20</w:t>
      </w:r>
      <w:r>
        <w:rPr>
          <w:color w:val="231F20"/>
          <w:spacing w:val="-32"/>
        </w:rPr>
        <w:t xml:space="preserve"> </w:t>
      </w:r>
      <w:r>
        <w:rPr>
          <w:color w:val="231F20"/>
          <w:spacing w:val="-3"/>
        </w:rPr>
        <w:t>学分</w:t>
      </w:r>
      <w:r>
        <w:rPr>
          <w:color w:val="231F20"/>
          <w:spacing w:val="-4"/>
        </w:rPr>
        <w:t>的；</w:t>
      </w:r>
    </w:p>
    <w:p>
      <w:pPr>
        <w:pStyle w:val="BodyText"/>
        <w:ind w:left="404"/>
        <w:spacing w:before="101" w:line="220" w:lineRule="auto"/>
        <w:rPr/>
      </w:pPr>
      <w:r>
        <w:rPr>
          <w:color w:val="231F20"/>
          <w:spacing w:val="-3"/>
        </w:rPr>
        <w:t>（二）连续两个学期（春季、秋季）每学期所取得学分少于</w:t>
      </w:r>
      <w:r>
        <w:rPr>
          <w:color w:val="231F20"/>
          <w:spacing w:val="-23"/>
        </w:rPr>
        <w:t xml:space="preserve"> </w:t>
      </w:r>
      <w:r>
        <w:rPr>
          <w:color w:val="231F20"/>
          <w:spacing w:val="-3"/>
        </w:rPr>
        <w:t>6</w:t>
      </w:r>
      <w:r>
        <w:rPr>
          <w:color w:val="231F20"/>
          <w:spacing w:val="-33"/>
        </w:rPr>
        <w:t xml:space="preserve"> </w:t>
      </w:r>
      <w:r>
        <w:rPr>
          <w:color w:val="231F20"/>
          <w:spacing w:val="-4"/>
        </w:rPr>
        <w:t>学分的；</w:t>
      </w:r>
    </w:p>
    <w:p>
      <w:pPr>
        <w:pStyle w:val="BodyText"/>
        <w:ind w:left="404"/>
        <w:spacing w:before="102" w:line="220" w:lineRule="auto"/>
        <w:rPr/>
      </w:pPr>
      <w:r>
        <w:rPr>
          <w:color w:val="231F20"/>
          <w:spacing w:val="-3"/>
        </w:rPr>
        <w:t>（三）在规定的学习年限内未达到毕业或者结业要求的；</w:t>
      </w:r>
    </w:p>
    <w:p>
      <w:pPr>
        <w:pStyle w:val="BodyText"/>
        <w:ind w:left="21" w:right="26" w:firstLine="383"/>
        <w:spacing w:before="101" w:line="273" w:lineRule="auto"/>
        <w:rPr/>
      </w:pPr>
      <w:r>
        <w:rPr>
          <w:color w:val="231F20"/>
          <w:spacing w:val="1"/>
        </w:rPr>
        <w:t>（四）根据学校指定医院诊断，患有疾病或者意外伤残不能继续在校学习</w:t>
      </w:r>
      <w:r>
        <w:rPr>
          <w:color w:val="231F20"/>
          <w:spacing w:val="12"/>
        </w:rPr>
        <w:t xml:space="preserve"> </w:t>
      </w:r>
      <w:r>
        <w:rPr>
          <w:color w:val="231F20"/>
          <w:spacing w:val="-15"/>
        </w:rPr>
        <w:t>的；</w:t>
      </w:r>
    </w:p>
    <w:p>
      <w:pPr>
        <w:pStyle w:val="BodyText"/>
        <w:ind w:left="10" w:right="10" w:firstLine="393"/>
        <w:spacing w:before="100" w:line="272" w:lineRule="auto"/>
        <w:rPr/>
      </w:pPr>
      <w:r>
        <w:rPr>
          <w:color w:val="231F20"/>
          <w:spacing w:val="2"/>
        </w:rPr>
        <w:t>（五）保留学籍期满，在学校规定期限内未提出复学申请或者申</w:t>
      </w:r>
      <w:r>
        <w:rPr>
          <w:color w:val="231F20"/>
          <w:spacing w:val="1"/>
        </w:rPr>
        <w:t>请复学经</w:t>
      </w:r>
      <w:r>
        <w:rPr>
          <w:color w:val="231F20"/>
        </w:rPr>
        <w:t xml:space="preserve"> </w:t>
      </w:r>
      <w:r>
        <w:rPr>
          <w:color w:val="231F20"/>
          <w:spacing w:val="-6"/>
        </w:rPr>
        <w:t>复查不合格的；</w:t>
      </w:r>
    </w:p>
    <w:p>
      <w:pPr>
        <w:pStyle w:val="BodyText"/>
        <w:ind w:left="7" w:right="11" w:firstLine="396"/>
        <w:spacing w:before="102" w:line="272" w:lineRule="auto"/>
        <w:rPr/>
      </w:pPr>
      <w:r>
        <w:rPr>
          <w:color w:val="231F20"/>
          <w:spacing w:val="1"/>
        </w:rPr>
        <w:t>（六）未经批准连续</w:t>
      </w:r>
      <w:r>
        <w:rPr>
          <w:color w:val="231F20"/>
          <w:spacing w:val="-25"/>
        </w:rPr>
        <w:t xml:space="preserve"> </w:t>
      </w:r>
      <w:r>
        <w:rPr>
          <w:color w:val="231F20"/>
          <w:spacing w:val="1"/>
        </w:rPr>
        <w:t>2</w:t>
      </w:r>
      <w:r>
        <w:rPr>
          <w:color w:val="231F20"/>
          <w:spacing w:val="-32"/>
        </w:rPr>
        <w:t xml:space="preserve"> </w:t>
      </w:r>
      <w:r>
        <w:rPr>
          <w:color w:val="231F20"/>
          <w:spacing w:val="1"/>
        </w:rPr>
        <w:t>周未参加教学计划规定的活动或者未</w:t>
      </w:r>
      <w:r>
        <w:rPr>
          <w:color w:val="231F20"/>
        </w:rPr>
        <w:t>经批准连续离</w:t>
      </w:r>
      <w:r>
        <w:rPr>
          <w:color w:val="231F20"/>
        </w:rPr>
        <w:t xml:space="preserve"> </w:t>
      </w:r>
      <w:r>
        <w:rPr>
          <w:color w:val="231F20"/>
          <w:spacing w:val="-9"/>
        </w:rPr>
        <w:t>校达</w:t>
      </w:r>
      <w:r>
        <w:rPr>
          <w:color w:val="231F20"/>
          <w:spacing w:val="-33"/>
        </w:rPr>
        <w:t xml:space="preserve"> </w:t>
      </w:r>
      <w:r>
        <w:rPr>
          <w:color w:val="231F20"/>
          <w:spacing w:val="-9"/>
        </w:rPr>
        <w:t>2</w:t>
      </w:r>
      <w:r>
        <w:rPr>
          <w:color w:val="231F20"/>
          <w:spacing w:val="-33"/>
        </w:rPr>
        <w:t xml:space="preserve"> </w:t>
      </w:r>
      <w:r>
        <w:rPr>
          <w:color w:val="231F20"/>
          <w:spacing w:val="-9"/>
        </w:rPr>
        <w:t>周的；</w:t>
      </w:r>
    </w:p>
    <w:p>
      <w:pPr>
        <w:pStyle w:val="BodyText"/>
        <w:ind w:left="404"/>
        <w:spacing w:before="102" w:line="220" w:lineRule="auto"/>
        <w:rPr/>
      </w:pPr>
      <w:r>
        <w:rPr>
          <w:color w:val="231F20"/>
          <w:spacing w:val="-6"/>
        </w:rPr>
        <w:t>（七）未经批准逾期超过</w:t>
      </w:r>
      <w:r>
        <w:rPr>
          <w:color w:val="231F20"/>
          <w:spacing w:val="-16"/>
        </w:rPr>
        <w:t xml:space="preserve"> </w:t>
      </w:r>
      <w:r>
        <w:rPr>
          <w:color w:val="231F20"/>
          <w:spacing w:val="-6"/>
        </w:rPr>
        <w:t>2</w:t>
      </w:r>
      <w:r>
        <w:rPr>
          <w:color w:val="231F20"/>
          <w:spacing w:val="-33"/>
        </w:rPr>
        <w:t xml:space="preserve"> </w:t>
      </w:r>
      <w:r>
        <w:rPr>
          <w:color w:val="231F20"/>
          <w:spacing w:val="-6"/>
        </w:rPr>
        <w:t>周未注册的；</w:t>
      </w:r>
    </w:p>
    <w:p>
      <w:pPr>
        <w:pStyle w:val="BodyText"/>
        <w:ind w:left="404"/>
        <w:spacing w:before="100" w:line="220" w:lineRule="auto"/>
        <w:rPr/>
      </w:pPr>
      <w:r>
        <w:rPr>
          <w:color w:val="231F20"/>
          <w:spacing w:val="-4"/>
        </w:rPr>
        <w:t>（八）在学期间出境，未经批准逾期超过</w:t>
      </w:r>
      <w:r>
        <w:rPr>
          <w:color w:val="231F20"/>
          <w:spacing w:val="-10"/>
        </w:rPr>
        <w:t xml:space="preserve"> </w:t>
      </w:r>
      <w:r>
        <w:rPr>
          <w:color w:val="231F20"/>
          <w:spacing w:val="-4"/>
        </w:rPr>
        <w:t>2</w:t>
      </w:r>
      <w:r>
        <w:rPr>
          <w:color w:val="231F20"/>
          <w:spacing w:val="-33"/>
        </w:rPr>
        <w:t xml:space="preserve"> </w:t>
      </w:r>
      <w:r>
        <w:rPr>
          <w:color w:val="231F20"/>
          <w:spacing w:val="-4"/>
        </w:rPr>
        <w:t>周未返校报到的。</w:t>
      </w:r>
    </w:p>
    <w:p>
      <w:pPr>
        <w:pStyle w:val="BodyText"/>
        <w:ind w:left="376"/>
        <w:spacing w:before="102" w:line="220" w:lineRule="auto"/>
        <w:rPr/>
      </w:pPr>
      <w:r>
        <w:rPr>
          <w:color w:val="231F20"/>
          <w:spacing w:val="-1"/>
        </w:rPr>
        <w:t>第四十条</w:t>
      </w:r>
      <w:r>
        <w:rPr>
          <w:color w:val="231F20"/>
          <w:spacing w:val="-1"/>
        </w:rPr>
        <w:t xml:space="preserve">  </w:t>
      </w:r>
      <w:r>
        <w:rPr>
          <w:color w:val="231F20"/>
          <w:spacing w:val="-1"/>
        </w:rPr>
        <w:t>学生本人申请退学的，经学校审核批准后办理</w:t>
      </w:r>
      <w:r>
        <w:rPr>
          <w:color w:val="231F20"/>
          <w:spacing w:val="-2"/>
        </w:rPr>
        <w:t>退学手续。</w:t>
      </w:r>
    </w:p>
    <w:p>
      <w:pPr>
        <w:pStyle w:val="BodyText"/>
        <w:ind w:left="21" w:right="12" w:firstLine="354"/>
        <w:spacing w:before="102" w:line="272" w:lineRule="auto"/>
        <w:rPr/>
      </w:pPr>
      <w:r>
        <w:rPr>
          <w:color w:val="231F20"/>
          <w:spacing w:val="3"/>
        </w:rPr>
        <w:t>第四十一条</w:t>
      </w:r>
      <w:r>
        <w:rPr>
          <w:color w:val="231F20"/>
          <w:spacing w:val="3"/>
        </w:rPr>
        <w:t xml:space="preserve">  </w:t>
      </w:r>
      <w:r>
        <w:rPr>
          <w:color w:val="231F20"/>
          <w:spacing w:val="3"/>
        </w:rPr>
        <w:t>对学生的退学处理，由校务会</w:t>
      </w:r>
      <w:r>
        <w:rPr>
          <w:color w:val="231F20"/>
          <w:spacing w:val="2"/>
        </w:rPr>
        <w:t>议研究决定，并事先进行必要</w:t>
      </w:r>
      <w:r>
        <w:rPr>
          <w:color w:val="231F20"/>
        </w:rPr>
        <w:t xml:space="preserve"> </w:t>
      </w:r>
      <w:r>
        <w:rPr>
          <w:color w:val="231F20"/>
          <w:spacing w:val="-7"/>
        </w:rPr>
        <w:t>的合法性审查。</w:t>
      </w:r>
    </w:p>
    <w:p>
      <w:pPr>
        <w:pStyle w:val="BodyText"/>
        <w:ind w:left="25" w:right="6" w:firstLine="351"/>
        <w:spacing w:before="102" w:line="271" w:lineRule="auto"/>
        <w:rPr/>
      </w:pPr>
      <w:r>
        <w:rPr>
          <w:color w:val="231F20"/>
          <w:spacing w:val="3"/>
        </w:rPr>
        <w:t>在作出退学处理决定之前，应当按规定程序告知学生作出决定的</w:t>
      </w:r>
      <w:r>
        <w:rPr>
          <w:color w:val="231F20"/>
          <w:spacing w:val="2"/>
        </w:rPr>
        <w:t>事实、理</w:t>
      </w:r>
      <w:r>
        <w:rPr>
          <w:color w:val="231F20"/>
        </w:rPr>
        <w:t xml:space="preserve"> </w:t>
      </w:r>
      <w:r>
        <w:rPr>
          <w:color w:val="231F20"/>
          <w:spacing w:val="-2"/>
        </w:rPr>
        <w:t>由和依据，并告知学生享有陈述和申辩的权利，听取学生的陈述和申辩。</w:t>
      </w:r>
    </w:p>
    <w:p>
      <w:pPr>
        <w:pStyle w:val="BodyText"/>
        <w:ind w:left="12" w:right="11" w:firstLine="369"/>
        <w:spacing w:before="104" w:line="271" w:lineRule="auto"/>
        <w:rPr/>
      </w:pPr>
      <w:r>
        <w:rPr>
          <w:color w:val="231F20"/>
          <w:spacing w:val="2"/>
        </w:rPr>
        <w:t>学校作出退学处理决定后，退学处理决定书由教务处负责组织直接送达学</w:t>
      </w:r>
      <w:r>
        <w:rPr>
          <w:color w:val="231F20"/>
          <w:spacing w:val="17"/>
        </w:rPr>
        <w:t xml:space="preserve"> </w:t>
      </w:r>
      <w:r>
        <w:rPr>
          <w:color w:val="231F20"/>
          <w:spacing w:val="-3"/>
        </w:rPr>
        <w:t>生本人（有监护人的送达监护人）。</w:t>
      </w:r>
    </w:p>
    <w:p>
      <w:pPr>
        <w:pStyle w:val="BodyText"/>
        <w:ind w:left="9" w:right="15" w:firstLine="372"/>
        <w:spacing w:before="103" w:line="271" w:lineRule="auto"/>
        <w:rPr/>
      </w:pPr>
      <w:r>
        <w:rPr>
          <w:color w:val="231F20"/>
          <w:spacing w:val="2"/>
        </w:rPr>
        <w:t>学生拒绝签收退学处理决定书的，可以以留置方式送达；已离校的，可以</w:t>
      </w:r>
      <w:r>
        <w:rPr>
          <w:color w:val="231F20"/>
          <w:spacing w:val="14"/>
        </w:rPr>
        <w:t xml:space="preserve"> </w:t>
      </w:r>
      <w:r>
        <w:rPr>
          <w:color w:val="231F20"/>
          <w:spacing w:val="-2"/>
        </w:rPr>
        <w:t>采取邮寄方式送达；难于联系的，可以以公告方式送达。</w:t>
      </w:r>
    </w:p>
    <w:p>
      <w:pPr>
        <w:pStyle w:val="BodyText"/>
        <w:ind w:left="8" w:right="8" w:firstLine="369"/>
        <w:spacing w:before="103" w:line="272" w:lineRule="auto"/>
        <w:rPr/>
      </w:pPr>
      <w:r>
        <w:rPr>
          <w:color w:val="231F20"/>
          <w:spacing w:val="3"/>
        </w:rPr>
        <w:t>对学生作出取消学籍或者取消入学资格的处理，具体程序</w:t>
      </w:r>
      <w:r>
        <w:rPr>
          <w:color w:val="231F20"/>
          <w:spacing w:val="2"/>
        </w:rPr>
        <w:t>参照退学处理程</w:t>
      </w:r>
      <w:r>
        <w:rPr>
          <w:color w:val="231F20"/>
        </w:rPr>
        <w:t xml:space="preserve"> </w:t>
      </w:r>
      <w:r>
        <w:rPr>
          <w:color w:val="231F20"/>
          <w:spacing w:val="-7"/>
        </w:rPr>
        <w:t>序执行。</w:t>
      </w:r>
    </w:p>
    <w:p>
      <w:pPr>
        <w:pStyle w:val="BodyText"/>
        <w:ind w:left="10" w:right="10" w:firstLine="365"/>
        <w:spacing w:before="103" w:line="289" w:lineRule="auto"/>
        <w:rPr/>
      </w:pPr>
      <w:r>
        <w:rPr>
          <w:color w:val="231F20"/>
          <w:spacing w:val="8"/>
        </w:rPr>
        <w:t>第四十二条</w:t>
      </w:r>
      <w:r>
        <w:rPr>
          <w:color w:val="231F20"/>
          <w:spacing w:val="8"/>
        </w:rPr>
        <w:t xml:space="preserve">  </w:t>
      </w:r>
      <w:r>
        <w:rPr>
          <w:color w:val="231F20"/>
          <w:spacing w:val="8"/>
        </w:rPr>
        <w:t>学生对退学、取消学籍或者取消入学资格处理决定有异议</w:t>
      </w:r>
      <w:r>
        <w:rPr>
          <w:color w:val="231F20"/>
          <w:spacing w:val="13"/>
        </w:rPr>
        <w:t xml:space="preserve"> </w:t>
      </w:r>
      <w:r>
        <w:rPr>
          <w:color w:val="231F20"/>
          <w:spacing w:val="8"/>
        </w:rPr>
        <w:t>的，可以按照学生申诉处理相关规定向学校学生申诉处理委员会</w:t>
      </w:r>
      <w:r>
        <w:rPr>
          <w:color w:val="231F20"/>
          <w:spacing w:val="7"/>
        </w:rPr>
        <w:t>提出书面申</w:t>
      </w:r>
      <w:r>
        <w:rPr>
          <w:color w:val="231F20"/>
        </w:rPr>
        <w:t xml:space="preserve"> </w:t>
      </w:r>
      <w:r>
        <w:rPr>
          <w:color w:val="231F20"/>
          <w:spacing w:val="-10"/>
        </w:rPr>
        <w:t>诉。</w:t>
      </w:r>
    </w:p>
    <w:p>
      <w:pPr>
        <w:pStyle w:val="BodyText"/>
        <w:ind w:right="9"/>
        <w:spacing w:before="101" w:line="221" w:lineRule="auto"/>
        <w:jc w:val="right"/>
        <w:rPr/>
      </w:pPr>
      <w:r>
        <w:rPr>
          <w:color w:val="231F20"/>
          <w:spacing w:val="2"/>
        </w:rPr>
        <w:t>第四十三条</w:t>
      </w:r>
      <w:r>
        <w:rPr>
          <w:color w:val="231F20"/>
          <w:spacing w:val="2"/>
        </w:rPr>
        <w:t xml:space="preserve">  </w:t>
      </w:r>
      <w:r>
        <w:rPr>
          <w:color w:val="231F20"/>
          <w:spacing w:val="2"/>
        </w:rPr>
        <w:t>退学学生应当在学校批准后</w:t>
      </w:r>
      <w:r>
        <w:rPr>
          <w:color w:val="231F20"/>
          <w:spacing w:val="-34"/>
        </w:rPr>
        <w:t xml:space="preserve"> </w:t>
      </w:r>
      <w:r>
        <w:rPr>
          <w:color w:val="231F20"/>
          <w:spacing w:val="2"/>
        </w:rPr>
        <w:t>2</w:t>
      </w:r>
      <w:r>
        <w:rPr>
          <w:color w:val="231F20"/>
          <w:spacing w:val="-32"/>
        </w:rPr>
        <w:t xml:space="preserve"> </w:t>
      </w:r>
      <w:r>
        <w:rPr>
          <w:color w:val="231F20"/>
          <w:spacing w:val="2"/>
        </w:rPr>
        <w:t>周内办理退学手续离校。退学</w:t>
      </w:r>
    </w:p>
    <w:p>
      <w:pPr>
        <w:spacing w:line="306" w:lineRule="auto"/>
        <w:rPr>
          <w:rFonts w:ascii="Arial"/>
          <w:sz w:val="21"/>
        </w:rPr>
      </w:pPr>
      <w:r/>
    </w:p>
    <w:p>
      <w:pPr>
        <w:spacing w:line="306" w:lineRule="auto"/>
        <w:rPr>
          <w:rFonts w:ascii="Arial"/>
          <w:sz w:val="21"/>
        </w:rPr>
      </w:pPr>
      <w:r/>
    </w:p>
    <w:p>
      <w:pPr>
        <w:pStyle w:val="BodyText"/>
        <w:ind w:left="5893"/>
        <w:spacing w:before="59" w:line="182" w:lineRule="auto"/>
        <w:rPr/>
      </w:pPr>
      <w:r>
        <w:rPr>
          <w:color w:val="231F20"/>
          <w:spacing w:val="-5"/>
        </w:rPr>
        <w:t>18</w:t>
      </w:r>
    </w:p>
    <w:p>
      <w:pPr>
        <w:spacing w:line="182" w:lineRule="auto"/>
        <w:sectPr>
          <w:pgSz w:w="8278" w:h="11849"/>
          <w:pgMar w:top="400" w:right="907" w:bottom="0" w:left="1133" w:header="0" w:footer="0" w:gutter="0"/>
        </w:sectPr>
        <w:rPr/>
      </w:pPr>
    </w:p>
    <w:p>
      <w:pPr>
        <w:ind w:left="509"/>
        <w:spacing w:before="166" w:line="220" w:lineRule="auto"/>
        <w:rPr>
          <w:sz w:val="19"/>
          <w:szCs w:val="19"/>
        </w:rPr>
      </w:pPr>
      <w:r>
        <w:pict>
          <v:rect id="_x0000_s208" style="position:absolute;margin-left:45.3543pt;margin-top:549.421pt;mso-position-vertical-relative:page;mso-position-horizontal-relative:page;width:2pt;height:43.05pt;z-index:251736064;" o:allowincell="f" fillcolor="#231F20" filled="true" stroked="false"/>
        </w:pict>
      </w:r>
      <w:r>
        <w:pict>
          <v:rect id="_x0000_s210" style="position:absolute;margin-left:45.3543pt;margin-top:548.921pt;mso-position-vertical-relative:page;mso-position-horizontal-relative:page;width:25.55pt;height:1pt;z-index:251735040;" o:allowincell="f" fillcolor="#231F20" filled="true" stroked="false"/>
        </w:pict>
      </w:r>
      <w:r>
        <w:drawing>
          <wp:anchor distT="0" distB="0" distL="0" distR="0" simplePos="0" relativeHeight="25173401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56" name="IM 56"/>
            <wp:cNvGraphicFramePr/>
            <a:graphic>
              <a:graphicData uri="http://schemas.openxmlformats.org/drawingml/2006/picture">
                <pic:pic>
                  <pic:nvPicPr>
                    <pic:cNvPr id="56" name="IM 56"/>
                    <pic:cNvPicPr/>
                  </pic:nvPicPr>
                  <pic:blipFill>
                    <a:blip r:embed="rId30"/>
                    <a:stretch>
                      <a:fillRect/>
                    </a:stretch>
                  </pic:blipFill>
                  <pic:spPr>
                    <a:xfrm rot="0">
                      <a:off x="0" y="0"/>
                      <a:ext cx="269669" cy="270002"/>
                    </a:xfrm>
                    <a:prstGeom prst="rect">
                      <a:avLst/>
                    </a:prstGeom>
                  </pic:spPr>
                </pic:pic>
              </a:graphicData>
            </a:graphic>
          </wp:anchor>
        </w:drawing>
      </w:r>
      <w:r>
        <w:pict>
          <v:group id="_x0000_s212" style="position:absolute;margin-left:115.795pt;margin-top:45.3228pt;mso-position-vertical-relative:page;mso-position-horizontal-relative:page;width:241.4pt;height:4.05pt;z-index:251732992;" o:allowincell="f" filled="false" stroked="false" coordsize="4827,81" coordorigin="0,0">
            <v:shape id="_x0000_s214" style="position:absolute;left:0;top:0;width:4827;height:13;" filled="false" strokecolor="#231F20" strokeweight="0.67pt" coordsize="4827,13" coordorigin="0,0" path="m0,6l4827,6e">
              <v:stroke joinstyle="miter" miterlimit="4"/>
            </v:shape>
            <v:shape id="_x0000_s21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58" name="IM 58"/>
            <wp:cNvGraphicFramePr/>
            <a:graphic>
              <a:graphicData uri="http://schemas.openxmlformats.org/drawingml/2006/picture">
                <pic:pic>
                  <pic:nvPicPr>
                    <pic:cNvPr id="58" name="IM 58"/>
                    <pic:cNvPicPr/>
                  </pic:nvPicPr>
                  <pic:blipFill>
                    <a:blip r:embed="rId3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60" name="IM 60"/>
            <wp:cNvGraphicFramePr/>
            <a:graphic>
              <a:graphicData uri="http://schemas.openxmlformats.org/drawingml/2006/picture">
                <pic:pic>
                  <pic:nvPicPr>
                    <pic:cNvPr id="60" name="IM 60"/>
                    <pic:cNvPicPr/>
                  </pic:nvPicPr>
                  <pic:blipFill>
                    <a:blip r:embed="rId32"/>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14" w:right="10" w:hanging="2"/>
        <w:spacing w:before="59" w:line="271" w:lineRule="auto"/>
        <w:rPr/>
      </w:pPr>
      <w:r>
        <w:rPr>
          <w:color w:val="231F20"/>
          <w:spacing w:val="3"/>
        </w:rPr>
        <w:t>学生档案由学校退回其家庭所在地，户口按照国家相关</w:t>
      </w:r>
      <w:r>
        <w:rPr>
          <w:color w:val="231F20"/>
          <w:spacing w:val="2"/>
        </w:rPr>
        <w:t>规定迁回原户籍地或者</w:t>
      </w:r>
      <w:r>
        <w:rPr>
          <w:color w:val="231F20"/>
        </w:rPr>
        <w:t xml:space="preserve"> </w:t>
      </w:r>
      <w:r>
        <w:rPr>
          <w:color w:val="231F20"/>
          <w:spacing w:val="-5"/>
        </w:rPr>
        <w:t>家庭户籍所在地。</w:t>
      </w:r>
    </w:p>
    <w:p>
      <w:pPr>
        <w:pStyle w:val="BodyText"/>
        <w:ind w:left="12" w:right="7" w:firstLine="362"/>
        <w:spacing w:before="102" w:line="272" w:lineRule="auto"/>
        <w:rPr/>
      </w:pPr>
      <w:r>
        <w:rPr>
          <w:color w:val="231F20"/>
          <w:spacing w:val="3"/>
        </w:rPr>
        <w:t>秋季学期退学的，学校退还学生已缴纳的下一学期学费及有关费</w:t>
      </w:r>
      <w:r>
        <w:rPr>
          <w:color w:val="231F20"/>
          <w:spacing w:val="2"/>
        </w:rPr>
        <w:t>用；春季</w:t>
      </w:r>
      <w:r>
        <w:rPr>
          <w:color w:val="231F20"/>
        </w:rPr>
        <w:t xml:space="preserve"> </w:t>
      </w:r>
      <w:r>
        <w:rPr>
          <w:color w:val="231F20"/>
          <w:spacing w:val="-3"/>
        </w:rPr>
        <w:t>学期退学的，已缴费用不退。</w:t>
      </w:r>
    </w:p>
    <w:p>
      <w:pPr>
        <w:pStyle w:val="BodyText"/>
        <w:ind w:left="6" w:right="9" w:firstLine="371"/>
        <w:spacing w:before="102" w:line="271" w:lineRule="auto"/>
        <w:rPr/>
      </w:pPr>
      <w:r>
        <w:rPr>
          <w:color w:val="231F20"/>
          <w:spacing w:val="3"/>
        </w:rPr>
        <w:t>退学学生办理退学手续后，学校发给退学证明。在校</w:t>
      </w:r>
      <w:r>
        <w:rPr>
          <w:color w:val="231F20"/>
          <w:spacing w:val="2"/>
        </w:rPr>
        <w:t>学满一学期的，发给</w:t>
      </w:r>
      <w:r>
        <w:rPr>
          <w:color w:val="231F20"/>
        </w:rPr>
        <w:t xml:space="preserve"> </w:t>
      </w:r>
      <w:r>
        <w:rPr>
          <w:color w:val="231F20"/>
          <w:spacing w:val="-6"/>
        </w:rPr>
        <w:t>肄业证书。</w:t>
      </w:r>
    </w:p>
    <w:p>
      <w:pPr>
        <w:pStyle w:val="BodyText"/>
        <w:ind w:left="23" w:right="7" w:firstLine="358"/>
        <w:spacing w:before="102" w:line="272" w:lineRule="auto"/>
        <w:rPr/>
      </w:pPr>
      <w:r>
        <w:rPr>
          <w:color w:val="231F20"/>
          <w:spacing w:val="2"/>
        </w:rPr>
        <w:t>无故超过学校规定期限</w:t>
      </w:r>
      <w:r>
        <w:rPr>
          <w:color w:val="231F20"/>
          <w:spacing w:val="-34"/>
        </w:rPr>
        <w:t xml:space="preserve"> </w:t>
      </w:r>
      <w:r>
        <w:rPr>
          <w:color w:val="231F20"/>
          <w:spacing w:val="2"/>
        </w:rPr>
        <w:t>2</w:t>
      </w:r>
      <w:r>
        <w:rPr>
          <w:color w:val="231F20"/>
          <w:spacing w:val="-32"/>
        </w:rPr>
        <w:t xml:space="preserve"> </w:t>
      </w:r>
      <w:r>
        <w:rPr>
          <w:color w:val="231F20"/>
          <w:spacing w:val="2"/>
        </w:rPr>
        <w:t>周不办理退学手续的，学校予以注销学籍</w:t>
      </w:r>
      <w:r>
        <w:rPr>
          <w:color w:val="231F20"/>
          <w:spacing w:val="1"/>
        </w:rPr>
        <w:t>，不再</w:t>
      </w:r>
      <w:r>
        <w:rPr>
          <w:color w:val="231F20"/>
        </w:rPr>
        <w:t xml:space="preserve"> </w:t>
      </w:r>
      <w:r>
        <w:rPr>
          <w:color w:val="231F20"/>
          <w:spacing w:val="-7"/>
        </w:rPr>
        <w:t>出具任何证明。</w:t>
      </w:r>
    </w:p>
    <w:p>
      <w:pPr>
        <w:pStyle w:val="BodyText"/>
        <w:ind w:left="12" w:right="7" w:firstLine="363"/>
        <w:spacing w:before="102" w:line="272" w:lineRule="auto"/>
        <w:rPr/>
      </w:pPr>
      <w:r>
        <w:rPr>
          <w:color w:val="231F20"/>
          <w:spacing w:val="3"/>
        </w:rPr>
        <w:t>第四十四条</w:t>
      </w:r>
      <w:r>
        <w:rPr>
          <w:color w:val="231F20"/>
          <w:spacing w:val="3"/>
        </w:rPr>
        <w:t xml:space="preserve">  </w:t>
      </w:r>
      <w:r>
        <w:rPr>
          <w:color w:val="231F20"/>
          <w:spacing w:val="3"/>
        </w:rPr>
        <w:t>退学学生五年内重新参加入学考试、符合录</w:t>
      </w:r>
      <w:r>
        <w:rPr>
          <w:color w:val="231F20"/>
          <w:spacing w:val="2"/>
        </w:rPr>
        <w:t>取条件，再次入</w:t>
      </w:r>
      <w:r>
        <w:rPr>
          <w:color w:val="231F20"/>
        </w:rPr>
        <w:t xml:space="preserve"> </w:t>
      </w:r>
      <w:r>
        <w:rPr>
          <w:color w:val="231F20"/>
          <w:spacing w:val="-1"/>
        </w:rPr>
        <w:t>学的，在校学习期间所修课程及已获得学分，</w:t>
      </w:r>
      <w:r>
        <w:rPr>
          <w:color w:val="231F20"/>
          <w:spacing w:val="-2"/>
        </w:rPr>
        <w:t>经院系认定，予以承认。</w:t>
      </w:r>
    </w:p>
    <w:p>
      <w:pPr>
        <w:spacing w:line="351" w:lineRule="auto"/>
        <w:rPr>
          <w:rFonts w:ascii="Arial"/>
          <w:sz w:val="21"/>
        </w:rPr>
      </w:pPr>
      <w:r/>
    </w:p>
    <w:p>
      <w:pPr>
        <w:pStyle w:val="BodyText"/>
        <w:ind w:left="1725"/>
        <w:spacing w:before="65" w:line="219" w:lineRule="auto"/>
        <w:rPr>
          <w:sz w:val="20"/>
          <w:szCs w:val="20"/>
        </w:rPr>
      </w:pPr>
      <w:r>
        <w:rPr>
          <w:sz w:val="20"/>
          <w:szCs w:val="20"/>
          <w:color w:val="231F20"/>
          <w:spacing w:val="-1"/>
        </w:rPr>
        <w:t>第九章</w:t>
      </w:r>
      <w:r>
        <w:rPr>
          <w:sz w:val="20"/>
          <w:szCs w:val="20"/>
          <w:color w:val="231F20"/>
          <w:spacing w:val="-1"/>
        </w:rPr>
        <w:t xml:space="preserve">  </w:t>
      </w:r>
      <w:r>
        <w:rPr>
          <w:sz w:val="20"/>
          <w:szCs w:val="20"/>
          <w:color w:val="231F20"/>
          <w:spacing w:val="-1"/>
        </w:rPr>
        <w:t>毕业、结业与学业证书</w:t>
      </w:r>
    </w:p>
    <w:p>
      <w:pPr>
        <w:pStyle w:val="BodyText"/>
        <w:ind w:left="10" w:right="9" w:firstLine="365"/>
        <w:spacing w:before="78" w:line="289" w:lineRule="auto"/>
        <w:rPr/>
      </w:pPr>
      <w:r>
        <w:rPr>
          <w:color w:val="231F20"/>
          <w:spacing w:val="3"/>
        </w:rPr>
        <w:t>第四十五条</w:t>
      </w:r>
      <w:r>
        <w:rPr>
          <w:color w:val="231F20"/>
          <w:spacing w:val="3"/>
        </w:rPr>
        <w:t xml:space="preserve">  </w:t>
      </w:r>
      <w:r>
        <w:rPr>
          <w:color w:val="231F20"/>
          <w:spacing w:val="3"/>
        </w:rPr>
        <w:t>学生在学校规定的学习年限内，修完所</w:t>
      </w:r>
      <w:r>
        <w:rPr>
          <w:color w:val="231F20"/>
          <w:spacing w:val="2"/>
        </w:rPr>
        <w:t>在专业培养方案规定</w:t>
      </w:r>
      <w:r>
        <w:rPr>
          <w:color w:val="231F20"/>
        </w:rPr>
        <w:t xml:space="preserve"> </w:t>
      </w:r>
      <w:r>
        <w:rPr>
          <w:color w:val="231F20"/>
          <w:spacing w:val="3"/>
        </w:rPr>
        <w:t>的内容，成绩合格，各方面达到本科毕业要求的，学校准予毕</w:t>
      </w:r>
      <w:r>
        <w:rPr>
          <w:color w:val="231F20"/>
          <w:spacing w:val="2"/>
        </w:rPr>
        <w:t>业，并发给本科</w:t>
      </w:r>
      <w:r>
        <w:rPr>
          <w:color w:val="231F20"/>
        </w:rPr>
        <w:t xml:space="preserve"> </w:t>
      </w:r>
      <w:r>
        <w:rPr>
          <w:color w:val="231F20"/>
          <w:spacing w:val="-7"/>
        </w:rPr>
        <w:t>毕业证书。</w:t>
      </w:r>
    </w:p>
    <w:p>
      <w:pPr>
        <w:pStyle w:val="BodyText"/>
        <w:ind w:left="6" w:right="11" w:firstLine="368"/>
        <w:spacing w:before="104" w:line="271" w:lineRule="auto"/>
        <w:rPr/>
      </w:pPr>
      <w:r>
        <w:rPr>
          <w:color w:val="231F20"/>
          <w:spacing w:val="3"/>
        </w:rPr>
        <w:t>第四十六条</w:t>
      </w:r>
      <w:r>
        <w:rPr>
          <w:color w:val="231F20"/>
          <w:spacing w:val="3"/>
        </w:rPr>
        <w:t xml:space="preserve">  </w:t>
      </w:r>
      <w:r>
        <w:rPr>
          <w:color w:val="231F20"/>
          <w:spacing w:val="3"/>
        </w:rPr>
        <w:t>准予本科毕业且符合学士学位授予</w:t>
      </w:r>
      <w:r>
        <w:rPr>
          <w:color w:val="231F20"/>
          <w:spacing w:val="2"/>
        </w:rPr>
        <w:t>条件的，学校颁发学士学</w:t>
      </w:r>
      <w:r>
        <w:rPr>
          <w:color w:val="231F20"/>
        </w:rPr>
        <w:t xml:space="preserve"> </w:t>
      </w:r>
      <w:r>
        <w:rPr>
          <w:color w:val="231F20"/>
          <w:spacing w:val="-2"/>
        </w:rPr>
        <w:t>位证书（双学士学位、辅修学士学位在证书中予以注明）。</w:t>
      </w:r>
    </w:p>
    <w:p>
      <w:pPr>
        <w:pStyle w:val="BodyText"/>
        <w:ind w:left="11" w:right="10" w:firstLine="364"/>
        <w:spacing w:before="102" w:line="289" w:lineRule="auto"/>
        <w:rPr/>
      </w:pPr>
      <w:r>
        <w:rPr>
          <w:color w:val="231F20"/>
          <w:spacing w:val="3"/>
        </w:rPr>
        <w:t>按照双学士学位项目培养的学生在学校规定的学习年</w:t>
      </w:r>
      <w:r>
        <w:rPr>
          <w:color w:val="231F20"/>
          <w:spacing w:val="2"/>
        </w:rPr>
        <w:t>限内，未达到所在专</w:t>
      </w:r>
      <w:r>
        <w:rPr>
          <w:color w:val="231F20"/>
        </w:rPr>
        <w:t xml:space="preserve"> </w:t>
      </w:r>
      <w:r>
        <w:rPr>
          <w:color w:val="231F20"/>
          <w:spacing w:val="3"/>
        </w:rPr>
        <w:t>业本科毕业要求以及相应的学士学位授予条件的，可以</w:t>
      </w:r>
      <w:r>
        <w:rPr>
          <w:color w:val="231F20"/>
          <w:spacing w:val="2"/>
        </w:rPr>
        <w:t>申请调整至项目所依托</w:t>
      </w:r>
      <w:r>
        <w:rPr>
          <w:color w:val="231F20"/>
        </w:rPr>
        <w:t xml:space="preserve"> </w:t>
      </w:r>
      <w:r>
        <w:rPr>
          <w:color w:val="231F20"/>
          <w:spacing w:val="-4"/>
        </w:rPr>
        <w:t>学科专业之一进行培养。</w:t>
      </w:r>
    </w:p>
    <w:p>
      <w:pPr>
        <w:pStyle w:val="BodyText"/>
        <w:ind w:left="6" w:firstLine="368"/>
        <w:spacing w:before="104" w:line="298" w:lineRule="auto"/>
        <w:rPr/>
      </w:pPr>
      <w:r>
        <w:rPr>
          <w:color w:val="231F20"/>
          <w:spacing w:val="3"/>
        </w:rPr>
        <w:t>第四十七条</w:t>
      </w:r>
      <w:r>
        <w:rPr>
          <w:color w:val="231F20"/>
          <w:spacing w:val="3"/>
        </w:rPr>
        <w:t xml:space="preserve">  </w:t>
      </w:r>
      <w:r>
        <w:rPr>
          <w:color w:val="231F20"/>
          <w:spacing w:val="3"/>
        </w:rPr>
        <w:t>学生在学校规定的学习年限内，修完所</w:t>
      </w:r>
      <w:r>
        <w:rPr>
          <w:color w:val="231F20"/>
          <w:spacing w:val="2"/>
        </w:rPr>
        <w:t>在专业培养方案规定</w:t>
      </w:r>
      <w:r>
        <w:rPr>
          <w:color w:val="231F20"/>
        </w:rPr>
        <w:t xml:space="preserve"> </w:t>
      </w:r>
      <w:r>
        <w:rPr>
          <w:color w:val="231F20"/>
          <w:spacing w:val="3"/>
        </w:rPr>
        <w:t>的内容，但因其中个别课程或者实践训练环节考核不合格而未达到所在</w:t>
      </w:r>
      <w:r>
        <w:rPr>
          <w:color w:val="231F20"/>
          <w:spacing w:val="2"/>
        </w:rPr>
        <w:t>专业本</w:t>
      </w:r>
      <w:r>
        <w:rPr>
          <w:color w:val="231F20"/>
        </w:rPr>
        <w:t xml:space="preserve"> </w:t>
      </w:r>
      <w:r>
        <w:rPr>
          <w:color w:val="231F20"/>
          <w:spacing w:val="3"/>
        </w:rPr>
        <w:t>科毕业要求的，学校准予结业，发给本科结业证书。结业学生应当及时办理离</w:t>
      </w:r>
      <w:r>
        <w:rPr>
          <w:color w:val="231F20"/>
          <w:spacing w:val="6"/>
        </w:rPr>
        <w:t xml:space="preserve"> </w:t>
      </w:r>
      <w:r>
        <w:rPr>
          <w:color w:val="231F20"/>
          <w:spacing w:val="-7"/>
        </w:rPr>
        <w:t>校手续。</w:t>
      </w:r>
    </w:p>
    <w:p>
      <w:pPr>
        <w:pStyle w:val="BodyText"/>
        <w:ind w:left="13" w:right="6" w:firstLine="362"/>
        <w:spacing w:before="100" w:line="298" w:lineRule="auto"/>
        <w:rPr/>
      </w:pPr>
      <w:r>
        <w:rPr>
          <w:color w:val="231F20"/>
          <w:spacing w:val="3"/>
        </w:rPr>
        <w:t>在学校规定的最长学习年限内，结业学生可以以旁听方式修读考</w:t>
      </w:r>
      <w:r>
        <w:rPr>
          <w:color w:val="231F20"/>
          <w:spacing w:val="2"/>
        </w:rPr>
        <w:t>核不合格</w:t>
      </w:r>
      <w:r>
        <w:rPr>
          <w:color w:val="231F20"/>
        </w:rPr>
        <w:t xml:space="preserve"> </w:t>
      </w:r>
      <w:r>
        <w:rPr>
          <w:color w:val="231F20"/>
          <w:spacing w:val="3"/>
        </w:rPr>
        <w:t>的个别课程或者参加实践训练环节，考核合格并达到本</w:t>
      </w:r>
      <w:r>
        <w:rPr>
          <w:color w:val="231F20"/>
          <w:spacing w:val="2"/>
        </w:rPr>
        <w:t>科毕业要求的，学校准</w:t>
      </w:r>
      <w:r>
        <w:rPr>
          <w:color w:val="231F20"/>
        </w:rPr>
        <w:t xml:space="preserve"> </w:t>
      </w:r>
      <w:r>
        <w:rPr>
          <w:color w:val="231F20"/>
          <w:spacing w:val="3"/>
        </w:rPr>
        <w:t>予以本科结业证书换发本科毕业证书；同时符合</w:t>
      </w:r>
      <w:r>
        <w:rPr>
          <w:color w:val="231F20"/>
          <w:spacing w:val="2"/>
        </w:rPr>
        <w:t>学士学位授予条件的，发给学</w:t>
      </w:r>
      <w:r>
        <w:rPr>
          <w:color w:val="231F20"/>
        </w:rPr>
        <w:t xml:space="preserve"> </w:t>
      </w:r>
      <w:r>
        <w:rPr>
          <w:color w:val="231F20"/>
          <w:spacing w:val="-6"/>
        </w:rPr>
        <w:t>士学位证书。</w:t>
      </w:r>
    </w:p>
    <w:p>
      <w:pPr>
        <w:pStyle w:val="BodyText"/>
        <w:ind w:right="9"/>
        <w:spacing w:before="103" w:line="220" w:lineRule="auto"/>
        <w:jc w:val="right"/>
        <w:rPr/>
      </w:pPr>
      <w:r>
        <w:rPr>
          <w:color w:val="231F20"/>
          <w:spacing w:val="3"/>
        </w:rPr>
        <w:t>第四十八条</w:t>
      </w:r>
      <w:r>
        <w:rPr>
          <w:color w:val="231F20"/>
          <w:spacing w:val="3"/>
        </w:rPr>
        <w:t xml:space="preserve">  </w:t>
      </w:r>
      <w:r>
        <w:rPr>
          <w:color w:val="231F20"/>
          <w:spacing w:val="3"/>
        </w:rPr>
        <w:t>学生在校期间变更姓名、出生日期等学</w:t>
      </w:r>
      <w:r>
        <w:rPr>
          <w:color w:val="231F20"/>
          <w:spacing w:val="2"/>
        </w:rPr>
        <w:t>历证书、学位证书及</w:t>
      </w:r>
    </w:p>
    <w:p>
      <w:pPr>
        <w:spacing w:line="306" w:lineRule="auto"/>
        <w:rPr>
          <w:rFonts w:ascii="Arial"/>
          <w:sz w:val="21"/>
        </w:rPr>
      </w:pPr>
      <w:r/>
    </w:p>
    <w:p>
      <w:pPr>
        <w:spacing w:line="307" w:lineRule="auto"/>
        <w:rPr>
          <w:rFonts w:ascii="Arial"/>
          <w:sz w:val="21"/>
        </w:rPr>
      </w:pPr>
      <w:r/>
    </w:p>
    <w:p>
      <w:pPr>
        <w:pStyle w:val="BodyText"/>
        <w:ind w:left="201"/>
        <w:spacing w:before="59" w:line="183" w:lineRule="auto"/>
        <w:rPr/>
      </w:pPr>
      <w:r>
        <w:rPr>
          <w:color w:val="231F20"/>
          <w:spacing w:val="-5"/>
        </w:rPr>
        <w:t>19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218" style="position:absolute;margin-left:367.754pt;margin-top:0.000244pt;mso-position-vertical-relative:page;mso-position-horizontal-relative:page;width:0.75pt;height:46.05pt;z-index:251739136;" o:allowincell="f" fillcolor="#231F20" filled="true" stroked="false"/>
        </w:pict>
      </w:r>
      <w:r>
        <w:pict>
          <v:rect id="_x0000_s220" style="position:absolute;margin-left:366.442pt;margin-top:549.421pt;mso-position-vertical-relative:page;mso-position-horizontal-relative:page;width:2pt;height:43.05pt;z-index:251738112;" o:allowincell="f" fillcolor="#231F20" filled="true" stroked="false"/>
        </w:pict>
      </w:r>
      <w:r>
        <w:pict>
          <v:rect id="_x0000_s222" style="position:absolute;margin-left:342.992pt;margin-top:548.921pt;mso-position-vertical-relative:page;mso-position-horizontal-relative:page;width:25.5pt;height:1pt;z-index:25173708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224" style="mso-position-vertical-relative:line;mso-position-horizontal-relative:char;width:311.85pt;height:4pt;" filled="false" stroked="false" coordsize="6237,80" coordorigin="0,0">
            <v:shape id="_x0000_s226" style="position:absolute;left:0;top:0;width:6237;height:13;" filled="false" strokecolor="#231F20" strokeweight="0.67pt" coordsize="6237,13" coordorigin="0,0" path="m0,6l6236,6e">
              <v:stroke joinstyle="miter" miterlimit="4"/>
            </v:shape>
            <v:shape id="_x0000_s22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7" w:firstLine="4"/>
        <w:spacing w:before="58" w:line="272" w:lineRule="auto"/>
        <w:rPr/>
      </w:pPr>
      <w:r>
        <w:rPr>
          <w:color w:val="231F20"/>
          <w:spacing w:val="3"/>
        </w:rPr>
        <w:t>其他学业证书需填写的个人信息的，应当有合理、充分的理由，并提供有法定</w:t>
      </w:r>
      <w:r>
        <w:rPr>
          <w:color w:val="231F20"/>
          <w:spacing w:val="1"/>
        </w:rPr>
        <w:t xml:space="preserve"> </w:t>
      </w:r>
      <w:r>
        <w:rPr>
          <w:color w:val="231F20"/>
          <w:spacing w:val="-4"/>
        </w:rPr>
        <w:t>效力的相应证明文件。</w:t>
      </w:r>
    </w:p>
    <w:p>
      <w:pPr>
        <w:pStyle w:val="BodyText"/>
        <w:ind w:left="12" w:right="5" w:firstLine="363"/>
        <w:spacing w:before="103" w:line="289" w:lineRule="auto"/>
        <w:rPr/>
      </w:pPr>
      <w:r>
        <w:rPr>
          <w:color w:val="231F20"/>
          <w:spacing w:val="3"/>
        </w:rPr>
        <w:t>第四十九条</w:t>
      </w:r>
      <w:r>
        <w:rPr>
          <w:color w:val="231F20"/>
          <w:spacing w:val="3"/>
        </w:rPr>
        <w:t xml:space="preserve">  </w:t>
      </w:r>
      <w:r>
        <w:rPr>
          <w:color w:val="231F20"/>
          <w:spacing w:val="3"/>
        </w:rPr>
        <w:t>对违反国家招生规定取得入学资格或者学籍的，</w:t>
      </w:r>
      <w:r>
        <w:rPr>
          <w:color w:val="231F20"/>
          <w:spacing w:val="2"/>
        </w:rPr>
        <w:t>学校予以取</w:t>
      </w:r>
      <w:r>
        <w:rPr>
          <w:color w:val="231F20"/>
        </w:rPr>
        <w:t xml:space="preserve"> </w:t>
      </w:r>
      <w:r>
        <w:rPr>
          <w:color w:val="231F20"/>
          <w:spacing w:val="3"/>
        </w:rPr>
        <w:t>消学籍，不发给学历证书、学位证书；已发的学历</w:t>
      </w:r>
      <w:r>
        <w:rPr>
          <w:color w:val="231F20"/>
          <w:spacing w:val="2"/>
        </w:rPr>
        <w:t>证书、学位证书，学校依法</w:t>
      </w:r>
      <w:r>
        <w:rPr>
          <w:color w:val="231F20"/>
        </w:rPr>
        <w:t xml:space="preserve"> </w:t>
      </w:r>
      <w:r>
        <w:rPr>
          <w:color w:val="231F20"/>
          <w:spacing w:val="-7"/>
        </w:rPr>
        <w:t>予以撤销。</w:t>
      </w:r>
    </w:p>
    <w:p>
      <w:pPr>
        <w:pStyle w:val="BodyText"/>
        <w:ind w:left="18" w:right="11" w:firstLine="359"/>
        <w:spacing w:before="102" w:line="271" w:lineRule="auto"/>
        <w:rPr/>
      </w:pPr>
      <w:r>
        <w:rPr>
          <w:color w:val="231F20"/>
          <w:spacing w:val="8"/>
        </w:rPr>
        <w:t>对以作弊、剽窃、抄袭等学术不端行为或者其他不正当手段获得学历证</w:t>
      </w:r>
      <w:r>
        <w:rPr>
          <w:color w:val="231F20"/>
          <w:spacing w:val="18"/>
        </w:rPr>
        <w:t xml:space="preserve"> </w:t>
      </w:r>
      <w:r>
        <w:rPr>
          <w:color w:val="231F20"/>
          <w:spacing w:val="-3"/>
        </w:rPr>
        <w:t>书、学位证书的，学校依法予以撤销。</w:t>
      </w:r>
    </w:p>
    <w:p>
      <w:pPr>
        <w:pStyle w:val="BodyText"/>
        <w:ind w:left="13" w:right="23" w:firstLine="360"/>
        <w:spacing w:before="104" w:line="271" w:lineRule="auto"/>
        <w:rPr/>
      </w:pPr>
      <w:r>
        <w:rPr>
          <w:color w:val="231F20"/>
          <w:spacing w:val="2"/>
        </w:rPr>
        <w:t>被撤销的学历证书、学位证书已注册的，学校予以注销并报教育行政部门</w:t>
      </w:r>
      <w:r>
        <w:rPr>
          <w:color w:val="231F20"/>
          <w:spacing w:val="14"/>
        </w:rPr>
        <w:t xml:space="preserve"> </w:t>
      </w:r>
      <w:r>
        <w:rPr>
          <w:color w:val="231F20"/>
          <w:spacing w:val="-7"/>
        </w:rPr>
        <w:t>宣布无效。</w:t>
      </w:r>
    </w:p>
    <w:p>
      <w:pPr>
        <w:pStyle w:val="BodyText"/>
        <w:ind w:left="24" w:right="11" w:firstLine="352"/>
        <w:spacing w:before="103" w:line="271" w:lineRule="auto"/>
        <w:rPr/>
      </w:pPr>
      <w:r>
        <w:rPr>
          <w:color w:val="231F20"/>
          <w:spacing w:val="3"/>
        </w:rPr>
        <w:t>第五十条</w:t>
      </w:r>
      <w:r>
        <w:rPr>
          <w:color w:val="231F20"/>
          <w:spacing w:val="3"/>
        </w:rPr>
        <w:t xml:space="preserve">  </w:t>
      </w:r>
      <w:r>
        <w:rPr>
          <w:color w:val="231F20"/>
          <w:spacing w:val="3"/>
        </w:rPr>
        <w:t>学历证书和学位证书遗失或者损坏</w:t>
      </w:r>
      <w:r>
        <w:rPr>
          <w:color w:val="231F20"/>
          <w:spacing w:val="2"/>
        </w:rPr>
        <w:t>，经本人申请，学校核实后</w:t>
      </w:r>
      <w:r>
        <w:rPr>
          <w:color w:val="231F20"/>
        </w:rPr>
        <w:t xml:space="preserve"> </w:t>
      </w:r>
      <w:r>
        <w:rPr>
          <w:color w:val="231F20"/>
          <w:spacing w:val="-3"/>
        </w:rPr>
        <w:t>出具相应的证明书。证明书与原证书具有同等效力。</w:t>
      </w:r>
    </w:p>
    <w:p>
      <w:pPr>
        <w:spacing w:line="352" w:lineRule="auto"/>
        <w:rPr>
          <w:rFonts w:ascii="Arial"/>
          <w:sz w:val="21"/>
        </w:rPr>
      </w:pPr>
      <w:r/>
    </w:p>
    <w:p>
      <w:pPr>
        <w:pStyle w:val="BodyText"/>
        <w:ind w:left="2526"/>
        <w:spacing w:before="66" w:line="315" w:lineRule="exact"/>
        <w:rPr>
          <w:sz w:val="20"/>
          <w:szCs w:val="20"/>
        </w:rPr>
      </w:pPr>
      <w:r>
        <w:rPr>
          <w:sz w:val="20"/>
          <w:szCs w:val="20"/>
          <w:color w:val="231F20"/>
          <w:spacing w:val="-4"/>
          <w:position w:val="8"/>
        </w:rPr>
        <w:t>第十章</w:t>
      </w:r>
      <w:r>
        <w:rPr>
          <w:sz w:val="20"/>
          <w:szCs w:val="20"/>
          <w:color w:val="231F20"/>
          <w:spacing w:val="9"/>
          <w:position w:val="8"/>
        </w:rPr>
        <w:t xml:space="preserve">  </w:t>
      </w:r>
      <w:r>
        <w:rPr>
          <w:sz w:val="20"/>
          <w:szCs w:val="20"/>
          <w:color w:val="231F20"/>
          <w:spacing w:val="-4"/>
          <w:position w:val="8"/>
        </w:rPr>
        <w:t>附则</w:t>
      </w:r>
    </w:p>
    <w:p>
      <w:pPr>
        <w:pStyle w:val="BodyText"/>
        <w:ind w:left="376"/>
        <w:spacing w:before="1" w:line="219" w:lineRule="auto"/>
        <w:rPr/>
      </w:pPr>
      <w:r>
        <w:rPr>
          <w:color w:val="231F20"/>
          <w:spacing w:val="-2"/>
        </w:rPr>
        <w:t>第五十一条</w:t>
      </w:r>
      <w:r>
        <w:rPr>
          <w:color w:val="231F20"/>
          <w:spacing w:val="-2"/>
        </w:rPr>
        <w:t xml:space="preserve">  </w:t>
      </w:r>
      <w:r>
        <w:rPr>
          <w:color w:val="231F20"/>
          <w:spacing w:val="-2"/>
        </w:rPr>
        <w:t>本规定由教务处负责解释。</w:t>
      </w:r>
    </w:p>
    <w:p>
      <w:pPr>
        <w:pStyle w:val="BodyText"/>
        <w:ind w:left="376"/>
        <w:spacing w:before="101" w:line="220" w:lineRule="auto"/>
        <w:rPr/>
      </w:pPr>
      <w:r>
        <w:rPr>
          <w:color w:val="231F20"/>
          <w:spacing w:val="-6"/>
        </w:rPr>
        <w:t>第五十二条</w:t>
      </w:r>
      <w:r>
        <w:rPr>
          <w:color w:val="231F20"/>
          <w:spacing w:val="-6"/>
        </w:rPr>
        <w:t xml:space="preserve">  </w:t>
      </w:r>
      <w:r>
        <w:rPr>
          <w:color w:val="231F20"/>
          <w:spacing w:val="-6"/>
        </w:rPr>
        <w:t>本规定自</w:t>
      </w:r>
      <w:r>
        <w:rPr>
          <w:color w:val="231F20"/>
          <w:spacing w:val="-19"/>
        </w:rPr>
        <w:t xml:space="preserve"> </w:t>
      </w:r>
      <w:r>
        <w:rPr>
          <w:color w:val="231F20"/>
          <w:spacing w:val="-6"/>
        </w:rPr>
        <w:t>2020</w:t>
      </w:r>
      <w:r>
        <w:rPr>
          <w:color w:val="231F20"/>
          <w:spacing w:val="-35"/>
        </w:rPr>
        <w:t xml:space="preserve"> </w:t>
      </w:r>
      <w:r>
        <w:rPr>
          <w:color w:val="231F20"/>
          <w:spacing w:val="-6"/>
        </w:rPr>
        <w:t>年</w:t>
      </w:r>
      <w:r>
        <w:rPr>
          <w:color w:val="231F20"/>
          <w:spacing w:val="-33"/>
        </w:rPr>
        <w:t xml:space="preserve"> </w:t>
      </w:r>
      <w:r>
        <w:rPr>
          <w:color w:val="231F20"/>
          <w:spacing w:val="-6"/>
        </w:rPr>
        <w:t>9</w:t>
      </w:r>
      <w:r>
        <w:rPr>
          <w:color w:val="231F20"/>
          <w:spacing w:val="-33"/>
        </w:rPr>
        <w:t xml:space="preserve"> </w:t>
      </w:r>
      <w:r>
        <w:rPr>
          <w:color w:val="231F20"/>
          <w:spacing w:val="-6"/>
        </w:rPr>
        <w:t>月</w:t>
      </w:r>
      <w:r>
        <w:rPr>
          <w:color w:val="231F20"/>
          <w:spacing w:val="-25"/>
        </w:rPr>
        <w:t xml:space="preserve"> </w:t>
      </w:r>
      <w:r>
        <w:rPr>
          <w:color w:val="231F20"/>
          <w:spacing w:val="-6"/>
        </w:rPr>
        <w:t>1</w:t>
      </w:r>
      <w:r>
        <w:rPr>
          <w:color w:val="231F20"/>
          <w:spacing w:val="-6"/>
        </w:rPr>
        <w:t xml:space="preserve"> </w:t>
      </w:r>
      <w:r>
        <w:rPr>
          <w:color w:val="231F20"/>
          <w:spacing w:val="-6"/>
        </w:rPr>
        <w:t>日起执行。</w:t>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5883"/>
        <w:spacing w:before="59" w:line="184" w:lineRule="auto"/>
        <w:rPr/>
      </w:pPr>
      <w:r>
        <w:rPr>
          <w:color w:val="231F20"/>
          <w:spacing w:val="-3"/>
        </w:rPr>
        <w:t>20</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230" style="position:absolute;margin-left:45.3543pt;margin-top:549.421pt;mso-position-vertical-relative:page;mso-position-horizontal-relative:page;width:2pt;height:43.05pt;z-index:251744256;" o:allowincell="f" fillcolor="#231F20" filled="true" stroked="false"/>
        </w:pict>
      </w:r>
      <w:r>
        <w:pict>
          <v:rect id="_x0000_s232" style="position:absolute;margin-left:45.3543pt;margin-top:548.921pt;mso-position-vertical-relative:page;mso-position-horizontal-relative:page;width:25.55pt;height:1pt;z-index:251743232;" o:allowincell="f" fillcolor="#231F20" filled="true" stroked="false"/>
        </w:pict>
      </w:r>
      <w:r>
        <w:drawing>
          <wp:anchor distT="0" distB="0" distL="0" distR="0" simplePos="0" relativeHeight="25174220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62" name="IM 62"/>
            <wp:cNvGraphicFramePr/>
            <a:graphic>
              <a:graphicData uri="http://schemas.openxmlformats.org/drawingml/2006/picture">
                <pic:pic>
                  <pic:nvPicPr>
                    <pic:cNvPr id="62" name="IM 62"/>
                    <pic:cNvPicPr/>
                  </pic:nvPicPr>
                  <pic:blipFill>
                    <a:blip r:embed="rId33"/>
                    <a:stretch>
                      <a:fillRect/>
                    </a:stretch>
                  </pic:blipFill>
                  <pic:spPr>
                    <a:xfrm rot="0">
                      <a:off x="0" y="0"/>
                      <a:ext cx="269669" cy="270002"/>
                    </a:xfrm>
                    <a:prstGeom prst="rect">
                      <a:avLst/>
                    </a:prstGeom>
                  </pic:spPr>
                </pic:pic>
              </a:graphicData>
            </a:graphic>
          </wp:anchor>
        </w:drawing>
      </w:r>
      <w:r>
        <w:pict>
          <v:group id="_x0000_s234" style="position:absolute;margin-left:115.795pt;margin-top:45.3228pt;mso-position-vertical-relative:page;mso-position-horizontal-relative:page;width:241.4pt;height:4.05pt;z-index:251741184;" o:allowincell="f" filled="false" stroked="false" coordsize="4827,81" coordorigin="0,0">
            <v:shape id="_x0000_s236" style="position:absolute;left:0;top:0;width:4827;height:13;" filled="false" strokecolor="#231F20" strokeweight="0.67pt" coordsize="4827,13" coordorigin="0,0" path="m0,6l4827,6e">
              <v:stroke joinstyle="miter" miterlimit="4"/>
            </v:shape>
            <v:shape id="_x0000_s23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64" name="IM 64"/>
            <wp:cNvGraphicFramePr/>
            <a:graphic>
              <a:graphicData uri="http://schemas.openxmlformats.org/drawingml/2006/picture">
                <pic:pic>
                  <pic:nvPicPr>
                    <pic:cNvPr id="64" name="IM 64"/>
                    <pic:cNvPicPr/>
                  </pic:nvPicPr>
                  <pic:blipFill>
                    <a:blip r:embed="rId3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66" name="IM 66"/>
            <wp:cNvGraphicFramePr/>
            <a:graphic>
              <a:graphicData uri="http://schemas.openxmlformats.org/drawingml/2006/picture">
                <pic:pic>
                  <pic:nvPicPr>
                    <pic:cNvPr id="66" name="IM 66"/>
                    <pic:cNvPicPr/>
                  </pic:nvPicPr>
                  <pic:blipFill>
                    <a:blip r:embed="rId3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pStyle w:val="BodyText"/>
        <w:ind w:left="1443"/>
        <w:spacing w:before="78" w:line="220" w:lineRule="auto"/>
        <w:rPr>
          <w:sz w:val="24"/>
          <w:szCs w:val="24"/>
        </w:rPr>
      </w:pPr>
      <w:r>
        <w:rPr>
          <w:sz w:val="24"/>
          <w:szCs w:val="24"/>
          <w:color w:val="231F20"/>
          <w:spacing w:val="-1"/>
        </w:rPr>
        <w:t>清华大学学位授予工作实施细则</w:t>
      </w:r>
    </w:p>
    <w:p>
      <w:pPr>
        <w:pStyle w:val="BodyText"/>
        <w:ind w:left="1669"/>
        <w:spacing w:before="139" w:line="220" w:lineRule="auto"/>
        <w:rPr>
          <w:sz w:val="16"/>
          <w:szCs w:val="16"/>
        </w:rPr>
      </w:pPr>
      <w:r>
        <w:rPr>
          <w:sz w:val="16"/>
          <w:szCs w:val="16"/>
          <w:color w:val="231F20"/>
          <w:spacing w:val="-10"/>
        </w:rPr>
        <w:t>（1985</w:t>
      </w:r>
      <w:r>
        <w:rPr>
          <w:sz w:val="16"/>
          <w:szCs w:val="16"/>
          <w:color w:val="231F20"/>
          <w:spacing w:val="-30"/>
        </w:rPr>
        <w:t xml:space="preserve"> </w:t>
      </w:r>
      <w:r>
        <w:rPr>
          <w:sz w:val="16"/>
          <w:szCs w:val="16"/>
          <w:color w:val="231F20"/>
          <w:spacing w:val="-10"/>
        </w:rPr>
        <w:t>年通过，2016</w:t>
      </w:r>
      <w:r>
        <w:rPr>
          <w:sz w:val="16"/>
          <w:szCs w:val="16"/>
          <w:color w:val="231F20"/>
          <w:spacing w:val="-33"/>
        </w:rPr>
        <w:t xml:space="preserve"> </w:t>
      </w:r>
      <w:r>
        <w:rPr>
          <w:sz w:val="16"/>
          <w:szCs w:val="16"/>
          <w:color w:val="231F20"/>
          <w:spacing w:val="-10"/>
        </w:rPr>
        <w:t>年修订，2019</w:t>
      </w:r>
      <w:r>
        <w:rPr>
          <w:sz w:val="16"/>
          <w:szCs w:val="16"/>
          <w:color w:val="231F20"/>
          <w:spacing w:val="-31"/>
        </w:rPr>
        <w:t xml:space="preserve"> </w:t>
      </w:r>
      <w:r>
        <w:rPr>
          <w:sz w:val="16"/>
          <w:szCs w:val="16"/>
          <w:color w:val="231F20"/>
          <w:spacing w:val="-10"/>
        </w:rPr>
        <w:t>年修订）</w:t>
      </w:r>
    </w:p>
    <w:p>
      <w:pPr>
        <w:pStyle w:val="BodyText"/>
        <w:ind w:left="1244"/>
        <w:spacing w:before="9" w:line="219" w:lineRule="auto"/>
        <w:rPr>
          <w:sz w:val="16"/>
          <w:szCs w:val="16"/>
        </w:rPr>
      </w:pPr>
      <w:r>
        <w:rPr>
          <w:sz w:val="16"/>
          <w:szCs w:val="16"/>
          <w:color w:val="231F20"/>
          <w:spacing w:val="-6"/>
        </w:rPr>
        <w:t>（经校学位评定委员会</w:t>
      </w:r>
      <w:r>
        <w:rPr>
          <w:sz w:val="16"/>
          <w:szCs w:val="16"/>
          <w:color w:val="231F20"/>
          <w:spacing w:val="-25"/>
        </w:rPr>
        <w:t xml:space="preserve"> </w:t>
      </w:r>
      <w:r>
        <w:rPr>
          <w:sz w:val="16"/>
          <w:szCs w:val="16"/>
          <w:color w:val="231F20"/>
          <w:spacing w:val="-6"/>
        </w:rPr>
        <w:t>2019</w:t>
      </w:r>
      <w:r>
        <w:rPr>
          <w:sz w:val="16"/>
          <w:szCs w:val="16"/>
          <w:color w:val="231F20"/>
          <w:spacing w:val="-31"/>
        </w:rPr>
        <w:t xml:space="preserve"> </w:t>
      </w:r>
      <w:r>
        <w:rPr>
          <w:sz w:val="16"/>
          <w:szCs w:val="16"/>
          <w:color w:val="231F20"/>
          <w:spacing w:val="-6"/>
        </w:rPr>
        <w:t>年第三次全体会审议通过）</w:t>
      </w:r>
    </w:p>
    <w:p>
      <w:pPr>
        <w:spacing w:line="347" w:lineRule="auto"/>
        <w:rPr>
          <w:rFonts w:ascii="Arial"/>
          <w:sz w:val="21"/>
        </w:rPr>
      </w:pPr>
      <w:r/>
    </w:p>
    <w:p>
      <w:pPr>
        <w:spacing w:line="348" w:lineRule="auto"/>
        <w:rPr>
          <w:rFonts w:ascii="Arial"/>
          <w:sz w:val="21"/>
        </w:rPr>
      </w:pPr>
      <w:r/>
    </w:p>
    <w:p>
      <w:pPr>
        <w:pStyle w:val="BodyText"/>
        <w:ind w:left="2576"/>
        <w:spacing w:before="65" w:line="219" w:lineRule="auto"/>
        <w:rPr>
          <w:sz w:val="20"/>
          <w:szCs w:val="20"/>
        </w:rPr>
      </w:pPr>
      <w:r>
        <w:rPr>
          <w:sz w:val="20"/>
          <w:szCs w:val="20"/>
          <w:color w:val="231F20"/>
          <w:spacing w:val="-3"/>
        </w:rPr>
        <w:t>第一章</w:t>
      </w:r>
      <w:r>
        <w:rPr>
          <w:sz w:val="20"/>
          <w:szCs w:val="20"/>
          <w:color w:val="231F20"/>
          <w:spacing w:val="11"/>
        </w:rPr>
        <w:t xml:space="preserve"> </w:t>
      </w:r>
      <w:r>
        <w:rPr>
          <w:sz w:val="20"/>
          <w:szCs w:val="20"/>
          <w:color w:val="231F20"/>
          <w:spacing w:val="-3"/>
        </w:rPr>
        <w:t>总则</w:t>
      </w:r>
    </w:p>
    <w:p>
      <w:pPr>
        <w:pStyle w:val="BodyText"/>
        <w:ind w:left="10" w:firstLine="365"/>
        <w:spacing w:before="78" w:line="289" w:lineRule="auto"/>
        <w:rPr/>
      </w:pPr>
      <w:r>
        <w:rPr>
          <w:color w:val="231F20"/>
          <w:spacing w:val="2"/>
        </w:rPr>
        <w:t>第一条</w:t>
      </w:r>
      <w:r>
        <w:rPr>
          <w:color w:val="231F20"/>
          <w:spacing w:val="2"/>
        </w:rPr>
        <w:t xml:space="preserve">  </w:t>
      </w:r>
      <w:r>
        <w:rPr>
          <w:color w:val="231F20"/>
          <w:spacing w:val="2"/>
        </w:rPr>
        <w:t>为了规范学位授予工作，根据《中华人民共和国学位条例》《中</w:t>
      </w:r>
      <w:r>
        <w:rPr>
          <w:color w:val="231F20"/>
          <w:spacing w:val="10"/>
        </w:rPr>
        <w:t xml:space="preserve"> </w:t>
      </w:r>
      <w:r>
        <w:rPr>
          <w:color w:val="231F20"/>
          <w:spacing w:val="-1"/>
        </w:rPr>
        <w:t>华人民共和国学位条例暂行实施办法》（国发</w:t>
      </w:r>
      <w:r>
        <w:rPr>
          <w:color w:val="231F20"/>
          <w:spacing w:val="-25"/>
        </w:rPr>
        <w:t xml:space="preserve"> </w:t>
      </w:r>
      <w:r>
        <w:rPr>
          <w:color w:val="231F20"/>
          <w:spacing w:val="-1"/>
        </w:rPr>
        <w:t>[1981]89</w:t>
      </w:r>
      <w:r>
        <w:rPr>
          <w:color w:val="231F20"/>
          <w:spacing w:val="-32"/>
        </w:rPr>
        <w:t xml:space="preserve"> </w:t>
      </w:r>
      <w:r>
        <w:rPr>
          <w:color w:val="231F20"/>
          <w:spacing w:val="-1"/>
        </w:rPr>
        <w:t>号</w:t>
      </w:r>
      <w:r>
        <w:rPr>
          <w:color w:val="231F20"/>
          <w:spacing w:val="-19"/>
        </w:rPr>
        <w:t>）</w:t>
      </w:r>
      <w:r>
        <w:rPr>
          <w:color w:val="231F20"/>
          <w:spacing w:val="-33"/>
        </w:rPr>
        <w:t xml:space="preserve"> </w:t>
      </w:r>
      <w:r>
        <w:rPr>
          <w:color w:val="231F20"/>
          <w:spacing w:val="-19"/>
        </w:rPr>
        <w:t>，</w:t>
      </w:r>
      <w:r>
        <w:rPr>
          <w:color w:val="231F20"/>
          <w:spacing w:val="-1"/>
        </w:rPr>
        <w:t>结合我校实际情</w:t>
      </w:r>
      <w:r>
        <w:rPr>
          <w:color w:val="231F20"/>
        </w:rPr>
        <w:t xml:space="preserve"> </w:t>
      </w:r>
      <w:r>
        <w:rPr>
          <w:color w:val="231F20"/>
          <w:spacing w:val="-4"/>
        </w:rPr>
        <w:t>况，制定本实施细则。</w:t>
      </w:r>
    </w:p>
    <w:p>
      <w:pPr>
        <w:pStyle w:val="BodyText"/>
        <w:ind w:left="20" w:right="12" w:firstLine="354"/>
        <w:spacing w:before="103" w:line="271" w:lineRule="auto"/>
        <w:rPr/>
      </w:pPr>
      <w:r>
        <w:rPr>
          <w:color w:val="231F20"/>
          <w:spacing w:val="3"/>
        </w:rPr>
        <w:t>第二条</w:t>
      </w:r>
      <w:r>
        <w:rPr>
          <w:color w:val="231F20"/>
          <w:spacing w:val="3"/>
        </w:rPr>
        <w:t xml:space="preserve">  </w:t>
      </w:r>
      <w:r>
        <w:rPr>
          <w:color w:val="231F20"/>
          <w:spacing w:val="3"/>
        </w:rPr>
        <w:t>本校授予学士、硕士、博士三级学位，</w:t>
      </w:r>
      <w:r>
        <w:rPr>
          <w:color w:val="231F20"/>
          <w:spacing w:val="2"/>
        </w:rPr>
        <w:t>按国务院学位委员会批准</w:t>
      </w:r>
      <w:r>
        <w:rPr>
          <w:color w:val="231F20"/>
        </w:rPr>
        <w:t xml:space="preserve"> </w:t>
      </w:r>
      <w:r>
        <w:rPr>
          <w:color w:val="231F20"/>
          <w:spacing w:val="-3"/>
        </w:rPr>
        <w:t>的学科门类以及专业学位类别授予。</w:t>
      </w:r>
    </w:p>
    <w:p>
      <w:pPr>
        <w:pStyle w:val="BodyText"/>
        <w:ind w:left="6" w:right="11" w:firstLine="368"/>
        <w:spacing w:before="102" w:line="298" w:lineRule="auto"/>
        <w:rPr/>
      </w:pPr>
      <w:r>
        <w:rPr>
          <w:color w:val="231F20"/>
          <w:spacing w:val="2"/>
        </w:rPr>
        <w:t>第三条</w:t>
      </w:r>
      <w:r>
        <w:rPr>
          <w:color w:val="231F20"/>
          <w:spacing w:val="2"/>
        </w:rPr>
        <w:t xml:space="preserve">  </w:t>
      </w:r>
      <w:r>
        <w:rPr>
          <w:color w:val="231F20"/>
          <w:spacing w:val="2"/>
        </w:rPr>
        <w:t>根据《中华人民共和国学位条例》的规定精神，凡拥护中国共产</w:t>
      </w:r>
      <w:r>
        <w:rPr>
          <w:color w:val="231F20"/>
          <w:spacing w:val="17"/>
        </w:rPr>
        <w:t xml:space="preserve"> </w:t>
      </w:r>
      <w:r>
        <w:rPr>
          <w:color w:val="231F20"/>
          <w:spacing w:val="3"/>
        </w:rPr>
        <w:t>党的领导，拥护社会主义制度，遵守宪法和</w:t>
      </w:r>
      <w:r>
        <w:rPr>
          <w:color w:val="231F20"/>
          <w:spacing w:val="2"/>
        </w:rPr>
        <w:t>法律，遵守学术规范，具备严谨的</w:t>
      </w:r>
      <w:r>
        <w:rPr>
          <w:color w:val="231F20"/>
        </w:rPr>
        <w:t xml:space="preserve"> </w:t>
      </w:r>
      <w:r>
        <w:rPr>
          <w:color w:val="231F20"/>
          <w:spacing w:val="3"/>
        </w:rPr>
        <w:t>科学态度和求实的科学作风，达到我校规定的学术水平或专门技术水</w:t>
      </w:r>
      <w:r>
        <w:rPr>
          <w:color w:val="231F20"/>
          <w:spacing w:val="2"/>
        </w:rPr>
        <w:t>平者，可</w:t>
      </w:r>
      <w:r>
        <w:rPr>
          <w:color w:val="231F20"/>
        </w:rPr>
        <w:t xml:space="preserve"> </w:t>
      </w:r>
      <w:r>
        <w:rPr>
          <w:color w:val="231F20"/>
          <w:spacing w:val="-2"/>
        </w:rPr>
        <w:t>按本细则有关规定，申请相应的学位。</w:t>
      </w:r>
    </w:p>
    <w:p>
      <w:pPr>
        <w:spacing w:line="352" w:lineRule="auto"/>
        <w:rPr>
          <w:rFonts w:ascii="Arial"/>
          <w:sz w:val="21"/>
        </w:rPr>
      </w:pPr>
      <w:r/>
    </w:p>
    <w:p>
      <w:pPr>
        <w:pStyle w:val="BodyText"/>
        <w:ind w:left="237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学士学位</w:t>
      </w:r>
    </w:p>
    <w:p>
      <w:pPr>
        <w:pStyle w:val="BodyText"/>
        <w:ind w:left="7" w:right="1" w:firstLine="368"/>
        <w:spacing w:before="78" w:line="289" w:lineRule="auto"/>
        <w:jc w:val="both"/>
        <w:rPr/>
      </w:pPr>
      <w:r>
        <w:rPr>
          <w:color w:val="231F20"/>
          <w:spacing w:val="3"/>
        </w:rPr>
        <w:t>第四条</w:t>
      </w:r>
      <w:r>
        <w:rPr>
          <w:color w:val="231F20"/>
          <w:spacing w:val="3"/>
        </w:rPr>
        <w:t xml:space="preserve">  </w:t>
      </w:r>
      <w:r>
        <w:rPr>
          <w:color w:val="231F20"/>
          <w:spacing w:val="3"/>
        </w:rPr>
        <w:t>经德育考核，凡符合本细则第三条规定的本科生，在学校规定的</w:t>
      </w:r>
      <w:r>
        <w:rPr>
          <w:color w:val="231F20"/>
        </w:rPr>
        <w:t xml:space="preserve"> </w:t>
      </w:r>
      <w:r>
        <w:rPr>
          <w:color w:val="231F20"/>
          <w:spacing w:val="3"/>
        </w:rPr>
        <w:t>学习年限内，修完所在专业本科培养方案规定的内容</w:t>
      </w:r>
      <w:r>
        <w:rPr>
          <w:color w:val="231F20"/>
          <w:spacing w:val="2"/>
        </w:rPr>
        <w:t>，成绩合格，各方面达到</w:t>
      </w:r>
      <w:r>
        <w:rPr>
          <w:color w:val="231F20"/>
        </w:rPr>
        <w:t xml:space="preserve"> </w:t>
      </w:r>
      <w:r>
        <w:rPr>
          <w:color w:val="231F20"/>
          <w:spacing w:val="-2"/>
        </w:rPr>
        <w:t>本科毕业要求准予本科毕业的，可以申请授予学士学位。</w:t>
      </w:r>
    </w:p>
    <w:p>
      <w:pPr>
        <w:pStyle w:val="BodyText"/>
        <w:ind w:left="12" w:right="1" w:firstLine="363"/>
        <w:spacing w:before="103" w:line="272" w:lineRule="auto"/>
        <w:rPr/>
      </w:pPr>
      <w:r>
        <w:rPr>
          <w:color w:val="231F20"/>
          <w:spacing w:val="3"/>
        </w:rPr>
        <w:t>第五条</w:t>
      </w:r>
      <w:r>
        <w:rPr>
          <w:color w:val="231F20"/>
          <w:spacing w:val="3"/>
        </w:rPr>
        <w:t xml:space="preserve">  </w:t>
      </w:r>
      <w:r>
        <w:rPr>
          <w:color w:val="231F20"/>
          <w:spacing w:val="3"/>
        </w:rPr>
        <w:t>获得主修专业学士学位并在学校规定的学习年限内达到第二学士</w:t>
      </w:r>
      <w:r>
        <w:rPr>
          <w:color w:val="231F20"/>
        </w:rPr>
        <w:t xml:space="preserve"> </w:t>
      </w:r>
      <w:r>
        <w:rPr>
          <w:color w:val="231F20"/>
          <w:spacing w:val="-2"/>
        </w:rPr>
        <w:t>学位专业培养要求取得毕业资格的，可以申请授予第二学士学位。</w:t>
      </w:r>
    </w:p>
    <w:p>
      <w:pPr>
        <w:spacing w:line="351" w:lineRule="auto"/>
        <w:rPr>
          <w:rFonts w:ascii="Arial"/>
          <w:sz w:val="21"/>
        </w:rPr>
      </w:pPr>
      <w:r/>
    </w:p>
    <w:p>
      <w:pPr>
        <w:pStyle w:val="BodyText"/>
        <w:ind w:left="237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硕士学位</w:t>
      </w:r>
    </w:p>
    <w:p>
      <w:pPr>
        <w:pStyle w:val="BodyText"/>
        <w:ind w:left="11" w:right="9" w:firstLine="363"/>
        <w:spacing w:before="79" w:line="289" w:lineRule="auto"/>
        <w:jc w:val="both"/>
        <w:rPr/>
      </w:pPr>
      <w:r>
        <w:rPr>
          <w:color w:val="231F20"/>
          <w:spacing w:val="8"/>
        </w:rPr>
        <w:t>第六条</w:t>
      </w:r>
      <w:r>
        <w:rPr>
          <w:color w:val="231F20"/>
          <w:spacing w:val="8"/>
        </w:rPr>
        <w:t xml:space="preserve">  </w:t>
      </w:r>
      <w:r>
        <w:rPr>
          <w:color w:val="231F20"/>
          <w:spacing w:val="8"/>
        </w:rPr>
        <w:t>经德育考核，凡符合本细则第三条规定的攻读硕士学位的研究</w:t>
      </w:r>
      <w:r>
        <w:rPr>
          <w:color w:val="231F20"/>
          <w:spacing w:val="15"/>
        </w:rPr>
        <w:t xml:space="preserve"> </w:t>
      </w:r>
      <w:r>
        <w:rPr>
          <w:color w:val="231F20"/>
          <w:spacing w:val="3"/>
        </w:rPr>
        <w:t>生，完成培养计划、满足培养方案要求，通过论文答辩，成</w:t>
      </w:r>
      <w:r>
        <w:rPr>
          <w:color w:val="231F20"/>
          <w:spacing w:val="2"/>
        </w:rPr>
        <w:t>绩合格，达到下述</w:t>
      </w:r>
      <w:r>
        <w:rPr>
          <w:color w:val="231F20"/>
        </w:rPr>
        <w:t xml:space="preserve"> </w:t>
      </w:r>
      <w:r>
        <w:rPr>
          <w:color w:val="231F20"/>
          <w:spacing w:val="-4"/>
        </w:rPr>
        <w:t>学术水平者，授予硕士学位：</w:t>
      </w:r>
    </w:p>
    <w:p>
      <w:pPr>
        <w:spacing w:line="297" w:lineRule="auto"/>
        <w:rPr>
          <w:rFonts w:ascii="Arial"/>
          <w:sz w:val="21"/>
        </w:rPr>
      </w:pPr>
      <w:r/>
    </w:p>
    <w:p>
      <w:pPr>
        <w:spacing w:line="298" w:lineRule="auto"/>
        <w:rPr>
          <w:rFonts w:ascii="Arial"/>
          <w:sz w:val="21"/>
        </w:rPr>
      </w:pPr>
      <w:r/>
    </w:p>
    <w:p>
      <w:pPr>
        <w:pStyle w:val="BodyText"/>
        <w:ind w:left="191"/>
        <w:spacing w:before="59" w:line="183" w:lineRule="auto"/>
        <w:rPr/>
      </w:pPr>
      <w:r>
        <w:rPr>
          <w:color w:val="231F20"/>
          <w:spacing w:val="-3"/>
        </w:rPr>
        <w:t>21</w:t>
      </w:r>
    </w:p>
    <w:p>
      <w:pPr>
        <w:spacing w:line="183"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240" style="position:absolute;margin-left:367.754pt;margin-top:0.000244pt;mso-position-vertical-relative:page;mso-position-horizontal-relative:page;width:0.75pt;height:46.05pt;z-index:251747328;" o:allowincell="f" fillcolor="#231F20" filled="true" stroked="false"/>
        </w:pict>
      </w:r>
      <w:r>
        <w:pict>
          <v:rect id="_x0000_s242" style="position:absolute;margin-left:366.442pt;margin-top:549.421pt;mso-position-vertical-relative:page;mso-position-horizontal-relative:page;width:2pt;height:43.05pt;z-index:251746304;" o:allowincell="f" fillcolor="#231F20" filled="true" stroked="false"/>
        </w:pict>
      </w:r>
      <w:r>
        <w:pict>
          <v:rect id="_x0000_s244" style="position:absolute;margin-left:342.992pt;margin-top:548.921pt;mso-position-vertical-relative:page;mso-position-horizontal-relative:page;width:25.5pt;height:1pt;z-index:25174528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246" style="mso-position-vertical-relative:line;mso-position-horizontal-relative:char;width:311.85pt;height:4pt;" filled="false" stroked="false" coordsize="6237,80" coordorigin="0,0">
            <v:shape id="_x0000_s248" style="position:absolute;left:0;top:0;width:6237;height:13;" filled="false" strokecolor="#231F20" strokeweight="0.67pt" coordsize="6237,13" coordorigin="0,0" path="m0,6l6236,6e">
              <v:stroke joinstyle="miter" miterlimit="4"/>
            </v:shape>
            <v:shape id="_x0000_s25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219" w:lineRule="auto"/>
        <w:rPr/>
      </w:pPr>
      <w:r>
        <w:rPr>
          <w:color w:val="231F20"/>
          <w:spacing w:val="-3"/>
        </w:rPr>
        <w:t>（一）在本门学科上掌握坚实的基础理论和系统的专门知识；</w:t>
      </w:r>
    </w:p>
    <w:p>
      <w:pPr>
        <w:pStyle w:val="BodyText"/>
        <w:ind w:left="404"/>
        <w:spacing w:before="102" w:line="219" w:lineRule="auto"/>
        <w:rPr/>
      </w:pPr>
      <w:r>
        <w:rPr>
          <w:color w:val="231F20"/>
          <w:spacing w:val="-2"/>
        </w:rPr>
        <w:t>（二）具有从事科学研究工作或独立担负专门业</w:t>
      </w:r>
      <w:r>
        <w:rPr>
          <w:color w:val="231F20"/>
          <w:spacing w:val="-3"/>
        </w:rPr>
        <w:t>务工作的能力。</w:t>
      </w:r>
    </w:p>
    <w:p>
      <w:pPr>
        <w:pStyle w:val="BodyText"/>
        <w:ind w:left="376"/>
        <w:spacing w:before="102" w:line="221" w:lineRule="auto"/>
        <w:rPr/>
      </w:pPr>
      <w:r>
        <w:rPr>
          <w:color w:val="231F20"/>
          <w:spacing w:val="-1"/>
        </w:rPr>
        <w:t>第七条</w:t>
      </w:r>
      <w:r>
        <w:rPr>
          <w:color w:val="231F20"/>
          <w:spacing w:val="-1"/>
        </w:rPr>
        <w:t xml:space="preserve">  </w:t>
      </w:r>
      <w:r>
        <w:rPr>
          <w:color w:val="231F20"/>
          <w:spacing w:val="-1"/>
        </w:rPr>
        <w:t>硕士学位的考试课程、环节等要求</w:t>
      </w:r>
    </w:p>
    <w:p>
      <w:pPr>
        <w:pStyle w:val="BodyText"/>
        <w:ind w:left="404"/>
        <w:spacing w:before="101" w:line="219" w:lineRule="auto"/>
        <w:rPr/>
      </w:pPr>
      <w:r>
        <w:rPr>
          <w:color w:val="231F20"/>
          <w:spacing w:val="-3"/>
        </w:rPr>
        <w:t>（一）马克思主义理论课。要求掌握马克思主义的基本理论；</w:t>
      </w:r>
    </w:p>
    <w:p>
      <w:pPr>
        <w:pStyle w:val="BodyText"/>
        <w:ind w:left="16" w:right="19" w:firstLine="387"/>
        <w:spacing w:before="103" w:line="272" w:lineRule="auto"/>
        <w:rPr/>
      </w:pPr>
      <w:r>
        <w:rPr>
          <w:color w:val="231F20"/>
          <w:spacing w:val="2"/>
        </w:rPr>
        <w:t>（二）基础理论课和专业课。一般三至四门，要</w:t>
      </w:r>
      <w:r>
        <w:rPr>
          <w:color w:val="231F20"/>
          <w:spacing w:val="1"/>
        </w:rPr>
        <w:t>求掌握坚实的基础理论和</w:t>
      </w:r>
      <w:r>
        <w:rPr>
          <w:color w:val="231F20"/>
        </w:rPr>
        <w:t xml:space="preserve"> </w:t>
      </w:r>
      <w:r>
        <w:rPr>
          <w:color w:val="231F20"/>
          <w:spacing w:val="-6"/>
        </w:rPr>
        <w:t>系统的专门知识；</w:t>
      </w:r>
    </w:p>
    <w:p>
      <w:pPr>
        <w:pStyle w:val="BodyText"/>
        <w:ind w:left="14" w:right="36" w:firstLine="390"/>
        <w:spacing w:before="101" w:line="272" w:lineRule="auto"/>
        <w:rPr/>
      </w:pPr>
      <w:r>
        <w:rPr>
          <w:color w:val="231F20"/>
          <w:spacing w:val="1"/>
        </w:rPr>
        <w:t>（三）外国语。至少一门，要求能够比较熟练地阅读本专业的外文资料，</w:t>
      </w:r>
      <w:r>
        <w:rPr>
          <w:color w:val="231F20"/>
          <w:spacing w:val="4"/>
        </w:rPr>
        <w:t xml:space="preserve"> </w:t>
      </w:r>
      <w:r>
        <w:rPr>
          <w:color w:val="231F20"/>
          <w:spacing w:val="-4"/>
        </w:rPr>
        <w:t>并具有一般的听说和写作能力；</w:t>
      </w:r>
    </w:p>
    <w:p>
      <w:pPr>
        <w:pStyle w:val="BodyText"/>
        <w:ind w:left="404"/>
        <w:spacing w:before="102" w:line="220" w:lineRule="auto"/>
        <w:rPr/>
      </w:pPr>
      <w:r>
        <w:rPr>
          <w:color w:val="231F20"/>
          <w:spacing w:val="-3"/>
        </w:rPr>
        <w:t>（四）培养方案中规定的其他学位课程、环节等要求。</w:t>
      </w:r>
    </w:p>
    <w:p>
      <w:pPr>
        <w:pStyle w:val="BodyText"/>
        <w:ind w:left="376"/>
        <w:spacing w:before="101" w:line="220" w:lineRule="auto"/>
        <w:rPr/>
      </w:pPr>
      <w:r>
        <w:rPr>
          <w:color w:val="231F20"/>
          <w:spacing w:val="-1"/>
        </w:rPr>
        <w:t>第八条</w:t>
      </w:r>
      <w:r>
        <w:rPr>
          <w:color w:val="231F20"/>
          <w:spacing w:val="-1"/>
        </w:rPr>
        <w:t xml:space="preserve">  </w:t>
      </w:r>
      <w:r>
        <w:rPr>
          <w:color w:val="231F20"/>
          <w:spacing w:val="-1"/>
        </w:rPr>
        <w:t>硕士学位论文的基本要求</w:t>
      </w:r>
    </w:p>
    <w:p>
      <w:pPr>
        <w:pStyle w:val="BodyText"/>
        <w:ind w:left="13" w:right="8" w:firstLine="368"/>
        <w:spacing w:before="103" w:line="289" w:lineRule="auto"/>
        <w:rPr/>
      </w:pPr>
      <w:r>
        <w:rPr>
          <w:color w:val="231F20"/>
          <w:spacing w:val="3"/>
        </w:rPr>
        <w:t>学位论文应表明作者对所研究的课题有新的见解，</w:t>
      </w:r>
      <w:r>
        <w:rPr>
          <w:color w:val="231F20"/>
          <w:spacing w:val="2"/>
        </w:rPr>
        <w:t>并反映作者在本门学科</w:t>
      </w:r>
      <w:r>
        <w:rPr>
          <w:color w:val="231F20"/>
        </w:rPr>
        <w:t xml:space="preserve"> </w:t>
      </w:r>
      <w:r>
        <w:rPr>
          <w:color w:val="231F20"/>
          <w:spacing w:val="2"/>
        </w:rPr>
        <w:t>上掌握坚实的基础理论和系统的专门知识，具有从事科学研究工作和独立担负</w:t>
      </w:r>
      <w:r>
        <w:rPr>
          <w:color w:val="231F20"/>
          <w:spacing w:val="14"/>
        </w:rPr>
        <w:t xml:space="preserve"> </w:t>
      </w:r>
      <w:r>
        <w:rPr>
          <w:color w:val="231F20"/>
          <w:spacing w:val="-4"/>
        </w:rPr>
        <w:t>专门业务工作的能力。</w:t>
      </w:r>
    </w:p>
    <w:p>
      <w:pPr>
        <w:pStyle w:val="BodyText"/>
        <w:ind w:left="376"/>
        <w:spacing w:before="101" w:line="221" w:lineRule="auto"/>
        <w:rPr/>
      </w:pPr>
      <w:r>
        <w:rPr>
          <w:color w:val="231F20"/>
          <w:spacing w:val="-1"/>
        </w:rPr>
        <w:t>第九条</w:t>
      </w:r>
      <w:r>
        <w:rPr>
          <w:color w:val="231F20"/>
          <w:spacing w:val="-1"/>
        </w:rPr>
        <w:t xml:space="preserve">  </w:t>
      </w:r>
      <w:r>
        <w:rPr>
          <w:color w:val="231F20"/>
          <w:spacing w:val="-1"/>
        </w:rPr>
        <w:t>硕士学位论文答辩</w:t>
      </w:r>
    </w:p>
    <w:p>
      <w:pPr>
        <w:pStyle w:val="BodyText"/>
        <w:ind w:left="7" w:firstLine="371"/>
        <w:spacing w:before="101" w:line="303" w:lineRule="auto"/>
        <w:rPr/>
      </w:pPr>
      <w:r>
        <w:rPr>
          <w:color w:val="231F20"/>
          <w:spacing w:val="3"/>
        </w:rPr>
        <w:t>我校攻读硕士学位研究生学位论文通过同行评议后，方</w:t>
      </w:r>
      <w:r>
        <w:rPr>
          <w:color w:val="231F20"/>
          <w:spacing w:val="2"/>
        </w:rPr>
        <w:t>可申请学位论文答</w:t>
      </w:r>
      <w:r>
        <w:rPr>
          <w:color w:val="231F20"/>
        </w:rPr>
        <w:t xml:space="preserve"> </w:t>
      </w:r>
      <w:r>
        <w:rPr>
          <w:color w:val="231F20"/>
          <w:spacing w:val="3"/>
        </w:rPr>
        <w:t>辩。答辩需由本人申请，指导教师推荐，论文答辩委员会成员名单需经学位评</w:t>
      </w:r>
      <w:r>
        <w:rPr>
          <w:color w:val="231F20"/>
          <w:spacing w:val="6"/>
        </w:rPr>
        <w:t xml:space="preserve"> </w:t>
      </w:r>
      <w:r>
        <w:rPr>
          <w:color w:val="231F20"/>
          <w:spacing w:val="3"/>
        </w:rPr>
        <w:t>定分委员会审批，特殊情况需报校学位评定委员会审批，批准后方可组织学位</w:t>
      </w:r>
      <w:r>
        <w:rPr>
          <w:color w:val="231F20"/>
        </w:rPr>
        <w:t xml:space="preserve"> </w:t>
      </w:r>
      <w:r>
        <w:rPr>
          <w:color w:val="231F20"/>
          <w:spacing w:val="2"/>
        </w:rPr>
        <w:t>论文答辩。答辩通过者，即可毕业。在首次答辩一年内达到学位要求的，可向</w:t>
      </w:r>
      <w:r>
        <w:rPr>
          <w:color w:val="231F20"/>
          <w:spacing w:val="13"/>
        </w:rPr>
        <w:t xml:space="preserve"> </w:t>
      </w:r>
      <w:r>
        <w:rPr>
          <w:color w:val="231F20"/>
          <w:spacing w:val="-1"/>
        </w:rPr>
        <w:t>学位评定分委员会提出学位申请。超过该期限的，不再有学位申</w:t>
      </w:r>
      <w:r>
        <w:rPr>
          <w:color w:val="231F20"/>
          <w:spacing w:val="-2"/>
        </w:rPr>
        <w:t>请资格。</w:t>
      </w:r>
    </w:p>
    <w:p>
      <w:pPr>
        <w:pStyle w:val="BodyText"/>
        <w:ind w:left="7" w:firstLine="368"/>
        <w:spacing w:before="104" w:line="289" w:lineRule="auto"/>
        <w:rPr/>
      </w:pPr>
      <w:r>
        <w:rPr>
          <w:color w:val="231F20"/>
          <w:spacing w:val="3"/>
        </w:rPr>
        <w:t>硕士学位论文答辩原则上按学科相对集中组织，答辩委</w:t>
      </w:r>
      <w:r>
        <w:rPr>
          <w:color w:val="231F20"/>
          <w:spacing w:val="2"/>
        </w:rPr>
        <w:t>员会由五至七名委</w:t>
      </w:r>
      <w:r>
        <w:rPr>
          <w:color w:val="231F20"/>
        </w:rPr>
        <w:t xml:space="preserve"> </w:t>
      </w:r>
      <w:r>
        <w:rPr>
          <w:color w:val="231F20"/>
          <w:spacing w:val="3"/>
        </w:rPr>
        <w:t>员组成。没有条件组织集中答辩的，答辩委员会由三至五名委员组成。三人组</w:t>
      </w:r>
      <w:r>
        <w:rPr>
          <w:color w:val="231F20"/>
          <w:spacing w:val="6"/>
        </w:rPr>
        <w:t xml:space="preserve"> </w:t>
      </w:r>
      <w:r>
        <w:rPr>
          <w:color w:val="231F20"/>
          <w:spacing w:val="-1"/>
        </w:rPr>
        <w:t>成时不应包含指导教师，四人以上组成时可包含一位</w:t>
      </w:r>
      <w:r>
        <w:rPr>
          <w:color w:val="231F20"/>
          <w:spacing w:val="-2"/>
        </w:rPr>
        <w:t>指导教师。</w:t>
      </w:r>
    </w:p>
    <w:p>
      <w:pPr>
        <w:pStyle w:val="BodyText"/>
        <w:ind w:left="5" w:firstLine="370"/>
        <w:spacing w:before="99" w:line="307" w:lineRule="auto"/>
        <w:rPr/>
      </w:pPr>
      <w:r>
        <w:rPr>
          <w:color w:val="231F20"/>
          <w:spacing w:val="-3"/>
        </w:rPr>
        <w:t>答辩委员会委员应是具有硕士生指导资格的教师或具有高级专业技术职务的</w:t>
      </w:r>
      <w:r>
        <w:rPr>
          <w:color w:val="231F20"/>
          <w:spacing w:val="18"/>
        </w:rPr>
        <w:t xml:space="preserve"> </w:t>
      </w:r>
      <w:r>
        <w:rPr>
          <w:color w:val="231F20"/>
        </w:rPr>
        <w:t>专家，其中</w:t>
      </w:r>
      <w:r>
        <w:rPr>
          <w:color w:val="231F20"/>
          <w:spacing w:val="-9"/>
        </w:rPr>
        <w:t>：（</w:t>
      </w:r>
      <w:r>
        <w:rPr>
          <w:color w:val="231F20"/>
        </w:rPr>
        <w:t>1）</w:t>
      </w:r>
      <w:r>
        <w:rPr>
          <w:color w:val="231F20"/>
          <w:spacing w:val="-52"/>
        </w:rPr>
        <w:t xml:space="preserve"> </w:t>
      </w:r>
      <w:r>
        <w:rPr>
          <w:color w:val="231F20"/>
        </w:rPr>
        <w:t>半数以上具有高级专业技术职务，且答辩委员会主席应由具</w:t>
      </w:r>
      <w:r>
        <w:rPr>
          <w:color w:val="231F20"/>
        </w:rPr>
        <w:t xml:space="preserve"> </w:t>
      </w:r>
      <w:r>
        <w:rPr>
          <w:color w:val="231F20"/>
          <w:spacing w:val="2"/>
        </w:rPr>
        <w:t>有高级专业技术职务的专家担任</w:t>
      </w:r>
      <w:r>
        <w:rPr>
          <w:color w:val="231F20"/>
          <w:spacing w:val="-18"/>
        </w:rPr>
        <w:t>；（</w:t>
      </w:r>
      <w:r>
        <w:rPr>
          <w:color w:val="231F20"/>
          <w:spacing w:val="2"/>
        </w:rPr>
        <w:t>2）应包含一名</w:t>
      </w:r>
      <w:r>
        <w:rPr>
          <w:color w:val="231F20"/>
          <w:spacing w:val="1"/>
        </w:rPr>
        <w:t>学位评定分委员会委员（特</w:t>
      </w:r>
      <w:r>
        <w:rPr>
          <w:color w:val="231F20"/>
          <w:spacing w:val="1"/>
        </w:rPr>
        <w:t xml:space="preserve"> </w:t>
      </w:r>
      <w:r>
        <w:rPr>
          <w:color w:val="231F20"/>
          <w:spacing w:val="1"/>
        </w:rPr>
        <w:t>殊情况下可由学位评定分委员会指定教师代替</w:t>
      </w:r>
      <w:r>
        <w:rPr>
          <w:color w:val="231F20"/>
          <w:spacing w:val="-8"/>
        </w:rPr>
        <w:t>）；（</w:t>
      </w:r>
      <w:r>
        <w:rPr>
          <w:color w:val="231F20"/>
          <w:spacing w:val="1"/>
        </w:rPr>
        <w:t>3）专业学位硕士学位论文</w:t>
      </w:r>
      <w:r>
        <w:rPr>
          <w:color w:val="231F20"/>
          <w:spacing w:val="1"/>
        </w:rPr>
        <w:t xml:space="preserve"> </w:t>
      </w:r>
      <w:r>
        <w:rPr>
          <w:color w:val="231F20"/>
          <w:spacing w:val="3"/>
        </w:rPr>
        <w:t>答辩委员会成员须有一位来自相关行业实践领域具有高级专业技术职务的专家</w:t>
      </w:r>
      <w:r>
        <w:rPr>
          <w:color w:val="231F20"/>
          <w:spacing w:val="9"/>
        </w:rPr>
        <w:t xml:space="preserve"> </w:t>
      </w:r>
      <w:r>
        <w:rPr>
          <w:color w:val="231F20"/>
          <w:spacing w:val="-4"/>
        </w:rPr>
        <w:t>（联合指导教师除外</w:t>
      </w:r>
      <w:r>
        <w:rPr>
          <w:color w:val="231F20"/>
          <w:spacing w:val="-5"/>
        </w:rPr>
        <w:t>）；（</w:t>
      </w:r>
      <w:r>
        <w:rPr>
          <w:color w:val="231F20"/>
          <w:spacing w:val="-4"/>
        </w:rPr>
        <w:t>4）答辩委员会主席不能</w:t>
      </w:r>
      <w:r>
        <w:rPr>
          <w:color w:val="231F20"/>
          <w:spacing w:val="-5"/>
        </w:rPr>
        <w:t>由申请人的指导教师担任。</w:t>
      </w:r>
    </w:p>
    <w:p>
      <w:pPr>
        <w:pStyle w:val="BodyText"/>
        <w:ind w:right="5"/>
        <w:spacing w:before="103" w:line="219" w:lineRule="auto"/>
        <w:jc w:val="right"/>
        <w:rPr/>
      </w:pPr>
      <w:r>
        <w:rPr>
          <w:color w:val="231F20"/>
          <w:spacing w:val="3"/>
        </w:rPr>
        <w:t>除委员外，答辩委员会另设秘书一人，由本校具</w:t>
      </w:r>
      <w:r>
        <w:rPr>
          <w:color w:val="231F20"/>
          <w:spacing w:val="2"/>
        </w:rPr>
        <w:t>有初级以上专业技术职务</w:t>
      </w:r>
    </w:p>
    <w:p>
      <w:pPr>
        <w:spacing w:line="307" w:lineRule="auto"/>
        <w:rPr>
          <w:rFonts w:ascii="Arial"/>
          <w:sz w:val="21"/>
        </w:rPr>
      </w:pPr>
      <w:r/>
    </w:p>
    <w:p>
      <w:pPr>
        <w:spacing w:line="307" w:lineRule="auto"/>
        <w:rPr>
          <w:rFonts w:ascii="Arial"/>
          <w:sz w:val="21"/>
        </w:rPr>
      </w:pPr>
      <w:r/>
    </w:p>
    <w:p>
      <w:pPr>
        <w:pStyle w:val="BodyText"/>
        <w:ind w:left="5883"/>
        <w:spacing w:before="59" w:line="183" w:lineRule="auto"/>
        <w:rPr/>
      </w:pPr>
      <w:r>
        <w:rPr>
          <w:color w:val="231F20"/>
          <w:spacing w:val="-3"/>
        </w:rPr>
        <w:t>22</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252" style="position:absolute;margin-left:45.3543pt;margin-top:549.421pt;mso-position-vertical-relative:page;mso-position-horizontal-relative:page;width:2pt;height:43.05pt;z-index:251752448;" o:allowincell="f" fillcolor="#231F20" filled="true" stroked="false"/>
        </w:pict>
      </w:r>
      <w:r>
        <w:pict>
          <v:rect id="_x0000_s254" style="position:absolute;margin-left:45.3543pt;margin-top:548.921pt;mso-position-vertical-relative:page;mso-position-horizontal-relative:page;width:25.55pt;height:1pt;z-index:251751424;" o:allowincell="f" fillcolor="#231F20" filled="true" stroked="false"/>
        </w:pict>
      </w:r>
      <w:r>
        <w:drawing>
          <wp:anchor distT="0" distB="0" distL="0" distR="0" simplePos="0" relativeHeight="2517504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68" name="IM 68"/>
            <wp:cNvGraphicFramePr/>
            <a:graphic>
              <a:graphicData uri="http://schemas.openxmlformats.org/drawingml/2006/picture">
                <pic:pic>
                  <pic:nvPicPr>
                    <pic:cNvPr id="68" name="IM 68"/>
                    <pic:cNvPicPr/>
                  </pic:nvPicPr>
                  <pic:blipFill>
                    <a:blip r:embed="rId36"/>
                    <a:stretch>
                      <a:fillRect/>
                    </a:stretch>
                  </pic:blipFill>
                  <pic:spPr>
                    <a:xfrm rot="0">
                      <a:off x="0" y="0"/>
                      <a:ext cx="269669" cy="270002"/>
                    </a:xfrm>
                    <a:prstGeom prst="rect">
                      <a:avLst/>
                    </a:prstGeom>
                  </pic:spPr>
                </pic:pic>
              </a:graphicData>
            </a:graphic>
          </wp:anchor>
        </w:drawing>
      </w:r>
      <w:r>
        <w:pict>
          <v:group id="_x0000_s256" style="position:absolute;margin-left:115.795pt;margin-top:45.3228pt;mso-position-vertical-relative:page;mso-position-horizontal-relative:page;width:241.4pt;height:4.05pt;z-index:251749376;" o:allowincell="f" filled="false" stroked="false" coordsize="4827,81" coordorigin="0,0">
            <v:shape id="_x0000_s258" style="position:absolute;left:0;top:0;width:4827;height:13;" filled="false" strokecolor="#231F20" strokeweight="0.67pt" coordsize="4827,13" coordorigin="0,0" path="m0,6l4827,6e">
              <v:stroke joinstyle="miter" miterlimit="4"/>
            </v:shape>
            <v:shape id="_x0000_s26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70" name="IM 70"/>
            <wp:cNvGraphicFramePr/>
            <a:graphic>
              <a:graphicData uri="http://schemas.openxmlformats.org/drawingml/2006/picture">
                <pic:pic>
                  <pic:nvPicPr>
                    <pic:cNvPr id="70" name="IM 70"/>
                    <pic:cNvPicPr/>
                  </pic:nvPicPr>
                  <pic:blipFill>
                    <a:blip r:embed="rId3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72" name="IM 72"/>
            <wp:cNvGraphicFramePr/>
            <a:graphic>
              <a:graphicData uri="http://schemas.openxmlformats.org/drawingml/2006/picture">
                <pic:pic>
                  <pic:nvPicPr>
                    <pic:cNvPr id="72" name="IM 72"/>
                    <pic:cNvPicPr/>
                  </pic:nvPicPr>
                  <pic:blipFill>
                    <a:blip r:embed="rId3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10" w:right="10"/>
        <w:spacing w:before="58" w:line="272" w:lineRule="auto"/>
        <w:rPr/>
      </w:pPr>
      <w:r>
        <w:rPr>
          <w:color w:val="231F20"/>
          <w:spacing w:val="3"/>
        </w:rPr>
        <w:t>或相关学科硕士学位的专业人员担任；秘书由助教博士生</w:t>
      </w:r>
      <w:r>
        <w:rPr>
          <w:color w:val="231F20"/>
          <w:spacing w:val="2"/>
        </w:rPr>
        <w:t>担任时，院系应对其</w:t>
      </w:r>
      <w:r>
        <w:rPr>
          <w:color w:val="231F20"/>
        </w:rPr>
        <w:t xml:space="preserve"> </w:t>
      </w:r>
      <w:r>
        <w:rPr>
          <w:color w:val="231F20"/>
          <w:spacing w:val="-5"/>
        </w:rPr>
        <w:t>进行专门培训。</w:t>
      </w:r>
    </w:p>
    <w:p>
      <w:pPr>
        <w:pStyle w:val="BodyText"/>
        <w:ind w:left="14" w:right="17" w:firstLine="366"/>
        <w:spacing w:before="102" w:line="271" w:lineRule="auto"/>
        <w:rPr/>
      </w:pPr>
      <w:r>
        <w:rPr>
          <w:color w:val="231F20"/>
          <w:spacing w:val="2"/>
        </w:rPr>
        <w:t>学位论文答辩委员会组成实行亲属回避制度，申请人的亲属、指导教师的</w:t>
      </w:r>
      <w:r>
        <w:rPr>
          <w:color w:val="231F20"/>
          <w:spacing w:val="12"/>
        </w:rPr>
        <w:t xml:space="preserve"> </w:t>
      </w:r>
      <w:r>
        <w:rPr>
          <w:color w:val="231F20"/>
          <w:spacing w:val="-3"/>
        </w:rPr>
        <w:t>亲属均不得担任答辩委员会委员或秘书。</w:t>
      </w:r>
    </w:p>
    <w:p>
      <w:pPr>
        <w:pStyle w:val="BodyText"/>
        <w:ind w:left="5" w:right="9" w:firstLine="375"/>
        <w:spacing w:before="103" w:line="271" w:lineRule="auto"/>
        <w:rPr/>
      </w:pPr>
      <w:r>
        <w:rPr>
          <w:color w:val="231F20"/>
          <w:spacing w:val="3"/>
        </w:rPr>
        <w:t>学位论文答辩采取抽查制度，具体要求另行规</w:t>
      </w:r>
      <w:r>
        <w:rPr>
          <w:color w:val="231F20"/>
          <w:spacing w:val="2"/>
        </w:rPr>
        <w:t>定。申请人的学位论文答辩</w:t>
      </w:r>
      <w:r>
        <w:rPr>
          <w:color w:val="231F20"/>
        </w:rPr>
        <w:t xml:space="preserve"> </w:t>
      </w:r>
      <w:r>
        <w:rPr>
          <w:color w:val="231F20"/>
          <w:spacing w:val="-2"/>
        </w:rPr>
        <w:t>被抽查时，其指导教师不得担任答辩委员会成员。</w:t>
      </w:r>
    </w:p>
    <w:p>
      <w:pPr>
        <w:pStyle w:val="BodyText"/>
        <w:ind w:left="8" w:right="9" w:firstLine="368"/>
        <w:spacing w:before="102" w:line="289" w:lineRule="auto"/>
        <w:rPr/>
      </w:pPr>
      <w:r>
        <w:rPr>
          <w:color w:val="231F20"/>
          <w:spacing w:val="3"/>
        </w:rPr>
        <w:t>论文答辩委员会采取无记名投票方式，就是否通过论文答</w:t>
      </w:r>
      <w:r>
        <w:rPr>
          <w:color w:val="231F20"/>
          <w:spacing w:val="2"/>
        </w:rPr>
        <w:t>辩和建议授予硕</w:t>
      </w:r>
      <w:r>
        <w:rPr>
          <w:color w:val="231F20"/>
        </w:rPr>
        <w:t xml:space="preserve"> </w:t>
      </w:r>
      <w:r>
        <w:rPr>
          <w:color w:val="231F20"/>
          <w:spacing w:val="3"/>
        </w:rPr>
        <w:t>士学位进行表决，全体成员三分之二以上同意为通过。决议经答辩</w:t>
      </w:r>
      <w:r>
        <w:rPr>
          <w:color w:val="231F20"/>
          <w:spacing w:val="2"/>
        </w:rPr>
        <w:t>委员会主席</w:t>
      </w:r>
      <w:r>
        <w:rPr>
          <w:color w:val="231F20"/>
        </w:rPr>
        <w:t xml:space="preserve"> </w:t>
      </w:r>
      <w:r>
        <w:rPr>
          <w:color w:val="231F20"/>
          <w:spacing w:val="-3"/>
        </w:rPr>
        <w:t>签字后，报学位评定分委员会。</w:t>
      </w:r>
    </w:p>
    <w:p>
      <w:pPr>
        <w:pStyle w:val="BodyText"/>
        <w:ind w:left="10" w:right="11" w:firstLine="367"/>
        <w:spacing w:before="104" w:line="303" w:lineRule="auto"/>
        <w:rPr/>
      </w:pPr>
      <w:r>
        <w:rPr>
          <w:color w:val="231F20"/>
          <w:spacing w:val="8"/>
        </w:rPr>
        <w:t>对于论文答辩未通过者：经论文答辩委员会表决，全体成员半数以上同</w:t>
      </w:r>
      <w:r>
        <w:rPr>
          <w:color w:val="231F20"/>
          <w:spacing w:val="7"/>
        </w:rPr>
        <w:t xml:space="preserve"> </w:t>
      </w:r>
      <w:r>
        <w:rPr>
          <w:color w:val="231F20"/>
          <w:spacing w:val="3"/>
        </w:rPr>
        <w:t>意，可在一年内修改论文，重新申请答辩一次，答辩委员</w:t>
      </w:r>
      <w:r>
        <w:rPr>
          <w:color w:val="231F20"/>
          <w:spacing w:val="2"/>
        </w:rPr>
        <w:t>会应做出相应决议；</w:t>
      </w:r>
      <w:r>
        <w:rPr>
          <w:color w:val="231F20"/>
        </w:rPr>
        <w:t xml:space="preserve"> </w:t>
      </w:r>
      <w:r>
        <w:rPr>
          <w:color w:val="231F20"/>
          <w:spacing w:val="3"/>
        </w:rPr>
        <w:t>如果论文答辩委员会未做出同意修改论文的决议，任何个</w:t>
      </w:r>
      <w:r>
        <w:rPr>
          <w:color w:val="231F20"/>
          <w:spacing w:val="2"/>
        </w:rPr>
        <w:t>人无权同意修改论文</w:t>
      </w:r>
      <w:r>
        <w:rPr>
          <w:color w:val="231F20"/>
        </w:rPr>
        <w:t xml:space="preserve"> </w:t>
      </w:r>
      <w:r>
        <w:rPr>
          <w:color w:val="231F20"/>
          <w:spacing w:val="3"/>
        </w:rPr>
        <w:t>并重新组织答辩。答辩委员会秘书应对论文答辩会全过程</w:t>
      </w:r>
      <w:r>
        <w:rPr>
          <w:color w:val="231F20"/>
          <w:spacing w:val="2"/>
        </w:rPr>
        <w:t>中各阶段的主要情况</w:t>
      </w:r>
      <w:r>
        <w:rPr>
          <w:color w:val="231F20"/>
        </w:rPr>
        <w:t xml:space="preserve"> </w:t>
      </w:r>
      <w:r>
        <w:rPr>
          <w:color w:val="231F20"/>
          <w:spacing w:val="-4"/>
        </w:rPr>
        <w:t>以笔录方式做如实记录。</w:t>
      </w:r>
    </w:p>
    <w:p>
      <w:pPr>
        <w:pStyle w:val="BodyText"/>
        <w:ind w:right="24"/>
        <w:spacing w:before="102" w:line="220" w:lineRule="auto"/>
        <w:jc w:val="right"/>
        <w:rPr/>
      </w:pPr>
      <w:r>
        <w:rPr>
          <w:color w:val="231F20"/>
          <w:spacing w:val="-15"/>
        </w:rPr>
        <w:t>第十条</w:t>
      </w:r>
      <w:r>
        <w:rPr>
          <w:color w:val="231F20"/>
          <w:spacing w:val="-15"/>
        </w:rPr>
        <w:t xml:space="preserve">  </w:t>
      </w:r>
      <w:r>
        <w:rPr>
          <w:color w:val="231F20"/>
          <w:spacing w:val="-15"/>
        </w:rPr>
        <w:t>硕士生在学位论文答辩通过后，</w:t>
      </w:r>
      <w:r>
        <w:rPr>
          <w:color w:val="231F20"/>
          <w:spacing w:val="-15"/>
        </w:rPr>
        <w:t xml:space="preserve">  </w:t>
      </w:r>
      <w:r>
        <w:rPr>
          <w:color w:val="231F20"/>
          <w:spacing w:val="-15"/>
        </w:rPr>
        <w:t>申请硕士学位时，</w:t>
      </w:r>
      <w:r>
        <w:rPr>
          <w:color w:val="231F20"/>
          <w:spacing w:val="-15"/>
        </w:rPr>
        <w:t xml:space="preserve"> </w:t>
      </w:r>
      <w:r>
        <w:rPr>
          <w:color w:val="231F20"/>
          <w:spacing w:val="-15"/>
        </w:rPr>
        <w:t>应提交以下材料：</w:t>
      </w:r>
    </w:p>
    <w:p>
      <w:pPr>
        <w:pStyle w:val="BodyText"/>
        <w:ind w:left="404"/>
        <w:spacing w:before="102" w:line="220" w:lineRule="auto"/>
        <w:rPr/>
      </w:pPr>
      <w:r>
        <w:rPr>
          <w:color w:val="231F20"/>
          <w:spacing w:val="-6"/>
        </w:rPr>
        <w:t>（一）硕士学位课程成绩单；</w:t>
      </w:r>
    </w:p>
    <w:p>
      <w:pPr>
        <w:pStyle w:val="BodyText"/>
        <w:ind w:left="404"/>
        <w:spacing w:before="101" w:line="219" w:lineRule="auto"/>
        <w:rPr/>
      </w:pPr>
      <w:r>
        <w:rPr>
          <w:color w:val="231F20"/>
          <w:spacing w:val="-5"/>
        </w:rPr>
        <w:t>（二）硕士学位论文答辩申请书；</w:t>
      </w:r>
    </w:p>
    <w:p>
      <w:pPr>
        <w:pStyle w:val="BodyText"/>
        <w:ind w:left="404"/>
        <w:spacing w:before="102" w:line="219" w:lineRule="auto"/>
        <w:rPr/>
      </w:pPr>
      <w:r>
        <w:rPr>
          <w:color w:val="231F20"/>
          <w:spacing w:val="-7"/>
        </w:rPr>
        <w:t>（三）论文学术评议书；</w:t>
      </w:r>
    </w:p>
    <w:p>
      <w:pPr>
        <w:pStyle w:val="BodyText"/>
        <w:ind w:left="404"/>
        <w:spacing w:before="103" w:line="219" w:lineRule="auto"/>
        <w:rPr/>
      </w:pPr>
      <w:r>
        <w:rPr>
          <w:color w:val="231F20"/>
          <w:spacing w:val="-5"/>
        </w:rPr>
        <w:t>（四）论文答辩委员会决议书；</w:t>
      </w:r>
    </w:p>
    <w:p>
      <w:pPr>
        <w:pStyle w:val="BodyText"/>
        <w:ind w:left="404"/>
        <w:spacing w:before="102" w:line="219" w:lineRule="auto"/>
        <w:rPr/>
      </w:pPr>
      <w:r>
        <w:rPr>
          <w:color w:val="231F20"/>
          <w:spacing w:val="-7"/>
        </w:rPr>
        <w:t>（五）论文答辩会记录；</w:t>
      </w:r>
    </w:p>
    <w:p>
      <w:pPr>
        <w:pStyle w:val="BodyText"/>
        <w:ind w:left="404"/>
        <w:spacing w:before="103" w:line="220" w:lineRule="auto"/>
        <w:rPr/>
      </w:pPr>
      <w:r>
        <w:rPr>
          <w:color w:val="231F20"/>
          <w:spacing w:val="-7"/>
        </w:rPr>
        <w:t>（六）硕士学位审批表；</w:t>
      </w:r>
    </w:p>
    <w:p>
      <w:pPr>
        <w:pStyle w:val="BodyText"/>
        <w:ind w:left="404"/>
        <w:spacing w:before="101" w:line="219" w:lineRule="auto"/>
        <w:rPr/>
      </w:pPr>
      <w:r>
        <w:rPr>
          <w:color w:val="231F20"/>
          <w:spacing w:val="-4"/>
        </w:rPr>
        <w:t>（七）毕业研究生登记表（包括鉴定材料）。</w:t>
      </w:r>
    </w:p>
    <w:p>
      <w:pPr>
        <w:spacing w:line="352" w:lineRule="auto"/>
        <w:rPr>
          <w:rFonts w:ascii="Arial"/>
          <w:sz w:val="21"/>
        </w:rPr>
      </w:pPr>
      <w:r/>
    </w:p>
    <w:p>
      <w:pPr>
        <w:pStyle w:val="BodyText"/>
        <w:ind w:left="2376"/>
        <w:spacing w:before="65"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博士学位</w:t>
      </w:r>
    </w:p>
    <w:p>
      <w:pPr>
        <w:pStyle w:val="BodyText"/>
        <w:ind w:left="12" w:right="7" w:firstLine="363"/>
        <w:spacing w:before="79" w:line="289" w:lineRule="auto"/>
        <w:jc w:val="both"/>
        <w:rPr/>
      </w:pPr>
      <w:r>
        <w:rPr>
          <w:color w:val="231F20"/>
          <w:spacing w:val="8"/>
        </w:rPr>
        <w:t>第十一条</w:t>
      </w:r>
      <w:r>
        <w:rPr>
          <w:color w:val="231F20"/>
          <w:spacing w:val="8"/>
        </w:rPr>
        <w:t xml:space="preserve">  </w:t>
      </w:r>
      <w:r>
        <w:rPr>
          <w:color w:val="231F20"/>
          <w:spacing w:val="8"/>
        </w:rPr>
        <w:t>经德育考核，凡符合本细则第三条规定的攻读博士学位研究</w:t>
      </w:r>
      <w:r>
        <w:rPr>
          <w:color w:val="231F20"/>
          <w:spacing w:val="15"/>
        </w:rPr>
        <w:t xml:space="preserve"> </w:t>
      </w:r>
      <w:r>
        <w:rPr>
          <w:color w:val="231F20"/>
          <w:spacing w:val="3"/>
        </w:rPr>
        <w:t>生，完成培养计划、满足培养方案要求，通过论文答辩，成</w:t>
      </w:r>
      <w:r>
        <w:rPr>
          <w:color w:val="231F20"/>
          <w:spacing w:val="2"/>
        </w:rPr>
        <w:t>绩合格，达到下述</w:t>
      </w:r>
      <w:r>
        <w:rPr>
          <w:color w:val="231F20"/>
        </w:rPr>
        <w:t xml:space="preserve"> </w:t>
      </w:r>
      <w:r>
        <w:rPr>
          <w:color w:val="231F20"/>
          <w:spacing w:val="-4"/>
        </w:rPr>
        <w:t>学术水平者，授予博士学位：</w:t>
      </w:r>
    </w:p>
    <w:p>
      <w:pPr>
        <w:pStyle w:val="BodyText"/>
        <w:ind w:left="404" w:right="326"/>
        <w:spacing w:before="103" w:line="271" w:lineRule="auto"/>
        <w:rPr/>
      </w:pPr>
      <w:r>
        <w:rPr>
          <w:color w:val="231F20"/>
          <w:spacing w:val="-3"/>
        </w:rPr>
        <w:t>（一）在本门学科上掌握坚实宽广的基础理论和系统深入的专门知识；</w:t>
      </w:r>
      <w:r>
        <w:rPr>
          <w:color w:val="231F20"/>
          <w:spacing w:val="18"/>
        </w:rPr>
        <w:t xml:space="preserve"> </w:t>
      </w:r>
      <w:r>
        <w:rPr>
          <w:color w:val="231F20"/>
          <w:spacing w:val="-4"/>
        </w:rPr>
        <w:t>（二）具有独立从事科学研究工作的能力；</w:t>
      </w:r>
    </w:p>
    <w:p>
      <w:pPr>
        <w:spacing w:line="307" w:lineRule="auto"/>
        <w:rPr>
          <w:rFonts w:ascii="Arial"/>
          <w:sz w:val="21"/>
        </w:rPr>
      </w:pPr>
      <w:r/>
    </w:p>
    <w:p>
      <w:pPr>
        <w:spacing w:line="307" w:lineRule="auto"/>
        <w:rPr>
          <w:rFonts w:ascii="Arial"/>
          <w:sz w:val="21"/>
        </w:rPr>
      </w:pPr>
      <w:r/>
    </w:p>
    <w:p>
      <w:pPr>
        <w:pStyle w:val="BodyText"/>
        <w:ind w:left="191"/>
        <w:spacing w:before="59" w:line="183" w:lineRule="auto"/>
        <w:rPr/>
      </w:pPr>
      <w:r>
        <w:rPr>
          <w:color w:val="231F20"/>
          <w:spacing w:val="-3"/>
        </w:rPr>
        <w:t>23</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262" style="position:absolute;margin-left:367.754pt;margin-top:0.000244pt;mso-position-vertical-relative:page;mso-position-horizontal-relative:page;width:0.75pt;height:46.05pt;z-index:251755520;" o:allowincell="f" fillcolor="#231F20" filled="true" stroked="false"/>
        </w:pict>
      </w:r>
      <w:r>
        <w:pict>
          <v:rect id="_x0000_s264" style="position:absolute;margin-left:366.442pt;margin-top:549.421pt;mso-position-vertical-relative:page;mso-position-horizontal-relative:page;width:2pt;height:43.05pt;z-index:251754496;" o:allowincell="f" fillcolor="#231F20" filled="true" stroked="false"/>
        </w:pict>
      </w:r>
      <w:r>
        <w:pict>
          <v:rect id="_x0000_s266" style="position:absolute;margin-left:342.992pt;margin-top:548.921pt;mso-position-vertical-relative:page;mso-position-horizontal-relative:page;width:25.5pt;height:1pt;z-index:25175347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268" style="mso-position-vertical-relative:line;mso-position-horizontal-relative:char;width:311.85pt;height:4pt;" filled="false" stroked="false" coordsize="6237,80" coordorigin="0,0">
            <v:shape id="_x0000_s270" style="position:absolute;left:0;top:0;width:6237;height:13;" filled="false" strokecolor="#231F20" strokeweight="0.67pt" coordsize="6237,13" coordorigin="0,0" path="m0,6l6236,6e">
              <v:stroke joinstyle="miter" miterlimit="4"/>
            </v:shape>
            <v:shape id="_x0000_s27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219" w:lineRule="auto"/>
        <w:rPr/>
      </w:pPr>
      <w:r>
        <w:rPr>
          <w:color w:val="231F20"/>
          <w:spacing w:val="-3"/>
        </w:rPr>
        <w:t>（三）在科学或专门技术上做出创造性的成果。</w:t>
      </w:r>
    </w:p>
    <w:p>
      <w:pPr>
        <w:pStyle w:val="BodyText"/>
        <w:ind w:left="376"/>
        <w:spacing w:before="102" w:line="221" w:lineRule="auto"/>
        <w:rPr/>
      </w:pPr>
      <w:r>
        <w:rPr>
          <w:color w:val="231F20"/>
          <w:spacing w:val="-1"/>
        </w:rPr>
        <w:t>第十二条</w:t>
      </w:r>
      <w:r>
        <w:rPr>
          <w:color w:val="231F20"/>
          <w:spacing w:val="-1"/>
        </w:rPr>
        <w:t xml:space="preserve">  </w:t>
      </w:r>
      <w:r>
        <w:rPr>
          <w:color w:val="231F20"/>
          <w:spacing w:val="-1"/>
        </w:rPr>
        <w:t>博士学位的考试课程、环节等要求</w:t>
      </w:r>
    </w:p>
    <w:p>
      <w:pPr>
        <w:pStyle w:val="BodyText"/>
        <w:ind w:left="404"/>
        <w:spacing w:before="101" w:line="219" w:lineRule="auto"/>
        <w:rPr/>
      </w:pPr>
      <w:r>
        <w:rPr>
          <w:color w:val="231F20"/>
          <w:spacing w:val="-3"/>
        </w:rPr>
        <w:t>（一）马克思主义理论课。要求较好地掌握马克思主义基本理论；</w:t>
      </w:r>
    </w:p>
    <w:p>
      <w:pPr>
        <w:pStyle w:val="BodyText"/>
        <w:ind w:left="14" w:right="21" w:firstLine="390"/>
        <w:spacing w:before="103" w:line="272" w:lineRule="auto"/>
        <w:rPr/>
      </w:pPr>
      <w:r>
        <w:rPr>
          <w:color w:val="231F20"/>
          <w:spacing w:val="1"/>
        </w:rPr>
        <w:t>（二）基础理论课和专业课。要求掌握坚实宽广的基础理论和系统深入的</w:t>
      </w:r>
      <w:r>
        <w:rPr>
          <w:color w:val="231F20"/>
          <w:spacing w:val="18"/>
        </w:rPr>
        <w:t xml:space="preserve"> </w:t>
      </w:r>
      <w:r>
        <w:rPr>
          <w:color w:val="231F20"/>
          <w:spacing w:val="-9"/>
        </w:rPr>
        <w:t>专门知识；</w:t>
      </w:r>
    </w:p>
    <w:p>
      <w:pPr>
        <w:pStyle w:val="BodyText"/>
        <w:ind w:left="13" w:firstLine="391"/>
        <w:spacing w:before="101" w:line="272" w:lineRule="auto"/>
        <w:rPr/>
      </w:pPr>
      <w:r>
        <w:rPr>
          <w:color w:val="231F20"/>
          <w:spacing w:val="2"/>
        </w:rPr>
        <w:t>（三）外国语。至少一门，第一外国语要求能够熟练地阅读本专业的外文</w:t>
      </w:r>
      <w:r>
        <w:rPr>
          <w:color w:val="231F20"/>
          <w:spacing w:val="7"/>
        </w:rPr>
        <w:t xml:space="preserve"> </w:t>
      </w:r>
      <w:r>
        <w:rPr>
          <w:color w:val="231F20"/>
          <w:spacing w:val="-3"/>
        </w:rPr>
        <w:t>资料，并具有一定的听说和写作能力；</w:t>
      </w:r>
    </w:p>
    <w:p>
      <w:pPr>
        <w:pStyle w:val="BodyText"/>
        <w:ind w:left="404"/>
        <w:spacing w:before="101" w:line="220" w:lineRule="auto"/>
        <w:rPr/>
      </w:pPr>
      <w:r>
        <w:rPr>
          <w:color w:val="231F20"/>
          <w:spacing w:val="-2"/>
        </w:rPr>
        <w:t>（四）培养方案中规定的其他学位课程、环节及完成创新成果等要</w:t>
      </w:r>
      <w:r>
        <w:rPr>
          <w:color w:val="231F20"/>
          <w:spacing w:val="-3"/>
        </w:rPr>
        <w:t>求。</w:t>
      </w:r>
    </w:p>
    <w:p>
      <w:pPr>
        <w:pStyle w:val="BodyText"/>
        <w:ind w:left="376"/>
        <w:spacing w:before="102" w:line="220" w:lineRule="auto"/>
        <w:rPr/>
      </w:pPr>
      <w:r>
        <w:rPr>
          <w:color w:val="231F20"/>
          <w:spacing w:val="-1"/>
        </w:rPr>
        <w:t>第十三条</w:t>
      </w:r>
      <w:r>
        <w:rPr>
          <w:color w:val="231F20"/>
          <w:spacing w:val="-1"/>
        </w:rPr>
        <w:t xml:space="preserve">  </w:t>
      </w:r>
      <w:r>
        <w:rPr>
          <w:color w:val="231F20"/>
          <w:spacing w:val="-1"/>
        </w:rPr>
        <w:t>博士学位论文的基本要求</w:t>
      </w:r>
    </w:p>
    <w:p>
      <w:pPr>
        <w:pStyle w:val="BodyText"/>
        <w:ind w:left="8" w:right="8" w:firstLine="373"/>
        <w:spacing w:before="102" w:line="289" w:lineRule="auto"/>
        <w:rPr/>
      </w:pPr>
      <w:r>
        <w:rPr>
          <w:color w:val="231F20"/>
          <w:spacing w:val="3"/>
        </w:rPr>
        <w:t>学位论文应具有重要的应用价值或理论意义；论</w:t>
      </w:r>
      <w:r>
        <w:rPr>
          <w:color w:val="231F20"/>
          <w:spacing w:val="2"/>
        </w:rPr>
        <w:t>文应表明作者具有独立从</w:t>
      </w:r>
      <w:r>
        <w:rPr>
          <w:color w:val="231F20"/>
        </w:rPr>
        <w:t xml:space="preserve"> </w:t>
      </w:r>
      <w:r>
        <w:rPr>
          <w:color w:val="231F20"/>
          <w:spacing w:val="3"/>
        </w:rPr>
        <w:t>事科学研究工作的能力，在科学或专门技术上做出创造性的成果；并</w:t>
      </w:r>
      <w:r>
        <w:rPr>
          <w:color w:val="231F20"/>
          <w:spacing w:val="2"/>
        </w:rPr>
        <w:t>反映作者</w:t>
      </w:r>
      <w:r>
        <w:rPr>
          <w:color w:val="231F20"/>
        </w:rPr>
        <w:t xml:space="preserve"> </w:t>
      </w:r>
      <w:r>
        <w:rPr>
          <w:color w:val="231F20"/>
          <w:spacing w:val="-1"/>
        </w:rPr>
        <w:t>在本门学科上掌握了坚实宽广的基础理论和系统</w:t>
      </w:r>
      <w:r>
        <w:rPr>
          <w:color w:val="231F20"/>
          <w:spacing w:val="-2"/>
        </w:rPr>
        <w:t>深入的专门知识。</w:t>
      </w:r>
    </w:p>
    <w:p>
      <w:pPr>
        <w:pStyle w:val="BodyText"/>
        <w:ind w:left="11" w:right="11" w:firstLine="365"/>
        <w:spacing w:before="102" w:line="272" w:lineRule="auto"/>
        <w:rPr/>
      </w:pPr>
      <w:r>
        <w:rPr>
          <w:color w:val="231F20"/>
          <w:spacing w:val="3"/>
        </w:rPr>
        <w:t>博士学位论文应在指导教师指导下由博士生本人独立完</w:t>
      </w:r>
      <w:r>
        <w:rPr>
          <w:color w:val="231F20"/>
          <w:spacing w:val="2"/>
        </w:rPr>
        <w:t>成，博士学位论文</w:t>
      </w:r>
      <w:r>
        <w:rPr>
          <w:color w:val="231F20"/>
        </w:rPr>
        <w:t xml:space="preserve"> </w:t>
      </w:r>
      <w:r>
        <w:rPr>
          <w:color w:val="231F20"/>
          <w:spacing w:val="-2"/>
        </w:rPr>
        <w:t>必须是一篇（或由一组论文组成的）系统的、完整的学术论文。</w:t>
      </w:r>
    </w:p>
    <w:p>
      <w:pPr>
        <w:pStyle w:val="BodyText"/>
        <w:ind w:left="376"/>
        <w:spacing w:before="101" w:line="221" w:lineRule="auto"/>
        <w:rPr/>
      </w:pPr>
      <w:r>
        <w:rPr>
          <w:color w:val="231F20"/>
          <w:spacing w:val="-1"/>
        </w:rPr>
        <w:t>第十四条</w:t>
      </w:r>
      <w:r>
        <w:rPr>
          <w:color w:val="231F20"/>
          <w:spacing w:val="-1"/>
        </w:rPr>
        <w:t xml:space="preserve">  </w:t>
      </w:r>
      <w:r>
        <w:rPr>
          <w:color w:val="231F20"/>
          <w:spacing w:val="-1"/>
        </w:rPr>
        <w:t>博士学位论文答辩</w:t>
      </w:r>
    </w:p>
    <w:p>
      <w:pPr>
        <w:pStyle w:val="BodyText"/>
        <w:ind w:left="7" w:firstLine="371"/>
        <w:spacing w:before="99" w:line="307" w:lineRule="auto"/>
        <w:rPr/>
      </w:pPr>
      <w:r>
        <w:rPr>
          <w:color w:val="231F20"/>
          <w:spacing w:val="9"/>
        </w:rPr>
        <w:t>我校攻读博士学位研究生学位论文经同行评</w:t>
      </w:r>
      <w:r>
        <w:rPr>
          <w:color w:val="231F20"/>
          <w:spacing w:val="8"/>
        </w:rPr>
        <w:t>议后，方可申请学位论文答</w:t>
      </w:r>
      <w:r>
        <w:rPr>
          <w:color w:val="231F20"/>
        </w:rPr>
        <w:t xml:space="preserve"> </w:t>
      </w:r>
      <w:r>
        <w:rPr>
          <w:color w:val="231F20"/>
          <w:spacing w:val="3"/>
        </w:rPr>
        <w:t>辩。答辩需由本人申请，指导教师推荐，论文答辩委员会成员名单需经学位评</w:t>
      </w:r>
      <w:r>
        <w:rPr>
          <w:color w:val="231F20"/>
          <w:spacing w:val="6"/>
        </w:rPr>
        <w:t xml:space="preserve"> </w:t>
      </w:r>
      <w:r>
        <w:rPr>
          <w:color w:val="231F20"/>
          <w:spacing w:val="3"/>
        </w:rPr>
        <w:t>定分委员会审批，特殊情况需报校学位评定委员会审批，批准后方</w:t>
      </w:r>
      <w:r>
        <w:rPr>
          <w:color w:val="231F20"/>
          <w:spacing w:val="2"/>
        </w:rPr>
        <w:t>可组织论文</w:t>
      </w:r>
      <w:r>
        <w:rPr>
          <w:color w:val="231F20"/>
        </w:rPr>
        <w:t xml:space="preserve"> </w:t>
      </w:r>
      <w:r>
        <w:rPr>
          <w:color w:val="231F20"/>
          <w:spacing w:val="3"/>
        </w:rPr>
        <w:t>答辩。博士学位论文答辩原则上应公开举行。答辩通过者，即可毕业</w:t>
      </w:r>
      <w:r>
        <w:rPr>
          <w:color w:val="231F20"/>
          <w:spacing w:val="2"/>
        </w:rPr>
        <w:t>。在首次</w:t>
      </w:r>
      <w:r>
        <w:rPr>
          <w:color w:val="231F20"/>
        </w:rPr>
        <w:t xml:space="preserve"> </w:t>
      </w:r>
      <w:r>
        <w:rPr>
          <w:color w:val="231F20"/>
          <w:spacing w:val="3"/>
        </w:rPr>
        <w:t>答辩两年内达到学位要求的，可向学位评定分委员会提出</w:t>
      </w:r>
      <w:r>
        <w:rPr>
          <w:color w:val="231F20"/>
          <w:spacing w:val="2"/>
        </w:rPr>
        <w:t>学位申请。超过该期</w:t>
      </w:r>
      <w:r>
        <w:rPr>
          <w:color w:val="231F20"/>
        </w:rPr>
        <w:t xml:space="preserve"> </w:t>
      </w:r>
      <w:r>
        <w:rPr>
          <w:color w:val="231F20"/>
          <w:spacing w:val="-3"/>
        </w:rPr>
        <w:t>限的，不再有学位申请资格。</w:t>
      </w:r>
    </w:p>
    <w:p>
      <w:pPr>
        <w:pStyle w:val="BodyText"/>
        <w:ind w:left="6" w:firstLine="375"/>
        <w:spacing w:before="102" w:line="311" w:lineRule="auto"/>
        <w:rPr/>
      </w:pPr>
      <w:r>
        <w:rPr>
          <w:color w:val="231F20"/>
          <w:spacing w:val="3"/>
        </w:rPr>
        <w:t>学位论文答辩委员会由五至七名委员组成，委员应是</w:t>
      </w:r>
      <w:r>
        <w:rPr>
          <w:color w:val="231F20"/>
          <w:spacing w:val="2"/>
        </w:rPr>
        <w:t>具有博士生指导资格</w:t>
      </w:r>
      <w:r>
        <w:rPr>
          <w:color w:val="231F20"/>
        </w:rPr>
        <w:t xml:space="preserve"> </w:t>
      </w:r>
      <w:r>
        <w:rPr>
          <w:color w:val="231F20"/>
          <w:spacing w:val="6"/>
        </w:rPr>
        <w:t>的教师或正高级专业技术职务的专家，其中</w:t>
      </w:r>
      <w:r>
        <w:rPr>
          <w:color w:val="231F20"/>
          <w:spacing w:val="-26"/>
        </w:rPr>
        <w:t>：</w:t>
      </w:r>
      <w:r>
        <w:rPr>
          <w:color w:val="231F20"/>
          <w:spacing w:val="-40"/>
        </w:rPr>
        <w:t xml:space="preserve"> </w:t>
      </w:r>
      <w:r>
        <w:rPr>
          <w:color w:val="231F20"/>
          <w:spacing w:val="-26"/>
        </w:rPr>
        <w:t>（</w:t>
      </w:r>
      <w:r>
        <w:rPr>
          <w:color w:val="231F20"/>
          <w:spacing w:val="6"/>
        </w:rPr>
        <w:t>1）半数以上应具有本</w:t>
      </w:r>
      <w:r>
        <w:rPr>
          <w:color w:val="231F20"/>
          <w:spacing w:val="5"/>
        </w:rPr>
        <w:t>学科或</w:t>
      </w:r>
      <w:r>
        <w:rPr>
          <w:color w:val="231F20"/>
        </w:rPr>
        <w:t xml:space="preserve"> </w:t>
      </w:r>
      <w:r>
        <w:rPr>
          <w:color w:val="231F20"/>
          <w:spacing w:val="3"/>
        </w:rPr>
        <w:t>相关学科博士生指导资格，其中答辩委员会主席应具有正高级专业技术职务；</w:t>
      </w:r>
      <w:r>
        <w:rPr>
          <w:color w:val="231F20"/>
          <w:spacing w:val="1"/>
        </w:rPr>
        <w:t xml:space="preserve"> </w:t>
      </w:r>
      <w:r>
        <w:rPr>
          <w:color w:val="231F20"/>
          <w:spacing w:val="4"/>
        </w:rPr>
        <w:t>（2）至少包含一位论文评阅人</w:t>
      </w:r>
      <w:r>
        <w:rPr>
          <w:color w:val="231F20"/>
          <w:spacing w:val="-26"/>
        </w:rPr>
        <w:t>；</w:t>
      </w:r>
      <w:r>
        <w:rPr>
          <w:color w:val="231F20"/>
          <w:spacing w:val="-65"/>
        </w:rPr>
        <w:t xml:space="preserve"> </w:t>
      </w:r>
      <w:r>
        <w:rPr>
          <w:color w:val="231F20"/>
          <w:spacing w:val="-26"/>
        </w:rPr>
        <w:t>（</w:t>
      </w:r>
      <w:r>
        <w:rPr>
          <w:color w:val="231F20"/>
          <w:spacing w:val="4"/>
        </w:rPr>
        <w:t>3）有校外专家二至三人</w:t>
      </w:r>
      <w:r>
        <w:rPr>
          <w:color w:val="231F20"/>
          <w:spacing w:val="3"/>
        </w:rPr>
        <w:t>，校内专家不少于</w:t>
      </w:r>
      <w:r>
        <w:rPr>
          <w:color w:val="231F20"/>
        </w:rPr>
        <w:t xml:space="preserve"> </w:t>
      </w:r>
      <w:r>
        <w:rPr>
          <w:color w:val="231F20"/>
          <w:spacing w:val="1"/>
        </w:rPr>
        <w:t>三人，特殊情况由指导教师提交说明，学位评定分委员</w:t>
      </w:r>
      <w:r>
        <w:rPr>
          <w:color w:val="231F20"/>
        </w:rPr>
        <w:t>会主席审批</w:t>
      </w:r>
      <w:r>
        <w:rPr>
          <w:color w:val="231F20"/>
          <w:spacing w:val="-26"/>
        </w:rPr>
        <w:t>；</w:t>
      </w:r>
      <w:r>
        <w:rPr>
          <w:color w:val="231F20"/>
          <w:spacing w:val="-56"/>
        </w:rPr>
        <w:t xml:space="preserve"> </w:t>
      </w:r>
      <w:r>
        <w:rPr>
          <w:color w:val="231F20"/>
          <w:spacing w:val="-26"/>
        </w:rPr>
        <w:t>（</w:t>
      </w:r>
      <w:r>
        <w:rPr>
          <w:color w:val="231F20"/>
        </w:rPr>
        <w:t>4）交叉</w:t>
      </w:r>
      <w:r>
        <w:rPr>
          <w:color w:val="231F20"/>
        </w:rPr>
        <w:t xml:space="preserve"> </w:t>
      </w:r>
      <w:r>
        <w:rPr>
          <w:color w:val="231F20"/>
          <w:spacing w:val="1"/>
        </w:rPr>
        <w:t>学科的论文，应聘请一至二位所涉学科的专家</w:t>
      </w:r>
      <w:r>
        <w:rPr>
          <w:color w:val="231F20"/>
          <w:spacing w:val="-19"/>
        </w:rPr>
        <w:t>；</w:t>
      </w:r>
      <w:r>
        <w:rPr>
          <w:color w:val="231F20"/>
          <w:spacing w:val="-67"/>
        </w:rPr>
        <w:t xml:space="preserve"> </w:t>
      </w:r>
      <w:r>
        <w:rPr>
          <w:color w:val="231F20"/>
          <w:spacing w:val="-19"/>
        </w:rPr>
        <w:t>（</w:t>
      </w:r>
      <w:r>
        <w:rPr>
          <w:color w:val="231F20"/>
          <w:spacing w:val="1"/>
        </w:rPr>
        <w:t>5）至少包含一位学位分委员</w:t>
      </w:r>
      <w:r>
        <w:rPr>
          <w:color w:val="231F20"/>
        </w:rPr>
        <w:t xml:space="preserve"> </w:t>
      </w:r>
      <w:r>
        <w:rPr>
          <w:color w:val="231F20"/>
          <w:spacing w:val="1"/>
        </w:rPr>
        <w:t>会委员（特殊情况经审批可由分委员会指定教师代</w:t>
      </w:r>
      <w:r>
        <w:rPr>
          <w:color w:val="231F20"/>
        </w:rPr>
        <w:t>替</w:t>
      </w:r>
      <w:r>
        <w:rPr>
          <w:color w:val="231F20"/>
          <w:spacing w:val="-6"/>
        </w:rPr>
        <w:t>）；（</w:t>
      </w:r>
      <w:r>
        <w:rPr>
          <w:color w:val="231F20"/>
        </w:rPr>
        <w:t>6）申请人指导教师</w:t>
      </w:r>
      <w:r>
        <w:rPr>
          <w:color w:val="231F20"/>
          <w:spacing w:val="1"/>
        </w:rPr>
        <w:t xml:space="preserve"> </w:t>
      </w:r>
      <w:r>
        <w:rPr>
          <w:color w:val="231F20"/>
        </w:rPr>
        <w:t>中最多</w:t>
      </w:r>
      <w:r>
        <w:rPr>
          <w:color w:val="231F20"/>
          <w:spacing w:val="-25"/>
        </w:rPr>
        <w:t xml:space="preserve"> </w:t>
      </w:r>
      <w:r>
        <w:rPr>
          <w:color w:val="231F20"/>
        </w:rPr>
        <w:t>1</w:t>
      </w:r>
      <w:r>
        <w:rPr>
          <w:color w:val="231F20"/>
          <w:spacing w:val="-37"/>
        </w:rPr>
        <w:t xml:space="preserve"> </w:t>
      </w:r>
      <w:r>
        <w:rPr>
          <w:color w:val="231F20"/>
        </w:rPr>
        <w:t>人可作为论文答辩委员会委员</w:t>
      </w:r>
      <w:r>
        <w:rPr>
          <w:color w:val="231F20"/>
          <w:spacing w:val="-21"/>
        </w:rPr>
        <w:t>；</w:t>
      </w:r>
      <w:r>
        <w:rPr>
          <w:color w:val="231F20"/>
          <w:spacing w:val="-66"/>
        </w:rPr>
        <w:t xml:space="preserve"> </w:t>
      </w:r>
      <w:r>
        <w:rPr>
          <w:color w:val="231F20"/>
          <w:spacing w:val="-21"/>
        </w:rPr>
        <w:t>（</w:t>
      </w:r>
      <w:r>
        <w:rPr>
          <w:color w:val="231F20"/>
        </w:rPr>
        <w:t>7）答辩委员会主席不能由申请人指</w:t>
      </w:r>
    </w:p>
    <w:p>
      <w:pPr>
        <w:spacing w:line="307" w:lineRule="auto"/>
        <w:rPr>
          <w:rFonts w:ascii="Arial"/>
          <w:sz w:val="21"/>
        </w:rPr>
      </w:pPr>
      <w:r/>
    </w:p>
    <w:p>
      <w:pPr>
        <w:spacing w:line="307" w:lineRule="auto"/>
        <w:rPr>
          <w:rFonts w:ascii="Arial"/>
          <w:sz w:val="21"/>
        </w:rPr>
      </w:pPr>
      <w:r/>
    </w:p>
    <w:p>
      <w:pPr>
        <w:pStyle w:val="BodyText"/>
        <w:ind w:left="5883"/>
        <w:spacing w:before="59" w:line="183" w:lineRule="auto"/>
        <w:rPr/>
      </w:pPr>
      <w:r>
        <w:rPr>
          <w:color w:val="231F20"/>
          <w:spacing w:val="-3"/>
        </w:rPr>
        <w:t>24</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274" style="position:absolute;margin-left:45.3543pt;margin-top:549.421pt;mso-position-vertical-relative:page;mso-position-horizontal-relative:page;width:2pt;height:43.05pt;z-index:251760640;" o:allowincell="f" fillcolor="#231F20" filled="true" stroked="false"/>
        </w:pict>
      </w:r>
      <w:r>
        <w:pict>
          <v:rect id="_x0000_s276" style="position:absolute;margin-left:45.3543pt;margin-top:548.921pt;mso-position-vertical-relative:page;mso-position-horizontal-relative:page;width:25.55pt;height:1pt;z-index:251759616;" o:allowincell="f" fillcolor="#231F20" filled="true" stroked="false"/>
        </w:pict>
      </w:r>
      <w:r>
        <w:drawing>
          <wp:anchor distT="0" distB="0" distL="0" distR="0" simplePos="0" relativeHeight="2517585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74" name="IM 74"/>
            <wp:cNvGraphicFramePr/>
            <a:graphic>
              <a:graphicData uri="http://schemas.openxmlformats.org/drawingml/2006/picture">
                <pic:pic>
                  <pic:nvPicPr>
                    <pic:cNvPr id="74" name="IM 74"/>
                    <pic:cNvPicPr/>
                  </pic:nvPicPr>
                  <pic:blipFill>
                    <a:blip r:embed="rId39"/>
                    <a:stretch>
                      <a:fillRect/>
                    </a:stretch>
                  </pic:blipFill>
                  <pic:spPr>
                    <a:xfrm rot="0">
                      <a:off x="0" y="0"/>
                      <a:ext cx="269669" cy="270002"/>
                    </a:xfrm>
                    <a:prstGeom prst="rect">
                      <a:avLst/>
                    </a:prstGeom>
                  </pic:spPr>
                </pic:pic>
              </a:graphicData>
            </a:graphic>
          </wp:anchor>
        </w:drawing>
      </w:r>
      <w:r>
        <w:pict>
          <v:group id="_x0000_s278" style="position:absolute;margin-left:115.795pt;margin-top:45.3228pt;mso-position-vertical-relative:page;mso-position-horizontal-relative:page;width:241.4pt;height:4.05pt;z-index:251757568;" o:allowincell="f" filled="false" stroked="false" coordsize="4827,81" coordorigin="0,0">
            <v:shape id="_x0000_s280" style="position:absolute;left:0;top:0;width:4827;height:13;" filled="false" strokecolor="#231F20" strokeweight="0.67pt" coordsize="4827,13" coordorigin="0,0" path="m0,6l4827,6e">
              <v:stroke joinstyle="miter" miterlimit="4"/>
            </v:shape>
            <v:shape id="_x0000_s28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76" name="IM 76"/>
            <wp:cNvGraphicFramePr/>
            <a:graphic>
              <a:graphicData uri="http://schemas.openxmlformats.org/drawingml/2006/picture">
                <pic:pic>
                  <pic:nvPicPr>
                    <pic:cNvPr id="76" name="IM 76"/>
                    <pic:cNvPicPr/>
                  </pic:nvPicPr>
                  <pic:blipFill>
                    <a:blip r:embed="rId4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78" name="IM 78"/>
            <wp:cNvGraphicFramePr/>
            <a:graphic>
              <a:graphicData uri="http://schemas.openxmlformats.org/drawingml/2006/picture">
                <pic:pic>
                  <pic:nvPicPr>
                    <pic:cNvPr id="78" name="IM 78"/>
                    <pic:cNvPicPr/>
                  </pic:nvPicPr>
                  <pic:blipFill>
                    <a:blip r:embed="rId4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3" w:lineRule="auto"/>
        <w:rPr>
          <w:rFonts w:ascii="Arial"/>
          <w:sz w:val="21"/>
        </w:rPr>
      </w:pPr>
      <w:r/>
    </w:p>
    <w:p>
      <w:pPr>
        <w:pStyle w:val="BodyText"/>
        <w:ind w:left="11"/>
        <w:spacing w:before="59" w:line="273" w:lineRule="auto"/>
        <w:rPr/>
      </w:pPr>
      <w:r>
        <w:rPr>
          <w:color w:val="231F20"/>
          <w:spacing w:val="3"/>
        </w:rPr>
        <w:t>导教师担任。答辩委员会委员中不是论文评阅人的，应至少提前一周将学位论</w:t>
      </w:r>
      <w:r>
        <w:rPr>
          <w:color w:val="231F20"/>
          <w:spacing w:val="2"/>
        </w:rPr>
        <w:t xml:space="preserve"> </w:t>
      </w:r>
      <w:r>
        <w:rPr>
          <w:color w:val="231F20"/>
          <w:spacing w:val="-5"/>
        </w:rPr>
        <w:t>文送交该委员。</w:t>
      </w:r>
    </w:p>
    <w:p>
      <w:pPr>
        <w:pStyle w:val="BodyText"/>
        <w:ind w:left="11" w:right="5" w:firstLine="374"/>
        <w:spacing w:before="101" w:line="289" w:lineRule="auto"/>
        <w:rPr/>
      </w:pPr>
      <w:r>
        <w:rPr>
          <w:color w:val="231F20"/>
          <w:spacing w:val="3"/>
        </w:rPr>
        <w:t>除委员外，答辩委员会另设秘书一人。由我校具</w:t>
      </w:r>
      <w:r>
        <w:rPr>
          <w:color w:val="231F20"/>
          <w:spacing w:val="2"/>
        </w:rPr>
        <w:t>有中级以上专业技术职务</w:t>
      </w:r>
      <w:r>
        <w:rPr>
          <w:color w:val="231F20"/>
        </w:rPr>
        <w:t xml:space="preserve"> </w:t>
      </w:r>
      <w:r>
        <w:rPr>
          <w:color w:val="231F20"/>
          <w:spacing w:val="3"/>
        </w:rPr>
        <w:t>或我校具有相关学科博士学位的专业人员担任；初次担任秘书</w:t>
      </w:r>
      <w:r>
        <w:rPr>
          <w:color w:val="231F20"/>
          <w:spacing w:val="2"/>
        </w:rPr>
        <w:t>工作的，院系对</w:t>
      </w:r>
      <w:r>
        <w:rPr>
          <w:color w:val="231F20"/>
        </w:rPr>
        <w:t xml:space="preserve"> </w:t>
      </w:r>
      <w:r>
        <w:rPr>
          <w:color w:val="231F20"/>
          <w:spacing w:val="-5"/>
        </w:rPr>
        <w:t>其进行专门培训。</w:t>
      </w:r>
    </w:p>
    <w:p>
      <w:pPr>
        <w:pStyle w:val="BodyText"/>
        <w:ind w:left="9" w:right="16" w:firstLine="371"/>
        <w:spacing w:before="102" w:line="271" w:lineRule="auto"/>
        <w:rPr/>
      </w:pPr>
      <w:r>
        <w:rPr>
          <w:color w:val="231F20"/>
          <w:spacing w:val="2"/>
        </w:rPr>
        <w:t>学位论文答辩委员会组成实行亲属回避制度，申请人亲属及指导教师亲属</w:t>
      </w:r>
      <w:r>
        <w:rPr>
          <w:color w:val="231F20"/>
          <w:spacing w:val="14"/>
        </w:rPr>
        <w:t xml:space="preserve"> </w:t>
      </w:r>
      <w:r>
        <w:rPr>
          <w:color w:val="231F20"/>
          <w:spacing w:val="-3"/>
        </w:rPr>
        <w:t>均不得担任答辩委员会委员或秘书。</w:t>
      </w:r>
    </w:p>
    <w:p>
      <w:pPr>
        <w:pStyle w:val="BodyText"/>
        <w:ind w:left="5" w:right="10" w:firstLine="375"/>
        <w:spacing w:before="104" w:line="271" w:lineRule="auto"/>
        <w:rPr/>
      </w:pPr>
      <w:r>
        <w:rPr>
          <w:color w:val="231F20"/>
          <w:spacing w:val="3"/>
        </w:rPr>
        <w:t>学位论文答辩采取抽查制度，具体要求另行规</w:t>
      </w:r>
      <w:r>
        <w:rPr>
          <w:color w:val="231F20"/>
          <w:spacing w:val="2"/>
        </w:rPr>
        <w:t>定。申请人的学位论文答辩</w:t>
      </w:r>
      <w:r>
        <w:rPr>
          <w:color w:val="231F20"/>
        </w:rPr>
        <w:t xml:space="preserve"> </w:t>
      </w:r>
      <w:r>
        <w:rPr>
          <w:color w:val="231F20"/>
          <w:spacing w:val="-2"/>
        </w:rPr>
        <w:t>被抽查时，其指导教师不得担任答辩委员会成员。</w:t>
      </w:r>
    </w:p>
    <w:p>
      <w:pPr>
        <w:pStyle w:val="BodyText"/>
        <w:ind w:left="8" w:right="10" w:firstLine="368"/>
        <w:spacing w:before="102" w:line="289" w:lineRule="auto"/>
        <w:rPr/>
      </w:pPr>
      <w:r>
        <w:rPr>
          <w:color w:val="231F20"/>
          <w:spacing w:val="3"/>
        </w:rPr>
        <w:t>论文答辩委员会采取无记名投票方式，就是否通过论文答</w:t>
      </w:r>
      <w:r>
        <w:rPr>
          <w:color w:val="231F20"/>
          <w:spacing w:val="2"/>
        </w:rPr>
        <w:t>辩和建议授予博</w:t>
      </w:r>
      <w:r>
        <w:rPr>
          <w:color w:val="231F20"/>
        </w:rPr>
        <w:t xml:space="preserve"> </w:t>
      </w:r>
      <w:r>
        <w:rPr>
          <w:color w:val="231F20"/>
          <w:spacing w:val="3"/>
        </w:rPr>
        <w:t>士学位进行表决，全体成员三分之二以上同意为通过。决议经答辩</w:t>
      </w:r>
      <w:r>
        <w:rPr>
          <w:color w:val="231F20"/>
          <w:spacing w:val="2"/>
        </w:rPr>
        <w:t>委员会主席</w:t>
      </w:r>
      <w:r>
        <w:rPr>
          <w:color w:val="231F20"/>
        </w:rPr>
        <w:t xml:space="preserve"> </w:t>
      </w:r>
      <w:r>
        <w:rPr>
          <w:color w:val="231F20"/>
          <w:spacing w:val="-3"/>
        </w:rPr>
        <w:t>签字后，报学位评定分委员会。</w:t>
      </w:r>
    </w:p>
    <w:p>
      <w:pPr>
        <w:pStyle w:val="BodyText"/>
        <w:ind w:left="10" w:right="12" w:firstLine="367"/>
        <w:spacing w:before="103" w:line="298" w:lineRule="auto"/>
        <w:rPr/>
      </w:pPr>
      <w:r>
        <w:rPr>
          <w:color w:val="231F20"/>
          <w:spacing w:val="8"/>
        </w:rPr>
        <w:t>对于论文答辩未通过者：经论文答辩委员会表决，全体成员半数以上同</w:t>
      </w:r>
      <w:r>
        <w:rPr>
          <w:color w:val="231F20"/>
          <w:spacing w:val="7"/>
        </w:rPr>
        <w:t xml:space="preserve"> </w:t>
      </w:r>
      <w:r>
        <w:rPr>
          <w:color w:val="231F20"/>
          <w:spacing w:val="3"/>
        </w:rPr>
        <w:t>意，可在两年内修改论文，重新申请答辩一次，答辩委员</w:t>
      </w:r>
      <w:r>
        <w:rPr>
          <w:color w:val="231F20"/>
          <w:spacing w:val="2"/>
        </w:rPr>
        <w:t>会应做出相应决议；</w:t>
      </w:r>
      <w:r>
        <w:rPr>
          <w:color w:val="231F20"/>
        </w:rPr>
        <w:t xml:space="preserve"> </w:t>
      </w:r>
      <w:r>
        <w:rPr>
          <w:color w:val="231F20"/>
          <w:spacing w:val="3"/>
        </w:rPr>
        <w:t>如果论文答辩委员会未做出同意修改论文的决议，任何个</w:t>
      </w:r>
      <w:r>
        <w:rPr>
          <w:color w:val="231F20"/>
          <w:spacing w:val="2"/>
        </w:rPr>
        <w:t>人无权同意修改论文</w:t>
      </w:r>
      <w:r>
        <w:rPr>
          <w:color w:val="231F20"/>
        </w:rPr>
        <w:t xml:space="preserve"> </w:t>
      </w:r>
      <w:r>
        <w:rPr>
          <w:color w:val="231F20"/>
          <w:spacing w:val="-5"/>
        </w:rPr>
        <w:t>并重新组织答辩。</w:t>
      </w:r>
    </w:p>
    <w:p>
      <w:pPr>
        <w:pStyle w:val="BodyText"/>
        <w:ind w:left="10" w:right="11" w:firstLine="365"/>
        <w:spacing w:before="102" w:line="289" w:lineRule="auto"/>
        <w:rPr/>
      </w:pPr>
      <w:r>
        <w:rPr>
          <w:color w:val="231F20"/>
          <w:spacing w:val="3"/>
        </w:rPr>
        <w:t>论文答辩委员会认为申请人的论文虽未达到博士学位的</w:t>
      </w:r>
      <w:r>
        <w:rPr>
          <w:color w:val="231F20"/>
          <w:spacing w:val="2"/>
        </w:rPr>
        <w:t>学术水平，但已达</w:t>
      </w:r>
      <w:r>
        <w:rPr>
          <w:color w:val="231F20"/>
        </w:rPr>
        <w:t xml:space="preserve"> </w:t>
      </w:r>
      <w:r>
        <w:rPr>
          <w:color w:val="231F20"/>
          <w:spacing w:val="2"/>
        </w:rPr>
        <w:t>到了硕士学位的学术水平，而申请人又尚未获得过该学科的硕士学位，可做出</w:t>
      </w:r>
      <w:r>
        <w:rPr>
          <w:color w:val="231F20"/>
          <w:spacing w:val="13"/>
        </w:rPr>
        <w:t xml:space="preserve"> </w:t>
      </w:r>
      <w:r>
        <w:rPr>
          <w:color w:val="231F20"/>
          <w:spacing w:val="-4"/>
        </w:rPr>
        <w:t>建议授予硕士学位的决议。</w:t>
      </w:r>
    </w:p>
    <w:p>
      <w:pPr>
        <w:pStyle w:val="BodyText"/>
        <w:ind w:left="10" w:right="2" w:firstLine="365"/>
        <w:spacing w:before="103" w:line="272" w:lineRule="auto"/>
        <w:rPr/>
      </w:pPr>
      <w:r>
        <w:rPr>
          <w:color w:val="231F20"/>
          <w:spacing w:val="3"/>
        </w:rPr>
        <w:t>答辩委员会秘书应对论文答辩会全过程中各阶段的主要情况以笔录方式做</w:t>
      </w:r>
      <w:r>
        <w:rPr>
          <w:color w:val="231F20"/>
          <w:spacing w:val="1"/>
        </w:rPr>
        <w:t xml:space="preserve"> </w:t>
      </w:r>
      <w:r>
        <w:rPr>
          <w:color w:val="231F20"/>
          <w:spacing w:val="-7"/>
        </w:rPr>
        <w:t>如实记录。</w:t>
      </w:r>
    </w:p>
    <w:p>
      <w:pPr>
        <w:pStyle w:val="BodyText"/>
        <w:ind w:left="11" w:right="11" w:firstLine="364"/>
        <w:spacing w:before="102" w:line="271" w:lineRule="auto"/>
        <w:rPr/>
      </w:pPr>
      <w:r>
        <w:rPr>
          <w:color w:val="231F20"/>
          <w:spacing w:val="3"/>
        </w:rPr>
        <w:t>第十五条</w:t>
      </w:r>
      <w:r>
        <w:rPr>
          <w:color w:val="231F20"/>
          <w:spacing w:val="3"/>
        </w:rPr>
        <w:t xml:space="preserve">  </w:t>
      </w:r>
      <w:r>
        <w:rPr>
          <w:color w:val="231F20"/>
          <w:spacing w:val="3"/>
        </w:rPr>
        <w:t>本校博士生，在学位论文答辩通过后，</w:t>
      </w:r>
      <w:r>
        <w:rPr>
          <w:color w:val="231F20"/>
          <w:spacing w:val="2"/>
        </w:rPr>
        <w:t>申请博士学位时，应提</w:t>
      </w:r>
      <w:r>
        <w:rPr>
          <w:color w:val="231F20"/>
        </w:rPr>
        <w:t xml:space="preserve"> </w:t>
      </w:r>
      <w:r>
        <w:rPr>
          <w:color w:val="231F20"/>
          <w:spacing w:val="-7"/>
        </w:rPr>
        <w:t>交以下材料：</w:t>
      </w:r>
    </w:p>
    <w:p>
      <w:pPr>
        <w:pStyle w:val="BodyText"/>
        <w:ind w:left="404"/>
        <w:spacing w:before="103" w:line="220" w:lineRule="auto"/>
        <w:rPr/>
      </w:pPr>
      <w:r>
        <w:rPr>
          <w:color w:val="231F20"/>
          <w:spacing w:val="-6"/>
        </w:rPr>
        <w:t>（一）博士学位课程成绩单；</w:t>
      </w:r>
    </w:p>
    <w:p>
      <w:pPr>
        <w:pStyle w:val="BodyText"/>
        <w:ind w:left="404"/>
        <w:spacing w:before="101" w:line="219" w:lineRule="auto"/>
        <w:rPr/>
      </w:pPr>
      <w:r>
        <w:rPr>
          <w:color w:val="231F20"/>
          <w:spacing w:val="-5"/>
        </w:rPr>
        <w:t>（二）博士学位论文答辩申请书；</w:t>
      </w:r>
    </w:p>
    <w:p>
      <w:pPr>
        <w:pStyle w:val="BodyText"/>
        <w:ind w:left="404"/>
        <w:spacing w:before="102" w:line="219" w:lineRule="auto"/>
        <w:rPr/>
      </w:pPr>
      <w:r>
        <w:rPr>
          <w:color w:val="231F20"/>
          <w:spacing w:val="-3"/>
        </w:rPr>
        <w:t>（三）指导教师和论文评阅人对博士学位论文的学术评议书；</w:t>
      </w:r>
    </w:p>
    <w:p>
      <w:pPr>
        <w:pStyle w:val="BodyText"/>
        <w:ind w:left="404"/>
        <w:spacing w:before="103" w:line="219" w:lineRule="auto"/>
        <w:rPr/>
      </w:pPr>
      <w:r>
        <w:rPr>
          <w:color w:val="231F20"/>
          <w:spacing w:val="-4"/>
        </w:rPr>
        <w:t>（四）博士学位论文答辩委员会决议书；</w:t>
      </w:r>
    </w:p>
    <w:p>
      <w:pPr>
        <w:pStyle w:val="BodyText"/>
        <w:ind w:left="404"/>
        <w:spacing w:before="102" w:line="219" w:lineRule="auto"/>
        <w:rPr/>
      </w:pPr>
      <w:r>
        <w:rPr>
          <w:color w:val="231F20"/>
          <w:spacing w:val="-5"/>
        </w:rPr>
        <w:t>（五）博士学位论文答辩会记录；</w:t>
      </w:r>
    </w:p>
    <w:p>
      <w:pPr>
        <w:pStyle w:val="BodyText"/>
        <w:ind w:left="404"/>
        <w:spacing w:before="103" w:line="220" w:lineRule="auto"/>
        <w:rPr/>
      </w:pPr>
      <w:r>
        <w:rPr>
          <w:color w:val="231F20"/>
          <w:spacing w:val="-7"/>
        </w:rPr>
        <w:t>（六）博士学位审批表；</w:t>
      </w:r>
    </w:p>
    <w:p>
      <w:pPr>
        <w:spacing w:line="306" w:lineRule="auto"/>
        <w:rPr>
          <w:rFonts w:ascii="Arial"/>
          <w:sz w:val="21"/>
        </w:rPr>
      </w:pPr>
      <w:r/>
    </w:p>
    <w:p>
      <w:pPr>
        <w:spacing w:line="307" w:lineRule="auto"/>
        <w:rPr>
          <w:rFonts w:ascii="Arial"/>
          <w:sz w:val="21"/>
        </w:rPr>
      </w:pPr>
      <w:r/>
    </w:p>
    <w:p>
      <w:pPr>
        <w:pStyle w:val="BodyText"/>
        <w:ind w:left="191"/>
        <w:spacing w:before="59" w:line="183" w:lineRule="auto"/>
        <w:rPr/>
      </w:pPr>
      <w:r>
        <w:rPr>
          <w:color w:val="231F20"/>
          <w:spacing w:val="-3"/>
        </w:rPr>
        <w:t>25</w:t>
      </w:r>
    </w:p>
    <w:p>
      <w:pPr>
        <w:spacing w:line="183"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284" style="position:absolute;margin-left:367.754pt;margin-top:0.000244pt;mso-position-vertical-relative:page;mso-position-horizontal-relative:page;width:0.75pt;height:46.05pt;z-index:251763712;" o:allowincell="f" fillcolor="#231F20" filled="true" stroked="false"/>
        </w:pict>
      </w:r>
      <w:r>
        <w:pict>
          <v:rect id="_x0000_s286" style="position:absolute;margin-left:366.442pt;margin-top:549.421pt;mso-position-vertical-relative:page;mso-position-horizontal-relative:page;width:2pt;height:43.05pt;z-index:251762688;" o:allowincell="f" fillcolor="#231F20" filled="true" stroked="false"/>
        </w:pict>
      </w:r>
      <w:r>
        <w:pict>
          <v:rect id="_x0000_s288" style="position:absolute;margin-left:342.992pt;margin-top:548.921pt;mso-position-vertical-relative:page;mso-position-horizontal-relative:page;width:25.5pt;height:1pt;z-index:25176166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290" style="mso-position-vertical-relative:line;mso-position-horizontal-relative:char;width:311.85pt;height:4pt;" filled="false" stroked="false" coordsize="6237,80" coordorigin="0,0">
            <v:shape id="_x0000_s292" style="position:absolute;left:0;top:0;width:6237;height:13;" filled="false" strokecolor="#231F20" strokeweight="0.67pt" coordsize="6237,13" coordorigin="0,0" path="m0,6l6236,6e">
              <v:stroke joinstyle="miter" miterlimit="4"/>
            </v:shape>
            <v:shape id="_x0000_s29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219" w:lineRule="auto"/>
        <w:rPr/>
      </w:pPr>
      <w:r>
        <w:rPr>
          <w:color w:val="231F20"/>
          <w:spacing w:val="-4"/>
        </w:rPr>
        <w:t>（七）毕业研究生登记表（包括鉴定材料）。</w:t>
      </w:r>
    </w:p>
    <w:p>
      <w:pPr>
        <w:spacing w:line="352" w:lineRule="auto"/>
        <w:rPr>
          <w:rFonts w:ascii="Arial"/>
          <w:sz w:val="21"/>
        </w:rPr>
      </w:pPr>
      <w:r/>
    </w:p>
    <w:p>
      <w:pPr>
        <w:pStyle w:val="BodyText"/>
        <w:ind w:left="2176"/>
        <w:spacing w:before="65"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名誉博士学位</w:t>
      </w:r>
    </w:p>
    <w:p>
      <w:pPr>
        <w:pStyle w:val="BodyText"/>
        <w:ind w:left="10" w:firstLine="365"/>
        <w:spacing w:before="79" w:line="271" w:lineRule="auto"/>
        <w:rPr/>
      </w:pPr>
      <w:r>
        <w:rPr>
          <w:color w:val="231F20"/>
          <w:spacing w:val="3"/>
        </w:rPr>
        <w:t>第十六条</w:t>
      </w:r>
      <w:r>
        <w:rPr>
          <w:color w:val="231F20"/>
          <w:spacing w:val="3"/>
        </w:rPr>
        <w:t xml:space="preserve">  </w:t>
      </w:r>
      <w:r>
        <w:rPr>
          <w:color w:val="231F20"/>
          <w:spacing w:val="3"/>
        </w:rPr>
        <w:t>名誉博士学位是一种荣誉称号。凡符合下列条件之一的外国或</w:t>
      </w:r>
      <w:r>
        <w:rPr>
          <w:color w:val="231F20"/>
          <w:spacing w:val="2"/>
        </w:rPr>
        <w:t xml:space="preserve"> </w:t>
      </w:r>
      <w:r>
        <w:rPr>
          <w:color w:val="231F20"/>
          <w:spacing w:val="-3"/>
        </w:rPr>
        <w:t>港澳台人士，可授予名誉博士学位。</w:t>
      </w:r>
    </w:p>
    <w:p>
      <w:pPr>
        <w:pStyle w:val="BodyText"/>
        <w:ind w:left="404"/>
        <w:spacing w:before="102" w:line="219" w:lineRule="auto"/>
        <w:rPr/>
      </w:pPr>
      <w:r>
        <w:rPr>
          <w:color w:val="231F20"/>
          <w:spacing w:val="-4"/>
        </w:rPr>
        <w:t>（一）同时具备下列条件的学者、科学家：</w:t>
      </w:r>
    </w:p>
    <w:p>
      <w:pPr>
        <w:pStyle w:val="BodyText"/>
        <w:ind w:left="9" w:right="3" w:firstLine="378"/>
        <w:spacing w:before="103" w:line="272" w:lineRule="auto"/>
        <w:rPr/>
      </w:pPr>
      <w:r>
        <w:rPr>
          <w:color w:val="231F20"/>
          <w:spacing w:val="8"/>
        </w:rPr>
        <w:t>1.</w:t>
      </w:r>
      <w:r>
        <w:rPr>
          <w:color w:val="231F20"/>
          <w:spacing w:val="8"/>
        </w:rPr>
        <w:t xml:space="preserve">  </w:t>
      </w:r>
      <w:r>
        <w:rPr>
          <w:color w:val="231F20"/>
          <w:spacing w:val="8"/>
        </w:rPr>
        <w:t>学术造诣高深，在国际上享有盛誉，曾在某一学科领域取得重大成</w:t>
      </w:r>
      <w:r>
        <w:rPr>
          <w:color w:val="231F20"/>
          <w:spacing w:val="1"/>
        </w:rPr>
        <w:t xml:space="preserve"> </w:t>
      </w:r>
      <w:r>
        <w:rPr>
          <w:color w:val="231F20"/>
          <w:spacing w:val="-3"/>
        </w:rPr>
        <w:t>就，获得国际学术界公认的奖励；</w:t>
      </w:r>
    </w:p>
    <w:p>
      <w:pPr>
        <w:pStyle w:val="BodyText"/>
        <w:ind w:left="10" w:right="15" w:firstLine="368"/>
        <w:spacing w:before="103" w:line="289" w:lineRule="auto"/>
        <w:rPr/>
      </w:pPr>
      <w:r>
        <w:rPr>
          <w:color w:val="231F20"/>
          <w:spacing w:val="2"/>
        </w:rPr>
        <w:t>2.</w:t>
      </w:r>
      <w:r>
        <w:rPr>
          <w:color w:val="231F20"/>
          <w:spacing w:val="2"/>
        </w:rPr>
        <w:t xml:space="preserve">  </w:t>
      </w:r>
      <w:r>
        <w:rPr>
          <w:color w:val="231F20"/>
          <w:spacing w:val="2"/>
        </w:rPr>
        <w:t>以自己的学术活动或科学成就，在促进我国与他国之间</w:t>
      </w:r>
      <w:r>
        <w:rPr>
          <w:color w:val="231F20"/>
          <w:spacing w:val="1"/>
        </w:rPr>
        <w:t>的学术交流、</w:t>
      </w:r>
      <w:r>
        <w:rPr>
          <w:color w:val="231F20"/>
        </w:rPr>
        <w:t xml:space="preserve"> </w:t>
      </w:r>
      <w:r>
        <w:rPr>
          <w:color w:val="231F20"/>
          <w:spacing w:val="3"/>
        </w:rPr>
        <w:t>友好合作，以及发展我国经济、教育、科学、文化和</w:t>
      </w:r>
      <w:r>
        <w:rPr>
          <w:color w:val="231F20"/>
          <w:spacing w:val="2"/>
        </w:rPr>
        <w:t>卫生等事业方面做出过重</w:t>
      </w:r>
      <w:r>
        <w:rPr>
          <w:color w:val="231F20"/>
        </w:rPr>
        <w:t xml:space="preserve"> </w:t>
      </w:r>
      <w:r>
        <w:rPr>
          <w:color w:val="231F20"/>
          <w:spacing w:val="-8"/>
        </w:rPr>
        <w:t>要贡献。</w:t>
      </w:r>
    </w:p>
    <w:p>
      <w:pPr>
        <w:pStyle w:val="BodyText"/>
        <w:ind w:left="404"/>
        <w:spacing w:before="101" w:line="220" w:lineRule="auto"/>
        <w:rPr/>
      </w:pPr>
      <w:r>
        <w:rPr>
          <w:color w:val="231F20"/>
          <w:spacing w:val="-5"/>
        </w:rPr>
        <w:t>（二）同时具备下列条件的政治家：</w:t>
      </w:r>
    </w:p>
    <w:p>
      <w:pPr>
        <w:pStyle w:val="BodyText"/>
        <w:ind w:left="388"/>
        <w:spacing w:before="102" w:line="219" w:lineRule="auto"/>
        <w:rPr/>
      </w:pPr>
      <w:r>
        <w:rPr>
          <w:color w:val="231F20"/>
          <w:spacing w:val="-1"/>
        </w:rPr>
        <w:t>1.</w:t>
      </w:r>
      <w:r>
        <w:rPr>
          <w:color w:val="231F20"/>
          <w:spacing w:val="-1"/>
        </w:rPr>
        <w:t xml:space="preserve">  </w:t>
      </w:r>
      <w:r>
        <w:rPr>
          <w:color w:val="231F20"/>
          <w:spacing w:val="-1"/>
        </w:rPr>
        <w:t>在维护世界和平与促进人类进步事</w:t>
      </w:r>
      <w:r>
        <w:rPr>
          <w:color w:val="231F20"/>
          <w:spacing w:val="-2"/>
        </w:rPr>
        <w:t>业方面做出重要贡献</w:t>
      </w:r>
      <w:r>
        <w:rPr>
          <w:color w:val="231F20"/>
          <w:spacing w:val="-2"/>
        </w:rPr>
        <w:t xml:space="preserve"> </w:t>
      </w:r>
      <w:r>
        <w:rPr>
          <w:color w:val="231F20"/>
          <w:spacing w:val="-2"/>
        </w:rPr>
        <w:t>;</w:t>
      </w:r>
    </w:p>
    <w:p>
      <w:pPr>
        <w:pStyle w:val="BodyText"/>
        <w:ind w:left="21" w:right="25" w:firstLine="357"/>
        <w:spacing w:before="103" w:line="272" w:lineRule="auto"/>
        <w:rPr/>
      </w:pPr>
      <w:r>
        <w:rPr>
          <w:color w:val="231F20"/>
          <w:spacing w:val="2"/>
        </w:rPr>
        <w:t>2.</w:t>
      </w:r>
      <w:r>
        <w:rPr>
          <w:color w:val="231F20"/>
          <w:spacing w:val="99"/>
        </w:rPr>
        <w:t xml:space="preserve"> </w:t>
      </w:r>
      <w:r>
        <w:rPr>
          <w:color w:val="231F20"/>
          <w:spacing w:val="2"/>
        </w:rPr>
        <w:t>在增进我国对外友好合作、扩大我国国际影响方面做出了长期、突出</w:t>
      </w:r>
      <w:r>
        <w:rPr>
          <w:color w:val="231F20"/>
        </w:rPr>
        <w:t xml:space="preserve"> </w:t>
      </w:r>
      <w:r>
        <w:rPr>
          <w:color w:val="231F20"/>
          <w:spacing w:val="-10"/>
        </w:rPr>
        <w:t>的贡献。</w:t>
      </w:r>
    </w:p>
    <w:p>
      <w:pPr>
        <w:pStyle w:val="BodyText"/>
        <w:ind w:left="404"/>
        <w:spacing w:before="101" w:line="219" w:lineRule="auto"/>
        <w:rPr/>
      </w:pPr>
      <w:r>
        <w:rPr>
          <w:color w:val="231F20"/>
          <w:spacing w:val="-3"/>
        </w:rPr>
        <w:t>（三）同时具备下列条件的社会活动家和知名</w:t>
      </w:r>
      <w:r>
        <w:rPr>
          <w:color w:val="231F20"/>
          <w:spacing w:val="-4"/>
        </w:rPr>
        <w:t>人士：</w:t>
      </w:r>
    </w:p>
    <w:p>
      <w:pPr>
        <w:pStyle w:val="BodyText"/>
        <w:ind w:left="388"/>
        <w:spacing w:before="102" w:line="219" w:lineRule="auto"/>
        <w:rPr/>
      </w:pPr>
      <w:r>
        <w:rPr>
          <w:color w:val="231F20"/>
          <w:spacing w:val="-2"/>
        </w:rPr>
        <w:t>1.</w:t>
      </w:r>
      <w:r>
        <w:rPr>
          <w:color w:val="231F20"/>
          <w:spacing w:val="-2"/>
        </w:rPr>
        <w:t xml:space="preserve">  </w:t>
      </w:r>
      <w:r>
        <w:rPr>
          <w:color w:val="231F20"/>
          <w:spacing w:val="-2"/>
        </w:rPr>
        <w:t>在促进国际友好往来和全面合作方面，声誉卓著</w:t>
      </w:r>
      <w:r>
        <w:rPr>
          <w:color w:val="231F20"/>
          <w:spacing w:val="-2"/>
        </w:rPr>
        <w:t xml:space="preserve"> </w:t>
      </w:r>
      <w:r>
        <w:rPr>
          <w:color w:val="231F20"/>
          <w:spacing w:val="-2"/>
        </w:rPr>
        <w:t>;</w:t>
      </w:r>
    </w:p>
    <w:p>
      <w:pPr>
        <w:pStyle w:val="BodyText"/>
        <w:ind w:left="4" w:right="11" w:firstLine="374"/>
        <w:spacing w:before="102" w:line="272" w:lineRule="auto"/>
        <w:rPr/>
      </w:pPr>
      <w:r>
        <w:rPr>
          <w:color w:val="231F20"/>
          <w:spacing w:val="3"/>
        </w:rPr>
        <w:t>2.</w:t>
      </w:r>
      <w:r>
        <w:rPr>
          <w:color w:val="231F20"/>
          <w:spacing w:val="89"/>
        </w:rPr>
        <w:t xml:space="preserve"> </w:t>
      </w:r>
      <w:r>
        <w:rPr>
          <w:color w:val="231F20"/>
          <w:spacing w:val="3"/>
        </w:rPr>
        <w:t>在繁荣和发展我国经济、教育、科学、文化、卫</w:t>
      </w:r>
      <w:r>
        <w:rPr>
          <w:color w:val="231F20"/>
          <w:spacing w:val="2"/>
        </w:rPr>
        <w:t>生和体育等事业方面</w:t>
      </w:r>
      <w:r>
        <w:rPr>
          <w:color w:val="231F20"/>
        </w:rPr>
        <w:t xml:space="preserve"> </w:t>
      </w:r>
      <w:r>
        <w:rPr>
          <w:color w:val="231F20"/>
          <w:spacing w:val="-4"/>
        </w:rPr>
        <w:t>做出了重大贡献。</w:t>
      </w:r>
    </w:p>
    <w:p>
      <w:pPr>
        <w:pStyle w:val="BodyText"/>
        <w:ind w:left="8" w:right="6" w:firstLine="367"/>
        <w:spacing w:before="103" w:line="271" w:lineRule="auto"/>
        <w:rPr/>
      </w:pPr>
      <w:r>
        <w:rPr>
          <w:color w:val="231F20"/>
          <w:spacing w:val="3"/>
        </w:rPr>
        <w:t>第十七条</w:t>
      </w:r>
      <w:r>
        <w:rPr>
          <w:color w:val="231F20"/>
          <w:spacing w:val="3"/>
        </w:rPr>
        <w:t xml:space="preserve">  </w:t>
      </w:r>
      <w:r>
        <w:rPr>
          <w:color w:val="231F20"/>
          <w:spacing w:val="3"/>
        </w:rPr>
        <w:t>授予名誉博士学位建议名单由校务会议讨论通过，</w:t>
      </w:r>
      <w:r>
        <w:rPr>
          <w:color w:val="231F20"/>
          <w:spacing w:val="2"/>
        </w:rPr>
        <w:t>提交校学位</w:t>
      </w:r>
      <w:r>
        <w:rPr>
          <w:color w:val="231F20"/>
        </w:rPr>
        <w:t xml:space="preserve"> </w:t>
      </w:r>
      <w:r>
        <w:rPr>
          <w:color w:val="231F20"/>
          <w:spacing w:val="-1"/>
        </w:rPr>
        <w:t>评定委员会审议，报国务院学位委员会批准后，由学校授予名誉博</w:t>
      </w:r>
      <w:r>
        <w:rPr>
          <w:color w:val="231F20"/>
          <w:spacing w:val="-2"/>
        </w:rPr>
        <w:t>士学位。</w:t>
      </w:r>
    </w:p>
    <w:p>
      <w:pPr>
        <w:pStyle w:val="BodyText"/>
        <w:ind w:left="12" w:right="11" w:firstLine="363"/>
        <w:spacing w:before="104" w:line="271" w:lineRule="auto"/>
        <w:rPr/>
      </w:pPr>
      <w:r>
        <w:rPr>
          <w:color w:val="231F20"/>
          <w:spacing w:val="3"/>
        </w:rPr>
        <w:t>第十八条</w:t>
      </w:r>
      <w:r>
        <w:rPr>
          <w:color w:val="231F20"/>
          <w:spacing w:val="3"/>
        </w:rPr>
        <w:t xml:space="preserve">  </w:t>
      </w:r>
      <w:r>
        <w:rPr>
          <w:color w:val="231F20"/>
          <w:spacing w:val="3"/>
        </w:rPr>
        <w:t>授予名誉博士学位工作将根据需要进行</w:t>
      </w:r>
      <w:r>
        <w:rPr>
          <w:color w:val="231F20"/>
          <w:spacing w:val="2"/>
        </w:rPr>
        <w:t>。授予名誉博士学位时</w:t>
      </w:r>
      <w:r>
        <w:rPr>
          <w:color w:val="231F20"/>
        </w:rPr>
        <w:t xml:space="preserve"> </w:t>
      </w:r>
      <w:r>
        <w:rPr>
          <w:color w:val="231F20"/>
          <w:spacing w:val="-2"/>
        </w:rPr>
        <w:t>要举行适当的授予仪式，由校长颁发《名誉博士学位证书》。</w:t>
      </w:r>
    </w:p>
    <w:p>
      <w:pPr>
        <w:spacing w:line="352" w:lineRule="auto"/>
        <w:rPr>
          <w:rFonts w:ascii="Arial"/>
          <w:sz w:val="21"/>
        </w:rPr>
      </w:pPr>
      <w:r/>
    </w:p>
    <w:p>
      <w:pPr>
        <w:pStyle w:val="BodyText"/>
        <w:ind w:left="2376"/>
        <w:spacing w:before="65"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学位审议</w:t>
      </w:r>
    </w:p>
    <w:p>
      <w:pPr>
        <w:pStyle w:val="BodyText"/>
        <w:ind w:left="9" w:right="10" w:firstLine="366"/>
        <w:spacing w:before="78" w:line="289" w:lineRule="auto"/>
        <w:jc w:val="both"/>
        <w:rPr/>
      </w:pPr>
      <w:r>
        <w:rPr>
          <w:color w:val="231F20"/>
          <w:spacing w:val="3"/>
        </w:rPr>
        <w:t>第十九条</w:t>
      </w:r>
      <w:r>
        <w:rPr>
          <w:color w:val="231F20"/>
          <w:spacing w:val="3"/>
        </w:rPr>
        <w:t xml:space="preserve">  </w:t>
      </w:r>
      <w:r>
        <w:rPr>
          <w:color w:val="231F20"/>
          <w:spacing w:val="3"/>
        </w:rPr>
        <w:t>学位申请由学位评定分委员会进行</w:t>
      </w:r>
      <w:r>
        <w:rPr>
          <w:color w:val="231F20"/>
          <w:spacing w:val="2"/>
        </w:rPr>
        <w:t>审查，作出是否受理、建议</w:t>
      </w:r>
      <w:r>
        <w:rPr>
          <w:color w:val="231F20"/>
        </w:rPr>
        <w:t xml:space="preserve"> </w:t>
      </w:r>
      <w:r>
        <w:rPr>
          <w:color w:val="231F20"/>
          <w:spacing w:val="3"/>
        </w:rPr>
        <w:t>授予（暂不授予、不授予）学士、硕士、博士学位的决议，授予、</w:t>
      </w:r>
      <w:r>
        <w:rPr>
          <w:color w:val="231F20"/>
          <w:spacing w:val="2"/>
        </w:rPr>
        <w:t>不授予学位</w:t>
      </w:r>
      <w:r>
        <w:rPr>
          <w:color w:val="231F20"/>
        </w:rPr>
        <w:t xml:space="preserve"> </w:t>
      </w:r>
      <w:r>
        <w:rPr>
          <w:color w:val="231F20"/>
          <w:spacing w:val="-3"/>
        </w:rPr>
        <w:t>的建议报校学位评定委员会审批。</w:t>
      </w:r>
    </w:p>
    <w:p>
      <w:pPr>
        <w:pStyle w:val="BodyText"/>
        <w:ind w:right="20"/>
        <w:spacing w:before="103" w:line="220" w:lineRule="auto"/>
        <w:jc w:val="right"/>
        <w:rPr/>
      </w:pPr>
      <w:r>
        <w:rPr>
          <w:color w:val="231F20"/>
          <w:spacing w:val="2"/>
        </w:rPr>
        <w:t>第二十条</w:t>
      </w:r>
      <w:r>
        <w:rPr>
          <w:color w:val="231F20"/>
          <w:spacing w:val="2"/>
        </w:rPr>
        <w:t xml:space="preserve">  </w:t>
      </w:r>
      <w:r>
        <w:rPr>
          <w:color w:val="231F20"/>
          <w:spacing w:val="2"/>
        </w:rPr>
        <w:t>学位申请的受理。满足以下全部条件的，由学位评定委员会审</w:t>
      </w:r>
    </w:p>
    <w:p>
      <w:pPr>
        <w:spacing w:line="306" w:lineRule="auto"/>
        <w:rPr>
          <w:rFonts w:ascii="Arial"/>
          <w:sz w:val="21"/>
        </w:rPr>
      </w:pPr>
      <w:r/>
    </w:p>
    <w:p>
      <w:pPr>
        <w:spacing w:line="306" w:lineRule="auto"/>
        <w:rPr>
          <w:rFonts w:ascii="Arial"/>
          <w:sz w:val="21"/>
        </w:rPr>
      </w:pPr>
      <w:r/>
    </w:p>
    <w:p>
      <w:pPr>
        <w:pStyle w:val="BodyText"/>
        <w:ind w:left="5883"/>
        <w:spacing w:before="59" w:line="183" w:lineRule="auto"/>
        <w:rPr/>
      </w:pPr>
      <w:r>
        <w:rPr>
          <w:color w:val="231F20"/>
          <w:spacing w:val="-3"/>
        </w:rPr>
        <w:t>26</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296" style="position:absolute;margin-left:45.3543pt;margin-top:549.421pt;mso-position-vertical-relative:page;mso-position-horizontal-relative:page;width:2pt;height:43.05pt;z-index:251768832;" o:allowincell="f" fillcolor="#231F20" filled="true" stroked="false"/>
        </w:pict>
      </w:r>
      <w:r>
        <w:pict>
          <v:rect id="_x0000_s298" style="position:absolute;margin-left:45.3543pt;margin-top:548.921pt;mso-position-vertical-relative:page;mso-position-horizontal-relative:page;width:25.55pt;height:1pt;z-index:251767808;" o:allowincell="f" fillcolor="#231F20" filled="true" stroked="false"/>
        </w:pict>
      </w:r>
      <w:r>
        <w:drawing>
          <wp:anchor distT="0" distB="0" distL="0" distR="0" simplePos="0" relativeHeight="25176678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80" name="IM 80"/>
            <wp:cNvGraphicFramePr/>
            <a:graphic>
              <a:graphicData uri="http://schemas.openxmlformats.org/drawingml/2006/picture">
                <pic:pic>
                  <pic:nvPicPr>
                    <pic:cNvPr id="80" name="IM 80"/>
                    <pic:cNvPicPr/>
                  </pic:nvPicPr>
                  <pic:blipFill>
                    <a:blip r:embed="rId42"/>
                    <a:stretch>
                      <a:fillRect/>
                    </a:stretch>
                  </pic:blipFill>
                  <pic:spPr>
                    <a:xfrm rot="0">
                      <a:off x="0" y="0"/>
                      <a:ext cx="269669" cy="270002"/>
                    </a:xfrm>
                    <a:prstGeom prst="rect">
                      <a:avLst/>
                    </a:prstGeom>
                  </pic:spPr>
                </pic:pic>
              </a:graphicData>
            </a:graphic>
          </wp:anchor>
        </w:drawing>
      </w:r>
      <w:r>
        <w:pict>
          <v:group id="_x0000_s300" style="position:absolute;margin-left:115.795pt;margin-top:45.3228pt;mso-position-vertical-relative:page;mso-position-horizontal-relative:page;width:241.4pt;height:4.05pt;z-index:251765760;" o:allowincell="f" filled="false" stroked="false" coordsize="4827,81" coordorigin="0,0">
            <v:shape id="_x0000_s302" style="position:absolute;left:0;top:0;width:4827;height:13;" filled="false" strokecolor="#231F20" strokeweight="0.67pt" coordsize="4827,13" coordorigin="0,0" path="m0,6l4827,6e">
              <v:stroke joinstyle="miter" miterlimit="4"/>
            </v:shape>
            <v:shape id="_x0000_s30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82" name="IM 82"/>
            <wp:cNvGraphicFramePr/>
            <a:graphic>
              <a:graphicData uri="http://schemas.openxmlformats.org/drawingml/2006/picture">
                <pic:pic>
                  <pic:nvPicPr>
                    <pic:cNvPr id="82" name="IM 82"/>
                    <pic:cNvPicPr/>
                  </pic:nvPicPr>
                  <pic:blipFill>
                    <a:blip r:embed="rId4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84" name="IM 84"/>
            <wp:cNvGraphicFramePr/>
            <a:graphic>
              <a:graphicData uri="http://schemas.openxmlformats.org/drawingml/2006/picture">
                <pic:pic>
                  <pic:nvPicPr>
                    <pic:cNvPr id="84" name="IM 84"/>
                    <pic:cNvPicPr/>
                  </pic:nvPicPr>
                  <pic:blipFill>
                    <a:blip r:embed="rId4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403" w:right="335" w:hanging="394"/>
        <w:spacing w:before="59" w:line="271" w:lineRule="auto"/>
        <w:rPr/>
      </w:pPr>
      <w:r>
        <w:rPr>
          <w:color w:val="231F20"/>
          <w:spacing w:val="-2"/>
        </w:rPr>
        <w:t>议其学位。对于不满足要求，或有其他严重问题尚未作结论的，不予受理：</w:t>
      </w:r>
      <w:r>
        <w:rPr>
          <w:color w:val="231F20"/>
          <w:spacing w:val="16"/>
        </w:rPr>
        <w:t xml:space="preserve"> </w:t>
      </w:r>
      <w:r>
        <w:rPr>
          <w:color w:val="231F20"/>
          <w:spacing w:val="-4"/>
        </w:rPr>
        <w:t>（一）本细则第三条规定的学位申请资格；</w:t>
      </w:r>
    </w:p>
    <w:p>
      <w:pPr>
        <w:pStyle w:val="BodyText"/>
        <w:ind w:left="404"/>
        <w:spacing w:before="102" w:line="220" w:lineRule="auto"/>
        <w:rPr/>
      </w:pPr>
      <w:r>
        <w:rPr>
          <w:color w:val="231F20"/>
          <w:spacing w:val="-3"/>
        </w:rPr>
        <w:t>（二）完成个人培养计划，满足培养方案要求，创新成果达到要求；</w:t>
      </w:r>
    </w:p>
    <w:p>
      <w:pPr>
        <w:pStyle w:val="BodyText"/>
        <w:ind w:left="10" w:right="13" w:firstLine="393"/>
        <w:spacing w:before="101" w:line="273" w:lineRule="auto"/>
        <w:rPr/>
      </w:pPr>
      <w:r>
        <w:rPr>
          <w:color w:val="231F20"/>
          <w:spacing w:val="2"/>
        </w:rPr>
        <w:t>（三）学位论文经同行评议满足要求，学位论文答辩程序符</w:t>
      </w:r>
      <w:r>
        <w:rPr>
          <w:color w:val="231F20"/>
          <w:spacing w:val="1"/>
        </w:rPr>
        <w:t>合要求且答辩</w:t>
      </w:r>
      <w:r>
        <w:rPr>
          <w:color w:val="231F20"/>
        </w:rPr>
        <w:t xml:space="preserve"> </w:t>
      </w:r>
      <w:r>
        <w:rPr>
          <w:color w:val="231F20"/>
          <w:spacing w:val="-11"/>
        </w:rPr>
        <w:t>通过；</w:t>
      </w:r>
    </w:p>
    <w:p>
      <w:pPr>
        <w:pStyle w:val="BodyText"/>
        <w:ind w:left="404"/>
        <w:spacing w:before="99" w:line="219" w:lineRule="auto"/>
        <w:rPr/>
      </w:pPr>
      <w:r>
        <w:rPr>
          <w:color w:val="231F20"/>
          <w:spacing w:val="-5"/>
        </w:rPr>
        <w:t>（四）答辩通过后提交申请材料齐全；</w:t>
      </w:r>
    </w:p>
    <w:p>
      <w:pPr>
        <w:pStyle w:val="BodyText"/>
        <w:ind w:left="25" w:right="1" w:firstLine="379"/>
        <w:spacing w:before="104" w:line="271" w:lineRule="auto"/>
        <w:rPr/>
      </w:pPr>
      <w:r>
        <w:rPr>
          <w:color w:val="231F20"/>
          <w:spacing w:val="2"/>
        </w:rPr>
        <w:t>（五）首次学位申请未受理或暂不授予学位的，应在首次答辩后硕士一年</w:t>
      </w:r>
      <w:r>
        <w:rPr>
          <w:color w:val="231F20"/>
          <w:spacing w:val="5"/>
        </w:rPr>
        <w:t xml:space="preserve"> </w:t>
      </w:r>
      <w:r>
        <w:rPr>
          <w:color w:val="231F20"/>
          <w:spacing w:val="-2"/>
        </w:rPr>
        <w:t>内、博士两年内，向学位分委员提交书面的学位申请，逾期的不予受理。</w:t>
      </w:r>
    </w:p>
    <w:p>
      <w:pPr>
        <w:pStyle w:val="BodyText"/>
        <w:ind w:left="375"/>
        <w:spacing w:before="102" w:line="221" w:lineRule="auto"/>
        <w:rPr/>
      </w:pPr>
      <w:r>
        <w:rPr>
          <w:color w:val="231F20"/>
          <w:spacing w:val="-1"/>
        </w:rPr>
        <w:t>第二十一条</w:t>
      </w:r>
      <w:r>
        <w:rPr>
          <w:color w:val="231F20"/>
          <w:spacing w:val="-1"/>
        </w:rPr>
        <w:t xml:space="preserve">  </w:t>
      </w:r>
      <w:r>
        <w:rPr>
          <w:color w:val="231F20"/>
          <w:spacing w:val="-1"/>
        </w:rPr>
        <w:t>学士学位审议</w:t>
      </w:r>
    </w:p>
    <w:p>
      <w:pPr>
        <w:pStyle w:val="BodyText"/>
        <w:ind w:left="7" w:firstLine="369"/>
        <w:spacing w:before="102" w:line="289" w:lineRule="auto"/>
        <w:rPr/>
      </w:pPr>
      <w:r>
        <w:rPr>
          <w:color w:val="231F20"/>
          <w:spacing w:val="7"/>
        </w:rPr>
        <w:t>各学位评定分委员会对授予学士学位申请进行审查</w:t>
      </w:r>
      <w:r>
        <w:rPr>
          <w:color w:val="231F20"/>
          <w:spacing w:val="7"/>
        </w:rPr>
        <w:t xml:space="preserve"> </w:t>
      </w:r>
      <w:r>
        <w:rPr>
          <w:color w:val="231F20"/>
          <w:spacing w:val="7"/>
        </w:rPr>
        <w:t>,</w:t>
      </w:r>
      <w:r>
        <w:rPr>
          <w:color w:val="231F20"/>
          <w:spacing w:val="-36"/>
        </w:rPr>
        <w:t xml:space="preserve"> </w:t>
      </w:r>
      <w:r>
        <w:rPr>
          <w:color w:val="231F20"/>
          <w:spacing w:val="7"/>
        </w:rPr>
        <w:t>确定拟授予学士学</w:t>
      </w:r>
      <w:r>
        <w:rPr>
          <w:color w:val="231F20"/>
        </w:rPr>
        <w:t xml:space="preserve"> </w:t>
      </w:r>
      <w:r>
        <w:rPr>
          <w:color w:val="231F20"/>
          <w:spacing w:val="3"/>
        </w:rPr>
        <w:t>位名单，经教务处复核后提出建议授予学士学位名单，</w:t>
      </w:r>
      <w:r>
        <w:rPr>
          <w:color w:val="231F20"/>
          <w:spacing w:val="2"/>
        </w:rPr>
        <w:t>报校学位评定委员会审</w:t>
      </w:r>
      <w:r>
        <w:rPr>
          <w:color w:val="231F20"/>
        </w:rPr>
        <w:t xml:space="preserve"> </w:t>
      </w:r>
      <w:r>
        <w:rPr>
          <w:color w:val="231F20"/>
          <w:spacing w:val="-3"/>
        </w:rPr>
        <w:t>批，通过者授予清华大学学士学位。</w:t>
      </w:r>
    </w:p>
    <w:p>
      <w:pPr>
        <w:pStyle w:val="BodyText"/>
        <w:ind w:left="7" w:right="6" w:firstLine="371"/>
        <w:spacing w:before="101" w:line="298" w:lineRule="auto"/>
        <w:rPr/>
      </w:pPr>
      <w:r>
        <w:rPr>
          <w:color w:val="231F20"/>
          <w:spacing w:val="2"/>
        </w:rPr>
        <w:t>必要时可以由</w:t>
      </w:r>
      <w:r>
        <w:rPr>
          <w:color w:val="231F20"/>
          <w:spacing w:val="57"/>
        </w:rPr>
        <w:t xml:space="preserve"> </w:t>
      </w:r>
      <w:r>
        <w:rPr>
          <w:color w:val="231F20"/>
          <w:spacing w:val="2"/>
        </w:rPr>
        <w:t>3-5</w:t>
      </w:r>
      <w:r>
        <w:rPr>
          <w:color w:val="231F20"/>
          <w:spacing w:val="46"/>
          <w:w w:val="101"/>
        </w:rPr>
        <w:t xml:space="preserve"> </w:t>
      </w:r>
      <w:r>
        <w:rPr>
          <w:color w:val="231F20"/>
          <w:spacing w:val="2"/>
        </w:rPr>
        <w:t>名委员组成小组（分委员会主席或副主席任组长）审</w:t>
      </w:r>
      <w:r>
        <w:rPr>
          <w:color w:val="231F20"/>
        </w:rPr>
        <w:t xml:space="preserve"> </w:t>
      </w:r>
      <w:r>
        <w:rPr>
          <w:color w:val="231F20"/>
          <w:spacing w:val="3"/>
        </w:rPr>
        <w:t>议学士学位。审议结果须在校学位评定委员会会前通报分委员会委员，若全体</w:t>
      </w:r>
      <w:r>
        <w:rPr>
          <w:color w:val="231F20"/>
        </w:rPr>
        <w:t xml:space="preserve"> </w:t>
      </w:r>
      <w:r>
        <w:rPr>
          <w:color w:val="231F20"/>
          <w:spacing w:val="3"/>
        </w:rPr>
        <w:t>委员过半数有不同意见，应及时召开全体会议讨论表决，并将结果报校</w:t>
      </w:r>
      <w:r>
        <w:rPr>
          <w:color w:val="231F20"/>
          <w:spacing w:val="2"/>
        </w:rPr>
        <w:t>学位评</w:t>
      </w:r>
      <w:r>
        <w:rPr>
          <w:color w:val="231F20"/>
        </w:rPr>
        <w:t xml:space="preserve"> </w:t>
      </w:r>
      <w:r>
        <w:rPr>
          <w:color w:val="231F20"/>
          <w:spacing w:val="-6"/>
        </w:rPr>
        <w:t>定委员会。</w:t>
      </w:r>
    </w:p>
    <w:p>
      <w:pPr>
        <w:pStyle w:val="BodyText"/>
        <w:ind w:left="14" w:right="9" w:firstLine="362"/>
        <w:spacing w:before="103" w:line="271" w:lineRule="auto"/>
        <w:rPr/>
      </w:pPr>
      <w:r>
        <w:rPr>
          <w:color w:val="231F20"/>
          <w:spacing w:val="3"/>
        </w:rPr>
        <w:t>对是否授予学士学位有重大争议的对象，校学位评定委员</w:t>
      </w:r>
      <w:r>
        <w:rPr>
          <w:color w:val="231F20"/>
          <w:spacing w:val="2"/>
        </w:rPr>
        <w:t>会应以无记名投</w:t>
      </w:r>
      <w:r>
        <w:rPr>
          <w:color w:val="231F20"/>
        </w:rPr>
        <w:t xml:space="preserve"> </w:t>
      </w:r>
      <w:r>
        <w:rPr>
          <w:color w:val="231F20"/>
          <w:spacing w:val="-7"/>
        </w:rPr>
        <w:t>票方式表决。会议应由全体成员的三分之二以上出席，</w:t>
      </w:r>
      <w:r>
        <w:rPr>
          <w:color w:val="231F20"/>
          <w:spacing w:val="52"/>
        </w:rPr>
        <w:t xml:space="preserve"> </w:t>
      </w:r>
      <w:r>
        <w:rPr>
          <w:color w:val="231F20"/>
          <w:spacing w:val="-7"/>
        </w:rPr>
        <w:t>经全体成员过半数通过。</w:t>
      </w:r>
    </w:p>
    <w:p>
      <w:pPr>
        <w:pStyle w:val="BodyText"/>
        <w:ind w:left="375"/>
        <w:spacing w:before="103" w:line="221" w:lineRule="auto"/>
        <w:rPr/>
      </w:pPr>
      <w:r>
        <w:rPr>
          <w:color w:val="231F20"/>
          <w:spacing w:val="-1"/>
        </w:rPr>
        <w:t>第二十二条</w:t>
      </w:r>
      <w:r>
        <w:rPr>
          <w:color w:val="231F20"/>
          <w:spacing w:val="-1"/>
        </w:rPr>
        <w:t xml:space="preserve">  </w:t>
      </w:r>
      <w:r>
        <w:rPr>
          <w:color w:val="231F20"/>
          <w:spacing w:val="-1"/>
        </w:rPr>
        <w:t>硕士、博士学位审议</w:t>
      </w:r>
    </w:p>
    <w:p>
      <w:pPr>
        <w:pStyle w:val="BodyText"/>
        <w:ind w:left="7" w:firstLine="374"/>
        <w:spacing w:before="100" w:line="298" w:lineRule="auto"/>
        <w:rPr/>
      </w:pPr>
      <w:r>
        <w:rPr>
          <w:color w:val="231F20"/>
          <w:spacing w:val="8"/>
        </w:rPr>
        <w:t>学位评定分委员会定期审查本学科范围内申请硕士、博士学位人员的学</w:t>
      </w:r>
      <w:r>
        <w:rPr>
          <w:color w:val="231F20"/>
          <w:spacing w:val="13"/>
        </w:rPr>
        <w:t xml:space="preserve"> </w:t>
      </w:r>
      <w:r>
        <w:rPr>
          <w:color w:val="231F20"/>
          <w:spacing w:val="3"/>
        </w:rPr>
        <w:t>位申请材料，确定授予硕士、博士学位人员的名单，报送校学位评定委员会审</w:t>
      </w:r>
      <w:r>
        <w:rPr>
          <w:color w:val="231F20"/>
          <w:spacing w:val="6"/>
        </w:rPr>
        <w:t xml:space="preserve"> </w:t>
      </w:r>
      <w:r>
        <w:rPr>
          <w:color w:val="231F20"/>
          <w:spacing w:val="3"/>
        </w:rPr>
        <w:t>批。对于分委员会审议通过的论文，校学位评定委员会经重点审议仍</w:t>
      </w:r>
      <w:r>
        <w:rPr>
          <w:color w:val="231F20"/>
          <w:spacing w:val="2"/>
        </w:rPr>
        <w:t>可做出不</w:t>
      </w:r>
      <w:r>
        <w:rPr>
          <w:color w:val="231F20"/>
        </w:rPr>
        <w:t xml:space="preserve"> </w:t>
      </w:r>
      <w:r>
        <w:rPr>
          <w:color w:val="231F20"/>
          <w:spacing w:val="-4"/>
        </w:rPr>
        <w:t>授予学位的决定。</w:t>
      </w:r>
    </w:p>
    <w:p>
      <w:pPr>
        <w:pStyle w:val="BodyText"/>
        <w:ind w:left="9" w:firstLine="371"/>
        <w:spacing w:before="102" w:line="298" w:lineRule="auto"/>
        <w:rPr/>
      </w:pPr>
      <w:r>
        <w:rPr>
          <w:color w:val="231F20"/>
          <w:spacing w:val="3"/>
        </w:rPr>
        <w:t>学位评定分委员会应有全体成员的三分之二以</w:t>
      </w:r>
      <w:r>
        <w:rPr>
          <w:color w:val="231F20"/>
          <w:spacing w:val="2"/>
        </w:rPr>
        <w:t>上出席，对学位申请者的政</w:t>
      </w:r>
      <w:r>
        <w:rPr>
          <w:color w:val="231F20"/>
        </w:rPr>
        <w:t xml:space="preserve"> </w:t>
      </w:r>
      <w:r>
        <w:rPr>
          <w:color w:val="231F20"/>
          <w:spacing w:val="3"/>
        </w:rPr>
        <w:t>治思想表现、是否满足培养方案要求、学术成果完成情况、学位论文同行评议</w:t>
      </w:r>
      <w:r>
        <w:rPr>
          <w:color w:val="231F20"/>
          <w:spacing w:val="3"/>
        </w:rPr>
        <w:t xml:space="preserve"> </w:t>
      </w:r>
      <w:r>
        <w:rPr>
          <w:color w:val="231F20"/>
          <w:spacing w:val="3"/>
        </w:rPr>
        <w:t>以及论文答辩等情况进行全面审核，表决以无记名投票方式进</w:t>
      </w:r>
      <w:r>
        <w:rPr>
          <w:color w:val="231F20"/>
          <w:spacing w:val="2"/>
        </w:rPr>
        <w:t>行，根据投票结</w:t>
      </w:r>
      <w:r>
        <w:rPr>
          <w:color w:val="231F20"/>
        </w:rPr>
        <w:t xml:space="preserve"> </w:t>
      </w:r>
      <w:r>
        <w:rPr>
          <w:color w:val="231F20"/>
          <w:spacing w:val="-1"/>
        </w:rPr>
        <w:t>果及审核情况作出相应的决议。表决不能采用通讯方式。</w:t>
      </w:r>
      <w:r>
        <w:rPr>
          <w:color w:val="231F20"/>
          <w:spacing w:val="-2"/>
        </w:rPr>
        <w:t>会议应有记录。</w:t>
      </w:r>
    </w:p>
    <w:p>
      <w:pPr>
        <w:pStyle w:val="BodyText"/>
        <w:ind w:left="21" w:right="6" w:firstLine="354"/>
        <w:spacing w:before="103" w:line="271" w:lineRule="auto"/>
        <w:rPr/>
      </w:pPr>
      <w:r>
        <w:rPr>
          <w:color w:val="231F20"/>
          <w:spacing w:val="8"/>
        </w:rPr>
        <w:t>第二十三条</w:t>
      </w:r>
      <w:r>
        <w:rPr>
          <w:color w:val="231F20"/>
          <w:spacing w:val="8"/>
        </w:rPr>
        <w:t xml:space="preserve">  </w:t>
      </w:r>
      <w:r>
        <w:rPr>
          <w:color w:val="231F20"/>
          <w:spacing w:val="8"/>
        </w:rPr>
        <w:t>学位评定委员会经无记名投票，同意票超过全体成员半数</w:t>
      </w:r>
      <w:r>
        <w:rPr>
          <w:color w:val="231F20"/>
          <w:spacing w:val="17"/>
        </w:rPr>
        <w:t xml:space="preserve"> </w:t>
      </w:r>
      <w:r>
        <w:rPr>
          <w:color w:val="231F20"/>
          <w:spacing w:val="-3"/>
        </w:rPr>
        <w:t>的，可做出拟授予学位、授予学位的决议；</w:t>
      </w:r>
    </w:p>
    <w:p>
      <w:pPr>
        <w:spacing w:line="307" w:lineRule="auto"/>
        <w:rPr>
          <w:rFonts w:ascii="Arial"/>
          <w:sz w:val="21"/>
        </w:rPr>
      </w:pPr>
      <w:r/>
    </w:p>
    <w:p>
      <w:pPr>
        <w:spacing w:line="307" w:lineRule="auto"/>
        <w:rPr>
          <w:rFonts w:ascii="Arial"/>
          <w:sz w:val="21"/>
        </w:rPr>
      </w:pPr>
      <w:r/>
    </w:p>
    <w:p>
      <w:pPr>
        <w:pStyle w:val="BodyText"/>
        <w:ind w:left="191"/>
        <w:spacing w:before="59" w:line="182" w:lineRule="auto"/>
        <w:rPr/>
      </w:pPr>
      <w:r>
        <w:rPr>
          <w:color w:val="231F20"/>
          <w:spacing w:val="-3"/>
        </w:rPr>
        <w:t>27</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306" style="position:absolute;margin-left:367.754pt;margin-top:0.000244pt;mso-position-vertical-relative:page;mso-position-horizontal-relative:page;width:0.75pt;height:46.05pt;z-index:251771904;" o:allowincell="f" fillcolor="#231F20" filled="true" stroked="false"/>
        </w:pict>
      </w:r>
      <w:r>
        <w:pict>
          <v:rect id="_x0000_s308" style="position:absolute;margin-left:366.442pt;margin-top:549.421pt;mso-position-vertical-relative:page;mso-position-horizontal-relative:page;width:2pt;height:43.05pt;z-index:251770880;" o:allowincell="f" fillcolor="#231F20" filled="true" stroked="false"/>
        </w:pict>
      </w:r>
      <w:r>
        <w:pict>
          <v:rect id="_x0000_s310" style="position:absolute;margin-left:342.992pt;margin-top:548.921pt;mso-position-vertical-relative:page;mso-position-horizontal-relative:page;width:25.5pt;height:1pt;z-index:25176985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312" style="mso-position-vertical-relative:line;mso-position-horizontal-relative:char;width:311.85pt;height:4pt;" filled="false" stroked="false" coordsize="6237,80" coordorigin="0,0">
            <v:shape id="_x0000_s314" style="position:absolute;left:0;top:0;width:6237;height:13;" filled="false" strokecolor="#231F20" strokeweight="0.67pt" coordsize="6237,13" coordorigin="0,0" path="m0,6l6236,6e">
              <v:stroke joinstyle="miter" miterlimit="4"/>
            </v:shape>
            <v:shape id="_x0000_s31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21" w:right="7" w:firstLine="354"/>
        <w:spacing w:before="58" w:line="272" w:lineRule="auto"/>
        <w:rPr/>
      </w:pPr>
      <w:r>
        <w:rPr>
          <w:color w:val="231F20"/>
        </w:rPr>
        <w:t>第二十四条</w:t>
      </w:r>
      <w:r>
        <w:rPr>
          <w:color w:val="231F20"/>
          <w:spacing w:val="46"/>
        </w:rPr>
        <w:t xml:space="preserve">  </w:t>
      </w:r>
      <w:r>
        <w:rPr>
          <w:color w:val="231F20"/>
        </w:rPr>
        <w:t>学位评定委员会经无记名投票，同意票未超过全体成员半数</w:t>
      </w:r>
      <w:r>
        <w:rPr>
          <w:color w:val="231F20"/>
        </w:rPr>
        <w:t xml:space="preserve"> </w:t>
      </w:r>
      <w:r>
        <w:rPr>
          <w:color w:val="231F20"/>
          <w:spacing w:val="-3"/>
        </w:rPr>
        <w:t>的，可视具体情况做出暂不授学位或不授予学位的决议：</w:t>
      </w:r>
    </w:p>
    <w:p>
      <w:pPr>
        <w:pStyle w:val="BodyText"/>
        <w:ind w:left="404"/>
        <w:spacing w:before="102" w:line="220" w:lineRule="auto"/>
        <w:rPr/>
      </w:pPr>
      <w:r>
        <w:rPr>
          <w:color w:val="231F20"/>
          <w:spacing w:val="-8"/>
        </w:rPr>
        <w:t>（一）暂不授学位：</w:t>
      </w:r>
    </w:p>
    <w:p>
      <w:pPr>
        <w:pStyle w:val="BodyText"/>
        <w:ind w:left="7" w:right="36" w:firstLine="380"/>
        <w:spacing w:before="101" w:line="272" w:lineRule="auto"/>
        <w:rPr/>
      </w:pPr>
      <w:r>
        <w:rPr>
          <w:color w:val="231F20"/>
          <w:spacing w:val="1"/>
        </w:rPr>
        <w:t>1.</w:t>
      </w:r>
      <w:r>
        <w:rPr>
          <w:color w:val="231F20"/>
          <w:spacing w:val="1"/>
        </w:rPr>
        <w:t xml:space="preserve">  </w:t>
      </w:r>
      <w:r>
        <w:rPr>
          <w:color w:val="231F20"/>
          <w:spacing w:val="1"/>
        </w:rPr>
        <w:t>暂不授学位，无需重新答辩，在规定期限内（首次答辩后博士两年，</w:t>
      </w:r>
      <w:r>
        <w:rPr>
          <w:color w:val="231F20"/>
          <w:spacing w:val="17"/>
        </w:rPr>
        <w:t xml:space="preserve"> </w:t>
      </w:r>
      <w:r>
        <w:rPr>
          <w:color w:val="231F20"/>
          <w:spacing w:val="-4"/>
        </w:rPr>
        <w:t>硕士一年）重新申请学位；</w:t>
      </w:r>
    </w:p>
    <w:p>
      <w:pPr>
        <w:pStyle w:val="BodyText"/>
        <w:ind w:left="7" w:right="10" w:firstLine="371"/>
        <w:spacing w:before="101" w:line="272" w:lineRule="auto"/>
        <w:rPr/>
      </w:pPr>
      <w:r>
        <w:rPr>
          <w:color w:val="231F20"/>
          <w:spacing w:val="2"/>
        </w:rPr>
        <w:t>2.</w:t>
      </w:r>
      <w:r>
        <w:rPr>
          <w:color w:val="231F20"/>
          <w:spacing w:val="2"/>
        </w:rPr>
        <w:t xml:space="preserve">  </w:t>
      </w:r>
      <w:r>
        <w:rPr>
          <w:color w:val="231F20"/>
          <w:spacing w:val="2"/>
        </w:rPr>
        <w:t>暂不授学位，在规定期限内（首次答辩后博士两年，硕士一年）重新</w:t>
      </w:r>
      <w:r>
        <w:rPr>
          <w:color w:val="231F20"/>
          <w:spacing w:val="18"/>
        </w:rPr>
        <w:t xml:space="preserve"> </w:t>
      </w:r>
      <w:r>
        <w:rPr>
          <w:color w:val="231F20"/>
          <w:spacing w:val="-6"/>
        </w:rPr>
        <w:t>答辩一次；</w:t>
      </w:r>
    </w:p>
    <w:p>
      <w:pPr>
        <w:pStyle w:val="BodyText"/>
        <w:ind w:left="404"/>
        <w:spacing w:before="102" w:line="221" w:lineRule="auto"/>
        <w:rPr/>
      </w:pPr>
      <w:r>
        <w:rPr>
          <w:color w:val="231F20"/>
          <w:spacing w:val="-8"/>
        </w:rPr>
        <w:t>（二）不授予学位：</w:t>
      </w:r>
    </w:p>
    <w:p>
      <w:pPr>
        <w:pStyle w:val="BodyText"/>
        <w:ind w:left="388"/>
        <w:spacing w:before="101" w:line="219" w:lineRule="auto"/>
        <w:rPr/>
      </w:pPr>
      <w:r>
        <w:rPr>
          <w:color w:val="231F20"/>
          <w:spacing w:val="-3"/>
        </w:rPr>
        <w:t>1.</w:t>
      </w:r>
      <w:r>
        <w:rPr>
          <w:color w:val="231F20"/>
          <w:spacing w:val="-3"/>
        </w:rPr>
        <w:t xml:space="preserve">  </w:t>
      </w:r>
      <w:r>
        <w:rPr>
          <w:color w:val="231F20"/>
          <w:spacing w:val="-3"/>
        </w:rPr>
        <w:t>经审查，不符合本细则第三条规定，不授予学位；</w:t>
      </w:r>
    </w:p>
    <w:p>
      <w:pPr>
        <w:pStyle w:val="BodyText"/>
        <w:ind w:left="21" w:right="15" w:firstLine="357"/>
        <w:spacing w:before="101" w:line="273" w:lineRule="auto"/>
        <w:rPr/>
      </w:pPr>
      <w:r>
        <w:rPr>
          <w:color w:val="231F20"/>
          <w:spacing w:val="2"/>
        </w:rPr>
        <w:t>2.</w:t>
      </w:r>
      <w:r>
        <w:rPr>
          <w:color w:val="231F20"/>
          <w:spacing w:val="8"/>
        </w:rPr>
        <w:t xml:space="preserve">  </w:t>
      </w:r>
      <w:r>
        <w:rPr>
          <w:color w:val="231F20"/>
          <w:spacing w:val="2"/>
        </w:rPr>
        <w:t>经审查，存在违背学术道德、存在学术不端问题及其他严重错误事实</w:t>
      </w:r>
      <w:r>
        <w:rPr>
          <w:color w:val="231F20"/>
          <w:spacing w:val="1"/>
        </w:rPr>
        <w:t xml:space="preserve"> </w:t>
      </w:r>
      <w:r>
        <w:rPr>
          <w:color w:val="231F20"/>
          <w:spacing w:val="-7"/>
        </w:rPr>
        <w:t>的，不授予学位；</w:t>
      </w:r>
    </w:p>
    <w:p>
      <w:pPr>
        <w:pStyle w:val="BodyText"/>
        <w:ind w:left="11" w:firstLine="366"/>
        <w:spacing w:before="101" w:line="272" w:lineRule="auto"/>
        <w:rPr/>
      </w:pPr>
      <w:r>
        <w:rPr>
          <w:color w:val="231F20"/>
          <w:spacing w:val="8"/>
        </w:rPr>
        <w:t>3.</w:t>
      </w:r>
      <w:r>
        <w:rPr>
          <w:color w:val="231F20"/>
          <w:spacing w:val="1"/>
        </w:rPr>
        <w:t xml:space="preserve">  </w:t>
      </w:r>
      <w:r>
        <w:rPr>
          <w:color w:val="231F20"/>
          <w:spacing w:val="8"/>
        </w:rPr>
        <w:t>未达到学位要求，且在规定期限内（首次</w:t>
      </w:r>
      <w:r>
        <w:rPr>
          <w:color w:val="231F20"/>
          <w:spacing w:val="7"/>
        </w:rPr>
        <w:t>答辩后博士两年，硕士</w:t>
      </w:r>
      <w:r>
        <w:rPr>
          <w:color w:val="231F20"/>
          <w:spacing w:val="-51"/>
        </w:rPr>
        <w:t xml:space="preserve"> </w:t>
      </w:r>
      <w:r>
        <w:rPr>
          <w:color w:val="231F20"/>
          <w:spacing w:val="7"/>
        </w:rPr>
        <w:t>一</w:t>
      </w:r>
      <w:r>
        <w:rPr>
          <w:color w:val="231F20"/>
        </w:rPr>
        <w:t xml:space="preserve"> </w:t>
      </w:r>
      <w:r>
        <w:rPr>
          <w:color w:val="231F20"/>
          <w:spacing w:val="-3"/>
        </w:rPr>
        <w:t>年）仍未达到标准，不授予学位。</w:t>
      </w:r>
    </w:p>
    <w:p>
      <w:pPr>
        <w:pStyle w:val="BodyText"/>
        <w:ind w:left="376"/>
        <w:spacing w:before="101" w:line="221" w:lineRule="auto"/>
        <w:rPr/>
      </w:pPr>
      <w:r>
        <w:rPr>
          <w:color w:val="231F20"/>
          <w:spacing w:val="-2"/>
        </w:rPr>
        <w:t>第二十五条</w:t>
      </w:r>
      <w:r>
        <w:rPr>
          <w:color w:val="231F20"/>
          <w:spacing w:val="-2"/>
        </w:rPr>
        <w:t xml:space="preserve">  </w:t>
      </w:r>
      <w:r>
        <w:rPr>
          <w:color w:val="231F20"/>
          <w:spacing w:val="-2"/>
        </w:rPr>
        <w:t>暂不授学位的情形，按照以下程序执行：</w:t>
      </w:r>
    </w:p>
    <w:p>
      <w:pPr>
        <w:pStyle w:val="BodyText"/>
        <w:ind w:left="9" w:right="10" w:firstLine="394"/>
        <w:spacing w:before="102" w:line="271" w:lineRule="auto"/>
        <w:rPr/>
      </w:pPr>
      <w:r>
        <w:rPr>
          <w:color w:val="231F20"/>
          <w:spacing w:val="2"/>
        </w:rPr>
        <w:t>（一）需重新答辩的，应按在学研究生申请论文答辩和学位审查</w:t>
      </w:r>
      <w:r>
        <w:rPr>
          <w:color w:val="231F20"/>
          <w:spacing w:val="1"/>
        </w:rPr>
        <w:t>程序重新</w:t>
      </w:r>
      <w:r>
        <w:rPr>
          <w:color w:val="231F20"/>
        </w:rPr>
        <w:t xml:space="preserve"> </w:t>
      </w:r>
      <w:r>
        <w:rPr>
          <w:color w:val="231F20"/>
          <w:spacing w:val="-2"/>
        </w:rPr>
        <w:t>办理。重新答辩时，答辩委员会需要重组，并按规定重新批准；</w:t>
      </w:r>
    </w:p>
    <w:p>
      <w:pPr>
        <w:pStyle w:val="BodyText"/>
        <w:ind w:left="6" w:right="12" w:firstLine="397"/>
        <w:spacing w:before="103" w:line="289" w:lineRule="auto"/>
        <w:rPr/>
      </w:pPr>
      <w:r>
        <w:rPr>
          <w:color w:val="231F20"/>
          <w:spacing w:val="2"/>
        </w:rPr>
        <w:t>（二）不需重新答辩的，应本人提出申请，由学位评定分委</w:t>
      </w:r>
      <w:r>
        <w:rPr>
          <w:color w:val="231F20"/>
          <w:spacing w:val="1"/>
        </w:rPr>
        <w:t>员会委员或学</w:t>
      </w:r>
      <w:r>
        <w:rPr>
          <w:color w:val="231F20"/>
        </w:rPr>
        <w:t xml:space="preserve"> </w:t>
      </w:r>
      <w:r>
        <w:rPr>
          <w:color w:val="231F20"/>
          <w:spacing w:val="3"/>
        </w:rPr>
        <w:t>位评定分委员会指定教师对论文修改情况进行审查，学</w:t>
      </w:r>
      <w:r>
        <w:rPr>
          <w:color w:val="231F20"/>
          <w:spacing w:val="2"/>
        </w:rPr>
        <w:t>位评定分委员会审议并</w:t>
      </w:r>
      <w:r>
        <w:rPr>
          <w:color w:val="231F20"/>
        </w:rPr>
        <w:t xml:space="preserve"> </w:t>
      </w:r>
      <w:r>
        <w:rPr>
          <w:color w:val="231F20"/>
          <w:spacing w:val="-2"/>
        </w:rPr>
        <w:t>投票表决作出决议，报校学位评定委员会审批。</w:t>
      </w:r>
    </w:p>
    <w:p>
      <w:pPr>
        <w:pStyle w:val="BodyText"/>
        <w:ind w:left="12" w:right="1" w:firstLine="363"/>
        <w:spacing w:before="102" w:line="289" w:lineRule="auto"/>
        <w:rPr/>
      </w:pPr>
      <w:r>
        <w:rPr>
          <w:color w:val="231F20"/>
          <w:spacing w:val="3"/>
        </w:rPr>
        <w:t>第二十六条</w:t>
      </w:r>
      <w:r>
        <w:rPr>
          <w:color w:val="231F20"/>
          <w:spacing w:val="3"/>
        </w:rPr>
        <w:t xml:space="preserve">  </w:t>
      </w:r>
      <w:r>
        <w:rPr>
          <w:color w:val="231F20"/>
          <w:spacing w:val="3"/>
        </w:rPr>
        <w:t>分委员会对学位申请不予受理或</w:t>
      </w:r>
      <w:r>
        <w:rPr>
          <w:color w:val="231F20"/>
          <w:spacing w:val="2"/>
        </w:rPr>
        <w:t>作出暂不授学位决定的，应</w:t>
      </w:r>
      <w:r>
        <w:rPr>
          <w:color w:val="231F20"/>
        </w:rPr>
        <w:t xml:space="preserve"> </w:t>
      </w:r>
      <w:r>
        <w:rPr>
          <w:color w:val="231F20"/>
          <w:spacing w:val="2"/>
        </w:rPr>
        <w:t>书面通知学生。学生在接到通知后</w:t>
      </w:r>
      <w:r>
        <w:rPr>
          <w:color w:val="231F20"/>
          <w:spacing w:val="-19"/>
        </w:rPr>
        <w:t xml:space="preserve"> </w:t>
      </w:r>
      <w:r>
        <w:rPr>
          <w:color w:val="231F20"/>
          <w:spacing w:val="2"/>
        </w:rPr>
        <w:t>5</w:t>
      </w:r>
      <w:r>
        <w:rPr>
          <w:color w:val="231F20"/>
          <w:spacing w:val="-37"/>
        </w:rPr>
        <w:t xml:space="preserve"> </w:t>
      </w:r>
      <w:r>
        <w:rPr>
          <w:color w:val="231F20"/>
          <w:spacing w:val="2"/>
        </w:rPr>
        <w:t>个工作日内可向学位评定分委员会提出书</w:t>
      </w:r>
      <w:r>
        <w:rPr>
          <w:color w:val="231F20"/>
        </w:rPr>
        <w:t xml:space="preserve"> </w:t>
      </w:r>
      <w:r>
        <w:rPr>
          <w:color w:val="231F20"/>
          <w:spacing w:val="-1"/>
        </w:rPr>
        <w:t>面申辩。学位评定分委员会进行调查，必要时可提交校学位评</w:t>
      </w:r>
      <w:r>
        <w:rPr>
          <w:color w:val="231F20"/>
          <w:spacing w:val="-2"/>
        </w:rPr>
        <w:t>定委员会裁定。</w:t>
      </w:r>
    </w:p>
    <w:p>
      <w:pPr>
        <w:pStyle w:val="BodyText"/>
        <w:ind w:left="10" w:firstLine="371"/>
        <w:spacing w:before="103" w:line="298" w:lineRule="auto"/>
        <w:rPr/>
      </w:pPr>
      <w:r>
        <w:rPr>
          <w:color w:val="231F20"/>
          <w:spacing w:val="9"/>
        </w:rPr>
        <w:t>学位分委员会作出建议不授予学位决定的，应将《拟不授予</w:t>
      </w:r>
      <w:r>
        <w:rPr>
          <w:color w:val="231F20"/>
          <w:spacing w:val="8"/>
        </w:rPr>
        <w:t>学位决定》</w:t>
      </w:r>
      <w:r>
        <w:rPr>
          <w:color w:val="231F20"/>
        </w:rPr>
        <w:t xml:space="preserve"> </w:t>
      </w:r>
      <w:r>
        <w:rPr>
          <w:color w:val="231F20"/>
          <w:spacing w:val="2"/>
        </w:rPr>
        <w:t>送达学生，学生在接到通知后</w:t>
      </w:r>
      <w:r>
        <w:rPr>
          <w:color w:val="231F20"/>
          <w:spacing w:val="-17"/>
        </w:rPr>
        <w:t xml:space="preserve"> </w:t>
      </w:r>
      <w:r>
        <w:rPr>
          <w:color w:val="231F20"/>
          <w:spacing w:val="2"/>
        </w:rPr>
        <w:t>5</w:t>
      </w:r>
      <w:r>
        <w:rPr>
          <w:color w:val="231F20"/>
          <w:spacing w:val="-37"/>
        </w:rPr>
        <w:t xml:space="preserve"> </w:t>
      </w:r>
      <w:r>
        <w:rPr>
          <w:color w:val="231F20"/>
          <w:spacing w:val="2"/>
        </w:rPr>
        <w:t>个工作日内可向学位评定分委员会提出书面申</w:t>
      </w:r>
      <w:r>
        <w:rPr>
          <w:color w:val="231F20"/>
        </w:rPr>
        <w:t xml:space="preserve"> </w:t>
      </w:r>
      <w:r>
        <w:rPr>
          <w:color w:val="231F20"/>
        </w:rPr>
        <w:t>辩。最终由校学位评定委员会作出决定，</w:t>
      </w:r>
      <w:r>
        <w:rPr>
          <w:color w:val="231F20"/>
        </w:rPr>
        <w:t xml:space="preserve"> </w:t>
      </w:r>
      <w:r>
        <w:rPr>
          <w:color w:val="231F20"/>
        </w:rPr>
        <w:t>《不授予学位决定》应送达学生。对</w:t>
      </w:r>
      <w:r>
        <w:rPr>
          <w:color w:val="231F20"/>
          <w:spacing w:val="7"/>
        </w:rPr>
        <w:t xml:space="preserve"> </w:t>
      </w:r>
      <w:r>
        <w:rPr>
          <w:color w:val="231F20"/>
          <w:spacing w:val="-1"/>
        </w:rPr>
        <w:t>于不授予学位决定提出申诉的，按照《清华大学学生申诉处理</w:t>
      </w:r>
      <w:r>
        <w:rPr>
          <w:color w:val="231F20"/>
          <w:spacing w:val="-2"/>
        </w:rPr>
        <w:t>办法》执行。</w:t>
      </w:r>
    </w:p>
    <w:p>
      <w:pPr>
        <w:spacing w:line="351" w:lineRule="auto"/>
        <w:rPr>
          <w:rFonts w:ascii="Arial"/>
          <w:sz w:val="21"/>
        </w:rPr>
      </w:pPr>
      <w:r/>
    </w:p>
    <w:p>
      <w:pPr>
        <w:pStyle w:val="BodyText"/>
        <w:ind w:left="2376"/>
        <w:spacing w:before="65" w:line="219" w:lineRule="auto"/>
        <w:rPr>
          <w:sz w:val="20"/>
          <w:szCs w:val="20"/>
        </w:rPr>
      </w:pPr>
      <w:r>
        <w:rPr>
          <w:sz w:val="20"/>
          <w:szCs w:val="20"/>
          <w:color w:val="231F20"/>
          <w:spacing w:val="-1"/>
        </w:rPr>
        <w:t>第七章</w:t>
      </w:r>
      <w:r>
        <w:rPr>
          <w:sz w:val="20"/>
          <w:szCs w:val="20"/>
          <w:color w:val="231F20"/>
          <w:spacing w:val="-1"/>
        </w:rPr>
        <w:t xml:space="preserve"> </w:t>
      </w:r>
      <w:r>
        <w:rPr>
          <w:sz w:val="20"/>
          <w:szCs w:val="20"/>
          <w:color w:val="231F20"/>
          <w:spacing w:val="-1"/>
        </w:rPr>
        <w:t>学位撤销</w:t>
      </w:r>
    </w:p>
    <w:p>
      <w:pPr>
        <w:pStyle w:val="BodyText"/>
        <w:ind w:right="11"/>
        <w:spacing w:before="78" w:line="220" w:lineRule="auto"/>
        <w:jc w:val="right"/>
        <w:rPr/>
      </w:pPr>
      <w:r>
        <w:rPr>
          <w:color w:val="231F20"/>
          <w:spacing w:val="3"/>
        </w:rPr>
        <w:t>第二十七条</w:t>
      </w:r>
      <w:r>
        <w:rPr>
          <w:color w:val="231F20"/>
          <w:spacing w:val="3"/>
        </w:rPr>
        <w:t xml:space="preserve">  </w:t>
      </w:r>
      <w:r>
        <w:rPr>
          <w:color w:val="231F20"/>
          <w:spacing w:val="3"/>
        </w:rPr>
        <w:t>经认定有以下情况的，校学位评定</w:t>
      </w:r>
      <w:r>
        <w:rPr>
          <w:color w:val="231F20"/>
          <w:spacing w:val="2"/>
        </w:rPr>
        <w:t>委员会可依法做出撤销学</w:t>
      </w:r>
    </w:p>
    <w:p>
      <w:pPr>
        <w:spacing w:line="306" w:lineRule="auto"/>
        <w:rPr>
          <w:rFonts w:ascii="Arial"/>
          <w:sz w:val="21"/>
        </w:rPr>
      </w:pPr>
      <w:r/>
    </w:p>
    <w:p>
      <w:pPr>
        <w:spacing w:line="307" w:lineRule="auto"/>
        <w:rPr>
          <w:rFonts w:ascii="Arial"/>
          <w:sz w:val="21"/>
        </w:rPr>
      </w:pPr>
      <w:r/>
    </w:p>
    <w:p>
      <w:pPr>
        <w:pStyle w:val="BodyText"/>
        <w:ind w:left="5883"/>
        <w:spacing w:before="59" w:line="182" w:lineRule="auto"/>
        <w:rPr/>
      </w:pPr>
      <w:r>
        <w:rPr>
          <w:color w:val="231F20"/>
          <w:spacing w:val="-3"/>
        </w:rPr>
        <w:t>28</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318" style="position:absolute;margin-left:45.3543pt;margin-top:549.421pt;mso-position-vertical-relative:page;mso-position-horizontal-relative:page;width:2pt;height:43.05pt;z-index:251777024;" o:allowincell="f" fillcolor="#231F20" filled="true" stroked="false"/>
        </w:pict>
      </w:r>
      <w:r>
        <w:pict>
          <v:rect id="_x0000_s320" style="position:absolute;margin-left:45.3543pt;margin-top:548.921pt;mso-position-vertical-relative:page;mso-position-horizontal-relative:page;width:25.55pt;height:1pt;z-index:251776000;" o:allowincell="f" fillcolor="#231F20" filled="true" stroked="false"/>
        </w:pict>
      </w:r>
      <w:r>
        <w:drawing>
          <wp:anchor distT="0" distB="0" distL="0" distR="0" simplePos="0" relativeHeight="25177497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86" name="IM 86"/>
            <wp:cNvGraphicFramePr/>
            <a:graphic>
              <a:graphicData uri="http://schemas.openxmlformats.org/drawingml/2006/picture">
                <pic:pic>
                  <pic:nvPicPr>
                    <pic:cNvPr id="86" name="IM 86"/>
                    <pic:cNvPicPr/>
                  </pic:nvPicPr>
                  <pic:blipFill>
                    <a:blip r:embed="rId45"/>
                    <a:stretch>
                      <a:fillRect/>
                    </a:stretch>
                  </pic:blipFill>
                  <pic:spPr>
                    <a:xfrm rot="0">
                      <a:off x="0" y="0"/>
                      <a:ext cx="269669" cy="270002"/>
                    </a:xfrm>
                    <a:prstGeom prst="rect">
                      <a:avLst/>
                    </a:prstGeom>
                  </pic:spPr>
                </pic:pic>
              </a:graphicData>
            </a:graphic>
          </wp:anchor>
        </w:drawing>
      </w:r>
      <w:r>
        <w:pict>
          <v:group id="_x0000_s322" style="position:absolute;margin-left:115.795pt;margin-top:45.3228pt;mso-position-vertical-relative:page;mso-position-horizontal-relative:page;width:241.4pt;height:4.05pt;z-index:251773952;" o:allowincell="f" filled="false" stroked="false" coordsize="4827,81" coordorigin="0,0">
            <v:shape id="_x0000_s324" style="position:absolute;left:0;top:0;width:4827;height:13;" filled="false" strokecolor="#231F20" strokeweight="0.67pt" coordsize="4827,13" coordorigin="0,0" path="m0,6l4827,6e">
              <v:stroke joinstyle="miter" miterlimit="4"/>
            </v:shape>
            <v:shape id="_x0000_s326" style="position:absolute;left:0;top:40;width:4827;height:40;" filled="false" strokecolor="#231F20" strokeweight="2.00pt" coordsize="4827,40" coordorigin="0,0" path="m0,20l4827,20e">
              <v:stroke joinstyle="miter" miterlimit="4"/>
            </v:shape>
          </v:group>
        </w:pict>
      </w:r>
      <w:bookmarkStart w:name="bookmark6" w:id="5"/>
      <w:bookmarkEnd w:id="5"/>
      <w:r>
        <w:rPr>
          <w:rFonts w:ascii="Microsoft YaHei" w:hAnsi="Microsoft YaHei" w:eastAsia="Microsoft YaHei" w:cs="Microsoft YaHei"/>
          <w:sz w:val="19"/>
          <w:szCs w:val="19"/>
          <w:color w:val="231F20"/>
          <w:position w:val="-6"/>
        </w:rPr>
        <w:drawing>
          <wp:inline distT="0" distB="0" distL="0" distR="0">
            <wp:extent cx="304379" cy="187690"/>
            <wp:effectExtent l="0" t="0" r="0" b="0"/>
            <wp:docPr id="88" name="IM 88"/>
            <wp:cNvGraphicFramePr/>
            <a:graphic>
              <a:graphicData uri="http://schemas.openxmlformats.org/drawingml/2006/picture">
                <pic:pic>
                  <pic:nvPicPr>
                    <pic:cNvPr id="88" name="IM 88"/>
                    <pic:cNvPicPr/>
                  </pic:nvPicPr>
                  <pic:blipFill>
                    <a:blip r:embed="rId4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90" name="IM 90"/>
            <wp:cNvGraphicFramePr/>
            <a:graphic>
              <a:graphicData uri="http://schemas.openxmlformats.org/drawingml/2006/picture">
                <pic:pic>
                  <pic:nvPicPr>
                    <pic:cNvPr id="90" name="IM 90"/>
                    <pic:cNvPicPr/>
                  </pic:nvPicPr>
                  <pic:blipFill>
                    <a:blip r:embed="rId4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7"/>
        <w:spacing w:before="58" w:line="220" w:lineRule="auto"/>
        <w:rPr/>
      </w:pPr>
      <w:r>
        <w:rPr>
          <w:color w:val="231F20"/>
          <w:spacing w:val="-8"/>
        </w:rPr>
        <w:t>位的决议：</w:t>
      </w:r>
    </w:p>
    <w:p>
      <w:pPr>
        <w:pStyle w:val="BodyText"/>
        <w:ind w:left="7" w:right="12" w:firstLine="397"/>
        <w:spacing w:before="101" w:line="273" w:lineRule="auto"/>
        <w:rPr/>
      </w:pPr>
      <w:r>
        <w:rPr>
          <w:color w:val="231F20"/>
          <w:spacing w:val="2"/>
        </w:rPr>
        <w:t>（一）对以作弊、剽窃、抄袭等学术不端行为或者其他不正</w:t>
      </w:r>
      <w:r>
        <w:rPr>
          <w:color w:val="231F20"/>
          <w:spacing w:val="1"/>
        </w:rPr>
        <w:t>当手段获得学</w:t>
      </w:r>
      <w:r>
        <w:rPr>
          <w:color w:val="231F20"/>
        </w:rPr>
        <w:t xml:space="preserve"> </w:t>
      </w:r>
      <w:r>
        <w:rPr>
          <w:color w:val="231F20"/>
          <w:spacing w:val="-11"/>
        </w:rPr>
        <w:t>位的；</w:t>
      </w:r>
    </w:p>
    <w:p>
      <w:pPr>
        <w:pStyle w:val="BodyText"/>
        <w:ind w:left="404"/>
        <w:spacing w:before="100" w:line="220" w:lineRule="auto"/>
        <w:rPr/>
      </w:pPr>
      <w:r>
        <w:rPr>
          <w:color w:val="231F20"/>
          <w:spacing w:val="-3"/>
        </w:rPr>
        <w:t>（二）对已授予的学位，发现论文未达到学位授予标准的；</w:t>
      </w:r>
    </w:p>
    <w:p>
      <w:pPr>
        <w:pStyle w:val="BodyText"/>
        <w:ind w:left="11" w:right="36" w:firstLine="392"/>
        <w:spacing w:before="101" w:line="272" w:lineRule="auto"/>
        <w:rPr/>
      </w:pPr>
      <w:r>
        <w:rPr>
          <w:color w:val="231F20"/>
          <w:spacing w:val="1"/>
        </w:rPr>
        <w:t>（三）对已授予的学位，发现在授予时确有不符合本细则第三条事实的，</w:t>
      </w:r>
      <w:r>
        <w:rPr>
          <w:color w:val="231F20"/>
          <w:spacing w:val="3"/>
        </w:rPr>
        <w:t xml:space="preserve"> </w:t>
      </w:r>
      <w:r>
        <w:rPr>
          <w:color w:val="231F20"/>
          <w:spacing w:val="-2"/>
        </w:rPr>
        <w:t>或有其他严重违反《中华人民共和国学位条例》及相关制度事实的；</w:t>
      </w:r>
    </w:p>
    <w:p>
      <w:pPr>
        <w:pStyle w:val="BodyText"/>
        <w:ind w:left="21" w:right="12" w:firstLine="383"/>
        <w:spacing w:before="102" w:line="273" w:lineRule="auto"/>
        <w:rPr/>
      </w:pPr>
      <w:r>
        <w:rPr>
          <w:color w:val="231F20"/>
          <w:spacing w:val="8"/>
        </w:rPr>
        <w:t>（四）对已授予的学位，发现违反国家招生规定取</w:t>
      </w:r>
      <w:r>
        <w:rPr>
          <w:color w:val="231F20"/>
          <w:spacing w:val="7"/>
        </w:rPr>
        <w:t>得入学资格或者学籍</w:t>
      </w:r>
      <w:r>
        <w:rPr>
          <w:color w:val="231F20"/>
        </w:rPr>
        <w:t xml:space="preserve"> </w:t>
      </w:r>
      <w:r>
        <w:rPr>
          <w:color w:val="231F20"/>
          <w:spacing w:val="-15"/>
        </w:rPr>
        <w:t>的；</w:t>
      </w:r>
    </w:p>
    <w:p>
      <w:pPr>
        <w:pStyle w:val="BodyText"/>
        <w:ind w:left="404"/>
        <w:spacing w:before="99" w:line="219" w:lineRule="auto"/>
        <w:rPr/>
      </w:pPr>
      <w:r>
        <w:rPr>
          <w:color w:val="231F20"/>
          <w:spacing w:val="-5"/>
        </w:rPr>
        <w:t>（五）被撤销毕业证书的。</w:t>
      </w:r>
    </w:p>
    <w:p>
      <w:pPr>
        <w:pStyle w:val="BodyText"/>
        <w:ind w:left="375"/>
        <w:spacing w:before="103" w:line="221" w:lineRule="auto"/>
        <w:rPr/>
      </w:pPr>
      <w:r>
        <w:rPr>
          <w:color w:val="231F20"/>
          <w:spacing w:val="-2"/>
        </w:rPr>
        <w:t>第二十八条</w:t>
      </w:r>
      <w:r>
        <w:rPr>
          <w:color w:val="231F20"/>
          <w:spacing w:val="-2"/>
        </w:rPr>
        <w:t xml:space="preserve">  </w:t>
      </w:r>
      <w:r>
        <w:rPr>
          <w:color w:val="231F20"/>
          <w:spacing w:val="-2"/>
        </w:rPr>
        <w:t>对于发现的相关问题，核查程序如下：</w:t>
      </w:r>
    </w:p>
    <w:p>
      <w:pPr>
        <w:pStyle w:val="BodyText"/>
        <w:ind w:left="15" w:right="19" w:firstLine="388"/>
        <w:spacing w:before="101" w:line="272" w:lineRule="auto"/>
        <w:rPr/>
      </w:pPr>
      <w:r>
        <w:rPr>
          <w:color w:val="231F20"/>
          <w:spacing w:val="2"/>
        </w:rPr>
        <w:t>（一）校学位办公室得到上述情况后，通知学</w:t>
      </w:r>
      <w:r>
        <w:rPr>
          <w:color w:val="231F20"/>
          <w:spacing w:val="1"/>
        </w:rPr>
        <w:t>位评定分委员会及相关院系</w:t>
      </w:r>
      <w:r>
        <w:rPr>
          <w:color w:val="231F20"/>
        </w:rPr>
        <w:t xml:space="preserve"> </w:t>
      </w:r>
      <w:r>
        <w:rPr>
          <w:color w:val="231F20"/>
          <w:spacing w:val="-7"/>
        </w:rPr>
        <w:t>启动核查程序；</w:t>
      </w:r>
    </w:p>
    <w:p>
      <w:pPr>
        <w:pStyle w:val="BodyText"/>
        <w:ind w:left="9" w:right="7" w:firstLine="394"/>
        <w:spacing w:before="101" w:line="289" w:lineRule="auto"/>
        <w:rPr/>
      </w:pPr>
      <w:r>
        <w:rPr>
          <w:color w:val="231F20"/>
          <w:spacing w:val="8"/>
        </w:rPr>
        <w:t>（二）学位评定分委员会及相关院系组织有关专家进行</w:t>
      </w:r>
      <w:r>
        <w:rPr>
          <w:color w:val="231F20"/>
          <w:spacing w:val="7"/>
        </w:rPr>
        <w:t>调查、核实和评</w:t>
      </w:r>
      <w:r>
        <w:rPr>
          <w:color w:val="231F20"/>
        </w:rPr>
        <w:t xml:space="preserve"> </w:t>
      </w:r>
      <w:r>
        <w:rPr>
          <w:color w:val="231F20"/>
          <w:spacing w:val="3"/>
        </w:rPr>
        <w:t>议，必要时可提请学术委员会协助判断，之后向校学位办公室提出审</w:t>
      </w:r>
      <w:r>
        <w:rPr>
          <w:color w:val="231F20"/>
          <w:spacing w:val="2"/>
        </w:rPr>
        <w:t>查和处理</w:t>
      </w:r>
      <w:r>
        <w:rPr>
          <w:color w:val="231F20"/>
        </w:rPr>
        <w:t xml:space="preserve"> </w:t>
      </w:r>
      <w:r>
        <w:rPr>
          <w:color w:val="231F20"/>
          <w:spacing w:val="-7"/>
        </w:rPr>
        <w:t>意见的报告；</w:t>
      </w:r>
    </w:p>
    <w:p>
      <w:pPr>
        <w:pStyle w:val="BodyText"/>
        <w:ind w:left="10" w:right="11" w:firstLine="393"/>
        <w:spacing w:before="104" w:line="289" w:lineRule="auto"/>
        <w:rPr/>
      </w:pPr>
      <w:r>
        <w:rPr>
          <w:color w:val="231F20"/>
          <w:spacing w:val="2"/>
        </w:rPr>
        <w:t>（三）校学位办公室将审查和处理意见报校学位评定委员会</w:t>
      </w:r>
      <w:r>
        <w:rPr>
          <w:color w:val="231F20"/>
          <w:spacing w:val="1"/>
        </w:rPr>
        <w:t>主席，由主席</w:t>
      </w:r>
      <w:r>
        <w:rPr>
          <w:color w:val="231F20"/>
        </w:rPr>
        <w:t xml:space="preserve"> </w:t>
      </w:r>
      <w:r>
        <w:rPr>
          <w:color w:val="231F20"/>
          <w:spacing w:val="3"/>
        </w:rPr>
        <w:t>决定是否启动撤销学位处理程序，再由校学位办公室向学</w:t>
      </w:r>
      <w:r>
        <w:rPr>
          <w:color w:val="231F20"/>
          <w:spacing w:val="2"/>
        </w:rPr>
        <w:t>位评定分委员会反馈</w:t>
      </w:r>
      <w:r>
        <w:rPr>
          <w:color w:val="231F20"/>
        </w:rPr>
        <w:t xml:space="preserve"> </w:t>
      </w:r>
      <w:r>
        <w:rPr>
          <w:color w:val="231F20"/>
          <w:spacing w:val="-9"/>
        </w:rPr>
        <w:t>意见。</w:t>
      </w:r>
    </w:p>
    <w:p>
      <w:pPr>
        <w:pStyle w:val="BodyText"/>
        <w:ind w:left="375"/>
        <w:spacing w:before="101" w:line="221" w:lineRule="auto"/>
        <w:rPr/>
      </w:pPr>
      <w:r>
        <w:rPr>
          <w:color w:val="231F20"/>
          <w:spacing w:val="-3"/>
        </w:rPr>
        <w:t>第二十九条</w:t>
      </w:r>
      <w:r>
        <w:rPr>
          <w:color w:val="231F20"/>
          <w:spacing w:val="-3"/>
        </w:rPr>
        <w:t xml:space="preserve">  </w:t>
      </w:r>
      <w:r>
        <w:rPr>
          <w:color w:val="231F20"/>
          <w:spacing w:val="-3"/>
        </w:rPr>
        <w:t>学位撤销工作程序如下：</w:t>
      </w:r>
    </w:p>
    <w:p>
      <w:pPr>
        <w:pStyle w:val="BodyText"/>
        <w:ind w:left="7" w:firstLine="396"/>
        <w:spacing w:before="101" w:line="289" w:lineRule="auto"/>
        <w:rPr/>
      </w:pPr>
      <w:r>
        <w:rPr>
          <w:color w:val="231F20"/>
          <w:spacing w:val="1"/>
        </w:rPr>
        <w:t>（一）对于启动学位撤销工作程序的，学位分委员会应告知当事人可能出</w:t>
      </w:r>
      <w:r>
        <w:rPr>
          <w:color w:val="231F20"/>
          <w:spacing w:val="13"/>
        </w:rPr>
        <w:t xml:space="preserve"> </w:t>
      </w:r>
      <w:r>
        <w:rPr>
          <w:color w:val="231F20"/>
          <w:spacing w:val="3"/>
        </w:rPr>
        <w:t>现的处理结果，以及当事人享有陈述和申辩的权利。当事人有异议的，在收到</w:t>
      </w:r>
      <w:r>
        <w:rPr>
          <w:color w:val="231F20"/>
          <w:spacing w:val="6"/>
        </w:rPr>
        <w:t xml:space="preserve"> </w:t>
      </w:r>
      <w:r>
        <w:rPr>
          <w:color w:val="231F20"/>
          <w:spacing w:val="-3"/>
        </w:rPr>
        <w:t>通知后</w:t>
      </w:r>
      <w:r>
        <w:rPr>
          <w:color w:val="231F20"/>
          <w:spacing w:val="-22"/>
        </w:rPr>
        <w:t xml:space="preserve"> </w:t>
      </w:r>
      <w:r>
        <w:rPr>
          <w:color w:val="231F20"/>
          <w:spacing w:val="-3"/>
        </w:rPr>
        <w:t>5</w:t>
      </w:r>
      <w:r>
        <w:rPr>
          <w:color w:val="231F20"/>
          <w:spacing w:val="-38"/>
        </w:rPr>
        <w:t xml:space="preserve"> </w:t>
      </w:r>
      <w:r>
        <w:rPr>
          <w:color w:val="231F20"/>
          <w:spacing w:val="-3"/>
        </w:rPr>
        <w:t>个工作日内，可向学位分委员会提出书面申辩；</w:t>
      </w:r>
    </w:p>
    <w:p>
      <w:pPr>
        <w:pStyle w:val="BodyText"/>
        <w:ind w:left="10" w:right="8" w:firstLine="393"/>
        <w:spacing w:before="104" w:line="271" w:lineRule="auto"/>
        <w:rPr/>
      </w:pPr>
      <w:r>
        <w:rPr>
          <w:color w:val="231F20"/>
          <w:spacing w:val="2"/>
        </w:rPr>
        <w:t>（二）依据认定结果以及学生的申辩情况，学位分委员会对是否撤销</w:t>
      </w:r>
      <w:r>
        <w:rPr>
          <w:color w:val="231F20"/>
          <w:spacing w:val="1"/>
        </w:rPr>
        <w:t>学位</w:t>
      </w:r>
      <w:r>
        <w:rPr>
          <w:color w:val="231F20"/>
        </w:rPr>
        <w:t xml:space="preserve"> </w:t>
      </w:r>
      <w:r>
        <w:rPr>
          <w:color w:val="231F20"/>
          <w:spacing w:val="-2"/>
        </w:rPr>
        <w:t>进行审核和无记名投票表决，并向校学位评定委员会提交书面的处理建议；</w:t>
      </w:r>
    </w:p>
    <w:p>
      <w:pPr>
        <w:pStyle w:val="BodyText"/>
        <w:ind w:left="6" w:right="12" w:firstLine="397"/>
        <w:spacing w:before="103" w:line="289" w:lineRule="auto"/>
        <w:rPr/>
      </w:pPr>
      <w:r>
        <w:rPr>
          <w:color w:val="231F20"/>
          <w:spacing w:val="1"/>
        </w:rPr>
        <w:t>（三）校学位评定委员会审议学位评定分委员会提交的报告，进行无记名</w:t>
      </w:r>
      <w:r>
        <w:rPr>
          <w:color w:val="231F20"/>
          <w:spacing w:val="11"/>
        </w:rPr>
        <w:t xml:space="preserve"> </w:t>
      </w:r>
      <w:r>
        <w:rPr>
          <w:color w:val="231F20"/>
          <w:spacing w:val="3"/>
        </w:rPr>
        <w:t>投票表决，按照《清华大学学位评定委员会章程》的议事规则，做</w:t>
      </w:r>
      <w:r>
        <w:rPr>
          <w:color w:val="231F20"/>
          <w:spacing w:val="2"/>
        </w:rPr>
        <w:t>出是否撤销</w:t>
      </w:r>
      <w:r>
        <w:rPr>
          <w:color w:val="231F20"/>
        </w:rPr>
        <w:t xml:space="preserve"> </w:t>
      </w:r>
      <w:r>
        <w:rPr>
          <w:color w:val="231F20"/>
          <w:spacing w:val="-5"/>
        </w:rPr>
        <w:t>已授予学位的决定；</w:t>
      </w:r>
    </w:p>
    <w:p>
      <w:pPr>
        <w:pStyle w:val="BodyText"/>
        <w:ind w:left="404"/>
        <w:spacing w:before="102" w:line="220" w:lineRule="auto"/>
        <w:rPr/>
      </w:pPr>
      <w:r>
        <w:rPr>
          <w:color w:val="231F20"/>
          <w:spacing w:val="-4"/>
        </w:rPr>
        <w:t>（四）撤销学位的决定，应送达当事人；</w:t>
      </w:r>
    </w:p>
    <w:p>
      <w:pPr>
        <w:pStyle w:val="BodyText"/>
        <w:ind w:right="11"/>
        <w:spacing w:before="101" w:line="220" w:lineRule="auto"/>
        <w:jc w:val="right"/>
        <w:rPr/>
      </w:pPr>
      <w:r>
        <w:rPr>
          <w:color w:val="231F20"/>
          <w:spacing w:val="2"/>
        </w:rPr>
        <w:t>（五）当事人对处理决定有异议的，可以提出申诉。参照《清</w:t>
      </w:r>
      <w:r>
        <w:rPr>
          <w:color w:val="231F20"/>
          <w:spacing w:val="1"/>
        </w:rPr>
        <w:t>华大学学生</w:t>
      </w:r>
    </w:p>
    <w:p>
      <w:pPr>
        <w:spacing w:line="306" w:lineRule="auto"/>
        <w:rPr>
          <w:rFonts w:ascii="Arial"/>
          <w:sz w:val="21"/>
        </w:rPr>
      </w:pPr>
      <w:r/>
    </w:p>
    <w:p>
      <w:pPr>
        <w:spacing w:line="307" w:lineRule="auto"/>
        <w:rPr>
          <w:rFonts w:ascii="Arial"/>
          <w:sz w:val="21"/>
        </w:rPr>
      </w:pPr>
      <w:r/>
    </w:p>
    <w:p>
      <w:pPr>
        <w:pStyle w:val="BodyText"/>
        <w:ind w:left="191"/>
        <w:spacing w:before="59" w:line="183" w:lineRule="auto"/>
        <w:rPr/>
      </w:pPr>
      <w:r>
        <w:rPr>
          <w:color w:val="231F20"/>
          <w:spacing w:val="-3"/>
        </w:rPr>
        <w:t>29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328" style="position:absolute;margin-left:367.754pt;margin-top:0.000244pt;mso-position-vertical-relative:page;mso-position-horizontal-relative:page;width:0.75pt;height:46.05pt;z-index:251780096;" o:allowincell="f" fillcolor="#231F20" filled="true" stroked="false"/>
        </w:pict>
      </w:r>
      <w:r>
        <w:pict>
          <v:rect id="_x0000_s330" style="position:absolute;margin-left:366.442pt;margin-top:549.421pt;mso-position-vertical-relative:page;mso-position-horizontal-relative:page;width:2pt;height:43.05pt;z-index:251779072;" o:allowincell="f" fillcolor="#231F20" filled="true" stroked="false"/>
        </w:pict>
      </w:r>
      <w:r>
        <w:pict>
          <v:rect id="_x0000_s332" style="position:absolute;margin-left:342.992pt;margin-top:548.921pt;mso-position-vertical-relative:page;mso-position-horizontal-relative:page;width:25.5pt;height:1pt;z-index:25177804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334" style="mso-position-vertical-relative:line;mso-position-horizontal-relative:char;width:311.85pt;height:4pt;" filled="false" stroked="false" coordsize="6237,80" coordorigin="0,0">
            <v:shape id="_x0000_s336" style="position:absolute;left:0;top:0;width:6237;height:13;" filled="false" strokecolor="#231F20" strokeweight="0.67pt" coordsize="6237,13" coordorigin="0,0" path="m0,6l6236,6e">
              <v:stroke joinstyle="miter" miterlimit="4"/>
            </v:shape>
            <v:shape id="_x0000_s33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27"/>
        <w:spacing w:before="58" w:line="220" w:lineRule="auto"/>
        <w:rPr/>
      </w:pPr>
      <w:r>
        <w:rPr>
          <w:color w:val="231F20"/>
          <w:spacing w:val="-6"/>
        </w:rPr>
        <w:t>申诉处理办法》执行。</w:t>
      </w:r>
    </w:p>
    <w:p>
      <w:pPr>
        <w:pStyle w:val="BodyText"/>
        <w:ind w:right="8"/>
        <w:spacing w:before="101" w:line="220" w:lineRule="auto"/>
        <w:jc w:val="right"/>
        <w:rPr/>
      </w:pPr>
      <w:r>
        <w:rPr>
          <w:color w:val="231F20"/>
          <w:spacing w:val="3"/>
        </w:rPr>
        <w:t>第三十条</w:t>
      </w:r>
      <w:r>
        <w:rPr>
          <w:color w:val="231F20"/>
          <w:spacing w:val="3"/>
        </w:rPr>
        <w:t xml:space="preserve">  </w:t>
      </w:r>
      <w:r>
        <w:rPr>
          <w:color w:val="231F20"/>
          <w:spacing w:val="3"/>
        </w:rPr>
        <w:t>被撤销的学位证书已注册的，学校将予以</w:t>
      </w:r>
      <w:r>
        <w:rPr>
          <w:color w:val="231F20"/>
          <w:spacing w:val="2"/>
        </w:rPr>
        <w:t>注销并报教育行政部</w:t>
      </w:r>
    </w:p>
    <w:p>
      <w:pPr>
        <w:pStyle w:val="BodyText"/>
        <w:ind w:left="26"/>
        <w:spacing w:before="102" w:line="219" w:lineRule="auto"/>
        <w:rPr/>
      </w:pPr>
      <w:r>
        <w:rPr>
          <w:color w:val="231F20"/>
          <w:spacing w:val="-8"/>
        </w:rPr>
        <w:t>门宣布无效。</w:t>
      </w:r>
    </w:p>
    <w:p>
      <w:pPr>
        <w:spacing w:line="352" w:lineRule="auto"/>
        <w:rPr>
          <w:rFonts w:ascii="Arial"/>
          <w:sz w:val="21"/>
        </w:rPr>
      </w:pPr>
      <w:r/>
    </w:p>
    <w:p>
      <w:pPr>
        <w:pStyle w:val="BodyText"/>
        <w:ind w:left="2376"/>
        <w:spacing w:before="65" w:line="219" w:lineRule="auto"/>
        <w:rPr>
          <w:sz w:val="20"/>
          <w:szCs w:val="20"/>
        </w:rPr>
      </w:pPr>
      <w:r>
        <w:rPr>
          <w:sz w:val="20"/>
          <w:szCs w:val="20"/>
          <w:color w:val="231F20"/>
          <w:spacing w:val="-3"/>
        </w:rPr>
        <w:t>第八章</w:t>
      </w:r>
      <w:r>
        <w:rPr>
          <w:sz w:val="20"/>
          <w:szCs w:val="20"/>
          <w:color w:val="231F20"/>
          <w:spacing w:val="14"/>
        </w:rPr>
        <w:t xml:space="preserve"> </w:t>
      </w:r>
      <w:r>
        <w:rPr>
          <w:sz w:val="20"/>
          <w:szCs w:val="20"/>
          <w:color w:val="231F20"/>
          <w:spacing w:val="-3"/>
        </w:rPr>
        <w:t>其他规定</w:t>
      </w:r>
    </w:p>
    <w:p>
      <w:pPr>
        <w:pStyle w:val="BodyText"/>
        <w:ind w:left="10" w:right="6" w:firstLine="365"/>
        <w:spacing w:before="79" w:line="271" w:lineRule="auto"/>
        <w:rPr/>
      </w:pPr>
      <w:r>
        <w:rPr>
          <w:color w:val="231F20"/>
          <w:spacing w:val="3"/>
        </w:rPr>
        <w:t>第三十一条</w:t>
      </w:r>
      <w:r>
        <w:rPr>
          <w:color w:val="231F20"/>
          <w:spacing w:val="3"/>
        </w:rPr>
        <w:t xml:space="preserve">  </w:t>
      </w:r>
      <w:r>
        <w:rPr>
          <w:color w:val="231F20"/>
          <w:spacing w:val="3"/>
        </w:rPr>
        <w:t>学位论文答辩一般应在清华大学校内（包括</w:t>
      </w:r>
      <w:r>
        <w:rPr>
          <w:color w:val="231F20"/>
          <w:spacing w:val="2"/>
        </w:rPr>
        <w:t>核研院和深圳研</w:t>
      </w:r>
      <w:r>
        <w:rPr>
          <w:color w:val="231F20"/>
        </w:rPr>
        <w:t xml:space="preserve"> </w:t>
      </w:r>
      <w:r>
        <w:rPr>
          <w:color w:val="231F20"/>
          <w:spacing w:val="-2"/>
        </w:rPr>
        <w:t>究生院）进行，特殊情况报研究生院审批。</w:t>
      </w:r>
    </w:p>
    <w:p>
      <w:pPr>
        <w:pStyle w:val="BodyText"/>
        <w:ind w:left="376"/>
        <w:spacing w:before="102" w:line="221" w:lineRule="auto"/>
        <w:rPr/>
      </w:pPr>
      <w:r>
        <w:rPr>
          <w:color w:val="231F20"/>
          <w:spacing w:val="-1"/>
        </w:rPr>
        <w:t>第三十二条</w:t>
      </w:r>
      <w:r>
        <w:rPr>
          <w:color w:val="231F20"/>
          <w:spacing w:val="-1"/>
        </w:rPr>
        <w:t xml:space="preserve">  </w:t>
      </w:r>
      <w:r>
        <w:rPr>
          <w:color w:val="231F20"/>
          <w:spacing w:val="-1"/>
        </w:rPr>
        <w:t>关于授予同等学力人员硕士、博士学位的办法另</w:t>
      </w:r>
      <w:r>
        <w:rPr>
          <w:color w:val="231F20"/>
          <w:spacing w:val="-2"/>
        </w:rPr>
        <w:t>行规定。</w:t>
      </w:r>
    </w:p>
    <w:p>
      <w:pPr>
        <w:pStyle w:val="BodyText"/>
        <w:ind w:left="11" w:firstLine="365"/>
        <w:spacing w:before="100" w:line="290" w:lineRule="auto"/>
        <w:rPr/>
      </w:pPr>
      <w:r>
        <w:rPr>
          <w:color w:val="231F20"/>
          <w:spacing w:val="3"/>
        </w:rPr>
        <w:t>第三十三条</w:t>
      </w:r>
      <w:r>
        <w:rPr>
          <w:color w:val="231F20"/>
          <w:spacing w:val="3"/>
        </w:rPr>
        <w:t xml:space="preserve">  </w:t>
      </w:r>
      <w:r>
        <w:rPr>
          <w:color w:val="231F20"/>
          <w:spacing w:val="3"/>
        </w:rPr>
        <w:t>在我校学习的外国留学生申请学位，参</w:t>
      </w:r>
      <w:r>
        <w:rPr>
          <w:color w:val="231F20"/>
          <w:spacing w:val="2"/>
        </w:rPr>
        <w:t>照本细则的有关规定</w:t>
      </w:r>
      <w:r>
        <w:rPr>
          <w:color w:val="231F20"/>
        </w:rPr>
        <w:t xml:space="preserve"> </w:t>
      </w:r>
      <w:r>
        <w:rPr>
          <w:color w:val="231F20"/>
          <w:spacing w:val="3"/>
        </w:rPr>
        <w:t>进行，其学位论文一般应以中文或英文书写。用英文书写的学位论文，应有中</w:t>
      </w:r>
      <w:r>
        <w:rPr>
          <w:color w:val="231F20"/>
          <w:spacing w:val="2"/>
        </w:rPr>
        <w:t xml:space="preserve"> </w:t>
      </w:r>
      <w:r>
        <w:rPr>
          <w:color w:val="231F20"/>
          <w:spacing w:val="-8"/>
        </w:rPr>
        <w:t>文摘要。</w:t>
      </w:r>
    </w:p>
    <w:p>
      <w:pPr>
        <w:pStyle w:val="BodyText"/>
        <w:ind w:left="10" w:right="5" w:firstLine="365"/>
        <w:spacing w:before="102" w:line="271" w:lineRule="auto"/>
        <w:rPr/>
      </w:pPr>
      <w:r>
        <w:rPr>
          <w:color w:val="231F20"/>
          <w:spacing w:val="3"/>
        </w:rPr>
        <w:t>第三十四条</w:t>
      </w:r>
      <w:r>
        <w:rPr>
          <w:color w:val="231F20"/>
          <w:spacing w:val="3"/>
        </w:rPr>
        <w:t xml:space="preserve">  </w:t>
      </w:r>
      <w:r>
        <w:rPr>
          <w:color w:val="231F20"/>
          <w:spacing w:val="3"/>
        </w:rPr>
        <w:t>各级学位证书由学校颁发，从学位评定委员会做</w:t>
      </w:r>
      <w:r>
        <w:rPr>
          <w:color w:val="231F20"/>
          <w:spacing w:val="2"/>
        </w:rPr>
        <w:t>出授予学位</w:t>
      </w:r>
      <w:r>
        <w:rPr>
          <w:color w:val="231F20"/>
        </w:rPr>
        <w:t xml:space="preserve"> </w:t>
      </w:r>
      <w:r>
        <w:rPr>
          <w:color w:val="231F20"/>
          <w:spacing w:val="-4"/>
        </w:rPr>
        <w:t>决定之日起证书生效。</w:t>
      </w:r>
    </w:p>
    <w:p>
      <w:pPr>
        <w:pStyle w:val="BodyText"/>
        <w:ind w:left="9" w:right="5" w:firstLine="366"/>
        <w:spacing w:before="102" w:line="272" w:lineRule="auto"/>
        <w:rPr/>
      </w:pPr>
      <w:r>
        <w:rPr>
          <w:color w:val="231F20"/>
          <w:spacing w:val="3"/>
        </w:rPr>
        <w:t>第三十五条</w:t>
      </w:r>
      <w:r>
        <w:rPr>
          <w:color w:val="231F20"/>
          <w:spacing w:val="3"/>
        </w:rPr>
        <w:t xml:space="preserve">  </w:t>
      </w:r>
      <w:r>
        <w:rPr>
          <w:color w:val="231F20"/>
          <w:spacing w:val="3"/>
        </w:rPr>
        <w:t>学校举行学位授予仪式，学位获得者应身着学位</w:t>
      </w:r>
      <w:r>
        <w:rPr>
          <w:color w:val="231F20"/>
          <w:spacing w:val="2"/>
        </w:rPr>
        <w:t>服接受学位</w:t>
      </w:r>
      <w:r>
        <w:rPr>
          <w:color w:val="231F20"/>
        </w:rPr>
        <w:t xml:space="preserve"> </w:t>
      </w:r>
      <w:r>
        <w:rPr>
          <w:color w:val="231F20"/>
          <w:spacing w:val="-3"/>
        </w:rPr>
        <w:t>授予。师生应按照规范穿着学位服。</w:t>
      </w:r>
    </w:p>
    <w:p>
      <w:pPr>
        <w:pStyle w:val="BodyText"/>
        <w:ind w:left="7" w:firstLine="368"/>
        <w:spacing w:before="101" w:line="298" w:lineRule="auto"/>
        <w:rPr/>
      </w:pPr>
      <w:r>
        <w:rPr>
          <w:color w:val="231F20"/>
          <w:spacing w:val="2"/>
        </w:rPr>
        <w:t>第三十六条</w:t>
      </w:r>
      <w:r>
        <w:rPr>
          <w:color w:val="231F20"/>
          <w:spacing w:val="2"/>
        </w:rPr>
        <w:t xml:space="preserve">  </w:t>
      </w:r>
      <w:r>
        <w:rPr>
          <w:color w:val="231F20"/>
          <w:spacing w:val="2"/>
        </w:rPr>
        <w:t>建立学位档案。对每个学位获得人员均建立学位档案。档案</w:t>
      </w:r>
      <w:r>
        <w:rPr>
          <w:color w:val="231F20"/>
          <w:spacing w:val="14"/>
        </w:rPr>
        <w:t xml:space="preserve"> </w:t>
      </w:r>
      <w:r>
        <w:rPr>
          <w:color w:val="231F20"/>
          <w:spacing w:val="3"/>
        </w:rPr>
        <w:t>材料包括：学位申请书、研究生毕业鉴定、学位课程考试成绩、学</w:t>
      </w:r>
      <w:r>
        <w:rPr>
          <w:color w:val="231F20"/>
          <w:spacing w:val="2"/>
        </w:rPr>
        <w:t>位论文或论</w:t>
      </w:r>
      <w:r>
        <w:rPr>
          <w:color w:val="231F20"/>
        </w:rPr>
        <w:t xml:space="preserve"> </w:t>
      </w:r>
      <w:r>
        <w:rPr>
          <w:color w:val="231F20"/>
          <w:spacing w:val="3"/>
        </w:rPr>
        <w:t>文摘要、论文评阅意见、论文答辩材料、学位评定委员会批准授予学位等方面</w:t>
      </w:r>
      <w:r>
        <w:rPr>
          <w:color w:val="231F20"/>
          <w:spacing w:val="6"/>
        </w:rPr>
        <w:t xml:space="preserve"> </w:t>
      </w:r>
      <w:r>
        <w:rPr>
          <w:color w:val="231F20"/>
          <w:spacing w:val="-7"/>
        </w:rPr>
        <w:t>的材料。</w:t>
      </w:r>
    </w:p>
    <w:p>
      <w:pPr>
        <w:pStyle w:val="BodyText"/>
        <w:ind w:left="376"/>
        <w:spacing w:before="103" w:line="220" w:lineRule="auto"/>
        <w:rPr/>
      </w:pPr>
      <w:r>
        <w:rPr>
          <w:color w:val="231F20"/>
          <w:spacing w:val="-2"/>
        </w:rPr>
        <w:t>第三十七条</w:t>
      </w:r>
      <w:r>
        <w:rPr>
          <w:color w:val="231F20"/>
          <w:spacing w:val="-2"/>
        </w:rPr>
        <w:t xml:space="preserve">  </w:t>
      </w:r>
      <w:r>
        <w:rPr>
          <w:color w:val="231F20"/>
          <w:spacing w:val="-2"/>
        </w:rPr>
        <w:t>本细则由校学位办公室负责解释。</w:t>
      </w:r>
    </w:p>
    <w:p>
      <w:pPr>
        <w:pStyle w:val="BodyText"/>
        <w:ind w:left="6" w:firstLine="369"/>
        <w:spacing w:before="100" w:line="298" w:lineRule="auto"/>
        <w:rPr/>
      </w:pPr>
      <w:r>
        <w:rPr>
          <w:color w:val="231F20"/>
          <w:spacing w:val="-1"/>
        </w:rPr>
        <w:t>第三十八条</w:t>
      </w:r>
      <w:r>
        <w:rPr>
          <w:color w:val="231F20"/>
          <w:spacing w:val="-1"/>
        </w:rPr>
        <w:t xml:space="preserve">  </w:t>
      </w:r>
      <w:r>
        <w:rPr>
          <w:color w:val="231F20"/>
          <w:spacing w:val="-1"/>
        </w:rPr>
        <w:t>本细则自公布之日起实施。校学位评定委员会</w:t>
      </w:r>
      <w:r>
        <w:rPr>
          <w:color w:val="231F20"/>
          <w:spacing w:val="-26"/>
        </w:rPr>
        <w:t xml:space="preserve"> </w:t>
      </w:r>
      <w:r>
        <w:rPr>
          <w:color w:val="231F20"/>
          <w:spacing w:val="-1"/>
        </w:rPr>
        <w:t>2003</w:t>
      </w:r>
      <w:r>
        <w:rPr>
          <w:color w:val="231F20"/>
          <w:spacing w:val="-34"/>
        </w:rPr>
        <w:t xml:space="preserve"> </w:t>
      </w:r>
      <w:r>
        <w:rPr>
          <w:color w:val="231F20"/>
          <w:spacing w:val="-2"/>
        </w:rPr>
        <w:t>年第</w:t>
      </w:r>
      <w:r>
        <w:rPr>
          <w:color w:val="231F20"/>
          <w:spacing w:val="-36"/>
        </w:rPr>
        <w:t xml:space="preserve"> </w:t>
      </w:r>
      <w:r>
        <w:rPr>
          <w:color w:val="231F20"/>
          <w:spacing w:val="-2"/>
        </w:rPr>
        <w:t>3</w:t>
      </w:r>
      <w:r>
        <w:rPr>
          <w:color w:val="231F20"/>
          <w:spacing w:val="-36"/>
        </w:rPr>
        <w:t xml:space="preserve"> </w:t>
      </w:r>
      <w:r>
        <w:rPr>
          <w:color w:val="231F20"/>
          <w:spacing w:val="-2"/>
        </w:rPr>
        <w:t>次</w:t>
      </w:r>
      <w:r>
        <w:rPr>
          <w:color w:val="231F20"/>
        </w:rPr>
        <w:t xml:space="preserve"> </w:t>
      </w:r>
      <w:r>
        <w:rPr>
          <w:color w:val="231F20"/>
          <w:spacing w:val="3"/>
        </w:rPr>
        <w:t>会议通过的《清华大学关于普通高等教育本科毕业生学士学位授予工作</w:t>
      </w:r>
      <w:r>
        <w:rPr>
          <w:color w:val="231F20"/>
          <w:spacing w:val="2"/>
        </w:rPr>
        <w:t>的管理</w:t>
      </w:r>
      <w:r>
        <w:rPr>
          <w:color w:val="231F20"/>
        </w:rPr>
        <w:t xml:space="preserve"> </w:t>
      </w:r>
      <w:r>
        <w:rPr>
          <w:color w:val="231F20"/>
          <w:spacing w:val="-1"/>
        </w:rPr>
        <w:t>办法》、校学位评定委员会</w:t>
      </w:r>
      <w:r>
        <w:rPr>
          <w:color w:val="231F20"/>
          <w:spacing w:val="-21"/>
        </w:rPr>
        <w:t xml:space="preserve"> </w:t>
      </w:r>
      <w:r>
        <w:rPr>
          <w:color w:val="231F20"/>
          <w:spacing w:val="-1"/>
        </w:rPr>
        <w:t>2015</w:t>
      </w:r>
      <w:r>
        <w:rPr>
          <w:color w:val="231F20"/>
          <w:spacing w:val="-34"/>
        </w:rPr>
        <w:t xml:space="preserve"> </w:t>
      </w:r>
      <w:r>
        <w:rPr>
          <w:color w:val="231F20"/>
          <w:spacing w:val="-1"/>
        </w:rPr>
        <w:t>年第</w:t>
      </w:r>
      <w:r>
        <w:rPr>
          <w:color w:val="231F20"/>
          <w:spacing w:val="-35"/>
        </w:rPr>
        <w:t xml:space="preserve"> </w:t>
      </w:r>
      <w:r>
        <w:rPr>
          <w:color w:val="231F20"/>
          <w:spacing w:val="-1"/>
        </w:rPr>
        <w:t>2</w:t>
      </w:r>
      <w:r>
        <w:rPr>
          <w:color w:val="231F20"/>
          <w:spacing w:val="-35"/>
        </w:rPr>
        <w:t xml:space="preserve"> </w:t>
      </w:r>
      <w:r>
        <w:rPr>
          <w:color w:val="231F20"/>
          <w:spacing w:val="-1"/>
        </w:rPr>
        <w:t>次会议通过的《清华大学研究生学位授</w:t>
      </w:r>
      <w:r>
        <w:rPr>
          <w:color w:val="231F20"/>
        </w:rPr>
        <w:t xml:space="preserve"> </w:t>
      </w:r>
      <w:r>
        <w:rPr>
          <w:color w:val="231F20"/>
          <w:spacing w:val="-2"/>
        </w:rPr>
        <w:t>予工作中若干情况的处理办法》同时废止。</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5882"/>
        <w:spacing w:before="59" w:line="184" w:lineRule="auto"/>
        <w:rPr/>
      </w:pPr>
      <w:r>
        <w:rPr>
          <w:color w:val="231F20"/>
          <w:spacing w:val="-3"/>
        </w:rPr>
        <w:t>30</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340" style="position:absolute;margin-left:45.3543pt;margin-top:549.421pt;mso-position-vertical-relative:page;mso-position-horizontal-relative:page;width:2pt;height:43.05pt;z-index:251785216;" o:allowincell="f" fillcolor="#231F20" filled="true" stroked="false"/>
        </w:pict>
      </w:r>
      <w:r>
        <w:pict>
          <v:rect id="_x0000_s342" style="position:absolute;margin-left:45.3543pt;margin-top:548.921pt;mso-position-vertical-relative:page;mso-position-horizontal-relative:page;width:25.55pt;height:1pt;z-index:251784192;" o:allowincell="f" fillcolor="#231F20" filled="true" stroked="false"/>
        </w:pict>
      </w:r>
      <w:r>
        <w:drawing>
          <wp:anchor distT="0" distB="0" distL="0" distR="0" simplePos="0" relativeHeight="25178316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92" name="IM 92"/>
            <wp:cNvGraphicFramePr/>
            <a:graphic>
              <a:graphicData uri="http://schemas.openxmlformats.org/drawingml/2006/picture">
                <pic:pic>
                  <pic:nvPicPr>
                    <pic:cNvPr id="92" name="IM 92"/>
                    <pic:cNvPicPr/>
                  </pic:nvPicPr>
                  <pic:blipFill>
                    <a:blip r:embed="rId48"/>
                    <a:stretch>
                      <a:fillRect/>
                    </a:stretch>
                  </pic:blipFill>
                  <pic:spPr>
                    <a:xfrm rot="0">
                      <a:off x="0" y="0"/>
                      <a:ext cx="269669" cy="270002"/>
                    </a:xfrm>
                    <a:prstGeom prst="rect">
                      <a:avLst/>
                    </a:prstGeom>
                  </pic:spPr>
                </pic:pic>
              </a:graphicData>
            </a:graphic>
          </wp:anchor>
        </w:drawing>
      </w:r>
      <w:r>
        <w:pict>
          <v:group id="_x0000_s344" style="position:absolute;margin-left:115.795pt;margin-top:45.3228pt;mso-position-vertical-relative:page;mso-position-horizontal-relative:page;width:241.4pt;height:4.05pt;z-index:251782144;" o:allowincell="f" filled="false" stroked="false" coordsize="4827,81" coordorigin="0,0">
            <v:shape id="_x0000_s346" style="position:absolute;left:0;top:0;width:4827;height:13;" filled="false" strokecolor="#231F20" strokeweight="0.67pt" coordsize="4827,13" coordorigin="0,0" path="m0,6l4827,6e">
              <v:stroke joinstyle="miter" miterlimit="4"/>
            </v:shape>
            <v:shape id="_x0000_s34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94" name="IM 94"/>
            <wp:cNvGraphicFramePr/>
            <a:graphic>
              <a:graphicData uri="http://schemas.openxmlformats.org/drawingml/2006/picture">
                <pic:pic>
                  <pic:nvPicPr>
                    <pic:cNvPr id="94" name="IM 94"/>
                    <pic:cNvPicPr/>
                  </pic:nvPicPr>
                  <pic:blipFill>
                    <a:blip r:embed="rId4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96" name="IM 96"/>
            <wp:cNvGraphicFramePr/>
            <a:graphic>
              <a:graphicData uri="http://schemas.openxmlformats.org/drawingml/2006/picture">
                <pic:pic>
                  <pic:nvPicPr>
                    <pic:cNvPr id="96" name="IM 96"/>
                    <pic:cNvPicPr/>
                  </pic:nvPicPr>
                  <pic:blipFill>
                    <a:blip r:embed="rId5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384"/>
        <w:spacing w:before="59" w:line="219" w:lineRule="auto"/>
        <w:rPr/>
      </w:pPr>
      <w:r>
        <w:rPr>
          <w:color w:val="231F20"/>
          <w:spacing w:val="-12"/>
        </w:rPr>
        <w:t>附件：</w:t>
      </w:r>
    </w:p>
    <w:p>
      <w:pPr>
        <w:pStyle w:val="BodyText"/>
        <w:ind w:left="2022"/>
        <w:spacing w:before="103" w:line="219" w:lineRule="auto"/>
        <w:rPr>
          <w:sz w:val="20"/>
          <w:szCs w:val="20"/>
        </w:rPr>
      </w:pPr>
      <w:r>
        <w:rPr>
          <w:sz w:val="20"/>
          <w:szCs w:val="20"/>
          <w:color w:val="231F20"/>
          <w:spacing w:val="-1"/>
        </w:rPr>
        <w:t>关于送达工作的相关说明</w:t>
      </w:r>
    </w:p>
    <w:p>
      <w:pPr>
        <w:pStyle w:val="BodyText"/>
        <w:ind w:left="7" w:firstLine="373"/>
        <w:spacing w:before="77" w:line="298" w:lineRule="auto"/>
        <w:jc w:val="both"/>
        <w:rPr/>
      </w:pPr>
      <w:r>
        <w:rPr>
          <w:color w:val="231F20"/>
          <w:spacing w:val="3"/>
        </w:rPr>
        <w:t>学位审议及学位撤销工作应告知当事人的通知</w:t>
      </w:r>
      <w:r>
        <w:rPr>
          <w:color w:val="231F20"/>
          <w:spacing w:val="2"/>
        </w:rPr>
        <w:t>、决定，应直接送达当事人</w:t>
      </w:r>
      <w:r>
        <w:rPr>
          <w:color w:val="231F20"/>
        </w:rPr>
        <w:t xml:space="preserve">  </w:t>
      </w:r>
      <w:r>
        <w:rPr>
          <w:color w:val="231F20"/>
          <w:spacing w:val="3"/>
        </w:rPr>
        <w:t>本人。如本人书面委托代理人代为接收通知的，应送达本人和代收人。如本人</w:t>
      </w:r>
      <w:r>
        <w:rPr>
          <w:color w:val="231F20"/>
          <w:spacing w:val="3"/>
        </w:rPr>
        <w:t xml:space="preserve">  </w:t>
      </w:r>
      <w:r>
        <w:rPr>
          <w:color w:val="231F20"/>
          <w:spacing w:val="6"/>
        </w:rPr>
        <w:t>不具备完全民事行为能力，应送达本人和监护人。以上“本人”</w:t>
      </w:r>
      <w:r>
        <w:rPr>
          <w:color w:val="231F20"/>
          <w:spacing w:val="5"/>
        </w:rPr>
        <w:t>、“代收人”</w:t>
      </w:r>
      <w:r>
        <w:rPr>
          <w:color w:val="231F20"/>
        </w:rPr>
        <w:t xml:space="preserve"> </w:t>
      </w:r>
      <w:r>
        <w:rPr>
          <w:color w:val="231F20"/>
          <w:spacing w:val="-3"/>
        </w:rPr>
        <w:t>和“监护人”统称“受送达人”。</w:t>
      </w:r>
    </w:p>
    <w:p>
      <w:pPr>
        <w:pStyle w:val="BodyText"/>
        <w:ind w:left="7" w:right="97" w:firstLine="375"/>
        <w:spacing w:before="101" w:line="289" w:lineRule="auto"/>
        <w:jc w:val="both"/>
        <w:rPr/>
      </w:pPr>
      <w:r>
        <w:rPr>
          <w:color w:val="231F20"/>
          <w:spacing w:val="3"/>
        </w:rPr>
        <w:t>受送达人拒绝签收的，以留置方式送达，工作人</w:t>
      </w:r>
      <w:r>
        <w:rPr>
          <w:color w:val="231F20"/>
          <w:spacing w:val="2"/>
        </w:rPr>
        <w:t>员应在送达回证上说明情</w:t>
      </w:r>
      <w:r>
        <w:rPr>
          <w:color w:val="231F20"/>
        </w:rPr>
        <w:t xml:space="preserve"> </w:t>
      </w:r>
      <w:r>
        <w:rPr>
          <w:color w:val="231F20"/>
          <w:spacing w:val="3"/>
        </w:rPr>
        <w:t>况，记明拒收事由和日期，并由工作人员、在场的两名见证人签字</w:t>
      </w:r>
      <w:r>
        <w:rPr>
          <w:color w:val="231F20"/>
          <w:spacing w:val="2"/>
        </w:rPr>
        <w:t>证明。工作</w:t>
      </w:r>
      <w:r>
        <w:rPr>
          <w:color w:val="231F20"/>
        </w:rPr>
        <w:t xml:space="preserve"> </w:t>
      </w:r>
      <w:r>
        <w:rPr>
          <w:color w:val="231F20"/>
          <w:spacing w:val="-2"/>
        </w:rPr>
        <w:t>人员应采用拍照、录像等方式记录送达过程。</w:t>
      </w:r>
    </w:p>
    <w:p>
      <w:pPr>
        <w:pStyle w:val="BodyText"/>
        <w:ind w:left="7" w:right="101" w:firstLine="367"/>
        <w:spacing w:before="103" w:line="289" w:lineRule="auto"/>
        <w:jc w:val="both"/>
        <w:rPr/>
      </w:pPr>
      <w:r>
        <w:rPr>
          <w:color w:val="231F20"/>
          <w:spacing w:val="2"/>
        </w:rPr>
        <w:t>本人已离校的，可通过邮局用挂号方式邮寄送达。邮寄送达应附有送达回</w:t>
      </w:r>
      <w:r>
        <w:rPr>
          <w:color w:val="231F20"/>
          <w:spacing w:val="12"/>
        </w:rPr>
        <w:t xml:space="preserve"> </w:t>
      </w:r>
      <w:r>
        <w:rPr>
          <w:color w:val="231F20"/>
          <w:spacing w:val="3"/>
        </w:rPr>
        <w:t>证。挂号信回执上注明的收件日期与送达回证上注明的收件日</w:t>
      </w:r>
      <w:r>
        <w:rPr>
          <w:color w:val="231F20"/>
          <w:spacing w:val="2"/>
        </w:rPr>
        <w:t>期不一致的，或</w:t>
      </w:r>
      <w:r>
        <w:rPr>
          <w:color w:val="231F20"/>
        </w:rPr>
        <w:t xml:space="preserve"> </w:t>
      </w:r>
      <w:r>
        <w:rPr>
          <w:color w:val="231F20"/>
          <w:spacing w:val="-1"/>
        </w:rPr>
        <w:t>者送达回证没有寄回的，以挂号信回执上的收件</w:t>
      </w:r>
      <w:r>
        <w:rPr>
          <w:color w:val="231F20"/>
          <w:spacing w:val="-2"/>
        </w:rPr>
        <w:t>日期为送达日期。</w:t>
      </w:r>
    </w:p>
    <w:p>
      <w:pPr>
        <w:pStyle w:val="BodyText"/>
        <w:ind w:left="9" w:right="100" w:firstLine="372"/>
        <w:spacing w:before="102" w:line="298" w:lineRule="auto"/>
        <w:jc w:val="both"/>
        <w:rPr/>
      </w:pPr>
      <w:r>
        <w:rPr>
          <w:color w:val="231F20"/>
          <w:spacing w:val="2"/>
        </w:rPr>
        <w:t>受送达人难以联系无法直接送达且无法通过留置方式送达的，可采取公告</w:t>
      </w:r>
      <w:r>
        <w:rPr>
          <w:color w:val="231F20"/>
          <w:spacing w:val="17"/>
        </w:rPr>
        <w:t xml:space="preserve"> </w:t>
      </w:r>
      <w:r>
        <w:rPr>
          <w:color w:val="231F20"/>
          <w:spacing w:val="2"/>
        </w:rPr>
        <w:t>的方式送达。公告送达，可以在学校网站、新闻媒体上刊登公告，公告期限为</w:t>
      </w:r>
      <w:r>
        <w:rPr>
          <w:color w:val="231F20"/>
          <w:spacing w:val="14"/>
        </w:rPr>
        <w:t xml:space="preserve"> </w:t>
      </w:r>
      <w:r>
        <w:rPr>
          <w:color w:val="231F20"/>
        </w:rPr>
        <w:t>自公告发出之日起</w:t>
      </w:r>
      <w:r>
        <w:rPr>
          <w:color w:val="231F20"/>
          <w:spacing w:val="-36"/>
        </w:rPr>
        <w:t xml:space="preserve"> </w:t>
      </w:r>
      <w:r>
        <w:rPr>
          <w:color w:val="231F20"/>
        </w:rPr>
        <w:t>60</w:t>
      </w:r>
      <w:r>
        <w:rPr>
          <w:color w:val="231F20"/>
          <w:spacing w:val="-33"/>
        </w:rPr>
        <w:t xml:space="preserve"> </w:t>
      </w:r>
      <w:r>
        <w:rPr>
          <w:color w:val="231F20"/>
        </w:rPr>
        <w:t>天，公告期限届满视</w:t>
      </w:r>
      <w:r>
        <w:rPr>
          <w:color w:val="231F20"/>
          <w:spacing w:val="-1"/>
        </w:rPr>
        <w:t>为送达。工作人员如实记录公告送达</w:t>
      </w:r>
      <w:r>
        <w:rPr>
          <w:color w:val="231F20"/>
        </w:rPr>
        <w:t xml:space="preserve"> </w:t>
      </w:r>
      <w:r>
        <w:rPr>
          <w:color w:val="231F20"/>
          <w:spacing w:val="-3"/>
        </w:rPr>
        <w:t>原因和过程，并由两名见证人签字证明。</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190"/>
        <w:spacing w:before="59" w:line="182" w:lineRule="auto"/>
        <w:rPr/>
      </w:pPr>
      <w:r>
        <w:rPr>
          <w:color w:val="231F20"/>
          <w:spacing w:val="-3"/>
        </w:rPr>
        <w:t>31</w:t>
      </w:r>
    </w:p>
    <w:p>
      <w:pPr>
        <w:spacing w:line="182" w:lineRule="auto"/>
        <w:sectPr>
          <w:pgSz w:w="8278" w:h="11849"/>
          <w:pgMar w:top="400" w:right="1043" w:bottom="0" w:left="907" w:header="0" w:footer="0" w:gutter="0"/>
        </w:sectPr>
        <w:rPr/>
      </w:pPr>
    </w:p>
    <w:p>
      <w:pPr>
        <w:pStyle w:val="BodyText"/>
        <w:ind w:left="4923"/>
        <w:spacing w:before="288" w:line="220" w:lineRule="auto"/>
        <w:rPr>
          <w:sz w:val="16"/>
          <w:szCs w:val="16"/>
        </w:rPr>
      </w:pPr>
      <w:r>
        <w:pict>
          <v:rect id="_x0000_s350" style="position:absolute;margin-left:367.754pt;margin-top:0.000244pt;mso-position-vertical-relative:page;mso-position-horizontal-relative:page;width:0.75pt;height:46.05pt;z-index:251788288;" o:allowincell="f" fillcolor="#231F20" filled="true" stroked="false"/>
        </w:pict>
      </w:r>
      <w:r>
        <w:pict>
          <v:rect id="_x0000_s352" style="position:absolute;margin-left:366.442pt;margin-top:549.421pt;mso-position-vertical-relative:page;mso-position-horizontal-relative:page;width:2pt;height:43.05pt;z-index:251787264;" o:allowincell="f" fillcolor="#231F20" filled="true" stroked="false"/>
        </w:pict>
      </w:r>
      <w:r>
        <w:pict>
          <v:rect id="_x0000_s354" style="position:absolute;margin-left:342.992pt;margin-top:548.921pt;mso-position-vertical-relative:page;mso-position-horizontal-relative:page;width:25.5pt;height:1pt;z-index:25178624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356" style="mso-position-vertical-relative:line;mso-position-horizontal-relative:char;width:311.85pt;height:4pt;" filled="false" stroked="false" coordsize="6237,80" coordorigin="0,0">
            <v:shape id="_x0000_s358" style="position:absolute;left:0;top:0;width:6237;height:13;" filled="false" strokecolor="#231F20" strokeweight="0.67pt" coordsize="6237,13" coordorigin="0,0" path="m0,6l6236,6e">
              <v:stroke joinstyle="miter" miterlimit="4"/>
            </v:shape>
            <v:shape id="_x0000_s360"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924"/>
        <w:spacing w:before="78" w:line="219" w:lineRule="auto"/>
        <w:rPr>
          <w:sz w:val="24"/>
          <w:szCs w:val="24"/>
        </w:rPr>
      </w:pPr>
      <w:bookmarkStart w:name="bookmark7" w:id="6"/>
      <w:bookmarkEnd w:id="6"/>
      <w:r>
        <w:rPr>
          <w:sz w:val="24"/>
          <w:szCs w:val="24"/>
          <w:color w:val="231F20"/>
          <w:spacing w:val="-1"/>
        </w:rPr>
        <w:t>清华大学选课管理办法</w:t>
      </w:r>
    </w:p>
    <w:p>
      <w:pPr>
        <w:pStyle w:val="BodyText"/>
        <w:ind w:left="872"/>
        <w:spacing w:before="159" w:line="219" w:lineRule="auto"/>
        <w:rPr>
          <w:sz w:val="16"/>
          <w:szCs w:val="16"/>
        </w:rPr>
      </w:pPr>
      <w:r>
        <w:rPr>
          <w:sz w:val="16"/>
          <w:szCs w:val="16"/>
          <w:color w:val="231F20"/>
          <w:spacing w:val="-5"/>
        </w:rPr>
        <w:t>（经</w:t>
      </w:r>
      <w:r>
        <w:rPr>
          <w:sz w:val="16"/>
          <w:szCs w:val="16"/>
          <w:color w:val="231F20"/>
          <w:spacing w:val="-37"/>
        </w:rPr>
        <w:t xml:space="preserve"> </w:t>
      </w:r>
      <w:r>
        <w:rPr>
          <w:sz w:val="16"/>
          <w:szCs w:val="16"/>
          <w:color w:val="231F20"/>
          <w:spacing w:val="-5"/>
        </w:rPr>
        <w:t>2023</w:t>
      </w:r>
      <w:r>
        <w:rPr>
          <w:sz w:val="16"/>
          <w:szCs w:val="16"/>
          <w:color w:val="231F20"/>
          <w:spacing w:val="-33"/>
        </w:rPr>
        <w:t xml:space="preserve"> </w:t>
      </w:r>
      <w:r>
        <w:rPr>
          <w:sz w:val="16"/>
          <w:szCs w:val="16"/>
          <w:color w:val="231F20"/>
          <w:spacing w:val="-5"/>
        </w:rPr>
        <w:t>年</w:t>
      </w:r>
      <w:r>
        <w:rPr>
          <w:sz w:val="16"/>
          <w:szCs w:val="16"/>
          <w:color w:val="231F20"/>
          <w:spacing w:val="-29"/>
        </w:rPr>
        <w:t xml:space="preserve"> </w:t>
      </w:r>
      <w:r>
        <w:rPr>
          <w:sz w:val="16"/>
          <w:szCs w:val="16"/>
          <w:color w:val="231F20"/>
          <w:spacing w:val="-5"/>
        </w:rPr>
        <w:t>5</w:t>
      </w:r>
      <w:r>
        <w:rPr>
          <w:sz w:val="16"/>
          <w:szCs w:val="16"/>
          <w:color w:val="231F20"/>
          <w:spacing w:val="-40"/>
        </w:rPr>
        <w:t xml:space="preserve"> </w:t>
      </w:r>
      <w:r>
        <w:rPr>
          <w:sz w:val="16"/>
          <w:szCs w:val="16"/>
          <w:color w:val="231F20"/>
          <w:spacing w:val="-5"/>
        </w:rPr>
        <w:t>月</w:t>
      </w:r>
      <w:r>
        <w:rPr>
          <w:sz w:val="16"/>
          <w:szCs w:val="16"/>
          <w:color w:val="231F20"/>
          <w:spacing w:val="-41"/>
        </w:rPr>
        <w:t xml:space="preserve"> </w:t>
      </w:r>
      <w:r>
        <w:rPr>
          <w:sz w:val="16"/>
          <w:szCs w:val="16"/>
          <w:color w:val="231F20"/>
          <w:spacing w:val="-5"/>
        </w:rPr>
        <w:t>22</w:t>
      </w:r>
      <w:r>
        <w:rPr>
          <w:sz w:val="16"/>
          <w:szCs w:val="16"/>
          <w:color w:val="231F20"/>
          <w:spacing w:val="-20"/>
        </w:rPr>
        <w:t xml:space="preserve"> </w:t>
      </w:r>
      <w:r>
        <w:rPr>
          <w:sz w:val="16"/>
          <w:szCs w:val="16"/>
          <w:color w:val="231F20"/>
          <w:spacing w:val="-5"/>
        </w:rPr>
        <w:t>日教务处处务会和研究生院院务会讨论修</w:t>
      </w:r>
      <w:r>
        <w:rPr>
          <w:sz w:val="16"/>
          <w:szCs w:val="16"/>
          <w:color w:val="231F20"/>
          <w:spacing w:val="-6"/>
        </w:rPr>
        <w:t>订）</w:t>
      </w:r>
    </w:p>
    <w:p>
      <w:pPr>
        <w:spacing w:line="280" w:lineRule="auto"/>
        <w:rPr>
          <w:rFonts w:ascii="Arial"/>
          <w:sz w:val="21"/>
        </w:rPr>
      </w:pPr>
      <w:r/>
    </w:p>
    <w:p>
      <w:pPr>
        <w:spacing w:line="281" w:lineRule="auto"/>
        <w:rPr>
          <w:rFonts w:ascii="Arial"/>
          <w:sz w:val="21"/>
        </w:rPr>
      </w:pPr>
      <w:r/>
    </w:p>
    <w:p>
      <w:pPr>
        <w:pStyle w:val="BodyText"/>
        <w:ind w:left="2336"/>
        <w:spacing w:before="65" w:line="219" w:lineRule="auto"/>
        <w:rPr>
          <w:sz w:val="20"/>
          <w:szCs w:val="20"/>
        </w:rPr>
      </w:pPr>
      <w:r>
        <w:rPr>
          <w:sz w:val="20"/>
          <w:szCs w:val="20"/>
          <w:color w:val="231F20"/>
          <w:spacing w:val="-2"/>
        </w:rPr>
        <w:t>第一章</w:t>
      </w:r>
      <w:r>
        <w:rPr>
          <w:sz w:val="20"/>
          <w:szCs w:val="20"/>
          <w:color w:val="231F20"/>
          <w:spacing w:val="85"/>
        </w:rPr>
        <w:t xml:space="preserve"> </w:t>
      </w:r>
      <w:r>
        <w:rPr>
          <w:sz w:val="20"/>
          <w:szCs w:val="20"/>
          <w:color w:val="231F20"/>
          <w:spacing w:val="-2"/>
        </w:rPr>
        <w:t>基本原则</w:t>
      </w:r>
    </w:p>
    <w:p>
      <w:pPr>
        <w:pStyle w:val="BodyText"/>
        <w:ind w:left="12" w:right="11" w:firstLine="363"/>
        <w:spacing w:before="77" w:line="273" w:lineRule="auto"/>
        <w:rPr/>
      </w:pPr>
      <w:r>
        <w:rPr>
          <w:color w:val="231F20"/>
          <w:spacing w:val="3"/>
        </w:rPr>
        <w:t>第一条</w:t>
      </w:r>
      <w:r>
        <w:rPr>
          <w:color w:val="231F20"/>
          <w:spacing w:val="3"/>
        </w:rPr>
        <w:t xml:space="preserve">  </w:t>
      </w:r>
      <w:r>
        <w:rPr>
          <w:color w:val="231F20"/>
          <w:spacing w:val="3"/>
        </w:rPr>
        <w:t>学校所有课程实现本研贯通选课，鼓励</w:t>
      </w:r>
      <w:r>
        <w:rPr>
          <w:color w:val="231F20"/>
          <w:spacing w:val="2"/>
        </w:rPr>
        <w:t>开课院系面向全校所有学</w:t>
      </w:r>
      <w:r>
        <w:rPr>
          <w:color w:val="231F20"/>
        </w:rPr>
        <w:t xml:space="preserve"> </w:t>
      </w:r>
      <w:r>
        <w:rPr>
          <w:color w:val="231F20"/>
          <w:spacing w:val="-6"/>
        </w:rPr>
        <w:t>生开放选课。</w:t>
      </w:r>
    </w:p>
    <w:p>
      <w:pPr>
        <w:pStyle w:val="BodyText"/>
        <w:ind w:left="7" w:right="6" w:firstLine="368"/>
        <w:spacing w:before="99" w:line="307" w:lineRule="auto"/>
        <w:rPr/>
      </w:pPr>
      <w:r>
        <w:rPr>
          <w:color w:val="231F20"/>
          <w:spacing w:val="3"/>
        </w:rPr>
        <w:t>第二条</w:t>
      </w:r>
      <w:r>
        <w:rPr>
          <w:color w:val="231F20"/>
          <w:spacing w:val="3"/>
        </w:rPr>
        <w:t xml:space="preserve">  </w:t>
      </w:r>
      <w:r>
        <w:rPr>
          <w:color w:val="231F20"/>
          <w:spacing w:val="3"/>
        </w:rPr>
        <w:t>本科生应在所属院系（或导师）指导下自主安排好</w:t>
      </w:r>
      <w:r>
        <w:rPr>
          <w:color w:val="231F20"/>
          <w:spacing w:val="2"/>
        </w:rPr>
        <w:t>学习进程，依</w:t>
      </w:r>
      <w:r>
        <w:rPr>
          <w:color w:val="231F20"/>
        </w:rPr>
        <w:t xml:space="preserve"> </w:t>
      </w:r>
      <w:r>
        <w:rPr>
          <w:color w:val="231F20"/>
          <w:spacing w:val="2"/>
        </w:rPr>
        <w:t>据培养方案和教学计划进行选课，满足培养方案对各类课程学分的基本要求。</w:t>
      </w:r>
      <w:r>
        <w:rPr>
          <w:color w:val="231F20"/>
          <w:spacing w:val="12"/>
        </w:rPr>
        <w:t xml:space="preserve"> </w:t>
      </w:r>
      <w:r>
        <w:rPr>
          <w:color w:val="231F20"/>
          <w:spacing w:val="3"/>
        </w:rPr>
        <w:t>本科生每学期的选课学分原则上不允许超过</w:t>
      </w:r>
      <w:r>
        <w:rPr>
          <w:color w:val="231F20"/>
          <w:spacing w:val="2"/>
        </w:rPr>
        <w:t>选课学分限制。选课学分限制通常</w:t>
      </w:r>
      <w:r>
        <w:rPr>
          <w:color w:val="231F20"/>
        </w:rPr>
        <w:t xml:space="preserve"> </w:t>
      </w:r>
      <w:r>
        <w:rPr>
          <w:color w:val="231F20"/>
          <w:spacing w:val="1"/>
        </w:rPr>
        <w:t>为大一年级每学期</w:t>
      </w:r>
      <w:r>
        <w:rPr>
          <w:color w:val="231F20"/>
          <w:spacing w:val="-34"/>
        </w:rPr>
        <w:t xml:space="preserve"> </w:t>
      </w:r>
      <w:r>
        <w:rPr>
          <w:color w:val="231F20"/>
          <w:spacing w:val="1"/>
        </w:rPr>
        <w:t>26</w:t>
      </w:r>
      <w:r>
        <w:rPr>
          <w:color w:val="231F20"/>
          <w:spacing w:val="-32"/>
        </w:rPr>
        <w:t xml:space="preserve"> </w:t>
      </w:r>
      <w:r>
        <w:rPr>
          <w:color w:val="231F20"/>
          <w:spacing w:val="1"/>
        </w:rPr>
        <w:t>学分；大二、大三年级每学期</w:t>
      </w:r>
      <w:r>
        <w:rPr>
          <w:color w:val="231F20"/>
          <w:spacing w:val="-20"/>
        </w:rPr>
        <w:t xml:space="preserve"> </w:t>
      </w:r>
      <w:r>
        <w:rPr>
          <w:color w:val="231F20"/>
          <w:spacing w:val="1"/>
        </w:rPr>
        <w:t>30</w:t>
      </w:r>
      <w:r>
        <w:rPr>
          <w:color w:val="231F20"/>
          <w:spacing w:val="-31"/>
        </w:rPr>
        <w:t xml:space="preserve"> </w:t>
      </w:r>
      <w:r>
        <w:rPr>
          <w:color w:val="231F20"/>
          <w:spacing w:val="1"/>
        </w:rPr>
        <w:t>学分，大四及以上年级</w:t>
      </w:r>
      <w:r>
        <w:rPr>
          <w:color w:val="231F20"/>
        </w:rPr>
        <w:t xml:space="preserve"> </w:t>
      </w:r>
      <w:r>
        <w:rPr>
          <w:color w:val="231F20"/>
          <w:spacing w:val="3"/>
        </w:rPr>
        <w:t>没有选课学分限制。确因特殊情况需突破学分限制的，学生需在网上申请</w:t>
      </w:r>
      <w:r>
        <w:rPr>
          <w:color w:val="231F20"/>
          <w:spacing w:val="2"/>
        </w:rPr>
        <w:t>，经</w:t>
      </w:r>
      <w:r>
        <w:rPr>
          <w:color w:val="231F20"/>
        </w:rPr>
        <w:t xml:space="preserve"> </w:t>
      </w:r>
      <w:r>
        <w:rPr>
          <w:color w:val="231F20"/>
          <w:spacing w:val="-2"/>
        </w:rPr>
        <w:t>学生所在院系审批通过后，方可继续选课。</w:t>
      </w:r>
    </w:p>
    <w:p>
      <w:pPr>
        <w:pStyle w:val="BodyText"/>
        <w:ind w:left="7" w:right="8" w:firstLine="369"/>
        <w:spacing w:before="101" w:line="290" w:lineRule="auto"/>
        <w:rPr/>
      </w:pPr>
      <w:r>
        <w:rPr>
          <w:color w:val="231F20"/>
          <w:spacing w:val="3"/>
        </w:rPr>
        <w:t>第三条</w:t>
      </w:r>
      <w:r>
        <w:rPr>
          <w:color w:val="231F20"/>
          <w:spacing w:val="3"/>
        </w:rPr>
        <w:t xml:space="preserve">  </w:t>
      </w:r>
      <w:r>
        <w:rPr>
          <w:color w:val="231F20"/>
          <w:spacing w:val="3"/>
        </w:rPr>
        <w:t>研究生应根据学科或专业学位类别培养方案制</w:t>
      </w:r>
      <w:r>
        <w:rPr>
          <w:color w:val="231F20"/>
          <w:spacing w:val="2"/>
        </w:rPr>
        <w:t>订个人培养计划，</w:t>
      </w:r>
      <w:r>
        <w:rPr>
          <w:color w:val="231F20"/>
        </w:rPr>
        <w:t xml:space="preserve"> </w:t>
      </w:r>
      <w:r>
        <w:rPr>
          <w:color w:val="231F20"/>
          <w:spacing w:val="3"/>
        </w:rPr>
        <w:t>并在个人培养计划所列课程的范围内进行选课，不允许将本科生课程列为</w:t>
      </w:r>
      <w:r>
        <w:rPr>
          <w:color w:val="231F20"/>
          <w:spacing w:val="2"/>
        </w:rPr>
        <w:t>学位</w:t>
      </w:r>
      <w:r>
        <w:rPr>
          <w:color w:val="231F20"/>
        </w:rPr>
        <w:t xml:space="preserve"> </w:t>
      </w:r>
      <w:r>
        <w:rPr>
          <w:color w:val="231F20"/>
          <w:spacing w:val="-9"/>
        </w:rPr>
        <w:t>课。</w:t>
      </w:r>
    </w:p>
    <w:p>
      <w:pPr>
        <w:pStyle w:val="BodyText"/>
        <w:ind w:left="7" w:right="1" w:firstLine="369"/>
        <w:spacing w:before="101" w:line="289" w:lineRule="auto"/>
        <w:rPr/>
      </w:pPr>
      <w:r>
        <w:rPr>
          <w:color w:val="231F20"/>
          <w:spacing w:val="3"/>
        </w:rPr>
        <w:t>第四条</w:t>
      </w:r>
      <w:r>
        <w:rPr>
          <w:color w:val="231F20"/>
          <w:spacing w:val="3"/>
        </w:rPr>
        <w:t xml:space="preserve">  </w:t>
      </w:r>
      <w:r>
        <w:rPr>
          <w:color w:val="231F20"/>
          <w:spacing w:val="3"/>
        </w:rPr>
        <w:t>特殊原因选课。确有培养需要，但因上课时间冲</w:t>
      </w:r>
      <w:r>
        <w:rPr>
          <w:color w:val="231F20"/>
          <w:spacing w:val="2"/>
        </w:rPr>
        <w:t>突、不符合选课</w:t>
      </w:r>
      <w:r>
        <w:rPr>
          <w:color w:val="231F20"/>
        </w:rPr>
        <w:t xml:space="preserve"> </w:t>
      </w:r>
      <w:r>
        <w:rPr>
          <w:color w:val="231F20"/>
          <w:spacing w:val="3"/>
        </w:rPr>
        <w:t>限制条件等原因无法选课的课程，学生应在“特殊原因选课”期间于网上提交</w:t>
      </w:r>
      <w:r>
        <w:rPr>
          <w:color w:val="231F20"/>
          <w:spacing w:val="5"/>
        </w:rPr>
        <w:t xml:space="preserve"> </w:t>
      </w:r>
      <w:r>
        <w:rPr>
          <w:color w:val="231F20"/>
          <w:spacing w:val="-1"/>
        </w:rPr>
        <w:t>补选申请，由任课教师和开课院系两级审批，审批通过方可</w:t>
      </w:r>
      <w:r>
        <w:rPr>
          <w:color w:val="231F20"/>
          <w:spacing w:val="-2"/>
        </w:rPr>
        <w:t>进行选课。</w:t>
      </w:r>
    </w:p>
    <w:p>
      <w:pPr>
        <w:pStyle w:val="BodyText"/>
        <w:ind w:left="7" w:firstLine="369"/>
        <w:spacing w:before="103" w:line="289" w:lineRule="auto"/>
        <w:rPr/>
      </w:pPr>
      <w:r>
        <w:rPr>
          <w:color w:val="231F20"/>
          <w:spacing w:val="3"/>
        </w:rPr>
        <w:t>第五条</w:t>
      </w:r>
      <w:r>
        <w:rPr>
          <w:color w:val="231F20"/>
          <w:spacing w:val="3"/>
        </w:rPr>
        <w:t xml:space="preserve">  </w:t>
      </w:r>
      <w:r>
        <w:rPr>
          <w:color w:val="231F20"/>
          <w:spacing w:val="3"/>
        </w:rPr>
        <w:t>重修选课。只有考核不及格的课程、缓考的课程才可进行重修选</w:t>
      </w:r>
      <w:r>
        <w:rPr>
          <w:color w:val="231F20"/>
        </w:rPr>
        <w:t xml:space="preserve"> </w:t>
      </w:r>
      <w:r>
        <w:rPr>
          <w:color w:val="231F20"/>
          <w:spacing w:val="2"/>
        </w:rPr>
        <w:t>课；研究生的课程已取得及格成绩但未达到所在院系规定的学位成绩要求的，</w:t>
      </w:r>
      <w:r>
        <w:rPr>
          <w:color w:val="231F20"/>
          <w:spacing w:val="5"/>
        </w:rPr>
        <w:t xml:space="preserve"> </w:t>
      </w:r>
      <w:r>
        <w:rPr>
          <w:color w:val="231F20"/>
          <w:spacing w:val="-2"/>
        </w:rPr>
        <w:t>凭学生所在院系证明方可办理重修选课。</w:t>
      </w:r>
    </w:p>
    <w:p>
      <w:pPr>
        <w:pStyle w:val="BodyText"/>
        <w:ind w:left="7" w:firstLine="369"/>
        <w:spacing w:before="103" w:line="289" w:lineRule="auto"/>
        <w:rPr/>
      </w:pPr>
      <w:r>
        <w:rPr>
          <w:color w:val="231F20"/>
        </w:rPr>
        <w:t>第六条</w:t>
      </w:r>
      <w:r>
        <w:rPr>
          <w:color w:val="231F20"/>
        </w:rPr>
        <w:t xml:space="preserve">  </w:t>
      </w:r>
      <w:r>
        <w:rPr>
          <w:color w:val="231F20"/>
        </w:rPr>
        <w:t>退课。</w:t>
      </w:r>
      <w:r>
        <w:rPr>
          <w:color w:val="231F20"/>
        </w:rPr>
        <w:t xml:space="preserve"> </w:t>
      </w:r>
      <w:r>
        <w:rPr>
          <w:color w:val="231F20"/>
        </w:rPr>
        <w:t>学生应在“退课阶段”于网上退课，退课课程所含的二级</w:t>
      </w:r>
      <w:r>
        <w:rPr>
          <w:color w:val="231F20"/>
          <w:spacing w:val="1"/>
        </w:rPr>
        <w:t xml:space="preserve"> </w:t>
      </w:r>
      <w:r>
        <w:rPr>
          <w:color w:val="231F20"/>
          <w:spacing w:val="3"/>
        </w:rPr>
        <w:t>课亦同时退掉。除后八周开课的课程外，其他在“退课阶段”退课的课程均在</w:t>
      </w:r>
      <w:r>
        <w:rPr>
          <w:color w:val="231F20"/>
          <w:spacing w:val="6"/>
        </w:rPr>
        <w:t xml:space="preserve"> </w:t>
      </w:r>
      <w:r>
        <w:rPr>
          <w:color w:val="231F20"/>
          <w:spacing w:val="2"/>
        </w:rPr>
        <w:t>成绩单上记载“W”（</w:t>
      </w:r>
      <w:r>
        <w:rPr>
          <w:color w:val="231F20"/>
        </w:rPr>
        <w:t>Withdrew</w:t>
      </w:r>
      <w:r>
        <w:rPr>
          <w:color w:val="231F20"/>
          <w:spacing w:val="2"/>
        </w:rPr>
        <w:t>）。</w:t>
      </w:r>
    </w:p>
    <w:p>
      <w:pPr>
        <w:pStyle w:val="BodyText"/>
        <w:ind w:left="18" w:right="9" w:firstLine="357"/>
        <w:spacing w:before="101" w:line="269" w:lineRule="auto"/>
        <w:rPr/>
      </w:pPr>
      <w:r>
        <w:rPr>
          <w:color w:val="231F20"/>
          <w:spacing w:val="2"/>
        </w:rPr>
        <w:t>第七条</w:t>
      </w:r>
      <w:r>
        <w:rPr>
          <w:color w:val="231F20"/>
          <w:spacing w:val="2"/>
        </w:rPr>
        <w:t xml:space="preserve">  </w:t>
      </w:r>
      <w:r>
        <w:rPr>
          <w:color w:val="231F20"/>
          <w:spacing w:val="2"/>
        </w:rPr>
        <w:t>P/F</w:t>
      </w:r>
      <w:r>
        <w:rPr>
          <w:color w:val="231F20"/>
          <w:spacing w:val="-37"/>
        </w:rPr>
        <w:t xml:space="preserve"> </w:t>
      </w:r>
      <w:r>
        <w:rPr>
          <w:color w:val="231F20"/>
          <w:spacing w:val="2"/>
        </w:rPr>
        <w:t>记载选择。</w:t>
      </w:r>
      <w:r>
        <w:rPr>
          <w:color w:val="231F20"/>
          <w:spacing w:val="-17"/>
        </w:rPr>
        <w:t xml:space="preserve"> </w:t>
      </w:r>
      <w:r>
        <w:rPr>
          <w:color w:val="231F20"/>
          <w:spacing w:val="2"/>
        </w:rPr>
        <w:t>本科生每学期可</w:t>
      </w:r>
      <w:r>
        <w:rPr>
          <w:color w:val="231F20"/>
          <w:spacing w:val="1"/>
        </w:rPr>
        <w:t>以选择一门任选课程，其成绩记</w:t>
      </w:r>
      <w:r>
        <w:rPr>
          <w:color w:val="231F20"/>
        </w:rPr>
        <w:t xml:space="preserve"> </w:t>
      </w:r>
      <w:r>
        <w:rPr>
          <w:color w:val="231F20"/>
          <w:spacing w:val="-12"/>
        </w:rPr>
        <w:t>为</w:t>
      </w:r>
      <w:r>
        <w:rPr>
          <w:color w:val="231F20"/>
          <w:spacing w:val="-38"/>
        </w:rPr>
        <w:t xml:space="preserve"> </w:t>
      </w:r>
      <w:r>
        <w:rPr>
          <w:color w:val="231F20"/>
          <w:spacing w:val="-12"/>
        </w:rPr>
        <w:t>P（Passing）或</w:t>
      </w:r>
      <w:r>
        <w:rPr>
          <w:color w:val="231F20"/>
          <w:spacing w:val="-40"/>
        </w:rPr>
        <w:t xml:space="preserve"> </w:t>
      </w:r>
      <w:r>
        <w:rPr>
          <w:color w:val="231F20"/>
          <w:spacing w:val="-12"/>
        </w:rPr>
        <w:t>F（Failure），无绩点。</w:t>
      </w:r>
    </w:p>
    <w:p>
      <w:pPr>
        <w:spacing w:line="309" w:lineRule="auto"/>
        <w:rPr>
          <w:rFonts w:ascii="Arial"/>
          <w:sz w:val="21"/>
        </w:rPr>
      </w:pPr>
      <w:r/>
    </w:p>
    <w:p>
      <w:pPr>
        <w:spacing w:line="310" w:lineRule="auto"/>
        <w:rPr>
          <w:rFonts w:ascii="Arial"/>
          <w:sz w:val="21"/>
        </w:rPr>
      </w:pPr>
      <w:r/>
    </w:p>
    <w:p>
      <w:pPr>
        <w:pStyle w:val="BodyText"/>
        <w:ind w:left="5882"/>
        <w:spacing w:before="59" w:line="183" w:lineRule="auto"/>
        <w:rPr/>
      </w:pPr>
      <w:r>
        <w:rPr>
          <w:color w:val="231F20"/>
          <w:spacing w:val="-3"/>
        </w:rPr>
        <w:t>32</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362" style="position:absolute;margin-left:45.3543pt;margin-top:549.421pt;mso-position-vertical-relative:page;mso-position-horizontal-relative:page;width:2pt;height:43.05pt;z-index:251793408;" o:allowincell="f" fillcolor="#231F20" filled="true" stroked="false"/>
        </w:pict>
      </w:r>
      <w:r>
        <w:pict>
          <v:rect id="_x0000_s364" style="position:absolute;margin-left:45.3543pt;margin-top:548.921pt;mso-position-vertical-relative:page;mso-position-horizontal-relative:page;width:25.55pt;height:1pt;z-index:251792384;" o:allowincell="f" fillcolor="#231F20" filled="true" stroked="false"/>
        </w:pict>
      </w:r>
      <w:r>
        <w:drawing>
          <wp:anchor distT="0" distB="0" distL="0" distR="0" simplePos="0" relativeHeight="25179136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98" name="IM 98"/>
            <wp:cNvGraphicFramePr/>
            <a:graphic>
              <a:graphicData uri="http://schemas.openxmlformats.org/drawingml/2006/picture">
                <pic:pic>
                  <pic:nvPicPr>
                    <pic:cNvPr id="98" name="IM 98"/>
                    <pic:cNvPicPr/>
                  </pic:nvPicPr>
                  <pic:blipFill>
                    <a:blip r:embed="rId51"/>
                    <a:stretch>
                      <a:fillRect/>
                    </a:stretch>
                  </pic:blipFill>
                  <pic:spPr>
                    <a:xfrm rot="0">
                      <a:off x="0" y="0"/>
                      <a:ext cx="269669" cy="270002"/>
                    </a:xfrm>
                    <a:prstGeom prst="rect">
                      <a:avLst/>
                    </a:prstGeom>
                  </pic:spPr>
                </pic:pic>
              </a:graphicData>
            </a:graphic>
          </wp:anchor>
        </w:drawing>
      </w:r>
      <w:r>
        <w:pict>
          <v:group id="_x0000_s366" style="position:absolute;margin-left:115.795pt;margin-top:45.3228pt;mso-position-vertical-relative:page;mso-position-horizontal-relative:page;width:241.4pt;height:4.05pt;z-index:251790336;" o:allowincell="f" filled="false" stroked="false" coordsize="4827,81" coordorigin="0,0">
            <v:shape id="_x0000_s368" style="position:absolute;left:0;top:0;width:4827;height:13;" filled="false" strokecolor="#231F20" strokeweight="0.67pt" coordsize="4827,13" coordorigin="0,0" path="m0,6l4827,6e">
              <v:stroke joinstyle="miter" miterlimit="4"/>
            </v:shape>
            <v:shape id="_x0000_s37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00" name="IM 100"/>
            <wp:cNvGraphicFramePr/>
            <a:graphic>
              <a:graphicData uri="http://schemas.openxmlformats.org/drawingml/2006/picture">
                <pic:pic>
                  <pic:nvPicPr>
                    <pic:cNvPr id="100" name="IM 100"/>
                    <pic:cNvPicPr/>
                  </pic:nvPicPr>
                  <pic:blipFill>
                    <a:blip r:embed="rId5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02" name="IM 102"/>
            <wp:cNvGraphicFramePr/>
            <a:graphic>
              <a:graphicData uri="http://schemas.openxmlformats.org/drawingml/2006/picture">
                <pic:pic>
                  <pic:nvPicPr>
                    <pic:cNvPr id="102" name="IM 102"/>
                    <pic:cNvPicPr/>
                  </pic:nvPicPr>
                  <pic:blipFill>
                    <a:blip r:embed="rId5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8" w:firstLine="367"/>
        <w:spacing w:before="58" w:line="298" w:lineRule="auto"/>
        <w:jc w:val="both"/>
        <w:rPr/>
      </w:pPr>
      <w:r>
        <w:rPr>
          <w:color w:val="231F20"/>
          <w:spacing w:val="5"/>
        </w:rPr>
        <w:t>第八条</w:t>
      </w:r>
      <w:r>
        <w:rPr>
          <w:color w:val="231F20"/>
          <w:spacing w:val="5"/>
        </w:rPr>
        <w:t xml:space="preserve">  </w:t>
      </w:r>
      <w:r>
        <w:rPr>
          <w:color w:val="231F20"/>
          <w:spacing w:val="5"/>
        </w:rPr>
        <w:t>正选结束后，对于选课人数少于</w:t>
      </w:r>
      <w:r>
        <w:rPr>
          <w:color w:val="231F20"/>
          <w:spacing w:val="-23"/>
        </w:rPr>
        <w:t xml:space="preserve"> </w:t>
      </w:r>
      <w:r>
        <w:rPr>
          <w:color w:val="231F20"/>
          <w:spacing w:val="5"/>
        </w:rPr>
        <w:t>10</w:t>
      </w:r>
      <w:r>
        <w:rPr>
          <w:color w:val="231F20"/>
          <w:spacing w:val="-36"/>
        </w:rPr>
        <w:t xml:space="preserve"> </w:t>
      </w:r>
      <w:r>
        <w:rPr>
          <w:color w:val="231F20"/>
          <w:spacing w:val="5"/>
        </w:rPr>
        <w:t>人的本科生</w:t>
      </w:r>
      <w:r>
        <w:rPr>
          <w:color w:val="231F20"/>
          <w:spacing w:val="4"/>
        </w:rPr>
        <w:t>课程以及选课人</w:t>
      </w:r>
      <w:r>
        <w:rPr>
          <w:color w:val="231F20"/>
        </w:rPr>
        <w:t xml:space="preserve"> </w:t>
      </w:r>
      <w:r>
        <w:rPr>
          <w:color w:val="231F20"/>
          <w:spacing w:val="2"/>
        </w:rPr>
        <w:t>数少于</w:t>
      </w:r>
      <w:r>
        <w:rPr>
          <w:color w:val="231F20"/>
          <w:spacing w:val="-21"/>
        </w:rPr>
        <w:t xml:space="preserve"> </w:t>
      </w:r>
      <w:r>
        <w:rPr>
          <w:color w:val="231F20"/>
          <w:spacing w:val="2"/>
        </w:rPr>
        <w:t>5</w:t>
      </w:r>
      <w:r>
        <w:rPr>
          <w:color w:val="231F20"/>
          <w:spacing w:val="-37"/>
        </w:rPr>
        <w:t xml:space="preserve"> </w:t>
      </w:r>
      <w:r>
        <w:rPr>
          <w:color w:val="231F20"/>
          <w:spacing w:val="2"/>
        </w:rPr>
        <w:t>人的研究生课程，原则上予以停开。确有培养需要，院系可向教务处</w:t>
      </w:r>
      <w:r>
        <w:rPr>
          <w:color w:val="231F20"/>
        </w:rPr>
        <w:t xml:space="preserve"> </w:t>
      </w:r>
      <w:r>
        <w:rPr>
          <w:color w:val="231F20"/>
          <w:spacing w:val="3"/>
        </w:rPr>
        <w:t>培养办、研究生院培养办提出申请，经审批同意后，由注册中心予以保留该课</w:t>
      </w:r>
      <w:r>
        <w:rPr>
          <w:color w:val="231F20"/>
          <w:spacing w:val="5"/>
        </w:rPr>
        <w:t xml:space="preserve"> </w:t>
      </w:r>
      <w:r>
        <w:rPr>
          <w:color w:val="231F20"/>
          <w:spacing w:val="-10"/>
        </w:rPr>
        <w:t>程。</w:t>
      </w:r>
    </w:p>
    <w:p>
      <w:pPr>
        <w:pStyle w:val="BodyText"/>
        <w:ind w:left="7" w:firstLine="367"/>
        <w:spacing w:before="101" w:line="272" w:lineRule="auto"/>
        <w:jc w:val="both"/>
        <w:rPr/>
      </w:pPr>
      <w:r>
        <w:rPr>
          <w:color w:val="231F20"/>
          <w:spacing w:val="3"/>
        </w:rPr>
        <w:t>第九条</w:t>
      </w:r>
      <w:r>
        <w:rPr>
          <w:color w:val="231F20"/>
          <w:spacing w:val="3"/>
        </w:rPr>
        <w:t xml:space="preserve">  </w:t>
      </w:r>
      <w:r>
        <w:rPr>
          <w:color w:val="231F20"/>
          <w:spacing w:val="3"/>
        </w:rPr>
        <w:t>对于含实验、习题、辅导、研讨等教学环节的课程，学生应在一</w:t>
      </w:r>
      <w:r>
        <w:rPr>
          <w:color w:val="231F20"/>
        </w:rPr>
        <w:t xml:space="preserve"> </w:t>
      </w:r>
      <w:r>
        <w:rPr>
          <w:color w:val="231F20"/>
          <w:spacing w:val="-2"/>
        </w:rPr>
        <w:t>级选课中选定课程后，再通过二级选课选择项目或分组。</w:t>
      </w:r>
    </w:p>
    <w:p>
      <w:pPr>
        <w:spacing w:line="350" w:lineRule="auto"/>
        <w:rPr>
          <w:rFonts w:ascii="Arial"/>
          <w:sz w:val="21"/>
        </w:rPr>
      </w:pPr>
      <w:r/>
    </w:p>
    <w:p>
      <w:pPr>
        <w:pStyle w:val="BodyText"/>
        <w:ind w:left="1836"/>
        <w:spacing w:before="66" w:line="219" w:lineRule="auto"/>
        <w:rPr>
          <w:sz w:val="20"/>
          <w:szCs w:val="20"/>
        </w:rPr>
      </w:pPr>
      <w:r>
        <w:rPr>
          <w:sz w:val="20"/>
          <w:szCs w:val="20"/>
          <w:color w:val="231F20"/>
          <w:spacing w:val="-2"/>
        </w:rPr>
        <w:t>第二章</w:t>
      </w:r>
      <w:r>
        <w:rPr>
          <w:sz w:val="20"/>
          <w:szCs w:val="20"/>
          <w:color w:val="231F20"/>
          <w:spacing w:val="95"/>
        </w:rPr>
        <w:t xml:space="preserve"> </w:t>
      </w:r>
      <w:r>
        <w:rPr>
          <w:sz w:val="20"/>
          <w:szCs w:val="20"/>
          <w:color w:val="231F20"/>
          <w:spacing w:val="-2"/>
        </w:rPr>
        <w:t>流程安排与抽签规则</w:t>
      </w:r>
    </w:p>
    <w:p>
      <w:pPr>
        <w:pStyle w:val="BodyText"/>
        <w:ind w:left="375"/>
        <w:spacing w:before="77" w:line="221" w:lineRule="auto"/>
        <w:rPr/>
      </w:pPr>
      <w:r>
        <w:rPr>
          <w:color w:val="231F20"/>
          <w:spacing w:val="-6"/>
        </w:rPr>
        <w:t>第十条</w:t>
      </w:r>
      <w:r>
        <w:rPr>
          <w:color w:val="231F20"/>
          <w:spacing w:val="-6"/>
        </w:rPr>
        <w:t xml:space="preserve">  </w:t>
      </w:r>
      <w:r>
        <w:rPr>
          <w:color w:val="231F20"/>
          <w:spacing w:val="-6"/>
        </w:rPr>
        <w:t>选课阶段。</w:t>
      </w:r>
      <w:r>
        <w:rPr>
          <w:color w:val="231F20"/>
          <w:spacing w:val="54"/>
          <w:w w:val="101"/>
        </w:rPr>
        <w:t xml:space="preserve"> </w:t>
      </w:r>
      <w:r>
        <w:rPr>
          <w:color w:val="231F20"/>
          <w:spacing w:val="-6"/>
        </w:rPr>
        <w:t>选课阶段分为选课报名阶段、选课调整阶段。</w:t>
      </w:r>
    </w:p>
    <w:p>
      <w:pPr>
        <w:pStyle w:val="BodyText"/>
        <w:ind w:left="7" w:firstLine="371"/>
        <w:spacing w:before="100" w:line="307" w:lineRule="auto"/>
        <w:rPr/>
      </w:pPr>
      <w:r>
        <w:rPr>
          <w:color w:val="231F20"/>
          <w:spacing w:val="-1"/>
        </w:rPr>
        <w:t>选课报名阶段，亦称为预选，通常安排在学期第</w:t>
      </w:r>
      <w:r>
        <w:rPr>
          <w:color w:val="231F20"/>
          <w:spacing w:val="-1"/>
        </w:rPr>
        <w:t xml:space="preserve"> </w:t>
      </w:r>
      <w:r>
        <w:rPr>
          <w:color w:val="231F20"/>
          <w:spacing w:val="-1"/>
        </w:rPr>
        <w:t>13-14</w:t>
      </w:r>
      <w:r>
        <w:rPr>
          <w:color w:val="231F20"/>
          <w:spacing w:val="-16"/>
        </w:rPr>
        <w:t xml:space="preserve"> </w:t>
      </w:r>
      <w:r>
        <w:rPr>
          <w:color w:val="231F20"/>
          <w:spacing w:val="-1"/>
        </w:rPr>
        <w:t>周</w:t>
      </w:r>
      <w:r>
        <w:rPr>
          <w:color w:val="231F20"/>
          <w:spacing w:val="-1"/>
        </w:rPr>
        <w:t xml:space="preserve"> </w:t>
      </w:r>
      <w:r>
        <w:rPr>
          <w:color w:val="231F20"/>
          <w:spacing w:val="-1"/>
        </w:rPr>
        <w:t>(</w:t>
      </w:r>
      <w:r>
        <w:rPr>
          <w:color w:val="231F20"/>
          <w:spacing w:val="-33"/>
        </w:rPr>
        <w:t xml:space="preserve"> </w:t>
      </w:r>
      <w:r>
        <w:rPr>
          <w:color w:val="231F20"/>
          <w:spacing w:val="-1"/>
        </w:rPr>
        <w:t>或秋季学期开</w:t>
      </w:r>
      <w:r>
        <w:rPr>
          <w:color w:val="231F20"/>
        </w:rPr>
        <w:t xml:space="preserve"> </w:t>
      </w:r>
      <w:r>
        <w:rPr>
          <w:color w:val="231F20"/>
          <w:spacing w:val="3"/>
        </w:rPr>
        <w:t>学初</w:t>
      </w:r>
      <w:r>
        <w:rPr>
          <w:color w:val="231F20"/>
          <w:spacing w:val="3"/>
        </w:rPr>
        <w:t xml:space="preserve"> </w:t>
      </w:r>
      <w:r>
        <w:rPr>
          <w:color w:val="231F20"/>
          <w:spacing w:val="3"/>
        </w:rPr>
        <w:t>)。预选采取填报志愿的方式报名选课，报名人数不受课</w:t>
      </w:r>
      <w:r>
        <w:rPr>
          <w:color w:val="231F20"/>
          <w:spacing w:val="2"/>
        </w:rPr>
        <w:t>容量限制。预选</w:t>
      </w:r>
      <w:r>
        <w:rPr>
          <w:color w:val="231F20"/>
        </w:rPr>
        <w:t xml:space="preserve"> </w:t>
      </w:r>
      <w:r>
        <w:rPr>
          <w:color w:val="231F20"/>
          <w:spacing w:val="3"/>
        </w:rPr>
        <w:t>期间，选课系统定时发布各门课程的志愿填报情况统计，学生应及时查</w:t>
      </w:r>
      <w:r>
        <w:rPr>
          <w:color w:val="231F20"/>
          <w:spacing w:val="2"/>
        </w:rPr>
        <w:t>看并据</w:t>
      </w:r>
      <w:r>
        <w:rPr>
          <w:color w:val="231F20"/>
        </w:rPr>
        <w:t xml:space="preserve"> </w:t>
      </w:r>
      <w:r>
        <w:rPr>
          <w:color w:val="231F20"/>
          <w:spacing w:val="3"/>
        </w:rPr>
        <w:t>此调整自己的志愿等级。预选结束后，对报名人数超过课容量的课程，系统将</w:t>
      </w:r>
      <w:r>
        <w:rPr>
          <w:color w:val="231F20"/>
          <w:spacing w:val="6"/>
        </w:rPr>
        <w:t xml:space="preserve"> </w:t>
      </w:r>
      <w:r>
        <w:rPr>
          <w:color w:val="231F20"/>
          <w:spacing w:val="3"/>
        </w:rPr>
        <w:t>根据学生教学计划和志愿等级进行抽签处理。学生可在正选开始前，上网</w:t>
      </w:r>
      <w:r>
        <w:rPr>
          <w:color w:val="231F20"/>
          <w:spacing w:val="2"/>
        </w:rPr>
        <w:t>查看</w:t>
      </w:r>
      <w:r>
        <w:rPr>
          <w:color w:val="231F20"/>
        </w:rPr>
        <w:t xml:space="preserve"> </w:t>
      </w:r>
      <w:r>
        <w:rPr>
          <w:color w:val="231F20"/>
          <w:spacing w:val="-6"/>
        </w:rPr>
        <w:t>抽签结果。</w:t>
      </w:r>
    </w:p>
    <w:p>
      <w:pPr>
        <w:pStyle w:val="BodyText"/>
        <w:ind w:left="6" w:right="1" w:firstLine="371"/>
        <w:spacing w:before="102" w:line="303" w:lineRule="auto"/>
        <w:rPr/>
      </w:pPr>
      <w:r>
        <w:rPr>
          <w:color w:val="231F20"/>
          <w:spacing w:val="2"/>
        </w:rPr>
        <w:t>选课调整阶段，分为正选、补退选第一阶段、补退选第二阶段。正选通常</w:t>
      </w:r>
      <w:r>
        <w:rPr>
          <w:color w:val="231F20"/>
          <w:spacing w:val="13"/>
        </w:rPr>
        <w:t xml:space="preserve"> </w:t>
      </w:r>
      <w:r>
        <w:rPr>
          <w:color w:val="231F20"/>
          <w:spacing w:val="6"/>
        </w:rPr>
        <w:t>安排在学期第</w:t>
      </w:r>
      <w:r>
        <w:rPr>
          <w:color w:val="231F20"/>
          <w:spacing w:val="-23"/>
        </w:rPr>
        <w:t xml:space="preserve"> </w:t>
      </w:r>
      <w:r>
        <w:rPr>
          <w:color w:val="231F20"/>
          <w:spacing w:val="6"/>
        </w:rPr>
        <w:t>14-15</w:t>
      </w:r>
      <w:r>
        <w:rPr>
          <w:color w:val="231F20"/>
          <w:spacing w:val="-30"/>
        </w:rPr>
        <w:t xml:space="preserve"> </w:t>
      </w:r>
      <w:r>
        <w:rPr>
          <w:color w:val="231F20"/>
          <w:spacing w:val="6"/>
        </w:rPr>
        <w:t>周，补退选第一阶段通常安排在新学期第</w:t>
      </w:r>
      <w:r>
        <w:rPr>
          <w:color w:val="231F20"/>
          <w:spacing w:val="-23"/>
        </w:rPr>
        <w:t xml:space="preserve"> </w:t>
      </w:r>
      <w:r>
        <w:rPr>
          <w:color w:val="231F20"/>
          <w:spacing w:val="6"/>
        </w:rPr>
        <w:t>1</w:t>
      </w:r>
      <w:r>
        <w:rPr>
          <w:color w:val="231F20"/>
          <w:spacing w:val="-31"/>
        </w:rPr>
        <w:t xml:space="preserve"> </w:t>
      </w:r>
      <w:r>
        <w:rPr>
          <w:color w:val="231F20"/>
          <w:spacing w:val="5"/>
        </w:rPr>
        <w:t>周，补退选</w:t>
      </w:r>
      <w:r>
        <w:rPr>
          <w:color w:val="231F20"/>
        </w:rPr>
        <w:t xml:space="preserve"> </w:t>
      </w:r>
      <w:r>
        <w:rPr>
          <w:color w:val="231F20"/>
          <w:spacing w:val="2"/>
        </w:rPr>
        <w:t>第二阶段通常安排在新学期第</w:t>
      </w:r>
      <w:r>
        <w:rPr>
          <w:color w:val="231F20"/>
          <w:spacing w:val="-19"/>
        </w:rPr>
        <w:t xml:space="preserve"> </w:t>
      </w:r>
      <w:r>
        <w:rPr>
          <w:color w:val="231F20"/>
          <w:spacing w:val="2"/>
        </w:rPr>
        <w:t>2</w:t>
      </w:r>
      <w:r>
        <w:rPr>
          <w:color w:val="231F20"/>
          <w:spacing w:val="-32"/>
        </w:rPr>
        <w:t xml:space="preserve"> </w:t>
      </w:r>
      <w:r>
        <w:rPr>
          <w:color w:val="231F20"/>
          <w:spacing w:val="2"/>
        </w:rPr>
        <w:t>周。正选阶段和补退选第一阶段均采取课容量</w:t>
      </w:r>
      <w:r>
        <w:rPr>
          <w:color w:val="231F20"/>
        </w:rPr>
        <w:t xml:space="preserve"> </w:t>
      </w:r>
      <w:r>
        <w:rPr>
          <w:color w:val="231F20"/>
          <w:spacing w:val="-3"/>
        </w:rPr>
        <w:t>范围内先选先得的方式，选满后实行</w:t>
      </w:r>
      <w:r>
        <w:rPr>
          <w:color w:val="231F20"/>
          <w:spacing w:val="-24"/>
        </w:rPr>
        <w:t xml:space="preserve"> </w:t>
      </w:r>
      <w:r>
        <w:rPr>
          <w:color w:val="231F20"/>
          <w:spacing w:val="-3"/>
        </w:rPr>
        <w:t>WaitingList</w:t>
      </w:r>
      <w:r>
        <w:rPr>
          <w:color w:val="231F20"/>
          <w:spacing w:val="-30"/>
        </w:rPr>
        <w:t xml:space="preserve"> </w:t>
      </w:r>
      <w:r>
        <w:rPr>
          <w:color w:val="231F20"/>
          <w:spacing w:val="-3"/>
        </w:rPr>
        <w:t>方案；补退选第二阶段不可选</w:t>
      </w:r>
      <w:r>
        <w:rPr>
          <w:color w:val="231F20"/>
        </w:rPr>
        <w:t xml:space="preserve"> </w:t>
      </w:r>
      <w:r>
        <w:rPr>
          <w:color w:val="231F20"/>
          <w:spacing w:val="-2"/>
        </w:rPr>
        <w:t>课，只可删除已选课程，但本科生体育课不可在此阶段删课。</w:t>
      </w:r>
    </w:p>
    <w:p>
      <w:pPr>
        <w:pStyle w:val="BodyText"/>
        <w:ind w:left="6" w:right="1" w:firstLine="369"/>
        <w:spacing w:before="103" w:line="298" w:lineRule="auto"/>
        <w:rPr/>
      </w:pPr>
      <w:r>
        <w:rPr>
          <w:color w:val="231F20"/>
          <w:spacing w:val="3"/>
        </w:rPr>
        <w:t>第十一条</w:t>
      </w:r>
      <w:r>
        <w:rPr>
          <w:color w:val="231F20"/>
          <w:spacing w:val="3"/>
        </w:rPr>
        <w:t xml:space="preserve">  </w:t>
      </w:r>
      <w:r>
        <w:rPr>
          <w:color w:val="231F20"/>
          <w:spacing w:val="3"/>
        </w:rPr>
        <w:t>退课阶段。退课分两个阶段安排。退课第一阶段通常安排</w:t>
      </w:r>
      <w:r>
        <w:rPr>
          <w:color w:val="231F20"/>
          <w:spacing w:val="2"/>
        </w:rPr>
        <w:t>在第</w:t>
      </w:r>
      <w:r>
        <w:rPr>
          <w:color w:val="231F20"/>
        </w:rPr>
        <w:t xml:space="preserve"> </w:t>
      </w:r>
      <w:r>
        <w:rPr>
          <w:color w:val="231F20"/>
          <w:spacing w:val="3"/>
        </w:rPr>
        <w:t>6</w:t>
      </w:r>
      <w:r>
        <w:rPr>
          <w:color w:val="231F20"/>
          <w:spacing w:val="-32"/>
        </w:rPr>
        <w:t xml:space="preserve"> </w:t>
      </w:r>
      <w:r>
        <w:rPr>
          <w:color w:val="231F20"/>
          <w:spacing w:val="3"/>
        </w:rPr>
        <w:t>周，除本科生体育课、清华</w:t>
      </w:r>
      <w:r>
        <w:rPr>
          <w:color w:val="231F20"/>
          <w:spacing w:val="-25"/>
        </w:rPr>
        <w:t xml:space="preserve"> </w:t>
      </w:r>
      <w:r>
        <w:rPr>
          <w:color w:val="231F20"/>
          <w:spacing w:val="3"/>
        </w:rPr>
        <w:t>-</w:t>
      </w:r>
      <w:r>
        <w:rPr>
          <w:color w:val="231F20"/>
          <w:spacing w:val="-36"/>
        </w:rPr>
        <w:t xml:space="preserve"> </w:t>
      </w:r>
      <w:r>
        <w:rPr>
          <w:color w:val="231F20"/>
          <w:spacing w:val="3"/>
        </w:rPr>
        <w:t>北外互选课程不允许退课外，其他</w:t>
      </w:r>
      <w:r>
        <w:rPr>
          <w:color w:val="231F20"/>
          <w:spacing w:val="2"/>
        </w:rPr>
        <w:t>课程均可在</w:t>
      </w:r>
      <w:r>
        <w:rPr>
          <w:color w:val="231F20"/>
        </w:rPr>
        <w:t xml:space="preserve"> </w:t>
      </w:r>
      <w:r>
        <w:rPr>
          <w:color w:val="231F20"/>
          <w:spacing w:val="-1"/>
        </w:rPr>
        <w:t>第一阶段退课；退课第二阶段通常安排在第</w:t>
      </w:r>
      <w:r>
        <w:rPr>
          <w:color w:val="231F20"/>
          <w:spacing w:val="-1"/>
        </w:rPr>
        <w:t xml:space="preserve"> </w:t>
      </w:r>
      <w:r>
        <w:rPr>
          <w:color w:val="231F20"/>
          <w:spacing w:val="-1"/>
        </w:rPr>
        <w:t>10</w:t>
      </w:r>
      <w:r>
        <w:rPr>
          <w:color w:val="231F20"/>
          <w:spacing w:val="-32"/>
        </w:rPr>
        <w:t xml:space="preserve"> </w:t>
      </w:r>
      <w:r>
        <w:rPr>
          <w:color w:val="231F20"/>
          <w:spacing w:val="-1"/>
        </w:rPr>
        <w:t>周</w:t>
      </w:r>
      <w:r>
        <w:rPr>
          <w:color w:val="231F20"/>
          <w:spacing w:val="-2"/>
        </w:rPr>
        <w:t>，只允许后八周开课的课程退</w:t>
      </w:r>
      <w:r>
        <w:rPr>
          <w:color w:val="231F20"/>
        </w:rPr>
        <w:t xml:space="preserve"> </w:t>
      </w:r>
      <w:r>
        <w:rPr>
          <w:color w:val="231F20"/>
          <w:spacing w:val="-9"/>
        </w:rPr>
        <w:t>课。</w:t>
      </w:r>
    </w:p>
    <w:p>
      <w:pPr>
        <w:pStyle w:val="BodyText"/>
        <w:ind w:left="6" w:right="5" w:firstLine="369"/>
        <w:spacing w:before="102" w:line="303" w:lineRule="auto"/>
        <w:rPr/>
      </w:pPr>
      <w:r>
        <w:rPr>
          <w:color w:val="231F20"/>
          <w:spacing w:val="3"/>
        </w:rPr>
        <w:t>第十二条</w:t>
      </w:r>
      <w:r>
        <w:rPr>
          <w:color w:val="231F20"/>
          <w:spacing w:val="3"/>
        </w:rPr>
        <w:t xml:space="preserve">  </w:t>
      </w:r>
      <w:r>
        <w:rPr>
          <w:color w:val="231F20"/>
          <w:spacing w:val="3"/>
        </w:rPr>
        <w:t>选课志愿填报。在预选期间，本科生</w:t>
      </w:r>
      <w:r>
        <w:rPr>
          <w:color w:val="231F20"/>
          <w:spacing w:val="2"/>
        </w:rPr>
        <w:t>的必修课、限选课、任选</w:t>
      </w:r>
      <w:r>
        <w:rPr>
          <w:color w:val="231F20"/>
        </w:rPr>
        <w:t xml:space="preserve"> </w:t>
      </w:r>
      <w:r>
        <w:rPr>
          <w:color w:val="231F20"/>
          <w:spacing w:val="1"/>
        </w:rPr>
        <w:t>课、体育课选课分别设有三个志愿等级，其中第一志愿限报</w:t>
      </w:r>
      <w:r>
        <w:rPr>
          <w:color w:val="231F20"/>
          <w:spacing w:val="-8"/>
        </w:rPr>
        <w:t xml:space="preserve"> </w:t>
      </w:r>
      <w:r>
        <w:rPr>
          <w:color w:val="231F20"/>
          <w:spacing w:val="1"/>
        </w:rPr>
        <w:t>1</w:t>
      </w:r>
      <w:r>
        <w:rPr>
          <w:color w:val="231F20"/>
          <w:spacing w:val="-18"/>
        </w:rPr>
        <w:t xml:space="preserve"> </w:t>
      </w:r>
      <w:r>
        <w:rPr>
          <w:color w:val="231F20"/>
          <w:spacing w:val="1"/>
        </w:rPr>
        <w:t>门，第二志愿限</w:t>
      </w:r>
      <w:r>
        <w:rPr>
          <w:color w:val="231F20"/>
        </w:rPr>
        <w:t xml:space="preserve"> </w:t>
      </w:r>
      <w:r>
        <w:rPr>
          <w:color w:val="231F20"/>
          <w:spacing w:val="2"/>
        </w:rPr>
        <w:t>报</w:t>
      </w:r>
      <w:r>
        <w:rPr>
          <w:color w:val="231F20"/>
          <w:spacing w:val="-33"/>
        </w:rPr>
        <w:t xml:space="preserve"> </w:t>
      </w:r>
      <w:r>
        <w:rPr>
          <w:color w:val="231F20"/>
          <w:spacing w:val="2"/>
        </w:rPr>
        <w:t>2</w:t>
      </w:r>
      <w:r>
        <w:rPr>
          <w:color w:val="231F20"/>
          <w:spacing w:val="-18"/>
        </w:rPr>
        <w:t xml:space="preserve"> </w:t>
      </w:r>
      <w:r>
        <w:rPr>
          <w:color w:val="231F20"/>
          <w:spacing w:val="2"/>
        </w:rPr>
        <w:t>门，第三志愿不限门数；任选课的选课另设优先志愿等级，当学</w:t>
      </w:r>
      <w:r>
        <w:rPr>
          <w:color w:val="231F20"/>
          <w:spacing w:val="1"/>
        </w:rPr>
        <w:t>生符合课</w:t>
      </w:r>
      <w:r>
        <w:rPr>
          <w:color w:val="231F20"/>
        </w:rPr>
        <w:t xml:space="preserve"> </w:t>
      </w:r>
      <w:r>
        <w:rPr>
          <w:color w:val="231F20"/>
          <w:spacing w:val="3"/>
        </w:rPr>
        <w:t>程的选课优先条件时，系统自动将其志愿调整为优先志愿。研究生的学位课、</w:t>
      </w:r>
      <w:r>
        <w:rPr>
          <w:color w:val="231F20"/>
          <w:spacing w:val="1"/>
        </w:rPr>
        <w:t xml:space="preserve"> </w:t>
      </w:r>
      <w:r>
        <w:rPr>
          <w:color w:val="231F20"/>
          <w:spacing w:val="1"/>
        </w:rPr>
        <w:t>非学位课、体育课选课分别设有三个志愿等级，其中第一志愿限报</w:t>
      </w:r>
      <w:r>
        <w:rPr>
          <w:color w:val="231F20"/>
          <w:spacing w:val="-9"/>
        </w:rPr>
        <w:t xml:space="preserve"> </w:t>
      </w:r>
      <w:r>
        <w:rPr>
          <w:color w:val="231F20"/>
          <w:spacing w:val="1"/>
        </w:rPr>
        <w:t>1</w:t>
      </w:r>
      <w:r>
        <w:rPr>
          <w:color w:val="231F20"/>
          <w:spacing w:val="-18"/>
        </w:rPr>
        <w:t xml:space="preserve"> </w:t>
      </w:r>
      <w:r>
        <w:rPr>
          <w:color w:val="231F20"/>
          <w:spacing w:val="1"/>
        </w:rPr>
        <w:t>门，第二</w:t>
      </w:r>
    </w:p>
    <w:p>
      <w:pPr>
        <w:spacing w:line="307" w:lineRule="auto"/>
        <w:rPr>
          <w:rFonts w:ascii="Arial"/>
          <w:sz w:val="21"/>
        </w:rPr>
      </w:pPr>
      <w:r/>
    </w:p>
    <w:p>
      <w:pPr>
        <w:spacing w:line="307" w:lineRule="auto"/>
        <w:rPr>
          <w:rFonts w:ascii="Arial"/>
          <w:sz w:val="21"/>
        </w:rPr>
      </w:pPr>
      <w:r/>
    </w:p>
    <w:p>
      <w:pPr>
        <w:pStyle w:val="BodyText"/>
        <w:ind w:left="190"/>
        <w:spacing w:before="59" w:line="182" w:lineRule="auto"/>
        <w:rPr/>
      </w:pPr>
      <w:r>
        <w:rPr>
          <w:color w:val="231F20"/>
          <w:spacing w:val="-3"/>
        </w:rPr>
        <w:t>33</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372" style="position:absolute;margin-left:367.754pt;margin-top:0.000244pt;mso-position-vertical-relative:page;mso-position-horizontal-relative:page;width:0.75pt;height:46.05pt;z-index:251796480;" o:allowincell="f" fillcolor="#231F20" filled="true" stroked="false"/>
        </w:pict>
      </w:r>
      <w:r>
        <w:pict>
          <v:rect id="_x0000_s374" style="position:absolute;margin-left:366.442pt;margin-top:549.421pt;mso-position-vertical-relative:page;mso-position-horizontal-relative:page;width:2pt;height:43.05pt;z-index:251795456;" o:allowincell="f" fillcolor="#231F20" filled="true" stroked="false"/>
        </w:pict>
      </w:r>
      <w:r>
        <w:pict>
          <v:rect id="_x0000_s376" style="position:absolute;margin-left:342.992pt;margin-top:548.921pt;mso-position-vertical-relative:page;mso-position-horizontal-relative:page;width:25.5pt;height:1pt;z-index:25179443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378" style="mso-position-vertical-relative:line;mso-position-horizontal-relative:char;width:311.85pt;height:4pt;" filled="false" stroked="false" coordsize="6237,80" coordorigin="0,0">
            <v:shape id="_x0000_s380" style="position:absolute;left:0;top:0;width:6237;height:13;" filled="false" strokecolor="#231F20" strokeweight="0.67pt" coordsize="6237,13" coordorigin="0,0" path="m0,6l6236,6e">
              <v:stroke joinstyle="miter" miterlimit="4"/>
            </v:shape>
            <v:shape id="_x0000_s38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9" w:firstLine="5"/>
        <w:spacing w:before="58" w:line="298" w:lineRule="auto"/>
        <w:jc w:val="both"/>
        <w:rPr/>
      </w:pPr>
      <w:r>
        <w:rPr>
          <w:color w:val="231F20"/>
          <w:spacing w:val="7"/>
        </w:rPr>
        <w:t>志愿限报</w:t>
      </w:r>
      <w:r>
        <w:rPr>
          <w:color w:val="231F20"/>
          <w:spacing w:val="-32"/>
        </w:rPr>
        <w:t xml:space="preserve"> </w:t>
      </w:r>
      <w:r>
        <w:rPr>
          <w:color w:val="231F20"/>
          <w:spacing w:val="7"/>
        </w:rPr>
        <w:t>2</w:t>
      </w:r>
      <w:r>
        <w:rPr>
          <w:color w:val="231F20"/>
          <w:spacing w:val="-16"/>
        </w:rPr>
        <w:t xml:space="preserve"> </w:t>
      </w:r>
      <w:r>
        <w:rPr>
          <w:color w:val="231F20"/>
          <w:spacing w:val="7"/>
        </w:rPr>
        <w:t>门，第三志愿不限门数；学位课、非学位课选课</w:t>
      </w:r>
      <w:r>
        <w:rPr>
          <w:color w:val="231F20"/>
          <w:spacing w:val="6"/>
        </w:rPr>
        <w:t>分别另设优先志</w:t>
      </w:r>
      <w:r>
        <w:rPr>
          <w:color w:val="231F20"/>
        </w:rPr>
        <w:t xml:space="preserve"> </w:t>
      </w:r>
      <w:r>
        <w:rPr>
          <w:color w:val="231F20"/>
          <w:spacing w:val="3"/>
        </w:rPr>
        <w:t>愿等级，当学生符合课程的选课优先条件时，系统自动</w:t>
      </w:r>
      <w:r>
        <w:rPr>
          <w:color w:val="231F20"/>
          <w:spacing w:val="2"/>
        </w:rPr>
        <w:t>将其志愿调整为优先志</w:t>
      </w:r>
      <w:r>
        <w:rPr>
          <w:color w:val="231F20"/>
        </w:rPr>
        <w:t xml:space="preserve"> </w:t>
      </w:r>
      <w:r>
        <w:rPr>
          <w:color w:val="231F20"/>
          <w:spacing w:val="3"/>
        </w:rPr>
        <w:t>愿。除体育课外，每门课程只限填报一次志愿；体育课允许填报同一门课程的</w:t>
      </w:r>
      <w:r>
        <w:rPr>
          <w:color w:val="231F20"/>
          <w:spacing w:val="4"/>
        </w:rPr>
        <w:t xml:space="preserve"> </w:t>
      </w:r>
      <w:r>
        <w:rPr>
          <w:color w:val="231F20"/>
          <w:spacing w:val="-2"/>
        </w:rPr>
        <w:t>不同课堂，但限定每人每学期只能选中一门体育课。</w:t>
      </w:r>
    </w:p>
    <w:p>
      <w:pPr>
        <w:pStyle w:val="BodyText"/>
        <w:ind w:left="8" w:right="18" w:firstLine="367"/>
        <w:spacing w:before="101" w:line="272" w:lineRule="auto"/>
        <w:rPr/>
      </w:pPr>
      <w:r>
        <w:rPr>
          <w:color w:val="231F20"/>
          <w:spacing w:val="2"/>
        </w:rPr>
        <w:t>第十三条</w:t>
      </w:r>
      <w:r>
        <w:rPr>
          <w:color w:val="231F20"/>
          <w:spacing w:val="2"/>
        </w:rPr>
        <w:t xml:space="preserve">  </w:t>
      </w:r>
      <w:r>
        <w:rPr>
          <w:color w:val="231F20"/>
          <w:spacing w:val="2"/>
        </w:rPr>
        <w:t>选课抽签规则。对于预选报名人数高于课容量的课程，采取抽</w:t>
      </w:r>
      <w:r>
        <w:rPr>
          <w:color w:val="231F20"/>
          <w:spacing w:val="15"/>
        </w:rPr>
        <w:t xml:space="preserve"> </w:t>
      </w:r>
      <w:r>
        <w:rPr>
          <w:color w:val="231F20"/>
          <w:spacing w:val="-5"/>
        </w:rPr>
        <w:t>签方式决定选课。</w:t>
      </w:r>
    </w:p>
    <w:p>
      <w:pPr>
        <w:pStyle w:val="BodyText"/>
        <w:ind w:left="7" w:firstLine="369"/>
        <w:spacing w:before="104" w:line="303" w:lineRule="auto"/>
        <w:rPr/>
      </w:pPr>
      <w:r>
        <w:rPr>
          <w:color w:val="231F20"/>
          <w:spacing w:val="8"/>
        </w:rPr>
        <w:t>本科生选课抽签规则：除体育课外，本科生课程抽签是根据教学计划的</w:t>
      </w:r>
      <w:r>
        <w:rPr>
          <w:color w:val="231F20"/>
          <w:spacing w:val="11"/>
        </w:rPr>
        <w:t xml:space="preserve"> </w:t>
      </w:r>
      <w:r>
        <w:rPr>
          <w:color w:val="231F20"/>
          <w:spacing w:val="8"/>
        </w:rPr>
        <w:t>课程属性和选课志愿等级进行的。课程的抽签优先级由高至低依次为必修第</w:t>
      </w:r>
      <w:r>
        <w:rPr>
          <w:color w:val="231F20"/>
          <w:spacing w:val="11"/>
        </w:rPr>
        <w:t xml:space="preserve"> </w:t>
      </w:r>
      <w:r>
        <w:rPr>
          <w:color w:val="231F20"/>
          <w:spacing w:val="3"/>
        </w:rPr>
        <w:t>一、二、三志愿、限选第一、二、三志愿、任选优先志愿、任选</w:t>
      </w:r>
      <w:r>
        <w:rPr>
          <w:color w:val="231F20"/>
          <w:spacing w:val="2"/>
        </w:rPr>
        <w:t>第一、二、三</w:t>
      </w:r>
      <w:r>
        <w:rPr>
          <w:color w:val="231F20"/>
        </w:rPr>
        <w:t xml:space="preserve"> </w:t>
      </w:r>
      <w:r>
        <w:rPr>
          <w:color w:val="231F20"/>
          <w:spacing w:val="3"/>
        </w:rPr>
        <w:t>志愿。体育课是根据学生选课志愿等级由高至低逐级抽签，高志愿课程一旦选</w:t>
      </w:r>
      <w:r>
        <w:rPr>
          <w:color w:val="231F20"/>
          <w:spacing w:val="7"/>
        </w:rPr>
        <w:t xml:space="preserve"> </w:t>
      </w:r>
      <w:r>
        <w:rPr>
          <w:color w:val="231F20"/>
          <w:spacing w:val="-3"/>
        </w:rPr>
        <w:t>中，则低志愿课程自动作废。</w:t>
      </w:r>
    </w:p>
    <w:p>
      <w:pPr>
        <w:pStyle w:val="BodyText"/>
        <w:ind w:left="11" w:firstLine="364"/>
        <w:spacing w:before="103" w:line="303" w:lineRule="auto"/>
        <w:rPr/>
      </w:pPr>
      <w:r>
        <w:rPr>
          <w:color w:val="231F20"/>
          <w:spacing w:val="8"/>
        </w:rPr>
        <w:t>研究生选课抽签规则：除体育课外，研究生课程抽签根据个人培养计划</w:t>
      </w:r>
      <w:r>
        <w:rPr>
          <w:color w:val="231F20"/>
          <w:spacing w:val="15"/>
        </w:rPr>
        <w:t xml:space="preserve"> </w:t>
      </w:r>
      <w:r>
        <w:rPr>
          <w:color w:val="231F20"/>
          <w:spacing w:val="3"/>
        </w:rPr>
        <w:t>的课程性质和选课志愿等级进行。课程的抽签优先级由高至低依</w:t>
      </w:r>
      <w:r>
        <w:rPr>
          <w:color w:val="231F20"/>
          <w:spacing w:val="2"/>
        </w:rPr>
        <w:t>次为学位课优</w:t>
      </w:r>
      <w:r>
        <w:rPr>
          <w:color w:val="231F20"/>
        </w:rPr>
        <w:t xml:space="preserve"> </w:t>
      </w:r>
      <w:r>
        <w:rPr>
          <w:color w:val="231F20"/>
          <w:spacing w:val="2"/>
        </w:rPr>
        <w:t>先志愿、学位课第一、二、三志愿、非学位课优先志愿、非学位课第一、二、</w:t>
      </w:r>
      <w:r>
        <w:rPr>
          <w:color w:val="231F20"/>
          <w:spacing w:val="2"/>
        </w:rPr>
        <w:t xml:space="preserve"> </w:t>
      </w:r>
      <w:r>
        <w:rPr>
          <w:color w:val="231F20"/>
          <w:spacing w:val="3"/>
        </w:rPr>
        <w:t>三志愿。体育课根据学生选课志愿等级由高至低逐级抽签，高志愿课程一旦选</w:t>
      </w:r>
      <w:r>
        <w:rPr>
          <w:color w:val="231F20"/>
          <w:spacing w:val="3"/>
        </w:rPr>
        <w:t xml:space="preserve"> </w:t>
      </w:r>
      <w:r>
        <w:rPr>
          <w:color w:val="231F20"/>
          <w:spacing w:val="-3"/>
        </w:rPr>
        <w:t>中，则低志愿课程自动作废。</w:t>
      </w:r>
    </w:p>
    <w:p>
      <w:pPr>
        <w:pStyle w:val="BodyText"/>
        <w:ind w:left="7" w:right="11" w:firstLine="369"/>
        <w:spacing w:before="101" w:line="298" w:lineRule="auto"/>
        <w:rPr/>
      </w:pPr>
      <w:r>
        <w:rPr>
          <w:color w:val="231F20"/>
          <w:spacing w:val="-6"/>
        </w:rPr>
        <w:t>第十四条</w:t>
      </w:r>
      <w:r>
        <w:rPr>
          <w:color w:val="231F20"/>
          <w:spacing w:val="-6"/>
        </w:rPr>
        <w:t xml:space="preserve">  </w:t>
      </w:r>
      <w:r>
        <w:rPr>
          <w:color w:val="231F20"/>
          <w:spacing w:val="-6"/>
        </w:rPr>
        <w:t>本科生</w:t>
      </w:r>
      <w:r>
        <w:rPr>
          <w:color w:val="231F20"/>
          <w:spacing w:val="-41"/>
        </w:rPr>
        <w:t xml:space="preserve"> </w:t>
      </w:r>
      <w:r>
        <w:rPr>
          <w:color w:val="231F20"/>
          <w:spacing w:val="-6"/>
        </w:rPr>
        <w:t>Waiting</w:t>
      </w:r>
      <w:r>
        <w:rPr>
          <w:color w:val="231F20"/>
          <w:spacing w:val="38"/>
        </w:rPr>
        <w:t xml:space="preserve"> </w:t>
      </w:r>
      <w:r>
        <w:rPr>
          <w:color w:val="231F20"/>
          <w:spacing w:val="-6"/>
        </w:rPr>
        <w:t>List</w:t>
      </w:r>
      <w:r>
        <w:rPr>
          <w:color w:val="231F20"/>
          <w:spacing w:val="-37"/>
        </w:rPr>
        <w:t xml:space="preserve"> </w:t>
      </w:r>
      <w:r>
        <w:rPr>
          <w:color w:val="231F20"/>
          <w:spacing w:val="-6"/>
        </w:rPr>
        <w:t>选课方案</w:t>
      </w:r>
      <w:r>
        <w:rPr>
          <w:color w:val="231F20"/>
          <w:spacing w:val="-6"/>
        </w:rPr>
        <w:t xml:space="preserve"> </w:t>
      </w:r>
      <w:r>
        <w:rPr>
          <w:color w:val="231F20"/>
          <w:spacing w:val="-6"/>
        </w:rPr>
        <w:t>（简称</w:t>
      </w:r>
      <w:r>
        <w:rPr>
          <w:color w:val="231F20"/>
          <w:spacing w:val="-32"/>
        </w:rPr>
        <w:t xml:space="preserve"> </w:t>
      </w:r>
      <w:r>
        <w:rPr>
          <w:color w:val="231F20"/>
          <w:spacing w:val="-7"/>
        </w:rPr>
        <w:t>WL）</w:t>
      </w:r>
      <w:r>
        <w:rPr>
          <w:color w:val="231F20"/>
          <w:spacing w:val="-47"/>
        </w:rPr>
        <w:t xml:space="preserve"> </w:t>
      </w:r>
      <w:r>
        <w:rPr>
          <w:color w:val="231F20"/>
          <w:spacing w:val="-7"/>
        </w:rPr>
        <w:t>。开放本科生选课的</w:t>
      </w:r>
      <w:r>
        <w:rPr>
          <w:color w:val="231F20"/>
        </w:rPr>
        <w:t xml:space="preserve"> </w:t>
      </w:r>
      <w:r>
        <w:rPr>
          <w:color w:val="231F20"/>
          <w:spacing w:val="4"/>
        </w:rPr>
        <w:t>课程，在课程容量已选满的情况下，学生可以选择进入</w:t>
      </w:r>
      <w:r>
        <w:rPr>
          <w:color w:val="231F20"/>
          <w:spacing w:val="3"/>
        </w:rPr>
        <w:t>课程的</w:t>
      </w:r>
      <w:r>
        <w:rPr>
          <w:color w:val="231F20"/>
          <w:spacing w:val="-18"/>
        </w:rPr>
        <w:t xml:space="preserve"> </w:t>
      </w:r>
      <w:r>
        <w:rPr>
          <w:color w:val="231F20"/>
        </w:rPr>
        <w:t>WL</w:t>
      </w:r>
      <w:r>
        <w:rPr>
          <w:color w:val="231F20"/>
          <w:spacing w:val="-18"/>
        </w:rPr>
        <w:t xml:space="preserve"> </w:t>
      </w:r>
      <w:r>
        <w:rPr>
          <w:color w:val="231F20"/>
          <w:spacing w:val="3"/>
        </w:rPr>
        <w:t>中候选，当</w:t>
      </w:r>
      <w:r>
        <w:rPr>
          <w:color w:val="231F20"/>
        </w:rPr>
        <w:t xml:space="preserve"> </w:t>
      </w:r>
      <w:r>
        <w:rPr>
          <w:color w:val="231F20"/>
          <w:spacing w:val="5"/>
        </w:rPr>
        <w:t>课程出现余量时，即可按该课程</w:t>
      </w:r>
      <w:r>
        <w:rPr>
          <w:color w:val="231F20"/>
          <w:spacing w:val="-28"/>
        </w:rPr>
        <w:t xml:space="preserve"> </w:t>
      </w:r>
      <w:r>
        <w:rPr>
          <w:color w:val="231F20"/>
        </w:rPr>
        <w:t>WL</w:t>
      </w:r>
      <w:r>
        <w:rPr>
          <w:color w:val="231F20"/>
          <w:spacing w:val="-35"/>
        </w:rPr>
        <w:t xml:space="preserve"> </w:t>
      </w:r>
      <w:r>
        <w:rPr>
          <w:color w:val="231F20"/>
          <w:spacing w:val="5"/>
        </w:rPr>
        <w:t>排队顺序自动递补选课。本科生体育课不</w:t>
      </w:r>
      <w:r>
        <w:rPr>
          <w:color w:val="231F20"/>
        </w:rPr>
        <w:t xml:space="preserve"> </w:t>
      </w:r>
      <w:r>
        <w:rPr>
          <w:color w:val="231F20"/>
          <w:spacing w:val="18"/>
        </w:rPr>
        <w:t>执行</w:t>
      </w:r>
      <w:r>
        <w:rPr>
          <w:color w:val="231F20"/>
          <w:spacing w:val="-39"/>
        </w:rPr>
        <w:t xml:space="preserve"> </w:t>
      </w:r>
      <w:r>
        <w:rPr>
          <w:color w:val="231F20"/>
        </w:rPr>
        <w:t>WL</w:t>
      </w:r>
      <w:r>
        <w:rPr>
          <w:color w:val="231F20"/>
          <w:spacing w:val="18"/>
        </w:rPr>
        <w:t>。</w:t>
      </w:r>
    </w:p>
    <w:p>
      <w:pPr>
        <w:spacing w:line="351" w:lineRule="auto"/>
        <w:rPr>
          <w:rFonts w:ascii="Arial"/>
          <w:sz w:val="21"/>
        </w:rPr>
      </w:pPr>
      <w:r/>
    </w:p>
    <w:p>
      <w:pPr>
        <w:pStyle w:val="BodyText"/>
        <w:ind w:left="2526"/>
        <w:spacing w:before="65" w:line="219" w:lineRule="auto"/>
        <w:rPr>
          <w:sz w:val="20"/>
          <w:szCs w:val="20"/>
        </w:rPr>
      </w:pPr>
      <w:r>
        <w:rPr>
          <w:sz w:val="20"/>
          <w:szCs w:val="20"/>
          <w:color w:val="231F20"/>
          <w:spacing w:val="-4"/>
        </w:rPr>
        <w:t>第三章</w:t>
      </w:r>
      <w:r>
        <w:rPr>
          <w:sz w:val="20"/>
          <w:szCs w:val="20"/>
          <w:color w:val="231F20"/>
          <w:spacing w:val="9"/>
        </w:rPr>
        <w:t xml:space="preserve">  </w:t>
      </w:r>
      <w:r>
        <w:rPr>
          <w:sz w:val="20"/>
          <w:szCs w:val="20"/>
          <w:color w:val="231F20"/>
          <w:spacing w:val="-4"/>
        </w:rPr>
        <w:t>附则</w:t>
      </w:r>
    </w:p>
    <w:p>
      <w:pPr>
        <w:pStyle w:val="BodyText"/>
        <w:ind w:left="376"/>
        <w:spacing w:before="78" w:line="220" w:lineRule="auto"/>
        <w:rPr/>
      </w:pPr>
      <w:r>
        <w:rPr>
          <w:color w:val="231F20"/>
          <w:spacing w:val="-1"/>
        </w:rPr>
        <w:t>第十五条</w:t>
      </w:r>
      <w:r>
        <w:rPr>
          <w:color w:val="231F20"/>
          <w:spacing w:val="-1"/>
        </w:rPr>
        <w:t xml:space="preserve">  </w:t>
      </w:r>
      <w:r>
        <w:rPr>
          <w:color w:val="231F20"/>
          <w:spacing w:val="-1"/>
        </w:rPr>
        <w:t>本办法由注册中心、教务处、研</w:t>
      </w:r>
      <w:r>
        <w:rPr>
          <w:color w:val="231F20"/>
          <w:spacing w:val="-2"/>
        </w:rPr>
        <w:t>究生院负责解释。</w:t>
      </w:r>
    </w:p>
    <w:p>
      <w:pPr>
        <w:pStyle w:val="BodyText"/>
        <w:ind w:left="376"/>
        <w:spacing w:before="102" w:line="220" w:lineRule="auto"/>
        <w:rPr/>
      </w:pPr>
      <w:r>
        <w:rPr>
          <w:color w:val="231F20"/>
          <w:spacing w:val="-2"/>
        </w:rPr>
        <w:t>第十六条</w:t>
      </w:r>
      <w:r>
        <w:rPr>
          <w:color w:val="231F20"/>
          <w:spacing w:val="-2"/>
        </w:rPr>
        <w:t xml:space="preserve">  </w:t>
      </w:r>
      <w:r>
        <w:rPr>
          <w:color w:val="231F20"/>
          <w:spacing w:val="-2"/>
        </w:rPr>
        <w:t>本办法自公布之日起实行。</w:t>
      </w:r>
    </w:p>
    <w:p>
      <w:pPr>
        <w:spacing w:line="338" w:lineRule="auto"/>
        <w:rPr>
          <w:rFonts w:ascii="Arial"/>
          <w:sz w:val="21"/>
        </w:rPr>
      </w:pPr>
      <w:r/>
    </w:p>
    <w:p>
      <w:pPr>
        <w:spacing w:line="338" w:lineRule="auto"/>
        <w:rPr>
          <w:rFonts w:ascii="Arial"/>
          <w:sz w:val="21"/>
        </w:rPr>
      </w:pPr>
      <w:r/>
    </w:p>
    <w:p>
      <w:pPr>
        <w:pStyle w:val="BodyText"/>
        <w:ind w:left="4969" w:right="437" w:firstLine="79"/>
        <w:spacing w:before="52" w:line="263" w:lineRule="auto"/>
        <w:rPr>
          <w:sz w:val="16"/>
          <w:szCs w:val="16"/>
        </w:rPr>
      </w:pPr>
      <w:r>
        <w:rPr>
          <w:sz w:val="16"/>
          <w:szCs w:val="16"/>
          <w:color w:val="231F20"/>
          <w:spacing w:val="-3"/>
        </w:rPr>
        <w:t>注册中心</w:t>
      </w:r>
      <w:r>
        <w:rPr>
          <w:sz w:val="16"/>
          <w:szCs w:val="16"/>
          <w:color w:val="231F20"/>
          <w:spacing w:val="1"/>
        </w:rPr>
        <w:t xml:space="preserve">  </w:t>
      </w:r>
      <w:r>
        <w:rPr>
          <w:sz w:val="16"/>
          <w:szCs w:val="16"/>
          <w:color w:val="231F20"/>
          <w:spacing w:val="14"/>
        </w:rPr>
        <w:t>教</w:t>
      </w:r>
      <w:r>
        <w:rPr>
          <w:sz w:val="16"/>
          <w:szCs w:val="16"/>
          <w:color w:val="231F20"/>
          <w:spacing w:val="14"/>
        </w:rPr>
        <w:t xml:space="preserve"> </w:t>
      </w:r>
      <w:r>
        <w:rPr>
          <w:sz w:val="16"/>
          <w:szCs w:val="16"/>
          <w:color w:val="231F20"/>
          <w:spacing w:val="14"/>
        </w:rPr>
        <w:t>务</w:t>
      </w:r>
      <w:r>
        <w:rPr>
          <w:sz w:val="16"/>
          <w:szCs w:val="16"/>
          <w:color w:val="231F20"/>
          <w:spacing w:val="14"/>
        </w:rPr>
        <w:t xml:space="preserve"> </w:t>
      </w:r>
      <w:r>
        <w:rPr>
          <w:sz w:val="16"/>
          <w:szCs w:val="16"/>
          <w:color w:val="231F20"/>
          <w:spacing w:val="14"/>
        </w:rPr>
        <w:t>处</w:t>
      </w:r>
      <w:r>
        <w:rPr>
          <w:sz w:val="16"/>
          <w:szCs w:val="16"/>
          <w:color w:val="231F20"/>
        </w:rPr>
        <w:t xml:space="preserve">  </w:t>
      </w:r>
      <w:r>
        <w:rPr>
          <w:sz w:val="16"/>
          <w:szCs w:val="16"/>
          <w:color w:val="231F20"/>
          <w:spacing w:val="17"/>
        </w:rPr>
        <w:t>研究生院</w:t>
      </w:r>
      <w:r>
        <w:rPr>
          <w:sz w:val="16"/>
          <w:szCs w:val="16"/>
          <w:color w:val="231F20"/>
          <w:spacing w:val="1"/>
        </w:rPr>
        <w:t xml:space="preserve">  </w:t>
      </w:r>
      <w:r>
        <w:rPr>
          <w:sz w:val="16"/>
          <w:szCs w:val="16"/>
          <w:color w:val="231F20"/>
          <w:spacing w:val="-6"/>
        </w:rPr>
        <w:t>2023</w:t>
      </w:r>
      <w:r>
        <w:rPr>
          <w:sz w:val="16"/>
          <w:szCs w:val="16"/>
          <w:color w:val="231F20"/>
          <w:spacing w:val="-31"/>
        </w:rPr>
        <w:t xml:space="preserve"> </w:t>
      </w:r>
      <w:r>
        <w:rPr>
          <w:sz w:val="16"/>
          <w:szCs w:val="16"/>
          <w:color w:val="231F20"/>
          <w:spacing w:val="-6"/>
        </w:rPr>
        <w:t>年</w:t>
      </w:r>
      <w:r>
        <w:rPr>
          <w:sz w:val="16"/>
          <w:szCs w:val="16"/>
          <w:color w:val="231F20"/>
          <w:spacing w:val="-28"/>
        </w:rPr>
        <w:t xml:space="preserve"> </w:t>
      </w:r>
      <w:r>
        <w:rPr>
          <w:sz w:val="16"/>
          <w:szCs w:val="16"/>
          <w:color w:val="231F20"/>
          <w:spacing w:val="-6"/>
        </w:rPr>
        <w:t>5</w:t>
      </w:r>
      <w:r>
        <w:rPr>
          <w:sz w:val="16"/>
          <w:szCs w:val="16"/>
          <w:color w:val="231F20"/>
          <w:spacing w:val="-29"/>
        </w:rPr>
        <w:t xml:space="preserve"> </w:t>
      </w:r>
      <w:r>
        <w:rPr>
          <w:sz w:val="16"/>
          <w:szCs w:val="16"/>
          <w:color w:val="231F20"/>
          <w:spacing w:val="-6"/>
        </w:rPr>
        <w:t>月</w:t>
      </w:r>
    </w:p>
    <w:p>
      <w:pPr>
        <w:spacing w:line="275" w:lineRule="auto"/>
        <w:rPr>
          <w:rFonts w:ascii="Arial"/>
          <w:sz w:val="21"/>
        </w:rPr>
      </w:pPr>
      <w:r/>
    </w:p>
    <w:p>
      <w:pPr>
        <w:spacing w:line="275" w:lineRule="auto"/>
        <w:rPr>
          <w:rFonts w:ascii="Arial"/>
          <w:sz w:val="21"/>
        </w:rPr>
      </w:pPr>
      <w:r/>
    </w:p>
    <w:p>
      <w:pPr>
        <w:pStyle w:val="BodyText"/>
        <w:ind w:left="5882"/>
        <w:spacing w:before="59" w:line="182" w:lineRule="auto"/>
        <w:rPr/>
      </w:pPr>
      <w:r>
        <w:rPr>
          <w:color w:val="231F20"/>
          <w:spacing w:val="-3"/>
        </w:rPr>
        <w:t>34</w:t>
      </w:r>
    </w:p>
    <w:p>
      <w:pPr>
        <w:spacing w:line="182" w:lineRule="auto"/>
        <w:sectPr>
          <w:pgSz w:w="8278" w:h="11849"/>
          <w:pgMar w:top="400" w:right="906" w:bottom="0" w:left="1133" w:header="0" w:footer="0" w:gutter="0"/>
        </w:sectPr>
        <w:rPr/>
      </w:pPr>
    </w:p>
    <w:p>
      <w:pPr>
        <w:ind w:left="510"/>
        <w:spacing w:before="166" w:line="220" w:lineRule="auto"/>
        <w:rPr>
          <w:sz w:val="19"/>
          <w:szCs w:val="19"/>
        </w:rPr>
      </w:pPr>
      <w:r>
        <w:pict>
          <v:rect id="_x0000_s384" style="position:absolute;margin-left:45.3543pt;margin-top:549.421pt;mso-position-vertical-relative:page;mso-position-horizontal-relative:page;width:2pt;height:43.05pt;z-index:251801600;" o:allowincell="f" fillcolor="#231F20" filled="true" stroked="false"/>
        </w:pict>
      </w:r>
      <w:r>
        <w:pict>
          <v:rect id="_x0000_s386" style="position:absolute;margin-left:45.3543pt;margin-top:548.921pt;mso-position-vertical-relative:page;mso-position-horizontal-relative:page;width:25.55pt;height:1pt;z-index:251800576;" o:allowincell="f" fillcolor="#231F20" filled="true" stroked="false"/>
        </w:pict>
      </w:r>
      <w:r>
        <w:drawing>
          <wp:anchor distT="0" distB="0" distL="0" distR="0" simplePos="0" relativeHeight="25179955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04" name="IM 104"/>
            <wp:cNvGraphicFramePr/>
            <a:graphic>
              <a:graphicData uri="http://schemas.openxmlformats.org/drawingml/2006/picture">
                <pic:pic>
                  <pic:nvPicPr>
                    <pic:cNvPr id="104" name="IM 104"/>
                    <pic:cNvPicPr/>
                  </pic:nvPicPr>
                  <pic:blipFill>
                    <a:blip r:embed="rId54"/>
                    <a:stretch>
                      <a:fillRect/>
                    </a:stretch>
                  </pic:blipFill>
                  <pic:spPr>
                    <a:xfrm rot="0">
                      <a:off x="0" y="0"/>
                      <a:ext cx="269669" cy="270002"/>
                    </a:xfrm>
                    <a:prstGeom prst="rect">
                      <a:avLst/>
                    </a:prstGeom>
                  </pic:spPr>
                </pic:pic>
              </a:graphicData>
            </a:graphic>
          </wp:anchor>
        </w:drawing>
      </w:r>
      <w:r>
        <w:pict>
          <v:group id="_x0000_s388" style="position:absolute;margin-left:115.795pt;margin-top:45.3228pt;mso-position-vertical-relative:page;mso-position-horizontal-relative:page;width:241.4pt;height:4.05pt;z-index:251798528;" o:allowincell="f" filled="false" stroked="false" coordsize="4827,81" coordorigin="0,0">
            <v:shape id="_x0000_s390" style="position:absolute;left:0;top:0;width:4827;height:13;" filled="false" strokecolor="#231F20" strokeweight="0.67pt" coordsize="4827,13" coordorigin="0,0" path="m0,6l4827,6e">
              <v:stroke joinstyle="miter" miterlimit="4"/>
            </v:shape>
            <v:shape id="_x0000_s392" style="position:absolute;left:0;top:40;width:4827;height:40;" filled="false" strokecolor="#231F20" strokeweight="2.00pt" coordsize="4827,40" coordorigin="0,0" path="m0,20l4827,20e">
              <v:stroke joinstyle="miter" miterlimit="4"/>
            </v:shape>
          </v:group>
        </w:pict>
      </w:r>
      <w:bookmarkStart w:name="bookmark8" w:id="7"/>
      <w:bookmarkEnd w:id="7"/>
      <w:r>
        <w:rPr>
          <w:rFonts w:ascii="Microsoft YaHei" w:hAnsi="Microsoft YaHei" w:eastAsia="Microsoft YaHei" w:cs="Microsoft YaHei"/>
          <w:sz w:val="19"/>
          <w:szCs w:val="19"/>
          <w:color w:val="231F20"/>
          <w:position w:val="-6"/>
        </w:rPr>
        <w:drawing>
          <wp:inline distT="0" distB="0" distL="0" distR="0">
            <wp:extent cx="304379" cy="187690"/>
            <wp:effectExtent l="0" t="0" r="0" b="0"/>
            <wp:docPr id="106" name="IM 106"/>
            <wp:cNvGraphicFramePr/>
            <a:graphic>
              <a:graphicData uri="http://schemas.openxmlformats.org/drawingml/2006/picture">
                <pic:pic>
                  <pic:nvPicPr>
                    <pic:cNvPr id="106" name="IM 106"/>
                    <pic:cNvPicPr/>
                  </pic:nvPicPr>
                  <pic:blipFill>
                    <a:blip r:embed="rId5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08" name="IM 108"/>
            <wp:cNvGraphicFramePr/>
            <a:graphic>
              <a:graphicData uri="http://schemas.openxmlformats.org/drawingml/2006/picture">
                <pic:pic>
                  <pic:nvPicPr>
                    <pic:cNvPr id="108" name="IM 108"/>
                    <pic:cNvPicPr/>
                  </pic:nvPicPr>
                  <pic:blipFill>
                    <a:blip r:embed="rId56"/>
                    <a:stretch>
                      <a:fillRect/>
                    </a:stretch>
                  </pic:blipFill>
                  <pic:spPr>
                    <a:xfrm rot="0">
                      <a:off x="0" y="0"/>
                      <a:ext cx="112032" cy="191195"/>
                    </a:xfrm>
                    <a:prstGeom prst="rect">
                      <a:avLst/>
                    </a:prstGeom>
                  </pic:spPr>
                </pic:pic>
              </a:graphicData>
            </a:graphic>
          </wp:inline>
        </w:drawing>
      </w:r>
    </w:p>
    <w:p>
      <w:pPr>
        <w:ind w:left="501"/>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684"/>
        <w:spacing w:before="78" w:line="219" w:lineRule="auto"/>
        <w:rPr>
          <w:sz w:val="24"/>
          <w:szCs w:val="24"/>
        </w:rPr>
      </w:pPr>
      <w:r>
        <w:rPr>
          <w:sz w:val="24"/>
          <w:szCs w:val="24"/>
          <w:color w:val="231F20"/>
          <w:spacing w:val="-1"/>
        </w:rPr>
        <w:t>清华大学课程成绩管理办法</w:t>
      </w:r>
    </w:p>
    <w:p>
      <w:pPr>
        <w:spacing w:line="296" w:lineRule="auto"/>
        <w:rPr>
          <w:rFonts w:ascii="Arial"/>
          <w:sz w:val="21"/>
        </w:rPr>
      </w:pPr>
      <w:r/>
    </w:p>
    <w:p>
      <w:pPr>
        <w:spacing w:line="297" w:lineRule="auto"/>
        <w:rPr>
          <w:rFonts w:ascii="Arial"/>
          <w:sz w:val="21"/>
        </w:rPr>
      </w:pPr>
      <w:r/>
    </w:p>
    <w:p>
      <w:pPr>
        <w:pStyle w:val="BodyText"/>
        <w:ind w:left="2527"/>
        <w:spacing w:before="65"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9" w:right="9" w:firstLine="367"/>
        <w:spacing w:before="80" w:line="282" w:lineRule="auto"/>
        <w:jc w:val="both"/>
        <w:rPr/>
      </w:pPr>
      <w:r>
        <w:rPr>
          <w:color w:val="231F20"/>
          <w:spacing w:val="8"/>
        </w:rPr>
        <w:t>第一条</w:t>
      </w:r>
      <w:r>
        <w:rPr>
          <w:color w:val="231F20"/>
          <w:spacing w:val="8"/>
        </w:rPr>
        <w:t xml:space="preserve">  </w:t>
      </w:r>
      <w:r>
        <w:rPr>
          <w:color w:val="231F20"/>
          <w:spacing w:val="8"/>
        </w:rPr>
        <w:t>课程成绩是教师对学生学业水平的学术评价结果。课程成绩管</w:t>
      </w:r>
      <w:r>
        <w:rPr>
          <w:color w:val="231F20"/>
          <w:spacing w:val="6"/>
        </w:rPr>
        <w:t xml:space="preserve"> </w:t>
      </w:r>
      <w:r>
        <w:rPr>
          <w:color w:val="231F20"/>
          <w:spacing w:val="3"/>
        </w:rPr>
        <w:t>理是学校教学管理的重要环节之一，教学管理部门对课程评定标准</w:t>
      </w:r>
      <w:r>
        <w:rPr>
          <w:color w:val="231F20"/>
          <w:spacing w:val="2"/>
        </w:rPr>
        <w:t>与结果有指</w:t>
      </w:r>
      <w:r>
        <w:rPr>
          <w:color w:val="231F20"/>
        </w:rPr>
        <w:t xml:space="preserve"> </w:t>
      </w:r>
      <w:r>
        <w:rPr>
          <w:color w:val="231F20"/>
          <w:spacing w:val="-4"/>
        </w:rPr>
        <w:t>导、统计和监督的责任。</w:t>
      </w:r>
    </w:p>
    <w:p>
      <w:pPr>
        <w:pStyle w:val="BodyText"/>
        <w:ind w:left="9" w:right="11" w:firstLine="367"/>
        <w:spacing w:before="92" w:line="282" w:lineRule="auto"/>
        <w:jc w:val="both"/>
        <w:rPr/>
      </w:pPr>
      <w:r>
        <w:rPr>
          <w:color w:val="231F20"/>
          <w:spacing w:val="-3"/>
        </w:rPr>
        <w:t>第二条</w:t>
      </w:r>
      <w:r>
        <w:rPr>
          <w:color w:val="231F20"/>
          <w:spacing w:val="-3"/>
        </w:rPr>
        <w:t xml:space="preserve">  </w:t>
      </w:r>
      <w:r>
        <w:rPr>
          <w:color w:val="231F20"/>
          <w:spacing w:val="-3"/>
        </w:rPr>
        <w:t>为进一步规范清华大学课程成绩管理，维护课程成绩的准确性、严</w:t>
      </w:r>
      <w:r>
        <w:rPr>
          <w:color w:val="231F20"/>
          <w:spacing w:val="10"/>
        </w:rPr>
        <w:t xml:space="preserve"> </w:t>
      </w:r>
      <w:r>
        <w:rPr>
          <w:color w:val="231F20"/>
          <w:spacing w:val="-3"/>
        </w:rPr>
        <w:t>肃性、科学性，保障教师和学生的合法权益，依据教育部《普通高等学校学生管</w:t>
      </w:r>
      <w:r>
        <w:rPr>
          <w:color w:val="231F20"/>
          <w:spacing w:val="16"/>
        </w:rPr>
        <w:t xml:space="preserve"> </w:t>
      </w:r>
      <w:r>
        <w:rPr>
          <w:color w:val="231F20"/>
          <w:spacing w:val="-5"/>
        </w:rPr>
        <w:t>理规定》（中华人民共和国教育部令第</w:t>
      </w:r>
      <w:r>
        <w:rPr>
          <w:color w:val="231F20"/>
          <w:spacing w:val="-42"/>
        </w:rPr>
        <w:t xml:space="preserve"> </w:t>
      </w:r>
      <w:r>
        <w:rPr>
          <w:color w:val="231F20"/>
          <w:spacing w:val="-5"/>
        </w:rPr>
        <w:t>41</w:t>
      </w:r>
      <w:r>
        <w:rPr>
          <w:color w:val="231F20"/>
          <w:spacing w:val="-36"/>
        </w:rPr>
        <w:t xml:space="preserve"> </w:t>
      </w:r>
      <w:r>
        <w:rPr>
          <w:color w:val="231F20"/>
          <w:spacing w:val="-5"/>
        </w:rPr>
        <w:t>号</w:t>
      </w:r>
      <w:r>
        <w:rPr>
          <w:color w:val="231F20"/>
          <w:spacing w:val="-1"/>
        </w:rPr>
        <w:t>），</w:t>
      </w:r>
      <w:r>
        <w:rPr>
          <w:color w:val="231F20"/>
          <w:spacing w:val="-5"/>
        </w:rPr>
        <w:t>结合我校情况，制定本办法。</w:t>
      </w:r>
    </w:p>
    <w:p>
      <w:pPr>
        <w:spacing w:line="332" w:lineRule="auto"/>
        <w:rPr>
          <w:rFonts w:ascii="Arial"/>
          <w:sz w:val="21"/>
        </w:rPr>
      </w:pPr>
      <w:r/>
    </w:p>
    <w:p>
      <w:pPr>
        <w:pStyle w:val="BodyText"/>
        <w:ind w:left="1827"/>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课程成绩评定与记载</w:t>
      </w:r>
    </w:p>
    <w:p>
      <w:pPr>
        <w:pStyle w:val="BodyText"/>
        <w:ind w:left="12" w:right="12" w:firstLine="364"/>
        <w:spacing w:before="68" w:line="266" w:lineRule="auto"/>
        <w:rPr/>
      </w:pPr>
      <w:r>
        <w:rPr>
          <w:color w:val="231F20"/>
          <w:spacing w:val="3"/>
        </w:rPr>
        <w:t>第三条</w:t>
      </w:r>
      <w:r>
        <w:rPr>
          <w:color w:val="231F20"/>
          <w:spacing w:val="3"/>
        </w:rPr>
        <w:t xml:space="preserve">  </w:t>
      </w:r>
      <w:r>
        <w:rPr>
          <w:color w:val="231F20"/>
          <w:spacing w:val="3"/>
        </w:rPr>
        <w:t>教师应在课程信息中明确课程考核方</w:t>
      </w:r>
      <w:r>
        <w:rPr>
          <w:color w:val="231F20"/>
          <w:spacing w:val="2"/>
        </w:rPr>
        <w:t>式和成绩记载方式，学校应</w:t>
      </w:r>
      <w:r>
        <w:rPr>
          <w:color w:val="231F20"/>
        </w:rPr>
        <w:t xml:space="preserve"> </w:t>
      </w:r>
      <w:r>
        <w:rPr>
          <w:color w:val="231F20"/>
          <w:spacing w:val="-2"/>
        </w:rPr>
        <w:t>真实、完整地记载、出具教师给出的学生学业成绩。</w:t>
      </w:r>
    </w:p>
    <w:p>
      <w:pPr>
        <w:pStyle w:val="BodyText"/>
        <w:ind w:left="10" w:right="7" w:firstLine="365"/>
        <w:spacing w:before="89" w:line="266" w:lineRule="auto"/>
        <w:rPr/>
      </w:pPr>
      <w:r>
        <w:rPr>
          <w:color w:val="231F20"/>
          <w:spacing w:val="-1"/>
        </w:rPr>
        <w:t>第四条</w:t>
      </w:r>
      <w:r>
        <w:rPr>
          <w:color w:val="231F20"/>
          <w:spacing w:val="-1"/>
        </w:rPr>
        <w:t xml:space="preserve">  </w:t>
      </w:r>
      <w:r>
        <w:rPr>
          <w:color w:val="231F20"/>
          <w:spacing w:val="-1"/>
        </w:rPr>
        <w:t>从</w:t>
      </w:r>
      <w:r>
        <w:rPr>
          <w:color w:val="231F20"/>
          <w:spacing w:val="-19"/>
        </w:rPr>
        <w:t xml:space="preserve"> </w:t>
      </w:r>
      <w:r>
        <w:rPr>
          <w:color w:val="231F20"/>
          <w:spacing w:val="-1"/>
        </w:rPr>
        <w:t>2015</w:t>
      </w:r>
      <w:r>
        <w:rPr>
          <w:color w:val="231F20"/>
          <w:spacing w:val="-34"/>
        </w:rPr>
        <w:t xml:space="preserve"> </w:t>
      </w:r>
      <w:r>
        <w:rPr>
          <w:color w:val="231F20"/>
          <w:spacing w:val="-1"/>
        </w:rPr>
        <w:t>年入学的学生开始，学校以等级制方式评定和记载课程成</w:t>
      </w:r>
      <w:r>
        <w:rPr>
          <w:color w:val="231F20"/>
        </w:rPr>
        <w:t xml:space="preserve"> </w:t>
      </w:r>
      <w:r>
        <w:rPr>
          <w:color w:val="231F20"/>
          <w:spacing w:val="-2"/>
        </w:rPr>
        <w:t>绩；2015</w:t>
      </w:r>
      <w:r>
        <w:rPr>
          <w:color w:val="231F20"/>
          <w:spacing w:val="-23"/>
        </w:rPr>
        <w:t xml:space="preserve"> </w:t>
      </w:r>
      <w:r>
        <w:rPr>
          <w:color w:val="231F20"/>
          <w:spacing w:val="-2"/>
        </w:rPr>
        <w:t>年之前入学的学生以百分制方式评定和记载课程成绩。</w:t>
      </w:r>
    </w:p>
    <w:p>
      <w:pPr>
        <w:pStyle w:val="BodyText"/>
        <w:ind w:left="7" w:firstLine="369"/>
        <w:spacing w:before="89" w:line="281" w:lineRule="auto"/>
        <w:rPr/>
      </w:pPr>
      <w:r>
        <w:rPr>
          <w:color w:val="231F20"/>
          <w:spacing w:val="9"/>
        </w:rPr>
        <w:t>第五条</w:t>
      </w:r>
      <w:r>
        <w:rPr>
          <w:color w:val="231F20"/>
          <w:spacing w:val="9"/>
        </w:rPr>
        <w:t xml:space="preserve">  </w:t>
      </w:r>
      <w:r>
        <w:rPr>
          <w:color w:val="231F20"/>
          <w:spacing w:val="9"/>
        </w:rPr>
        <w:t>课程考核分为考试与考查两种。考试课程成绩一般以</w:t>
      </w:r>
      <w:r>
        <w:rPr>
          <w:color w:val="231F20"/>
          <w:spacing w:val="-18"/>
        </w:rPr>
        <w:t xml:space="preserve"> </w:t>
      </w:r>
      <w:r>
        <w:rPr>
          <w:color w:val="231F20"/>
          <w:spacing w:val="9"/>
        </w:rPr>
        <w:t>A+、A、</w:t>
      </w:r>
      <w:r>
        <w:rPr>
          <w:color w:val="231F20"/>
        </w:rPr>
        <w:t xml:space="preserve"> </w:t>
      </w:r>
      <w:r>
        <w:rPr>
          <w:color w:val="231F20"/>
          <w:spacing w:val="11"/>
        </w:rPr>
        <w:t>A-、B+、B、B-、C+、C、C-、D+、D、F</w:t>
      </w:r>
      <w:r>
        <w:rPr>
          <w:color w:val="231F20"/>
          <w:spacing w:val="-20"/>
        </w:rPr>
        <w:t xml:space="preserve"> </w:t>
      </w:r>
      <w:r>
        <w:rPr>
          <w:color w:val="231F20"/>
          <w:spacing w:val="11"/>
        </w:rPr>
        <w:t>形式记载，</w:t>
      </w:r>
      <w:r>
        <w:rPr>
          <w:color w:val="231F20"/>
          <w:spacing w:val="11"/>
        </w:rPr>
        <w:t xml:space="preserve"> </w:t>
      </w:r>
      <w:r>
        <w:rPr>
          <w:color w:val="231F20"/>
          <w:spacing w:val="11"/>
        </w:rPr>
        <w:t>考查课程成绩一般</w:t>
      </w:r>
      <w:r>
        <w:rPr>
          <w:color w:val="231F20"/>
          <w:spacing w:val="-41"/>
        </w:rPr>
        <w:t xml:space="preserve"> </w:t>
      </w:r>
      <w:r>
        <w:rPr>
          <w:color w:val="231F20"/>
          <w:spacing w:val="11"/>
        </w:rPr>
        <w:t>以</w:t>
      </w:r>
      <w:r>
        <w:rPr>
          <w:color w:val="231F20"/>
        </w:rPr>
        <w:t xml:space="preserve"> </w:t>
      </w:r>
      <w:r>
        <w:rPr>
          <w:color w:val="231F20"/>
          <w:spacing w:val="-3"/>
        </w:rPr>
        <w:t>P、F</w:t>
      </w:r>
      <w:r>
        <w:rPr>
          <w:color w:val="231F20"/>
          <w:spacing w:val="-21"/>
        </w:rPr>
        <w:t xml:space="preserve"> </w:t>
      </w:r>
      <w:r>
        <w:rPr>
          <w:color w:val="231F20"/>
          <w:spacing w:val="-3"/>
        </w:rPr>
        <w:t>形式记载。本科生每学期可选择一门任选课成绩以</w:t>
      </w:r>
      <w:r>
        <w:rPr>
          <w:color w:val="231F20"/>
          <w:spacing w:val="-38"/>
        </w:rPr>
        <w:t xml:space="preserve"> </w:t>
      </w:r>
      <w:r>
        <w:rPr>
          <w:color w:val="231F20"/>
          <w:spacing w:val="-3"/>
        </w:rPr>
        <w:t>P、F</w:t>
      </w:r>
      <w:r>
        <w:rPr>
          <w:color w:val="231F20"/>
          <w:spacing w:val="-35"/>
        </w:rPr>
        <w:t xml:space="preserve"> </w:t>
      </w:r>
      <w:r>
        <w:rPr>
          <w:color w:val="231F20"/>
          <w:spacing w:val="-3"/>
        </w:rPr>
        <w:t>形式记载。</w:t>
      </w:r>
    </w:p>
    <w:p>
      <w:pPr>
        <w:pStyle w:val="BodyText"/>
        <w:ind w:left="376"/>
        <w:spacing w:before="91" w:line="221" w:lineRule="auto"/>
        <w:rPr/>
      </w:pPr>
      <w:r>
        <w:rPr>
          <w:color w:val="231F20"/>
          <w:spacing w:val="-1"/>
        </w:rPr>
        <w:t>第六条</w:t>
      </w:r>
      <w:r>
        <w:rPr>
          <w:color w:val="231F20"/>
          <w:spacing w:val="-1"/>
        </w:rPr>
        <w:t xml:space="preserve">  </w:t>
      </w:r>
      <w:r>
        <w:rPr>
          <w:color w:val="231F20"/>
          <w:spacing w:val="-1"/>
        </w:rPr>
        <w:t>等级制成绩评定参考标准及等级</w:t>
      </w:r>
      <w:r>
        <w:rPr>
          <w:color w:val="231F20"/>
          <w:spacing w:val="-22"/>
        </w:rPr>
        <w:t xml:space="preserve"> </w:t>
      </w:r>
      <w:r>
        <w:rPr>
          <w:color w:val="231F20"/>
          <w:spacing w:val="-1"/>
        </w:rPr>
        <w:t>-</w:t>
      </w:r>
      <w:r>
        <w:rPr>
          <w:color w:val="231F20"/>
          <w:spacing w:val="-35"/>
        </w:rPr>
        <w:t xml:space="preserve"> </w:t>
      </w:r>
      <w:r>
        <w:rPr>
          <w:color w:val="231F20"/>
          <w:spacing w:val="-1"/>
        </w:rPr>
        <w:t>绩点映射关系如下。</w:t>
      </w:r>
    </w:p>
    <w:p>
      <w:pPr>
        <w:spacing w:line="14" w:lineRule="exact"/>
        <w:rPr/>
      </w:pPr>
      <w:r/>
    </w:p>
    <w:tbl>
      <w:tblPr>
        <w:tblStyle w:val="TableNormal"/>
        <w:tblW w:w="6227" w:type="dxa"/>
        <w:tblInd w:w="5"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827"/>
        <w:gridCol w:w="785"/>
        <w:gridCol w:w="4615"/>
      </w:tblGrid>
      <w:tr>
        <w:trPr>
          <w:trHeight w:val="338" w:hRule="atLeast"/>
        </w:trPr>
        <w:tc>
          <w:tcPr>
            <w:tcW w:w="827" w:type="dxa"/>
            <w:vAlign w:val="top"/>
          </w:tcPr>
          <w:p>
            <w:pPr>
              <w:pStyle w:val="TableText"/>
              <w:ind w:left="134"/>
              <w:spacing w:before="82" w:line="219" w:lineRule="auto"/>
              <w:rPr>
                <w:sz w:val="18"/>
                <w:szCs w:val="18"/>
              </w:rPr>
            </w:pPr>
            <w:r>
              <w:rPr>
                <w:sz w:val="18"/>
                <w:szCs w:val="18"/>
                <w:color w:val="231F20"/>
                <w:spacing w:val="-1"/>
              </w:rPr>
              <w:t>等级制</w:t>
            </w:r>
          </w:p>
        </w:tc>
        <w:tc>
          <w:tcPr>
            <w:tcW w:w="785" w:type="dxa"/>
            <w:vAlign w:val="top"/>
          </w:tcPr>
          <w:p>
            <w:pPr>
              <w:pStyle w:val="TableText"/>
              <w:ind w:left="220"/>
              <w:spacing w:before="81" w:line="220" w:lineRule="auto"/>
              <w:rPr>
                <w:sz w:val="18"/>
                <w:szCs w:val="18"/>
              </w:rPr>
            </w:pPr>
            <w:r>
              <w:rPr>
                <w:sz w:val="18"/>
                <w:szCs w:val="18"/>
                <w:color w:val="231F20"/>
                <w:spacing w:val="-2"/>
              </w:rPr>
              <w:t>绩点</w:t>
            </w:r>
          </w:p>
        </w:tc>
        <w:tc>
          <w:tcPr>
            <w:tcW w:w="4615" w:type="dxa"/>
            <w:vAlign w:val="top"/>
          </w:tcPr>
          <w:p>
            <w:pPr>
              <w:pStyle w:val="TableText"/>
              <w:ind w:left="1774"/>
              <w:spacing w:before="82" w:line="219" w:lineRule="auto"/>
              <w:rPr>
                <w:sz w:val="18"/>
                <w:szCs w:val="18"/>
              </w:rPr>
            </w:pPr>
            <w:r>
              <w:rPr>
                <w:sz w:val="18"/>
                <w:szCs w:val="18"/>
                <w:color w:val="231F20"/>
                <w:spacing w:val="-1"/>
              </w:rPr>
              <w:t>评定参考标准</w:t>
            </w:r>
          </w:p>
        </w:tc>
      </w:tr>
      <w:tr>
        <w:trPr>
          <w:trHeight w:val="313" w:hRule="atLeast"/>
        </w:trPr>
        <w:tc>
          <w:tcPr>
            <w:tcW w:w="827" w:type="dxa"/>
            <w:vAlign w:val="top"/>
          </w:tcPr>
          <w:p>
            <w:pPr>
              <w:pStyle w:val="TableText"/>
              <w:ind w:left="254"/>
              <w:spacing w:before="82" w:line="187" w:lineRule="auto"/>
              <w:rPr>
                <w:sz w:val="18"/>
                <w:szCs w:val="18"/>
              </w:rPr>
            </w:pPr>
            <w:r>
              <w:rPr>
                <w:sz w:val="18"/>
                <w:szCs w:val="18"/>
                <w:color w:val="231F20"/>
                <w:spacing w:val="9"/>
                <w:w w:val="125"/>
              </w:rPr>
              <w:t>A+</w:t>
            </w:r>
          </w:p>
        </w:tc>
        <w:tc>
          <w:tcPr>
            <w:tcW w:w="785" w:type="dxa"/>
            <w:vAlign w:val="top"/>
            <w:vMerge w:val="restart"/>
            <w:tcBorders>
              <w:bottom w:val="nil"/>
            </w:tcBorders>
          </w:tcPr>
          <w:p>
            <w:pPr>
              <w:spacing w:line="373" w:lineRule="auto"/>
              <w:rPr>
                <w:rFonts w:ascii="Arial"/>
                <w:sz w:val="21"/>
              </w:rPr>
            </w:pPr>
            <w:r/>
          </w:p>
          <w:p>
            <w:pPr>
              <w:pStyle w:val="TableText"/>
              <w:ind w:left="266"/>
              <w:spacing w:before="59" w:line="192" w:lineRule="auto"/>
              <w:rPr>
                <w:sz w:val="18"/>
                <w:szCs w:val="18"/>
              </w:rPr>
            </w:pPr>
            <w:r>
              <w:rPr>
                <w:sz w:val="18"/>
                <w:szCs w:val="18"/>
                <w:color w:val="231F20"/>
                <w:spacing w:val="-2"/>
              </w:rPr>
              <w:t>4.0</w:t>
            </w:r>
          </w:p>
        </w:tc>
        <w:tc>
          <w:tcPr>
            <w:tcW w:w="4615" w:type="dxa"/>
            <w:vAlign w:val="top"/>
            <w:vMerge w:val="restart"/>
            <w:tcBorders>
              <w:bottom w:val="nil"/>
            </w:tcBorders>
          </w:tcPr>
          <w:p>
            <w:pPr>
              <w:pStyle w:val="TableText"/>
              <w:ind w:left="110" w:right="82" w:hanging="20"/>
              <w:spacing w:before="65" w:line="363" w:lineRule="auto"/>
              <w:jc w:val="both"/>
              <w:rPr>
                <w:sz w:val="18"/>
                <w:szCs w:val="18"/>
              </w:rPr>
            </w:pPr>
            <w:r>
              <w:rPr>
                <w:sz w:val="18"/>
                <w:szCs w:val="18"/>
                <w:color w:val="231F20"/>
                <w:spacing w:val="4"/>
              </w:rPr>
              <w:t>优秀：在修读同一课程的同学中表现突出，很好地达成</w:t>
            </w:r>
            <w:r>
              <w:rPr>
                <w:sz w:val="18"/>
                <w:szCs w:val="18"/>
                <w:color w:val="231F20"/>
                <w:spacing w:val="15"/>
              </w:rPr>
              <w:t xml:space="preserve"> </w:t>
            </w:r>
            <w:r>
              <w:rPr>
                <w:sz w:val="18"/>
                <w:szCs w:val="18"/>
                <w:color w:val="231F20"/>
                <w:spacing w:val="3"/>
              </w:rPr>
              <w:t>了课程预设的教学目标，对课程内容有深入理解，能力</w:t>
            </w:r>
          </w:p>
          <w:p>
            <w:pPr>
              <w:pStyle w:val="TableText"/>
              <w:ind w:left="98"/>
              <w:spacing w:line="219" w:lineRule="auto"/>
              <w:rPr>
                <w:sz w:val="18"/>
                <w:szCs w:val="18"/>
              </w:rPr>
            </w:pPr>
            <w:r>
              <w:rPr>
                <w:sz w:val="18"/>
                <w:szCs w:val="18"/>
                <w:color w:val="231F20"/>
                <w:spacing w:val="-5"/>
              </w:rPr>
              <w:t>和知识提升显著。</w:t>
            </w:r>
          </w:p>
        </w:tc>
      </w:tr>
      <w:tr>
        <w:trPr>
          <w:trHeight w:val="352" w:hRule="atLeast"/>
        </w:trPr>
        <w:tc>
          <w:tcPr>
            <w:tcW w:w="827" w:type="dxa"/>
            <w:vAlign w:val="top"/>
          </w:tcPr>
          <w:p>
            <w:pPr>
              <w:pStyle w:val="TableText"/>
              <w:ind w:left="254"/>
              <w:spacing w:before="112" w:line="182" w:lineRule="auto"/>
              <w:rPr>
                <w:sz w:val="18"/>
                <w:szCs w:val="18"/>
              </w:rPr>
            </w:pPr>
            <w:r>
              <w:rPr>
                <w:sz w:val="18"/>
                <w:szCs w:val="18"/>
                <w:color w:val="231F20"/>
                <w:spacing w:val="4"/>
                <w:w w:val="125"/>
              </w:rPr>
              <w:t>A</w:t>
            </w:r>
          </w:p>
        </w:tc>
        <w:tc>
          <w:tcPr>
            <w:tcW w:w="785" w:type="dxa"/>
            <w:vAlign w:val="top"/>
            <w:vMerge w:val="continue"/>
            <w:tcBorders>
              <w:top w:val="nil"/>
              <w:bottom w:val="nil"/>
            </w:tcBorders>
          </w:tcPr>
          <w:p>
            <w:pPr>
              <w:rPr>
                <w:rFonts w:ascii="Arial"/>
                <w:sz w:val="21"/>
              </w:rPr>
            </w:pPr>
            <w:r/>
          </w:p>
        </w:tc>
        <w:tc>
          <w:tcPr>
            <w:tcW w:w="4615" w:type="dxa"/>
            <w:vAlign w:val="top"/>
            <w:vMerge w:val="continue"/>
            <w:tcBorders>
              <w:top w:val="nil"/>
              <w:bottom w:val="nil"/>
            </w:tcBorders>
          </w:tcPr>
          <w:p>
            <w:pPr>
              <w:rPr>
                <w:rFonts w:ascii="Arial"/>
                <w:sz w:val="21"/>
              </w:rPr>
            </w:pPr>
            <w:r/>
          </w:p>
        </w:tc>
      </w:tr>
      <w:tr>
        <w:trPr>
          <w:trHeight w:val="352" w:hRule="atLeast"/>
        </w:trPr>
        <w:tc>
          <w:tcPr>
            <w:tcW w:w="827" w:type="dxa"/>
            <w:vAlign w:val="top"/>
          </w:tcPr>
          <w:p>
            <w:pPr>
              <w:pStyle w:val="TableText"/>
              <w:ind w:left="254"/>
              <w:spacing w:before="104" w:line="182" w:lineRule="auto"/>
              <w:rPr>
                <w:sz w:val="18"/>
                <w:szCs w:val="18"/>
              </w:rPr>
            </w:pPr>
            <w:r>
              <w:rPr>
                <w:sz w:val="18"/>
                <w:szCs w:val="18"/>
                <w:color w:val="231F20"/>
                <w:spacing w:val="9"/>
                <w:w w:val="125"/>
              </w:rPr>
              <w:t>A-</w:t>
            </w:r>
          </w:p>
        </w:tc>
        <w:tc>
          <w:tcPr>
            <w:tcW w:w="785" w:type="dxa"/>
            <w:vAlign w:val="top"/>
            <w:vMerge w:val="continue"/>
            <w:tcBorders>
              <w:top w:val="nil"/>
            </w:tcBorders>
          </w:tcPr>
          <w:p>
            <w:pPr>
              <w:rPr>
                <w:rFonts w:ascii="Arial"/>
                <w:sz w:val="21"/>
              </w:rPr>
            </w:pPr>
            <w:r/>
          </w:p>
        </w:tc>
        <w:tc>
          <w:tcPr>
            <w:tcW w:w="4615" w:type="dxa"/>
            <w:vAlign w:val="top"/>
            <w:vMerge w:val="continue"/>
            <w:tcBorders>
              <w:top w:val="nil"/>
            </w:tcBorders>
          </w:tcPr>
          <w:p>
            <w:pPr>
              <w:rPr>
                <w:rFonts w:ascii="Arial"/>
                <w:sz w:val="21"/>
              </w:rPr>
            </w:pPr>
            <w:r/>
          </w:p>
        </w:tc>
      </w:tr>
      <w:tr>
        <w:trPr>
          <w:trHeight w:val="352" w:hRule="atLeast"/>
        </w:trPr>
        <w:tc>
          <w:tcPr>
            <w:tcW w:w="827" w:type="dxa"/>
            <w:vAlign w:val="top"/>
          </w:tcPr>
          <w:p>
            <w:pPr>
              <w:pStyle w:val="TableText"/>
              <w:ind w:left="254"/>
              <w:spacing w:before="97" w:line="187" w:lineRule="auto"/>
              <w:rPr>
                <w:sz w:val="18"/>
                <w:szCs w:val="18"/>
              </w:rPr>
            </w:pPr>
            <w:r>
              <w:rPr>
                <w:sz w:val="18"/>
                <w:szCs w:val="18"/>
                <w:color w:val="231F20"/>
                <w:spacing w:val="16"/>
              </w:rPr>
              <w:t>B+</w:t>
            </w:r>
          </w:p>
        </w:tc>
        <w:tc>
          <w:tcPr>
            <w:tcW w:w="785" w:type="dxa"/>
            <w:vAlign w:val="top"/>
          </w:tcPr>
          <w:p>
            <w:pPr>
              <w:pStyle w:val="TableText"/>
              <w:ind w:left="269"/>
              <w:spacing w:before="94" w:line="193" w:lineRule="auto"/>
              <w:rPr>
                <w:sz w:val="18"/>
                <w:szCs w:val="18"/>
              </w:rPr>
            </w:pPr>
            <w:r>
              <w:rPr>
                <w:sz w:val="18"/>
                <w:szCs w:val="18"/>
                <w:color w:val="231F20"/>
                <w:spacing w:val="-2"/>
              </w:rPr>
              <w:t>3.6</w:t>
            </w:r>
          </w:p>
        </w:tc>
        <w:tc>
          <w:tcPr>
            <w:tcW w:w="4615" w:type="dxa"/>
            <w:vAlign w:val="top"/>
            <w:vMerge w:val="restart"/>
            <w:tcBorders>
              <w:bottom w:val="nil"/>
            </w:tcBorders>
          </w:tcPr>
          <w:p>
            <w:pPr>
              <w:pStyle w:val="TableText"/>
              <w:ind w:left="94" w:right="74" w:firstLine="21"/>
              <w:spacing w:before="80" w:line="363" w:lineRule="auto"/>
              <w:jc w:val="both"/>
              <w:rPr>
                <w:sz w:val="18"/>
                <w:szCs w:val="18"/>
              </w:rPr>
            </w:pPr>
            <w:r>
              <w:rPr>
                <w:sz w:val="18"/>
                <w:szCs w:val="18"/>
                <w:color w:val="231F20"/>
                <w:spacing w:val="3"/>
              </w:rPr>
              <w:t>良好：在修读同一课程的同学中处于平均水平以上，比</w:t>
            </w:r>
            <w:r>
              <w:rPr>
                <w:sz w:val="18"/>
                <w:szCs w:val="18"/>
                <w:color w:val="231F20"/>
                <w:spacing w:val="10"/>
              </w:rPr>
              <w:t xml:space="preserve"> </w:t>
            </w:r>
            <w:r>
              <w:rPr>
                <w:sz w:val="18"/>
                <w:szCs w:val="18"/>
                <w:color w:val="231F20"/>
                <w:spacing w:val="4"/>
              </w:rPr>
              <w:t>较好地达成了课程预设的教学目标，通过课程学习获得</w:t>
            </w:r>
          </w:p>
          <w:p>
            <w:pPr>
              <w:pStyle w:val="TableText"/>
              <w:ind w:left="110"/>
              <w:spacing w:line="219" w:lineRule="auto"/>
              <w:rPr>
                <w:sz w:val="18"/>
                <w:szCs w:val="18"/>
              </w:rPr>
            </w:pPr>
            <w:r>
              <w:rPr>
                <w:sz w:val="18"/>
                <w:szCs w:val="18"/>
                <w:color w:val="231F20"/>
                <w:spacing w:val="-4"/>
              </w:rPr>
              <w:t>了较为明显的能力和知识的提升。</w:t>
            </w:r>
          </w:p>
        </w:tc>
      </w:tr>
      <w:tr>
        <w:trPr>
          <w:trHeight w:val="338" w:hRule="atLeast"/>
        </w:trPr>
        <w:tc>
          <w:tcPr>
            <w:tcW w:w="827" w:type="dxa"/>
            <w:vAlign w:val="top"/>
          </w:tcPr>
          <w:p>
            <w:pPr>
              <w:pStyle w:val="TableText"/>
              <w:ind w:left="254"/>
              <w:spacing w:before="88" w:line="182" w:lineRule="auto"/>
              <w:rPr>
                <w:sz w:val="18"/>
                <w:szCs w:val="18"/>
              </w:rPr>
            </w:pPr>
            <w:r>
              <w:rPr>
                <w:sz w:val="18"/>
                <w:szCs w:val="18"/>
                <w:color w:val="231F20"/>
              </w:rPr>
              <w:t>B</w:t>
            </w:r>
          </w:p>
        </w:tc>
        <w:tc>
          <w:tcPr>
            <w:tcW w:w="785" w:type="dxa"/>
            <w:vAlign w:val="top"/>
          </w:tcPr>
          <w:p>
            <w:pPr>
              <w:pStyle w:val="TableText"/>
              <w:ind w:left="269"/>
              <w:spacing w:before="88" w:line="191" w:lineRule="auto"/>
              <w:rPr>
                <w:sz w:val="18"/>
                <w:szCs w:val="18"/>
              </w:rPr>
            </w:pPr>
            <w:r>
              <w:rPr>
                <w:sz w:val="18"/>
                <w:szCs w:val="18"/>
                <w:color w:val="231F20"/>
                <w:spacing w:val="-2"/>
              </w:rPr>
              <w:t>3.3</w:t>
            </w:r>
          </w:p>
        </w:tc>
        <w:tc>
          <w:tcPr>
            <w:tcW w:w="4615" w:type="dxa"/>
            <w:vAlign w:val="top"/>
            <w:vMerge w:val="continue"/>
            <w:tcBorders>
              <w:top w:val="nil"/>
              <w:bottom w:val="nil"/>
            </w:tcBorders>
          </w:tcPr>
          <w:p>
            <w:pPr>
              <w:rPr>
                <w:rFonts w:ascii="Arial"/>
                <w:sz w:val="21"/>
              </w:rPr>
            </w:pPr>
            <w:r/>
          </w:p>
        </w:tc>
      </w:tr>
      <w:tr>
        <w:trPr>
          <w:trHeight w:val="331" w:hRule="atLeast"/>
        </w:trPr>
        <w:tc>
          <w:tcPr>
            <w:tcW w:w="827" w:type="dxa"/>
            <w:vAlign w:val="top"/>
          </w:tcPr>
          <w:p>
            <w:pPr>
              <w:pStyle w:val="TableText"/>
              <w:ind w:left="254"/>
              <w:spacing w:before="94" w:line="182" w:lineRule="auto"/>
              <w:rPr>
                <w:sz w:val="18"/>
                <w:szCs w:val="18"/>
              </w:rPr>
            </w:pPr>
            <w:r>
              <w:rPr>
                <w:sz w:val="18"/>
                <w:szCs w:val="18"/>
                <w:color w:val="231F20"/>
                <w:spacing w:val="16"/>
              </w:rPr>
              <w:t>B-</w:t>
            </w:r>
          </w:p>
        </w:tc>
        <w:tc>
          <w:tcPr>
            <w:tcW w:w="785" w:type="dxa"/>
            <w:vAlign w:val="top"/>
          </w:tcPr>
          <w:p>
            <w:pPr>
              <w:pStyle w:val="TableText"/>
              <w:ind w:left="269"/>
              <w:spacing w:before="93" w:line="192" w:lineRule="auto"/>
              <w:rPr>
                <w:sz w:val="18"/>
                <w:szCs w:val="18"/>
              </w:rPr>
            </w:pPr>
            <w:r>
              <w:rPr>
                <w:sz w:val="18"/>
                <w:szCs w:val="18"/>
                <w:color w:val="231F20"/>
                <w:spacing w:val="-2"/>
              </w:rPr>
              <w:t>3.0</w:t>
            </w:r>
          </w:p>
        </w:tc>
        <w:tc>
          <w:tcPr>
            <w:tcW w:w="4615" w:type="dxa"/>
            <w:vAlign w:val="top"/>
            <w:vMerge w:val="continue"/>
            <w:tcBorders>
              <w:top w:val="nil"/>
            </w:tcBorders>
          </w:tcPr>
          <w:p>
            <w:pPr>
              <w:rPr>
                <w:rFonts w:ascii="Arial"/>
                <w:sz w:val="21"/>
              </w:rPr>
            </w:pPr>
            <w:r/>
          </w:p>
        </w:tc>
      </w:tr>
    </w:tbl>
    <w:p>
      <w:pPr>
        <w:spacing w:line="259" w:lineRule="auto"/>
        <w:rPr>
          <w:rFonts w:ascii="Arial"/>
          <w:sz w:val="21"/>
        </w:rPr>
      </w:pPr>
      <w:r/>
    </w:p>
    <w:p>
      <w:pPr>
        <w:spacing w:line="259" w:lineRule="auto"/>
        <w:rPr>
          <w:rFonts w:ascii="Arial"/>
          <w:sz w:val="21"/>
        </w:rPr>
      </w:pPr>
      <w:r/>
    </w:p>
    <w:p>
      <w:pPr>
        <w:pStyle w:val="BodyText"/>
        <w:ind w:left="192"/>
        <w:spacing w:before="59" w:line="183" w:lineRule="auto"/>
        <w:rPr/>
      </w:pPr>
      <w:r>
        <w:rPr>
          <w:color w:val="231F20"/>
          <w:spacing w:val="-3"/>
        </w:rPr>
        <w:t>35</w:t>
      </w:r>
    </w:p>
    <w:p>
      <w:pPr>
        <w:spacing w:line="183" w:lineRule="auto"/>
        <w:sectPr>
          <w:pgSz w:w="8278" w:h="11849"/>
          <w:pgMar w:top="400" w:right="1133" w:bottom="0" w:left="905" w:header="0" w:footer="0" w:gutter="0"/>
        </w:sectPr>
        <w:rPr/>
      </w:pPr>
    </w:p>
    <w:p>
      <w:pPr>
        <w:pStyle w:val="BodyText"/>
        <w:ind w:left="4924"/>
        <w:spacing w:before="288" w:line="220" w:lineRule="auto"/>
        <w:rPr>
          <w:sz w:val="16"/>
          <w:szCs w:val="16"/>
        </w:rPr>
      </w:pPr>
      <w:r>
        <w:pict>
          <v:rect id="_x0000_s394" style="position:absolute;margin-left:367.754pt;margin-top:0.000244pt;mso-position-vertical-relative:page;mso-position-horizontal-relative:page;width:0.75pt;height:46.05pt;z-index:251804672;" o:allowincell="f" fillcolor="#231F20" filled="true" stroked="false"/>
        </w:pict>
      </w:r>
      <w:r>
        <w:pict>
          <v:rect id="_x0000_s396" style="position:absolute;margin-left:366.442pt;margin-top:549.421pt;mso-position-vertical-relative:page;mso-position-horizontal-relative:page;width:2pt;height:43.05pt;z-index:251803648;" o:allowincell="f" fillcolor="#231F20" filled="true" stroked="false"/>
        </w:pict>
      </w:r>
      <w:r>
        <w:pict>
          <v:rect id="_x0000_s398" style="position:absolute;margin-left:342.992pt;margin-top:548.921pt;mso-position-vertical-relative:page;mso-position-horizontal-relative:page;width:25.5pt;height:1pt;z-index:25180262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ind w:firstLine="1"/>
        <w:spacing w:before="32" w:line="80" w:lineRule="exact"/>
        <w:rPr/>
      </w:pPr>
      <w:r>
        <w:rPr>
          <w:position w:val="-1"/>
        </w:rPr>
        <w:pict>
          <v:group id="_x0000_s400" style="mso-position-vertical-relative:line;mso-position-horizontal-relative:char;width:311.85pt;height:4pt;" filled="false" stroked="false" coordsize="6237,80" coordorigin="0,0">
            <v:shape id="_x0000_s402" style="position:absolute;left:0;top:0;width:6237;height:13;" filled="false" strokecolor="#231F20" strokeweight="0.67pt" coordsize="6237,13" coordorigin="0,0" path="m0,6l6236,6e">
              <v:stroke joinstyle="miter" miterlimit="4"/>
            </v:shape>
            <v:shape id="_x0000_s404" style="position:absolute;left:0;top:39;width:6237;height:40;" filled="false" strokecolor="#231F20" strokeweight="2.00pt" coordsize="6237,40" coordorigin="0,0" path="m0,20l6236,20e">
              <v:stroke joinstyle="miter" miterlimit="4"/>
            </v:shape>
          </v:group>
        </w:pict>
      </w:r>
    </w:p>
    <w:p>
      <w:pPr>
        <w:spacing w:before="183"/>
        <w:rPr/>
      </w:pPr>
      <w:r/>
    </w:p>
    <w:tbl>
      <w:tblPr>
        <w:tblStyle w:val="TableNormal"/>
        <w:tblW w:w="6245" w:type="dxa"/>
        <w:tblInd w:w="5"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827"/>
        <w:gridCol w:w="785"/>
        <w:gridCol w:w="4633"/>
      </w:tblGrid>
      <w:tr>
        <w:trPr>
          <w:trHeight w:val="306" w:hRule="atLeast"/>
        </w:trPr>
        <w:tc>
          <w:tcPr>
            <w:tcW w:w="827" w:type="dxa"/>
            <w:vAlign w:val="top"/>
          </w:tcPr>
          <w:p>
            <w:pPr>
              <w:pStyle w:val="TableText"/>
              <w:ind w:left="134"/>
              <w:spacing w:before="78" w:line="219" w:lineRule="auto"/>
              <w:rPr>
                <w:sz w:val="18"/>
                <w:szCs w:val="18"/>
              </w:rPr>
            </w:pPr>
            <w:r>
              <w:rPr>
                <w:sz w:val="18"/>
                <w:szCs w:val="18"/>
                <w:color w:val="231F20"/>
                <w:spacing w:val="-1"/>
              </w:rPr>
              <w:t>等级制</w:t>
            </w:r>
          </w:p>
        </w:tc>
        <w:tc>
          <w:tcPr>
            <w:tcW w:w="785" w:type="dxa"/>
            <w:vAlign w:val="top"/>
          </w:tcPr>
          <w:p>
            <w:pPr>
              <w:pStyle w:val="TableText"/>
              <w:ind w:left="220"/>
              <w:spacing w:before="78" w:line="220" w:lineRule="auto"/>
              <w:rPr>
                <w:sz w:val="18"/>
                <w:szCs w:val="18"/>
              </w:rPr>
            </w:pPr>
            <w:r>
              <w:rPr>
                <w:sz w:val="18"/>
                <w:szCs w:val="18"/>
                <w:color w:val="231F20"/>
                <w:spacing w:val="-2"/>
              </w:rPr>
              <w:t>绩点</w:t>
            </w:r>
          </w:p>
        </w:tc>
        <w:tc>
          <w:tcPr>
            <w:tcW w:w="4633" w:type="dxa"/>
            <w:vAlign w:val="top"/>
          </w:tcPr>
          <w:p>
            <w:pPr>
              <w:pStyle w:val="TableText"/>
              <w:ind w:left="1771"/>
              <w:spacing w:before="78" w:line="219" w:lineRule="auto"/>
              <w:rPr>
                <w:sz w:val="18"/>
                <w:szCs w:val="18"/>
              </w:rPr>
            </w:pPr>
            <w:r>
              <w:rPr>
                <w:sz w:val="18"/>
                <w:szCs w:val="18"/>
                <w:color w:val="231F20"/>
                <w:spacing w:val="-1"/>
              </w:rPr>
              <w:t>评定参考标准</w:t>
            </w:r>
          </w:p>
        </w:tc>
      </w:tr>
      <w:tr>
        <w:trPr>
          <w:trHeight w:val="337" w:hRule="atLeast"/>
        </w:trPr>
        <w:tc>
          <w:tcPr>
            <w:tcW w:w="827" w:type="dxa"/>
            <w:vAlign w:val="top"/>
          </w:tcPr>
          <w:p>
            <w:pPr>
              <w:pStyle w:val="TableText"/>
              <w:ind w:left="314"/>
              <w:spacing w:before="63" w:line="187" w:lineRule="auto"/>
              <w:rPr>
                <w:sz w:val="18"/>
                <w:szCs w:val="18"/>
              </w:rPr>
            </w:pPr>
            <w:r>
              <w:rPr>
                <w:sz w:val="18"/>
                <w:szCs w:val="18"/>
                <w:color w:val="231F20"/>
                <w:spacing w:val="11"/>
                <w:w w:val="115"/>
              </w:rPr>
              <w:t>C+</w:t>
            </w:r>
          </w:p>
        </w:tc>
        <w:tc>
          <w:tcPr>
            <w:tcW w:w="785" w:type="dxa"/>
            <w:vAlign w:val="top"/>
          </w:tcPr>
          <w:p>
            <w:pPr>
              <w:pStyle w:val="TableText"/>
              <w:ind w:left="263"/>
              <w:spacing w:before="62" w:line="193" w:lineRule="auto"/>
              <w:rPr>
                <w:sz w:val="18"/>
                <w:szCs w:val="18"/>
              </w:rPr>
            </w:pPr>
            <w:r>
              <w:rPr>
                <w:sz w:val="18"/>
                <w:szCs w:val="18"/>
                <w:color w:val="231F20"/>
                <w:spacing w:val="-3"/>
              </w:rPr>
              <w:t>2.6</w:t>
            </w:r>
          </w:p>
        </w:tc>
        <w:tc>
          <w:tcPr>
            <w:tcW w:w="4633" w:type="dxa"/>
            <w:vAlign w:val="top"/>
            <w:vMerge w:val="restart"/>
            <w:tcBorders>
              <w:bottom w:val="nil"/>
            </w:tcBorders>
          </w:tcPr>
          <w:p>
            <w:pPr>
              <w:pStyle w:val="TableText"/>
              <w:ind w:left="194"/>
              <w:spacing w:before="228" w:line="354" w:lineRule="exact"/>
              <w:rPr>
                <w:sz w:val="18"/>
                <w:szCs w:val="18"/>
              </w:rPr>
            </w:pPr>
            <w:r>
              <w:rPr>
                <w:sz w:val="18"/>
                <w:szCs w:val="18"/>
                <w:color w:val="231F20"/>
                <w:spacing w:val="3"/>
                <w:position w:val="13"/>
              </w:rPr>
              <w:t>一般：达成了课程预设的教学目标，通过课程学习完</w:t>
            </w:r>
          </w:p>
          <w:p>
            <w:pPr>
              <w:pStyle w:val="TableText"/>
              <w:ind w:left="189"/>
              <w:spacing w:line="218" w:lineRule="auto"/>
              <w:rPr>
                <w:sz w:val="18"/>
                <w:szCs w:val="18"/>
              </w:rPr>
            </w:pPr>
            <w:r>
              <w:rPr>
                <w:sz w:val="18"/>
                <w:szCs w:val="18"/>
                <w:color w:val="231F20"/>
                <w:spacing w:val="-4"/>
              </w:rPr>
              <w:t>成了相应的基本训练。</w:t>
            </w:r>
          </w:p>
        </w:tc>
      </w:tr>
      <w:tr>
        <w:trPr>
          <w:trHeight w:val="337" w:hRule="atLeast"/>
        </w:trPr>
        <w:tc>
          <w:tcPr>
            <w:tcW w:w="827" w:type="dxa"/>
            <w:vAlign w:val="top"/>
          </w:tcPr>
          <w:p>
            <w:pPr>
              <w:pStyle w:val="TableText"/>
              <w:ind w:left="314"/>
              <w:spacing w:before="71" w:line="181" w:lineRule="auto"/>
              <w:rPr>
                <w:sz w:val="18"/>
                <w:szCs w:val="18"/>
              </w:rPr>
            </w:pPr>
            <w:r>
              <w:rPr>
                <w:sz w:val="18"/>
                <w:szCs w:val="18"/>
                <w:color w:val="231F20"/>
                <w:spacing w:val="12"/>
              </w:rPr>
              <w:t>C</w:t>
            </w:r>
          </w:p>
        </w:tc>
        <w:tc>
          <w:tcPr>
            <w:tcW w:w="785" w:type="dxa"/>
            <w:vAlign w:val="top"/>
          </w:tcPr>
          <w:p>
            <w:pPr>
              <w:pStyle w:val="TableText"/>
              <w:ind w:left="263"/>
              <w:spacing w:before="70" w:line="192" w:lineRule="auto"/>
              <w:rPr>
                <w:sz w:val="18"/>
                <w:szCs w:val="18"/>
              </w:rPr>
            </w:pPr>
            <w:r>
              <w:rPr>
                <w:sz w:val="18"/>
                <w:szCs w:val="18"/>
                <w:color w:val="231F20"/>
                <w:spacing w:val="-3"/>
              </w:rPr>
              <w:t>2.3</w:t>
            </w:r>
          </w:p>
        </w:tc>
        <w:tc>
          <w:tcPr>
            <w:tcW w:w="4633" w:type="dxa"/>
            <w:vAlign w:val="top"/>
            <w:vMerge w:val="continue"/>
            <w:tcBorders>
              <w:top w:val="nil"/>
              <w:bottom w:val="nil"/>
            </w:tcBorders>
          </w:tcPr>
          <w:p>
            <w:pPr>
              <w:rPr>
                <w:rFonts w:ascii="Arial"/>
                <w:sz w:val="21"/>
              </w:rPr>
            </w:pPr>
            <w:r/>
          </w:p>
        </w:tc>
      </w:tr>
      <w:tr>
        <w:trPr>
          <w:trHeight w:val="337" w:hRule="atLeast"/>
        </w:trPr>
        <w:tc>
          <w:tcPr>
            <w:tcW w:w="827" w:type="dxa"/>
            <w:vAlign w:val="top"/>
          </w:tcPr>
          <w:p>
            <w:pPr>
              <w:pStyle w:val="TableText"/>
              <w:ind w:left="314"/>
              <w:spacing w:before="78" w:line="181" w:lineRule="auto"/>
              <w:rPr>
                <w:sz w:val="18"/>
                <w:szCs w:val="18"/>
              </w:rPr>
            </w:pPr>
            <w:r>
              <w:rPr>
                <w:sz w:val="18"/>
                <w:szCs w:val="18"/>
                <w:color w:val="231F20"/>
                <w:spacing w:val="11"/>
                <w:w w:val="115"/>
              </w:rPr>
              <w:t>C-</w:t>
            </w:r>
          </w:p>
        </w:tc>
        <w:tc>
          <w:tcPr>
            <w:tcW w:w="785" w:type="dxa"/>
            <w:vAlign w:val="top"/>
          </w:tcPr>
          <w:p>
            <w:pPr>
              <w:pStyle w:val="TableText"/>
              <w:ind w:left="263"/>
              <w:spacing w:before="77" w:line="192" w:lineRule="auto"/>
              <w:rPr>
                <w:sz w:val="18"/>
                <w:szCs w:val="18"/>
              </w:rPr>
            </w:pPr>
            <w:r>
              <w:rPr>
                <w:sz w:val="18"/>
                <w:szCs w:val="18"/>
                <w:color w:val="231F20"/>
                <w:spacing w:val="-3"/>
              </w:rPr>
              <w:t>2.0</w:t>
            </w:r>
          </w:p>
        </w:tc>
        <w:tc>
          <w:tcPr>
            <w:tcW w:w="4633" w:type="dxa"/>
            <w:vAlign w:val="top"/>
            <w:vMerge w:val="continue"/>
            <w:tcBorders>
              <w:top w:val="nil"/>
            </w:tcBorders>
          </w:tcPr>
          <w:p>
            <w:pPr>
              <w:rPr>
                <w:rFonts w:ascii="Arial"/>
                <w:sz w:val="21"/>
              </w:rPr>
            </w:pPr>
            <w:r/>
          </w:p>
        </w:tc>
      </w:tr>
      <w:tr>
        <w:trPr>
          <w:trHeight w:val="337" w:hRule="atLeast"/>
        </w:trPr>
        <w:tc>
          <w:tcPr>
            <w:tcW w:w="827" w:type="dxa"/>
            <w:vAlign w:val="top"/>
          </w:tcPr>
          <w:p>
            <w:pPr>
              <w:pStyle w:val="TableText"/>
              <w:ind w:left="314"/>
              <w:spacing w:before="86" w:line="187" w:lineRule="auto"/>
              <w:rPr>
                <w:sz w:val="18"/>
                <w:szCs w:val="18"/>
              </w:rPr>
            </w:pPr>
            <w:r>
              <w:rPr>
                <w:sz w:val="18"/>
                <w:szCs w:val="18"/>
                <w:color w:val="231F20"/>
                <w:spacing w:val="9"/>
                <w:w w:val="115"/>
              </w:rPr>
              <w:t>D+</w:t>
            </w:r>
          </w:p>
        </w:tc>
        <w:tc>
          <w:tcPr>
            <w:tcW w:w="785" w:type="dxa"/>
            <w:vAlign w:val="top"/>
          </w:tcPr>
          <w:p>
            <w:pPr>
              <w:pStyle w:val="TableText"/>
              <w:ind w:left="272"/>
              <w:spacing w:before="83" w:line="193" w:lineRule="auto"/>
              <w:rPr>
                <w:sz w:val="18"/>
                <w:szCs w:val="18"/>
              </w:rPr>
            </w:pPr>
            <w:r>
              <w:rPr>
                <w:sz w:val="18"/>
                <w:szCs w:val="18"/>
                <w:color w:val="231F20"/>
                <w:spacing w:val="-5"/>
              </w:rPr>
              <w:t>1.6</w:t>
            </w:r>
          </w:p>
        </w:tc>
        <w:tc>
          <w:tcPr>
            <w:tcW w:w="4633" w:type="dxa"/>
            <w:vAlign w:val="top"/>
            <w:vMerge w:val="restart"/>
            <w:tcBorders>
              <w:bottom w:val="nil"/>
            </w:tcBorders>
          </w:tcPr>
          <w:p>
            <w:pPr>
              <w:pStyle w:val="TableText"/>
              <w:ind w:left="190"/>
              <w:spacing w:before="69" w:line="354" w:lineRule="exact"/>
              <w:rPr>
                <w:sz w:val="18"/>
                <w:szCs w:val="18"/>
              </w:rPr>
            </w:pPr>
            <w:r>
              <w:rPr>
                <w:sz w:val="18"/>
                <w:szCs w:val="18"/>
                <w:color w:val="231F20"/>
                <w:spacing w:val="4"/>
                <w:position w:val="13"/>
              </w:rPr>
              <w:t>及格：达到课程设定教学目标的最基本要求，得到一</w:t>
            </w:r>
          </w:p>
          <w:p>
            <w:pPr>
              <w:pStyle w:val="TableText"/>
              <w:ind w:left="189"/>
              <w:spacing w:line="219" w:lineRule="auto"/>
              <w:rPr>
                <w:sz w:val="18"/>
                <w:szCs w:val="18"/>
              </w:rPr>
            </w:pPr>
            <w:r>
              <w:rPr>
                <w:sz w:val="18"/>
                <w:szCs w:val="18"/>
                <w:color w:val="231F20"/>
                <w:spacing w:val="-3"/>
              </w:rPr>
              <w:t>定训练，但存在一定欠缺。</w:t>
            </w:r>
          </w:p>
        </w:tc>
      </w:tr>
      <w:tr>
        <w:trPr>
          <w:trHeight w:val="337" w:hRule="atLeast"/>
        </w:trPr>
        <w:tc>
          <w:tcPr>
            <w:tcW w:w="827" w:type="dxa"/>
            <w:vAlign w:val="top"/>
          </w:tcPr>
          <w:p>
            <w:pPr>
              <w:pStyle w:val="TableText"/>
              <w:ind w:left="314"/>
              <w:spacing w:before="92" w:line="181" w:lineRule="auto"/>
              <w:rPr>
                <w:sz w:val="18"/>
                <w:szCs w:val="18"/>
              </w:rPr>
            </w:pPr>
            <w:r>
              <w:rPr>
                <w:sz w:val="18"/>
                <w:szCs w:val="18"/>
                <w:color w:val="231F20"/>
                <w:spacing w:val="8"/>
              </w:rPr>
              <w:t>D</w:t>
            </w:r>
          </w:p>
        </w:tc>
        <w:tc>
          <w:tcPr>
            <w:tcW w:w="785" w:type="dxa"/>
            <w:vAlign w:val="top"/>
          </w:tcPr>
          <w:p>
            <w:pPr>
              <w:pStyle w:val="TableText"/>
              <w:ind w:left="272"/>
              <w:spacing w:before="92" w:line="191" w:lineRule="auto"/>
              <w:rPr>
                <w:sz w:val="18"/>
                <w:szCs w:val="18"/>
              </w:rPr>
            </w:pPr>
            <w:r>
              <w:rPr>
                <w:sz w:val="18"/>
                <w:szCs w:val="18"/>
                <w:color w:val="231F20"/>
                <w:spacing w:val="-5"/>
              </w:rPr>
              <w:t>1.3</w:t>
            </w:r>
          </w:p>
        </w:tc>
        <w:tc>
          <w:tcPr>
            <w:tcW w:w="4633" w:type="dxa"/>
            <w:vAlign w:val="top"/>
            <w:vMerge w:val="continue"/>
            <w:tcBorders>
              <w:top w:val="nil"/>
            </w:tcBorders>
          </w:tcPr>
          <w:p>
            <w:pPr>
              <w:rPr>
                <w:rFonts w:ascii="Arial"/>
                <w:sz w:val="21"/>
              </w:rPr>
            </w:pPr>
            <w:r/>
          </w:p>
        </w:tc>
      </w:tr>
      <w:tr>
        <w:trPr>
          <w:trHeight w:val="337" w:hRule="atLeast"/>
        </w:trPr>
        <w:tc>
          <w:tcPr>
            <w:tcW w:w="827" w:type="dxa"/>
            <w:vAlign w:val="top"/>
          </w:tcPr>
          <w:p>
            <w:pPr>
              <w:pStyle w:val="TableText"/>
              <w:ind w:left="314"/>
              <w:spacing w:before="99" w:line="182" w:lineRule="auto"/>
              <w:rPr>
                <w:sz w:val="18"/>
                <w:szCs w:val="18"/>
              </w:rPr>
            </w:pPr>
            <w:r>
              <w:rPr>
                <w:sz w:val="18"/>
                <w:szCs w:val="18"/>
                <w:color w:val="231F20"/>
              </w:rPr>
              <w:t>F</w:t>
            </w:r>
          </w:p>
        </w:tc>
        <w:tc>
          <w:tcPr>
            <w:tcW w:w="785" w:type="dxa"/>
            <w:vAlign w:val="top"/>
          </w:tcPr>
          <w:p>
            <w:pPr>
              <w:pStyle w:val="TableText"/>
              <w:ind w:left="347"/>
              <w:spacing w:before="97" w:line="184" w:lineRule="auto"/>
              <w:rPr>
                <w:sz w:val="18"/>
                <w:szCs w:val="18"/>
              </w:rPr>
            </w:pPr>
            <w:r>
              <w:rPr>
                <w:sz w:val="18"/>
                <w:szCs w:val="18"/>
                <w:color w:val="231F20"/>
              </w:rPr>
              <w:t>0</w:t>
            </w:r>
          </w:p>
        </w:tc>
        <w:tc>
          <w:tcPr>
            <w:tcW w:w="4633" w:type="dxa"/>
            <w:vAlign w:val="top"/>
          </w:tcPr>
          <w:p>
            <w:pPr>
              <w:pStyle w:val="TableText"/>
              <w:ind w:left="191"/>
              <w:spacing w:before="82" w:line="220" w:lineRule="auto"/>
              <w:rPr>
                <w:sz w:val="18"/>
                <w:szCs w:val="18"/>
              </w:rPr>
            </w:pPr>
            <w:r>
              <w:rPr>
                <w:sz w:val="18"/>
                <w:szCs w:val="18"/>
                <w:color w:val="231F20"/>
                <w:spacing w:val="-14"/>
              </w:rPr>
              <w:t>不及格（Fail）</w:t>
            </w:r>
          </w:p>
        </w:tc>
      </w:tr>
      <w:tr>
        <w:trPr>
          <w:trHeight w:val="337" w:hRule="atLeast"/>
        </w:trPr>
        <w:tc>
          <w:tcPr>
            <w:tcW w:w="827" w:type="dxa"/>
            <w:vAlign w:val="top"/>
          </w:tcPr>
          <w:p>
            <w:pPr>
              <w:pStyle w:val="TableText"/>
              <w:ind w:left="315"/>
              <w:spacing w:before="107" w:line="181" w:lineRule="auto"/>
              <w:rPr>
                <w:sz w:val="18"/>
                <w:szCs w:val="18"/>
              </w:rPr>
            </w:pPr>
            <w:r>
              <w:rPr>
                <w:sz w:val="18"/>
                <w:szCs w:val="18"/>
                <w:color w:val="231F20"/>
              </w:rPr>
              <w:t>P</w:t>
            </w:r>
          </w:p>
        </w:tc>
        <w:tc>
          <w:tcPr>
            <w:tcW w:w="785" w:type="dxa"/>
            <w:vAlign w:val="top"/>
          </w:tcPr>
          <w:p>
            <w:pPr>
              <w:pStyle w:val="TableText"/>
              <w:ind w:left="223"/>
              <w:spacing w:before="89" w:line="225" w:lineRule="auto"/>
              <w:rPr>
                <w:sz w:val="18"/>
                <w:szCs w:val="18"/>
              </w:rPr>
            </w:pPr>
            <w:r>
              <w:rPr>
                <w:sz w:val="18"/>
                <w:szCs w:val="18"/>
                <w:color w:val="231F20"/>
                <w:spacing w:val="21"/>
              </w:rPr>
              <w:t>N/A</w:t>
            </w:r>
          </w:p>
        </w:tc>
        <w:tc>
          <w:tcPr>
            <w:tcW w:w="4633" w:type="dxa"/>
            <w:vAlign w:val="top"/>
          </w:tcPr>
          <w:p>
            <w:pPr>
              <w:pStyle w:val="TableText"/>
              <w:ind w:left="193"/>
              <w:spacing w:before="90" w:line="227" w:lineRule="auto"/>
              <w:rPr>
                <w:sz w:val="18"/>
                <w:szCs w:val="18"/>
              </w:rPr>
            </w:pPr>
            <w:r>
              <w:rPr>
                <w:sz w:val="18"/>
                <w:szCs w:val="18"/>
                <w:color w:val="231F20"/>
                <w:spacing w:val="-10"/>
              </w:rPr>
              <w:t>通过（Pass）</w:t>
            </w:r>
          </w:p>
        </w:tc>
      </w:tr>
      <w:tr>
        <w:trPr>
          <w:trHeight w:val="337" w:hRule="atLeast"/>
        </w:trPr>
        <w:tc>
          <w:tcPr>
            <w:tcW w:w="827" w:type="dxa"/>
            <w:vAlign w:val="top"/>
          </w:tcPr>
          <w:p>
            <w:pPr>
              <w:pStyle w:val="TableText"/>
              <w:ind w:left="314"/>
              <w:spacing w:before="113" w:line="182" w:lineRule="auto"/>
              <w:rPr>
                <w:sz w:val="18"/>
                <w:szCs w:val="18"/>
              </w:rPr>
            </w:pPr>
            <w:r>
              <w:rPr>
                <w:sz w:val="18"/>
                <w:szCs w:val="18"/>
                <w:color w:val="231F20"/>
              </w:rPr>
              <w:t>F</w:t>
            </w:r>
          </w:p>
        </w:tc>
        <w:tc>
          <w:tcPr>
            <w:tcW w:w="785" w:type="dxa"/>
            <w:vAlign w:val="top"/>
          </w:tcPr>
          <w:p>
            <w:pPr>
              <w:pStyle w:val="TableText"/>
              <w:ind w:left="223"/>
              <w:spacing w:before="96" w:line="225" w:lineRule="auto"/>
              <w:rPr>
                <w:sz w:val="18"/>
                <w:szCs w:val="18"/>
              </w:rPr>
            </w:pPr>
            <w:r>
              <w:rPr>
                <w:sz w:val="18"/>
                <w:szCs w:val="18"/>
                <w:color w:val="231F20"/>
                <w:spacing w:val="21"/>
              </w:rPr>
              <w:t>N/A</w:t>
            </w:r>
          </w:p>
        </w:tc>
        <w:tc>
          <w:tcPr>
            <w:tcW w:w="4633" w:type="dxa"/>
            <w:vAlign w:val="top"/>
          </w:tcPr>
          <w:p>
            <w:pPr>
              <w:pStyle w:val="TableText"/>
              <w:ind w:left="191"/>
              <w:spacing w:before="97" w:line="222" w:lineRule="auto"/>
              <w:rPr>
                <w:sz w:val="18"/>
                <w:szCs w:val="18"/>
              </w:rPr>
            </w:pPr>
            <w:r>
              <w:rPr>
                <w:sz w:val="18"/>
                <w:szCs w:val="18"/>
                <w:color w:val="231F20"/>
                <w:spacing w:val="-14"/>
              </w:rPr>
              <w:t>不通过（Fail）</w:t>
            </w:r>
          </w:p>
        </w:tc>
      </w:tr>
      <w:tr>
        <w:trPr>
          <w:trHeight w:val="1082" w:hRule="atLeast"/>
        </w:trPr>
        <w:tc>
          <w:tcPr>
            <w:tcW w:w="827" w:type="dxa"/>
            <w:vAlign w:val="top"/>
          </w:tcPr>
          <w:p>
            <w:pPr>
              <w:spacing w:line="414" w:lineRule="auto"/>
              <w:rPr>
                <w:rFonts w:ascii="Arial"/>
                <w:sz w:val="21"/>
              </w:rPr>
            </w:pPr>
            <w:r/>
          </w:p>
          <w:p>
            <w:pPr>
              <w:pStyle w:val="TableText"/>
              <w:ind w:left="315"/>
              <w:spacing w:before="58" w:line="181" w:lineRule="auto"/>
              <w:rPr>
                <w:sz w:val="18"/>
                <w:szCs w:val="18"/>
              </w:rPr>
            </w:pPr>
            <w:r>
              <w:rPr>
                <w:sz w:val="18"/>
                <w:szCs w:val="18"/>
                <w:color w:val="231F20"/>
                <w:spacing w:val="9"/>
                <w:w w:val="170"/>
              </w:rPr>
              <w:t>W</w:t>
            </w:r>
          </w:p>
        </w:tc>
        <w:tc>
          <w:tcPr>
            <w:tcW w:w="785" w:type="dxa"/>
            <w:vAlign w:val="top"/>
          </w:tcPr>
          <w:p>
            <w:pPr>
              <w:spacing w:line="396" w:lineRule="auto"/>
              <w:rPr>
                <w:rFonts w:ascii="Arial"/>
                <w:sz w:val="21"/>
              </w:rPr>
            </w:pPr>
            <w:r/>
          </w:p>
          <w:p>
            <w:pPr>
              <w:pStyle w:val="TableText"/>
              <w:ind w:left="223"/>
              <w:spacing w:before="59" w:line="225" w:lineRule="auto"/>
              <w:rPr>
                <w:sz w:val="18"/>
                <w:szCs w:val="18"/>
              </w:rPr>
            </w:pPr>
            <w:r>
              <w:rPr>
                <w:sz w:val="18"/>
                <w:szCs w:val="18"/>
                <w:color w:val="231F20"/>
                <w:spacing w:val="21"/>
              </w:rPr>
              <w:t>N/A</w:t>
            </w:r>
          </w:p>
        </w:tc>
        <w:tc>
          <w:tcPr>
            <w:tcW w:w="4633" w:type="dxa"/>
            <w:vAlign w:val="top"/>
          </w:tcPr>
          <w:p>
            <w:pPr>
              <w:pStyle w:val="TableText"/>
              <w:ind w:left="190" w:right="195" w:firstLine="2"/>
              <w:spacing w:before="104" w:line="363" w:lineRule="auto"/>
              <w:jc w:val="both"/>
              <w:rPr>
                <w:sz w:val="18"/>
                <w:szCs w:val="18"/>
              </w:rPr>
            </w:pPr>
            <w:r>
              <w:rPr>
                <w:sz w:val="18"/>
                <w:szCs w:val="18"/>
                <w:color w:val="231F20"/>
                <w:spacing w:val="3"/>
              </w:rPr>
              <w:t>退课（</w:t>
            </w:r>
            <w:r>
              <w:rPr>
                <w:sz w:val="18"/>
                <w:szCs w:val="18"/>
                <w:color w:val="231F20"/>
              </w:rPr>
              <w:t>Withdrew</w:t>
            </w:r>
            <w:r>
              <w:rPr>
                <w:sz w:val="18"/>
                <w:szCs w:val="18"/>
                <w:color w:val="231F20"/>
                <w:spacing w:val="-9"/>
              </w:rPr>
              <w:t>）</w:t>
            </w:r>
            <w:r>
              <w:rPr>
                <w:sz w:val="18"/>
                <w:szCs w:val="18"/>
                <w:color w:val="231F20"/>
                <w:spacing w:val="-32"/>
              </w:rPr>
              <w:t xml:space="preserve"> </w:t>
            </w:r>
            <w:r>
              <w:rPr>
                <w:sz w:val="18"/>
                <w:szCs w:val="18"/>
                <w:color w:val="231F20"/>
                <w:spacing w:val="-9"/>
              </w:rPr>
              <w:t>：</w:t>
            </w:r>
            <w:r>
              <w:rPr>
                <w:sz w:val="18"/>
                <w:szCs w:val="18"/>
                <w:color w:val="231F20"/>
                <w:spacing w:val="3"/>
              </w:rPr>
              <w:t>学期初“补退选期间”的退课不</w:t>
            </w:r>
            <w:r>
              <w:rPr>
                <w:sz w:val="18"/>
                <w:szCs w:val="18"/>
                <w:color w:val="231F20"/>
              </w:rPr>
              <w:t xml:space="preserve"> </w:t>
            </w:r>
            <w:r>
              <w:rPr>
                <w:sz w:val="18"/>
                <w:szCs w:val="18"/>
                <w:color w:val="231F20"/>
                <w:spacing w:val="4"/>
              </w:rPr>
              <w:t>在成绩单上记载；其后安排的“退课期间”办理的退</w:t>
            </w:r>
          </w:p>
          <w:p>
            <w:pPr>
              <w:pStyle w:val="TableText"/>
              <w:ind w:left="189"/>
              <w:spacing w:line="220" w:lineRule="auto"/>
              <w:rPr>
                <w:sz w:val="18"/>
                <w:szCs w:val="18"/>
              </w:rPr>
            </w:pPr>
            <w:r>
              <w:rPr>
                <w:sz w:val="18"/>
                <w:szCs w:val="18"/>
                <w:color w:val="231F20"/>
                <w:spacing w:val="-3"/>
              </w:rPr>
              <w:t>课在成绩单上予以记载。</w:t>
            </w:r>
          </w:p>
        </w:tc>
      </w:tr>
      <w:tr>
        <w:trPr>
          <w:trHeight w:val="1398" w:hRule="atLeast"/>
        </w:trPr>
        <w:tc>
          <w:tcPr>
            <w:tcW w:w="827" w:type="dxa"/>
            <w:vAlign w:val="top"/>
          </w:tcPr>
          <w:p>
            <w:pPr>
              <w:spacing w:line="263" w:lineRule="auto"/>
              <w:rPr>
                <w:rFonts w:ascii="Arial"/>
                <w:sz w:val="21"/>
              </w:rPr>
            </w:pPr>
            <w:r/>
          </w:p>
          <w:p>
            <w:pPr>
              <w:spacing w:line="264" w:lineRule="auto"/>
              <w:rPr>
                <w:rFonts w:ascii="Arial"/>
                <w:sz w:val="21"/>
              </w:rPr>
            </w:pPr>
            <w:r/>
          </w:p>
          <w:p>
            <w:pPr>
              <w:pStyle w:val="TableText"/>
              <w:ind w:left="314"/>
              <w:spacing w:before="59" w:line="188" w:lineRule="auto"/>
              <w:rPr>
                <w:sz w:val="18"/>
                <w:szCs w:val="18"/>
              </w:rPr>
            </w:pPr>
            <w:r>
              <w:rPr>
                <w:sz w:val="18"/>
                <w:szCs w:val="18"/>
                <w:color w:val="231F20"/>
              </w:rPr>
              <w:t>I</w:t>
            </w:r>
          </w:p>
        </w:tc>
        <w:tc>
          <w:tcPr>
            <w:tcW w:w="785" w:type="dxa"/>
            <w:vAlign w:val="top"/>
          </w:tcPr>
          <w:p>
            <w:pPr>
              <w:spacing w:line="253" w:lineRule="auto"/>
              <w:rPr>
                <w:rFonts w:ascii="Arial"/>
                <w:sz w:val="21"/>
              </w:rPr>
            </w:pPr>
            <w:r/>
          </w:p>
          <w:p>
            <w:pPr>
              <w:spacing w:line="253" w:lineRule="auto"/>
              <w:rPr>
                <w:rFonts w:ascii="Arial"/>
                <w:sz w:val="21"/>
              </w:rPr>
            </w:pPr>
            <w:r/>
          </w:p>
          <w:p>
            <w:pPr>
              <w:pStyle w:val="TableText"/>
              <w:ind w:left="223"/>
              <w:spacing w:before="58" w:line="225" w:lineRule="auto"/>
              <w:rPr>
                <w:sz w:val="18"/>
                <w:szCs w:val="18"/>
              </w:rPr>
            </w:pPr>
            <w:r>
              <w:rPr>
                <w:sz w:val="18"/>
                <w:szCs w:val="18"/>
                <w:color w:val="231F20"/>
                <w:spacing w:val="21"/>
              </w:rPr>
              <w:t>N/A</w:t>
            </w:r>
          </w:p>
        </w:tc>
        <w:tc>
          <w:tcPr>
            <w:tcW w:w="4633" w:type="dxa"/>
            <w:vAlign w:val="top"/>
          </w:tcPr>
          <w:p>
            <w:pPr>
              <w:pStyle w:val="TableText"/>
              <w:ind w:left="192" w:right="205" w:firstLine="1"/>
              <w:spacing w:before="74" w:line="363" w:lineRule="auto"/>
              <w:jc w:val="both"/>
              <w:rPr>
                <w:sz w:val="18"/>
                <w:szCs w:val="18"/>
              </w:rPr>
            </w:pPr>
            <w:r>
              <w:rPr>
                <w:sz w:val="18"/>
                <w:szCs w:val="18"/>
                <w:color w:val="231F20"/>
                <w:spacing w:val="-5"/>
              </w:rPr>
              <w:t>未完成（Incomplete</w:t>
            </w:r>
            <w:r>
              <w:rPr>
                <w:sz w:val="18"/>
                <w:szCs w:val="18"/>
                <w:color w:val="231F20"/>
                <w:spacing w:val="-10"/>
              </w:rPr>
              <w:t>）</w:t>
            </w:r>
            <w:r>
              <w:rPr>
                <w:sz w:val="18"/>
                <w:szCs w:val="18"/>
                <w:color w:val="231F20"/>
                <w:spacing w:val="-33"/>
              </w:rPr>
              <w:t xml:space="preserve"> </w:t>
            </w:r>
            <w:r>
              <w:rPr>
                <w:sz w:val="18"/>
                <w:szCs w:val="18"/>
                <w:color w:val="231F20"/>
                <w:spacing w:val="-10"/>
              </w:rPr>
              <w:t>：</w:t>
            </w:r>
            <w:r>
              <w:rPr>
                <w:sz w:val="18"/>
                <w:szCs w:val="18"/>
                <w:color w:val="231F20"/>
                <w:spacing w:val="-5"/>
              </w:rPr>
              <w:t>在课程考核期间因病等特殊情</w:t>
            </w:r>
            <w:r>
              <w:rPr>
                <w:sz w:val="18"/>
                <w:szCs w:val="18"/>
                <w:color w:val="231F20"/>
              </w:rPr>
              <w:t xml:space="preserve"> </w:t>
            </w:r>
            <w:r>
              <w:rPr>
                <w:sz w:val="18"/>
                <w:szCs w:val="18"/>
                <w:color w:val="231F20"/>
                <w:spacing w:val="3"/>
              </w:rPr>
              <w:t>况不能参加考核环节，提出申请，经教学主管部门批</w:t>
            </w:r>
            <w:r>
              <w:rPr>
                <w:sz w:val="18"/>
                <w:szCs w:val="18"/>
                <w:color w:val="231F20"/>
                <w:spacing w:val="14"/>
              </w:rPr>
              <w:t xml:space="preserve"> </w:t>
            </w:r>
            <w:r>
              <w:rPr>
                <w:sz w:val="18"/>
                <w:szCs w:val="18"/>
                <w:color w:val="231F20"/>
                <w:spacing w:val="3"/>
              </w:rPr>
              <w:t>准后备案记载。在学校规定期间内完成考核后，登载</w:t>
            </w:r>
          </w:p>
          <w:p>
            <w:pPr>
              <w:pStyle w:val="TableText"/>
              <w:ind w:left="190"/>
              <w:spacing w:line="219" w:lineRule="auto"/>
              <w:rPr>
                <w:sz w:val="18"/>
                <w:szCs w:val="18"/>
              </w:rPr>
            </w:pPr>
            <w:r>
              <w:rPr>
                <w:sz w:val="18"/>
                <w:szCs w:val="18"/>
                <w:color w:val="231F20"/>
                <w:spacing w:val="-4"/>
              </w:rPr>
              <w:t>考核成绩，并取消原“I”记录。</w:t>
            </w:r>
          </w:p>
        </w:tc>
      </w:tr>
      <w:tr>
        <w:trPr>
          <w:trHeight w:val="702" w:hRule="atLeast"/>
        </w:trPr>
        <w:tc>
          <w:tcPr>
            <w:tcW w:w="827" w:type="dxa"/>
            <w:vAlign w:val="top"/>
          </w:tcPr>
          <w:p>
            <w:pPr>
              <w:pStyle w:val="TableText"/>
              <w:ind w:left="314"/>
              <w:spacing w:before="238" w:line="182" w:lineRule="auto"/>
              <w:rPr>
                <w:sz w:val="18"/>
                <w:szCs w:val="18"/>
              </w:rPr>
            </w:pPr>
            <w:r>
              <w:rPr>
                <w:sz w:val="18"/>
                <w:szCs w:val="18"/>
                <w:color w:val="231F20"/>
                <w:spacing w:val="5"/>
              </w:rPr>
              <w:t>EX</w:t>
            </w:r>
          </w:p>
        </w:tc>
        <w:tc>
          <w:tcPr>
            <w:tcW w:w="785" w:type="dxa"/>
            <w:vAlign w:val="top"/>
          </w:tcPr>
          <w:p>
            <w:pPr>
              <w:pStyle w:val="TableText"/>
              <w:ind w:left="223"/>
              <w:spacing w:before="221" w:line="225" w:lineRule="auto"/>
              <w:rPr>
                <w:sz w:val="18"/>
                <w:szCs w:val="18"/>
              </w:rPr>
            </w:pPr>
            <w:r>
              <w:rPr>
                <w:sz w:val="18"/>
                <w:szCs w:val="18"/>
                <w:color w:val="231F20"/>
                <w:spacing w:val="21"/>
              </w:rPr>
              <w:t>N/A</w:t>
            </w:r>
          </w:p>
        </w:tc>
        <w:tc>
          <w:tcPr>
            <w:tcW w:w="4633" w:type="dxa"/>
            <w:vAlign w:val="top"/>
          </w:tcPr>
          <w:p>
            <w:pPr>
              <w:pStyle w:val="TableText"/>
              <w:ind w:left="190"/>
              <w:spacing w:before="82" w:line="354" w:lineRule="exact"/>
              <w:rPr>
                <w:sz w:val="18"/>
                <w:szCs w:val="18"/>
              </w:rPr>
            </w:pPr>
            <w:r>
              <w:rPr>
                <w:sz w:val="18"/>
                <w:szCs w:val="18"/>
                <w:color w:val="231F20"/>
                <w:spacing w:val="3"/>
                <w:position w:val="13"/>
              </w:rPr>
              <w:t>免修（</w:t>
            </w:r>
            <w:r>
              <w:rPr>
                <w:sz w:val="18"/>
                <w:szCs w:val="18"/>
                <w:color w:val="231F20"/>
                <w:position w:val="13"/>
              </w:rPr>
              <w:t>Exempted</w:t>
            </w:r>
            <w:r>
              <w:rPr>
                <w:sz w:val="18"/>
                <w:szCs w:val="18"/>
                <w:color w:val="231F20"/>
                <w:spacing w:val="-13"/>
                <w:position w:val="13"/>
              </w:rPr>
              <w:t>）</w:t>
            </w:r>
            <w:r>
              <w:rPr>
                <w:sz w:val="18"/>
                <w:szCs w:val="18"/>
                <w:color w:val="231F20"/>
                <w:spacing w:val="-32"/>
                <w:position w:val="13"/>
              </w:rPr>
              <w:t xml:space="preserve"> </w:t>
            </w:r>
            <w:r>
              <w:rPr>
                <w:sz w:val="18"/>
                <w:szCs w:val="18"/>
                <w:color w:val="231F20"/>
                <w:spacing w:val="-13"/>
                <w:position w:val="13"/>
              </w:rPr>
              <w:t>：</w:t>
            </w:r>
            <w:r>
              <w:rPr>
                <w:sz w:val="18"/>
                <w:szCs w:val="18"/>
                <w:color w:val="231F20"/>
                <w:spacing w:val="3"/>
                <w:position w:val="13"/>
              </w:rPr>
              <w:t>符合申请条件，经任课教师同意</w:t>
            </w:r>
          </w:p>
          <w:p>
            <w:pPr>
              <w:pStyle w:val="TableText"/>
              <w:ind w:left="193"/>
              <w:spacing w:line="219" w:lineRule="auto"/>
              <w:rPr>
                <w:sz w:val="18"/>
                <w:szCs w:val="18"/>
              </w:rPr>
            </w:pPr>
            <w:r>
              <w:rPr>
                <w:sz w:val="18"/>
                <w:szCs w:val="18"/>
                <w:color w:val="231F20"/>
                <w:spacing w:val="-2"/>
              </w:rPr>
              <w:t>且通过免修考核的，课程成绩按免修记载。</w:t>
            </w:r>
          </w:p>
        </w:tc>
      </w:tr>
    </w:tbl>
    <w:p>
      <w:pPr>
        <w:spacing w:line="261" w:lineRule="auto"/>
        <w:rPr>
          <w:rFonts w:ascii="Arial"/>
          <w:sz w:val="21"/>
        </w:rPr>
      </w:pPr>
      <w:r/>
    </w:p>
    <w:p>
      <w:pPr>
        <w:pStyle w:val="BodyText"/>
        <w:ind w:left="14" w:right="18" w:firstLine="363"/>
        <w:spacing w:before="58" w:line="289" w:lineRule="auto"/>
        <w:jc w:val="both"/>
        <w:rPr/>
      </w:pPr>
      <w:r>
        <w:rPr>
          <w:color w:val="231F20"/>
          <w:spacing w:val="1"/>
        </w:rPr>
        <w:t>第七条</w:t>
      </w:r>
      <w:r>
        <w:rPr>
          <w:color w:val="231F20"/>
          <w:spacing w:val="1"/>
        </w:rPr>
        <w:t xml:space="preserve">  </w:t>
      </w:r>
      <w:r>
        <w:rPr>
          <w:color w:val="231F20"/>
          <w:spacing w:val="1"/>
        </w:rPr>
        <w:t>为科学合理地反映学生的学业水平，对</w:t>
      </w:r>
      <w:r>
        <w:rPr>
          <w:color w:val="231F20"/>
          <w:spacing w:val="-17"/>
        </w:rPr>
        <w:t xml:space="preserve"> </w:t>
      </w:r>
      <w:r>
        <w:rPr>
          <w:color w:val="231F20"/>
          <w:spacing w:val="1"/>
        </w:rPr>
        <w:t>2015</w:t>
      </w:r>
      <w:r>
        <w:rPr>
          <w:color w:val="231F20"/>
          <w:spacing w:val="-33"/>
        </w:rPr>
        <w:t xml:space="preserve"> </w:t>
      </w:r>
      <w:r>
        <w:rPr>
          <w:color w:val="231F20"/>
          <w:spacing w:val="1"/>
        </w:rPr>
        <w:t>年至</w:t>
      </w:r>
      <w:r>
        <w:rPr>
          <w:color w:val="231F20"/>
          <w:spacing w:val="-34"/>
        </w:rPr>
        <w:t xml:space="preserve"> </w:t>
      </w:r>
      <w:r>
        <w:rPr>
          <w:color w:val="231F20"/>
          <w:spacing w:val="1"/>
        </w:rPr>
        <w:t>2018</w:t>
      </w:r>
      <w:r>
        <w:rPr>
          <w:color w:val="231F20"/>
          <w:spacing w:val="-33"/>
        </w:rPr>
        <w:t xml:space="preserve"> </w:t>
      </w:r>
      <w:r>
        <w:rPr>
          <w:color w:val="231F20"/>
          <w:spacing w:val="1"/>
        </w:rPr>
        <w:t>年入学的</w:t>
      </w:r>
      <w:r>
        <w:rPr>
          <w:color w:val="231F20"/>
        </w:rPr>
        <w:t xml:space="preserve"> </w:t>
      </w:r>
      <w:r>
        <w:rPr>
          <w:color w:val="231F20"/>
          <w:spacing w:val="2"/>
        </w:rPr>
        <w:t>学生，同时出具每门课程等级制成绩的对等百分成绩。等级与对等百分成绩的</w:t>
      </w:r>
      <w:r>
        <w:rPr>
          <w:color w:val="231F20"/>
          <w:spacing w:val="15"/>
        </w:rPr>
        <w:t xml:space="preserve"> </w:t>
      </w:r>
      <w:r>
        <w:rPr>
          <w:color w:val="231F20"/>
          <w:spacing w:val="-6"/>
        </w:rPr>
        <w:t>映射关系如下。</w:t>
      </w:r>
    </w:p>
    <w:p>
      <w:pPr>
        <w:spacing w:line="141" w:lineRule="exact"/>
        <w:rPr/>
      </w:pPr>
      <w:r/>
    </w:p>
    <w:tbl>
      <w:tblPr>
        <w:tblStyle w:val="TableNormal"/>
        <w:tblW w:w="6227" w:type="dxa"/>
        <w:tblInd w:w="5"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1190"/>
        <w:gridCol w:w="420"/>
        <w:gridCol w:w="419"/>
        <w:gridCol w:w="420"/>
        <w:gridCol w:w="419"/>
        <w:gridCol w:w="420"/>
        <w:gridCol w:w="420"/>
        <w:gridCol w:w="419"/>
        <w:gridCol w:w="420"/>
        <w:gridCol w:w="419"/>
        <w:gridCol w:w="420"/>
        <w:gridCol w:w="420"/>
        <w:gridCol w:w="421"/>
      </w:tblGrid>
      <w:tr>
        <w:trPr>
          <w:trHeight w:val="314" w:hRule="atLeast"/>
        </w:trPr>
        <w:tc>
          <w:tcPr>
            <w:tcW w:w="1190" w:type="dxa"/>
            <w:vAlign w:val="top"/>
          </w:tcPr>
          <w:p>
            <w:pPr>
              <w:pStyle w:val="TableText"/>
              <w:ind w:left="414"/>
              <w:spacing w:before="72" w:line="219" w:lineRule="auto"/>
              <w:rPr>
                <w:sz w:val="18"/>
                <w:szCs w:val="18"/>
              </w:rPr>
            </w:pPr>
            <w:r>
              <w:rPr>
                <w:sz w:val="18"/>
                <w:szCs w:val="18"/>
                <w:color w:val="231F20"/>
                <w:spacing w:val="-2"/>
              </w:rPr>
              <w:t>等级</w:t>
            </w:r>
          </w:p>
        </w:tc>
        <w:tc>
          <w:tcPr>
            <w:tcW w:w="420" w:type="dxa"/>
            <w:vAlign w:val="top"/>
          </w:tcPr>
          <w:p>
            <w:pPr>
              <w:pStyle w:val="TableText"/>
              <w:ind w:left="90"/>
              <w:spacing w:before="88" w:line="187" w:lineRule="auto"/>
              <w:rPr>
                <w:sz w:val="18"/>
                <w:szCs w:val="18"/>
              </w:rPr>
            </w:pPr>
            <w:r>
              <w:rPr>
                <w:sz w:val="18"/>
                <w:szCs w:val="18"/>
                <w:color w:val="231F20"/>
                <w:spacing w:val="9"/>
                <w:w w:val="125"/>
              </w:rPr>
              <w:t>A+</w:t>
            </w:r>
          </w:p>
        </w:tc>
        <w:tc>
          <w:tcPr>
            <w:tcW w:w="419" w:type="dxa"/>
            <w:vAlign w:val="top"/>
          </w:tcPr>
          <w:p>
            <w:pPr>
              <w:pStyle w:val="TableText"/>
              <w:ind w:left="151"/>
              <w:spacing w:before="87" w:line="182" w:lineRule="auto"/>
              <w:rPr>
                <w:sz w:val="18"/>
                <w:szCs w:val="18"/>
              </w:rPr>
            </w:pPr>
            <w:r>
              <w:rPr>
                <w:sz w:val="18"/>
                <w:szCs w:val="18"/>
                <w:color w:val="231F20"/>
                <w:spacing w:val="4"/>
                <w:w w:val="125"/>
              </w:rPr>
              <w:t>A</w:t>
            </w:r>
          </w:p>
        </w:tc>
        <w:tc>
          <w:tcPr>
            <w:tcW w:w="420" w:type="dxa"/>
            <w:vAlign w:val="top"/>
          </w:tcPr>
          <w:p>
            <w:pPr>
              <w:pStyle w:val="TableText"/>
              <w:ind w:left="87"/>
              <w:spacing w:before="87" w:line="182" w:lineRule="auto"/>
              <w:rPr>
                <w:sz w:val="18"/>
                <w:szCs w:val="18"/>
              </w:rPr>
            </w:pPr>
            <w:r>
              <w:rPr>
                <w:sz w:val="18"/>
                <w:szCs w:val="18"/>
                <w:color w:val="231F20"/>
                <w:spacing w:val="9"/>
                <w:w w:val="125"/>
              </w:rPr>
              <w:t>A-</w:t>
            </w:r>
          </w:p>
        </w:tc>
        <w:tc>
          <w:tcPr>
            <w:tcW w:w="419" w:type="dxa"/>
            <w:vAlign w:val="top"/>
          </w:tcPr>
          <w:p>
            <w:pPr>
              <w:pStyle w:val="TableText"/>
              <w:ind w:left="101"/>
              <w:spacing w:before="88" w:line="187" w:lineRule="auto"/>
              <w:rPr>
                <w:sz w:val="18"/>
                <w:szCs w:val="18"/>
              </w:rPr>
            </w:pPr>
            <w:r>
              <w:rPr>
                <w:sz w:val="18"/>
                <w:szCs w:val="18"/>
                <w:color w:val="231F20"/>
                <w:spacing w:val="16"/>
              </w:rPr>
              <w:t>B+</w:t>
            </w:r>
          </w:p>
        </w:tc>
        <w:tc>
          <w:tcPr>
            <w:tcW w:w="420" w:type="dxa"/>
            <w:vAlign w:val="top"/>
          </w:tcPr>
          <w:p>
            <w:pPr>
              <w:pStyle w:val="TableText"/>
              <w:ind w:left="163"/>
              <w:spacing w:before="87" w:line="182" w:lineRule="auto"/>
              <w:rPr>
                <w:sz w:val="18"/>
                <w:szCs w:val="18"/>
              </w:rPr>
            </w:pPr>
            <w:r>
              <w:rPr>
                <w:sz w:val="18"/>
                <w:szCs w:val="18"/>
                <w:color w:val="231F20"/>
              </w:rPr>
              <w:t>B</w:t>
            </w:r>
          </w:p>
        </w:tc>
        <w:tc>
          <w:tcPr>
            <w:tcW w:w="420" w:type="dxa"/>
            <w:vAlign w:val="top"/>
          </w:tcPr>
          <w:p>
            <w:pPr>
              <w:pStyle w:val="TableText"/>
              <w:ind w:left="98"/>
              <w:spacing w:before="87" w:line="182" w:lineRule="auto"/>
              <w:rPr>
                <w:sz w:val="18"/>
                <w:szCs w:val="18"/>
              </w:rPr>
            </w:pPr>
            <w:r>
              <w:rPr>
                <w:sz w:val="18"/>
                <w:szCs w:val="18"/>
                <w:color w:val="231F20"/>
                <w:spacing w:val="16"/>
              </w:rPr>
              <w:t>B-</w:t>
            </w:r>
          </w:p>
        </w:tc>
        <w:tc>
          <w:tcPr>
            <w:tcW w:w="419" w:type="dxa"/>
            <w:vAlign w:val="top"/>
          </w:tcPr>
          <w:p>
            <w:pPr>
              <w:pStyle w:val="TableText"/>
              <w:ind w:left="101"/>
              <w:spacing w:before="86" w:line="187" w:lineRule="auto"/>
              <w:rPr>
                <w:sz w:val="18"/>
                <w:szCs w:val="18"/>
              </w:rPr>
            </w:pPr>
            <w:r>
              <w:rPr>
                <w:sz w:val="18"/>
                <w:szCs w:val="18"/>
                <w:color w:val="231F20"/>
                <w:spacing w:val="11"/>
                <w:w w:val="115"/>
              </w:rPr>
              <w:t>C+</w:t>
            </w:r>
          </w:p>
        </w:tc>
        <w:tc>
          <w:tcPr>
            <w:tcW w:w="420" w:type="dxa"/>
            <w:vAlign w:val="top"/>
          </w:tcPr>
          <w:p>
            <w:pPr>
              <w:pStyle w:val="TableText"/>
              <w:ind w:left="163"/>
              <w:spacing w:before="87" w:line="181" w:lineRule="auto"/>
              <w:rPr>
                <w:sz w:val="18"/>
                <w:szCs w:val="18"/>
              </w:rPr>
            </w:pPr>
            <w:r>
              <w:rPr>
                <w:sz w:val="18"/>
                <w:szCs w:val="18"/>
                <w:color w:val="231F20"/>
                <w:spacing w:val="12"/>
              </w:rPr>
              <w:t>C</w:t>
            </w:r>
          </w:p>
        </w:tc>
        <w:tc>
          <w:tcPr>
            <w:tcW w:w="419" w:type="dxa"/>
            <w:vAlign w:val="top"/>
          </w:tcPr>
          <w:p>
            <w:pPr>
              <w:pStyle w:val="TableText"/>
              <w:ind w:left="98"/>
              <w:spacing w:before="87" w:line="181" w:lineRule="auto"/>
              <w:rPr>
                <w:sz w:val="18"/>
                <w:szCs w:val="18"/>
              </w:rPr>
            </w:pPr>
            <w:r>
              <w:rPr>
                <w:sz w:val="18"/>
                <w:szCs w:val="18"/>
                <w:color w:val="231F20"/>
                <w:spacing w:val="11"/>
                <w:w w:val="115"/>
              </w:rPr>
              <w:t>C-</w:t>
            </w:r>
          </w:p>
        </w:tc>
        <w:tc>
          <w:tcPr>
            <w:tcW w:w="420" w:type="dxa"/>
            <w:vAlign w:val="top"/>
          </w:tcPr>
          <w:p>
            <w:pPr>
              <w:pStyle w:val="TableText"/>
              <w:ind w:left="100"/>
              <w:spacing w:before="88" w:line="187" w:lineRule="auto"/>
              <w:rPr>
                <w:sz w:val="18"/>
                <w:szCs w:val="18"/>
              </w:rPr>
            </w:pPr>
            <w:r>
              <w:rPr>
                <w:sz w:val="18"/>
                <w:szCs w:val="18"/>
                <w:color w:val="231F20"/>
                <w:spacing w:val="9"/>
                <w:w w:val="115"/>
              </w:rPr>
              <w:t>D+</w:t>
            </w:r>
          </w:p>
        </w:tc>
        <w:tc>
          <w:tcPr>
            <w:tcW w:w="420" w:type="dxa"/>
            <w:vAlign w:val="top"/>
          </w:tcPr>
          <w:p>
            <w:pPr>
              <w:pStyle w:val="TableText"/>
              <w:ind w:left="175"/>
              <w:spacing w:before="87" w:line="181" w:lineRule="auto"/>
              <w:rPr>
                <w:sz w:val="18"/>
                <w:szCs w:val="18"/>
              </w:rPr>
            </w:pPr>
            <w:r>
              <w:rPr>
                <w:sz w:val="18"/>
                <w:szCs w:val="18"/>
                <w:color w:val="231F20"/>
                <w:spacing w:val="8"/>
              </w:rPr>
              <w:t>D</w:t>
            </w:r>
          </w:p>
        </w:tc>
        <w:tc>
          <w:tcPr>
            <w:tcW w:w="421" w:type="dxa"/>
            <w:vAlign w:val="top"/>
          </w:tcPr>
          <w:p>
            <w:pPr>
              <w:pStyle w:val="TableText"/>
              <w:ind w:left="171"/>
              <w:spacing w:before="86" w:line="182" w:lineRule="auto"/>
              <w:rPr>
                <w:sz w:val="18"/>
                <w:szCs w:val="18"/>
              </w:rPr>
            </w:pPr>
            <w:r>
              <w:rPr>
                <w:sz w:val="18"/>
                <w:szCs w:val="18"/>
                <w:color w:val="231F20"/>
              </w:rPr>
              <w:t>F</w:t>
            </w:r>
          </w:p>
        </w:tc>
      </w:tr>
      <w:tr>
        <w:trPr>
          <w:trHeight w:val="286" w:hRule="atLeast"/>
        </w:trPr>
        <w:tc>
          <w:tcPr>
            <w:tcW w:w="1190" w:type="dxa"/>
            <w:vAlign w:val="top"/>
          </w:tcPr>
          <w:p>
            <w:pPr>
              <w:pStyle w:val="TableText"/>
              <w:ind w:left="52"/>
              <w:spacing w:before="64" w:line="217" w:lineRule="auto"/>
              <w:rPr>
                <w:sz w:val="18"/>
                <w:szCs w:val="18"/>
              </w:rPr>
            </w:pPr>
            <w:r>
              <w:rPr>
                <w:sz w:val="18"/>
                <w:szCs w:val="18"/>
                <w:color w:val="231F20"/>
                <w:spacing w:val="-1"/>
              </w:rPr>
              <w:t>对等百分成绩</w:t>
            </w:r>
          </w:p>
        </w:tc>
        <w:tc>
          <w:tcPr>
            <w:tcW w:w="420" w:type="dxa"/>
            <w:vAlign w:val="top"/>
          </w:tcPr>
          <w:p>
            <w:pPr>
              <w:pStyle w:val="TableText"/>
              <w:ind w:left="93"/>
              <w:spacing w:before="77" w:line="184" w:lineRule="auto"/>
              <w:rPr>
                <w:sz w:val="18"/>
                <w:szCs w:val="18"/>
              </w:rPr>
            </w:pPr>
            <w:r>
              <w:rPr>
                <w:sz w:val="18"/>
                <w:szCs w:val="18"/>
                <w:color w:val="231F20"/>
                <w:spacing w:val="-5"/>
              </w:rPr>
              <w:t>100</w:t>
            </w:r>
          </w:p>
        </w:tc>
        <w:tc>
          <w:tcPr>
            <w:tcW w:w="419" w:type="dxa"/>
            <w:vAlign w:val="top"/>
          </w:tcPr>
          <w:p>
            <w:pPr>
              <w:pStyle w:val="TableText"/>
              <w:ind w:left="129"/>
              <w:spacing w:before="78" w:line="183" w:lineRule="auto"/>
              <w:rPr>
                <w:sz w:val="18"/>
                <w:szCs w:val="18"/>
              </w:rPr>
            </w:pPr>
            <w:r>
              <w:rPr>
                <w:sz w:val="18"/>
                <w:szCs w:val="18"/>
                <w:color w:val="231F20"/>
                <w:spacing w:val="-4"/>
              </w:rPr>
              <w:t>98</w:t>
            </w:r>
          </w:p>
        </w:tc>
        <w:tc>
          <w:tcPr>
            <w:tcW w:w="420" w:type="dxa"/>
            <w:vAlign w:val="top"/>
          </w:tcPr>
          <w:p>
            <w:pPr>
              <w:pStyle w:val="TableText"/>
              <w:ind w:left="128"/>
              <w:spacing w:before="78" w:line="183" w:lineRule="auto"/>
              <w:rPr>
                <w:sz w:val="18"/>
                <w:szCs w:val="18"/>
              </w:rPr>
            </w:pPr>
            <w:r>
              <w:rPr>
                <w:sz w:val="18"/>
                <w:szCs w:val="18"/>
                <w:color w:val="231F20"/>
                <w:spacing w:val="-4"/>
              </w:rPr>
              <w:t>92</w:t>
            </w:r>
          </w:p>
        </w:tc>
        <w:tc>
          <w:tcPr>
            <w:tcW w:w="419" w:type="dxa"/>
            <w:vAlign w:val="top"/>
          </w:tcPr>
          <w:p>
            <w:pPr>
              <w:pStyle w:val="TableText"/>
              <w:ind w:left="122"/>
              <w:spacing w:before="78" w:line="182" w:lineRule="auto"/>
              <w:rPr>
                <w:sz w:val="18"/>
                <w:szCs w:val="18"/>
              </w:rPr>
            </w:pPr>
            <w:r>
              <w:rPr>
                <w:sz w:val="18"/>
                <w:szCs w:val="18"/>
                <w:color w:val="231F20"/>
                <w:spacing w:val="-3"/>
              </w:rPr>
              <w:t>87</w:t>
            </w:r>
          </w:p>
        </w:tc>
        <w:tc>
          <w:tcPr>
            <w:tcW w:w="420" w:type="dxa"/>
            <w:vAlign w:val="top"/>
          </w:tcPr>
          <w:p>
            <w:pPr>
              <w:pStyle w:val="TableText"/>
              <w:ind w:left="121"/>
              <w:spacing w:before="78" w:line="182" w:lineRule="auto"/>
              <w:rPr>
                <w:sz w:val="18"/>
                <w:szCs w:val="18"/>
              </w:rPr>
            </w:pPr>
            <w:r>
              <w:rPr>
                <w:sz w:val="18"/>
                <w:szCs w:val="18"/>
                <w:color w:val="231F20"/>
                <w:spacing w:val="-3"/>
              </w:rPr>
              <w:t>82</w:t>
            </w:r>
          </w:p>
        </w:tc>
        <w:tc>
          <w:tcPr>
            <w:tcW w:w="420" w:type="dxa"/>
            <w:vAlign w:val="top"/>
          </w:tcPr>
          <w:p>
            <w:pPr>
              <w:pStyle w:val="TableText"/>
              <w:ind w:left="124"/>
              <w:spacing w:before="78" w:line="182" w:lineRule="auto"/>
              <w:rPr>
                <w:sz w:val="18"/>
                <w:szCs w:val="18"/>
              </w:rPr>
            </w:pPr>
            <w:r>
              <w:rPr>
                <w:sz w:val="18"/>
                <w:szCs w:val="18"/>
                <w:color w:val="231F20"/>
                <w:spacing w:val="-4"/>
              </w:rPr>
              <w:t>78</w:t>
            </w:r>
          </w:p>
        </w:tc>
        <w:tc>
          <w:tcPr>
            <w:tcW w:w="419" w:type="dxa"/>
            <w:vAlign w:val="top"/>
          </w:tcPr>
          <w:p>
            <w:pPr>
              <w:pStyle w:val="TableText"/>
              <w:ind w:left="136"/>
              <w:spacing w:before="79" w:line="182" w:lineRule="auto"/>
              <w:rPr>
                <w:sz w:val="18"/>
                <w:szCs w:val="18"/>
              </w:rPr>
            </w:pPr>
            <w:r>
              <w:rPr>
                <w:sz w:val="18"/>
                <w:szCs w:val="18"/>
                <w:color w:val="231F20"/>
                <w:spacing w:val="-4"/>
              </w:rPr>
              <w:t>75</w:t>
            </w:r>
          </w:p>
        </w:tc>
        <w:tc>
          <w:tcPr>
            <w:tcW w:w="420" w:type="dxa"/>
            <w:vAlign w:val="top"/>
          </w:tcPr>
          <w:p>
            <w:pPr>
              <w:pStyle w:val="TableText"/>
              <w:ind w:left="135"/>
              <w:spacing w:before="79" w:line="181" w:lineRule="auto"/>
              <w:rPr>
                <w:sz w:val="18"/>
                <w:szCs w:val="18"/>
              </w:rPr>
            </w:pPr>
            <w:r>
              <w:rPr>
                <w:sz w:val="18"/>
                <w:szCs w:val="18"/>
                <w:color w:val="231F20"/>
                <w:spacing w:val="-4"/>
              </w:rPr>
              <w:t>71</w:t>
            </w:r>
          </w:p>
        </w:tc>
        <w:tc>
          <w:tcPr>
            <w:tcW w:w="419" w:type="dxa"/>
            <w:vAlign w:val="top"/>
          </w:tcPr>
          <w:p>
            <w:pPr>
              <w:pStyle w:val="TableText"/>
              <w:ind w:left="129"/>
              <w:spacing w:before="77" w:line="183" w:lineRule="auto"/>
              <w:rPr>
                <w:sz w:val="18"/>
                <w:szCs w:val="18"/>
              </w:rPr>
            </w:pPr>
            <w:r>
              <w:rPr>
                <w:sz w:val="18"/>
                <w:szCs w:val="18"/>
                <w:color w:val="231F20"/>
                <w:spacing w:val="-3"/>
              </w:rPr>
              <w:t>68</w:t>
            </w:r>
          </w:p>
        </w:tc>
        <w:tc>
          <w:tcPr>
            <w:tcW w:w="420" w:type="dxa"/>
            <w:vAlign w:val="top"/>
          </w:tcPr>
          <w:p>
            <w:pPr>
              <w:pStyle w:val="TableText"/>
              <w:ind w:left="129"/>
              <w:spacing w:before="77" w:line="184" w:lineRule="auto"/>
              <w:rPr>
                <w:sz w:val="18"/>
                <w:szCs w:val="18"/>
              </w:rPr>
            </w:pPr>
            <w:r>
              <w:rPr>
                <w:sz w:val="18"/>
                <w:szCs w:val="18"/>
                <w:color w:val="231F20"/>
                <w:spacing w:val="-3"/>
              </w:rPr>
              <w:t>65</w:t>
            </w:r>
          </w:p>
        </w:tc>
        <w:tc>
          <w:tcPr>
            <w:tcW w:w="420" w:type="dxa"/>
            <w:vAlign w:val="top"/>
          </w:tcPr>
          <w:p>
            <w:pPr>
              <w:pStyle w:val="TableText"/>
              <w:ind w:left="141"/>
              <w:spacing w:before="77" w:line="183" w:lineRule="auto"/>
              <w:rPr>
                <w:sz w:val="18"/>
                <w:szCs w:val="18"/>
              </w:rPr>
            </w:pPr>
            <w:r>
              <w:rPr>
                <w:sz w:val="18"/>
                <w:szCs w:val="18"/>
                <w:color w:val="231F20"/>
                <w:spacing w:val="-3"/>
              </w:rPr>
              <w:t>61</w:t>
            </w:r>
          </w:p>
        </w:tc>
        <w:tc>
          <w:tcPr>
            <w:tcW w:w="421" w:type="dxa"/>
            <w:vAlign w:val="top"/>
          </w:tcPr>
          <w:p>
            <w:pPr>
              <w:pStyle w:val="TableText"/>
              <w:ind w:left="165"/>
              <w:spacing w:before="77" w:line="184" w:lineRule="auto"/>
              <w:rPr>
                <w:sz w:val="18"/>
                <w:szCs w:val="18"/>
              </w:rPr>
            </w:pPr>
            <w:r>
              <w:rPr>
                <w:sz w:val="18"/>
                <w:szCs w:val="18"/>
                <w:color w:val="231F20"/>
              </w:rPr>
              <w:t>0</w:t>
            </w:r>
          </w:p>
        </w:tc>
      </w:tr>
    </w:tbl>
    <w:p>
      <w:pPr>
        <w:pStyle w:val="BodyText"/>
        <w:ind w:left="7" w:right="46" w:firstLine="370"/>
        <w:spacing w:before="277" w:line="272" w:lineRule="auto"/>
        <w:rPr/>
      </w:pPr>
      <w:r>
        <w:rPr>
          <w:color w:val="231F20"/>
          <w:spacing w:val="5"/>
        </w:rPr>
        <w:t>第八条</w:t>
      </w:r>
      <w:r>
        <w:rPr>
          <w:color w:val="231F20"/>
          <w:spacing w:val="5"/>
        </w:rPr>
        <w:t xml:space="preserve">  </w:t>
      </w:r>
      <w:r>
        <w:rPr>
          <w:color w:val="231F20"/>
          <w:spacing w:val="5"/>
        </w:rPr>
        <w:t>采用平均学分绩点（</w:t>
      </w:r>
      <w:r>
        <w:rPr>
          <w:color w:val="231F20"/>
        </w:rPr>
        <w:t>GPA</w:t>
      </w:r>
      <w:r>
        <w:rPr>
          <w:color w:val="231F20"/>
          <w:spacing w:val="5"/>
        </w:rPr>
        <w:t>）作为评价学生学业水平的基本依据。</w:t>
      </w:r>
      <w:r>
        <w:rPr>
          <w:color w:val="231F20"/>
          <w:spacing w:val="6"/>
        </w:rPr>
        <w:t xml:space="preserve"> </w:t>
      </w:r>
      <w:r>
        <w:rPr>
          <w:color w:val="231F20"/>
        </w:rPr>
        <w:t>GPA</w:t>
      </w:r>
      <w:r>
        <w:rPr>
          <w:color w:val="231F20"/>
          <w:spacing w:val="22"/>
        </w:rPr>
        <w:t xml:space="preserve"> </w:t>
      </w:r>
      <w:r>
        <w:rPr>
          <w:color w:val="231F20"/>
          <w:spacing w:val="1"/>
        </w:rPr>
        <w:t>的计算方法为</w:t>
      </w:r>
      <w:r>
        <w:rPr>
          <w:color w:val="231F20"/>
          <w:spacing w:val="1"/>
        </w:rPr>
        <w:t xml:space="preserve"> </w:t>
      </w:r>
      <w:r>
        <w:rPr>
          <w:color w:val="231F20"/>
          <w:spacing w:val="1"/>
        </w:rPr>
        <w:t>:</w:t>
      </w:r>
    </w:p>
    <w:p>
      <w:pPr>
        <w:spacing w:line="306" w:lineRule="auto"/>
        <w:rPr>
          <w:rFonts w:ascii="Arial"/>
          <w:sz w:val="21"/>
        </w:rPr>
      </w:pPr>
      <w:r/>
    </w:p>
    <w:p>
      <w:pPr>
        <w:spacing w:line="306" w:lineRule="auto"/>
        <w:rPr>
          <w:rFonts w:ascii="Arial"/>
          <w:sz w:val="21"/>
        </w:rPr>
      </w:pPr>
      <w:r/>
    </w:p>
    <w:p>
      <w:pPr>
        <w:pStyle w:val="BodyText"/>
        <w:ind w:left="5883"/>
        <w:spacing w:before="60" w:line="184" w:lineRule="auto"/>
        <w:rPr/>
      </w:pPr>
      <w:r>
        <w:rPr>
          <w:color w:val="231F20"/>
          <w:spacing w:val="-3"/>
        </w:rPr>
        <w:t>36</w:t>
      </w:r>
    </w:p>
    <w:p>
      <w:pPr>
        <w:spacing w:line="184" w:lineRule="auto"/>
        <w:sectPr>
          <w:pgSz w:w="8278" w:h="11849"/>
          <w:pgMar w:top="400" w:right="888" w:bottom="0" w:left="1132" w:header="0" w:footer="0" w:gutter="0"/>
        </w:sectPr>
        <w:rPr/>
      </w:pPr>
    </w:p>
    <w:p>
      <w:pPr>
        <w:ind w:left="509"/>
        <w:spacing w:before="166" w:line="220" w:lineRule="auto"/>
        <w:rPr>
          <w:sz w:val="19"/>
          <w:szCs w:val="19"/>
        </w:rPr>
      </w:pPr>
      <w:r>
        <w:pict>
          <v:rect id="_x0000_s406" style="position:absolute;margin-left:45.3543pt;margin-top:549.421pt;mso-position-vertical-relative:page;mso-position-horizontal-relative:page;width:2pt;height:43.05pt;z-index:251809792;" o:allowincell="f" fillcolor="#231F20" filled="true" stroked="false"/>
        </w:pict>
      </w:r>
      <w:r>
        <w:pict>
          <v:rect id="_x0000_s408" style="position:absolute;margin-left:45.3543pt;margin-top:548.921pt;mso-position-vertical-relative:page;mso-position-horizontal-relative:page;width:25.55pt;height:1pt;z-index:251808768;" o:allowincell="f" fillcolor="#231F20" filled="true" stroked="false"/>
        </w:pict>
      </w:r>
      <w:r>
        <w:drawing>
          <wp:anchor distT="0" distB="0" distL="0" distR="0" simplePos="0" relativeHeight="25180774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10" name="IM 110"/>
            <wp:cNvGraphicFramePr/>
            <a:graphic>
              <a:graphicData uri="http://schemas.openxmlformats.org/drawingml/2006/picture">
                <pic:pic>
                  <pic:nvPicPr>
                    <pic:cNvPr id="110" name="IM 110"/>
                    <pic:cNvPicPr/>
                  </pic:nvPicPr>
                  <pic:blipFill>
                    <a:blip r:embed="rId57"/>
                    <a:stretch>
                      <a:fillRect/>
                    </a:stretch>
                  </pic:blipFill>
                  <pic:spPr>
                    <a:xfrm rot="0">
                      <a:off x="0" y="0"/>
                      <a:ext cx="269669" cy="270002"/>
                    </a:xfrm>
                    <a:prstGeom prst="rect">
                      <a:avLst/>
                    </a:prstGeom>
                  </pic:spPr>
                </pic:pic>
              </a:graphicData>
            </a:graphic>
          </wp:anchor>
        </w:drawing>
      </w:r>
      <w:r>
        <w:pict>
          <v:group id="_x0000_s410" style="position:absolute;margin-left:115.795pt;margin-top:45.3228pt;mso-position-vertical-relative:page;mso-position-horizontal-relative:page;width:241.4pt;height:4.05pt;z-index:251806720;" o:allowincell="f" filled="false" stroked="false" coordsize="4827,81" coordorigin="0,0">
            <v:shape id="_x0000_s412" style="position:absolute;left:0;top:0;width:4827;height:13;" filled="false" strokecolor="#231F20" strokeweight="0.67pt" coordsize="4827,13" coordorigin="0,0" path="m0,6l4827,6e">
              <v:stroke joinstyle="miter" miterlimit="4"/>
            </v:shape>
            <v:shape id="_x0000_s41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12" name="IM 112"/>
            <wp:cNvGraphicFramePr/>
            <a:graphic>
              <a:graphicData uri="http://schemas.openxmlformats.org/drawingml/2006/picture">
                <pic:pic>
                  <pic:nvPicPr>
                    <pic:cNvPr id="112" name="IM 112"/>
                    <pic:cNvPicPr/>
                  </pic:nvPicPr>
                  <pic:blipFill>
                    <a:blip r:embed="rId5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14" name="IM 114"/>
            <wp:cNvGraphicFramePr/>
            <a:graphic>
              <a:graphicData uri="http://schemas.openxmlformats.org/drawingml/2006/picture">
                <pic:pic>
                  <pic:nvPicPr>
                    <pic:cNvPr id="114" name="IM 114"/>
                    <pic:cNvPicPr/>
                  </pic:nvPicPr>
                  <pic:blipFill>
                    <a:blip r:embed="rId59"/>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2188"/>
        <w:spacing w:before="59" w:line="191" w:lineRule="auto"/>
        <w:rPr/>
      </w:pPr>
      <w:r>
        <w:rPr>
          <w:color w:val="231F20"/>
          <w:spacing w:val="-9"/>
        </w:rPr>
        <w:t>(</w:t>
      </w:r>
      <w:r>
        <w:rPr>
          <w:color w:val="231F20"/>
          <w:spacing w:val="-9"/>
        </w:rPr>
        <w:t xml:space="preserve"> </w:t>
      </w:r>
      <w:r>
        <w:rPr>
          <w:color w:val="231F20"/>
          <w:spacing w:val="-9"/>
        </w:rPr>
        <w:t>∑课程学分</w:t>
      </w:r>
      <w:r>
        <w:rPr>
          <w:color w:val="231F20"/>
          <w:spacing w:val="-22"/>
        </w:rPr>
        <w:t xml:space="preserve"> </w:t>
      </w:r>
      <w:r>
        <w:rPr>
          <w:color w:val="231F20"/>
          <w:spacing w:val="-9"/>
        </w:rPr>
        <w:t>*</w:t>
      </w:r>
      <w:r>
        <w:rPr>
          <w:color w:val="231F20"/>
          <w:spacing w:val="-39"/>
        </w:rPr>
        <w:t xml:space="preserve"> </w:t>
      </w:r>
      <w:r>
        <w:rPr>
          <w:color w:val="231F20"/>
          <w:spacing w:val="-9"/>
        </w:rPr>
        <w:t>课程绩点</w:t>
      </w:r>
      <w:r>
        <w:rPr>
          <w:color w:val="231F20"/>
          <w:spacing w:val="-9"/>
        </w:rPr>
        <w:t xml:space="preserve"> </w:t>
      </w:r>
      <w:r>
        <w:rPr>
          <w:color w:val="231F20"/>
          <w:spacing w:val="-9"/>
        </w:rPr>
        <w:t>)</w:t>
      </w:r>
    </w:p>
    <w:p>
      <w:pPr>
        <w:pStyle w:val="BodyText"/>
        <w:ind w:left="1625"/>
        <w:spacing w:line="129" w:lineRule="exact"/>
        <w:rPr/>
      </w:pPr>
      <w:r>
        <w:rPr>
          <w:color w:val="231F20"/>
          <w:spacing w:val="19"/>
          <w:position w:val="-2"/>
        </w:rPr>
        <w:t>GPA=</w:t>
      </w:r>
      <w:r>
        <w:rPr>
          <w:color w:val="231F20"/>
          <w:spacing w:val="8"/>
          <w:position w:val="-2"/>
        </w:rPr>
        <w:t xml:space="preserve"> </w:t>
      </w:r>
      <w:r>
        <w:rPr>
          <w:strike/>
          <w:color w:val="231F20"/>
          <w:position w:val="-2"/>
        </w:rPr>
        <w:t xml:space="preserve">                       </w:t>
      </w:r>
    </w:p>
    <w:p>
      <w:pPr>
        <w:pStyle w:val="BodyText"/>
        <w:ind w:left="2645"/>
        <w:spacing w:line="220" w:lineRule="auto"/>
        <w:rPr/>
      </w:pPr>
      <w:r>
        <w:rPr>
          <w:color w:val="231F20"/>
          <w:spacing w:val="-11"/>
        </w:rPr>
        <w:t>(</w:t>
      </w:r>
      <w:r>
        <w:rPr>
          <w:color w:val="231F20"/>
          <w:spacing w:val="-11"/>
        </w:rPr>
        <w:t xml:space="preserve"> </w:t>
      </w:r>
      <w:r>
        <w:rPr>
          <w:color w:val="231F20"/>
          <w:spacing w:val="-11"/>
        </w:rPr>
        <w:t>∑课程学分</w:t>
      </w:r>
      <w:r>
        <w:rPr>
          <w:color w:val="231F20"/>
          <w:spacing w:val="-11"/>
        </w:rPr>
        <w:t xml:space="preserve"> </w:t>
      </w:r>
      <w:r>
        <w:rPr>
          <w:color w:val="231F20"/>
          <w:spacing w:val="-11"/>
        </w:rPr>
        <w:t>)</w:t>
      </w:r>
    </w:p>
    <w:p>
      <w:pPr>
        <w:pStyle w:val="BodyText"/>
        <w:ind w:left="7" w:right="1" w:firstLine="368"/>
        <w:spacing w:before="102" w:line="289" w:lineRule="auto"/>
        <w:rPr/>
      </w:pPr>
      <w:r>
        <w:rPr>
          <w:color w:val="231F20"/>
          <w:spacing w:val="9"/>
        </w:rPr>
        <w:t>课</w:t>
      </w:r>
      <w:r>
        <w:rPr>
          <w:color w:val="231F20"/>
          <w:spacing w:val="-45"/>
        </w:rPr>
        <w:t xml:space="preserve"> </w:t>
      </w:r>
      <w:r>
        <w:rPr>
          <w:color w:val="231F20"/>
          <w:spacing w:val="9"/>
        </w:rPr>
        <w:t>程</w:t>
      </w:r>
      <w:r>
        <w:rPr>
          <w:color w:val="231F20"/>
          <w:spacing w:val="-53"/>
        </w:rPr>
        <w:t xml:space="preserve"> </w:t>
      </w:r>
      <w:r>
        <w:rPr>
          <w:color w:val="231F20"/>
          <w:spacing w:val="9"/>
        </w:rPr>
        <w:t>成</w:t>
      </w:r>
      <w:r>
        <w:rPr>
          <w:color w:val="231F20"/>
          <w:spacing w:val="-50"/>
        </w:rPr>
        <w:t xml:space="preserve"> </w:t>
      </w:r>
      <w:r>
        <w:rPr>
          <w:color w:val="231F20"/>
          <w:spacing w:val="9"/>
        </w:rPr>
        <w:t>绩</w:t>
      </w:r>
      <w:r>
        <w:rPr>
          <w:color w:val="231F20"/>
          <w:spacing w:val="-41"/>
        </w:rPr>
        <w:t xml:space="preserve"> </w:t>
      </w:r>
      <w:r>
        <w:rPr>
          <w:color w:val="231F20"/>
          <w:spacing w:val="9"/>
        </w:rPr>
        <w:t>为</w:t>
      </w:r>
      <w:r>
        <w:rPr>
          <w:color w:val="231F20"/>
          <w:spacing w:val="-31"/>
        </w:rPr>
        <w:t xml:space="preserve"> </w:t>
      </w:r>
      <w:r>
        <w:rPr>
          <w:color w:val="231F20"/>
          <w:spacing w:val="9"/>
        </w:rPr>
        <w:t>A+、A、A-、B+、B、B-、C+、C、C-、D+、D</w:t>
      </w:r>
      <w:r>
        <w:rPr>
          <w:color w:val="231F20"/>
          <w:spacing w:val="-18"/>
        </w:rPr>
        <w:t xml:space="preserve"> </w:t>
      </w:r>
      <w:r>
        <w:rPr>
          <w:color w:val="231F20"/>
          <w:spacing w:val="9"/>
        </w:rPr>
        <w:t>或</w:t>
      </w:r>
      <w:r>
        <w:rPr>
          <w:color w:val="231F20"/>
          <w:spacing w:val="-32"/>
        </w:rPr>
        <w:t xml:space="preserve"> </w:t>
      </w:r>
      <w:r>
        <w:rPr>
          <w:color w:val="231F20"/>
          <w:spacing w:val="9"/>
        </w:rPr>
        <w:t>P、</w:t>
      </w:r>
      <w:r>
        <w:rPr>
          <w:color w:val="231F20"/>
        </w:rPr>
        <w:t>EX</w:t>
      </w:r>
      <w:r>
        <w:rPr>
          <w:color w:val="231F20"/>
          <w:spacing w:val="9"/>
        </w:rPr>
        <w:t>，</w:t>
      </w:r>
      <w:r>
        <w:rPr>
          <w:color w:val="231F20"/>
        </w:rPr>
        <w:t xml:space="preserve"> </w:t>
      </w:r>
      <w:r>
        <w:rPr>
          <w:color w:val="231F20"/>
          <w:spacing w:val="3"/>
        </w:rPr>
        <w:t>取得该课程学分。以</w:t>
      </w:r>
      <w:r>
        <w:rPr>
          <w:color w:val="231F20"/>
          <w:spacing w:val="-12"/>
        </w:rPr>
        <w:t xml:space="preserve"> </w:t>
      </w:r>
      <w:r>
        <w:rPr>
          <w:color w:val="231F20"/>
          <w:spacing w:val="3"/>
        </w:rPr>
        <w:t>P、F</w:t>
      </w:r>
      <w:r>
        <w:rPr>
          <w:color w:val="231F20"/>
          <w:spacing w:val="-32"/>
        </w:rPr>
        <w:t xml:space="preserve"> </w:t>
      </w:r>
      <w:r>
        <w:rPr>
          <w:color w:val="231F20"/>
          <w:spacing w:val="3"/>
        </w:rPr>
        <w:t>形式记载的课程以及课程成绩记为</w:t>
      </w:r>
      <w:r>
        <w:rPr>
          <w:color w:val="231F20"/>
          <w:spacing w:val="-37"/>
        </w:rPr>
        <w:t xml:space="preserve"> </w:t>
      </w:r>
      <w:r>
        <w:rPr>
          <w:color w:val="231F20"/>
          <w:spacing w:val="3"/>
        </w:rPr>
        <w:t>W、I</w:t>
      </w:r>
      <w:r>
        <w:rPr>
          <w:color w:val="231F20"/>
          <w:spacing w:val="-32"/>
        </w:rPr>
        <w:t xml:space="preserve"> </w:t>
      </w:r>
      <w:r>
        <w:rPr>
          <w:color w:val="231F20"/>
          <w:spacing w:val="3"/>
        </w:rPr>
        <w:t>或</w:t>
      </w:r>
      <w:r>
        <w:rPr>
          <w:color w:val="231F20"/>
          <w:spacing w:val="-37"/>
        </w:rPr>
        <w:t xml:space="preserve"> </w:t>
      </w:r>
      <w:r>
        <w:rPr>
          <w:color w:val="231F20"/>
        </w:rPr>
        <w:t>EX</w:t>
      </w:r>
      <w:r>
        <w:rPr>
          <w:color w:val="231F20"/>
          <w:spacing w:val="-22"/>
        </w:rPr>
        <w:t xml:space="preserve"> </w:t>
      </w:r>
      <w:r>
        <w:rPr>
          <w:color w:val="231F20"/>
          <w:spacing w:val="3"/>
        </w:rPr>
        <w:t>的课</w:t>
      </w:r>
      <w:r>
        <w:rPr>
          <w:color w:val="231F20"/>
        </w:rPr>
        <w:t xml:space="preserve"> </w:t>
      </w:r>
      <w:r>
        <w:rPr>
          <w:color w:val="231F20"/>
          <w:spacing w:val="1"/>
        </w:rPr>
        <w:t>程不参与</w:t>
      </w:r>
      <w:r>
        <w:rPr>
          <w:color w:val="231F20"/>
          <w:spacing w:val="-40"/>
        </w:rPr>
        <w:t xml:space="preserve"> </w:t>
      </w:r>
      <w:r>
        <w:rPr>
          <w:color w:val="231F20"/>
        </w:rPr>
        <w:t>GPA</w:t>
      </w:r>
      <w:r>
        <w:rPr>
          <w:color w:val="231F20"/>
          <w:spacing w:val="-37"/>
        </w:rPr>
        <w:t xml:space="preserve"> </w:t>
      </w:r>
      <w:r>
        <w:rPr>
          <w:color w:val="231F20"/>
          <w:spacing w:val="1"/>
        </w:rPr>
        <w:t>计算。</w:t>
      </w:r>
    </w:p>
    <w:p>
      <w:pPr>
        <w:pStyle w:val="BodyText"/>
        <w:ind w:left="8" w:right="8" w:firstLine="367"/>
        <w:spacing w:before="101" w:line="272" w:lineRule="auto"/>
        <w:rPr/>
      </w:pPr>
      <w:r>
        <w:rPr>
          <w:color w:val="231F20"/>
          <w:spacing w:val="3"/>
        </w:rPr>
        <w:t>第九条</w:t>
      </w:r>
      <w:r>
        <w:rPr>
          <w:color w:val="231F20"/>
          <w:spacing w:val="3"/>
        </w:rPr>
        <w:t xml:space="preserve">  </w:t>
      </w:r>
      <w:r>
        <w:rPr>
          <w:color w:val="231F20"/>
          <w:spacing w:val="3"/>
        </w:rPr>
        <w:t>学生只能获得已选课程的成绩及学分。选课后</w:t>
      </w:r>
      <w:r>
        <w:rPr>
          <w:color w:val="231F20"/>
          <w:spacing w:val="2"/>
        </w:rPr>
        <w:t>在规定期间内未办</w:t>
      </w:r>
      <w:r>
        <w:rPr>
          <w:color w:val="231F20"/>
        </w:rPr>
        <w:t xml:space="preserve"> </w:t>
      </w:r>
      <w:r>
        <w:rPr>
          <w:color w:val="231F20"/>
          <w:spacing w:val="-1"/>
        </w:rPr>
        <w:t>理退课手续而不参加课程学习或者考核，该课程成绩记为</w:t>
      </w:r>
      <w:r>
        <w:rPr>
          <w:color w:val="231F20"/>
          <w:spacing w:val="-36"/>
        </w:rPr>
        <w:t xml:space="preserve"> </w:t>
      </w:r>
      <w:r>
        <w:rPr>
          <w:color w:val="231F20"/>
          <w:spacing w:val="-1"/>
        </w:rPr>
        <w:t>F。</w:t>
      </w:r>
    </w:p>
    <w:p>
      <w:pPr>
        <w:pStyle w:val="BodyText"/>
        <w:ind w:left="12" w:right="8" w:firstLine="363"/>
        <w:spacing w:before="102" w:line="289" w:lineRule="auto"/>
        <w:rPr/>
      </w:pPr>
      <w:r>
        <w:rPr>
          <w:color w:val="231F20"/>
          <w:spacing w:val="3"/>
        </w:rPr>
        <w:t>第十条</w:t>
      </w:r>
      <w:r>
        <w:rPr>
          <w:color w:val="231F20"/>
          <w:spacing w:val="3"/>
        </w:rPr>
        <w:t xml:space="preserve">  </w:t>
      </w:r>
      <w:r>
        <w:rPr>
          <w:color w:val="231F20"/>
          <w:spacing w:val="3"/>
        </w:rPr>
        <w:t>研究生入学前修读课程。已获得免试推荐研究</w:t>
      </w:r>
      <w:r>
        <w:rPr>
          <w:color w:val="231F20"/>
          <w:spacing w:val="2"/>
        </w:rPr>
        <w:t>生资格的本科生提</w:t>
      </w:r>
      <w:r>
        <w:rPr>
          <w:color w:val="231F20"/>
        </w:rPr>
        <w:t xml:space="preserve"> </w:t>
      </w:r>
      <w:r>
        <w:rPr>
          <w:color w:val="231F20"/>
          <w:spacing w:val="3"/>
        </w:rPr>
        <w:t>前修读研究生课程，应在规定时间内提出申请、经院</w:t>
      </w:r>
      <w:r>
        <w:rPr>
          <w:color w:val="231F20"/>
          <w:spacing w:val="2"/>
        </w:rPr>
        <w:t>系认定后才能转入研究生</w:t>
      </w:r>
      <w:r>
        <w:rPr>
          <w:color w:val="231F20"/>
        </w:rPr>
        <w:t xml:space="preserve"> </w:t>
      </w:r>
      <w:r>
        <w:rPr>
          <w:color w:val="231F20"/>
          <w:spacing w:val="-2"/>
        </w:rPr>
        <w:t>阶段的课程成绩。转入后的课程成绩不再记入本科生成绩单。</w:t>
      </w:r>
    </w:p>
    <w:p>
      <w:pPr>
        <w:spacing w:line="352" w:lineRule="auto"/>
        <w:rPr>
          <w:rFonts w:ascii="Arial"/>
          <w:sz w:val="21"/>
        </w:rPr>
      </w:pPr>
      <w:r/>
    </w:p>
    <w:p>
      <w:pPr>
        <w:pStyle w:val="BodyText"/>
        <w:ind w:left="18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课程成绩提交与复议</w:t>
      </w:r>
    </w:p>
    <w:p>
      <w:pPr>
        <w:pStyle w:val="BodyText"/>
        <w:ind w:left="7" w:firstLine="368"/>
        <w:spacing w:before="76" w:line="307" w:lineRule="auto"/>
        <w:rPr/>
      </w:pPr>
      <w:r>
        <w:rPr>
          <w:color w:val="231F20"/>
          <w:spacing w:val="8"/>
        </w:rPr>
        <w:t>第十一条</w:t>
      </w:r>
      <w:r>
        <w:rPr>
          <w:color w:val="231F20"/>
          <w:spacing w:val="8"/>
        </w:rPr>
        <w:t xml:space="preserve">  </w:t>
      </w:r>
      <w:r>
        <w:rPr>
          <w:color w:val="231F20"/>
          <w:spacing w:val="8"/>
        </w:rPr>
        <w:t>成绩提交。任课教师应在学校规定时间内完成课程成绩的提</w:t>
      </w:r>
      <w:r>
        <w:rPr>
          <w:color w:val="231F20"/>
          <w:spacing w:val="13"/>
        </w:rPr>
        <w:t xml:space="preserve"> </w:t>
      </w:r>
      <w:r>
        <w:rPr>
          <w:color w:val="231F20"/>
          <w:spacing w:val="3"/>
        </w:rPr>
        <w:t>交，并在打印的成绩登记表和成绩分析表上签字，由开课院系汇总存档。课程</w:t>
      </w:r>
      <w:r>
        <w:rPr>
          <w:color w:val="231F20"/>
          <w:spacing w:val="6"/>
        </w:rPr>
        <w:t xml:space="preserve"> </w:t>
      </w:r>
      <w:r>
        <w:rPr>
          <w:color w:val="231F20"/>
          <w:spacing w:val="2"/>
        </w:rPr>
        <w:t>成绩由注册中心统一公布。负责成绩提交的任课教师原则上应为开课任务书中</w:t>
      </w:r>
      <w:r>
        <w:rPr>
          <w:color w:val="231F20"/>
          <w:spacing w:val="13"/>
        </w:rPr>
        <w:t xml:space="preserve"> </w:t>
      </w:r>
      <w:r>
        <w:rPr>
          <w:color w:val="231F20"/>
          <w:spacing w:val="3"/>
        </w:rPr>
        <w:t>的第一任课教师。课程成绩提交后，原则上不得更改。对于无正当原因未按时</w:t>
      </w:r>
      <w:r>
        <w:rPr>
          <w:color w:val="231F20"/>
          <w:spacing w:val="6"/>
        </w:rPr>
        <w:t xml:space="preserve"> </w:t>
      </w:r>
      <w:r>
        <w:rPr>
          <w:color w:val="231F20"/>
          <w:spacing w:val="3"/>
        </w:rPr>
        <w:t>提交课程成绩、影响学校正常教学秩序者，将根据《清华大学关于教学责任事</w:t>
      </w:r>
      <w:r>
        <w:rPr>
          <w:color w:val="231F20"/>
          <w:spacing w:val="6"/>
        </w:rPr>
        <w:t xml:space="preserve"> </w:t>
      </w:r>
      <w:r>
        <w:rPr>
          <w:color w:val="231F20"/>
          <w:spacing w:val="-3"/>
        </w:rPr>
        <w:t>故的处理规定》进行处理。</w:t>
      </w:r>
    </w:p>
    <w:p>
      <w:pPr>
        <w:pStyle w:val="BodyText"/>
        <w:ind w:left="6" w:right="6" w:firstLine="369"/>
        <w:spacing w:before="104" w:line="303" w:lineRule="auto"/>
        <w:rPr/>
      </w:pPr>
      <w:r>
        <w:rPr>
          <w:color w:val="231F20"/>
          <w:spacing w:val="8"/>
        </w:rPr>
        <w:t>第十二条</w:t>
      </w:r>
      <w:r>
        <w:rPr>
          <w:color w:val="231F20"/>
          <w:spacing w:val="8"/>
        </w:rPr>
        <w:t xml:space="preserve">  </w:t>
      </w:r>
      <w:r>
        <w:rPr>
          <w:color w:val="231F20"/>
          <w:spacing w:val="8"/>
        </w:rPr>
        <w:t>成绩复议。成绩复议期一般为开学第一周。学生应及时核查</w:t>
      </w:r>
      <w:r>
        <w:rPr>
          <w:color w:val="231F20"/>
          <w:spacing w:val="12"/>
        </w:rPr>
        <w:t xml:space="preserve"> </w:t>
      </w:r>
      <w:r>
        <w:rPr>
          <w:color w:val="231F20"/>
          <w:spacing w:val="3"/>
        </w:rPr>
        <w:t>课程成绩，如有异议须在复议期内向开课院系提出复议申请。开课院系及任课</w:t>
      </w:r>
      <w:r>
        <w:rPr>
          <w:color w:val="231F20"/>
        </w:rPr>
        <w:t xml:space="preserve"> </w:t>
      </w:r>
      <w:r>
        <w:rPr>
          <w:color w:val="231F20"/>
          <w:spacing w:val="2"/>
        </w:rPr>
        <w:t>教师有责任对学生提交的复议申请在规定时间内进行审核，如确需更改成绩，</w:t>
      </w:r>
      <w:r>
        <w:rPr>
          <w:color w:val="231F20"/>
          <w:spacing w:val="5"/>
        </w:rPr>
        <w:t xml:space="preserve"> </w:t>
      </w:r>
      <w:r>
        <w:rPr>
          <w:color w:val="231F20"/>
          <w:spacing w:val="8"/>
        </w:rPr>
        <w:t>由任课教师提交成绩更改申请，经开课院系教学主管审核后，在开学第二周</w:t>
      </w:r>
      <w:r>
        <w:rPr>
          <w:color w:val="231F20"/>
          <w:spacing w:val="3"/>
        </w:rPr>
        <w:t xml:space="preserve"> </w:t>
      </w:r>
      <w:r>
        <w:rPr>
          <w:color w:val="231F20"/>
          <w:spacing w:val="-11"/>
        </w:rPr>
        <w:t>（含）</w:t>
      </w:r>
      <w:r>
        <w:rPr>
          <w:color w:val="231F20"/>
          <w:spacing w:val="-11"/>
        </w:rPr>
        <w:t xml:space="preserve"> </w:t>
      </w:r>
      <w:r>
        <w:rPr>
          <w:color w:val="231F20"/>
          <w:spacing w:val="-11"/>
        </w:rPr>
        <w:t>前报注册中心。</w:t>
      </w:r>
    </w:p>
    <w:p>
      <w:pPr>
        <w:pStyle w:val="BodyText"/>
        <w:ind w:left="10" w:right="18" w:firstLine="364"/>
        <w:spacing w:before="101" w:line="271" w:lineRule="auto"/>
        <w:rPr/>
      </w:pPr>
      <w:r>
        <w:rPr>
          <w:color w:val="231F20"/>
          <w:spacing w:val="2"/>
        </w:rPr>
        <w:t>第十三条</w:t>
      </w:r>
      <w:r>
        <w:rPr>
          <w:color w:val="231F20"/>
          <w:spacing w:val="2"/>
        </w:rPr>
        <w:t xml:space="preserve">  </w:t>
      </w:r>
      <w:r>
        <w:rPr>
          <w:color w:val="231F20"/>
          <w:spacing w:val="2"/>
        </w:rPr>
        <w:t>本办法自公布之日起实施，适用于本科生和研究生课程成绩的</w:t>
      </w:r>
      <w:r>
        <w:rPr>
          <w:color w:val="231F20"/>
          <w:spacing w:val="15"/>
        </w:rPr>
        <w:t xml:space="preserve"> </w:t>
      </w:r>
      <w:r>
        <w:rPr>
          <w:color w:val="231F20"/>
          <w:spacing w:val="-2"/>
        </w:rPr>
        <w:t>管理，由注册中心、教务处、研究生院负责解释。</w:t>
      </w:r>
    </w:p>
    <w:p>
      <w:pPr>
        <w:spacing w:line="365" w:lineRule="auto"/>
        <w:rPr>
          <w:rFonts w:ascii="Arial"/>
          <w:sz w:val="21"/>
        </w:rPr>
      </w:pPr>
      <w:r/>
    </w:p>
    <w:p>
      <w:pPr>
        <w:pStyle w:val="BodyText"/>
        <w:ind w:left="4727" w:right="876"/>
        <w:spacing w:before="52" w:line="248" w:lineRule="auto"/>
        <w:rPr>
          <w:sz w:val="16"/>
          <w:szCs w:val="16"/>
        </w:rPr>
      </w:pPr>
      <w:r>
        <w:rPr>
          <w:sz w:val="16"/>
          <w:szCs w:val="16"/>
          <w:color w:val="231F20"/>
          <w:spacing w:val="-3"/>
        </w:rPr>
        <w:t>注册中心</w:t>
      </w:r>
      <w:r>
        <w:rPr>
          <w:sz w:val="16"/>
          <w:szCs w:val="16"/>
          <w:color w:val="231F20"/>
          <w:spacing w:val="2"/>
        </w:rPr>
        <w:t xml:space="preserve"> </w:t>
      </w:r>
      <w:r>
        <w:rPr>
          <w:sz w:val="16"/>
          <w:szCs w:val="16"/>
          <w:color w:val="231F20"/>
          <w:spacing w:val="-8"/>
        </w:rPr>
        <w:t>教</w:t>
      </w:r>
      <w:r>
        <w:rPr>
          <w:sz w:val="16"/>
          <w:szCs w:val="16"/>
          <w:color w:val="231F20"/>
          <w:spacing w:val="6"/>
        </w:rPr>
        <w:t xml:space="preserve"> </w:t>
      </w:r>
      <w:r>
        <w:rPr>
          <w:sz w:val="16"/>
          <w:szCs w:val="16"/>
          <w:color w:val="231F20"/>
          <w:spacing w:val="-8"/>
        </w:rPr>
        <w:t>务</w:t>
      </w:r>
      <w:r>
        <w:rPr>
          <w:sz w:val="16"/>
          <w:szCs w:val="16"/>
          <w:color w:val="231F20"/>
          <w:spacing w:val="9"/>
        </w:rPr>
        <w:t xml:space="preserve"> </w:t>
      </w:r>
      <w:r>
        <w:rPr>
          <w:sz w:val="16"/>
          <w:szCs w:val="16"/>
          <w:color w:val="231F20"/>
          <w:spacing w:val="-8"/>
        </w:rPr>
        <w:t>处</w:t>
      </w:r>
    </w:p>
    <w:p>
      <w:pPr>
        <w:pStyle w:val="BodyText"/>
        <w:ind w:left="4726"/>
        <w:spacing w:before="50" w:line="219" w:lineRule="auto"/>
        <w:rPr>
          <w:sz w:val="16"/>
          <w:szCs w:val="16"/>
        </w:rPr>
      </w:pPr>
      <w:r>
        <w:rPr>
          <w:sz w:val="16"/>
          <w:szCs w:val="16"/>
          <w:color w:val="231F20"/>
          <w:spacing w:val="-2"/>
        </w:rPr>
        <w:t>研究生院</w:t>
      </w:r>
    </w:p>
    <w:p>
      <w:pPr>
        <w:pStyle w:val="BodyText"/>
        <w:ind w:left="4328"/>
        <w:spacing w:before="50" w:line="220" w:lineRule="auto"/>
        <w:rPr>
          <w:sz w:val="16"/>
          <w:szCs w:val="16"/>
        </w:rPr>
      </w:pPr>
      <w:r>
        <w:rPr>
          <w:sz w:val="16"/>
          <w:szCs w:val="16"/>
          <w:color w:val="231F20"/>
          <w:spacing w:val="-8"/>
        </w:rPr>
        <w:t>2019</w:t>
      </w:r>
      <w:r>
        <w:rPr>
          <w:sz w:val="16"/>
          <w:szCs w:val="16"/>
          <w:color w:val="231F20"/>
          <w:spacing w:val="-22"/>
        </w:rPr>
        <w:t xml:space="preserve"> </w:t>
      </w:r>
      <w:r>
        <w:rPr>
          <w:sz w:val="16"/>
          <w:szCs w:val="16"/>
          <w:color w:val="231F20"/>
          <w:spacing w:val="-8"/>
        </w:rPr>
        <w:t>年</w:t>
      </w:r>
      <w:r>
        <w:rPr>
          <w:sz w:val="16"/>
          <w:szCs w:val="16"/>
          <w:color w:val="231F20"/>
          <w:spacing w:val="-31"/>
        </w:rPr>
        <w:t xml:space="preserve"> </w:t>
      </w:r>
      <w:r>
        <w:rPr>
          <w:sz w:val="16"/>
          <w:szCs w:val="16"/>
          <w:color w:val="231F20"/>
          <w:spacing w:val="-8"/>
        </w:rPr>
        <w:t>6</w:t>
      </w:r>
      <w:r>
        <w:rPr>
          <w:sz w:val="16"/>
          <w:szCs w:val="16"/>
          <w:color w:val="231F20"/>
          <w:spacing w:val="-30"/>
        </w:rPr>
        <w:t xml:space="preserve"> </w:t>
      </w:r>
      <w:r>
        <w:rPr>
          <w:sz w:val="16"/>
          <w:szCs w:val="16"/>
          <w:color w:val="231F20"/>
          <w:spacing w:val="-8"/>
        </w:rPr>
        <w:t>月</w:t>
      </w:r>
      <w:r>
        <w:rPr>
          <w:sz w:val="16"/>
          <w:szCs w:val="16"/>
          <w:color w:val="231F20"/>
          <w:spacing w:val="-31"/>
        </w:rPr>
        <w:t xml:space="preserve"> </w:t>
      </w:r>
      <w:r>
        <w:rPr>
          <w:sz w:val="16"/>
          <w:szCs w:val="16"/>
          <w:color w:val="231F20"/>
          <w:spacing w:val="-8"/>
        </w:rPr>
        <w:t>6</w:t>
      </w:r>
      <w:r>
        <w:rPr>
          <w:sz w:val="16"/>
          <w:szCs w:val="16"/>
          <w:color w:val="231F20"/>
          <w:spacing w:val="-8"/>
        </w:rPr>
        <w:t xml:space="preserve"> </w:t>
      </w:r>
      <w:r>
        <w:rPr>
          <w:sz w:val="16"/>
          <w:szCs w:val="16"/>
          <w:color w:val="231F20"/>
          <w:spacing w:val="-8"/>
        </w:rPr>
        <w:t>日修订</w:t>
      </w:r>
    </w:p>
    <w:p>
      <w:pPr>
        <w:spacing w:line="275" w:lineRule="auto"/>
        <w:rPr>
          <w:rFonts w:ascii="Arial"/>
          <w:sz w:val="21"/>
        </w:rPr>
      </w:pPr>
      <w:r/>
    </w:p>
    <w:p>
      <w:pPr>
        <w:spacing w:line="275" w:lineRule="auto"/>
        <w:rPr>
          <w:rFonts w:ascii="Arial"/>
          <w:sz w:val="21"/>
        </w:rPr>
      </w:pPr>
      <w:r/>
    </w:p>
    <w:p>
      <w:pPr>
        <w:pStyle w:val="BodyText"/>
        <w:ind w:left="190"/>
        <w:spacing w:before="59" w:line="182" w:lineRule="auto"/>
        <w:rPr/>
      </w:pPr>
      <w:r>
        <w:rPr>
          <w:color w:val="231F20"/>
          <w:spacing w:val="-3"/>
        </w:rPr>
        <w:t>37</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416" style="position:absolute;margin-left:367.754pt;margin-top:0.000244pt;mso-position-vertical-relative:page;mso-position-horizontal-relative:page;width:0.75pt;height:46.05pt;z-index:251812864;" o:allowincell="f" fillcolor="#231F20" filled="true" stroked="false"/>
        </w:pict>
      </w:r>
      <w:r>
        <w:pict>
          <v:rect id="_x0000_s418" style="position:absolute;margin-left:366.442pt;margin-top:549.421pt;mso-position-vertical-relative:page;mso-position-horizontal-relative:page;width:2pt;height:43.05pt;z-index:251811840;" o:allowincell="f" fillcolor="#231F20" filled="true" stroked="false"/>
        </w:pict>
      </w:r>
      <w:r>
        <w:pict>
          <v:rect id="_x0000_s420" style="position:absolute;margin-left:342.992pt;margin-top:548.921pt;mso-position-vertical-relative:page;mso-position-horizontal-relative:page;width:25.5pt;height:1pt;z-index:25181081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422" style="mso-position-vertical-relative:line;mso-position-horizontal-relative:char;width:311.85pt;height:4pt;" filled="false" stroked="false" coordsize="6237,80" coordorigin="0,0">
            <v:shape id="_x0000_s424" style="position:absolute;left:0;top:0;width:6237;height:13;" filled="false" strokecolor="#231F20" strokeweight="0.67pt" coordsize="6237,13" coordorigin="0,0" path="m0,6l6236,6e">
              <v:stroke joinstyle="miter" miterlimit="4"/>
            </v:shape>
            <v:shape id="_x0000_s426"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964"/>
        <w:spacing w:before="78" w:line="444" w:lineRule="exact"/>
        <w:rPr>
          <w:sz w:val="24"/>
          <w:szCs w:val="24"/>
        </w:rPr>
      </w:pPr>
      <w:bookmarkStart w:name="bookmark9" w:id="8"/>
      <w:bookmarkEnd w:id="8"/>
      <w:r>
        <w:rPr>
          <w:sz w:val="24"/>
          <w:szCs w:val="24"/>
          <w:color w:val="231F20"/>
          <w:spacing w:val="-1"/>
          <w:position w:val="15"/>
        </w:rPr>
        <w:t>清华大学本科体育课程的有关规定及要求</w:t>
      </w:r>
    </w:p>
    <w:p>
      <w:pPr>
        <w:pStyle w:val="BodyText"/>
        <w:ind w:left="883"/>
        <w:spacing w:line="218" w:lineRule="auto"/>
        <w:rPr>
          <w:sz w:val="16"/>
          <w:szCs w:val="16"/>
        </w:rPr>
      </w:pPr>
      <w:r>
        <w:rPr>
          <w:sz w:val="16"/>
          <w:szCs w:val="16"/>
          <w:color w:val="231F20"/>
          <w:spacing w:val="-5"/>
        </w:rPr>
        <w:t>（经</w:t>
      </w:r>
      <w:r>
        <w:rPr>
          <w:sz w:val="16"/>
          <w:szCs w:val="16"/>
          <w:color w:val="231F20"/>
          <w:spacing w:val="-36"/>
        </w:rPr>
        <w:t xml:space="preserve"> </w:t>
      </w:r>
      <w:r>
        <w:rPr>
          <w:sz w:val="16"/>
          <w:szCs w:val="16"/>
          <w:color w:val="231F20"/>
          <w:spacing w:val="-5"/>
        </w:rPr>
        <w:t>2022</w:t>
      </w:r>
      <w:r>
        <w:rPr>
          <w:sz w:val="16"/>
          <w:szCs w:val="16"/>
          <w:color w:val="231F20"/>
          <w:spacing w:val="-33"/>
        </w:rPr>
        <w:t xml:space="preserve"> </w:t>
      </w:r>
      <w:r>
        <w:rPr>
          <w:sz w:val="16"/>
          <w:szCs w:val="16"/>
          <w:color w:val="231F20"/>
          <w:spacing w:val="-5"/>
        </w:rPr>
        <w:t>年</w:t>
      </w:r>
      <w:r>
        <w:rPr>
          <w:sz w:val="16"/>
          <w:szCs w:val="16"/>
          <w:color w:val="231F20"/>
          <w:spacing w:val="-30"/>
        </w:rPr>
        <w:t xml:space="preserve"> </w:t>
      </w:r>
      <w:r>
        <w:rPr>
          <w:sz w:val="16"/>
          <w:szCs w:val="16"/>
          <w:color w:val="231F20"/>
          <w:spacing w:val="-5"/>
        </w:rPr>
        <w:t>1月</w:t>
      </w:r>
      <w:r>
        <w:rPr>
          <w:sz w:val="16"/>
          <w:szCs w:val="16"/>
          <w:color w:val="231F20"/>
          <w:spacing w:val="-39"/>
        </w:rPr>
        <w:t xml:space="preserve"> </w:t>
      </w:r>
      <w:r>
        <w:rPr>
          <w:sz w:val="16"/>
          <w:szCs w:val="16"/>
          <w:color w:val="231F20"/>
          <w:spacing w:val="-5"/>
        </w:rPr>
        <w:t>6</w:t>
      </w:r>
      <w:r>
        <w:rPr>
          <w:sz w:val="16"/>
          <w:szCs w:val="16"/>
          <w:color w:val="231F20"/>
          <w:spacing w:val="-17"/>
        </w:rPr>
        <w:t xml:space="preserve"> </w:t>
      </w:r>
      <w:r>
        <w:rPr>
          <w:sz w:val="16"/>
          <w:szCs w:val="16"/>
          <w:color w:val="231F20"/>
          <w:spacing w:val="-5"/>
        </w:rPr>
        <w:t>日</w:t>
      </w:r>
      <w:r>
        <w:rPr>
          <w:sz w:val="16"/>
          <w:szCs w:val="16"/>
          <w:color w:val="231F20"/>
          <w:spacing w:val="-39"/>
        </w:rPr>
        <w:t xml:space="preserve"> </w:t>
      </w:r>
      <w:r>
        <w:rPr>
          <w:sz w:val="16"/>
          <w:szCs w:val="16"/>
          <w:color w:val="231F20"/>
          <w:spacing w:val="-5"/>
        </w:rPr>
        <w:t>2022</w:t>
      </w:r>
      <w:r>
        <w:rPr>
          <w:sz w:val="16"/>
          <w:szCs w:val="16"/>
          <w:color w:val="231F20"/>
          <w:spacing w:val="-32"/>
        </w:rPr>
        <w:t xml:space="preserve"> </w:t>
      </w:r>
      <w:r>
        <w:rPr>
          <w:sz w:val="16"/>
          <w:szCs w:val="16"/>
          <w:color w:val="231F20"/>
          <w:spacing w:val="-5"/>
        </w:rPr>
        <w:t>年度教务处第</w:t>
      </w:r>
      <w:r>
        <w:rPr>
          <w:sz w:val="16"/>
          <w:szCs w:val="16"/>
          <w:color w:val="231F20"/>
          <w:spacing w:val="-28"/>
        </w:rPr>
        <w:t xml:space="preserve"> </w:t>
      </w:r>
      <w:r>
        <w:rPr>
          <w:sz w:val="16"/>
          <w:szCs w:val="16"/>
          <w:color w:val="231F20"/>
          <w:spacing w:val="-5"/>
        </w:rPr>
        <w:t>1</w:t>
      </w:r>
      <w:r>
        <w:rPr>
          <w:sz w:val="16"/>
          <w:szCs w:val="16"/>
          <w:color w:val="231F20"/>
          <w:spacing w:val="-44"/>
        </w:rPr>
        <w:t xml:space="preserve"> </w:t>
      </w:r>
      <w:r>
        <w:rPr>
          <w:sz w:val="16"/>
          <w:szCs w:val="16"/>
          <w:color w:val="231F20"/>
          <w:spacing w:val="-5"/>
        </w:rPr>
        <w:t>次处务</w:t>
      </w:r>
      <w:r>
        <w:rPr>
          <w:sz w:val="16"/>
          <w:szCs w:val="16"/>
          <w:color w:val="231F20"/>
          <w:spacing w:val="-6"/>
        </w:rPr>
        <w:t>会议讨论通过）</w:t>
      </w:r>
    </w:p>
    <w:p>
      <w:pPr>
        <w:spacing w:line="283" w:lineRule="auto"/>
        <w:rPr>
          <w:rFonts w:ascii="Arial"/>
          <w:sz w:val="21"/>
        </w:rPr>
      </w:pPr>
      <w:r/>
    </w:p>
    <w:p>
      <w:pPr>
        <w:spacing w:line="283" w:lineRule="auto"/>
        <w:rPr>
          <w:rFonts w:ascii="Arial"/>
          <w:sz w:val="21"/>
        </w:rPr>
      </w:pPr>
      <w:r/>
    </w:p>
    <w:p>
      <w:pPr>
        <w:pStyle w:val="BodyText"/>
        <w:ind w:left="8" w:firstLine="367"/>
        <w:spacing w:before="60" w:line="289" w:lineRule="auto"/>
        <w:jc w:val="both"/>
        <w:rPr/>
      </w:pPr>
      <w:r>
        <w:rPr>
          <w:color w:val="231F20"/>
          <w:spacing w:val="3"/>
        </w:rPr>
        <w:t>根据教育部《全国普通高等学校体育课程教学指导纲要》和《国</w:t>
      </w:r>
      <w:r>
        <w:rPr>
          <w:color w:val="231F20"/>
          <w:spacing w:val="2"/>
        </w:rPr>
        <w:t>家学生体</w:t>
      </w:r>
      <w:r>
        <w:rPr>
          <w:color w:val="231F20"/>
        </w:rPr>
        <w:t xml:space="preserve"> </w:t>
      </w:r>
      <w:r>
        <w:rPr>
          <w:color w:val="231F20"/>
          <w:spacing w:val="5"/>
        </w:rPr>
        <w:t>质健康标准》的要求，结合我校本科教育培养目标及体育课程“4+2+2”的教</w:t>
      </w:r>
      <w:r>
        <w:rPr>
          <w:color w:val="231F20"/>
          <w:spacing w:val="17"/>
        </w:rPr>
        <w:t xml:space="preserve"> </w:t>
      </w:r>
      <w:r>
        <w:rPr>
          <w:color w:val="231F20"/>
          <w:spacing w:val="-4"/>
        </w:rPr>
        <w:t>学模式，制定本规定。</w:t>
      </w:r>
    </w:p>
    <w:p>
      <w:pPr>
        <w:spacing w:line="358" w:lineRule="auto"/>
        <w:rPr>
          <w:rFonts w:ascii="Arial"/>
          <w:sz w:val="21"/>
        </w:rPr>
      </w:pPr>
      <w:r/>
    </w:p>
    <w:p>
      <w:pPr>
        <w:pStyle w:val="BodyText"/>
        <w:ind w:left="380"/>
        <w:spacing w:before="59" w:line="219" w:lineRule="auto"/>
        <w:rPr/>
      </w:pPr>
      <w:r>
        <w:rPr>
          <w:color w:val="231F20"/>
          <w:spacing w:val="-4"/>
        </w:rPr>
        <w:t>一、基本要求</w:t>
      </w:r>
    </w:p>
    <w:p>
      <w:pPr>
        <w:pStyle w:val="BodyText"/>
        <w:ind w:left="7" w:right="1" w:firstLine="381"/>
        <w:spacing w:before="102" w:line="303" w:lineRule="auto"/>
        <w:rPr/>
      </w:pPr>
      <w:r>
        <w:rPr>
          <w:color w:val="231F20"/>
          <w:spacing w:val="-1"/>
        </w:rPr>
        <w:t>1．体育课在本科四年中采取循序渐进、逐步提高的方式开设课项。本科第</w:t>
      </w:r>
      <w:r>
        <w:rPr>
          <w:color w:val="231F20"/>
          <w:spacing w:val="16"/>
        </w:rPr>
        <w:t xml:space="preserve"> </w:t>
      </w:r>
      <w:r>
        <w:rPr>
          <w:color w:val="231F20"/>
          <w:spacing w:val="1"/>
        </w:rPr>
        <w:t>一至第四学期的体育课程为必修，每学期</w:t>
      </w:r>
      <w:r>
        <w:rPr>
          <w:color w:val="231F20"/>
          <w:spacing w:val="1"/>
        </w:rPr>
        <w:t xml:space="preserve"> </w:t>
      </w:r>
      <w:r>
        <w:rPr>
          <w:color w:val="231F20"/>
          <w:spacing w:val="1"/>
        </w:rPr>
        <w:t>1</w:t>
      </w:r>
      <w:r>
        <w:rPr>
          <w:color w:val="231F20"/>
          <w:spacing w:val="-27"/>
        </w:rPr>
        <w:t xml:space="preserve"> </w:t>
      </w:r>
      <w:r>
        <w:rPr>
          <w:color w:val="231F20"/>
          <w:spacing w:val="1"/>
        </w:rPr>
        <w:t>学分；第五、第六学期的体育专项</w:t>
      </w:r>
      <w:r>
        <w:rPr>
          <w:color w:val="231F20"/>
        </w:rPr>
        <w:t xml:space="preserve"> </w:t>
      </w:r>
      <w:r>
        <w:rPr>
          <w:color w:val="231F20"/>
          <w:spacing w:val="3"/>
        </w:rPr>
        <w:t>课程为限选，第七、第八学期的体育专项课为任选。学生必须取得第一至第四</w:t>
      </w:r>
      <w:r>
        <w:rPr>
          <w:color w:val="231F20"/>
          <w:spacing w:val="6"/>
        </w:rPr>
        <w:t xml:space="preserve"> </w:t>
      </w:r>
      <w:r>
        <w:rPr>
          <w:color w:val="231F20"/>
          <w:spacing w:val="3"/>
        </w:rPr>
        <w:t>学期规定的学分，完成第五至第六学期的体育课程</w:t>
      </w:r>
      <w:r>
        <w:rPr>
          <w:color w:val="231F20"/>
          <w:spacing w:val="2"/>
        </w:rPr>
        <w:t>并通过考核，同时必须达到</w:t>
      </w:r>
      <w:r>
        <w:rPr>
          <w:color w:val="231F20"/>
        </w:rPr>
        <w:t xml:space="preserve"> </w:t>
      </w:r>
      <w:r>
        <w:rPr>
          <w:color w:val="231F20"/>
          <w:spacing w:val="-1"/>
        </w:rPr>
        <w:t>清华大学会游泳的要求（自</w:t>
      </w:r>
      <w:r>
        <w:rPr>
          <w:color w:val="231F20"/>
          <w:spacing w:val="-35"/>
        </w:rPr>
        <w:t xml:space="preserve"> </w:t>
      </w:r>
      <w:r>
        <w:rPr>
          <w:color w:val="231F20"/>
          <w:spacing w:val="-1"/>
        </w:rPr>
        <w:t>2017</w:t>
      </w:r>
      <w:r>
        <w:rPr>
          <w:color w:val="231F20"/>
          <w:spacing w:val="-37"/>
        </w:rPr>
        <w:t xml:space="preserve"> </w:t>
      </w:r>
      <w:r>
        <w:rPr>
          <w:color w:val="231F20"/>
          <w:spacing w:val="-1"/>
        </w:rPr>
        <w:t>级学生</w:t>
      </w:r>
      <w:r>
        <w:rPr>
          <w:color w:val="231F20"/>
          <w:spacing w:val="-2"/>
        </w:rPr>
        <w:t>开始执行），方能取得本科毕业资格。</w:t>
      </w:r>
    </w:p>
    <w:p>
      <w:pPr>
        <w:pStyle w:val="BodyText"/>
        <w:ind w:left="5" w:right="1" w:firstLine="373"/>
        <w:spacing w:before="102" w:line="298" w:lineRule="auto"/>
        <w:rPr/>
      </w:pPr>
      <w:r>
        <w:rPr>
          <w:color w:val="231F20"/>
        </w:rPr>
        <w:t>2．根据《清华大学本科生学籍管理规定》第十八条的规定，体育课不能自</w:t>
      </w:r>
      <w:r>
        <w:rPr>
          <w:color w:val="231F20"/>
          <w:spacing w:val="6"/>
        </w:rPr>
        <w:t xml:space="preserve"> </w:t>
      </w:r>
      <w:r>
        <w:rPr>
          <w:color w:val="231F20"/>
          <w:spacing w:val="3"/>
        </w:rPr>
        <w:t>修，凡未按期完成第一至第六学期体育课的学生，必须在对应学期修读。由于</w:t>
      </w:r>
      <w:r>
        <w:rPr>
          <w:color w:val="231F20"/>
          <w:spacing w:val="8"/>
        </w:rPr>
        <w:t xml:space="preserve"> </w:t>
      </w:r>
      <w:r>
        <w:rPr>
          <w:color w:val="231F20"/>
          <w:spacing w:val="3"/>
        </w:rPr>
        <w:t>课程属性不同，第一至第六学期的体育课程，不允许使用第七、第八学期的体</w:t>
      </w:r>
      <w:r>
        <w:rPr>
          <w:color w:val="231F20"/>
          <w:spacing w:val="8"/>
        </w:rPr>
        <w:t xml:space="preserve"> </w:t>
      </w:r>
      <w:r>
        <w:rPr>
          <w:color w:val="231F20"/>
          <w:spacing w:val="-5"/>
        </w:rPr>
        <w:t>育课程替代。</w:t>
      </w:r>
    </w:p>
    <w:p>
      <w:pPr>
        <w:pStyle w:val="BodyText"/>
        <w:ind w:left="8" w:right="10" w:firstLine="369"/>
        <w:spacing w:before="102" w:line="272" w:lineRule="auto"/>
        <w:rPr/>
      </w:pPr>
      <w:r>
        <w:rPr>
          <w:color w:val="231F20"/>
          <w:spacing w:val="-3"/>
        </w:rPr>
        <w:t>3</w:t>
      </w:r>
      <w:r>
        <w:rPr>
          <w:color w:val="231F20"/>
          <w:spacing w:val="-53"/>
        </w:rPr>
        <w:t xml:space="preserve"> </w:t>
      </w:r>
      <w:r>
        <w:rPr>
          <w:color w:val="231F20"/>
          <w:spacing w:val="-3"/>
        </w:rPr>
        <w:t>．学生每学期修读的体育课（含重修）应不超过两门（含正常学习</w:t>
      </w:r>
      <w:r>
        <w:rPr>
          <w:color w:val="231F20"/>
          <w:spacing w:val="-4"/>
        </w:rPr>
        <w:t>）</w:t>
      </w:r>
      <w:r>
        <w:rPr>
          <w:color w:val="231F20"/>
          <w:spacing w:val="-28"/>
        </w:rPr>
        <w:t xml:space="preserve"> </w:t>
      </w:r>
      <w:r>
        <w:rPr>
          <w:color w:val="231F20"/>
          <w:spacing w:val="-4"/>
        </w:rPr>
        <w:t>，</w:t>
      </w:r>
      <w:r>
        <w:rPr>
          <w:color w:val="231F20"/>
          <w:spacing w:val="-3"/>
        </w:rPr>
        <w:t>且</w:t>
      </w:r>
      <w:r>
        <w:rPr>
          <w:color w:val="231F20"/>
        </w:rPr>
        <w:t xml:space="preserve"> </w:t>
      </w:r>
      <w:r>
        <w:rPr>
          <w:color w:val="231F20"/>
          <w:spacing w:val="-2"/>
        </w:rPr>
        <w:t>严格按该学期的课程规定和要求进行全部内容的学习。</w:t>
      </w:r>
    </w:p>
    <w:p>
      <w:pPr>
        <w:pStyle w:val="BodyText"/>
        <w:ind w:left="10" w:firstLine="364"/>
        <w:spacing w:before="102" w:line="272" w:lineRule="auto"/>
        <w:rPr/>
      </w:pPr>
      <w:r>
        <w:rPr>
          <w:color w:val="231F20"/>
          <w:spacing w:val="2"/>
        </w:rPr>
        <w:t>4．自</w:t>
      </w:r>
      <w:r>
        <w:rPr>
          <w:color w:val="231F20"/>
          <w:spacing w:val="-21"/>
        </w:rPr>
        <w:t xml:space="preserve"> </w:t>
      </w:r>
      <w:r>
        <w:rPr>
          <w:color w:val="231F20"/>
          <w:spacing w:val="2"/>
        </w:rPr>
        <w:t>2016</w:t>
      </w:r>
      <w:r>
        <w:rPr>
          <w:color w:val="231F20"/>
          <w:spacing w:val="-36"/>
        </w:rPr>
        <w:t xml:space="preserve"> </w:t>
      </w:r>
      <w:r>
        <w:rPr>
          <w:color w:val="231F20"/>
          <w:spacing w:val="2"/>
        </w:rPr>
        <w:t>级开始，学生大三结束申请推荐免试攻读研究生需完成第一至</w:t>
      </w:r>
      <w:r>
        <w:rPr>
          <w:color w:val="231F20"/>
        </w:rPr>
        <w:t xml:space="preserve"> </w:t>
      </w:r>
      <w:r>
        <w:rPr>
          <w:color w:val="231F20"/>
          <w:spacing w:val="-3"/>
        </w:rPr>
        <w:t>第四学期的体育必修课程并取得学分。</w:t>
      </w:r>
    </w:p>
    <w:p>
      <w:pPr>
        <w:pStyle w:val="BodyText"/>
        <w:ind w:left="13" w:firstLine="369"/>
        <w:spacing w:before="102" w:line="278" w:lineRule="auto"/>
        <w:rPr/>
      </w:pPr>
      <w:r>
        <w:rPr>
          <w:color w:val="231F20"/>
          <w:spacing w:val="-1"/>
        </w:rPr>
        <w:t>5．“优秀毕业生”第一至第四学期体育课成绩平均学分绩点应达到</w:t>
      </w:r>
      <w:r>
        <w:rPr>
          <w:color w:val="231F20"/>
          <w:spacing w:val="-35"/>
        </w:rPr>
        <w:t xml:space="preserve"> </w:t>
      </w:r>
      <w:r>
        <w:rPr>
          <w:color w:val="231F20"/>
          <w:spacing w:val="-1"/>
        </w:rPr>
        <w:t>3.0</w:t>
      </w:r>
      <w:r>
        <w:rPr>
          <w:color w:val="231F20"/>
          <w:spacing w:val="-18"/>
        </w:rPr>
        <w:t xml:space="preserve"> </w:t>
      </w:r>
      <w:r>
        <w:rPr>
          <w:color w:val="231F20"/>
          <w:spacing w:val="-1"/>
        </w:rPr>
        <w:t>以</w:t>
      </w:r>
      <w:r>
        <w:rPr>
          <w:color w:val="231F20"/>
        </w:rPr>
        <w:t xml:space="preserve"> </w:t>
      </w:r>
      <w:r>
        <w:rPr>
          <w:color w:val="231F20"/>
          <w:spacing w:val="-11"/>
        </w:rPr>
        <w:t>上。</w:t>
      </w:r>
    </w:p>
    <w:p>
      <w:pPr>
        <w:spacing w:line="346" w:lineRule="auto"/>
        <w:rPr>
          <w:rFonts w:ascii="Arial"/>
          <w:sz w:val="21"/>
        </w:rPr>
      </w:pPr>
      <w:r/>
    </w:p>
    <w:p>
      <w:pPr>
        <w:pStyle w:val="BodyText"/>
        <w:ind w:left="379"/>
        <w:spacing w:before="59" w:line="219" w:lineRule="auto"/>
        <w:rPr/>
      </w:pPr>
      <w:r>
        <w:rPr>
          <w:color w:val="231F20"/>
          <w:spacing w:val="-1"/>
        </w:rPr>
        <w:t>二、选课、考核与成绩评定</w:t>
      </w:r>
    </w:p>
    <w:p>
      <w:pPr>
        <w:pStyle w:val="BodyText"/>
        <w:ind w:right="1"/>
        <w:spacing w:before="100" w:line="220" w:lineRule="auto"/>
        <w:jc w:val="right"/>
        <w:rPr/>
      </w:pPr>
      <w:r>
        <w:rPr>
          <w:color w:val="231F20"/>
        </w:rPr>
        <w:t>1．体育课按年级和学期开设，原则上不能自行跨年级、跨学期上课</w:t>
      </w:r>
      <w:r>
        <w:rPr>
          <w:color w:val="231F20"/>
          <w:spacing w:val="-1"/>
        </w:rPr>
        <w:t>。课程</w:t>
      </w:r>
    </w:p>
    <w:p>
      <w:pPr>
        <w:spacing w:line="307" w:lineRule="auto"/>
        <w:rPr>
          <w:rFonts w:ascii="Arial"/>
          <w:sz w:val="21"/>
        </w:rPr>
      </w:pPr>
      <w:r/>
    </w:p>
    <w:p>
      <w:pPr>
        <w:spacing w:line="307" w:lineRule="auto"/>
        <w:rPr>
          <w:rFonts w:ascii="Arial"/>
          <w:sz w:val="21"/>
        </w:rPr>
      </w:pPr>
      <w:r/>
    </w:p>
    <w:p>
      <w:pPr>
        <w:pStyle w:val="BodyText"/>
        <w:ind w:left="5882"/>
        <w:spacing w:before="59" w:line="182" w:lineRule="auto"/>
        <w:rPr/>
      </w:pPr>
      <w:r>
        <w:rPr>
          <w:color w:val="231F20"/>
          <w:spacing w:val="-3"/>
        </w:rPr>
        <w:t>38</w:t>
      </w:r>
    </w:p>
    <w:p>
      <w:pPr>
        <w:spacing w:line="182" w:lineRule="auto"/>
        <w:sectPr>
          <w:pgSz w:w="8278" w:h="11849"/>
          <w:pgMar w:top="400" w:right="905" w:bottom="0" w:left="1133" w:header="0" w:footer="0" w:gutter="0"/>
        </w:sectPr>
        <w:rPr/>
      </w:pPr>
    </w:p>
    <w:p>
      <w:pPr>
        <w:ind w:left="509"/>
        <w:spacing w:before="166" w:line="220" w:lineRule="auto"/>
        <w:rPr>
          <w:sz w:val="19"/>
          <w:szCs w:val="19"/>
        </w:rPr>
      </w:pPr>
      <w:r>
        <w:pict>
          <v:rect id="_x0000_s428" style="position:absolute;margin-left:45.3543pt;margin-top:549.421pt;mso-position-vertical-relative:page;mso-position-horizontal-relative:page;width:2pt;height:43.05pt;z-index:251817984;" o:allowincell="f" fillcolor="#231F20" filled="true" stroked="false"/>
        </w:pict>
      </w:r>
      <w:r>
        <w:pict>
          <v:rect id="_x0000_s430" style="position:absolute;margin-left:45.3543pt;margin-top:548.921pt;mso-position-vertical-relative:page;mso-position-horizontal-relative:page;width:25.55pt;height:1pt;z-index:251816960;" o:allowincell="f" fillcolor="#231F20" filled="true" stroked="false"/>
        </w:pict>
      </w:r>
      <w:r>
        <w:drawing>
          <wp:anchor distT="0" distB="0" distL="0" distR="0" simplePos="0" relativeHeight="25181593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16" name="IM 116"/>
            <wp:cNvGraphicFramePr/>
            <a:graphic>
              <a:graphicData uri="http://schemas.openxmlformats.org/drawingml/2006/picture">
                <pic:pic>
                  <pic:nvPicPr>
                    <pic:cNvPr id="116" name="IM 116"/>
                    <pic:cNvPicPr/>
                  </pic:nvPicPr>
                  <pic:blipFill>
                    <a:blip r:embed="rId60"/>
                    <a:stretch>
                      <a:fillRect/>
                    </a:stretch>
                  </pic:blipFill>
                  <pic:spPr>
                    <a:xfrm rot="0">
                      <a:off x="0" y="0"/>
                      <a:ext cx="269669" cy="270002"/>
                    </a:xfrm>
                    <a:prstGeom prst="rect">
                      <a:avLst/>
                    </a:prstGeom>
                  </pic:spPr>
                </pic:pic>
              </a:graphicData>
            </a:graphic>
          </wp:anchor>
        </w:drawing>
      </w:r>
      <w:r>
        <w:pict>
          <v:group id="_x0000_s432" style="position:absolute;margin-left:115.795pt;margin-top:45.3228pt;mso-position-vertical-relative:page;mso-position-horizontal-relative:page;width:241.4pt;height:4.05pt;z-index:251814912;" o:allowincell="f" filled="false" stroked="false" coordsize="4827,81" coordorigin="0,0">
            <v:shape id="_x0000_s434" style="position:absolute;left:0;top:0;width:4827;height:13;" filled="false" strokecolor="#231F20" strokeweight="0.67pt" coordsize="4827,13" coordorigin="0,0" path="m0,6l4827,6e">
              <v:stroke joinstyle="miter" miterlimit="4"/>
            </v:shape>
            <v:shape id="_x0000_s43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18" name="IM 118"/>
            <wp:cNvGraphicFramePr/>
            <a:graphic>
              <a:graphicData uri="http://schemas.openxmlformats.org/drawingml/2006/picture">
                <pic:pic>
                  <pic:nvPicPr>
                    <pic:cNvPr id="118" name="IM 118"/>
                    <pic:cNvPicPr/>
                  </pic:nvPicPr>
                  <pic:blipFill>
                    <a:blip r:embed="rId6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20" name="IM 120"/>
            <wp:cNvGraphicFramePr/>
            <a:graphic>
              <a:graphicData uri="http://schemas.openxmlformats.org/drawingml/2006/picture">
                <pic:pic>
                  <pic:nvPicPr>
                    <pic:cNvPr id="120" name="IM 120"/>
                    <pic:cNvPicPr/>
                  </pic:nvPicPr>
                  <pic:blipFill>
                    <a:blip r:embed="rId62"/>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7" w:firstLine="1"/>
        <w:spacing w:before="59" w:line="298" w:lineRule="auto"/>
        <w:jc w:val="both"/>
        <w:rPr/>
      </w:pPr>
      <w:r>
        <w:rPr>
          <w:color w:val="231F20"/>
          <w:spacing w:val="3"/>
        </w:rPr>
        <w:t>不及格或已办理退课、缓考手续者，均须在学年度对应学期按学</w:t>
      </w:r>
      <w:r>
        <w:rPr>
          <w:color w:val="231F20"/>
          <w:spacing w:val="2"/>
        </w:rPr>
        <w:t>校选课的要求</w:t>
      </w:r>
      <w:r>
        <w:rPr>
          <w:color w:val="231F20"/>
        </w:rPr>
        <w:t xml:space="preserve"> </w:t>
      </w:r>
      <w:r>
        <w:rPr>
          <w:color w:val="231F20"/>
          <w:spacing w:val="3"/>
        </w:rPr>
        <w:t>进行重（补）修。学生须在预选或正选期间选择相关需要重（补）修学</w:t>
      </w:r>
      <w:r>
        <w:rPr>
          <w:color w:val="231F20"/>
          <w:spacing w:val="2"/>
        </w:rPr>
        <w:t>期的课</w:t>
      </w:r>
      <w:r>
        <w:rPr>
          <w:color w:val="231F20"/>
        </w:rPr>
        <w:t xml:space="preserve"> </w:t>
      </w:r>
      <w:r>
        <w:rPr>
          <w:color w:val="231F20"/>
          <w:spacing w:val="3"/>
        </w:rPr>
        <w:t>序号为“88”的体育课，并于重补修体育课分项选课期间，上网进一步选择有</w:t>
      </w:r>
      <w:r>
        <w:rPr>
          <w:color w:val="231F20"/>
          <w:spacing w:val="2"/>
        </w:rPr>
        <w:t xml:space="preserve"> </w:t>
      </w:r>
      <w:r>
        <w:rPr>
          <w:color w:val="231F20"/>
          <w:spacing w:val="-3"/>
        </w:rPr>
        <w:t>余量的体育课，确定上课时间及课项。</w:t>
      </w:r>
    </w:p>
    <w:p>
      <w:pPr>
        <w:pStyle w:val="BodyText"/>
        <w:ind w:left="378"/>
        <w:spacing w:before="101" w:line="220" w:lineRule="auto"/>
        <w:rPr/>
      </w:pPr>
      <w:r>
        <w:rPr>
          <w:color w:val="231F20"/>
          <w:spacing w:val="-1"/>
        </w:rPr>
        <w:t>2．体育课在补退选第一阶段结束后，不允许再进行退课及特</w:t>
      </w:r>
      <w:r>
        <w:rPr>
          <w:color w:val="231F20"/>
          <w:spacing w:val="-2"/>
        </w:rPr>
        <w:t>殊原因选课。</w:t>
      </w:r>
    </w:p>
    <w:p>
      <w:pPr>
        <w:pStyle w:val="BodyText"/>
        <w:ind w:left="3" w:right="7" w:firstLine="373"/>
        <w:spacing w:before="101" w:line="298" w:lineRule="auto"/>
        <w:rPr/>
      </w:pPr>
      <w:r>
        <w:rPr>
          <w:color w:val="231F20"/>
        </w:rPr>
        <w:t>3．体育课总成绩根据教学要求进行综合评定。考核内</w:t>
      </w:r>
      <w:r>
        <w:rPr>
          <w:color w:val="231F20"/>
          <w:spacing w:val="-1"/>
        </w:rPr>
        <w:t>容包括课程专项、身</w:t>
      </w:r>
      <w:r>
        <w:rPr>
          <w:color w:val="231F20"/>
        </w:rPr>
        <w:t xml:space="preserve"> </w:t>
      </w:r>
      <w:r>
        <w:rPr>
          <w:color w:val="231F20"/>
          <w:spacing w:val="3"/>
        </w:rPr>
        <w:t>体素质、《国家学生体质健康标准》测试、阳光体育专项活动及出勤等。对所</w:t>
      </w:r>
      <w:r>
        <w:rPr>
          <w:color w:val="231F20"/>
          <w:spacing w:val="1"/>
        </w:rPr>
        <w:t xml:space="preserve"> </w:t>
      </w:r>
      <w:r>
        <w:rPr>
          <w:color w:val="231F20"/>
          <w:spacing w:val="3"/>
        </w:rPr>
        <w:t>有考核与测试的要求均按学校相关规定执行。如有违规违纪者，体育课成绩记</w:t>
      </w:r>
      <w:r>
        <w:rPr>
          <w:color w:val="231F20"/>
          <w:spacing w:val="1"/>
        </w:rPr>
        <w:t xml:space="preserve"> </w:t>
      </w:r>
      <w:r>
        <w:rPr>
          <w:color w:val="231F20"/>
          <w:spacing w:val="-2"/>
        </w:rPr>
        <w:t>为“F”，并按《清华大学学生违纪处分管理规定实施细则》处理。</w:t>
      </w:r>
    </w:p>
    <w:p>
      <w:pPr>
        <w:pStyle w:val="BodyText"/>
        <w:ind w:left="374"/>
        <w:spacing w:before="101" w:line="220" w:lineRule="auto"/>
        <w:rPr/>
      </w:pPr>
      <w:r>
        <w:rPr>
          <w:color w:val="231F20"/>
          <w:spacing w:val="-5"/>
        </w:rPr>
        <w:t>4</w:t>
      </w:r>
      <w:r>
        <w:rPr>
          <w:color w:val="231F20"/>
          <w:spacing w:val="-43"/>
        </w:rPr>
        <w:t xml:space="preserve"> </w:t>
      </w:r>
      <w:r>
        <w:rPr>
          <w:color w:val="231F20"/>
          <w:spacing w:val="-5"/>
        </w:rPr>
        <w:t>．学期总成绩记为“F”者，须重修。</w:t>
      </w:r>
    </w:p>
    <w:p>
      <w:pPr>
        <w:pStyle w:val="BodyText"/>
        <w:ind w:left="7" w:right="14" w:firstLine="375"/>
        <w:spacing w:before="102" w:line="272" w:lineRule="auto"/>
        <w:rPr/>
      </w:pPr>
      <w:r>
        <w:rPr>
          <w:color w:val="231F20"/>
          <w:spacing w:val="2"/>
        </w:rPr>
        <w:t>5．体育课缺课累计达四分之一者，该学期体育课成绩记为“F”。因急性</w:t>
      </w:r>
      <w:r>
        <w:rPr>
          <w:color w:val="231F20"/>
          <w:spacing w:val="12"/>
        </w:rPr>
        <w:t xml:space="preserve"> </w:t>
      </w:r>
      <w:r>
        <w:rPr>
          <w:color w:val="231F20"/>
          <w:spacing w:val="-1"/>
        </w:rPr>
        <w:t>伤病等原因不能继续修体育课的学生，应按学校规定办</w:t>
      </w:r>
      <w:r>
        <w:rPr>
          <w:color w:val="231F20"/>
          <w:spacing w:val="-2"/>
        </w:rPr>
        <w:t>理相关手续。</w:t>
      </w:r>
    </w:p>
    <w:p>
      <w:pPr>
        <w:spacing w:line="358" w:lineRule="auto"/>
        <w:rPr>
          <w:rFonts w:ascii="Arial"/>
          <w:sz w:val="21"/>
        </w:rPr>
      </w:pPr>
      <w:r/>
    </w:p>
    <w:p>
      <w:pPr>
        <w:pStyle w:val="BodyText"/>
        <w:ind w:left="378"/>
        <w:spacing w:before="59" w:line="219" w:lineRule="auto"/>
        <w:rPr/>
      </w:pPr>
      <w:r>
        <w:rPr>
          <w:color w:val="231F20"/>
          <w:spacing w:val="-2"/>
        </w:rPr>
        <w:t>三、有关特殊情况</w:t>
      </w:r>
    </w:p>
    <w:p>
      <w:pPr>
        <w:pStyle w:val="BodyText"/>
        <w:ind w:left="7" w:firstLine="380"/>
        <w:spacing w:before="102" w:line="303" w:lineRule="auto"/>
        <w:rPr/>
      </w:pPr>
      <w:r>
        <w:rPr>
          <w:color w:val="231F20"/>
          <w:spacing w:val="-2"/>
        </w:rPr>
        <w:t>1</w:t>
      </w:r>
      <w:r>
        <w:rPr>
          <w:color w:val="231F20"/>
          <w:spacing w:val="-38"/>
        </w:rPr>
        <w:t xml:space="preserve"> </w:t>
      </w:r>
      <w:r>
        <w:rPr>
          <w:color w:val="231F20"/>
          <w:spacing w:val="-2"/>
        </w:rPr>
        <w:t>．学生参加国（境）外交换学习，可用该学期参加国（境）外学校的体育</w:t>
      </w:r>
      <w:r>
        <w:rPr>
          <w:color w:val="231F20"/>
        </w:rPr>
        <w:t xml:space="preserve"> </w:t>
      </w:r>
      <w:r>
        <w:rPr>
          <w:color w:val="231F20"/>
          <w:spacing w:val="2"/>
        </w:rPr>
        <w:t>学习或训练成绩，申请对应学期的体育课程替代。申请课程替代认定的时间为</w:t>
      </w:r>
      <w:r>
        <w:rPr>
          <w:color w:val="231F20"/>
          <w:spacing w:val="18"/>
        </w:rPr>
        <w:t xml:space="preserve"> </w:t>
      </w:r>
      <w:r>
        <w:rPr>
          <w:color w:val="231F20"/>
          <w:spacing w:val="3"/>
        </w:rPr>
        <w:t>学生返校后一个月内，由本人提出书面申请，院系教务部门签署意见，报学校</w:t>
      </w:r>
      <w:r>
        <w:rPr>
          <w:color w:val="231F20"/>
          <w:spacing w:val="5"/>
        </w:rPr>
        <w:t xml:space="preserve"> </w:t>
      </w:r>
      <w:r>
        <w:rPr>
          <w:color w:val="231F20"/>
          <w:spacing w:val="2"/>
        </w:rPr>
        <w:t>主管部门备案。体育部组织相应教师对该生进行体育专项及素质部分的考核，</w:t>
      </w:r>
      <w:r>
        <w:rPr>
          <w:color w:val="231F20"/>
          <w:spacing w:val="4"/>
        </w:rPr>
        <w:t xml:space="preserve"> </w:t>
      </w:r>
      <w:r>
        <w:rPr>
          <w:color w:val="231F20"/>
          <w:spacing w:val="-2"/>
        </w:rPr>
        <w:t>考核通过方可替代在国（境）外学期对应的体育课。</w:t>
      </w:r>
    </w:p>
    <w:p>
      <w:pPr>
        <w:pStyle w:val="BodyText"/>
        <w:ind w:left="9" w:right="10" w:firstLine="368"/>
        <w:spacing w:before="103" w:line="289" w:lineRule="auto"/>
        <w:rPr/>
      </w:pPr>
      <w:r>
        <w:rPr>
          <w:color w:val="231F20"/>
        </w:rPr>
        <w:t>2．体育课程不允许免修。针对因身体情况（主要是患有内脏器</w:t>
      </w:r>
      <w:r>
        <w:rPr>
          <w:color w:val="231F20"/>
          <w:spacing w:val="-1"/>
        </w:rPr>
        <w:t>官等慢性疾</w:t>
      </w:r>
      <w:r>
        <w:rPr>
          <w:color w:val="231F20"/>
        </w:rPr>
        <w:t xml:space="preserve"> </w:t>
      </w:r>
      <w:r>
        <w:rPr>
          <w:color w:val="231F20"/>
          <w:spacing w:val="3"/>
        </w:rPr>
        <w:t>病或术后恢复期）不能参加正常体育活动的学生，学校开设了</w:t>
      </w:r>
      <w:r>
        <w:rPr>
          <w:color w:val="231F20"/>
          <w:spacing w:val="2"/>
        </w:rPr>
        <w:t>体疗课程，并采</w:t>
      </w:r>
      <w:r>
        <w:rPr>
          <w:color w:val="231F20"/>
        </w:rPr>
        <w:t xml:space="preserve"> </w:t>
      </w:r>
      <w:r>
        <w:rPr>
          <w:color w:val="231F20"/>
          <w:spacing w:val="-4"/>
        </w:rPr>
        <w:t>用跨年级上课方式。</w:t>
      </w:r>
    </w:p>
    <w:p>
      <w:pPr>
        <w:pStyle w:val="BodyText"/>
        <w:ind w:left="12" w:right="13" w:firstLine="383"/>
        <w:spacing w:before="102" w:line="289" w:lineRule="auto"/>
        <w:rPr/>
      </w:pPr>
      <w:r>
        <w:rPr>
          <w:color w:val="231F20"/>
          <w:spacing w:val="2"/>
        </w:rPr>
        <w:t>申请修读体疗课程应于每学期开学第一周内办理申请和审批手续：经校医</w:t>
      </w:r>
      <w:r>
        <w:rPr>
          <w:color w:val="231F20"/>
          <w:spacing w:val="2"/>
        </w:rPr>
        <w:t xml:space="preserve"> </w:t>
      </w:r>
      <w:r>
        <w:rPr>
          <w:color w:val="231F20"/>
          <w:spacing w:val="1"/>
        </w:rPr>
        <w:t>院有关科室诊断（复查）并开具证明（包括病情、</w:t>
      </w:r>
      <w:r>
        <w:rPr>
          <w:color w:val="231F20"/>
        </w:rPr>
        <w:t>期限）</w:t>
      </w:r>
      <w:r>
        <w:rPr>
          <w:color w:val="231F20"/>
          <w:spacing w:val="-44"/>
        </w:rPr>
        <w:t xml:space="preserve"> </w:t>
      </w:r>
      <w:r>
        <w:rPr>
          <w:color w:val="231F20"/>
        </w:rPr>
        <w:t>、保健科专人审核、</w:t>
      </w:r>
      <w:r>
        <w:rPr>
          <w:color w:val="231F20"/>
        </w:rPr>
        <w:t xml:space="preserve"> </w:t>
      </w:r>
      <w:r>
        <w:rPr>
          <w:color w:val="231F20"/>
          <w:spacing w:val="-2"/>
        </w:rPr>
        <w:t>盖章后，再到体育部由任课教师确认方可选修体疗课程。</w:t>
      </w:r>
    </w:p>
    <w:p>
      <w:pPr>
        <w:pStyle w:val="BodyText"/>
        <w:ind w:left="7" w:right="8" w:firstLine="365"/>
        <w:spacing w:before="102" w:line="298" w:lineRule="auto"/>
        <w:rPr/>
      </w:pPr>
      <w:r>
        <w:rPr>
          <w:color w:val="231F20"/>
          <w:spacing w:val="3"/>
        </w:rPr>
        <w:t>体疗课程的考勤规定参照体育课的相关规定执行（每学期缺课累计达</w:t>
      </w:r>
      <w:r>
        <w:rPr>
          <w:color w:val="231F20"/>
          <w:spacing w:val="2"/>
        </w:rPr>
        <w:t>四分</w:t>
      </w:r>
      <w:r>
        <w:rPr>
          <w:color w:val="231F20"/>
        </w:rPr>
        <w:t xml:space="preserve"> </w:t>
      </w:r>
      <w:r>
        <w:rPr>
          <w:color w:val="231F20"/>
          <w:spacing w:val="-1"/>
        </w:rPr>
        <w:t>之一者，该学期成绩记为“F”</w:t>
      </w:r>
      <w:r>
        <w:rPr>
          <w:color w:val="231F20"/>
          <w:spacing w:val="-8"/>
        </w:rPr>
        <w:t>）</w:t>
      </w:r>
      <w:r>
        <w:rPr>
          <w:color w:val="231F20"/>
          <w:spacing w:val="-34"/>
        </w:rPr>
        <w:t xml:space="preserve"> </w:t>
      </w:r>
      <w:r>
        <w:rPr>
          <w:color w:val="231F20"/>
          <w:spacing w:val="-8"/>
        </w:rPr>
        <w:t>，</w:t>
      </w:r>
      <w:r>
        <w:rPr>
          <w:color w:val="231F20"/>
          <w:spacing w:val="-1"/>
        </w:rPr>
        <w:t>但因为在教学内容、考核标准以及运动强度</w:t>
      </w:r>
      <w:r>
        <w:rPr>
          <w:color w:val="231F20"/>
        </w:rPr>
        <w:t xml:space="preserve"> </w:t>
      </w:r>
      <w:r>
        <w:rPr>
          <w:color w:val="231F20"/>
          <w:spacing w:val="3"/>
        </w:rPr>
        <w:t>和身体素质测试标准等方面与体育课程的要</w:t>
      </w:r>
      <w:r>
        <w:rPr>
          <w:color w:val="231F20"/>
          <w:spacing w:val="2"/>
        </w:rPr>
        <w:t>求存在一定差距，所以体疗课程的</w:t>
      </w:r>
      <w:r>
        <w:rPr>
          <w:color w:val="231F20"/>
        </w:rPr>
        <w:t xml:space="preserve"> </w:t>
      </w:r>
      <w:r>
        <w:rPr>
          <w:color w:val="231F20"/>
          <w:spacing w:val="2"/>
        </w:rPr>
        <w:t>成绩单独登录（总评成绩≤</w:t>
      </w:r>
      <w:r>
        <w:rPr>
          <w:color w:val="231F20"/>
          <w:spacing w:val="2"/>
        </w:rPr>
        <w:t xml:space="preserve"> </w:t>
      </w:r>
      <w:r>
        <w:rPr>
          <w:color w:val="231F20"/>
          <w:spacing w:val="2"/>
        </w:rPr>
        <w:t>B）</w:t>
      </w:r>
      <w:r>
        <w:rPr>
          <w:color w:val="231F20"/>
          <w:spacing w:val="-47"/>
        </w:rPr>
        <w:t xml:space="preserve"> </w:t>
      </w:r>
      <w:r>
        <w:rPr>
          <w:color w:val="231F20"/>
          <w:spacing w:val="2"/>
        </w:rPr>
        <w:t>。在计算平均学</w:t>
      </w:r>
      <w:r>
        <w:rPr>
          <w:color w:val="231F20"/>
          <w:spacing w:val="1"/>
        </w:rPr>
        <w:t>分绩点时，该成绩的权重系数</w:t>
      </w:r>
    </w:p>
    <w:p>
      <w:pPr>
        <w:spacing w:line="306" w:lineRule="auto"/>
        <w:rPr>
          <w:rFonts w:ascii="Arial"/>
          <w:sz w:val="21"/>
        </w:rPr>
      </w:pPr>
      <w:r/>
    </w:p>
    <w:p>
      <w:pPr>
        <w:spacing w:line="307" w:lineRule="auto"/>
        <w:rPr>
          <w:rFonts w:ascii="Arial"/>
          <w:sz w:val="21"/>
        </w:rPr>
      </w:pPr>
      <w:r/>
    </w:p>
    <w:p>
      <w:pPr>
        <w:pStyle w:val="BodyText"/>
        <w:ind w:left="190"/>
        <w:spacing w:before="60" w:line="183" w:lineRule="auto"/>
        <w:rPr/>
      </w:pPr>
      <w:r>
        <w:rPr>
          <w:color w:val="231F20"/>
          <w:spacing w:val="-3"/>
        </w:rPr>
        <w:t>39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438" style="position:absolute;margin-left:367.754pt;margin-top:0.000244pt;mso-position-vertical-relative:page;mso-position-horizontal-relative:page;width:0.75pt;height:46.05pt;z-index:251821056;" o:allowincell="f" fillcolor="#231F20" filled="true" stroked="false"/>
        </w:pict>
      </w:r>
      <w:r>
        <w:pict>
          <v:rect id="_x0000_s440" style="position:absolute;margin-left:366.442pt;margin-top:549.421pt;mso-position-vertical-relative:page;mso-position-horizontal-relative:page;width:2pt;height:43.05pt;z-index:251820032;" o:allowincell="f" fillcolor="#231F20" filled="true" stroked="false"/>
        </w:pict>
      </w:r>
      <w:r>
        <w:pict>
          <v:rect id="_x0000_s442" style="position:absolute;margin-left:342.992pt;margin-top:548.921pt;mso-position-vertical-relative:page;mso-position-horizontal-relative:page;width:25.5pt;height:1pt;z-index:25181900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444" style="mso-position-vertical-relative:line;mso-position-horizontal-relative:char;width:311.85pt;height:4pt;" filled="false" stroked="false" coordsize="6237,80" coordorigin="0,0">
            <v:shape id="_x0000_s446" style="position:absolute;left:0;top:0;width:6237;height:13;" filled="false" strokecolor="#231F20" strokeweight="0.67pt" coordsize="6237,13" coordorigin="0,0" path="m0,6l6236,6e">
              <v:stroke joinstyle="miter" miterlimit="4"/>
            </v:shape>
            <v:shape id="_x0000_s44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8"/>
        <w:spacing w:before="58" w:line="221" w:lineRule="auto"/>
        <w:rPr/>
      </w:pPr>
      <w:r>
        <w:rPr>
          <w:color w:val="231F20"/>
          <w:spacing w:val="-7"/>
        </w:rPr>
        <w:t>为</w:t>
      </w:r>
      <w:r>
        <w:rPr>
          <w:color w:val="231F20"/>
          <w:spacing w:val="-39"/>
        </w:rPr>
        <w:t xml:space="preserve"> </w:t>
      </w:r>
      <w:r>
        <w:rPr>
          <w:color w:val="231F20"/>
          <w:spacing w:val="-7"/>
        </w:rPr>
        <w:t>0.8。</w:t>
      </w:r>
    </w:p>
    <w:p>
      <w:pPr>
        <w:pStyle w:val="BodyText"/>
        <w:ind w:left="13" w:right="11" w:firstLine="364"/>
        <w:spacing w:before="100" w:line="289" w:lineRule="auto"/>
        <w:rPr/>
      </w:pPr>
      <w:r>
        <w:rPr>
          <w:color w:val="231F20"/>
        </w:rPr>
        <w:t>3．本科生在毕业时必须掌握游泳技能，即游泳测试合格。本科</w:t>
      </w:r>
      <w:r>
        <w:rPr>
          <w:color w:val="231F20"/>
          <w:spacing w:val="-1"/>
        </w:rPr>
        <w:t>在读期间，</w:t>
      </w:r>
      <w:r>
        <w:rPr>
          <w:color w:val="231F20"/>
        </w:rPr>
        <w:t xml:space="preserve"> </w:t>
      </w:r>
      <w:r>
        <w:rPr>
          <w:color w:val="231F20"/>
          <w:spacing w:val="8"/>
        </w:rPr>
        <w:t>学生可通过选课系统报名，并在二级选课系统中选择具体参加游泳测试的时</w:t>
      </w:r>
      <w:r>
        <w:rPr>
          <w:color w:val="231F20"/>
          <w:spacing w:val="6"/>
        </w:rPr>
        <w:t xml:space="preserve"> </w:t>
      </w:r>
      <w:r>
        <w:rPr>
          <w:color w:val="231F20"/>
          <w:spacing w:val="-2"/>
        </w:rPr>
        <w:t>间，测试合格后颁发奖章及唯一编号的合格证书。</w:t>
      </w:r>
    </w:p>
    <w:p>
      <w:pPr>
        <w:pStyle w:val="BodyText"/>
        <w:ind w:left="7" w:right="18" w:firstLine="371"/>
        <w:spacing w:before="104" w:line="271" w:lineRule="auto"/>
        <w:rPr/>
      </w:pPr>
      <w:r>
        <w:rPr>
          <w:color w:val="231F20"/>
          <w:spacing w:val="1"/>
        </w:rPr>
        <w:t>测试合格标准：采用竞技游泳四种姿势（蝶泳</w:t>
      </w:r>
      <w:r>
        <w:rPr>
          <w:color w:val="231F20"/>
          <w:spacing w:val="-30"/>
        </w:rPr>
        <w:t xml:space="preserve"> </w:t>
      </w:r>
      <w:r>
        <w:rPr>
          <w:color w:val="231F20"/>
          <w:spacing w:val="1"/>
        </w:rPr>
        <w:t>/</w:t>
      </w:r>
      <w:r>
        <w:rPr>
          <w:color w:val="231F20"/>
          <w:spacing w:val="-36"/>
        </w:rPr>
        <w:t xml:space="preserve"> </w:t>
      </w:r>
      <w:r>
        <w:rPr>
          <w:color w:val="231F20"/>
          <w:spacing w:val="1"/>
        </w:rPr>
        <w:t>仰</w:t>
      </w:r>
      <w:r>
        <w:rPr>
          <w:color w:val="231F20"/>
        </w:rPr>
        <w:t>泳</w:t>
      </w:r>
      <w:r>
        <w:rPr>
          <w:color w:val="231F20"/>
          <w:spacing w:val="-39"/>
        </w:rPr>
        <w:t xml:space="preserve"> </w:t>
      </w:r>
      <w:r>
        <w:rPr>
          <w:color w:val="231F20"/>
        </w:rPr>
        <w:t>/</w:t>
      </w:r>
      <w:r>
        <w:rPr>
          <w:color w:val="231F20"/>
          <w:spacing w:val="-34"/>
        </w:rPr>
        <w:t xml:space="preserve"> </w:t>
      </w:r>
      <w:r>
        <w:rPr>
          <w:color w:val="231F20"/>
        </w:rPr>
        <w:t>蛙泳</w:t>
      </w:r>
      <w:r>
        <w:rPr>
          <w:color w:val="231F20"/>
          <w:spacing w:val="-39"/>
        </w:rPr>
        <w:t xml:space="preserve"> </w:t>
      </w:r>
      <w:r>
        <w:rPr>
          <w:color w:val="231F20"/>
        </w:rPr>
        <w:t>/</w:t>
      </w:r>
      <w:r>
        <w:rPr>
          <w:color w:val="231F20"/>
          <w:spacing w:val="-36"/>
        </w:rPr>
        <w:t xml:space="preserve"> </w:t>
      </w:r>
      <w:r>
        <w:rPr>
          <w:color w:val="231F20"/>
        </w:rPr>
        <w:t>爬泳）中的</w:t>
      </w:r>
      <w:r>
        <w:rPr>
          <w:color w:val="231F20"/>
        </w:rPr>
        <w:t xml:space="preserve"> </w:t>
      </w:r>
      <w:r>
        <w:rPr>
          <w:color w:val="231F20"/>
          <w:spacing w:val="-2"/>
        </w:rPr>
        <w:t>任意一种或两种以上的技术，不借助于任何器械，独立连续完成</w:t>
      </w:r>
      <w:r>
        <w:rPr>
          <w:color w:val="231F20"/>
          <w:spacing w:val="-15"/>
        </w:rPr>
        <w:t xml:space="preserve"> </w:t>
      </w:r>
      <w:r>
        <w:rPr>
          <w:color w:val="231F20"/>
          <w:spacing w:val="-2"/>
        </w:rPr>
        <w:t>50</w:t>
      </w:r>
      <w:r>
        <w:rPr>
          <w:color w:val="231F20"/>
          <w:spacing w:val="-35"/>
        </w:rPr>
        <w:t xml:space="preserve"> </w:t>
      </w:r>
      <w:r>
        <w:rPr>
          <w:color w:val="231F20"/>
          <w:spacing w:val="-2"/>
        </w:rPr>
        <w:t>米距离。</w:t>
      </w:r>
    </w:p>
    <w:p>
      <w:pPr>
        <w:pStyle w:val="BodyText"/>
        <w:ind w:left="11" w:right="11" w:firstLine="364"/>
        <w:spacing w:before="102" w:line="272" w:lineRule="auto"/>
        <w:rPr/>
      </w:pPr>
      <w:r>
        <w:rPr>
          <w:color w:val="231F20"/>
          <w:spacing w:val="3"/>
        </w:rPr>
        <w:t>确因身体原因或心理原因无法参加游泳测试的学生，</w:t>
      </w:r>
      <w:r>
        <w:rPr>
          <w:color w:val="231F20"/>
          <w:spacing w:val="2"/>
        </w:rPr>
        <w:t>按照清华大学本科生</w:t>
      </w:r>
      <w:r>
        <w:rPr>
          <w:color w:val="231F20"/>
        </w:rPr>
        <w:t xml:space="preserve"> </w:t>
      </w:r>
      <w:r>
        <w:rPr>
          <w:color w:val="231F20"/>
          <w:spacing w:val="-2"/>
        </w:rPr>
        <w:t>游泳合格测试细则（试行</w:t>
      </w:r>
      <w:r>
        <w:rPr>
          <w:color w:val="231F20"/>
          <w:spacing w:val="3"/>
        </w:rPr>
        <w:t>），</w:t>
      </w:r>
      <w:r>
        <w:rPr>
          <w:color w:val="231F20"/>
          <w:spacing w:val="-2"/>
        </w:rPr>
        <w:t>办理免测申请和审批手续。</w:t>
      </w:r>
    </w:p>
    <w:p>
      <w:pPr>
        <w:spacing w:line="336" w:lineRule="auto"/>
        <w:rPr>
          <w:rFonts w:ascii="Arial"/>
          <w:sz w:val="21"/>
        </w:rPr>
      </w:pPr>
      <w:r/>
    </w:p>
    <w:p>
      <w:pPr>
        <w:spacing w:line="336" w:lineRule="auto"/>
        <w:rPr>
          <w:rFonts w:ascii="Arial"/>
          <w:sz w:val="21"/>
        </w:rPr>
      </w:pPr>
      <w:r/>
    </w:p>
    <w:p>
      <w:pPr>
        <w:pStyle w:val="BodyText"/>
        <w:ind w:left="387"/>
        <w:spacing w:before="59" w:line="219" w:lineRule="auto"/>
        <w:rPr/>
      </w:pPr>
      <w:r>
        <w:rPr>
          <w:color w:val="231F20"/>
          <w:spacing w:val="-1"/>
        </w:rPr>
        <w:t>四、本规定自</w:t>
      </w:r>
      <w:r>
        <w:rPr>
          <w:color w:val="231F20"/>
          <w:spacing w:val="-37"/>
        </w:rPr>
        <w:t xml:space="preserve"> </w:t>
      </w:r>
      <w:r>
        <w:rPr>
          <w:color w:val="231F20"/>
          <w:spacing w:val="-1"/>
        </w:rPr>
        <w:t>2021-2022</w:t>
      </w:r>
      <w:r>
        <w:rPr>
          <w:color w:val="231F20"/>
          <w:spacing w:val="-36"/>
        </w:rPr>
        <w:t xml:space="preserve"> </w:t>
      </w:r>
      <w:r>
        <w:rPr>
          <w:color w:val="231F20"/>
          <w:spacing w:val="-1"/>
        </w:rPr>
        <w:t>学年度开始执</w:t>
      </w:r>
      <w:r>
        <w:rPr>
          <w:color w:val="231F20"/>
          <w:spacing w:val="-2"/>
        </w:rPr>
        <w:t>行。</w:t>
      </w:r>
    </w:p>
    <w:p>
      <w:pPr>
        <w:spacing w:line="287" w:lineRule="auto"/>
        <w:rPr>
          <w:rFonts w:ascii="Arial"/>
          <w:sz w:val="21"/>
        </w:rPr>
      </w:pPr>
      <w:r/>
    </w:p>
    <w:p>
      <w:pPr>
        <w:pStyle w:val="BodyText"/>
        <w:ind w:left="5208"/>
        <w:spacing w:before="53" w:line="220" w:lineRule="auto"/>
        <w:rPr>
          <w:sz w:val="16"/>
          <w:szCs w:val="16"/>
        </w:rPr>
      </w:pPr>
      <w:r>
        <w:rPr>
          <w:sz w:val="16"/>
          <w:szCs w:val="16"/>
          <w:color w:val="231F20"/>
          <w:spacing w:val="-3"/>
        </w:rPr>
        <w:t>教务处</w:t>
      </w:r>
    </w:p>
    <w:p>
      <w:pPr>
        <w:pStyle w:val="BodyText"/>
        <w:ind w:left="5203"/>
        <w:spacing w:before="49" w:line="220" w:lineRule="auto"/>
        <w:rPr>
          <w:sz w:val="16"/>
          <w:szCs w:val="16"/>
        </w:rPr>
      </w:pPr>
      <w:r>
        <w:rPr>
          <w:sz w:val="16"/>
          <w:szCs w:val="16"/>
          <w:color w:val="231F20"/>
          <w:spacing w:val="-2"/>
        </w:rPr>
        <w:t>体育部</w:t>
      </w:r>
    </w:p>
    <w:p>
      <w:pPr>
        <w:pStyle w:val="BodyText"/>
        <w:ind w:left="5049"/>
        <w:spacing w:before="49" w:line="220" w:lineRule="auto"/>
        <w:rPr>
          <w:sz w:val="16"/>
          <w:szCs w:val="16"/>
        </w:rPr>
      </w:pPr>
      <w:r>
        <w:rPr>
          <w:sz w:val="16"/>
          <w:szCs w:val="16"/>
          <w:color w:val="231F20"/>
          <w:spacing w:val="-6"/>
        </w:rPr>
        <w:t>2022</w:t>
      </w:r>
      <w:r>
        <w:rPr>
          <w:sz w:val="16"/>
          <w:szCs w:val="16"/>
          <w:color w:val="231F20"/>
          <w:spacing w:val="-26"/>
        </w:rPr>
        <w:t xml:space="preserve"> </w:t>
      </w:r>
      <w:r>
        <w:rPr>
          <w:sz w:val="16"/>
          <w:szCs w:val="16"/>
          <w:color w:val="231F20"/>
          <w:spacing w:val="-6"/>
        </w:rPr>
        <w:t>年</w:t>
      </w:r>
      <w:r>
        <w:rPr>
          <w:sz w:val="16"/>
          <w:szCs w:val="16"/>
          <w:color w:val="231F20"/>
          <w:spacing w:val="-22"/>
        </w:rPr>
        <w:t xml:space="preserve"> </w:t>
      </w:r>
      <w:r>
        <w:rPr>
          <w:sz w:val="16"/>
          <w:szCs w:val="16"/>
          <w:color w:val="231F20"/>
          <w:spacing w:val="-6"/>
        </w:rPr>
        <w:t>1</w:t>
      </w:r>
      <w:r>
        <w:rPr>
          <w:sz w:val="16"/>
          <w:szCs w:val="16"/>
          <w:color w:val="231F20"/>
          <w:spacing w:val="-30"/>
        </w:rPr>
        <w:t xml:space="preserve"> </w:t>
      </w:r>
      <w:r>
        <w:rPr>
          <w:sz w:val="16"/>
          <w:szCs w:val="16"/>
          <w:color w:val="231F20"/>
          <w:spacing w:val="-6"/>
        </w:rPr>
        <w:t>月</w:t>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5880"/>
        <w:spacing w:before="59" w:line="184" w:lineRule="auto"/>
        <w:rPr/>
      </w:pPr>
      <w:r>
        <w:rPr>
          <w:color w:val="231F20"/>
          <w:spacing w:val="-2"/>
        </w:rPr>
        <w:t>40</w:t>
      </w:r>
    </w:p>
    <w:p>
      <w:pPr>
        <w:spacing w:line="184" w:lineRule="auto"/>
        <w:sectPr>
          <w:pgSz w:w="8278" w:h="11849"/>
          <w:pgMar w:top="400" w:right="907" w:bottom="0" w:left="1133" w:header="0" w:footer="0" w:gutter="0"/>
        </w:sectPr>
        <w:rPr/>
      </w:pPr>
    </w:p>
    <w:p>
      <w:pPr>
        <w:ind w:left="509"/>
        <w:spacing w:before="166" w:line="220" w:lineRule="auto"/>
        <w:rPr>
          <w:sz w:val="19"/>
          <w:szCs w:val="19"/>
        </w:rPr>
      </w:pPr>
      <w:r>
        <w:pict>
          <v:rect id="_x0000_s450" style="position:absolute;margin-left:45.3543pt;margin-top:549.421pt;mso-position-vertical-relative:page;mso-position-horizontal-relative:page;width:2pt;height:43.05pt;z-index:251826176;" o:allowincell="f" fillcolor="#231F20" filled="true" stroked="false"/>
        </w:pict>
      </w:r>
      <w:r>
        <w:pict>
          <v:rect id="_x0000_s452" style="position:absolute;margin-left:45.3543pt;margin-top:548.921pt;mso-position-vertical-relative:page;mso-position-horizontal-relative:page;width:25.55pt;height:1pt;z-index:251825152;" o:allowincell="f" fillcolor="#231F20" filled="true" stroked="false"/>
        </w:pict>
      </w:r>
      <w:r>
        <w:drawing>
          <wp:anchor distT="0" distB="0" distL="0" distR="0" simplePos="0" relativeHeight="25182412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22" name="IM 122"/>
            <wp:cNvGraphicFramePr/>
            <a:graphic>
              <a:graphicData uri="http://schemas.openxmlformats.org/drawingml/2006/picture">
                <pic:pic>
                  <pic:nvPicPr>
                    <pic:cNvPr id="122" name="IM 122"/>
                    <pic:cNvPicPr/>
                  </pic:nvPicPr>
                  <pic:blipFill>
                    <a:blip r:embed="rId63"/>
                    <a:stretch>
                      <a:fillRect/>
                    </a:stretch>
                  </pic:blipFill>
                  <pic:spPr>
                    <a:xfrm rot="0">
                      <a:off x="0" y="0"/>
                      <a:ext cx="269669" cy="270002"/>
                    </a:xfrm>
                    <a:prstGeom prst="rect">
                      <a:avLst/>
                    </a:prstGeom>
                  </pic:spPr>
                </pic:pic>
              </a:graphicData>
            </a:graphic>
          </wp:anchor>
        </w:drawing>
      </w:r>
      <w:r>
        <w:pict>
          <v:group id="_x0000_s454" style="position:absolute;margin-left:115.795pt;margin-top:45.3228pt;mso-position-vertical-relative:page;mso-position-horizontal-relative:page;width:241.4pt;height:4.05pt;z-index:251823104;" o:allowincell="f" filled="false" stroked="false" coordsize="4827,81" coordorigin="0,0">
            <v:shape id="_x0000_s456" style="position:absolute;left:0;top:0;width:4827;height:13;" filled="false" strokecolor="#231F20" strokeweight="0.67pt" coordsize="4827,13" coordorigin="0,0" path="m0,6l4827,6e">
              <v:stroke joinstyle="miter" miterlimit="4"/>
            </v:shape>
            <v:shape id="_x0000_s458" style="position:absolute;left:0;top:40;width:4827;height:40;" filled="false" strokecolor="#231F20" strokeweight="2.00pt" coordsize="4827,40" coordorigin="0,0" path="m0,20l4827,20e">
              <v:stroke joinstyle="miter" miterlimit="4"/>
            </v:shape>
          </v:group>
        </w:pict>
      </w:r>
      <w:bookmarkStart w:name="bookmark10" w:id="9"/>
      <w:bookmarkEnd w:id="9"/>
      <w:r>
        <w:rPr>
          <w:rFonts w:ascii="Microsoft YaHei" w:hAnsi="Microsoft YaHei" w:eastAsia="Microsoft YaHei" w:cs="Microsoft YaHei"/>
          <w:sz w:val="19"/>
          <w:szCs w:val="19"/>
          <w:color w:val="231F20"/>
          <w:position w:val="-6"/>
        </w:rPr>
        <w:drawing>
          <wp:inline distT="0" distB="0" distL="0" distR="0">
            <wp:extent cx="304379" cy="187690"/>
            <wp:effectExtent l="0" t="0" r="0" b="0"/>
            <wp:docPr id="124" name="IM 124"/>
            <wp:cNvGraphicFramePr/>
            <a:graphic>
              <a:graphicData uri="http://schemas.openxmlformats.org/drawingml/2006/picture">
                <pic:pic>
                  <pic:nvPicPr>
                    <pic:cNvPr id="124" name="IM 124"/>
                    <pic:cNvPicPr/>
                  </pic:nvPicPr>
                  <pic:blipFill>
                    <a:blip r:embed="rId6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26" name="IM 126"/>
            <wp:cNvGraphicFramePr/>
            <a:graphic>
              <a:graphicData uri="http://schemas.openxmlformats.org/drawingml/2006/picture">
                <pic:pic>
                  <pic:nvPicPr>
                    <pic:cNvPr id="126" name="IM 126"/>
                    <pic:cNvPicPr/>
                  </pic:nvPicPr>
                  <pic:blipFill>
                    <a:blip r:embed="rId6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BodyText"/>
        <w:ind w:left="483"/>
        <w:spacing w:before="78" w:line="219" w:lineRule="auto"/>
        <w:rPr>
          <w:sz w:val="24"/>
          <w:szCs w:val="24"/>
        </w:rPr>
      </w:pPr>
      <w:r>
        <w:rPr>
          <w:sz w:val="24"/>
          <w:szCs w:val="24"/>
          <w:color w:val="231F20"/>
          <w:spacing w:val="-1"/>
        </w:rPr>
        <w:t>清华大学本科生公共外语课程设置及修读管理办法</w:t>
      </w:r>
    </w:p>
    <w:p>
      <w:pPr>
        <w:pStyle w:val="BodyText"/>
        <w:ind w:left="1840"/>
        <w:spacing w:before="160" w:line="219" w:lineRule="auto"/>
        <w:rPr>
          <w:sz w:val="16"/>
          <w:szCs w:val="16"/>
        </w:rPr>
      </w:pPr>
      <w:r>
        <w:rPr>
          <w:sz w:val="16"/>
          <w:szCs w:val="16"/>
          <w:color w:val="231F20"/>
          <w:spacing w:val="-6"/>
        </w:rPr>
        <w:t>（2019</w:t>
      </w:r>
      <w:r>
        <w:rPr>
          <w:sz w:val="16"/>
          <w:szCs w:val="16"/>
          <w:color w:val="231F20"/>
          <w:spacing w:val="-23"/>
        </w:rPr>
        <w:t xml:space="preserve"> </w:t>
      </w:r>
      <w:r>
        <w:rPr>
          <w:sz w:val="16"/>
          <w:szCs w:val="16"/>
          <w:color w:val="231F20"/>
          <w:spacing w:val="-6"/>
        </w:rPr>
        <w:t>年第</w:t>
      </w:r>
      <w:r>
        <w:rPr>
          <w:sz w:val="16"/>
          <w:szCs w:val="16"/>
          <w:color w:val="231F20"/>
          <w:spacing w:val="-33"/>
        </w:rPr>
        <w:t xml:space="preserve"> </w:t>
      </w:r>
      <w:r>
        <w:rPr>
          <w:sz w:val="16"/>
          <w:szCs w:val="16"/>
          <w:color w:val="231F20"/>
          <w:spacing w:val="-6"/>
        </w:rPr>
        <w:t>23</w:t>
      </w:r>
      <w:r>
        <w:rPr>
          <w:sz w:val="16"/>
          <w:szCs w:val="16"/>
          <w:color w:val="231F20"/>
          <w:spacing w:val="-36"/>
        </w:rPr>
        <w:t xml:space="preserve"> </w:t>
      </w:r>
      <w:r>
        <w:rPr>
          <w:sz w:val="16"/>
          <w:szCs w:val="16"/>
          <w:color w:val="231F20"/>
          <w:spacing w:val="-6"/>
        </w:rPr>
        <w:t>次教务处处务会修订）</w:t>
      </w:r>
    </w:p>
    <w:p>
      <w:pPr>
        <w:spacing w:line="268" w:lineRule="auto"/>
        <w:rPr>
          <w:rFonts w:ascii="Arial"/>
          <w:sz w:val="21"/>
        </w:rPr>
      </w:pPr>
      <w:r/>
    </w:p>
    <w:p>
      <w:pPr>
        <w:spacing w:line="268" w:lineRule="auto"/>
        <w:rPr>
          <w:rFonts w:ascii="Arial"/>
          <w:sz w:val="21"/>
        </w:rPr>
      </w:pPr>
      <w:r/>
    </w:p>
    <w:p>
      <w:pPr>
        <w:pStyle w:val="BodyText"/>
        <w:ind w:left="379"/>
        <w:spacing w:before="59" w:line="219" w:lineRule="auto"/>
        <w:rPr/>
      </w:pPr>
      <w:r>
        <w:rPr>
          <w:color w:val="231F20"/>
          <w:spacing w:val="-2"/>
        </w:rPr>
        <w:t>一、公共外语课程教学目标</w:t>
      </w:r>
    </w:p>
    <w:p>
      <w:pPr>
        <w:pStyle w:val="BodyText"/>
        <w:ind w:left="7" w:right="10" w:firstLine="370"/>
        <w:spacing w:before="87" w:line="289" w:lineRule="auto"/>
        <w:rPr/>
      </w:pPr>
      <w:r>
        <w:rPr>
          <w:color w:val="231F20"/>
          <w:spacing w:val="8"/>
        </w:rPr>
        <w:t>清华大学本科生公共外语教学以提高学生全球胜任力为根本目标，培养</w:t>
      </w:r>
      <w:r>
        <w:rPr>
          <w:color w:val="231F20"/>
          <w:spacing w:val="16"/>
        </w:rPr>
        <w:t xml:space="preserve"> </w:t>
      </w:r>
      <w:r>
        <w:rPr>
          <w:color w:val="231F20"/>
          <w:spacing w:val="3"/>
        </w:rPr>
        <w:t>学生具备扎实的英语综合应用能力和良好的跨文化理解与交流能力，</w:t>
      </w:r>
      <w:r>
        <w:rPr>
          <w:color w:val="231F20"/>
          <w:spacing w:val="2"/>
        </w:rPr>
        <w:t>努力造就</w:t>
      </w:r>
      <w:r>
        <w:rPr>
          <w:color w:val="231F20"/>
        </w:rPr>
        <w:t xml:space="preserve"> </w:t>
      </w:r>
      <w:r>
        <w:rPr>
          <w:color w:val="231F20"/>
          <w:spacing w:val="3"/>
        </w:rPr>
        <w:t>“一精多会”（精一门外语、会多门外语）、“一专多能”（懂</w:t>
      </w:r>
      <w:r>
        <w:rPr>
          <w:color w:val="231F20"/>
          <w:spacing w:val="2"/>
        </w:rPr>
        <w:t>专业、能多语</w:t>
      </w:r>
      <w:r>
        <w:rPr>
          <w:color w:val="231F20"/>
        </w:rPr>
        <w:t xml:space="preserve"> </w:t>
      </w:r>
      <w:r>
        <w:rPr>
          <w:color w:val="231F20"/>
          <w:spacing w:val="-2"/>
        </w:rPr>
        <w:t>种沟通写作）的高素质国际化复合型人才。</w:t>
      </w:r>
    </w:p>
    <w:p>
      <w:pPr>
        <w:spacing w:line="335" w:lineRule="auto"/>
        <w:rPr>
          <w:rFonts w:ascii="Arial"/>
          <w:sz w:val="21"/>
        </w:rPr>
      </w:pPr>
      <w:r/>
    </w:p>
    <w:p>
      <w:pPr>
        <w:pStyle w:val="BodyText"/>
        <w:ind w:left="379"/>
        <w:spacing w:before="59" w:line="219" w:lineRule="auto"/>
        <w:rPr/>
      </w:pPr>
      <w:r>
        <w:rPr>
          <w:color w:val="231F20"/>
          <w:spacing w:val="-1"/>
        </w:rPr>
        <w:t>二、公共外语课程设置及修读要求</w:t>
      </w:r>
    </w:p>
    <w:p>
      <w:pPr>
        <w:pStyle w:val="BodyText"/>
        <w:ind w:left="6" w:right="7" w:firstLine="394"/>
        <w:spacing w:before="91" w:line="296" w:lineRule="auto"/>
        <w:rPr/>
      </w:pPr>
      <w:r>
        <w:rPr>
          <w:color w:val="231F20"/>
          <w:spacing w:val="3"/>
        </w:rPr>
        <w:t>自</w:t>
      </w:r>
      <w:r>
        <w:rPr>
          <w:color w:val="231F20"/>
          <w:spacing w:val="-19"/>
        </w:rPr>
        <w:t xml:space="preserve"> </w:t>
      </w:r>
      <w:r>
        <w:rPr>
          <w:color w:val="231F20"/>
          <w:spacing w:val="3"/>
        </w:rPr>
        <w:t>2019</w:t>
      </w:r>
      <w:r>
        <w:rPr>
          <w:color w:val="231F20"/>
          <w:spacing w:val="-35"/>
        </w:rPr>
        <w:t xml:space="preserve"> </w:t>
      </w:r>
      <w:r>
        <w:rPr>
          <w:color w:val="231F20"/>
          <w:spacing w:val="3"/>
        </w:rPr>
        <w:t>级起，本科生公共外语课程体系由四个课组构成：英语综合能力</w:t>
      </w:r>
      <w:r>
        <w:rPr>
          <w:color w:val="231F20"/>
        </w:rPr>
        <w:t xml:space="preserve"> </w:t>
      </w:r>
      <w:r>
        <w:rPr>
          <w:color w:val="231F20"/>
          <w:spacing w:val="3"/>
        </w:rPr>
        <w:t>课组、第二外语课组、外国语言文化课组、外语专项提高课组</w:t>
      </w:r>
      <w:r>
        <w:rPr>
          <w:color w:val="231F20"/>
          <w:spacing w:val="2"/>
        </w:rPr>
        <w:t>。学生应修公共</w:t>
      </w:r>
      <w:r>
        <w:rPr>
          <w:color w:val="231F20"/>
        </w:rPr>
        <w:t xml:space="preserve"> </w:t>
      </w:r>
      <w:r>
        <w:rPr>
          <w:color w:val="231F20"/>
          <w:spacing w:val="1"/>
        </w:rPr>
        <w:t>外语课程</w:t>
      </w:r>
      <w:r>
        <w:rPr>
          <w:color w:val="231F20"/>
          <w:spacing w:val="-23"/>
        </w:rPr>
        <w:t xml:space="preserve"> </w:t>
      </w:r>
      <w:r>
        <w:rPr>
          <w:color w:val="231F20"/>
          <w:spacing w:val="1"/>
        </w:rPr>
        <w:t>8</w:t>
      </w:r>
      <w:r>
        <w:rPr>
          <w:color w:val="231F20"/>
          <w:spacing w:val="-32"/>
        </w:rPr>
        <w:t xml:space="preserve"> </w:t>
      </w:r>
      <w:r>
        <w:rPr>
          <w:color w:val="231F20"/>
          <w:spacing w:val="1"/>
        </w:rPr>
        <w:t>学分，其中，英语综合能力课组要求修</w:t>
      </w:r>
      <w:r>
        <w:rPr>
          <w:color w:val="231F20"/>
          <w:spacing w:val="-31"/>
        </w:rPr>
        <w:t xml:space="preserve"> </w:t>
      </w:r>
      <w:r>
        <w:rPr>
          <w:color w:val="231F20"/>
          <w:spacing w:val="1"/>
        </w:rPr>
        <w:t>4</w:t>
      </w:r>
      <w:r>
        <w:rPr>
          <w:color w:val="231F20"/>
          <w:spacing w:val="-31"/>
        </w:rPr>
        <w:t xml:space="preserve"> </w:t>
      </w:r>
      <w:r>
        <w:rPr>
          <w:color w:val="231F20"/>
          <w:spacing w:val="1"/>
        </w:rPr>
        <w:t>学分（符合条件的学生可</w:t>
      </w:r>
      <w:r>
        <w:rPr>
          <w:color w:val="231F20"/>
        </w:rPr>
        <w:t xml:space="preserve"> </w:t>
      </w:r>
      <w:r>
        <w:rPr>
          <w:color w:val="231F20"/>
          <w:spacing w:val="1"/>
        </w:rPr>
        <w:t>以免修</w:t>
      </w:r>
      <w:r>
        <w:rPr>
          <w:color w:val="231F20"/>
          <w:spacing w:val="-8"/>
        </w:rPr>
        <w:t>）</w:t>
      </w:r>
      <w:r>
        <w:rPr>
          <w:color w:val="231F20"/>
          <w:spacing w:val="-33"/>
        </w:rPr>
        <w:t xml:space="preserve"> </w:t>
      </w:r>
      <w:r>
        <w:rPr>
          <w:color w:val="231F20"/>
          <w:spacing w:val="-8"/>
        </w:rPr>
        <w:t>，</w:t>
      </w:r>
      <w:r>
        <w:rPr>
          <w:color w:val="231F20"/>
          <w:spacing w:val="1"/>
        </w:rPr>
        <w:t>其余</w:t>
      </w:r>
      <w:r>
        <w:rPr>
          <w:color w:val="231F20"/>
          <w:spacing w:val="-31"/>
        </w:rPr>
        <w:t xml:space="preserve"> </w:t>
      </w:r>
      <w:r>
        <w:rPr>
          <w:color w:val="231F20"/>
          <w:spacing w:val="1"/>
        </w:rPr>
        <w:t>4</w:t>
      </w:r>
      <w:r>
        <w:rPr>
          <w:color w:val="231F20"/>
          <w:spacing w:val="-31"/>
        </w:rPr>
        <w:t xml:space="preserve"> </w:t>
      </w:r>
      <w:r>
        <w:rPr>
          <w:color w:val="231F20"/>
          <w:spacing w:val="1"/>
        </w:rPr>
        <w:t>学分在第二外语、外国语言文化、外语专项提高三个课组修</w:t>
      </w:r>
      <w:r>
        <w:rPr>
          <w:color w:val="231F20"/>
        </w:rPr>
        <w:t xml:space="preserve"> </w:t>
      </w:r>
      <w:r>
        <w:rPr>
          <w:color w:val="231F20"/>
          <w:spacing w:val="3"/>
        </w:rPr>
        <w:t>读。学生可根据个人外语基础、发展需要和兴趣爱好制定和实施个性化公共外</w:t>
      </w:r>
      <w:r>
        <w:rPr>
          <w:color w:val="231F20"/>
        </w:rPr>
        <w:t xml:space="preserve"> </w:t>
      </w:r>
      <w:r>
        <w:rPr>
          <w:color w:val="231F20"/>
          <w:spacing w:val="-5"/>
        </w:rPr>
        <w:t>语修读方案。</w:t>
      </w:r>
    </w:p>
    <w:p>
      <w:pPr>
        <w:pStyle w:val="BodyText"/>
        <w:ind w:left="383"/>
        <w:spacing w:before="92" w:line="219" w:lineRule="auto"/>
        <w:rPr/>
      </w:pPr>
      <w:r>
        <w:rPr>
          <w:color w:val="231F20"/>
          <w:spacing w:val="-2"/>
        </w:rPr>
        <w:t>1.</w:t>
      </w:r>
      <w:r>
        <w:rPr>
          <w:color w:val="231F20"/>
          <w:spacing w:val="-41"/>
        </w:rPr>
        <w:t xml:space="preserve"> </w:t>
      </w:r>
      <w:r>
        <w:rPr>
          <w:color w:val="231F20"/>
          <w:spacing w:val="-2"/>
        </w:rPr>
        <w:t>英语综合能力课组</w:t>
      </w:r>
    </w:p>
    <w:p>
      <w:pPr>
        <w:pStyle w:val="BodyText"/>
        <w:ind w:left="18" w:right="10" w:firstLine="360"/>
        <w:spacing w:before="88" w:line="266" w:lineRule="auto"/>
        <w:rPr/>
      </w:pPr>
      <w:r>
        <w:rPr>
          <w:color w:val="231F20"/>
          <w:spacing w:val="3"/>
        </w:rPr>
        <w:t>该课组以提高学生英语综合应用能力为教学目标，以</w:t>
      </w:r>
      <w:r>
        <w:rPr>
          <w:color w:val="231F20"/>
          <w:spacing w:val="2"/>
        </w:rPr>
        <w:t>专业学习和国际交流</w:t>
      </w:r>
      <w:r>
        <w:rPr>
          <w:color w:val="231F20"/>
        </w:rPr>
        <w:t xml:space="preserve"> </w:t>
      </w:r>
      <w:r>
        <w:rPr>
          <w:color w:val="231F20"/>
          <w:spacing w:val="-2"/>
        </w:rPr>
        <w:t>为主要背景，强化英语阅读写作和听说交流综合技能训练。</w:t>
      </w:r>
    </w:p>
    <w:p>
      <w:pPr>
        <w:pStyle w:val="BodyText"/>
        <w:ind w:left="10" w:firstLine="367"/>
        <w:spacing w:before="89" w:line="289" w:lineRule="auto"/>
        <w:rPr/>
      </w:pPr>
      <w:r>
        <w:rPr>
          <w:color w:val="231F20"/>
        </w:rPr>
        <w:t>该课组设</w:t>
      </w:r>
      <w:r>
        <w:rPr>
          <w:color w:val="231F20"/>
          <w:spacing w:val="-28"/>
        </w:rPr>
        <w:t xml:space="preserve"> </w:t>
      </w:r>
      <w:r>
        <w:rPr>
          <w:color w:val="231F20"/>
        </w:rPr>
        <w:t>A、B、C</w:t>
      </w:r>
      <w:r>
        <w:rPr>
          <w:color w:val="231F20"/>
          <w:spacing w:val="-33"/>
        </w:rPr>
        <w:t xml:space="preserve"> </w:t>
      </w:r>
      <w:r>
        <w:rPr>
          <w:color w:val="231F20"/>
        </w:rPr>
        <w:t>三个层级，每个层级包含</w:t>
      </w:r>
      <w:r>
        <w:rPr>
          <w:color w:val="231F20"/>
          <w:spacing w:val="-34"/>
        </w:rPr>
        <w:t xml:space="preserve"> </w:t>
      </w:r>
      <w:r>
        <w:rPr>
          <w:color w:val="231F20"/>
        </w:rPr>
        <w:t>2</w:t>
      </w:r>
      <w:r>
        <w:rPr>
          <w:color w:val="231F20"/>
          <w:spacing w:val="-18"/>
        </w:rPr>
        <w:t xml:space="preserve"> </w:t>
      </w:r>
      <w:r>
        <w:rPr>
          <w:color w:val="231F20"/>
        </w:rPr>
        <w:t>门课程，每门课</w:t>
      </w:r>
      <w:r>
        <w:rPr>
          <w:color w:val="231F20"/>
          <w:spacing w:val="-28"/>
        </w:rPr>
        <w:t xml:space="preserve"> </w:t>
      </w:r>
      <w:r>
        <w:rPr>
          <w:color w:val="231F20"/>
        </w:rPr>
        <w:t>2</w:t>
      </w:r>
      <w:r>
        <w:rPr>
          <w:color w:val="231F20"/>
          <w:spacing w:val="-31"/>
        </w:rPr>
        <w:t xml:space="preserve"> </w:t>
      </w:r>
      <w:r>
        <w:rPr>
          <w:color w:val="231F20"/>
        </w:rPr>
        <w:t>学分。学</w:t>
      </w:r>
      <w:r>
        <w:rPr>
          <w:color w:val="231F20"/>
        </w:rPr>
        <w:t xml:space="preserve"> </w:t>
      </w:r>
      <w:r>
        <w:rPr>
          <w:color w:val="231F20"/>
          <w:spacing w:val="2"/>
        </w:rPr>
        <w:t>生根据入学分级修读相应层级的课程，取得</w:t>
      </w:r>
      <w:r>
        <w:rPr>
          <w:color w:val="231F20"/>
          <w:spacing w:val="-27"/>
        </w:rPr>
        <w:t xml:space="preserve"> </w:t>
      </w:r>
      <w:r>
        <w:rPr>
          <w:color w:val="231F20"/>
          <w:spacing w:val="2"/>
        </w:rPr>
        <w:t>4</w:t>
      </w:r>
      <w:r>
        <w:rPr>
          <w:color w:val="231F20"/>
          <w:spacing w:val="-31"/>
        </w:rPr>
        <w:t xml:space="preserve"> </w:t>
      </w:r>
      <w:r>
        <w:rPr>
          <w:color w:val="231F20"/>
          <w:spacing w:val="2"/>
        </w:rPr>
        <w:t>学分。修</w:t>
      </w:r>
      <w:r>
        <w:rPr>
          <w:color w:val="231F20"/>
          <w:spacing w:val="-31"/>
        </w:rPr>
        <w:t xml:space="preserve"> </w:t>
      </w:r>
      <w:r>
        <w:rPr>
          <w:color w:val="231F20"/>
          <w:spacing w:val="2"/>
        </w:rPr>
        <w:t>A</w:t>
      </w:r>
      <w:r>
        <w:rPr>
          <w:color w:val="231F20"/>
          <w:spacing w:val="-35"/>
        </w:rPr>
        <w:t xml:space="preserve"> </w:t>
      </w:r>
      <w:r>
        <w:rPr>
          <w:color w:val="231F20"/>
          <w:spacing w:val="2"/>
        </w:rPr>
        <w:t>级和</w:t>
      </w:r>
      <w:r>
        <w:rPr>
          <w:color w:val="231F20"/>
          <w:spacing w:val="-38"/>
        </w:rPr>
        <w:t xml:space="preserve"> </w:t>
      </w:r>
      <w:r>
        <w:rPr>
          <w:color w:val="231F20"/>
          <w:spacing w:val="2"/>
        </w:rPr>
        <w:t>B</w:t>
      </w:r>
      <w:r>
        <w:rPr>
          <w:color w:val="231F20"/>
          <w:spacing w:val="-36"/>
        </w:rPr>
        <w:t xml:space="preserve"> </w:t>
      </w:r>
      <w:r>
        <w:rPr>
          <w:color w:val="231F20"/>
          <w:spacing w:val="2"/>
        </w:rPr>
        <w:t>级课程所得</w:t>
      </w:r>
      <w:r>
        <w:rPr>
          <w:color w:val="231F20"/>
          <w:spacing w:val="-37"/>
        </w:rPr>
        <w:t xml:space="preserve"> </w:t>
      </w:r>
      <w:r>
        <w:rPr>
          <w:color w:val="231F20"/>
          <w:spacing w:val="2"/>
        </w:rPr>
        <w:t>4</w:t>
      </w:r>
      <w:r>
        <w:rPr>
          <w:color w:val="231F20"/>
        </w:rPr>
        <w:t xml:space="preserve"> </w:t>
      </w:r>
      <w:r>
        <w:rPr>
          <w:color w:val="231F20"/>
          <w:spacing w:val="2"/>
        </w:rPr>
        <w:t>学分应包含</w:t>
      </w:r>
      <w:r>
        <w:rPr>
          <w:color w:val="231F20"/>
          <w:spacing w:val="-21"/>
        </w:rPr>
        <w:t xml:space="preserve"> </w:t>
      </w:r>
      <w:r>
        <w:rPr>
          <w:color w:val="231F20"/>
          <w:spacing w:val="2"/>
        </w:rPr>
        <w:t>1</w:t>
      </w:r>
      <w:r>
        <w:rPr>
          <w:color w:val="231F20"/>
          <w:spacing w:val="-18"/>
        </w:rPr>
        <w:t xml:space="preserve"> </w:t>
      </w:r>
      <w:r>
        <w:rPr>
          <w:color w:val="231F20"/>
          <w:spacing w:val="2"/>
        </w:rPr>
        <w:t>门听说交流课、1</w:t>
      </w:r>
      <w:r>
        <w:rPr>
          <w:color w:val="231F20"/>
          <w:spacing w:val="-17"/>
        </w:rPr>
        <w:t xml:space="preserve"> </w:t>
      </w:r>
      <w:r>
        <w:rPr>
          <w:color w:val="231F20"/>
          <w:spacing w:val="2"/>
        </w:rPr>
        <w:t>门阅读写作课。建议学生在大一完成修读该课</w:t>
      </w:r>
      <w:r>
        <w:rPr>
          <w:color w:val="231F20"/>
        </w:rPr>
        <w:t xml:space="preserve"> </w:t>
      </w:r>
      <w:r>
        <w:rPr>
          <w:color w:val="231F20"/>
          <w:spacing w:val="-3"/>
        </w:rPr>
        <w:t>组课程，计入公共外语总学分。</w:t>
      </w:r>
    </w:p>
    <w:p>
      <w:pPr>
        <w:pStyle w:val="BodyText"/>
        <w:ind w:left="379"/>
        <w:spacing w:before="90" w:line="220" w:lineRule="auto"/>
        <w:rPr/>
      </w:pPr>
      <w:r>
        <w:rPr>
          <w:color w:val="231F20"/>
          <w:spacing w:val="-2"/>
        </w:rPr>
        <w:t>具体课程及其适用范围、修读要求和免修条件如下表所示：</w:t>
      </w:r>
    </w:p>
    <w:p>
      <w:pPr>
        <w:spacing w:line="18" w:lineRule="exact"/>
        <w:rPr/>
      </w:pPr>
      <w:r/>
    </w:p>
    <w:tbl>
      <w:tblPr>
        <w:tblStyle w:val="TableNormal"/>
        <w:tblW w:w="6226" w:type="dxa"/>
        <w:tblInd w:w="5"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1673"/>
        <w:gridCol w:w="627"/>
        <w:gridCol w:w="1250"/>
        <w:gridCol w:w="2676"/>
      </w:tblGrid>
      <w:tr>
        <w:trPr>
          <w:trHeight w:val="334" w:hRule="atLeast"/>
        </w:trPr>
        <w:tc>
          <w:tcPr>
            <w:tcW w:w="1673" w:type="dxa"/>
            <w:vAlign w:val="top"/>
          </w:tcPr>
          <w:p>
            <w:pPr>
              <w:pStyle w:val="TableText"/>
              <w:ind w:left="127"/>
              <w:spacing w:before="68" w:line="219" w:lineRule="auto"/>
              <w:rPr>
                <w:sz w:val="18"/>
                <w:szCs w:val="18"/>
              </w:rPr>
            </w:pPr>
            <w:r>
              <w:rPr>
                <w:sz w:val="18"/>
                <w:szCs w:val="18"/>
                <w:color w:val="231F20"/>
                <w:spacing w:val="-4"/>
              </w:rPr>
              <w:t>英语综合能力课程</w:t>
            </w:r>
          </w:p>
        </w:tc>
        <w:tc>
          <w:tcPr>
            <w:tcW w:w="627" w:type="dxa"/>
            <w:vAlign w:val="top"/>
          </w:tcPr>
          <w:p>
            <w:pPr>
              <w:pStyle w:val="TableText"/>
              <w:ind w:left="138"/>
              <w:spacing w:before="68" w:line="220" w:lineRule="auto"/>
              <w:rPr>
                <w:sz w:val="18"/>
                <w:szCs w:val="18"/>
              </w:rPr>
            </w:pPr>
            <w:r>
              <w:rPr>
                <w:sz w:val="18"/>
                <w:szCs w:val="18"/>
                <w:color w:val="231F20"/>
                <w:spacing w:val="-3"/>
              </w:rPr>
              <w:t>学分</w:t>
            </w:r>
          </w:p>
        </w:tc>
        <w:tc>
          <w:tcPr>
            <w:tcW w:w="1250" w:type="dxa"/>
            <w:vAlign w:val="top"/>
          </w:tcPr>
          <w:p>
            <w:pPr>
              <w:pStyle w:val="TableText"/>
              <w:ind w:left="90"/>
              <w:spacing w:before="68" w:line="220" w:lineRule="auto"/>
              <w:rPr>
                <w:sz w:val="18"/>
                <w:szCs w:val="18"/>
              </w:rPr>
            </w:pPr>
            <w:r>
              <w:rPr>
                <w:sz w:val="18"/>
                <w:szCs w:val="18"/>
                <w:color w:val="231F20"/>
                <w:spacing w:val="-1"/>
              </w:rPr>
              <w:t>适用学生范围</w:t>
            </w:r>
          </w:p>
        </w:tc>
        <w:tc>
          <w:tcPr>
            <w:tcW w:w="2676" w:type="dxa"/>
            <w:vAlign w:val="top"/>
          </w:tcPr>
          <w:p>
            <w:pPr>
              <w:pStyle w:val="TableText"/>
              <w:ind w:left="528"/>
              <w:spacing w:before="68" w:line="219" w:lineRule="auto"/>
              <w:rPr>
                <w:sz w:val="18"/>
                <w:szCs w:val="18"/>
              </w:rPr>
            </w:pPr>
            <w:r>
              <w:rPr>
                <w:sz w:val="18"/>
                <w:szCs w:val="18"/>
                <w:color w:val="231F20"/>
                <w:spacing w:val="-1"/>
              </w:rPr>
              <w:t>修读要求和免修条件</w:t>
            </w:r>
          </w:p>
        </w:tc>
      </w:tr>
      <w:tr>
        <w:trPr>
          <w:trHeight w:val="264" w:hRule="atLeast"/>
        </w:trPr>
        <w:tc>
          <w:tcPr>
            <w:tcW w:w="1673" w:type="dxa"/>
            <w:vAlign w:val="top"/>
          </w:tcPr>
          <w:p>
            <w:pPr>
              <w:pStyle w:val="TableText"/>
              <w:ind w:left="131"/>
              <w:spacing w:before="39" w:line="220" w:lineRule="auto"/>
              <w:rPr>
                <w:sz w:val="18"/>
                <w:szCs w:val="18"/>
              </w:rPr>
            </w:pPr>
            <w:r>
              <w:rPr>
                <w:sz w:val="18"/>
                <w:szCs w:val="18"/>
                <w:color w:val="231F20"/>
                <w:spacing w:val="-8"/>
              </w:rPr>
              <w:t>英语综合训练</w:t>
            </w:r>
            <w:r>
              <w:rPr>
                <w:sz w:val="18"/>
                <w:szCs w:val="18"/>
                <w:color w:val="231F20"/>
                <w:spacing w:val="-24"/>
              </w:rPr>
              <w:t xml:space="preserve"> </w:t>
            </w:r>
            <w:r>
              <w:rPr>
                <w:sz w:val="18"/>
                <w:szCs w:val="18"/>
                <w:color w:val="231F20"/>
                <w:spacing w:val="-8"/>
              </w:rPr>
              <w:t>(C1)</w:t>
            </w:r>
          </w:p>
        </w:tc>
        <w:tc>
          <w:tcPr>
            <w:tcW w:w="627" w:type="dxa"/>
            <w:vAlign w:val="top"/>
          </w:tcPr>
          <w:p>
            <w:pPr>
              <w:pStyle w:val="TableText"/>
              <w:ind w:left="275"/>
              <w:spacing w:before="54" w:line="183" w:lineRule="auto"/>
              <w:rPr>
                <w:sz w:val="18"/>
                <w:szCs w:val="18"/>
              </w:rPr>
            </w:pPr>
            <w:r>
              <w:rPr>
                <w:sz w:val="18"/>
                <w:szCs w:val="18"/>
                <w:color w:val="231F20"/>
              </w:rPr>
              <w:t>2</w:t>
            </w:r>
          </w:p>
        </w:tc>
        <w:tc>
          <w:tcPr>
            <w:tcW w:w="1250" w:type="dxa"/>
            <w:vAlign w:val="top"/>
            <w:vMerge w:val="restart"/>
            <w:tcBorders>
              <w:bottom w:val="nil"/>
            </w:tcBorders>
          </w:tcPr>
          <w:p>
            <w:pPr>
              <w:pStyle w:val="TableText"/>
              <w:ind w:left="486" w:right="74" w:hanging="395"/>
              <w:spacing w:before="38" w:line="273" w:lineRule="auto"/>
              <w:rPr>
                <w:sz w:val="18"/>
                <w:szCs w:val="18"/>
              </w:rPr>
            </w:pPr>
            <w:r>
              <w:rPr>
                <w:sz w:val="18"/>
                <w:szCs w:val="18"/>
                <w:color w:val="231F20"/>
                <w:spacing w:val="-2"/>
              </w:rPr>
              <w:t>入学分级考试</w:t>
            </w:r>
            <w:r>
              <w:rPr>
                <w:sz w:val="18"/>
                <w:szCs w:val="18"/>
                <w:color w:val="231F20"/>
                <w:spacing w:val="4"/>
              </w:rPr>
              <w:t xml:space="preserve"> </w:t>
            </w:r>
            <w:r>
              <w:rPr>
                <w:sz w:val="18"/>
                <w:szCs w:val="18"/>
                <w:color w:val="231F20"/>
                <w:spacing w:val="-10"/>
              </w:rPr>
              <w:t>1</w:t>
            </w:r>
            <w:r>
              <w:rPr>
                <w:sz w:val="18"/>
                <w:szCs w:val="18"/>
                <w:color w:val="231F20"/>
                <w:spacing w:val="-38"/>
              </w:rPr>
              <w:t xml:space="preserve"> </w:t>
            </w:r>
            <w:r>
              <w:rPr>
                <w:sz w:val="18"/>
                <w:szCs w:val="18"/>
                <w:color w:val="231F20"/>
                <w:spacing w:val="-10"/>
              </w:rPr>
              <w:t>级</w:t>
            </w:r>
          </w:p>
        </w:tc>
        <w:tc>
          <w:tcPr>
            <w:tcW w:w="2676" w:type="dxa"/>
            <w:vAlign w:val="top"/>
            <w:vMerge w:val="restart"/>
            <w:tcBorders>
              <w:bottom w:val="nil"/>
            </w:tcBorders>
          </w:tcPr>
          <w:p>
            <w:pPr>
              <w:pStyle w:val="TableText"/>
              <w:ind w:left="85" w:right="75" w:firstLine="3"/>
              <w:spacing w:before="38" w:line="272" w:lineRule="auto"/>
              <w:rPr>
                <w:sz w:val="18"/>
                <w:szCs w:val="18"/>
              </w:rPr>
            </w:pPr>
            <w:r>
              <w:rPr>
                <w:sz w:val="18"/>
                <w:szCs w:val="18"/>
                <w:color w:val="231F20"/>
                <w:spacing w:val="4"/>
              </w:rPr>
              <w:t>选修</w:t>
            </w:r>
            <w:r>
              <w:rPr>
                <w:sz w:val="18"/>
                <w:szCs w:val="18"/>
                <w:color w:val="231F20"/>
                <w:spacing w:val="-38"/>
              </w:rPr>
              <w:t xml:space="preserve"> </w:t>
            </w:r>
            <w:r>
              <w:rPr>
                <w:sz w:val="18"/>
                <w:szCs w:val="18"/>
                <w:color w:val="231F20"/>
                <w:spacing w:val="4"/>
              </w:rPr>
              <w:t>A、B</w:t>
            </w:r>
            <w:r>
              <w:rPr>
                <w:sz w:val="18"/>
                <w:szCs w:val="18"/>
                <w:color w:val="231F20"/>
                <w:spacing w:val="-38"/>
              </w:rPr>
              <w:t xml:space="preserve"> </w:t>
            </w:r>
            <w:r>
              <w:rPr>
                <w:sz w:val="18"/>
                <w:szCs w:val="18"/>
                <w:color w:val="231F20"/>
                <w:spacing w:val="4"/>
              </w:rPr>
              <w:t>层次课程可以替代本</w:t>
            </w:r>
            <w:r>
              <w:rPr>
                <w:sz w:val="18"/>
                <w:szCs w:val="18"/>
                <w:color w:val="231F20"/>
              </w:rPr>
              <w:t xml:space="preserve"> </w:t>
            </w:r>
            <w:r>
              <w:rPr>
                <w:sz w:val="18"/>
                <w:szCs w:val="18"/>
                <w:color w:val="231F20"/>
                <w:spacing w:val="-6"/>
              </w:rPr>
              <w:t>层次课程。</w:t>
            </w:r>
          </w:p>
        </w:tc>
      </w:tr>
      <w:tr>
        <w:trPr>
          <w:trHeight w:val="343" w:hRule="atLeast"/>
        </w:trPr>
        <w:tc>
          <w:tcPr>
            <w:tcW w:w="1673" w:type="dxa"/>
            <w:vAlign w:val="top"/>
          </w:tcPr>
          <w:p>
            <w:pPr>
              <w:pStyle w:val="TableText"/>
              <w:ind w:left="125"/>
              <w:spacing w:before="81" w:line="220" w:lineRule="auto"/>
              <w:rPr>
                <w:sz w:val="18"/>
                <w:szCs w:val="18"/>
              </w:rPr>
            </w:pPr>
            <w:r>
              <w:rPr>
                <w:sz w:val="18"/>
                <w:szCs w:val="18"/>
                <w:color w:val="231F20"/>
                <w:spacing w:val="-8"/>
              </w:rPr>
              <w:t>英语综合训练</w:t>
            </w:r>
            <w:r>
              <w:rPr>
                <w:sz w:val="18"/>
                <w:szCs w:val="18"/>
                <w:color w:val="231F20"/>
                <w:spacing w:val="-25"/>
              </w:rPr>
              <w:t xml:space="preserve"> </w:t>
            </w:r>
            <w:r>
              <w:rPr>
                <w:sz w:val="18"/>
                <w:szCs w:val="18"/>
                <w:color w:val="231F20"/>
                <w:spacing w:val="-8"/>
              </w:rPr>
              <w:t>(C2)</w:t>
            </w:r>
          </w:p>
        </w:tc>
        <w:tc>
          <w:tcPr>
            <w:tcW w:w="627" w:type="dxa"/>
            <w:vAlign w:val="top"/>
          </w:tcPr>
          <w:p>
            <w:pPr>
              <w:pStyle w:val="TableText"/>
              <w:ind w:left="275"/>
              <w:spacing w:before="96" w:line="183" w:lineRule="auto"/>
              <w:rPr>
                <w:sz w:val="18"/>
                <w:szCs w:val="18"/>
              </w:rPr>
            </w:pPr>
            <w:r>
              <w:rPr>
                <w:sz w:val="18"/>
                <w:szCs w:val="18"/>
                <w:color w:val="231F20"/>
              </w:rPr>
              <w:t>2</w:t>
            </w:r>
          </w:p>
        </w:tc>
        <w:tc>
          <w:tcPr>
            <w:tcW w:w="1250" w:type="dxa"/>
            <w:vAlign w:val="top"/>
            <w:vMerge w:val="continue"/>
            <w:tcBorders>
              <w:top w:val="nil"/>
            </w:tcBorders>
          </w:tcPr>
          <w:p>
            <w:pPr>
              <w:rPr>
                <w:rFonts w:ascii="Arial"/>
                <w:sz w:val="21"/>
              </w:rPr>
            </w:pPr>
            <w:r/>
          </w:p>
        </w:tc>
        <w:tc>
          <w:tcPr>
            <w:tcW w:w="2676" w:type="dxa"/>
            <w:vAlign w:val="top"/>
            <w:vMerge w:val="continue"/>
            <w:tcBorders>
              <w:top w:val="nil"/>
            </w:tcBorders>
          </w:tcPr>
          <w:p>
            <w:pPr>
              <w:rPr>
                <w:rFonts w:ascii="Arial"/>
                <w:sz w:val="21"/>
              </w:rPr>
            </w:pPr>
            <w:r/>
          </w:p>
        </w:tc>
      </w:tr>
    </w:tbl>
    <w:p>
      <w:pPr>
        <w:spacing w:line="259" w:lineRule="auto"/>
        <w:rPr>
          <w:rFonts w:ascii="Arial"/>
          <w:sz w:val="21"/>
        </w:rPr>
      </w:pPr>
      <w:r/>
    </w:p>
    <w:p>
      <w:pPr>
        <w:spacing w:line="259" w:lineRule="auto"/>
        <w:rPr>
          <w:rFonts w:ascii="Arial"/>
          <w:sz w:val="21"/>
        </w:rPr>
      </w:pPr>
      <w:r/>
    </w:p>
    <w:p>
      <w:pPr>
        <w:pStyle w:val="BodyText"/>
        <w:ind w:left="188"/>
        <w:spacing w:before="59" w:line="183" w:lineRule="auto"/>
        <w:rPr/>
      </w:pPr>
      <w:r>
        <w:rPr>
          <w:color w:val="231F20"/>
          <w:spacing w:val="-2"/>
        </w:rPr>
        <w:t>41</w:t>
      </w:r>
    </w:p>
    <w:p>
      <w:pPr>
        <w:spacing w:line="183"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460" style="position:absolute;margin-left:367.754pt;margin-top:0.000244pt;mso-position-vertical-relative:page;mso-position-horizontal-relative:page;width:0.75pt;height:46.05pt;z-index:251829248;" o:allowincell="f" fillcolor="#231F20" filled="true" stroked="false"/>
        </w:pict>
      </w:r>
      <w:r>
        <w:pict>
          <v:rect id="_x0000_s462" style="position:absolute;margin-left:366.442pt;margin-top:549.421pt;mso-position-vertical-relative:page;mso-position-horizontal-relative:page;width:2pt;height:43.05pt;z-index:251828224;" o:allowincell="f" fillcolor="#231F20" filled="true" stroked="false"/>
        </w:pict>
      </w:r>
      <w:r>
        <w:pict>
          <v:rect id="_x0000_s464" style="position:absolute;margin-left:342.992pt;margin-top:548.921pt;mso-position-vertical-relative:page;mso-position-horizontal-relative:page;width:25.5pt;height:1pt;z-index:25182720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466" style="mso-position-vertical-relative:line;mso-position-horizontal-relative:char;width:311.85pt;height:4pt;" filled="false" stroked="false" coordsize="6237,80" coordorigin="0,0">
            <v:shape id="_x0000_s468" style="position:absolute;left:0;top:0;width:6237;height:13;" filled="false" strokecolor="#231F20" strokeweight="0.67pt" coordsize="6237,13" coordorigin="0,0" path="m0,6l6236,6e">
              <v:stroke joinstyle="miter" miterlimit="4"/>
            </v:shape>
            <v:shape id="_x0000_s470" style="position:absolute;left:0;top:39;width:6237;height:40;" filled="false" strokecolor="#231F20" strokeweight="2.00pt" coordsize="6237,40" coordorigin="0,0" path="m0,20l6236,20e">
              <v:stroke joinstyle="miter" miterlimit="4"/>
            </v:shape>
          </v:group>
        </w:pict>
      </w:r>
    </w:p>
    <w:p>
      <w:pPr>
        <w:spacing w:before="183"/>
        <w:rPr/>
      </w:pPr>
      <w:r/>
    </w:p>
    <w:tbl>
      <w:tblPr>
        <w:tblStyle w:val="TableNormal"/>
        <w:tblW w:w="6226" w:type="dxa"/>
        <w:tblInd w:w="5"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1660"/>
        <w:gridCol w:w="528"/>
        <w:gridCol w:w="1249"/>
        <w:gridCol w:w="2789"/>
      </w:tblGrid>
      <w:tr>
        <w:trPr>
          <w:trHeight w:val="400" w:hRule="atLeast"/>
        </w:trPr>
        <w:tc>
          <w:tcPr>
            <w:tcW w:w="1660" w:type="dxa"/>
            <w:vAlign w:val="top"/>
          </w:tcPr>
          <w:p>
            <w:pPr>
              <w:pStyle w:val="TableText"/>
              <w:ind w:left="161"/>
              <w:spacing w:before="131" w:line="219" w:lineRule="auto"/>
              <w:rPr>
                <w:sz w:val="18"/>
                <w:szCs w:val="18"/>
              </w:rPr>
            </w:pPr>
            <w:r>
              <w:rPr>
                <w:sz w:val="18"/>
                <w:szCs w:val="18"/>
                <w:color w:val="231F20"/>
                <w:spacing w:val="-11"/>
              </w:rPr>
              <w:t>英语综合能力课程</w:t>
            </w:r>
          </w:p>
        </w:tc>
        <w:tc>
          <w:tcPr>
            <w:tcW w:w="528" w:type="dxa"/>
            <w:vAlign w:val="top"/>
          </w:tcPr>
          <w:p>
            <w:pPr>
              <w:pStyle w:val="TableText"/>
              <w:ind w:left="84"/>
              <w:spacing w:before="130" w:line="220" w:lineRule="auto"/>
              <w:rPr>
                <w:sz w:val="18"/>
                <w:szCs w:val="18"/>
              </w:rPr>
            </w:pPr>
            <w:r>
              <w:rPr>
                <w:sz w:val="18"/>
                <w:szCs w:val="18"/>
                <w:color w:val="231F20"/>
                <w:spacing w:val="-3"/>
              </w:rPr>
              <w:t>学分</w:t>
            </w:r>
          </w:p>
        </w:tc>
        <w:tc>
          <w:tcPr>
            <w:tcW w:w="1249" w:type="dxa"/>
            <w:vAlign w:val="top"/>
          </w:tcPr>
          <w:p>
            <w:pPr>
              <w:pStyle w:val="TableText"/>
              <w:ind w:left="80"/>
              <w:spacing w:before="130" w:line="220" w:lineRule="auto"/>
              <w:rPr>
                <w:sz w:val="18"/>
                <w:szCs w:val="18"/>
              </w:rPr>
            </w:pPr>
            <w:r>
              <w:rPr>
                <w:sz w:val="18"/>
                <w:szCs w:val="18"/>
                <w:color w:val="231F20"/>
                <w:spacing w:val="-1"/>
              </w:rPr>
              <w:t>适用学生范围</w:t>
            </w:r>
          </w:p>
        </w:tc>
        <w:tc>
          <w:tcPr>
            <w:tcW w:w="2789" w:type="dxa"/>
            <w:vAlign w:val="top"/>
          </w:tcPr>
          <w:p>
            <w:pPr>
              <w:pStyle w:val="TableText"/>
              <w:ind w:left="589"/>
              <w:spacing w:before="131" w:line="219" w:lineRule="auto"/>
              <w:rPr>
                <w:sz w:val="18"/>
                <w:szCs w:val="18"/>
              </w:rPr>
            </w:pPr>
            <w:r>
              <w:rPr>
                <w:sz w:val="18"/>
                <w:szCs w:val="18"/>
                <w:color w:val="231F20"/>
                <w:spacing w:val="-1"/>
              </w:rPr>
              <w:t>修读要求和免修条件</w:t>
            </w:r>
          </w:p>
        </w:tc>
      </w:tr>
      <w:tr>
        <w:trPr>
          <w:trHeight w:val="612" w:hRule="atLeast"/>
        </w:trPr>
        <w:tc>
          <w:tcPr>
            <w:tcW w:w="1660" w:type="dxa"/>
            <w:vAlign w:val="top"/>
          </w:tcPr>
          <w:p>
            <w:pPr>
              <w:pStyle w:val="TableText"/>
              <w:ind w:left="170" w:right="147" w:firstLine="8"/>
              <w:spacing w:before="46" w:line="272" w:lineRule="auto"/>
              <w:rPr>
                <w:sz w:val="18"/>
                <w:szCs w:val="18"/>
              </w:rPr>
            </w:pPr>
            <w:r>
              <w:rPr>
                <w:sz w:val="18"/>
                <w:szCs w:val="18"/>
                <w:color w:val="231F20"/>
                <w:spacing w:val="-12"/>
              </w:rPr>
              <w:t>英语阅读写作</w:t>
            </w:r>
            <w:r>
              <w:rPr>
                <w:sz w:val="18"/>
                <w:szCs w:val="18"/>
                <w:color w:val="231F20"/>
                <w:spacing w:val="-18"/>
              </w:rPr>
              <w:t xml:space="preserve"> </w:t>
            </w:r>
            <w:r>
              <w:rPr>
                <w:sz w:val="18"/>
                <w:szCs w:val="18"/>
                <w:color w:val="231F20"/>
                <w:spacing w:val="-12"/>
              </w:rPr>
              <w:t>(B)</w:t>
            </w:r>
            <w:r>
              <w:rPr>
                <w:sz w:val="18"/>
                <w:szCs w:val="18"/>
                <w:color w:val="231F20"/>
              </w:rPr>
              <w:t xml:space="preserve"> </w:t>
            </w:r>
            <w:r>
              <w:rPr>
                <w:sz w:val="18"/>
                <w:szCs w:val="18"/>
                <w:color w:val="231F20"/>
                <w:spacing w:val="-9"/>
              </w:rPr>
              <w:t>英语听说交流</w:t>
            </w:r>
            <w:r>
              <w:rPr>
                <w:sz w:val="18"/>
                <w:szCs w:val="18"/>
                <w:color w:val="231F20"/>
                <w:spacing w:val="-27"/>
              </w:rPr>
              <w:t xml:space="preserve"> </w:t>
            </w:r>
            <w:r>
              <w:rPr>
                <w:sz w:val="18"/>
                <w:szCs w:val="18"/>
                <w:color w:val="231F20"/>
                <w:spacing w:val="-9"/>
              </w:rPr>
              <w:t>(B)</w:t>
            </w:r>
          </w:p>
        </w:tc>
        <w:tc>
          <w:tcPr>
            <w:tcW w:w="528" w:type="dxa"/>
            <w:vAlign w:val="top"/>
          </w:tcPr>
          <w:p>
            <w:pPr>
              <w:pStyle w:val="TableText"/>
              <w:ind w:left="220"/>
              <w:spacing w:before="61" w:line="183" w:lineRule="auto"/>
              <w:rPr>
                <w:sz w:val="18"/>
                <w:szCs w:val="18"/>
              </w:rPr>
            </w:pPr>
            <w:r>
              <w:rPr>
                <w:sz w:val="18"/>
                <w:szCs w:val="18"/>
                <w:color w:val="231F20"/>
              </w:rPr>
              <w:t>2</w:t>
            </w:r>
          </w:p>
          <w:p>
            <w:pPr>
              <w:pStyle w:val="TableText"/>
              <w:ind w:left="220"/>
              <w:spacing w:before="137" w:line="183" w:lineRule="auto"/>
              <w:rPr>
                <w:sz w:val="18"/>
                <w:szCs w:val="18"/>
              </w:rPr>
            </w:pPr>
            <w:r>
              <w:rPr>
                <w:sz w:val="18"/>
                <w:szCs w:val="18"/>
                <w:color w:val="231F20"/>
              </w:rPr>
              <w:t>2</w:t>
            </w:r>
          </w:p>
        </w:tc>
        <w:tc>
          <w:tcPr>
            <w:tcW w:w="1249" w:type="dxa"/>
            <w:vAlign w:val="top"/>
          </w:tcPr>
          <w:p>
            <w:pPr>
              <w:pStyle w:val="TableText"/>
              <w:ind w:left="468" w:right="82" w:hanging="386"/>
              <w:spacing w:before="45" w:line="273" w:lineRule="auto"/>
              <w:rPr>
                <w:sz w:val="18"/>
                <w:szCs w:val="18"/>
              </w:rPr>
            </w:pPr>
            <w:r>
              <w:rPr>
                <w:sz w:val="18"/>
                <w:szCs w:val="18"/>
                <w:color w:val="231F20"/>
                <w:spacing w:val="-2"/>
              </w:rPr>
              <w:t>入学分级考试</w:t>
            </w:r>
            <w:r>
              <w:rPr>
                <w:sz w:val="18"/>
                <w:szCs w:val="18"/>
                <w:color w:val="231F20"/>
                <w:spacing w:val="4"/>
              </w:rPr>
              <w:t xml:space="preserve"> </w:t>
            </w:r>
            <w:r>
              <w:rPr>
                <w:sz w:val="18"/>
                <w:szCs w:val="18"/>
                <w:color w:val="231F20"/>
                <w:spacing w:val="-6"/>
              </w:rPr>
              <w:t>2</w:t>
            </w:r>
            <w:r>
              <w:rPr>
                <w:sz w:val="18"/>
                <w:szCs w:val="18"/>
                <w:color w:val="231F20"/>
                <w:spacing w:val="-37"/>
              </w:rPr>
              <w:t xml:space="preserve"> </w:t>
            </w:r>
            <w:r>
              <w:rPr>
                <w:sz w:val="18"/>
                <w:szCs w:val="18"/>
                <w:color w:val="231F20"/>
                <w:spacing w:val="-6"/>
              </w:rPr>
              <w:t>级</w:t>
            </w:r>
          </w:p>
        </w:tc>
        <w:tc>
          <w:tcPr>
            <w:tcW w:w="2789" w:type="dxa"/>
            <w:vAlign w:val="top"/>
          </w:tcPr>
          <w:p>
            <w:pPr>
              <w:pStyle w:val="TableText"/>
              <w:ind w:left="85" w:right="64" w:firstLine="2"/>
              <w:spacing w:before="46" w:line="272" w:lineRule="auto"/>
              <w:rPr>
                <w:sz w:val="18"/>
                <w:szCs w:val="18"/>
              </w:rPr>
            </w:pPr>
            <w:r>
              <w:rPr>
                <w:sz w:val="18"/>
                <w:szCs w:val="18"/>
                <w:color w:val="231F20"/>
                <w:spacing w:val="6"/>
              </w:rPr>
              <w:t>选修</w:t>
            </w:r>
            <w:r>
              <w:rPr>
                <w:sz w:val="18"/>
                <w:szCs w:val="18"/>
                <w:color w:val="231F20"/>
                <w:spacing w:val="-32"/>
              </w:rPr>
              <w:t xml:space="preserve"> </w:t>
            </w:r>
            <w:r>
              <w:rPr>
                <w:sz w:val="18"/>
                <w:szCs w:val="18"/>
                <w:color w:val="231F20"/>
                <w:spacing w:val="6"/>
              </w:rPr>
              <w:t>A</w:t>
            </w:r>
            <w:r>
              <w:rPr>
                <w:sz w:val="18"/>
                <w:szCs w:val="18"/>
                <w:color w:val="231F20"/>
                <w:spacing w:val="-37"/>
              </w:rPr>
              <w:t xml:space="preserve"> </w:t>
            </w:r>
            <w:r>
              <w:rPr>
                <w:sz w:val="18"/>
                <w:szCs w:val="18"/>
                <w:color w:val="231F20"/>
                <w:spacing w:val="6"/>
              </w:rPr>
              <w:t>层次课程可以替代本层次</w:t>
            </w:r>
            <w:r>
              <w:rPr>
                <w:sz w:val="18"/>
                <w:szCs w:val="18"/>
                <w:color w:val="231F20"/>
              </w:rPr>
              <w:t xml:space="preserve"> </w:t>
            </w:r>
            <w:r>
              <w:rPr>
                <w:sz w:val="18"/>
                <w:szCs w:val="18"/>
                <w:color w:val="231F20"/>
                <w:spacing w:val="-8"/>
              </w:rPr>
              <w:t>课程。</w:t>
            </w:r>
          </w:p>
        </w:tc>
      </w:tr>
      <w:tr>
        <w:trPr>
          <w:trHeight w:val="1102" w:hRule="atLeast"/>
        </w:trPr>
        <w:tc>
          <w:tcPr>
            <w:tcW w:w="1660" w:type="dxa"/>
            <w:vAlign w:val="top"/>
          </w:tcPr>
          <w:p>
            <w:pPr>
              <w:spacing w:line="410" w:lineRule="auto"/>
              <w:rPr>
                <w:rFonts w:ascii="Arial"/>
                <w:sz w:val="21"/>
              </w:rPr>
            </w:pPr>
            <w:r/>
          </w:p>
          <w:p>
            <w:pPr>
              <w:pStyle w:val="TableText"/>
              <w:ind w:left="167"/>
              <w:spacing w:before="58" w:line="220" w:lineRule="auto"/>
              <w:rPr>
                <w:sz w:val="18"/>
                <w:szCs w:val="18"/>
              </w:rPr>
            </w:pPr>
            <w:r>
              <w:rPr>
                <w:sz w:val="18"/>
                <w:szCs w:val="18"/>
                <w:color w:val="231F20"/>
                <w:spacing w:val="-8"/>
              </w:rPr>
              <w:t>英语阅读写作</w:t>
            </w:r>
            <w:r>
              <w:rPr>
                <w:sz w:val="18"/>
                <w:szCs w:val="18"/>
                <w:color w:val="231F20"/>
                <w:spacing w:val="-17"/>
              </w:rPr>
              <w:t xml:space="preserve"> </w:t>
            </w:r>
            <w:r>
              <w:rPr>
                <w:sz w:val="18"/>
                <w:szCs w:val="18"/>
                <w:color w:val="231F20"/>
                <w:spacing w:val="-8"/>
              </w:rPr>
              <w:t>(A)</w:t>
            </w:r>
          </w:p>
        </w:tc>
        <w:tc>
          <w:tcPr>
            <w:tcW w:w="528" w:type="dxa"/>
            <w:vAlign w:val="top"/>
          </w:tcPr>
          <w:p>
            <w:pPr>
              <w:spacing w:line="425" w:lineRule="auto"/>
              <w:rPr>
                <w:rFonts w:ascii="Arial"/>
                <w:sz w:val="21"/>
              </w:rPr>
            </w:pPr>
            <w:r/>
          </w:p>
          <w:p>
            <w:pPr>
              <w:pStyle w:val="TableText"/>
              <w:ind w:left="220"/>
              <w:spacing w:before="59" w:line="183" w:lineRule="auto"/>
              <w:rPr>
                <w:sz w:val="18"/>
                <w:szCs w:val="18"/>
              </w:rPr>
            </w:pPr>
            <w:r>
              <w:rPr>
                <w:sz w:val="18"/>
                <w:szCs w:val="18"/>
                <w:color w:val="231F20"/>
              </w:rPr>
              <w:t>2</w:t>
            </w:r>
          </w:p>
        </w:tc>
        <w:tc>
          <w:tcPr>
            <w:tcW w:w="1249" w:type="dxa"/>
            <w:vAlign w:val="top"/>
            <w:vMerge w:val="restart"/>
            <w:tcBorders>
              <w:bottom w:val="nil"/>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19" w:right="82" w:hanging="137"/>
              <w:spacing w:before="58" w:line="273" w:lineRule="auto"/>
              <w:rPr>
                <w:sz w:val="18"/>
                <w:szCs w:val="18"/>
              </w:rPr>
            </w:pPr>
            <w:r>
              <w:rPr>
                <w:sz w:val="18"/>
                <w:szCs w:val="18"/>
                <w:color w:val="231F20"/>
                <w:spacing w:val="-2"/>
              </w:rPr>
              <w:t>入学分级考试</w:t>
            </w:r>
            <w:r>
              <w:rPr>
                <w:sz w:val="18"/>
                <w:szCs w:val="18"/>
                <w:color w:val="231F20"/>
                <w:spacing w:val="4"/>
              </w:rPr>
              <w:t xml:space="preserve"> </w:t>
            </w:r>
            <w:r>
              <w:rPr>
                <w:sz w:val="18"/>
                <w:szCs w:val="18"/>
                <w:color w:val="231F20"/>
                <w:spacing w:val="-4"/>
              </w:rPr>
              <w:t>3</w:t>
            </w:r>
            <w:r>
              <w:rPr>
                <w:sz w:val="18"/>
                <w:szCs w:val="18"/>
                <w:color w:val="231F20"/>
                <w:spacing w:val="-35"/>
              </w:rPr>
              <w:t xml:space="preserve"> </w:t>
            </w:r>
            <w:r>
              <w:rPr>
                <w:sz w:val="18"/>
                <w:szCs w:val="18"/>
                <w:color w:val="231F20"/>
                <w:spacing w:val="-4"/>
              </w:rPr>
              <w:t>级、4</w:t>
            </w:r>
            <w:r>
              <w:rPr>
                <w:sz w:val="18"/>
                <w:szCs w:val="18"/>
                <w:color w:val="231F20"/>
                <w:spacing w:val="-38"/>
              </w:rPr>
              <w:t xml:space="preserve"> </w:t>
            </w:r>
            <w:r>
              <w:rPr>
                <w:sz w:val="18"/>
                <w:szCs w:val="18"/>
                <w:color w:val="231F20"/>
                <w:spacing w:val="-4"/>
              </w:rPr>
              <w:t>级</w:t>
            </w:r>
          </w:p>
        </w:tc>
        <w:tc>
          <w:tcPr>
            <w:tcW w:w="2789" w:type="dxa"/>
            <w:vAlign w:val="top"/>
            <w:vMerge w:val="restart"/>
            <w:tcBorders>
              <w:bottom w:val="nil"/>
            </w:tcBorders>
          </w:tcPr>
          <w:p>
            <w:pPr>
              <w:pStyle w:val="TableText"/>
              <w:ind w:left="83" w:right="63" w:firstLine="1"/>
              <w:spacing w:before="56" w:line="309" w:lineRule="auto"/>
              <w:rPr>
                <w:sz w:val="18"/>
                <w:szCs w:val="18"/>
              </w:rPr>
            </w:pPr>
            <w:r>
              <w:rPr>
                <w:sz w:val="18"/>
                <w:szCs w:val="18"/>
                <w:color w:val="231F20"/>
                <w:spacing w:val="-8"/>
              </w:rPr>
              <w:t>4</w:t>
            </w:r>
            <w:r>
              <w:rPr>
                <w:sz w:val="18"/>
                <w:szCs w:val="18"/>
                <w:color w:val="231F20"/>
                <w:spacing w:val="-34"/>
              </w:rPr>
              <w:t xml:space="preserve"> </w:t>
            </w:r>
            <w:r>
              <w:rPr>
                <w:sz w:val="18"/>
                <w:szCs w:val="18"/>
                <w:color w:val="231F20"/>
                <w:spacing w:val="-8"/>
              </w:rPr>
              <w:t>级学生可直接免修阅读写作（A）</w:t>
            </w:r>
            <w:r>
              <w:rPr>
                <w:sz w:val="18"/>
                <w:szCs w:val="18"/>
                <w:color w:val="231F20"/>
              </w:rPr>
              <w:t xml:space="preserve"> </w:t>
            </w:r>
            <w:r>
              <w:rPr>
                <w:sz w:val="18"/>
                <w:szCs w:val="18"/>
                <w:color w:val="231F20"/>
                <w:spacing w:val="-6"/>
              </w:rPr>
              <w:t>并取得</w:t>
            </w:r>
            <w:r>
              <w:rPr>
                <w:sz w:val="18"/>
                <w:szCs w:val="18"/>
                <w:color w:val="231F20"/>
                <w:spacing w:val="-39"/>
              </w:rPr>
              <w:t xml:space="preserve"> </w:t>
            </w:r>
            <w:r>
              <w:rPr>
                <w:sz w:val="18"/>
                <w:szCs w:val="18"/>
                <w:color w:val="231F20"/>
                <w:spacing w:val="-6"/>
              </w:rPr>
              <w:t>2</w:t>
            </w:r>
            <w:r>
              <w:rPr>
                <w:sz w:val="18"/>
                <w:szCs w:val="18"/>
                <w:color w:val="231F20"/>
                <w:spacing w:val="-40"/>
              </w:rPr>
              <w:t xml:space="preserve"> </w:t>
            </w:r>
            <w:r>
              <w:rPr>
                <w:sz w:val="18"/>
                <w:szCs w:val="18"/>
                <w:color w:val="231F20"/>
                <w:spacing w:val="-6"/>
              </w:rPr>
              <w:t>学分，加试口语合格可免</w:t>
            </w:r>
            <w:r>
              <w:rPr>
                <w:sz w:val="18"/>
                <w:szCs w:val="18"/>
                <w:color w:val="231F20"/>
              </w:rPr>
              <w:t xml:space="preserve"> </w:t>
            </w:r>
            <w:r>
              <w:rPr>
                <w:sz w:val="18"/>
                <w:szCs w:val="18"/>
                <w:color w:val="231F20"/>
              </w:rPr>
              <w:t>修英语听说交流（A）。其余情况</w:t>
            </w:r>
            <w:r>
              <w:rPr>
                <w:sz w:val="18"/>
                <w:szCs w:val="18"/>
                <w:color w:val="231F20"/>
                <w:spacing w:val="10"/>
              </w:rPr>
              <w:t xml:space="preserve"> </w:t>
            </w:r>
            <w:r>
              <w:rPr>
                <w:sz w:val="18"/>
                <w:szCs w:val="18"/>
                <w:color w:val="231F20"/>
                <w:spacing w:val="-8"/>
              </w:rPr>
              <w:t>3、4</w:t>
            </w:r>
            <w:r>
              <w:rPr>
                <w:sz w:val="18"/>
                <w:szCs w:val="18"/>
                <w:color w:val="231F20"/>
                <w:spacing w:val="-32"/>
              </w:rPr>
              <w:t xml:space="preserve"> </w:t>
            </w:r>
            <w:r>
              <w:rPr>
                <w:sz w:val="18"/>
                <w:szCs w:val="18"/>
                <w:color w:val="231F20"/>
                <w:spacing w:val="-8"/>
              </w:rPr>
              <w:t>级学生可通过修读院系全英文</w:t>
            </w:r>
            <w:r>
              <w:rPr>
                <w:sz w:val="18"/>
                <w:szCs w:val="18"/>
                <w:color w:val="231F20"/>
              </w:rPr>
              <w:t xml:space="preserve"> </w:t>
            </w:r>
            <w:r>
              <w:rPr>
                <w:sz w:val="18"/>
                <w:szCs w:val="18"/>
                <w:color w:val="231F20"/>
                <w:spacing w:val="-5"/>
              </w:rPr>
              <w:t>课或交换期间的全英文课免修</w:t>
            </w:r>
            <w:r>
              <w:rPr>
                <w:sz w:val="18"/>
                <w:szCs w:val="18"/>
                <w:color w:val="231F20"/>
                <w:spacing w:val="-39"/>
              </w:rPr>
              <w:t xml:space="preserve"> </w:t>
            </w:r>
            <w:r>
              <w:rPr>
                <w:sz w:val="18"/>
                <w:szCs w:val="18"/>
                <w:color w:val="231F20"/>
                <w:spacing w:val="-5"/>
              </w:rPr>
              <w:t>A</w:t>
            </w:r>
            <w:r>
              <w:rPr>
                <w:sz w:val="18"/>
                <w:szCs w:val="18"/>
                <w:color w:val="231F20"/>
                <w:spacing w:val="-46"/>
              </w:rPr>
              <w:t xml:space="preserve"> </w:t>
            </w:r>
            <w:r>
              <w:rPr>
                <w:sz w:val="18"/>
                <w:szCs w:val="18"/>
                <w:color w:val="231F20"/>
                <w:spacing w:val="-5"/>
              </w:rPr>
              <w:t>级</w:t>
            </w:r>
            <w:r>
              <w:rPr>
                <w:sz w:val="18"/>
                <w:szCs w:val="18"/>
                <w:color w:val="231F20"/>
              </w:rPr>
              <w:t xml:space="preserve"> </w:t>
            </w:r>
            <w:r>
              <w:rPr>
                <w:sz w:val="18"/>
                <w:szCs w:val="18"/>
                <w:color w:val="231F20"/>
                <w:spacing w:val="-7"/>
              </w:rPr>
              <w:t>课并取得学分（修读</w:t>
            </w:r>
            <w:r>
              <w:rPr>
                <w:sz w:val="18"/>
                <w:szCs w:val="18"/>
                <w:color w:val="231F20"/>
                <w:spacing w:val="-29"/>
              </w:rPr>
              <w:t xml:space="preserve"> </w:t>
            </w:r>
            <w:r>
              <w:rPr>
                <w:sz w:val="18"/>
                <w:szCs w:val="18"/>
                <w:color w:val="231F20"/>
                <w:spacing w:val="-7"/>
              </w:rPr>
              <w:t>2</w:t>
            </w:r>
            <w:r>
              <w:rPr>
                <w:sz w:val="18"/>
                <w:szCs w:val="18"/>
                <w:color w:val="231F20"/>
                <w:spacing w:val="-26"/>
              </w:rPr>
              <w:t xml:space="preserve"> </w:t>
            </w:r>
            <w:r>
              <w:rPr>
                <w:sz w:val="18"/>
                <w:szCs w:val="18"/>
                <w:color w:val="231F20"/>
                <w:spacing w:val="-7"/>
              </w:rPr>
              <w:t>门全英文专</w:t>
            </w:r>
            <w:r>
              <w:rPr>
                <w:sz w:val="18"/>
                <w:szCs w:val="18"/>
                <w:color w:val="231F20"/>
              </w:rPr>
              <w:t xml:space="preserve"> </w:t>
            </w:r>
            <w:r>
              <w:rPr>
                <w:sz w:val="18"/>
                <w:szCs w:val="18"/>
                <w:color w:val="231F20"/>
                <w:spacing w:val="-9"/>
              </w:rPr>
              <w:t>业课可免修</w:t>
            </w:r>
            <w:r>
              <w:rPr>
                <w:sz w:val="18"/>
                <w:szCs w:val="18"/>
                <w:color w:val="231F20"/>
                <w:spacing w:val="-35"/>
              </w:rPr>
              <w:t xml:space="preserve"> </w:t>
            </w:r>
            <w:r>
              <w:rPr>
                <w:sz w:val="18"/>
                <w:szCs w:val="18"/>
                <w:color w:val="231F20"/>
                <w:spacing w:val="-9"/>
              </w:rPr>
              <w:t>1</w:t>
            </w:r>
            <w:r>
              <w:rPr>
                <w:sz w:val="18"/>
                <w:szCs w:val="18"/>
                <w:color w:val="231F20"/>
                <w:spacing w:val="-28"/>
              </w:rPr>
              <w:t xml:space="preserve"> </w:t>
            </w:r>
            <w:r>
              <w:rPr>
                <w:sz w:val="18"/>
                <w:szCs w:val="18"/>
                <w:color w:val="231F20"/>
                <w:spacing w:val="-9"/>
              </w:rPr>
              <w:t>门</w:t>
            </w:r>
            <w:r>
              <w:rPr>
                <w:sz w:val="18"/>
                <w:szCs w:val="18"/>
                <w:color w:val="231F20"/>
                <w:spacing w:val="-47"/>
              </w:rPr>
              <w:t xml:space="preserve"> </w:t>
            </w:r>
            <w:r>
              <w:rPr>
                <w:sz w:val="18"/>
                <w:szCs w:val="18"/>
                <w:color w:val="231F20"/>
                <w:spacing w:val="-9"/>
              </w:rPr>
              <w:t>A</w:t>
            </w:r>
            <w:r>
              <w:rPr>
                <w:sz w:val="18"/>
                <w:szCs w:val="18"/>
                <w:color w:val="231F20"/>
                <w:spacing w:val="-47"/>
              </w:rPr>
              <w:t xml:space="preserve"> </w:t>
            </w:r>
            <w:r>
              <w:rPr>
                <w:sz w:val="18"/>
                <w:szCs w:val="18"/>
                <w:color w:val="231F20"/>
                <w:spacing w:val="-9"/>
              </w:rPr>
              <w:t>级课）。</w:t>
            </w:r>
          </w:p>
        </w:tc>
      </w:tr>
      <w:tr>
        <w:trPr>
          <w:trHeight w:val="1110" w:hRule="atLeast"/>
        </w:trPr>
        <w:tc>
          <w:tcPr>
            <w:tcW w:w="1660" w:type="dxa"/>
            <w:vAlign w:val="top"/>
          </w:tcPr>
          <w:p>
            <w:pPr>
              <w:spacing w:line="387" w:lineRule="auto"/>
              <w:rPr>
                <w:rFonts w:ascii="Arial"/>
                <w:sz w:val="21"/>
              </w:rPr>
            </w:pPr>
            <w:r/>
          </w:p>
          <w:p>
            <w:pPr>
              <w:pStyle w:val="TableText"/>
              <w:ind w:left="158"/>
              <w:spacing w:before="58" w:line="220" w:lineRule="auto"/>
              <w:rPr>
                <w:sz w:val="18"/>
                <w:szCs w:val="18"/>
              </w:rPr>
            </w:pPr>
            <w:r>
              <w:rPr>
                <w:sz w:val="18"/>
                <w:szCs w:val="18"/>
                <w:color w:val="231F20"/>
                <w:spacing w:val="-5"/>
              </w:rPr>
              <w:t>英语听说交流</w:t>
            </w:r>
            <w:r>
              <w:rPr>
                <w:sz w:val="18"/>
                <w:szCs w:val="18"/>
                <w:color w:val="231F20"/>
                <w:spacing w:val="-27"/>
              </w:rPr>
              <w:t xml:space="preserve"> </w:t>
            </w:r>
            <w:r>
              <w:rPr>
                <w:sz w:val="18"/>
                <w:szCs w:val="18"/>
                <w:color w:val="231F20"/>
                <w:spacing w:val="-5"/>
              </w:rPr>
              <w:t>(A)</w:t>
            </w:r>
          </w:p>
        </w:tc>
        <w:tc>
          <w:tcPr>
            <w:tcW w:w="528" w:type="dxa"/>
            <w:vAlign w:val="top"/>
          </w:tcPr>
          <w:p>
            <w:pPr>
              <w:spacing w:line="402" w:lineRule="auto"/>
              <w:rPr>
                <w:rFonts w:ascii="Arial"/>
                <w:sz w:val="21"/>
              </w:rPr>
            </w:pPr>
            <w:r/>
          </w:p>
          <w:p>
            <w:pPr>
              <w:pStyle w:val="TableText"/>
              <w:ind w:left="220"/>
              <w:spacing w:before="58" w:line="183" w:lineRule="auto"/>
              <w:rPr>
                <w:sz w:val="18"/>
                <w:szCs w:val="18"/>
              </w:rPr>
            </w:pPr>
            <w:r>
              <w:rPr>
                <w:sz w:val="18"/>
                <w:szCs w:val="18"/>
                <w:color w:val="231F20"/>
              </w:rPr>
              <w:t>2</w:t>
            </w:r>
          </w:p>
        </w:tc>
        <w:tc>
          <w:tcPr>
            <w:tcW w:w="1249" w:type="dxa"/>
            <w:vAlign w:val="top"/>
            <w:vMerge w:val="continue"/>
            <w:tcBorders>
              <w:top w:val="nil"/>
            </w:tcBorders>
          </w:tcPr>
          <w:p>
            <w:pPr>
              <w:rPr>
                <w:rFonts w:ascii="Arial"/>
                <w:sz w:val="21"/>
              </w:rPr>
            </w:pPr>
            <w:r/>
          </w:p>
        </w:tc>
        <w:tc>
          <w:tcPr>
            <w:tcW w:w="2789" w:type="dxa"/>
            <w:vAlign w:val="top"/>
            <w:vMerge w:val="continue"/>
            <w:tcBorders>
              <w:top w:val="nil"/>
            </w:tcBorders>
          </w:tcPr>
          <w:p>
            <w:pPr>
              <w:rPr>
                <w:rFonts w:ascii="Arial"/>
                <w:sz w:val="21"/>
              </w:rPr>
            </w:pPr>
            <w:r/>
          </w:p>
        </w:tc>
      </w:tr>
    </w:tbl>
    <w:p>
      <w:pPr>
        <w:pStyle w:val="BodyText"/>
        <w:ind w:right="6"/>
        <w:spacing w:before="200" w:line="340" w:lineRule="exact"/>
        <w:jc w:val="right"/>
        <w:rPr/>
      </w:pPr>
      <w:r>
        <w:rPr>
          <w:color w:val="231F20"/>
          <w:spacing w:val="3"/>
          <w:position w:val="12"/>
        </w:rPr>
        <w:t>每学期院系全英文专业课程在教学门户选课专栏中公布。</w:t>
      </w:r>
      <w:r>
        <w:rPr>
          <w:color w:val="231F20"/>
          <w:spacing w:val="2"/>
          <w:position w:val="12"/>
        </w:rPr>
        <w:t>该课组课程免修</w:t>
      </w:r>
    </w:p>
    <w:p>
      <w:pPr>
        <w:pStyle w:val="BodyText"/>
        <w:ind w:left="25"/>
        <w:spacing w:line="219" w:lineRule="auto"/>
        <w:rPr/>
      </w:pPr>
      <w:r>
        <w:rPr>
          <w:color w:val="231F20"/>
          <w:spacing w:val="-2"/>
        </w:rPr>
        <w:t>由语言中心审核，办理流程参见学校教务部门有关</w:t>
      </w:r>
      <w:r>
        <w:rPr>
          <w:color w:val="231F20"/>
          <w:spacing w:val="-3"/>
        </w:rPr>
        <w:t>文件。</w:t>
      </w:r>
    </w:p>
    <w:p>
      <w:pPr>
        <w:pStyle w:val="BodyText"/>
        <w:ind w:left="379"/>
        <w:spacing w:before="126" w:line="220" w:lineRule="auto"/>
        <w:rPr/>
      </w:pPr>
      <w:r>
        <w:rPr>
          <w:color w:val="231F20"/>
          <w:spacing w:val="-2"/>
        </w:rPr>
        <w:t>经体班和其他特殊类别学生的英语课按学校有关规定执行。</w:t>
      </w:r>
    </w:p>
    <w:p>
      <w:pPr>
        <w:pStyle w:val="BodyText"/>
        <w:ind w:left="376"/>
        <w:spacing w:before="127" w:line="219" w:lineRule="auto"/>
        <w:rPr/>
      </w:pPr>
      <w:r>
        <w:rPr>
          <w:color w:val="231F20"/>
          <w:spacing w:val="-2"/>
        </w:rPr>
        <w:t>2.</w:t>
      </w:r>
      <w:r>
        <w:rPr>
          <w:color w:val="231F20"/>
          <w:spacing w:val="-37"/>
        </w:rPr>
        <w:t xml:space="preserve"> </w:t>
      </w:r>
      <w:r>
        <w:rPr>
          <w:color w:val="231F20"/>
          <w:spacing w:val="-2"/>
        </w:rPr>
        <w:t>第二外语课组</w:t>
      </w:r>
    </w:p>
    <w:p>
      <w:pPr>
        <w:pStyle w:val="BodyText"/>
        <w:ind w:left="7" w:right="6" w:firstLine="371"/>
        <w:spacing w:before="124" w:line="349" w:lineRule="auto"/>
        <w:rPr/>
      </w:pPr>
      <w:r>
        <w:rPr>
          <w:color w:val="231F20"/>
          <w:spacing w:val="3"/>
        </w:rPr>
        <w:t>第二外语旨在培养学生“多能”、“多会”外语能</w:t>
      </w:r>
      <w:r>
        <w:rPr>
          <w:color w:val="231F20"/>
          <w:spacing w:val="2"/>
        </w:rPr>
        <w:t>力，使学生将来能够通</w:t>
      </w:r>
      <w:r>
        <w:rPr>
          <w:color w:val="231F20"/>
        </w:rPr>
        <w:t xml:space="preserve"> </w:t>
      </w:r>
      <w:r>
        <w:rPr>
          <w:color w:val="231F20"/>
          <w:spacing w:val="3"/>
        </w:rPr>
        <w:t>达世界更广泛的区域并进行直接交流。鼓励学生在学有余力的情况下，根据个</w:t>
      </w:r>
      <w:r>
        <w:rPr>
          <w:color w:val="231F20"/>
        </w:rPr>
        <w:t xml:space="preserve"> </w:t>
      </w:r>
      <w:r>
        <w:rPr>
          <w:color w:val="231F20"/>
          <w:spacing w:val="3"/>
        </w:rPr>
        <w:t>人发展需要和兴趣修读一门第二外语，所取得的学分计入公共外</w:t>
      </w:r>
      <w:r>
        <w:rPr>
          <w:color w:val="231F20"/>
          <w:spacing w:val="2"/>
        </w:rPr>
        <w:t>语总学分。学</w:t>
      </w:r>
    </w:p>
    <w:p>
      <w:pPr>
        <w:pStyle w:val="BodyText"/>
        <w:ind w:left="7"/>
        <w:spacing w:before="1" w:line="219" w:lineRule="auto"/>
        <w:rPr/>
      </w:pPr>
      <w:r>
        <w:rPr>
          <w:color w:val="231F20"/>
          <w:spacing w:val="-1"/>
        </w:rPr>
        <w:t>校将在已开设二外语种的基础上，不断拓展二外语种，满足学生选课</w:t>
      </w:r>
      <w:r>
        <w:rPr>
          <w:color w:val="231F20"/>
          <w:spacing w:val="-2"/>
        </w:rPr>
        <w:t>需求。</w:t>
      </w:r>
    </w:p>
    <w:p>
      <w:pPr>
        <w:pStyle w:val="BodyText"/>
        <w:ind w:left="12" w:right="7" w:firstLine="367"/>
        <w:spacing w:before="125" w:line="349" w:lineRule="auto"/>
        <w:rPr/>
      </w:pPr>
      <w:r>
        <w:rPr>
          <w:color w:val="231F20"/>
          <w:spacing w:val="2"/>
        </w:rPr>
        <w:t>每门第二外语设初级、中级和提高三个层级的课程。初级课程</w:t>
      </w:r>
      <w:r>
        <w:rPr>
          <w:color w:val="231F20"/>
          <w:spacing w:val="-35"/>
        </w:rPr>
        <w:t xml:space="preserve"> </w:t>
      </w:r>
      <w:r>
        <w:rPr>
          <w:color w:val="231F20"/>
          <w:spacing w:val="2"/>
        </w:rPr>
        <w:t>4</w:t>
      </w:r>
      <w:r>
        <w:rPr>
          <w:color w:val="231F20"/>
          <w:spacing w:val="-32"/>
        </w:rPr>
        <w:t xml:space="preserve"> </w:t>
      </w:r>
      <w:r>
        <w:rPr>
          <w:color w:val="231F20"/>
          <w:spacing w:val="2"/>
        </w:rPr>
        <w:t>学分（每</w:t>
      </w:r>
      <w:r>
        <w:rPr>
          <w:color w:val="231F20"/>
        </w:rPr>
        <w:t xml:space="preserve"> </w:t>
      </w:r>
      <w:r>
        <w:rPr>
          <w:color w:val="231F20"/>
          <w:spacing w:val="-4"/>
        </w:rPr>
        <w:t>周</w:t>
      </w:r>
      <w:r>
        <w:rPr>
          <w:color w:val="231F20"/>
          <w:spacing w:val="-37"/>
        </w:rPr>
        <w:t xml:space="preserve"> </w:t>
      </w:r>
      <w:r>
        <w:rPr>
          <w:color w:val="231F20"/>
          <w:spacing w:val="-4"/>
        </w:rPr>
        <w:t>4</w:t>
      </w:r>
      <w:r>
        <w:rPr>
          <w:color w:val="231F20"/>
          <w:spacing w:val="-31"/>
        </w:rPr>
        <w:t xml:space="preserve"> </w:t>
      </w:r>
      <w:r>
        <w:rPr>
          <w:color w:val="231F20"/>
          <w:spacing w:val="-4"/>
        </w:rPr>
        <w:t>学时</w:t>
      </w:r>
      <w:r>
        <w:rPr>
          <w:color w:val="231F20"/>
          <w:spacing w:val="-6"/>
        </w:rPr>
        <w:t>）</w:t>
      </w:r>
      <w:r>
        <w:rPr>
          <w:color w:val="231F20"/>
          <w:spacing w:val="-34"/>
        </w:rPr>
        <w:t xml:space="preserve"> </w:t>
      </w:r>
      <w:r>
        <w:rPr>
          <w:color w:val="231F20"/>
          <w:spacing w:val="-6"/>
        </w:rPr>
        <w:t>，</w:t>
      </w:r>
      <w:r>
        <w:rPr>
          <w:color w:val="231F20"/>
          <w:spacing w:val="-4"/>
        </w:rPr>
        <w:t>中级课程和提高课程均为</w:t>
      </w:r>
      <w:r>
        <w:rPr>
          <w:color w:val="231F20"/>
          <w:spacing w:val="-4"/>
        </w:rPr>
        <w:t xml:space="preserve"> </w:t>
      </w:r>
      <w:r>
        <w:rPr>
          <w:color w:val="231F20"/>
          <w:spacing w:val="-4"/>
        </w:rPr>
        <w:t>2</w:t>
      </w:r>
      <w:r>
        <w:rPr>
          <w:color w:val="231F20"/>
          <w:spacing w:val="-31"/>
        </w:rPr>
        <w:t xml:space="preserve"> </w:t>
      </w:r>
      <w:r>
        <w:rPr>
          <w:color w:val="231F20"/>
          <w:spacing w:val="-4"/>
        </w:rPr>
        <w:t>学分（每周</w:t>
      </w:r>
      <w:r>
        <w:rPr>
          <w:color w:val="231F20"/>
          <w:spacing w:val="-4"/>
        </w:rPr>
        <w:t xml:space="preserve"> </w:t>
      </w:r>
      <w:r>
        <w:rPr>
          <w:color w:val="231F20"/>
          <w:spacing w:val="-4"/>
        </w:rPr>
        <w:t>2</w:t>
      </w:r>
      <w:r>
        <w:rPr>
          <w:color w:val="231F20"/>
          <w:spacing w:val="-31"/>
        </w:rPr>
        <w:t xml:space="preserve"> </w:t>
      </w:r>
      <w:r>
        <w:rPr>
          <w:color w:val="231F20"/>
          <w:spacing w:val="-4"/>
        </w:rPr>
        <w:t>学时）</w:t>
      </w:r>
      <w:r>
        <w:rPr>
          <w:color w:val="231F20"/>
          <w:spacing w:val="-47"/>
        </w:rPr>
        <w:t xml:space="preserve"> </w:t>
      </w:r>
      <w:r>
        <w:rPr>
          <w:color w:val="231F20"/>
          <w:spacing w:val="-4"/>
        </w:rPr>
        <w:t>。建议学生在大</w:t>
      </w:r>
    </w:p>
    <w:p>
      <w:pPr>
        <w:pStyle w:val="BodyText"/>
        <w:ind w:left="12"/>
        <w:spacing w:before="1" w:line="219" w:lineRule="auto"/>
        <w:rPr/>
      </w:pPr>
      <w:r>
        <w:rPr>
          <w:color w:val="231F20"/>
          <w:spacing w:val="-4"/>
        </w:rPr>
        <w:t>一之后修读该课组课程。</w:t>
      </w:r>
    </w:p>
    <w:p>
      <w:pPr>
        <w:pStyle w:val="BodyText"/>
        <w:ind w:left="380"/>
        <w:spacing w:before="125" w:line="220" w:lineRule="auto"/>
        <w:rPr/>
      </w:pPr>
      <w:r>
        <w:rPr>
          <w:color w:val="231F20"/>
          <w:spacing w:val="-3"/>
        </w:rPr>
        <w:t>具体课程层级和修读适用范围如下表所示：</w:t>
      </w:r>
    </w:p>
    <w:p>
      <w:pPr>
        <w:spacing w:line="87" w:lineRule="exact"/>
        <w:rPr/>
      </w:pPr>
      <w:r/>
    </w:p>
    <w:tbl>
      <w:tblPr>
        <w:tblStyle w:val="TableNormal"/>
        <w:tblW w:w="6226" w:type="dxa"/>
        <w:tblInd w:w="5"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646"/>
        <w:gridCol w:w="1343"/>
        <w:gridCol w:w="474"/>
        <w:gridCol w:w="3763"/>
      </w:tblGrid>
      <w:tr>
        <w:trPr>
          <w:trHeight w:val="339" w:hRule="atLeast"/>
        </w:trPr>
        <w:tc>
          <w:tcPr>
            <w:tcW w:w="646" w:type="dxa"/>
            <w:vAlign w:val="top"/>
          </w:tcPr>
          <w:p>
            <w:pPr>
              <w:pStyle w:val="TableText"/>
              <w:ind w:left="144"/>
              <w:spacing w:before="71" w:line="219" w:lineRule="auto"/>
              <w:rPr>
                <w:sz w:val="18"/>
                <w:szCs w:val="18"/>
              </w:rPr>
            </w:pPr>
            <w:r>
              <w:rPr>
                <w:sz w:val="18"/>
                <w:szCs w:val="18"/>
                <w:color w:val="231F20"/>
                <w:spacing w:val="-3"/>
              </w:rPr>
              <w:t>层级</w:t>
            </w:r>
          </w:p>
        </w:tc>
        <w:tc>
          <w:tcPr>
            <w:tcW w:w="1343" w:type="dxa"/>
            <w:vAlign w:val="top"/>
          </w:tcPr>
          <w:p>
            <w:pPr>
              <w:pStyle w:val="TableText"/>
              <w:ind w:left="110"/>
              <w:spacing w:before="71" w:line="219" w:lineRule="auto"/>
              <w:rPr>
                <w:sz w:val="18"/>
                <w:szCs w:val="18"/>
              </w:rPr>
            </w:pPr>
            <w:r>
              <w:rPr>
                <w:sz w:val="18"/>
                <w:szCs w:val="18"/>
                <w:color w:val="231F20"/>
                <w:spacing w:val="6"/>
              </w:rPr>
              <w:t>第二外语课程</w:t>
            </w:r>
          </w:p>
        </w:tc>
        <w:tc>
          <w:tcPr>
            <w:tcW w:w="474" w:type="dxa"/>
            <w:vAlign w:val="top"/>
          </w:tcPr>
          <w:p>
            <w:pPr>
              <w:pStyle w:val="TableText"/>
              <w:ind w:left="59"/>
              <w:spacing w:before="71" w:line="220" w:lineRule="auto"/>
              <w:rPr>
                <w:sz w:val="18"/>
                <w:szCs w:val="18"/>
              </w:rPr>
            </w:pPr>
            <w:r>
              <w:rPr>
                <w:sz w:val="18"/>
                <w:szCs w:val="18"/>
                <w:color w:val="231F20"/>
                <w:spacing w:val="-3"/>
              </w:rPr>
              <w:t>学分</w:t>
            </w:r>
          </w:p>
        </w:tc>
        <w:tc>
          <w:tcPr>
            <w:tcW w:w="3763" w:type="dxa"/>
            <w:vAlign w:val="top"/>
          </w:tcPr>
          <w:p>
            <w:pPr>
              <w:pStyle w:val="TableText"/>
              <w:ind w:left="1348"/>
              <w:spacing w:before="103" w:line="219" w:lineRule="auto"/>
              <w:rPr>
                <w:sz w:val="18"/>
                <w:szCs w:val="18"/>
              </w:rPr>
            </w:pPr>
            <w:r>
              <w:rPr>
                <w:sz w:val="18"/>
                <w:szCs w:val="18"/>
                <w:color w:val="231F20"/>
                <w:spacing w:val="-1"/>
              </w:rPr>
              <w:t>修读适用范围</w:t>
            </w:r>
          </w:p>
        </w:tc>
      </w:tr>
      <w:tr>
        <w:trPr>
          <w:trHeight w:val="266" w:hRule="atLeast"/>
        </w:trPr>
        <w:tc>
          <w:tcPr>
            <w:tcW w:w="646" w:type="dxa"/>
            <w:vAlign w:val="top"/>
            <w:vMerge w:val="restart"/>
            <w:tcBorders>
              <w:bottom w:val="nil"/>
            </w:tcBorders>
          </w:tcPr>
          <w:p>
            <w:pPr>
              <w:pStyle w:val="TableText"/>
              <w:ind w:left="146"/>
              <w:spacing w:before="187" w:line="222" w:lineRule="auto"/>
              <w:rPr>
                <w:sz w:val="18"/>
                <w:szCs w:val="18"/>
              </w:rPr>
            </w:pPr>
            <w:r>
              <w:rPr>
                <w:sz w:val="18"/>
                <w:szCs w:val="18"/>
                <w:color w:val="231F20"/>
                <w:spacing w:val="-4"/>
              </w:rPr>
              <w:t>初级</w:t>
            </w:r>
          </w:p>
        </w:tc>
        <w:tc>
          <w:tcPr>
            <w:tcW w:w="1343" w:type="dxa"/>
            <w:vAlign w:val="top"/>
          </w:tcPr>
          <w:p>
            <w:pPr>
              <w:pStyle w:val="TableText"/>
              <w:ind w:left="105"/>
              <w:spacing w:before="47" w:line="214" w:lineRule="auto"/>
              <w:rPr>
                <w:sz w:val="18"/>
                <w:szCs w:val="18"/>
              </w:rPr>
            </w:pPr>
            <w:r>
              <w:rPr>
                <w:sz w:val="18"/>
                <w:szCs w:val="18"/>
                <w:color w:val="231F20"/>
                <w:spacing w:val="-11"/>
              </w:rPr>
              <w:t>第二外国语</w:t>
            </w:r>
            <w:r>
              <w:rPr>
                <w:sz w:val="18"/>
                <w:szCs w:val="18"/>
                <w:color w:val="231F20"/>
                <w:spacing w:val="-22"/>
              </w:rPr>
              <w:t xml:space="preserve"> </w:t>
            </w:r>
            <w:r>
              <w:rPr>
                <w:sz w:val="18"/>
                <w:szCs w:val="18"/>
                <w:color w:val="231F20"/>
                <w:spacing w:val="-11"/>
              </w:rPr>
              <w:t>(1)</w:t>
            </w:r>
          </w:p>
        </w:tc>
        <w:tc>
          <w:tcPr>
            <w:tcW w:w="474" w:type="dxa"/>
            <w:vAlign w:val="top"/>
          </w:tcPr>
          <w:p>
            <w:pPr>
              <w:pStyle w:val="TableText"/>
              <w:ind w:left="192"/>
              <w:spacing w:before="62" w:line="182" w:lineRule="auto"/>
              <w:rPr>
                <w:sz w:val="18"/>
                <w:szCs w:val="18"/>
              </w:rPr>
            </w:pPr>
            <w:r>
              <w:rPr>
                <w:sz w:val="18"/>
                <w:szCs w:val="18"/>
                <w:color w:val="231F20"/>
              </w:rPr>
              <w:t>4</w:t>
            </w:r>
          </w:p>
        </w:tc>
        <w:tc>
          <w:tcPr>
            <w:tcW w:w="3763" w:type="dxa"/>
            <w:vAlign w:val="top"/>
          </w:tcPr>
          <w:p>
            <w:pPr>
              <w:pStyle w:val="TableText"/>
              <w:ind w:left="87"/>
              <w:spacing w:before="47" w:line="214" w:lineRule="auto"/>
              <w:rPr>
                <w:sz w:val="18"/>
                <w:szCs w:val="18"/>
              </w:rPr>
            </w:pPr>
            <w:r>
              <w:rPr>
                <w:sz w:val="18"/>
                <w:szCs w:val="18"/>
                <w:color w:val="231F20"/>
                <w:spacing w:val="-5"/>
              </w:rPr>
              <w:t>该语种零基础学习者</w:t>
            </w:r>
          </w:p>
        </w:tc>
      </w:tr>
      <w:tr>
        <w:trPr>
          <w:trHeight w:val="315" w:hRule="atLeast"/>
        </w:trPr>
        <w:tc>
          <w:tcPr>
            <w:tcW w:w="646" w:type="dxa"/>
            <w:vAlign w:val="top"/>
            <w:vMerge w:val="continue"/>
            <w:tcBorders>
              <w:top w:val="nil"/>
            </w:tcBorders>
          </w:tcPr>
          <w:p>
            <w:pPr>
              <w:rPr>
                <w:rFonts w:ascii="Arial"/>
                <w:sz w:val="21"/>
              </w:rPr>
            </w:pPr>
            <w:r/>
          </w:p>
        </w:tc>
        <w:tc>
          <w:tcPr>
            <w:tcW w:w="1343" w:type="dxa"/>
            <w:vAlign w:val="top"/>
          </w:tcPr>
          <w:p>
            <w:pPr>
              <w:pStyle w:val="TableText"/>
              <w:ind w:left="99"/>
              <w:spacing w:before="86" w:line="220" w:lineRule="auto"/>
              <w:rPr>
                <w:sz w:val="18"/>
                <w:szCs w:val="18"/>
              </w:rPr>
            </w:pPr>
            <w:r>
              <w:rPr>
                <w:sz w:val="18"/>
                <w:szCs w:val="18"/>
                <w:color w:val="231F20"/>
                <w:spacing w:val="-11"/>
              </w:rPr>
              <w:t>第二外国语</w:t>
            </w:r>
            <w:r>
              <w:rPr>
                <w:sz w:val="18"/>
                <w:szCs w:val="18"/>
                <w:color w:val="231F20"/>
                <w:spacing w:val="-18"/>
              </w:rPr>
              <w:t xml:space="preserve"> </w:t>
            </w:r>
            <w:r>
              <w:rPr>
                <w:sz w:val="18"/>
                <w:szCs w:val="18"/>
                <w:color w:val="231F20"/>
                <w:spacing w:val="-11"/>
              </w:rPr>
              <w:t>(2)</w:t>
            </w:r>
          </w:p>
        </w:tc>
        <w:tc>
          <w:tcPr>
            <w:tcW w:w="474" w:type="dxa"/>
            <w:vAlign w:val="top"/>
          </w:tcPr>
          <w:p>
            <w:pPr>
              <w:pStyle w:val="TableText"/>
              <w:ind w:left="192"/>
              <w:spacing w:before="102" w:line="182" w:lineRule="auto"/>
              <w:rPr>
                <w:sz w:val="18"/>
                <w:szCs w:val="18"/>
              </w:rPr>
            </w:pPr>
            <w:r>
              <w:rPr>
                <w:sz w:val="18"/>
                <w:szCs w:val="18"/>
                <w:color w:val="231F20"/>
              </w:rPr>
              <w:t>4</w:t>
            </w:r>
          </w:p>
        </w:tc>
        <w:tc>
          <w:tcPr>
            <w:tcW w:w="3763" w:type="dxa"/>
            <w:vAlign w:val="top"/>
          </w:tcPr>
          <w:p>
            <w:pPr>
              <w:pStyle w:val="TableText"/>
              <w:ind w:left="83"/>
              <w:spacing w:before="86" w:line="220" w:lineRule="auto"/>
              <w:rPr>
                <w:sz w:val="18"/>
                <w:szCs w:val="18"/>
              </w:rPr>
            </w:pPr>
            <w:r>
              <w:rPr>
                <w:sz w:val="18"/>
                <w:szCs w:val="18"/>
                <w:color w:val="231F20"/>
                <w:spacing w:val="-5"/>
              </w:rPr>
              <w:t>修完该语种第二外国语（1）或同等水平学习者</w:t>
            </w:r>
          </w:p>
        </w:tc>
      </w:tr>
      <w:tr>
        <w:trPr>
          <w:trHeight w:val="328" w:hRule="atLeast"/>
        </w:trPr>
        <w:tc>
          <w:tcPr>
            <w:tcW w:w="646" w:type="dxa"/>
            <w:vAlign w:val="top"/>
            <w:vMerge w:val="restart"/>
            <w:tcBorders>
              <w:bottom w:val="nil"/>
            </w:tcBorders>
          </w:tcPr>
          <w:p>
            <w:pPr>
              <w:pStyle w:val="TableText"/>
              <w:ind w:left="146" w:right="54" w:hanging="69"/>
              <w:spacing w:before="78" w:line="272" w:lineRule="auto"/>
              <w:rPr>
                <w:sz w:val="18"/>
                <w:szCs w:val="18"/>
              </w:rPr>
            </w:pPr>
            <w:r>
              <w:rPr>
                <w:sz w:val="18"/>
                <w:szCs w:val="18"/>
                <w:color w:val="231F20"/>
                <w:spacing w:val="-12"/>
              </w:rPr>
              <w:t>中级及</w:t>
            </w:r>
            <w:r>
              <w:rPr>
                <w:sz w:val="18"/>
                <w:szCs w:val="18"/>
                <w:color w:val="231F20"/>
              </w:rPr>
              <w:t xml:space="preserve"> </w:t>
            </w:r>
            <w:r>
              <w:rPr>
                <w:sz w:val="18"/>
                <w:szCs w:val="18"/>
                <w:color w:val="231F20"/>
                <w:spacing w:val="-4"/>
              </w:rPr>
              <w:t>提高</w:t>
            </w:r>
          </w:p>
        </w:tc>
        <w:tc>
          <w:tcPr>
            <w:tcW w:w="1343" w:type="dxa"/>
            <w:vAlign w:val="top"/>
          </w:tcPr>
          <w:p>
            <w:pPr>
              <w:pStyle w:val="TableText"/>
              <w:ind w:left="97"/>
              <w:spacing w:before="77" w:line="220" w:lineRule="auto"/>
              <w:rPr>
                <w:sz w:val="18"/>
                <w:szCs w:val="18"/>
              </w:rPr>
            </w:pPr>
            <w:r>
              <w:rPr>
                <w:sz w:val="18"/>
                <w:szCs w:val="18"/>
                <w:color w:val="231F20"/>
                <w:spacing w:val="-11"/>
              </w:rPr>
              <w:t>第二外国语</w:t>
            </w:r>
            <w:r>
              <w:rPr>
                <w:sz w:val="18"/>
                <w:szCs w:val="18"/>
                <w:color w:val="231F20"/>
                <w:spacing w:val="-16"/>
              </w:rPr>
              <w:t xml:space="preserve"> </w:t>
            </w:r>
            <w:r>
              <w:rPr>
                <w:sz w:val="18"/>
                <w:szCs w:val="18"/>
                <w:color w:val="231F20"/>
                <w:spacing w:val="-11"/>
              </w:rPr>
              <w:t>(3)</w:t>
            </w:r>
          </w:p>
        </w:tc>
        <w:tc>
          <w:tcPr>
            <w:tcW w:w="474" w:type="dxa"/>
            <w:vAlign w:val="top"/>
          </w:tcPr>
          <w:p>
            <w:pPr>
              <w:pStyle w:val="TableText"/>
              <w:ind w:left="195"/>
              <w:spacing w:before="93" w:line="183" w:lineRule="auto"/>
              <w:rPr>
                <w:sz w:val="18"/>
                <w:szCs w:val="18"/>
              </w:rPr>
            </w:pPr>
            <w:r>
              <w:rPr>
                <w:sz w:val="18"/>
                <w:szCs w:val="18"/>
                <w:color w:val="231F20"/>
              </w:rPr>
              <w:t>2</w:t>
            </w:r>
          </w:p>
        </w:tc>
        <w:tc>
          <w:tcPr>
            <w:tcW w:w="3763" w:type="dxa"/>
            <w:vAlign w:val="top"/>
          </w:tcPr>
          <w:p>
            <w:pPr>
              <w:pStyle w:val="TableText"/>
              <w:ind w:left="83"/>
              <w:spacing w:before="77" w:line="220" w:lineRule="auto"/>
              <w:rPr>
                <w:sz w:val="18"/>
                <w:szCs w:val="18"/>
              </w:rPr>
            </w:pPr>
            <w:r>
              <w:rPr>
                <w:sz w:val="18"/>
                <w:szCs w:val="18"/>
                <w:color w:val="231F20"/>
                <w:spacing w:val="-5"/>
              </w:rPr>
              <w:t>修完该语种第二外国语（2）或同等水平学习者</w:t>
            </w:r>
          </w:p>
        </w:tc>
      </w:tr>
      <w:tr>
        <w:trPr>
          <w:trHeight w:val="326" w:hRule="atLeast"/>
        </w:trPr>
        <w:tc>
          <w:tcPr>
            <w:tcW w:w="646" w:type="dxa"/>
            <w:vAlign w:val="top"/>
            <w:vMerge w:val="continue"/>
            <w:tcBorders>
              <w:top w:val="nil"/>
            </w:tcBorders>
          </w:tcPr>
          <w:p>
            <w:pPr>
              <w:rPr>
                <w:rFonts w:ascii="Arial"/>
                <w:sz w:val="21"/>
              </w:rPr>
            </w:pPr>
            <w:r/>
          </w:p>
        </w:tc>
        <w:tc>
          <w:tcPr>
            <w:tcW w:w="1343" w:type="dxa"/>
            <w:vAlign w:val="top"/>
          </w:tcPr>
          <w:p>
            <w:pPr>
              <w:pStyle w:val="TableText"/>
              <w:ind w:left="99"/>
              <w:spacing w:before="55" w:line="220" w:lineRule="auto"/>
              <w:rPr>
                <w:sz w:val="18"/>
                <w:szCs w:val="18"/>
              </w:rPr>
            </w:pPr>
            <w:r>
              <w:rPr>
                <w:sz w:val="18"/>
                <w:szCs w:val="18"/>
                <w:color w:val="231F20"/>
                <w:spacing w:val="-11"/>
              </w:rPr>
              <w:t>第二外国语</w:t>
            </w:r>
            <w:r>
              <w:rPr>
                <w:sz w:val="18"/>
                <w:szCs w:val="18"/>
                <w:color w:val="231F20"/>
                <w:spacing w:val="-20"/>
              </w:rPr>
              <w:t xml:space="preserve"> </w:t>
            </w:r>
            <w:r>
              <w:rPr>
                <w:sz w:val="18"/>
                <w:szCs w:val="18"/>
                <w:color w:val="231F20"/>
                <w:spacing w:val="-11"/>
              </w:rPr>
              <w:t>(4)</w:t>
            </w:r>
          </w:p>
        </w:tc>
        <w:tc>
          <w:tcPr>
            <w:tcW w:w="474" w:type="dxa"/>
            <w:vAlign w:val="top"/>
          </w:tcPr>
          <w:p>
            <w:pPr>
              <w:pStyle w:val="TableText"/>
              <w:ind w:left="195"/>
              <w:spacing w:before="71" w:line="183" w:lineRule="auto"/>
              <w:rPr>
                <w:sz w:val="18"/>
                <w:szCs w:val="18"/>
              </w:rPr>
            </w:pPr>
            <w:r>
              <w:rPr>
                <w:sz w:val="18"/>
                <w:szCs w:val="18"/>
                <w:color w:val="231F20"/>
              </w:rPr>
              <w:t>2</w:t>
            </w:r>
          </w:p>
        </w:tc>
        <w:tc>
          <w:tcPr>
            <w:tcW w:w="3763" w:type="dxa"/>
            <w:vAlign w:val="top"/>
          </w:tcPr>
          <w:p>
            <w:pPr>
              <w:pStyle w:val="TableText"/>
              <w:ind w:left="83"/>
              <w:spacing w:before="55" w:line="220" w:lineRule="auto"/>
              <w:rPr>
                <w:sz w:val="18"/>
                <w:szCs w:val="18"/>
              </w:rPr>
            </w:pPr>
            <w:r>
              <w:rPr>
                <w:sz w:val="18"/>
                <w:szCs w:val="18"/>
                <w:color w:val="231F20"/>
                <w:spacing w:val="-5"/>
              </w:rPr>
              <w:t>修完该语种第二外国语（3）或同等水平学习者</w:t>
            </w:r>
          </w:p>
        </w:tc>
      </w:tr>
    </w:tbl>
    <w:p>
      <w:pPr>
        <w:spacing w:line="262" w:lineRule="auto"/>
        <w:rPr>
          <w:rFonts w:ascii="Arial"/>
          <w:sz w:val="21"/>
        </w:rPr>
      </w:pPr>
      <w:r/>
    </w:p>
    <w:p>
      <w:pPr>
        <w:spacing w:line="263" w:lineRule="auto"/>
        <w:rPr>
          <w:rFonts w:ascii="Arial"/>
          <w:sz w:val="21"/>
        </w:rPr>
      </w:pPr>
      <w:r/>
    </w:p>
    <w:p>
      <w:pPr>
        <w:pStyle w:val="BodyText"/>
        <w:ind w:left="5880"/>
        <w:spacing w:before="59" w:line="183" w:lineRule="auto"/>
        <w:rPr/>
      </w:pPr>
      <w:r>
        <w:rPr>
          <w:color w:val="231F20"/>
          <w:spacing w:val="-2"/>
        </w:rPr>
        <w:t>42</w:t>
      </w:r>
    </w:p>
    <w:p>
      <w:pPr>
        <w:spacing w:line="183" w:lineRule="auto"/>
        <w:sectPr>
          <w:pgSz w:w="8278" w:h="11849"/>
          <w:pgMar w:top="400" w:right="907" w:bottom="0" w:left="1133" w:header="0" w:footer="0" w:gutter="0"/>
        </w:sectPr>
        <w:rPr/>
      </w:pPr>
    </w:p>
    <w:p>
      <w:pPr>
        <w:ind w:left="509"/>
        <w:spacing w:before="166" w:line="220" w:lineRule="auto"/>
        <w:rPr>
          <w:sz w:val="19"/>
          <w:szCs w:val="19"/>
        </w:rPr>
      </w:pPr>
      <w:r>
        <w:pict>
          <v:rect id="_x0000_s472" style="position:absolute;margin-left:45.3543pt;margin-top:549.421pt;mso-position-vertical-relative:page;mso-position-horizontal-relative:page;width:2pt;height:43.05pt;z-index:251834368;" o:allowincell="f" fillcolor="#231F20" filled="true" stroked="false"/>
        </w:pict>
      </w:r>
      <w:r>
        <w:pict>
          <v:rect id="_x0000_s474" style="position:absolute;margin-left:45.3543pt;margin-top:548.921pt;mso-position-vertical-relative:page;mso-position-horizontal-relative:page;width:25.55pt;height:1pt;z-index:251833344;" o:allowincell="f" fillcolor="#231F20" filled="true" stroked="false"/>
        </w:pict>
      </w:r>
      <w:r>
        <w:drawing>
          <wp:anchor distT="0" distB="0" distL="0" distR="0" simplePos="0" relativeHeight="25183232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28" name="IM 128"/>
            <wp:cNvGraphicFramePr/>
            <a:graphic>
              <a:graphicData uri="http://schemas.openxmlformats.org/drawingml/2006/picture">
                <pic:pic>
                  <pic:nvPicPr>
                    <pic:cNvPr id="128" name="IM 128"/>
                    <pic:cNvPicPr/>
                  </pic:nvPicPr>
                  <pic:blipFill>
                    <a:blip r:embed="rId66"/>
                    <a:stretch>
                      <a:fillRect/>
                    </a:stretch>
                  </pic:blipFill>
                  <pic:spPr>
                    <a:xfrm rot="0">
                      <a:off x="0" y="0"/>
                      <a:ext cx="269669" cy="270002"/>
                    </a:xfrm>
                    <a:prstGeom prst="rect">
                      <a:avLst/>
                    </a:prstGeom>
                  </pic:spPr>
                </pic:pic>
              </a:graphicData>
            </a:graphic>
          </wp:anchor>
        </w:drawing>
      </w:r>
      <w:r>
        <w:pict>
          <v:group id="_x0000_s476" style="position:absolute;margin-left:115.795pt;margin-top:45.3228pt;mso-position-vertical-relative:page;mso-position-horizontal-relative:page;width:241.4pt;height:4.05pt;z-index:251831296;" o:allowincell="f" filled="false" stroked="false" coordsize="4827,81" coordorigin="0,0">
            <v:shape id="_x0000_s478" style="position:absolute;left:0;top:0;width:4827;height:13;" filled="false" strokecolor="#231F20" strokeweight="0.67pt" coordsize="4827,13" coordorigin="0,0" path="m0,6l4827,6e">
              <v:stroke joinstyle="miter" miterlimit="4"/>
            </v:shape>
            <v:shape id="_x0000_s48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30" name="IM 130"/>
            <wp:cNvGraphicFramePr/>
            <a:graphic>
              <a:graphicData uri="http://schemas.openxmlformats.org/drawingml/2006/picture">
                <pic:pic>
                  <pic:nvPicPr>
                    <pic:cNvPr id="130" name="IM 130"/>
                    <pic:cNvPicPr/>
                  </pic:nvPicPr>
                  <pic:blipFill>
                    <a:blip r:embed="rId6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32" name="IM 132"/>
            <wp:cNvGraphicFramePr/>
            <a:graphic>
              <a:graphicData uri="http://schemas.openxmlformats.org/drawingml/2006/picture">
                <pic:pic>
                  <pic:nvPicPr>
                    <pic:cNvPr id="132" name="IM 132"/>
                    <pic:cNvPicPr/>
                  </pic:nvPicPr>
                  <pic:blipFill>
                    <a:blip r:embed="rId6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6" w:lineRule="auto"/>
        <w:rPr>
          <w:rFonts w:ascii="Arial"/>
          <w:sz w:val="21"/>
        </w:rPr>
      </w:pPr>
      <w:r/>
    </w:p>
    <w:p>
      <w:pPr>
        <w:pStyle w:val="BodyText"/>
        <w:ind w:left="376"/>
        <w:spacing w:before="58" w:line="220" w:lineRule="auto"/>
        <w:rPr/>
      </w:pPr>
      <w:r>
        <w:rPr>
          <w:color w:val="231F20"/>
          <w:spacing w:val="-2"/>
        </w:rPr>
        <w:t>3.</w:t>
      </w:r>
      <w:r>
        <w:rPr>
          <w:color w:val="231F20"/>
          <w:spacing w:val="-35"/>
        </w:rPr>
        <w:t xml:space="preserve"> </w:t>
      </w:r>
      <w:r>
        <w:rPr>
          <w:color w:val="231F20"/>
          <w:spacing w:val="-2"/>
        </w:rPr>
        <w:t>外国语言文化课组</w:t>
      </w:r>
    </w:p>
    <w:p>
      <w:pPr>
        <w:pStyle w:val="BodyText"/>
        <w:ind w:left="6" w:right="10" w:firstLine="372"/>
        <w:spacing w:before="100" w:line="298" w:lineRule="auto"/>
        <w:rPr/>
      </w:pPr>
      <w:r>
        <w:rPr>
          <w:color w:val="231F20"/>
          <w:spacing w:val="3"/>
        </w:rPr>
        <w:t>该课组以外国语言（英语或第二外语）为媒介，增进学</w:t>
      </w:r>
      <w:r>
        <w:rPr>
          <w:color w:val="231F20"/>
          <w:spacing w:val="2"/>
        </w:rPr>
        <w:t>生对外国文化和社</w:t>
      </w:r>
      <w:r>
        <w:rPr>
          <w:color w:val="231F20"/>
        </w:rPr>
        <w:t xml:space="preserve"> </w:t>
      </w:r>
      <w:r>
        <w:rPr>
          <w:color w:val="231F20"/>
          <w:spacing w:val="3"/>
        </w:rPr>
        <w:t>会的认知，提高跨文化理解与交流能力，同时进一步提高外语综合应用能</w:t>
      </w:r>
      <w:r>
        <w:rPr>
          <w:color w:val="231F20"/>
          <w:spacing w:val="2"/>
        </w:rPr>
        <w:t>力。</w:t>
      </w:r>
      <w:r>
        <w:rPr>
          <w:color w:val="231F20"/>
        </w:rPr>
        <w:t xml:space="preserve"> </w:t>
      </w:r>
      <w:r>
        <w:rPr>
          <w:color w:val="231F20"/>
          <w:spacing w:val="3"/>
        </w:rPr>
        <w:t>课组课程涉及文学、影视、新闻报刊、演说</w:t>
      </w:r>
      <w:r>
        <w:rPr>
          <w:color w:val="231F20"/>
          <w:spacing w:val="2"/>
        </w:rPr>
        <w:t>、艺术、社会、跨文化交流等不同</w:t>
      </w:r>
      <w:r>
        <w:rPr>
          <w:color w:val="231F20"/>
        </w:rPr>
        <w:t xml:space="preserve"> </w:t>
      </w:r>
      <w:r>
        <w:rPr>
          <w:color w:val="231F20"/>
          <w:spacing w:val="-5"/>
        </w:rPr>
        <w:t>类别，</w:t>
      </w:r>
      <w:r>
        <w:rPr>
          <w:color w:val="231F20"/>
          <w:spacing w:val="-5"/>
        </w:rPr>
        <w:t xml:space="preserve"> </w:t>
      </w:r>
      <w:r>
        <w:rPr>
          <w:color w:val="231F20"/>
          <w:spacing w:val="-5"/>
        </w:rPr>
        <w:t>一般为</w:t>
      </w:r>
      <w:r>
        <w:rPr>
          <w:color w:val="231F20"/>
          <w:spacing w:val="-17"/>
        </w:rPr>
        <w:t xml:space="preserve"> </w:t>
      </w:r>
      <w:r>
        <w:rPr>
          <w:color w:val="231F20"/>
          <w:spacing w:val="-5"/>
        </w:rPr>
        <w:t>2</w:t>
      </w:r>
      <w:r>
        <w:rPr>
          <w:color w:val="231F20"/>
          <w:spacing w:val="-32"/>
        </w:rPr>
        <w:t xml:space="preserve"> </w:t>
      </w:r>
      <w:r>
        <w:rPr>
          <w:color w:val="231F20"/>
          <w:spacing w:val="-5"/>
        </w:rPr>
        <w:t>学分。建议学生在大一之后修读，计入公共外语总学分。</w:t>
      </w:r>
    </w:p>
    <w:p>
      <w:pPr>
        <w:pStyle w:val="BodyText"/>
        <w:ind w:left="373"/>
        <w:spacing w:before="103" w:line="219" w:lineRule="auto"/>
        <w:rPr/>
      </w:pPr>
      <w:r>
        <w:rPr>
          <w:color w:val="231F20"/>
          <w:spacing w:val="-1"/>
        </w:rPr>
        <w:t>4.</w:t>
      </w:r>
      <w:r>
        <w:rPr>
          <w:color w:val="231F20"/>
          <w:spacing w:val="-41"/>
        </w:rPr>
        <w:t xml:space="preserve"> </w:t>
      </w:r>
      <w:r>
        <w:rPr>
          <w:color w:val="231F20"/>
          <w:spacing w:val="-1"/>
        </w:rPr>
        <w:t>外语专项提高课组</w:t>
      </w:r>
    </w:p>
    <w:p>
      <w:pPr>
        <w:pStyle w:val="BodyText"/>
        <w:ind w:left="9" w:firstLine="368"/>
        <w:spacing w:before="101" w:line="289" w:lineRule="auto"/>
        <w:rPr/>
      </w:pPr>
      <w:r>
        <w:rPr>
          <w:color w:val="231F20"/>
          <w:spacing w:val="8"/>
        </w:rPr>
        <w:t>该课组旨在满足部分学生对外语学习的精进需求，进一</w:t>
      </w:r>
      <w:r>
        <w:rPr>
          <w:color w:val="231F20"/>
          <w:spacing w:val="7"/>
        </w:rPr>
        <w:t>步提高听、说、</w:t>
      </w:r>
      <w:r>
        <w:rPr>
          <w:color w:val="231F20"/>
        </w:rPr>
        <w:t xml:space="preserve"> </w:t>
      </w:r>
      <w:r>
        <w:rPr>
          <w:color w:val="231F20"/>
          <w:spacing w:val="3"/>
        </w:rPr>
        <w:t>读、写、译等外语专项能力和专门用途外语能力。课程以英语课为主，每门</w:t>
      </w:r>
      <w:r>
        <w:rPr>
          <w:color w:val="231F20"/>
          <w:spacing w:val="3"/>
        </w:rPr>
        <w:t xml:space="preserve"> </w:t>
      </w:r>
      <w:r>
        <w:rPr>
          <w:color w:val="231F20"/>
          <w:spacing w:val="3"/>
        </w:rPr>
        <w:t>2</w:t>
      </w:r>
      <w:r>
        <w:rPr>
          <w:color w:val="231F20"/>
          <w:spacing w:val="1"/>
        </w:rPr>
        <w:t xml:space="preserve"> </w:t>
      </w:r>
      <w:r>
        <w:rPr>
          <w:color w:val="231F20"/>
          <w:spacing w:val="-2"/>
        </w:rPr>
        <w:t>学分。建议学生在大一之后修读，计入公共外语总学分。</w:t>
      </w:r>
    </w:p>
    <w:p>
      <w:pPr>
        <w:spacing w:line="358" w:lineRule="auto"/>
        <w:rPr>
          <w:rFonts w:ascii="Arial"/>
          <w:sz w:val="21"/>
        </w:rPr>
      </w:pPr>
      <w:r/>
    </w:p>
    <w:p>
      <w:pPr>
        <w:pStyle w:val="BodyText"/>
        <w:ind w:left="378"/>
        <w:spacing w:before="60" w:line="219" w:lineRule="auto"/>
        <w:rPr/>
      </w:pPr>
      <w:r>
        <w:rPr>
          <w:color w:val="231F20"/>
          <w:spacing w:val="-1"/>
        </w:rPr>
        <w:t>三、第一外语为非英语的学生修读要求</w:t>
      </w:r>
    </w:p>
    <w:p>
      <w:pPr>
        <w:pStyle w:val="BodyText"/>
        <w:ind w:left="6" w:right="1" w:firstLine="372"/>
        <w:spacing w:before="101" w:line="272" w:lineRule="auto"/>
        <w:rPr/>
      </w:pPr>
      <w:r>
        <w:rPr>
          <w:color w:val="231F20"/>
        </w:rPr>
        <w:t>第一外语为日语、德语、法语、俄语等非英语</w:t>
      </w:r>
      <w:r>
        <w:rPr>
          <w:color w:val="231F20"/>
          <w:spacing w:val="-1"/>
        </w:rPr>
        <w:t>的学生，要求修读</w:t>
      </w:r>
      <w:r>
        <w:rPr>
          <w:color w:val="231F20"/>
          <w:spacing w:val="-26"/>
        </w:rPr>
        <w:t xml:space="preserve"> </w:t>
      </w:r>
      <w:r>
        <w:rPr>
          <w:color w:val="231F20"/>
          <w:spacing w:val="-1"/>
        </w:rPr>
        <w:t>6</w:t>
      </w:r>
      <w:r>
        <w:rPr>
          <w:color w:val="231F20"/>
          <w:spacing w:val="44"/>
        </w:rPr>
        <w:t xml:space="preserve"> </w:t>
      </w:r>
      <w:r>
        <w:rPr>
          <w:color w:val="231F20"/>
          <w:spacing w:val="-1"/>
        </w:rPr>
        <w:t>学分相</w:t>
      </w:r>
      <w:r>
        <w:rPr>
          <w:color w:val="231F20"/>
        </w:rPr>
        <w:t xml:space="preserve"> </w:t>
      </w:r>
      <w:r>
        <w:rPr>
          <w:color w:val="231F20"/>
          <w:spacing w:val="-4"/>
        </w:rPr>
        <w:t>应语种的外语课程。</w:t>
      </w:r>
    </w:p>
    <w:p>
      <w:pPr>
        <w:pStyle w:val="BodyText"/>
        <w:ind w:left="375"/>
        <w:spacing w:before="101" w:line="219" w:lineRule="auto"/>
        <w:rPr/>
      </w:pPr>
      <w:r>
        <w:rPr>
          <w:color w:val="231F20"/>
          <w:spacing w:val="-4"/>
        </w:rPr>
        <w:t>本办法自</w:t>
      </w:r>
      <w:r>
        <w:rPr>
          <w:color w:val="231F20"/>
          <w:spacing w:val="-28"/>
        </w:rPr>
        <w:t xml:space="preserve"> </w:t>
      </w:r>
      <w:r>
        <w:rPr>
          <w:color w:val="231F20"/>
          <w:spacing w:val="-4"/>
        </w:rPr>
        <w:t>2019</w:t>
      </w:r>
      <w:r>
        <w:rPr>
          <w:color w:val="231F20"/>
          <w:spacing w:val="-37"/>
        </w:rPr>
        <w:t xml:space="preserve"> </w:t>
      </w:r>
      <w:r>
        <w:rPr>
          <w:color w:val="231F20"/>
          <w:spacing w:val="-4"/>
        </w:rPr>
        <w:t>级开始实施。</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pStyle w:val="BodyText"/>
        <w:ind w:left="5127"/>
        <w:spacing w:before="52" w:line="220" w:lineRule="auto"/>
        <w:rPr>
          <w:sz w:val="16"/>
          <w:szCs w:val="16"/>
        </w:rPr>
      </w:pPr>
      <w:r>
        <w:rPr>
          <w:sz w:val="16"/>
          <w:szCs w:val="16"/>
          <w:color w:val="231F20"/>
          <w:spacing w:val="-5"/>
        </w:rPr>
        <w:t>教</w:t>
      </w:r>
      <w:r>
        <w:rPr>
          <w:sz w:val="16"/>
          <w:szCs w:val="16"/>
          <w:color w:val="231F20"/>
          <w:spacing w:val="6"/>
        </w:rPr>
        <w:t xml:space="preserve"> </w:t>
      </w:r>
      <w:r>
        <w:rPr>
          <w:sz w:val="16"/>
          <w:szCs w:val="16"/>
          <w:color w:val="231F20"/>
          <w:spacing w:val="-5"/>
        </w:rPr>
        <w:t>务</w:t>
      </w:r>
      <w:r>
        <w:rPr>
          <w:sz w:val="16"/>
          <w:szCs w:val="16"/>
          <w:color w:val="231F20"/>
          <w:spacing w:val="8"/>
        </w:rPr>
        <w:t xml:space="preserve"> </w:t>
      </w:r>
      <w:r>
        <w:rPr>
          <w:sz w:val="16"/>
          <w:szCs w:val="16"/>
          <w:color w:val="231F20"/>
          <w:spacing w:val="-5"/>
        </w:rPr>
        <w:t>处</w:t>
      </w:r>
    </w:p>
    <w:p>
      <w:pPr>
        <w:pStyle w:val="BodyText"/>
        <w:ind w:left="5048" w:right="333" w:hanging="69"/>
        <w:spacing w:before="50" w:line="248" w:lineRule="auto"/>
        <w:rPr>
          <w:sz w:val="16"/>
          <w:szCs w:val="16"/>
        </w:rPr>
      </w:pPr>
      <w:r>
        <w:rPr>
          <w:sz w:val="16"/>
          <w:szCs w:val="16"/>
          <w:color w:val="231F20"/>
          <w:spacing w:val="-6"/>
        </w:rPr>
        <w:t>语言教学中心</w:t>
      </w:r>
      <w:r>
        <w:rPr>
          <w:sz w:val="16"/>
          <w:szCs w:val="16"/>
          <w:color w:val="231F20"/>
        </w:rPr>
        <w:t xml:space="preserve"> </w:t>
      </w:r>
      <w:r>
        <w:rPr>
          <w:sz w:val="16"/>
          <w:szCs w:val="16"/>
          <w:color w:val="231F20"/>
          <w:spacing w:val="-5"/>
        </w:rPr>
        <w:t>2019</w:t>
      </w:r>
      <w:r>
        <w:rPr>
          <w:sz w:val="16"/>
          <w:szCs w:val="16"/>
          <w:color w:val="231F20"/>
          <w:spacing w:val="-26"/>
        </w:rPr>
        <w:t xml:space="preserve"> </w:t>
      </w:r>
      <w:r>
        <w:rPr>
          <w:sz w:val="16"/>
          <w:szCs w:val="16"/>
          <w:color w:val="231F20"/>
          <w:spacing w:val="-5"/>
        </w:rPr>
        <w:t>年</w:t>
      </w:r>
      <w:r>
        <w:rPr>
          <w:sz w:val="16"/>
          <w:szCs w:val="16"/>
          <w:color w:val="231F20"/>
          <w:spacing w:val="-29"/>
        </w:rPr>
        <w:t xml:space="preserve"> </w:t>
      </w:r>
      <w:r>
        <w:rPr>
          <w:sz w:val="16"/>
          <w:szCs w:val="16"/>
          <w:color w:val="231F20"/>
          <w:spacing w:val="-5"/>
        </w:rPr>
        <w:t>9</w:t>
      </w:r>
      <w:r>
        <w:rPr>
          <w:sz w:val="16"/>
          <w:szCs w:val="16"/>
          <w:color w:val="231F20"/>
          <w:spacing w:val="-30"/>
        </w:rPr>
        <w:t xml:space="preserve"> </w:t>
      </w:r>
      <w:r>
        <w:rPr>
          <w:sz w:val="16"/>
          <w:szCs w:val="16"/>
          <w:color w:val="231F20"/>
          <w:spacing w:val="-5"/>
        </w:rPr>
        <w:t>月</w:t>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BodyText"/>
        <w:ind w:left="188"/>
        <w:spacing w:before="60" w:line="182" w:lineRule="auto"/>
        <w:rPr/>
      </w:pPr>
      <w:r>
        <w:rPr>
          <w:color w:val="231F20"/>
          <w:spacing w:val="-2"/>
        </w:rPr>
        <w:t>43</w:t>
      </w:r>
    </w:p>
    <w:p>
      <w:pPr>
        <w:spacing w:line="182"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482" style="position:absolute;margin-left:367.754pt;margin-top:0.000244pt;mso-position-vertical-relative:page;mso-position-horizontal-relative:page;width:0.75pt;height:46.05pt;z-index:251837440;" o:allowincell="f" fillcolor="#231F20" filled="true" stroked="false"/>
        </w:pict>
      </w:r>
      <w:r>
        <w:pict>
          <v:rect id="_x0000_s484" style="position:absolute;margin-left:366.442pt;margin-top:549.421pt;mso-position-vertical-relative:page;mso-position-horizontal-relative:page;width:2pt;height:43.05pt;z-index:251836416;" o:allowincell="f" fillcolor="#231F20" filled="true" stroked="false"/>
        </w:pict>
      </w:r>
      <w:r>
        <w:pict>
          <v:rect id="_x0000_s486" style="position:absolute;margin-left:342.992pt;margin-top:548.921pt;mso-position-vertical-relative:page;mso-position-horizontal-relative:page;width:25.5pt;height:1pt;z-index:25183539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488" style="mso-position-vertical-relative:line;mso-position-horizontal-relative:char;width:311.85pt;height:4pt;" filled="false" stroked="false" coordsize="6237,80" coordorigin="0,0">
            <v:shape id="_x0000_s490" style="position:absolute;left:0;top:0;width:6237;height:13;" filled="false" strokecolor="#231F20" strokeweight="0.67pt" coordsize="6237,13" coordorigin="0,0" path="m0,6l6236,6e">
              <v:stroke joinstyle="miter" miterlimit="4"/>
            </v:shape>
            <v:shape id="_x0000_s492" style="position:absolute;left:0;top:39;width:6237;height:40;" filled="false" strokecolor="#231F20" strokeweight="2.00pt" coordsize="6237,40" coordorigin="0,0" path="m0,20l6236,20e">
              <v:stroke joinstyle="miter" miterlimit="4"/>
            </v:shape>
          </v:group>
        </w:pict>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603"/>
        <w:spacing w:before="78" w:line="219" w:lineRule="auto"/>
        <w:rPr>
          <w:sz w:val="24"/>
          <w:szCs w:val="24"/>
        </w:rPr>
      </w:pPr>
      <w:r>
        <w:rPr>
          <w:sz w:val="24"/>
          <w:szCs w:val="24"/>
          <w:color w:val="231F20"/>
          <w:spacing w:val="-1"/>
        </w:rPr>
        <w:t>清华大学本科生辅修学士学位专业教学管理办法</w:t>
      </w:r>
    </w:p>
    <w:p>
      <w:pPr>
        <w:pStyle w:val="BodyText"/>
        <w:ind w:left="896"/>
        <w:spacing w:before="165" w:line="221" w:lineRule="auto"/>
        <w:rPr>
          <w:sz w:val="16"/>
          <w:szCs w:val="16"/>
        </w:rPr>
      </w:pPr>
      <w:r>
        <w:rPr>
          <w:color w:val="231F20"/>
          <w:spacing w:val="-5"/>
        </w:rPr>
        <w:t>（</w:t>
      </w:r>
      <w:r>
        <w:rPr>
          <w:sz w:val="16"/>
          <w:szCs w:val="16"/>
          <w:color w:val="231F20"/>
          <w:spacing w:val="-5"/>
        </w:rPr>
        <w:t>经</w:t>
      </w:r>
      <w:r>
        <w:rPr>
          <w:sz w:val="16"/>
          <w:szCs w:val="16"/>
          <w:color w:val="231F20"/>
          <w:spacing w:val="-36"/>
        </w:rPr>
        <w:t xml:space="preserve"> </w:t>
      </w:r>
      <w:r>
        <w:rPr>
          <w:sz w:val="16"/>
          <w:szCs w:val="16"/>
          <w:color w:val="231F20"/>
          <w:spacing w:val="-5"/>
        </w:rPr>
        <w:t>2020</w:t>
      </w:r>
      <w:r>
        <w:rPr>
          <w:sz w:val="16"/>
          <w:szCs w:val="16"/>
          <w:color w:val="231F20"/>
          <w:spacing w:val="-29"/>
        </w:rPr>
        <w:t xml:space="preserve"> </w:t>
      </w:r>
      <w:r>
        <w:rPr>
          <w:sz w:val="16"/>
          <w:szCs w:val="16"/>
          <w:color w:val="231F20"/>
          <w:spacing w:val="-5"/>
        </w:rPr>
        <w:t>年</w:t>
      </w:r>
      <w:r>
        <w:rPr>
          <w:sz w:val="16"/>
          <w:szCs w:val="16"/>
          <w:color w:val="231F20"/>
          <w:spacing w:val="-32"/>
        </w:rPr>
        <w:t xml:space="preserve"> </w:t>
      </w:r>
      <w:r>
        <w:rPr>
          <w:sz w:val="16"/>
          <w:szCs w:val="16"/>
          <w:color w:val="231F20"/>
          <w:spacing w:val="-5"/>
        </w:rPr>
        <w:t>3</w:t>
      </w:r>
      <w:r>
        <w:rPr>
          <w:sz w:val="16"/>
          <w:szCs w:val="16"/>
          <w:color w:val="231F20"/>
          <w:spacing w:val="-40"/>
        </w:rPr>
        <w:t xml:space="preserve"> </w:t>
      </w:r>
      <w:r>
        <w:rPr>
          <w:sz w:val="16"/>
          <w:szCs w:val="16"/>
          <w:color w:val="231F20"/>
          <w:spacing w:val="-5"/>
        </w:rPr>
        <w:t>月</w:t>
      </w:r>
      <w:r>
        <w:rPr>
          <w:sz w:val="16"/>
          <w:szCs w:val="16"/>
          <w:color w:val="231F20"/>
          <w:spacing w:val="-41"/>
        </w:rPr>
        <w:t xml:space="preserve"> </w:t>
      </w:r>
      <w:r>
        <w:rPr>
          <w:sz w:val="16"/>
          <w:szCs w:val="16"/>
          <w:color w:val="231F20"/>
          <w:spacing w:val="-5"/>
        </w:rPr>
        <w:t>20</w:t>
      </w:r>
      <w:r>
        <w:rPr>
          <w:sz w:val="16"/>
          <w:szCs w:val="16"/>
          <w:color w:val="231F20"/>
          <w:spacing w:val="-5"/>
        </w:rPr>
        <w:t xml:space="preserve"> </w:t>
      </w:r>
      <w:r>
        <w:rPr>
          <w:sz w:val="16"/>
          <w:szCs w:val="16"/>
          <w:color w:val="231F20"/>
          <w:spacing w:val="-5"/>
        </w:rPr>
        <w:t>日</w:t>
      </w:r>
      <w:r>
        <w:rPr>
          <w:sz w:val="16"/>
          <w:szCs w:val="16"/>
          <w:color w:val="231F20"/>
          <w:spacing w:val="-39"/>
        </w:rPr>
        <w:t xml:space="preserve"> </w:t>
      </w:r>
      <w:r>
        <w:rPr>
          <w:sz w:val="16"/>
          <w:szCs w:val="16"/>
          <w:color w:val="231F20"/>
          <w:spacing w:val="-5"/>
        </w:rPr>
        <w:t>2020</w:t>
      </w:r>
      <w:r>
        <w:rPr>
          <w:sz w:val="16"/>
          <w:szCs w:val="16"/>
          <w:color w:val="231F20"/>
          <w:spacing w:val="-29"/>
        </w:rPr>
        <w:t xml:space="preserve"> </w:t>
      </w:r>
      <w:r>
        <w:rPr>
          <w:sz w:val="16"/>
          <w:szCs w:val="16"/>
          <w:color w:val="231F20"/>
          <w:spacing w:val="-5"/>
        </w:rPr>
        <w:t>年度教务处</w:t>
      </w:r>
      <w:r>
        <w:rPr>
          <w:sz w:val="16"/>
          <w:szCs w:val="16"/>
          <w:color w:val="231F20"/>
          <w:spacing w:val="-6"/>
        </w:rPr>
        <w:t>第</w:t>
      </w:r>
      <w:r>
        <w:rPr>
          <w:sz w:val="16"/>
          <w:szCs w:val="16"/>
          <w:color w:val="231F20"/>
          <w:spacing w:val="-36"/>
        </w:rPr>
        <w:t xml:space="preserve"> </w:t>
      </w:r>
      <w:r>
        <w:rPr>
          <w:sz w:val="16"/>
          <w:szCs w:val="16"/>
          <w:color w:val="231F20"/>
          <w:spacing w:val="-6"/>
        </w:rPr>
        <w:t>8</w:t>
      </w:r>
      <w:r>
        <w:rPr>
          <w:sz w:val="16"/>
          <w:szCs w:val="16"/>
          <w:color w:val="231F20"/>
          <w:spacing w:val="-35"/>
        </w:rPr>
        <w:t xml:space="preserve"> </w:t>
      </w:r>
      <w:r>
        <w:rPr>
          <w:sz w:val="16"/>
          <w:szCs w:val="16"/>
          <w:color w:val="231F20"/>
          <w:spacing w:val="-6"/>
        </w:rPr>
        <w:t>次处务会讨论修订）</w:t>
      </w:r>
    </w:p>
    <w:p>
      <w:pPr>
        <w:spacing w:line="265" w:lineRule="auto"/>
        <w:rPr>
          <w:rFonts w:ascii="Arial"/>
          <w:sz w:val="21"/>
        </w:rPr>
      </w:pPr>
      <w:r/>
    </w:p>
    <w:p>
      <w:pPr>
        <w:spacing w:line="265" w:lineRule="auto"/>
        <w:rPr>
          <w:rFonts w:ascii="Arial"/>
          <w:sz w:val="21"/>
        </w:rPr>
      </w:pPr>
      <w:r/>
    </w:p>
    <w:p>
      <w:pPr>
        <w:pStyle w:val="BodyText"/>
        <w:ind w:left="2526"/>
        <w:spacing w:before="65"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5" w:firstLine="370"/>
        <w:spacing w:before="78" w:line="298" w:lineRule="auto"/>
        <w:jc w:val="both"/>
        <w:rPr/>
      </w:pPr>
      <w:r>
        <w:rPr>
          <w:color w:val="231F20"/>
          <w:spacing w:val="2"/>
        </w:rPr>
        <w:t>第一条</w:t>
      </w:r>
      <w:r>
        <w:rPr>
          <w:color w:val="231F20"/>
          <w:spacing w:val="2"/>
        </w:rPr>
        <w:t xml:space="preserve">  </w:t>
      </w:r>
      <w:r>
        <w:rPr>
          <w:color w:val="231F20"/>
          <w:spacing w:val="2"/>
        </w:rPr>
        <w:t>为了促进复合型人才培养，为学有余力的学生提供跨学科学习的</w:t>
      </w:r>
      <w:r>
        <w:rPr>
          <w:color w:val="231F20"/>
          <w:spacing w:val="15"/>
        </w:rPr>
        <w:t xml:space="preserve"> </w:t>
      </w:r>
      <w:r>
        <w:rPr>
          <w:color w:val="231F20"/>
          <w:spacing w:val="3"/>
        </w:rPr>
        <w:t>机会，根据国务院学位办《学士学位授权与授予管理办法》、《教育部关于深</w:t>
      </w:r>
      <w:r>
        <w:rPr>
          <w:color w:val="231F20"/>
          <w:spacing w:val="1"/>
        </w:rPr>
        <w:t xml:space="preserve"> </w:t>
      </w:r>
      <w:r>
        <w:rPr>
          <w:color w:val="231F20"/>
          <w:spacing w:val="3"/>
        </w:rPr>
        <w:t>化本科教育教学改革全面提高人才培养质量的意见》等相关规定，结合学校实</w:t>
      </w:r>
      <w:r>
        <w:rPr>
          <w:color w:val="231F20"/>
          <w:spacing w:val="8"/>
        </w:rPr>
        <w:t xml:space="preserve"> </w:t>
      </w:r>
      <w:r>
        <w:rPr>
          <w:color w:val="231F20"/>
          <w:spacing w:val="-4"/>
        </w:rPr>
        <w:t>际，制定本办法。</w:t>
      </w:r>
    </w:p>
    <w:p>
      <w:pPr>
        <w:pStyle w:val="BodyText"/>
        <w:ind w:left="7" w:right="10" w:firstLine="368"/>
        <w:spacing w:before="102" w:line="272" w:lineRule="auto"/>
        <w:rPr/>
      </w:pPr>
      <w:r>
        <w:rPr>
          <w:color w:val="231F20"/>
          <w:spacing w:val="3"/>
        </w:rPr>
        <w:t>第二条</w:t>
      </w:r>
      <w:r>
        <w:rPr>
          <w:color w:val="231F20"/>
          <w:spacing w:val="3"/>
        </w:rPr>
        <w:t xml:space="preserve">  </w:t>
      </w:r>
      <w:r>
        <w:rPr>
          <w:color w:val="231F20"/>
          <w:spacing w:val="3"/>
        </w:rPr>
        <w:t>本办法适用于全日制在校本科生校内辅修</w:t>
      </w:r>
      <w:r>
        <w:rPr>
          <w:color w:val="231F20"/>
          <w:spacing w:val="2"/>
        </w:rPr>
        <w:t>学士学位专业（以下简</w:t>
      </w:r>
      <w:r>
        <w:rPr>
          <w:color w:val="231F20"/>
        </w:rPr>
        <w:t xml:space="preserve"> </w:t>
      </w:r>
      <w:r>
        <w:rPr>
          <w:color w:val="231F20"/>
          <w:spacing w:val="-3"/>
        </w:rPr>
        <w:t>称辅修学位）的教学管理。</w:t>
      </w:r>
    </w:p>
    <w:p>
      <w:pPr>
        <w:spacing w:line="351" w:lineRule="auto"/>
        <w:rPr>
          <w:rFonts w:ascii="Arial"/>
          <w:sz w:val="21"/>
        </w:rPr>
      </w:pPr>
      <w:r/>
    </w:p>
    <w:p>
      <w:pPr>
        <w:pStyle w:val="BodyText"/>
        <w:ind w:left="18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专业设置与培养方案</w:t>
      </w:r>
    </w:p>
    <w:p>
      <w:pPr>
        <w:pStyle w:val="BodyText"/>
        <w:ind w:left="9" w:right="11" w:firstLine="366"/>
        <w:spacing w:before="79" w:line="289" w:lineRule="auto"/>
        <w:rPr/>
      </w:pPr>
      <w:r>
        <w:rPr>
          <w:color w:val="231F20"/>
          <w:spacing w:val="3"/>
        </w:rPr>
        <w:t>第三条</w:t>
      </w:r>
      <w:r>
        <w:rPr>
          <w:color w:val="231F20"/>
          <w:spacing w:val="3"/>
        </w:rPr>
        <w:t xml:space="preserve">  </w:t>
      </w:r>
      <w:r>
        <w:rPr>
          <w:color w:val="231F20"/>
          <w:spacing w:val="3"/>
        </w:rPr>
        <w:t>我校已有本科专业均可以开设辅修学位</w:t>
      </w:r>
      <w:r>
        <w:rPr>
          <w:color w:val="231F20"/>
          <w:spacing w:val="2"/>
        </w:rPr>
        <w:t>。院系依据已设本科专业</w:t>
      </w:r>
      <w:r>
        <w:rPr>
          <w:color w:val="231F20"/>
        </w:rPr>
        <w:t xml:space="preserve"> </w:t>
      </w:r>
      <w:r>
        <w:rPr>
          <w:color w:val="231F20"/>
          <w:spacing w:val="3"/>
        </w:rPr>
        <w:t>主修培养方案制定相应的辅修学位的培养方</w:t>
      </w:r>
      <w:r>
        <w:rPr>
          <w:color w:val="231F20"/>
          <w:spacing w:val="2"/>
        </w:rPr>
        <w:t>案和教学计划，院系教学委员会审</w:t>
      </w:r>
      <w:r>
        <w:rPr>
          <w:color w:val="231F20"/>
        </w:rPr>
        <w:t xml:space="preserve"> </w:t>
      </w:r>
      <w:r>
        <w:rPr>
          <w:color w:val="231F20"/>
          <w:spacing w:val="-4"/>
        </w:rPr>
        <w:t>议通过后报教务处备案。</w:t>
      </w:r>
    </w:p>
    <w:p>
      <w:pPr>
        <w:pStyle w:val="BodyText"/>
        <w:ind w:left="10" w:right="8" w:firstLine="365"/>
        <w:spacing w:before="103" w:line="289" w:lineRule="auto"/>
        <w:rPr/>
      </w:pPr>
      <w:r>
        <w:rPr>
          <w:color w:val="231F20"/>
          <w:spacing w:val="3"/>
        </w:rPr>
        <w:t>第四条</w:t>
      </w:r>
      <w:r>
        <w:rPr>
          <w:color w:val="231F20"/>
          <w:spacing w:val="3"/>
        </w:rPr>
        <w:t xml:space="preserve">  </w:t>
      </w:r>
      <w:r>
        <w:rPr>
          <w:color w:val="231F20"/>
          <w:spacing w:val="3"/>
        </w:rPr>
        <w:t>辅修学位培养方案应包括主修专业的</w:t>
      </w:r>
      <w:r>
        <w:rPr>
          <w:color w:val="231F20"/>
          <w:spacing w:val="2"/>
        </w:rPr>
        <w:t>最主要专业核心内容，鼓励</w:t>
      </w:r>
      <w:r>
        <w:rPr>
          <w:color w:val="231F20"/>
        </w:rPr>
        <w:t xml:space="preserve"> </w:t>
      </w:r>
      <w:r>
        <w:rPr>
          <w:color w:val="231F20"/>
        </w:rPr>
        <w:t>院系开设综合类设计课程。辅修学位总学分</w:t>
      </w:r>
      <w:r>
        <w:rPr>
          <w:color w:val="231F20"/>
          <w:spacing w:val="-1"/>
        </w:rPr>
        <w:t>要求一般为</w:t>
      </w:r>
      <w:r>
        <w:rPr>
          <w:color w:val="231F20"/>
          <w:spacing w:val="-36"/>
        </w:rPr>
        <w:t xml:space="preserve"> </w:t>
      </w:r>
      <w:r>
        <w:rPr>
          <w:color w:val="231F20"/>
          <w:spacing w:val="-1"/>
        </w:rPr>
        <w:t>30</w:t>
      </w:r>
      <w:r>
        <w:rPr>
          <w:color w:val="231F20"/>
          <w:spacing w:val="-32"/>
        </w:rPr>
        <w:t xml:space="preserve"> </w:t>
      </w:r>
      <w:r>
        <w:rPr>
          <w:color w:val="231F20"/>
          <w:spacing w:val="-1"/>
        </w:rPr>
        <w:t>学分。公共基础课程</w:t>
      </w:r>
      <w:r>
        <w:rPr>
          <w:color w:val="231F20"/>
        </w:rPr>
        <w:t xml:space="preserve"> </w:t>
      </w:r>
      <w:r>
        <w:rPr>
          <w:color w:val="231F20"/>
          <w:spacing w:val="-2"/>
        </w:rPr>
        <w:t>属于先修要求，需明确注明，不计入辅修学位的学分要求。</w:t>
      </w:r>
    </w:p>
    <w:p>
      <w:pPr>
        <w:pStyle w:val="BodyText"/>
        <w:ind w:left="16" w:right="12" w:firstLine="359"/>
        <w:spacing w:before="101" w:line="272" w:lineRule="auto"/>
        <w:rPr/>
      </w:pPr>
      <w:r>
        <w:rPr>
          <w:color w:val="231F20"/>
          <w:spacing w:val="3"/>
        </w:rPr>
        <w:t>第五条</w:t>
      </w:r>
      <w:r>
        <w:rPr>
          <w:color w:val="231F20"/>
          <w:spacing w:val="3"/>
        </w:rPr>
        <w:t xml:space="preserve">  </w:t>
      </w:r>
      <w:r>
        <w:rPr>
          <w:color w:val="231F20"/>
          <w:spacing w:val="3"/>
        </w:rPr>
        <w:t>辅修学位的课程要求与主修专业一致</w:t>
      </w:r>
      <w:r>
        <w:rPr>
          <w:color w:val="231F20"/>
          <w:spacing w:val="2"/>
        </w:rPr>
        <w:t>，一般不单独开课，鼓励院</w:t>
      </w:r>
      <w:r>
        <w:rPr>
          <w:color w:val="231F20"/>
        </w:rPr>
        <w:t xml:space="preserve"> </w:t>
      </w:r>
      <w:r>
        <w:rPr>
          <w:color w:val="231F20"/>
          <w:spacing w:val="-5"/>
        </w:rPr>
        <w:t>系开设多个平行课堂。</w:t>
      </w:r>
    </w:p>
    <w:p>
      <w:pPr>
        <w:pStyle w:val="BodyText"/>
        <w:ind w:left="10" w:right="8" w:firstLine="365"/>
        <w:spacing w:before="102" w:line="272" w:lineRule="auto"/>
        <w:rPr/>
      </w:pPr>
      <w:r>
        <w:rPr>
          <w:color w:val="231F20"/>
          <w:spacing w:val="3"/>
        </w:rPr>
        <w:t>第六条</w:t>
      </w:r>
      <w:r>
        <w:rPr>
          <w:color w:val="231F20"/>
          <w:spacing w:val="3"/>
        </w:rPr>
        <w:t xml:space="preserve">  </w:t>
      </w:r>
      <w:r>
        <w:rPr>
          <w:color w:val="231F20"/>
          <w:spacing w:val="3"/>
        </w:rPr>
        <w:t>学生辅修学位培养方案要求的课程与其主修专</w:t>
      </w:r>
      <w:r>
        <w:rPr>
          <w:color w:val="231F20"/>
          <w:spacing w:val="2"/>
        </w:rPr>
        <w:t>业课程重复时，经</w:t>
      </w:r>
      <w:r>
        <w:rPr>
          <w:color w:val="231F20"/>
        </w:rPr>
        <w:t xml:space="preserve"> </w:t>
      </w:r>
      <w:r>
        <w:rPr>
          <w:color w:val="231F20"/>
          <w:spacing w:val="-2"/>
        </w:rPr>
        <w:t>辅修学位开设院系批准，另选其他课程替代。</w:t>
      </w:r>
    </w:p>
    <w:p>
      <w:pPr>
        <w:spacing w:line="351" w:lineRule="auto"/>
        <w:rPr>
          <w:rFonts w:ascii="Arial"/>
          <w:sz w:val="21"/>
        </w:rPr>
      </w:pPr>
      <w:r/>
    </w:p>
    <w:p>
      <w:pPr>
        <w:pStyle w:val="BodyText"/>
        <w:ind w:left="23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教学管理</w:t>
      </w:r>
    </w:p>
    <w:p>
      <w:pPr>
        <w:pStyle w:val="BodyText"/>
        <w:ind w:left="7" w:right="13" w:firstLine="368"/>
        <w:spacing w:before="77" w:line="272" w:lineRule="auto"/>
        <w:rPr/>
      </w:pPr>
      <w:r>
        <w:rPr>
          <w:color w:val="231F20"/>
          <w:spacing w:val="8"/>
        </w:rPr>
        <w:t>第七条</w:t>
      </w:r>
      <w:r>
        <w:rPr>
          <w:color w:val="231F20"/>
          <w:spacing w:val="8"/>
        </w:rPr>
        <w:t xml:space="preserve">  </w:t>
      </w:r>
      <w:r>
        <w:rPr>
          <w:color w:val="231F20"/>
          <w:spacing w:val="8"/>
        </w:rPr>
        <w:t>具有本校学籍的全日制在校本科生学有余力时，可修读辅修学</w:t>
      </w:r>
      <w:r>
        <w:rPr>
          <w:color w:val="231F20"/>
          <w:spacing w:val="10"/>
        </w:rPr>
        <w:t xml:space="preserve"> </w:t>
      </w:r>
      <w:r>
        <w:rPr>
          <w:color w:val="231F20"/>
          <w:spacing w:val="-1"/>
        </w:rPr>
        <w:t>位，已经按照双学士学位培养方案培养的学生不能再修</w:t>
      </w:r>
      <w:r>
        <w:rPr>
          <w:color w:val="231F20"/>
          <w:spacing w:val="-2"/>
        </w:rPr>
        <w:t>读辅修学位。</w:t>
      </w:r>
    </w:p>
    <w:p>
      <w:pPr>
        <w:spacing w:line="309" w:lineRule="auto"/>
        <w:rPr>
          <w:rFonts w:ascii="Arial"/>
          <w:sz w:val="21"/>
        </w:rPr>
      </w:pPr>
      <w:r/>
    </w:p>
    <w:p>
      <w:pPr>
        <w:spacing w:line="310" w:lineRule="auto"/>
        <w:rPr>
          <w:rFonts w:ascii="Arial"/>
          <w:sz w:val="21"/>
        </w:rPr>
      </w:pPr>
      <w:r/>
    </w:p>
    <w:p>
      <w:pPr>
        <w:pStyle w:val="BodyText"/>
        <w:ind w:left="5880"/>
        <w:spacing w:before="59" w:line="182" w:lineRule="auto"/>
        <w:rPr/>
      </w:pPr>
      <w:r>
        <w:rPr>
          <w:color w:val="231F20"/>
          <w:spacing w:val="-2"/>
        </w:rPr>
        <w:t>44</w:t>
      </w:r>
    </w:p>
    <w:p>
      <w:pPr>
        <w:spacing w:line="182" w:lineRule="auto"/>
        <w:sectPr>
          <w:pgSz w:w="8278" w:h="11849"/>
          <w:pgMar w:top="400" w:right="907" w:bottom="0" w:left="1133" w:header="0" w:footer="0" w:gutter="0"/>
        </w:sectPr>
        <w:rPr/>
      </w:pPr>
    </w:p>
    <w:p>
      <w:pPr>
        <w:ind w:left="509"/>
        <w:spacing w:before="166" w:line="220" w:lineRule="auto"/>
        <w:rPr>
          <w:sz w:val="19"/>
          <w:szCs w:val="19"/>
        </w:rPr>
      </w:pPr>
      <w:r>
        <w:pict>
          <v:rect id="_x0000_s494" style="position:absolute;margin-left:45.3543pt;margin-top:549.421pt;mso-position-vertical-relative:page;mso-position-horizontal-relative:page;width:2pt;height:43.05pt;z-index:251842560;" o:allowincell="f" fillcolor="#231F20" filled="true" stroked="false"/>
        </w:pict>
      </w:r>
      <w:r>
        <w:pict>
          <v:rect id="_x0000_s496" style="position:absolute;margin-left:45.3543pt;margin-top:548.921pt;mso-position-vertical-relative:page;mso-position-horizontal-relative:page;width:25.55pt;height:1pt;z-index:251841536;" o:allowincell="f" fillcolor="#231F20" filled="true" stroked="false"/>
        </w:pict>
      </w:r>
      <w:r>
        <w:drawing>
          <wp:anchor distT="0" distB="0" distL="0" distR="0" simplePos="0" relativeHeight="25184051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34" name="IM 134"/>
            <wp:cNvGraphicFramePr/>
            <a:graphic>
              <a:graphicData uri="http://schemas.openxmlformats.org/drawingml/2006/picture">
                <pic:pic>
                  <pic:nvPicPr>
                    <pic:cNvPr id="134" name="IM 134"/>
                    <pic:cNvPicPr/>
                  </pic:nvPicPr>
                  <pic:blipFill>
                    <a:blip r:embed="rId69"/>
                    <a:stretch>
                      <a:fillRect/>
                    </a:stretch>
                  </pic:blipFill>
                  <pic:spPr>
                    <a:xfrm rot="0">
                      <a:off x="0" y="0"/>
                      <a:ext cx="269669" cy="270002"/>
                    </a:xfrm>
                    <a:prstGeom prst="rect">
                      <a:avLst/>
                    </a:prstGeom>
                  </pic:spPr>
                </pic:pic>
              </a:graphicData>
            </a:graphic>
          </wp:anchor>
        </w:drawing>
      </w:r>
      <w:r>
        <w:pict>
          <v:group id="_x0000_s498" style="position:absolute;margin-left:115.795pt;margin-top:45.3228pt;mso-position-vertical-relative:page;mso-position-horizontal-relative:page;width:241.4pt;height:4.05pt;z-index:251839488;" o:allowincell="f" filled="false" stroked="false" coordsize="4827,81" coordorigin="0,0">
            <v:shape id="_x0000_s500" style="position:absolute;left:0;top:0;width:4827;height:13;" filled="false" strokecolor="#231F20" strokeweight="0.67pt" coordsize="4827,13" coordorigin="0,0" path="m0,6l4827,6e">
              <v:stroke joinstyle="miter" miterlimit="4"/>
            </v:shape>
            <v:shape id="_x0000_s502" style="position:absolute;left:0;top:40;width:4827;height:40;" filled="false" strokecolor="#231F20" strokeweight="2.00pt" coordsize="4827,40" coordorigin="0,0" path="m0,20l4827,20e">
              <v:stroke joinstyle="miter" miterlimit="4"/>
            </v:shape>
          </v:group>
        </w:pict>
      </w:r>
      <w:bookmarkStart w:name="bookmark11" w:id="10"/>
      <w:bookmarkEnd w:id="10"/>
      <w:r>
        <w:rPr>
          <w:rFonts w:ascii="Microsoft YaHei" w:hAnsi="Microsoft YaHei" w:eastAsia="Microsoft YaHei" w:cs="Microsoft YaHei"/>
          <w:sz w:val="19"/>
          <w:szCs w:val="19"/>
          <w:color w:val="231F20"/>
          <w:position w:val="-6"/>
        </w:rPr>
        <w:drawing>
          <wp:inline distT="0" distB="0" distL="0" distR="0">
            <wp:extent cx="304379" cy="187690"/>
            <wp:effectExtent l="0" t="0" r="0" b="0"/>
            <wp:docPr id="136" name="IM 136"/>
            <wp:cNvGraphicFramePr/>
            <a:graphic>
              <a:graphicData uri="http://schemas.openxmlformats.org/drawingml/2006/picture">
                <pic:pic>
                  <pic:nvPicPr>
                    <pic:cNvPr id="136" name="IM 136"/>
                    <pic:cNvPicPr/>
                  </pic:nvPicPr>
                  <pic:blipFill>
                    <a:blip r:embed="rId7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38" name="IM 138"/>
            <wp:cNvGraphicFramePr/>
            <a:graphic>
              <a:graphicData uri="http://schemas.openxmlformats.org/drawingml/2006/picture">
                <pic:pic>
                  <pic:nvPicPr>
                    <pic:cNvPr id="138" name="IM 138"/>
                    <pic:cNvPicPr/>
                  </pic:nvPicPr>
                  <pic:blipFill>
                    <a:blip r:embed="rId7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375"/>
        <w:spacing w:before="58" w:line="221" w:lineRule="auto"/>
        <w:rPr/>
      </w:pPr>
      <w:r>
        <w:rPr>
          <w:color w:val="231F20"/>
          <w:spacing w:val="-1"/>
        </w:rPr>
        <w:t>第八条</w:t>
      </w:r>
      <w:r>
        <w:rPr>
          <w:color w:val="231F20"/>
          <w:spacing w:val="-1"/>
        </w:rPr>
        <w:t xml:space="preserve">  </w:t>
      </w:r>
      <w:r>
        <w:rPr>
          <w:color w:val="231F20"/>
          <w:spacing w:val="-1"/>
        </w:rPr>
        <w:t>学生修读的辅修学位的专业与主修专业应归属不同的</w:t>
      </w:r>
      <w:r>
        <w:rPr>
          <w:color w:val="231F20"/>
          <w:spacing w:val="-2"/>
        </w:rPr>
        <w:t>专业类。</w:t>
      </w:r>
    </w:p>
    <w:p>
      <w:pPr>
        <w:pStyle w:val="BodyText"/>
        <w:ind w:left="8" w:right="5" w:firstLine="367"/>
        <w:spacing w:before="101" w:line="272" w:lineRule="auto"/>
        <w:rPr/>
      </w:pPr>
      <w:r>
        <w:rPr>
          <w:color w:val="231F20"/>
          <w:spacing w:val="3"/>
        </w:rPr>
        <w:t>第九条</w:t>
      </w:r>
      <w:r>
        <w:rPr>
          <w:color w:val="231F20"/>
          <w:spacing w:val="3"/>
        </w:rPr>
        <w:t xml:space="preserve">  </w:t>
      </w:r>
      <w:r>
        <w:rPr>
          <w:color w:val="231F20"/>
          <w:spacing w:val="3"/>
        </w:rPr>
        <w:t>辅修学位培养方案由教务处统一公布，学生根据要求</w:t>
      </w:r>
      <w:r>
        <w:rPr>
          <w:color w:val="231F20"/>
          <w:spacing w:val="2"/>
        </w:rPr>
        <w:t>修读相应课</w:t>
      </w:r>
      <w:r>
        <w:rPr>
          <w:color w:val="231F20"/>
        </w:rPr>
        <w:t xml:space="preserve"> </w:t>
      </w:r>
      <w:r>
        <w:rPr>
          <w:color w:val="231F20"/>
          <w:spacing w:val="-10"/>
        </w:rPr>
        <w:t>程。</w:t>
      </w:r>
    </w:p>
    <w:p>
      <w:pPr>
        <w:pStyle w:val="BodyText"/>
        <w:ind w:left="7" w:firstLine="367"/>
        <w:spacing w:before="101" w:line="272" w:lineRule="auto"/>
        <w:rPr/>
      </w:pPr>
      <w:r>
        <w:rPr>
          <w:color w:val="231F20"/>
          <w:spacing w:val="3"/>
        </w:rPr>
        <w:t>第十条</w:t>
      </w:r>
      <w:r>
        <w:rPr>
          <w:color w:val="231F20"/>
          <w:spacing w:val="3"/>
        </w:rPr>
        <w:t xml:space="preserve">  </w:t>
      </w:r>
      <w:r>
        <w:rPr>
          <w:color w:val="231F20"/>
          <w:spacing w:val="3"/>
        </w:rPr>
        <w:t>学生应在主修专业毕业前向辅修学位所在院系提出辅修课程认定</w:t>
      </w:r>
      <w:r>
        <w:rPr>
          <w:color w:val="231F20"/>
        </w:rPr>
        <w:t xml:space="preserve"> </w:t>
      </w:r>
      <w:r>
        <w:rPr>
          <w:color w:val="231F20"/>
          <w:spacing w:val="-4"/>
        </w:rPr>
        <w:t>及辅修学士学位的申请。</w:t>
      </w:r>
    </w:p>
    <w:p>
      <w:pPr>
        <w:pStyle w:val="BodyText"/>
        <w:ind w:left="12" w:right="5" w:firstLine="363"/>
        <w:spacing w:before="102" w:line="272" w:lineRule="auto"/>
        <w:rPr/>
      </w:pPr>
      <w:r>
        <w:rPr>
          <w:color w:val="231F20"/>
          <w:spacing w:val="3"/>
        </w:rPr>
        <w:t>第十一条</w:t>
      </w:r>
      <w:r>
        <w:rPr>
          <w:color w:val="231F20"/>
          <w:spacing w:val="3"/>
        </w:rPr>
        <w:t xml:space="preserve">  </w:t>
      </w:r>
      <w:r>
        <w:rPr>
          <w:color w:val="231F20"/>
          <w:spacing w:val="3"/>
        </w:rPr>
        <w:t>辅修学士学位申请之前，学生所修辅修学位课程成</w:t>
      </w:r>
      <w:r>
        <w:rPr>
          <w:color w:val="231F20"/>
          <w:spacing w:val="2"/>
        </w:rPr>
        <w:t>绩记入主修</w:t>
      </w:r>
      <w:r>
        <w:rPr>
          <w:color w:val="231F20"/>
        </w:rPr>
        <w:t xml:space="preserve"> </w:t>
      </w:r>
      <w:r>
        <w:rPr>
          <w:color w:val="231F20"/>
          <w:spacing w:val="-6"/>
        </w:rPr>
        <w:t>学位的成绩单。</w:t>
      </w:r>
    </w:p>
    <w:p>
      <w:pPr>
        <w:pStyle w:val="BodyText"/>
        <w:ind w:left="8" w:right="1" w:firstLine="367"/>
        <w:spacing w:before="101" w:line="272" w:lineRule="auto"/>
        <w:rPr/>
      </w:pPr>
      <w:r>
        <w:rPr>
          <w:color w:val="231F20"/>
          <w:spacing w:val="3"/>
        </w:rPr>
        <w:t>第十二条</w:t>
      </w:r>
      <w:r>
        <w:rPr>
          <w:color w:val="231F20"/>
          <w:spacing w:val="3"/>
        </w:rPr>
        <w:t xml:space="preserve">  </w:t>
      </w:r>
      <w:r>
        <w:rPr>
          <w:color w:val="231F20"/>
          <w:spacing w:val="3"/>
        </w:rPr>
        <w:t>主、辅修学位资格审查同时进行，通过审查的学生名单统</w:t>
      </w:r>
      <w:r>
        <w:rPr>
          <w:color w:val="231F20"/>
          <w:spacing w:val="2"/>
        </w:rPr>
        <w:t>一报</w:t>
      </w:r>
      <w:r>
        <w:rPr>
          <w:color w:val="231F20"/>
        </w:rPr>
        <w:t xml:space="preserve"> </w:t>
      </w:r>
      <w:r>
        <w:rPr>
          <w:color w:val="231F20"/>
          <w:spacing w:val="-8"/>
        </w:rPr>
        <w:t>教务处。</w:t>
      </w:r>
    </w:p>
    <w:p>
      <w:pPr>
        <w:spacing w:line="351" w:lineRule="auto"/>
        <w:rPr>
          <w:rFonts w:ascii="Arial"/>
          <w:sz w:val="21"/>
        </w:rPr>
      </w:pPr>
      <w:r/>
    </w:p>
    <w:p>
      <w:pPr>
        <w:pStyle w:val="BodyText"/>
        <w:ind w:left="2326"/>
        <w:spacing w:before="65"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学籍管理</w:t>
      </w:r>
    </w:p>
    <w:p>
      <w:pPr>
        <w:pStyle w:val="BodyText"/>
        <w:ind w:left="17" w:firstLine="358"/>
        <w:spacing w:before="78" w:line="303" w:lineRule="auto"/>
        <w:jc w:val="both"/>
        <w:rPr/>
      </w:pPr>
      <w:r>
        <w:rPr>
          <w:color w:val="231F20"/>
          <w:spacing w:val="9"/>
        </w:rPr>
        <w:t>第十三条</w:t>
      </w:r>
      <w:r>
        <w:rPr>
          <w:color w:val="231F20"/>
          <w:spacing w:val="9"/>
        </w:rPr>
        <w:t xml:space="preserve">  </w:t>
      </w:r>
      <w:r>
        <w:rPr>
          <w:color w:val="231F20"/>
          <w:spacing w:val="9"/>
        </w:rPr>
        <w:t>学生在学校规定的主修专业学习年限</w:t>
      </w:r>
      <w:r>
        <w:rPr>
          <w:color w:val="231F20"/>
          <w:spacing w:val="8"/>
        </w:rPr>
        <w:t>内达到主修专业毕业要</w:t>
      </w:r>
      <w:r>
        <w:rPr>
          <w:color w:val="231F20"/>
        </w:rPr>
        <w:t xml:space="preserve"> </w:t>
      </w:r>
      <w:r>
        <w:rPr>
          <w:color w:val="231F20"/>
          <w:spacing w:val="2"/>
        </w:rPr>
        <w:t>求并符合主修专业学士学位授予条件的，同时达到辅修学士学位专业培养要求</w:t>
      </w:r>
      <w:r>
        <w:rPr>
          <w:color w:val="231F20"/>
          <w:spacing w:val="18"/>
        </w:rPr>
        <w:t xml:space="preserve"> </w:t>
      </w:r>
      <w:r>
        <w:rPr>
          <w:color w:val="231F20"/>
          <w:spacing w:val="3"/>
        </w:rPr>
        <w:t>的，可以申请授予辅修学士学位。辅修学士学位在主修学士学位证</w:t>
      </w:r>
      <w:r>
        <w:rPr>
          <w:color w:val="231F20"/>
          <w:spacing w:val="2"/>
        </w:rPr>
        <w:t>书中予以注</w:t>
      </w:r>
      <w:r>
        <w:rPr>
          <w:color w:val="231F20"/>
        </w:rPr>
        <w:t xml:space="preserve"> </w:t>
      </w:r>
      <w:r>
        <w:rPr>
          <w:color w:val="231F20"/>
          <w:spacing w:val="-4"/>
        </w:rPr>
        <w:t>明，</w:t>
      </w:r>
      <w:r>
        <w:rPr>
          <w:color w:val="231F20"/>
          <w:spacing w:val="-31"/>
        </w:rPr>
        <w:t xml:space="preserve"> </w:t>
      </w:r>
      <w:r>
        <w:rPr>
          <w:color w:val="231F20"/>
          <w:spacing w:val="-4"/>
        </w:rPr>
        <w:t>不单独发放辅修学位证书。未在学校规定时间内提出辅修学士学位授予</w:t>
      </w:r>
      <w:r>
        <w:rPr>
          <w:color w:val="231F20"/>
          <w:spacing w:val="-5"/>
        </w:rPr>
        <w:t>申请</w:t>
      </w:r>
      <w:r>
        <w:rPr>
          <w:color w:val="231F20"/>
        </w:rPr>
        <w:t xml:space="preserve"> </w:t>
      </w:r>
      <w:r>
        <w:rPr>
          <w:color w:val="231F20"/>
          <w:spacing w:val="-3"/>
        </w:rPr>
        <w:t>的，在主修专业学士学位证书已经颁发后，不再受理辅修学士学位授予申</w:t>
      </w:r>
      <w:r>
        <w:rPr>
          <w:color w:val="231F20"/>
          <w:spacing w:val="-4"/>
        </w:rPr>
        <w:t>请。</w:t>
      </w:r>
    </w:p>
    <w:p>
      <w:pPr>
        <w:pStyle w:val="BodyText"/>
        <w:ind w:left="13" w:right="5" w:firstLine="362"/>
        <w:spacing w:before="105" w:line="289" w:lineRule="auto"/>
        <w:jc w:val="both"/>
        <w:rPr/>
      </w:pPr>
      <w:r>
        <w:rPr>
          <w:color w:val="231F20"/>
          <w:spacing w:val="3"/>
        </w:rPr>
        <w:t>第十四条</w:t>
      </w:r>
      <w:r>
        <w:rPr>
          <w:color w:val="231F20"/>
          <w:spacing w:val="3"/>
        </w:rPr>
        <w:t xml:space="preserve">  </w:t>
      </w:r>
      <w:r>
        <w:rPr>
          <w:color w:val="231F20"/>
          <w:spacing w:val="3"/>
        </w:rPr>
        <w:t>学生达到主修专业毕业要求应当毕业离校的，不得</w:t>
      </w:r>
      <w:r>
        <w:rPr>
          <w:color w:val="231F20"/>
          <w:spacing w:val="2"/>
        </w:rPr>
        <w:t>因辅修学位</w:t>
      </w:r>
      <w:r>
        <w:rPr>
          <w:color w:val="231F20"/>
        </w:rPr>
        <w:t xml:space="preserve"> </w:t>
      </w:r>
      <w:r>
        <w:rPr>
          <w:color w:val="231F20"/>
          <w:spacing w:val="3"/>
        </w:rPr>
        <w:t>专业课程未完成而延长在校学习时间，其已修读的辅修学</w:t>
      </w:r>
      <w:r>
        <w:rPr>
          <w:color w:val="231F20"/>
          <w:spacing w:val="2"/>
        </w:rPr>
        <w:t>位课程成绩记入主修</w:t>
      </w:r>
      <w:r>
        <w:rPr>
          <w:color w:val="231F20"/>
        </w:rPr>
        <w:t xml:space="preserve"> </w:t>
      </w:r>
      <w:r>
        <w:rPr>
          <w:color w:val="231F20"/>
          <w:spacing w:val="-6"/>
        </w:rPr>
        <w:t>专业成绩单。</w:t>
      </w:r>
    </w:p>
    <w:p>
      <w:pPr>
        <w:pStyle w:val="BodyText"/>
        <w:ind w:left="4" w:firstLine="371"/>
        <w:spacing w:before="101" w:line="298" w:lineRule="auto"/>
        <w:jc w:val="both"/>
        <w:rPr/>
      </w:pPr>
      <w:r>
        <w:rPr>
          <w:color w:val="231F20"/>
          <w:spacing w:val="3"/>
        </w:rPr>
        <w:t>第十五条</w:t>
      </w:r>
      <w:r>
        <w:rPr>
          <w:color w:val="231F20"/>
          <w:spacing w:val="3"/>
        </w:rPr>
        <w:t xml:space="preserve">  </w:t>
      </w:r>
      <w:r>
        <w:rPr>
          <w:color w:val="231F20"/>
          <w:spacing w:val="3"/>
        </w:rPr>
        <w:t>学生在规定的主修专业学习年限内达到辅修学士学位专业培养</w:t>
      </w:r>
      <w:r>
        <w:rPr>
          <w:color w:val="231F20"/>
        </w:rPr>
        <w:t xml:space="preserve"> </w:t>
      </w:r>
      <w:r>
        <w:rPr>
          <w:color w:val="231F20"/>
          <w:spacing w:val="3"/>
        </w:rPr>
        <w:t>要求，但因主修专业未达到毕业要求而结业的，在达到主修专业毕业要求</w:t>
      </w:r>
      <w:r>
        <w:rPr>
          <w:color w:val="231F20"/>
          <w:spacing w:val="2"/>
        </w:rPr>
        <w:t>换发</w:t>
      </w:r>
      <w:r>
        <w:rPr>
          <w:color w:val="231F20"/>
        </w:rPr>
        <w:t xml:space="preserve"> </w:t>
      </w:r>
      <w:r>
        <w:rPr>
          <w:color w:val="231F20"/>
          <w:spacing w:val="3"/>
        </w:rPr>
        <w:t>主修专业毕业证书并符合主修专业学士学位授予条件的同时，可以申请</w:t>
      </w:r>
      <w:r>
        <w:rPr>
          <w:color w:val="231F20"/>
          <w:spacing w:val="2"/>
        </w:rPr>
        <w:t>授予辅</w:t>
      </w:r>
      <w:r>
        <w:rPr>
          <w:color w:val="231F20"/>
        </w:rPr>
        <w:t xml:space="preserve"> </w:t>
      </w:r>
      <w:r>
        <w:rPr>
          <w:color w:val="231F20"/>
          <w:spacing w:val="-5"/>
        </w:rPr>
        <w:t>修学士学位。</w:t>
      </w:r>
    </w:p>
    <w:p>
      <w:pPr>
        <w:pStyle w:val="BodyText"/>
        <w:ind w:left="12" w:right="5" w:firstLine="363"/>
        <w:spacing w:before="101" w:line="273" w:lineRule="auto"/>
        <w:jc w:val="both"/>
        <w:rPr/>
      </w:pPr>
      <w:r>
        <w:rPr>
          <w:color w:val="231F20"/>
          <w:spacing w:val="3"/>
        </w:rPr>
        <w:t>第十六条</w:t>
      </w:r>
      <w:r>
        <w:rPr>
          <w:color w:val="231F20"/>
          <w:spacing w:val="3"/>
        </w:rPr>
        <w:t xml:space="preserve">  </w:t>
      </w:r>
      <w:r>
        <w:rPr>
          <w:color w:val="231F20"/>
          <w:spacing w:val="3"/>
        </w:rPr>
        <w:t>未达到主修专业学士学位授予条件的学生，不得申</w:t>
      </w:r>
      <w:r>
        <w:rPr>
          <w:color w:val="231F20"/>
          <w:spacing w:val="2"/>
        </w:rPr>
        <w:t>请授予辅修</w:t>
      </w:r>
      <w:r>
        <w:rPr>
          <w:color w:val="231F20"/>
        </w:rPr>
        <w:t xml:space="preserve"> </w:t>
      </w:r>
      <w:r>
        <w:rPr>
          <w:color w:val="231F20"/>
          <w:spacing w:val="-7"/>
        </w:rPr>
        <w:t>学士学位。</w:t>
      </w:r>
    </w:p>
    <w:p>
      <w:pPr>
        <w:spacing w:line="350" w:lineRule="auto"/>
        <w:rPr>
          <w:rFonts w:ascii="Arial"/>
          <w:sz w:val="21"/>
        </w:rPr>
      </w:pPr>
      <w:r/>
    </w:p>
    <w:p>
      <w:pPr>
        <w:pStyle w:val="BodyText"/>
        <w:ind w:left="2426"/>
        <w:spacing w:before="65" w:line="219" w:lineRule="auto"/>
        <w:rPr>
          <w:sz w:val="20"/>
          <w:szCs w:val="20"/>
        </w:rPr>
      </w:pPr>
      <w:r>
        <w:rPr>
          <w:sz w:val="20"/>
          <w:szCs w:val="20"/>
          <w:color w:val="231F20"/>
          <w:spacing w:val="-6"/>
        </w:rPr>
        <w:t>第五章</w:t>
      </w:r>
      <w:r>
        <w:rPr>
          <w:sz w:val="20"/>
          <w:szCs w:val="20"/>
          <w:color w:val="231F20"/>
          <w:spacing w:val="10"/>
        </w:rPr>
        <w:t xml:space="preserve">  </w:t>
      </w:r>
      <w:r>
        <w:rPr>
          <w:sz w:val="20"/>
          <w:szCs w:val="20"/>
          <w:color w:val="231F20"/>
          <w:spacing w:val="-6"/>
        </w:rPr>
        <w:t>附</w:t>
      </w:r>
      <w:r>
        <w:rPr>
          <w:sz w:val="20"/>
          <w:szCs w:val="20"/>
          <w:color w:val="231F20"/>
          <w:spacing w:val="3"/>
        </w:rPr>
        <w:t xml:space="preserve">  </w:t>
      </w:r>
      <w:r>
        <w:rPr>
          <w:sz w:val="20"/>
          <w:szCs w:val="20"/>
          <w:color w:val="231F20"/>
          <w:spacing w:val="-6"/>
        </w:rPr>
        <w:t>则</w:t>
      </w:r>
    </w:p>
    <w:p>
      <w:pPr>
        <w:pStyle w:val="BodyText"/>
        <w:ind w:left="375"/>
        <w:spacing w:before="78" w:line="220" w:lineRule="auto"/>
        <w:rPr/>
      </w:pPr>
      <w:r>
        <w:rPr>
          <w:color w:val="231F20"/>
          <w:spacing w:val="-2"/>
        </w:rPr>
        <w:t>第十七条</w:t>
      </w:r>
      <w:r>
        <w:rPr>
          <w:color w:val="231F20"/>
          <w:spacing w:val="-2"/>
        </w:rPr>
        <w:t xml:space="preserve">  </w:t>
      </w:r>
      <w:r>
        <w:rPr>
          <w:color w:val="231F20"/>
          <w:spacing w:val="-2"/>
        </w:rPr>
        <w:t>本办法由教务处负责解释。</w:t>
      </w:r>
    </w:p>
    <w:p>
      <w:pPr>
        <w:pStyle w:val="BodyText"/>
        <w:ind w:left="375"/>
        <w:spacing w:before="101" w:line="220" w:lineRule="auto"/>
        <w:rPr/>
      </w:pPr>
      <w:r>
        <w:rPr>
          <w:color w:val="231F20"/>
          <w:spacing w:val="-2"/>
        </w:rPr>
        <w:t>第十八条</w:t>
      </w:r>
      <w:r>
        <w:rPr>
          <w:color w:val="231F20"/>
          <w:spacing w:val="-2"/>
        </w:rPr>
        <w:t xml:space="preserve">  </w:t>
      </w:r>
      <w:r>
        <w:rPr>
          <w:color w:val="231F20"/>
          <w:spacing w:val="-2"/>
        </w:rPr>
        <w:t>本办法自通过之日起施行。</w:t>
      </w:r>
    </w:p>
    <w:p>
      <w:pPr>
        <w:spacing w:line="306" w:lineRule="auto"/>
        <w:rPr>
          <w:rFonts w:ascii="Arial"/>
          <w:sz w:val="21"/>
        </w:rPr>
      </w:pPr>
      <w:r/>
    </w:p>
    <w:p>
      <w:pPr>
        <w:spacing w:line="307" w:lineRule="auto"/>
        <w:rPr>
          <w:rFonts w:ascii="Arial"/>
          <w:sz w:val="21"/>
        </w:rPr>
      </w:pPr>
      <w:r/>
    </w:p>
    <w:p>
      <w:pPr>
        <w:pStyle w:val="BodyText"/>
        <w:ind w:left="188"/>
        <w:spacing w:before="59" w:line="183" w:lineRule="auto"/>
        <w:rPr/>
      </w:pPr>
      <w:r>
        <w:rPr>
          <w:color w:val="231F20"/>
          <w:spacing w:val="-2"/>
        </w:rPr>
        <w:t>45</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504" style="position:absolute;margin-left:367.754pt;margin-top:0.000244pt;mso-position-vertical-relative:page;mso-position-horizontal-relative:page;width:0.75pt;height:46.05pt;z-index:251845632;" o:allowincell="f" fillcolor="#231F20" filled="true" stroked="false"/>
        </w:pict>
      </w:r>
      <w:r>
        <w:pict>
          <v:rect id="_x0000_s506" style="position:absolute;margin-left:366.442pt;margin-top:549.421pt;mso-position-vertical-relative:page;mso-position-horizontal-relative:page;width:2pt;height:43.05pt;z-index:251844608;" o:allowincell="f" fillcolor="#231F20" filled="true" stroked="false"/>
        </w:pict>
      </w:r>
      <w:r>
        <w:pict>
          <v:rect id="_x0000_s508" style="position:absolute;margin-left:342.992pt;margin-top:548.921pt;mso-position-vertical-relative:page;mso-position-horizontal-relative:page;width:25.5pt;height:1pt;z-index:25184358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510" style="mso-position-vertical-relative:line;mso-position-horizontal-relative:char;width:311.85pt;height:4pt;" filled="false" stroked="false" coordsize="6237,80" coordorigin="0,0">
            <v:shape id="_x0000_s512" style="position:absolute;left:0;top:0;width:6237;height:13;" filled="false" strokecolor="#231F20" strokeweight="0.67pt" coordsize="6237,13" coordorigin="0,0" path="m0,6l6236,6e">
              <v:stroke joinstyle="miter" miterlimit="4"/>
            </v:shape>
            <v:shape id="_x0000_s514"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084"/>
        <w:spacing w:before="78" w:line="219" w:lineRule="auto"/>
        <w:rPr>
          <w:sz w:val="24"/>
          <w:szCs w:val="24"/>
        </w:rPr>
      </w:pPr>
      <w:bookmarkStart w:name="bookmark12" w:id="11"/>
      <w:bookmarkEnd w:id="11"/>
      <w:r>
        <w:rPr>
          <w:sz w:val="24"/>
          <w:szCs w:val="24"/>
          <w:color w:val="231F20"/>
          <w:spacing w:val="-1"/>
        </w:rPr>
        <w:t>清华大学本科生双学士学位项目设置及</w:t>
      </w:r>
    </w:p>
    <w:p>
      <w:pPr>
        <w:pStyle w:val="BodyText"/>
        <w:ind w:left="1953"/>
        <w:spacing w:before="32" w:line="219" w:lineRule="auto"/>
        <w:rPr>
          <w:sz w:val="24"/>
          <w:szCs w:val="24"/>
        </w:rPr>
      </w:pPr>
      <w:r>
        <w:rPr>
          <w:sz w:val="24"/>
          <w:szCs w:val="24"/>
          <w:color w:val="231F20"/>
          <w:spacing w:val="-5"/>
        </w:rPr>
        <w:t>教学管理办法</w:t>
      </w:r>
      <w:r>
        <w:rPr>
          <w:sz w:val="24"/>
          <w:szCs w:val="24"/>
          <w:color w:val="231F20"/>
          <w:spacing w:val="-21"/>
        </w:rPr>
        <w:t xml:space="preserve"> </w:t>
      </w:r>
      <w:r>
        <w:rPr>
          <w:sz w:val="24"/>
          <w:szCs w:val="24"/>
          <w:color w:val="231F20"/>
          <w:spacing w:val="-5"/>
        </w:rPr>
        <w:t>(</w:t>
      </w:r>
      <w:r>
        <w:rPr>
          <w:sz w:val="24"/>
          <w:szCs w:val="24"/>
          <w:color w:val="231F20"/>
          <w:spacing w:val="-55"/>
        </w:rPr>
        <w:t xml:space="preserve"> </w:t>
      </w:r>
      <w:r>
        <w:rPr>
          <w:sz w:val="24"/>
          <w:szCs w:val="24"/>
          <w:color w:val="231F20"/>
          <w:spacing w:val="-5"/>
        </w:rPr>
        <w:t>试行</w:t>
      </w:r>
      <w:r>
        <w:rPr>
          <w:sz w:val="24"/>
          <w:szCs w:val="24"/>
          <w:color w:val="231F20"/>
          <w:spacing w:val="-33"/>
        </w:rPr>
        <w:t xml:space="preserve"> </w:t>
      </w:r>
      <w:r>
        <w:rPr>
          <w:sz w:val="24"/>
          <w:szCs w:val="24"/>
          <w:color w:val="231F20"/>
          <w:spacing w:val="-5"/>
        </w:rPr>
        <w:t>)</w:t>
      </w:r>
    </w:p>
    <w:p>
      <w:pPr>
        <w:pStyle w:val="BodyText"/>
        <w:ind w:left="915"/>
        <w:spacing w:before="126" w:line="219" w:lineRule="auto"/>
        <w:rPr>
          <w:sz w:val="16"/>
          <w:szCs w:val="16"/>
        </w:rPr>
      </w:pPr>
      <w:r>
        <w:rPr>
          <w:sz w:val="16"/>
          <w:szCs w:val="16"/>
          <w:color w:val="231F20"/>
          <w:spacing w:val="-7"/>
        </w:rPr>
        <w:t>（经</w:t>
      </w:r>
      <w:r>
        <w:rPr>
          <w:sz w:val="16"/>
          <w:szCs w:val="16"/>
          <w:color w:val="231F20"/>
          <w:spacing w:val="-36"/>
        </w:rPr>
        <w:t xml:space="preserve"> </w:t>
      </w:r>
      <w:r>
        <w:rPr>
          <w:sz w:val="16"/>
          <w:szCs w:val="16"/>
          <w:color w:val="231F20"/>
          <w:spacing w:val="-7"/>
        </w:rPr>
        <w:t>2021</w:t>
      </w:r>
      <w:r>
        <w:rPr>
          <w:sz w:val="16"/>
          <w:szCs w:val="16"/>
          <w:color w:val="231F20"/>
          <w:spacing w:val="-42"/>
        </w:rPr>
        <w:t xml:space="preserve"> </w:t>
      </w:r>
      <w:r>
        <w:rPr>
          <w:sz w:val="16"/>
          <w:szCs w:val="16"/>
          <w:color w:val="231F20"/>
          <w:spacing w:val="-7"/>
        </w:rPr>
        <w:t>年</w:t>
      </w:r>
      <w:r>
        <w:rPr>
          <w:sz w:val="16"/>
          <w:szCs w:val="16"/>
          <w:color w:val="231F20"/>
          <w:spacing w:val="-29"/>
        </w:rPr>
        <w:t xml:space="preserve"> </w:t>
      </w:r>
      <w:r>
        <w:rPr>
          <w:sz w:val="16"/>
          <w:szCs w:val="16"/>
          <w:color w:val="231F20"/>
          <w:spacing w:val="-7"/>
        </w:rPr>
        <w:t>5</w:t>
      </w:r>
      <w:r>
        <w:rPr>
          <w:sz w:val="16"/>
          <w:szCs w:val="16"/>
          <w:color w:val="231F20"/>
          <w:spacing w:val="-40"/>
        </w:rPr>
        <w:t xml:space="preserve"> </w:t>
      </w:r>
      <w:r>
        <w:rPr>
          <w:sz w:val="16"/>
          <w:szCs w:val="16"/>
          <w:color w:val="231F20"/>
          <w:spacing w:val="-7"/>
        </w:rPr>
        <w:t>月</w:t>
      </w:r>
      <w:r>
        <w:rPr>
          <w:sz w:val="16"/>
          <w:szCs w:val="16"/>
          <w:color w:val="231F20"/>
          <w:spacing w:val="-39"/>
        </w:rPr>
        <w:t xml:space="preserve"> </w:t>
      </w:r>
      <w:r>
        <w:rPr>
          <w:sz w:val="16"/>
          <w:szCs w:val="16"/>
          <w:color w:val="231F20"/>
          <w:spacing w:val="-7"/>
        </w:rPr>
        <w:t>10</w:t>
      </w:r>
      <w:r>
        <w:rPr>
          <w:sz w:val="16"/>
          <w:szCs w:val="16"/>
          <w:color w:val="231F20"/>
          <w:spacing w:val="-7"/>
        </w:rPr>
        <w:t xml:space="preserve"> </w:t>
      </w:r>
      <w:r>
        <w:rPr>
          <w:sz w:val="16"/>
          <w:szCs w:val="16"/>
          <w:color w:val="231F20"/>
          <w:spacing w:val="-7"/>
        </w:rPr>
        <w:t>日教务处</w:t>
      </w:r>
      <w:r>
        <w:rPr>
          <w:sz w:val="16"/>
          <w:szCs w:val="16"/>
          <w:color w:val="231F20"/>
          <w:spacing w:val="-41"/>
        </w:rPr>
        <w:t xml:space="preserve"> </w:t>
      </w:r>
      <w:r>
        <w:rPr>
          <w:sz w:val="16"/>
          <w:szCs w:val="16"/>
          <w:color w:val="231F20"/>
          <w:spacing w:val="-7"/>
        </w:rPr>
        <w:t>2021</w:t>
      </w:r>
      <w:r>
        <w:rPr>
          <w:sz w:val="16"/>
          <w:szCs w:val="16"/>
          <w:color w:val="231F20"/>
          <w:spacing w:val="-42"/>
        </w:rPr>
        <w:t xml:space="preserve"> </w:t>
      </w:r>
      <w:r>
        <w:rPr>
          <w:sz w:val="16"/>
          <w:szCs w:val="16"/>
          <w:color w:val="231F20"/>
          <w:spacing w:val="-8"/>
        </w:rPr>
        <w:t>年第</w:t>
      </w:r>
      <w:r>
        <w:rPr>
          <w:sz w:val="16"/>
          <w:szCs w:val="16"/>
          <w:color w:val="231F20"/>
          <w:spacing w:val="-28"/>
        </w:rPr>
        <w:t xml:space="preserve"> </w:t>
      </w:r>
      <w:r>
        <w:rPr>
          <w:sz w:val="16"/>
          <w:szCs w:val="16"/>
          <w:color w:val="231F20"/>
          <w:spacing w:val="-8"/>
        </w:rPr>
        <w:t>11</w:t>
      </w:r>
      <w:r>
        <w:rPr>
          <w:sz w:val="16"/>
          <w:szCs w:val="16"/>
          <w:color w:val="231F20"/>
          <w:spacing w:val="-43"/>
        </w:rPr>
        <w:t xml:space="preserve"> </w:t>
      </w:r>
      <w:r>
        <w:rPr>
          <w:sz w:val="16"/>
          <w:szCs w:val="16"/>
          <w:color w:val="231F20"/>
          <w:spacing w:val="-8"/>
        </w:rPr>
        <w:t>次处务会议讨论通过）</w:t>
      </w:r>
    </w:p>
    <w:p>
      <w:pPr>
        <w:spacing w:line="297" w:lineRule="auto"/>
        <w:rPr>
          <w:rFonts w:ascii="Arial"/>
          <w:sz w:val="21"/>
        </w:rPr>
      </w:pPr>
      <w:r/>
    </w:p>
    <w:p>
      <w:pPr>
        <w:spacing w:line="297" w:lineRule="auto"/>
        <w:rPr>
          <w:rFonts w:ascii="Arial"/>
          <w:sz w:val="21"/>
        </w:rPr>
      </w:pPr>
      <w:r/>
    </w:p>
    <w:p>
      <w:pPr>
        <w:pStyle w:val="BodyText"/>
        <w:ind w:left="2556"/>
        <w:spacing w:before="65" w:line="220" w:lineRule="auto"/>
        <w:rPr>
          <w:sz w:val="20"/>
          <w:szCs w:val="20"/>
        </w:rPr>
      </w:pPr>
      <w:r>
        <w:rPr>
          <w:color w:val="231F20"/>
          <w:spacing w:val="-3"/>
        </w:rPr>
        <w:t>第一章</w:t>
      </w:r>
      <w:r>
        <w:rPr>
          <w:color w:val="231F20"/>
          <w:spacing w:val="16"/>
        </w:rPr>
        <w:t xml:space="preserve">  </w:t>
      </w:r>
      <w:r>
        <w:rPr>
          <w:sz w:val="20"/>
          <w:szCs w:val="20"/>
          <w:color w:val="231F20"/>
          <w:spacing w:val="-3"/>
        </w:rPr>
        <w:t>总则</w:t>
      </w:r>
    </w:p>
    <w:p>
      <w:pPr>
        <w:pStyle w:val="BodyText"/>
        <w:ind w:left="10" w:firstLine="366"/>
        <w:spacing w:before="76" w:line="298" w:lineRule="auto"/>
        <w:jc w:val="both"/>
        <w:rPr/>
      </w:pPr>
      <w:r>
        <w:rPr>
          <w:color w:val="231F20"/>
          <w:spacing w:val="-2"/>
        </w:rPr>
        <w:t>第一条</w:t>
      </w:r>
      <w:r>
        <w:rPr>
          <w:color w:val="231F20"/>
          <w:spacing w:val="-2"/>
        </w:rPr>
        <w:t xml:space="preserve">  </w:t>
      </w:r>
      <w:r>
        <w:rPr>
          <w:color w:val="231F20"/>
          <w:spacing w:val="-2"/>
        </w:rPr>
        <w:t>为了加强本科阶段复合型人才培养工作</w:t>
      </w:r>
      <w:r>
        <w:rPr>
          <w:color w:val="231F20"/>
          <w:spacing w:val="54"/>
        </w:rPr>
        <w:t xml:space="preserve"> </w:t>
      </w:r>
      <w:r>
        <w:rPr>
          <w:color w:val="231F20"/>
          <w:spacing w:val="-2"/>
        </w:rPr>
        <w:t>，为学生提供</w:t>
      </w:r>
      <w:r>
        <w:rPr>
          <w:color w:val="231F20"/>
          <w:spacing w:val="-3"/>
        </w:rPr>
        <w:t>跨学科学习</w:t>
      </w:r>
      <w:r>
        <w:rPr>
          <w:color w:val="231F20"/>
        </w:rPr>
        <w:t xml:space="preserve"> </w:t>
      </w:r>
      <w:r>
        <w:rPr>
          <w:color w:val="231F20"/>
          <w:spacing w:val="-1"/>
        </w:rPr>
        <w:t>的</w:t>
      </w:r>
      <w:r>
        <w:rPr>
          <w:color w:val="231F20"/>
          <w:spacing w:val="49"/>
        </w:rPr>
        <w:t xml:space="preserve"> </w:t>
      </w:r>
      <w:r>
        <w:rPr>
          <w:color w:val="231F20"/>
          <w:spacing w:val="-1"/>
        </w:rPr>
        <w:t>机会，根据国务院学位办《学士学位授权与授予管理办法》、《教育部关于</w:t>
      </w:r>
      <w:r>
        <w:rPr>
          <w:color w:val="231F20"/>
        </w:rPr>
        <w:t xml:space="preserve"> </w:t>
      </w:r>
      <w:r>
        <w:rPr>
          <w:color w:val="231F20"/>
          <w:spacing w:val="-1"/>
        </w:rPr>
        <w:t>深化</w:t>
      </w:r>
      <w:r>
        <w:rPr>
          <w:color w:val="231F20"/>
          <w:spacing w:val="49"/>
        </w:rPr>
        <w:t xml:space="preserve"> </w:t>
      </w:r>
      <w:r>
        <w:rPr>
          <w:color w:val="231F20"/>
          <w:spacing w:val="-1"/>
        </w:rPr>
        <w:t>本科教育教学改革全面提高人才培养质量的意见》等相关规定，结合学校</w:t>
      </w:r>
      <w:r>
        <w:rPr>
          <w:color w:val="231F20"/>
        </w:rPr>
        <w:t xml:space="preserve"> </w:t>
      </w:r>
      <w:r>
        <w:rPr>
          <w:color w:val="231F20"/>
          <w:spacing w:val="-14"/>
        </w:rPr>
        <w:t>实际，</w:t>
      </w:r>
      <w:r>
        <w:rPr>
          <w:color w:val="231F20"/>
          <w:spacing w:val="2"/>
        </w:rPr>
        <w:t xml:space="preserve">  </w:t>
      </w:r>
      <w:r>
        <w:rPr>
          <w:color w:val="231F20"/>
          <w:spacing w:val="-14"/>
        </w:rPr>
        <w:t>制定本办法。</w:t>
      </w:r>
    </w:p>
    <w:p>
      <w:pPr>
        <w:pStyle w:val="BodyText"/>
        <w:ind w:left="8" w:firstLine="367"/>
        <w:spacing w:before="103" w:line="277" w:lineRule="auto"/>
        <w:jc w:val="both"/>
        <w:rPr/>
      </w:pPr>
      <w:r>
        <w:rPr>
          <w:color w:val="231F20"/>
          <w:spacing w:val="-1"/>
        </w:rPr>
        <w:t>第二条</w:t>
      </w:r>
      <w:r>
        <w:rPr>
          <w:color w:val="231F20"/>
          <w:spacing w:val="-1"/>
        </w:rPr>
        <w:t xml:space="preserve">  </w:t>
      </w:r>
      <w:r>
        <w:rPr>
          <w:color w:val="231F20"/>
          <w:spacing w:val="-1"/>
        </w:rPr>
        <w:t>本办法适用于本科生双学士学位项目</w:t>
      </w:r>
      <w:r>
        <w:rPr>
          <w:color w:val="231F20"/>
          <w:spacing w:val="-1"/>
        </w:rPr>
        <w:t xml:space="preserve"> </w:t>
      </w:r>
      <w:r>
        <w:rPr>
          <w:color w:val="231F20"/>
          <w:spacing w:val="-1"/>
        </w:rPr>
        <w:t>(</w:t>
      </w:r>
      <w:r>
        <w:rPr>
          <w:color w:val="231F20"/>
          <w:spacing w:val="-12"/>
        </w:rPr>
        <w:t xml:space="preserve"> </w:t>
      </w:r>
      <w:r>
        <w:rPr>
          <w:color w:val="231F20"/>
          <w:spacing w:val="-1"/>
        </w:rPr>
        <w:t>以下简称双学位</w:t>
      </w:r>
      <w:r>
        <w:rPr>
          <w:color w:val="231F20"/>
          <w:spacing w:val="-1"/>
        </w:rPr>
        <w:t xml:space="preserve"> </w:t>
      </w:r>
      <w:r>
        <w:rPr>
          <w:color w:val="231F20"/>
          <w:spacing w:val="-1"/>
        </w:rPr>
        <w:t>)</w:t>
      </w:r>
      <w:r>
        <w:rPr>
          <w:color w:val="231F20"/>
          <w:spacing w:val="-35"/>
        </w:rPr>
        <w:t xml:space="preserve"> </w:t>
      </w:r>
      <w:r>
        <w:rPr>
          <w:color w:val="231F20"/>
          <w:spacing w:val="-1"/>
        </w:rPr>
        <w:t>教学管</w:t>
      </w:r>
      <w:r>
        <w:rPr>
          <w:color w:val="231F20"/>
        </w:rPr>
        <w:t xml:space="preserve"> </w:t>
      </w:r>
      <w:r>
        <w:rPr>
          <w:color w:val="231F20"/>
          <w:spacing w:val="-10"/>
        </w:rPr>
        <w:t>理。</w:t>
      </w:r>
    </w:p>
    <w:p>
      <w:pPr>
        <w:spacing w:line="341" w:lineRule="auto"/>
        <w:rPr>
          <w:rFonts w:ascii="Arial"/>
          <w:sz w:val="21"/>
        </w:rPr>
      </w:pPr>
      <w:r/>
    </w:p>
    <w:p>
      <w:pPr>
        <w:pStyle w:val="BodyText"/>
        <w:ind w:left="1827"/>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项目设置与培养方案</w:t>
      </w:r>
    </w:p>
    <w:p>
      <w:pPr>
        <w:pStyle w:val="BodyText"/>
        <w:ind w:left="23" w:right="9" w:firstLine="353"/>
        <w:spacing w:before="79" w:line="271" w:lineRule="auto"/>
        <w:rPr/>
      </w:pPr>
      <w:r>
        <w:rPr>
          <w:color w:val="231F20"/>
          <w:spacing w:val="3"/>
        </w:rPr>
        <w:t>第三条</w:t>
      </w:r>
      <w:r>
        <w:rPr>
          <w:color w:val="231F20"/>
          <w:spacing w:val="3"/>
        </w:rPr>
        <w:t xml:space="preserve">  </w:t>
      </w:r>
      <w:r>
        <w:rPr>
          <w:color w:val="231F20"/>
          <w:spacing w:val="3"/>
        </w:rPr>
        <w:t>双学位项目依托我校已在教育部备案的本科</w:t>
      </w:r>
      <w:r>
        <w:rPr>
          <w:color w:val="231F20"/>
          <w:spacing w:val="2"/>
        </w:rPr>
        <w:t>专业，且分属两个不</w:t>
      </w:r>
      <w:r>
        <w:rPr>
          <w:color w:val="231F20"/>
        </w:rPr>
        <w:t xml:space="preserve"> </w:t>
      </w:r>
      <w:r>
        <w:rPr>
          <w:color w:val="231F20"/>
          <w:spacing w:val="-2"/>
        </w:rPr>
        <w:t>同的学科门类，所依托的学科专业应具有博士学位授予权。</w:t>
      </w:r>
    </w:p>
    <w:p>
      <w:pPr>
        <w:pStyle w:val="BodyText"/>
        <w:ind w:left="376"/>
        <w:spacing w:before="102" w:line="221" w:lineRule="auto"/>
        <w:rPr/>
      </w:pPr>
      <w:r>
        <w:rPr>
          <w:color w:val="231F20"/>
          <w:spacing w:val="-2"/>
        </w:rPr>
        <w:t>第四条</w:t>
      </w:r>
      <w:r>
        <w:rPr>
          <w:color w:val="231F20"/>
          <w:spacing w:val="-2"/>
        </w:rPr>
        <w:t xml:space="preserve">  </w:t>
      </w:r>
      <w:r>
        <w:rPr>
          <w:color w:val="231F20"/>
          <w:spacing w:val="-2"/>
        </w:rPr>
        <w:t>双学位项目由两个专业所在院系联合申请。</w:t>
      </w:r>
    </w:p>
    <w:p>
      <w:pPr>
        <w:pStyle w:val="BodyText"/>
        <w:ind w:left="12" w:right="8" w:firstLine="363"/>
        <w:spacing w:before="101" w:line="289" w:lineRule="auto"/>
        <w:rPr/>
      </w:pPr>
      <w:r>
        <w:rPr>
          <w:color w:val="231F20"/>
          <w:spacing w:val="3"/>
        </w:rPr>
        <w:t>第五条</w:t>
      </w:r>
      <w:r>
        <w:rPr>
          <w:color w:val="231F20"/>
          <w:spacing w:val="3"/>
        </w:rPr>
        <w:t xml:space="preserve">  </w:t>
      </w:r>
      <w:r>
        <w:rPr>
          <w:color w:val="231F20"/>
          <w:spacing w:val="3"/>
        </w:rPr>
        <w:t>双学位项目培养方案要充分反映两个专业的课</w:t>
      </w:r>
      <w:r>
        <w:rPr>
          <w:color w:val="231F20"/>
          <w:spacing w:val="2"/>
        </w:rPr>
        <w:t>程要求、学分标准</w:t>
      </w:r>
      <w:r>
        <w:rPr>
          <w:color w:val="231F20"/>
        </w:rPr>
        <w:t xml:space="preserve"> </w:t>
      </w:r>
      <w:r>
        <w:rPr>
          <w:color w:val="231F20"/>
          <w:spacing w:val="3"/>
        </w:rPr>
        <w:t>和学士学位授予标准，同时要实现不同专业课程之间的有</w:t>
      </w:r>
      <w:r>
        <w:rPr>
          <w:color w:val="231F20"/>
          <w:spacing w:val="2"/>
        </w:rPr>
        <w:t>机融合，实现学科交</w:t>
      </w:r>
      <w:r>
        <w:rPr>
          <w:color w:val="231F20"/>
        </w:rPr>
        <w:t xml:space="preserve"> </w:t>
      </w:r>
      <w:r>
        <w:rPr>
          <w:color w:val="231F20"/>
          <w:spacing w:val="-3"/>
        </w:rPr>
        <w:t>叉基础上的差异化、特色化人才培养。</w:t>
      </w:r>
    </w:p>
    <w:p>
      <w:pPr>
        <w:pStyle w:val="BodyText"/>
        <w:ind w:left="10" w:right="9" w:firstLine="366"/>
        <w:spacing w:before="103" w:line="289" w:lineRule="auto"/>
        <w:rPr/>
      </w:pPr>
      <w:r>
        <w:rPr>
          <w:color w:val="231F20"/>
          <w:spacing w:val="2"/>
        </w:rPr>
        <w:t>第六条</w:t>
      </w:r>
      <w:r>
        <w:rPr>
          <w:color w:val="231F20"/>
          <w:spacing w:val="2"/>
        </w:rPr>
        <w:t xml:space="preserve">  </w:t>
      </w:r>
      <w:r>
        <w:rPr>
          <w:color w:val="231F20"/>
          <w:spacing w:val="2"/>
        </w:rPr>
        <w:t>双学位培养方案由相关院系共同制定，经相关院系教学委员会审</w:t>
      </w:r>
      <w:r>
        <w:rPr>
          <w:color w:val="231F20"/>
          <w:spacing w:val="18"/>
        </w:rPr>
        <w:t xml:space="preserve"> </w:t>
      </w:r>
      <w:r>
        <w:rPr>
          <w:color w:val="231F20"/>
          <w:spacing w:val="3"/>
        </w:rPr>
        <w:t>议通过后报学校教务处，提交学校教学委员会审议，经学校学位</w:t>
      </w:r>
      <w:r>
        <w:rPr>
          <w:color w:val="231F20"/>
          <w:spacing w:val="2"/>
        </w:rPr>
        <w:t>评定委员会通</w:t>
      </w:r>
      <w:r>
        <w:rPr>
          <w:color w:val="231F20"/>
        </w:rPr>
        <w:t xml:space="preserve"> </w:t>
      </w:r>
      <w:r>
        <w:rPr>
          <w:color w:val="231F20"/>
          <w:spacing w:val="-1"/>
        </w:rPr>
        <w:t>过后，经学校党委常委会会议研究同意后报北京</w:t>
      </w:r>
      <w:r>
        <w:rPr>
          <w:color w:val="231F20"/>
          <w:spacing w:val="-2"/>
        </w:rPr>
        <w:t>市学位委员会审批。</w:t>
      </w:r>
    </w:p>
    <w:p>
      <w:pPr>
        <w:spacing w:line="352" w:lineRule="auto"/>
        <w:rPr>
          <w:rFonts w:ascii="Arial"/>
          <w:sz w:val="21"/>
        </w:rPr>
      </w:pPr>
      <w:r/>
    </w:p>
    <w:p>
      <w:pPr>
        <w:pStyle w:val="BodyText"/>
        <w:ind w:left="2337"/>
        <w:spacing w:before="65" w:line="219" w:lineRule="auto"/>
        <w:rPr>
          <w:sz w:val="20"/>
          <w:szCs w:val="20"/>
        </w:rPr>
      </w:pPr>
      <w:r>
        <w:rPr>
          <w:sz w:val="20"/>
          <w:szCs w:val="20"/>
          <w:color w:val="231F20"/>
          <w:spacing w:val="-3"/>
        </w:rPr>
        <w:t>第三章</w:t>
      </w:r>
      <w:r>
        <w:rPr>
          <w:sz w:val="20"/>
          <w:szCs w:val="20"/>
          <w:color w:val="231F20"/>
          <w:spacing w:val="94"/>
        </w:rPr>
        <w:t xml:space="preserve"> </w:t>
      </w:r>
      <w:r>
        <w:rPr>
          <w:sz w:val="20"/>
          <w:szCs w:val="20"/>
          <w:color w:val="231F20"/>
          <w:spacing w:val="-3"/>
        </w:rPr>
        <w:t>学籍管理</w:t>
      </w:r>
    </w:p>
    <w:p>
      <w:pPr>
        <w:pStyle w:val="BodyText"/>
        <w:ind w:right="12"/>
        <w:spacing w:before="78" w:line="220" w:lineRule="auto"/>
        <w:jc w:val="right"/>
        <w:rPr/>
      </w:pPr>
      <w:r>
        <w:rPr>
          <w:color w:val="231F20"/>
          <w:spacing w:val="8"/>
        </w:rPr>
        <w:t>第七条</w:t>
      </w:r>
      <w:r>
        <w:rPr>
          <w:color w:val="231F20"/>
          <w:spacing w:val="8"/>
        </w:rPr>
        <w:t xml:space="preserve">  </w:t>
      </w:r>
      <w:r>
        <w:rPr>
          <w:color w:val="231F20"/>
          <w:spacing w:val="8"/>
        </w:rPr>
        <w:t>双学位项目经北京市学位委员会审批通过后，通过高考招收学</w:t>
      </w:r>
    </w:p>
    <w:p>
      <w:pPr>
        <w:pStyle w:val="BodyText"/>
        <w:ind w:left="12"/>
        <w:spacing w:before="101" w:line="230" w:lineRule="auto"/>
        <w:rPr/>
      </w:pPr>
      <w:r>
        <w:rPr>
          <w:color w:val="231F20"/>
          <w:spacing w:val="-11"/>
        </w:rPr>
        <w:t>生。</w:t>
      </w:r>
    </w:p>
    <w:p>
      <w:pPr>
        <w:spacing w:line="301" w:lineRule="auto"/>
        <w:rPr>
          <w:rFonts w:ascii="Arial"/>
          <w:sz w:val="21"/>
        </w:rPr>
      </w:pPr>
      <w:r/>
    </w:p>
    <w:p>
      <w:pPr>
        <w:spacing w:line="301" w:lineRule="auto"/>
        <w:rPr>
          <w:rFonts w:ascii="Arial"/>
          <w:sz w:val="21"/>
        </w:rPr>
      </w:pPr>
      <w:r/>
    </w:p>
    <w:p>
      <w:pPr>
        <w:pStyle w:val="BodyText"/>
        <w:ind w:left="5880"/>
        <w:spacing w:before="60" w:line="183" w:lineRule="auto"/>
        <w:rPr/>
      </w:pPr>
      <w:r>
        <w:rPr>
          <w:color w:val="231F20"/>
          <w:spacing w:val="-2"/>
        </w:rPr>
        <w:t>46</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516" style="position:absolute;margin-left:45.3543pt;margin-top:549.421pt;mso-position-vertical-relative:page;mso-position-horizontal-relative:page;width:2pt;height:43.05pt;z-index:251850752;" o:allowincell="f" fillcolor="#231F20" filled="true" stroked="false"/>
        </w:pict>
      </w:r>
      <w:r>
        <w:pict>
          <v:rect id="_x0000_s518" style="position:absolute;margin-left:45.3543pt;margin-top:548.921pt;mso-position-vertical-relative:page;mso-position-horizontal-relative:page;width:25.55pt;height:1pt;z-index:251849728;" o:allowincell="f" fillcolor="#231F20" filled="true" stroked="false"/>
        </w:pict>
      </w:r>
      <w:r>
        <w:drawing>
          <wp:anchor distT="0" distB="0" distL="0" distR="0" simplePos="0" relativeHeight="25184870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40" name="IM 140"/>
            <wp:cNvGraphicFramePr/>
            <a:graphic>
              <a:graphicData uri="http://schemas.openxmlformats.org/drawingml/2006/picture">
                <pic:pic>
                  <pic:nvPicPr>
                    <pic:cNvPr id="140" name="IM 140"/>
                    <pic:cNvPicPr/>
                  </pic:nvPicPr>
                  <pic:blipFill>
                    <a:blip r:embed="rId72"/>
                    <a:stretch>
                      <a:fillRect/>
                    </a:stretch>
                  </pic:blipFill>
                  <pic:spPr>
                    <a:xfrm rot="0">
                      <a:off x="0" y="0"/>
                      <a:ext cx="269669" cy="270002"/>
                    </a:xfrm>
                    <a:prstGeom prst="rect">
                      <a:avLst/>
                    </a:prstGeom>
                  </pic:spPr>
                </pic:pic>
              </a:graphicData>
            </a:graphic>
          </wp:anchor>
        </w:drawing>
      </w:r>
      <w:r>
        <w:pict>
          <v:group id="_x0000_s520" style="position:absolute;margin-left:115.795pt;margin-top:45.3228pt;mso-position-vertical-relative:page;mso-position-horizontal-relative:page;width:241.4pt;height:4.05pt;z-index:251847680;" o:allowincell="f" filled="false" stroked="false" coordsize="4827,81" coordorigin="0,0">
            <v:shape id="_x0000_s522" style="position:absolute;left:0;top:0;width:4827;height:13;" filled="false" strokecolor="#231F20" strokeweight="0.67pt" coordsize="4827,13" coordorigin="0,0" path="m0,6l4827,6e">
              <v:stroke joinstyle="miter" miterlimit="4"/>
            </v:shape>
            <v:shape id="_x0000_s52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42" name="IM 142"/>
            <wp:cNvGraphicFramePr/>
            <a:graphic>
              <a:graphicData uri="http://schemas.openxmlformats.org/drawingml/2006/picture">
                <pic:pic>
                  <pic:nvPicPr>
                    <pic:cNvPr id="142" name="IM 142"/>
                    <pic:cNvPicPr/>
                  </pic:nvPicPr>
                  <pic:blipFill>
                    <a:blip r:embed="rId7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44" name="IM 144"/>
            <wp:cNvGraphicFramePr/>
            <a:graphic>
              <a:graphicData uri="http://schemas.openxmlformats.org/drawingml/2006/picture">
                <pic:pic>
                  <pic:nvPicPr>
                    <pic:cNvPr id="144" name="IM 144"/>
                    <pic:cNvPicPr/>
                  </pic:nvPicPr>
                  <pic:blipFill>
                    <a:blip r:embed="rId7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375"/>
        <w:spacing w:before="58" w:line="221" w:lineRule="auto"/>
        <w:rPr/>
      </w:pPr>
      <w:r>
        <w:rPr>
          <w:color w:val="231F20"/>
          <w:spacing w:val="-2"/>
        </w:rPr>
        <w:t>第八条</w:t>
      </w:r>
      <w:r>
        <w:rPr>
          <w:color w:val="231F20"/>
          <w:spacing w:val="-2"/>
        </w:rPr>
        <w:t xml:space="preserve">  </w:t>
      </w:r>
      <w:r>
        <w:rPr>
          <w:color w:val="231F20"/>
          <w:spacing w:val="-2"/>
        </w:rPr>
        <w:t>双学位项目在读学生不允许申请辅修学位。</w:t>
      </w:r>
    </w:p>
    <w:p>
      <w:pPr>
        <w:pStyle w:val="BodyText"/>
        <w:ind w:left="9" w:right="1" w:firstLine="366"/>
        <w:spacing w:before="101" w:line="303" w:lineRule="auto"/>
        <w:rPr/>
      </w:pPr>
      <w:r>
        <w:rPr>
          <w:color w:val="231F20"/>
          <w:spacing w:val="3"/>
        </w:rPr>
        <w:t>第九条</w:t>
      </w:r>
      <w:r>
        <w:rPr>
          <w:color w:val="231F20"/>
          <w:spacing w:val="3"/>
        </w:rPr>
        <w:t xml:space="preserve">  </w:t>
      </w:r>
      <w:r>
        <w:rPr>
          <w:color w:val="231F20"/>
          <w:spacing w:val="3"/>
        </w:rPr>
        <w:t>双学位学生在学校规定的学习年限内，修完</w:t>
      </w:r>
      <w:r>
        <w:rPr>
          <w:color w:val="231F20"/>
          <w:spacing w:val="2"/>
        </w:rPr>
        <w:t>双学位培养方案规定</w:t>
      </w:r>
      <w:r>
        <w:rPr>
          <w:color w:val="231F20"/>
        </w:rPr>
        <w:t xml:space="preserve"> </w:t>
      </w:r>
      <w:r>
        <w:rPr>
          <w:color w:val="231F20"/>
          <w:spacing w:val="3"/>
        </w:rPr>
        <w:t>的内容，成绩合格，各方面达到本科毕业要求的，学校准予毕业，</w:t>
      </w:r>
      <w:r>
        <w:rPr>
          <w:color w:val="231F20"/>
          <w:spacing w:val="2"/>
        </w:rPr>
        <w:t>并发给本科</w:t>
      </w:r>
      <w:r>
        <w:rPr>
          <w:color w:val="231F20"/>
        </w:rPr>
        <w:t xml:space="preserve"> </w:t>
      </w:r>
      <w:r>
        <w:rPr>
          <w:color w:val="231F20"/>
          <w:spacing w:val="-1"/>
        </w:rPr>
        <w:t>毕业</w:t>
      </w:r>
      <w:r>
        <w:rPr>
          <w:color w:val="231F20"/>
          <w:spacing w:val="50"/>
        </w:rPr>
        <w:t xml:space="preserve"> </w:t>
      </w:r>
      <w:r>
        <w:rPr>
          <w:color w:val="231F20"/>
          <w:spacing w:val="-1"/>
        </w:rPr>
        <w:t>证书。准予本科毕业且符合双学位项目学士学位授予条件的，学校颁发双</w:t>
      </w:r>
      <w:r>
        <w:rPr>
          <w:color w:val="231F20"/>
        </w:rPr>
        <w:t xml:space="preserve"> </w:t>
      </w:r>
      <w:r>
        <w:rPr>
          <w:color w:val="231F20"/>
          <w:spacing w:val="-1"/>
        </w:rPr>
        <w:t>学士学</w:t>
      </w:r>
      <w:r>
        <w:rPr>
          <w:color w:val="231F20"/>
          <w:spacing w:val="50"/>
        </w:rPr>
        <w:t xml:space="preserve"> </w:t>
      </w:r>
      <w:r>
        <w:rPr>
          <w:color w:val="231F20"/>
          <w:spacing w:val="-1"/>
        </w:rPr>
        <w:t>位证书。双学士学位只发放一本学位证书，所授两个学位在证书中予以</w:t>
      </w:r>
      <w:r>
        <w:rPr>
          <w:color w:val="231F20"/>
        </w:rPr>
        <w:t xml:space="preserve"> </w:t>
      </w:r>
      <w:r>
        <w:rPr>
          <w:color w:val="231F20"/>
          <w:spacing w:val="-9"/>
        </w:rPr>
        <w:t>注明。</w:t>
      </w:r>
    </w:p>
    <w:p>
      <w:pPr>
        <w:pStyle w:val="BodyText"/>
        <w:ind w:left="8" w:firstLine="367"/>
        <w:spacing w:before="102" w:line="298" w:lineRule="auto"/>
        <w:rPr/>
      </w:pPr>
      <w:r>
        <w:rPr>
          <w:color w:val="231F20"/>
          <w:spacing w:val="3"/>
        </w:rPr>
        <w:t>第十条</w:t>
      </w:r>
      <w:r>
        <w:rPr>
          <w:color w:val="231F20"/>
          <w:spacing w:val="3"/>
        </w:rPr>
        <w:t xml:space="preserve">  </w:t>
      </w:r>
      <w:r>
        <w:rPr>
          <w:color w:val="231F20"/>
          <w:spacing w:val="3"/>
        </w:rPr>
        <w:t>双学位学生在学校规定的学习年限内，未</w:t>
      </w:r>
      <w:r>
        <w:rPr>
          <w:color w:val="231F20"/>
          <w:spacing w:val="2"/>
        </w:rPr>
        <w:t>达到双学位本科毕业要</w:t>
      </w:r>
      <w:r>
        <w:rPr>
          <w:color w:val="231F20"/>
        </w:rPr>
        <w:t xml:space="preserve"> </w:t>
      </w:r>
      <w:r>
        <w:rPr>
          <w:color w:val="231F20"/>
          <w:spacing w:val="-1"/>
        </w:rPr>
        <w:t>求及双学位授予条件，退出双学位修读的应在预计毕业年份春季学期第</w:t>
      </w:r>
      <w:r>
        <w:rPr>
          <w:color w:val="231F20"/>
          <w:spacing w:val="-1"/>
        </w:rPr>
        <w:t xml:space="preserve"> </w:t>
      </w:r>
      <w:r>
        <w:rPr>
          <w:color w:val="231F20"/>
          <w:spacing w:val="-2"/>
        </w:rPr>
        <w:t>10</w:t>
      </w:r>
      <w:r>
        <w:rPr>
          <w:color w:val="231F20"/>
          <w:spacing w:val="-32"/>
        </w:rPr>
        <w:t xml:space="preserve"> </w:t>
      </w:r>
      <w:r>
        <w:rPr>
          <w:color w:val="231F20"/>
          <w:spacing w:val="-2"/>
        </w:rPr>
        <w:t>周最</w:t>
      </w:r>
      <w:r>
        <w:rPr>
          <w:color w:val="231F20"/>
        </w:rPr>
        <w:t xml:space="preserve"> </w:t>
      </w:r>
      <w:r>
        <w:rPr>
          <w:color w:val="231F20"/>
          <w:spacing w:val="1"/>
        </w:rPr>
        <w:t>后一个工作日前申请调整到双学位其中一个专业学习</w:t>
      </w:r>
      <w:r>
        <w:rPr>
          <w:color w:val="231F20"/>
          <w:spacing w:val="1"/>
        </w:rPr>
        <w:t xml:space="preserve"> </w:t>
      </w:r>
      <w:r>
        <w:rPr>
          <w:color w:val="231F20"/>
          <w:spacing w:val="1"/>
        </w:rPr>
        <w:t>(</w:t>
      </w:r>
      <w:r>
        <w:rPr>
          <w:color w:val="231F20"/>
          <w:spacing w:val="-19"/>
        </w:rPr>
        <w:t xml:space="preserve"> </w:t>
      </w:r>
      <w:r>
        <w:rPr>
          <w:color w:val="231F20"/>
          <w:spacing w:val="1"/>
        </w:rPr>
        <w:t>入学时有明确规定的，</w:t>
      </w:r>
      <w:r>
        <w:rPr>
          <w:color w:val="231F20"/>
        </w:rPr>
        <w:t xml:space="preserve"> </w:t>
      </w:r>
      <w:r>
        <w:rPr>
          <w:color w:val="231F20"/>
          <w:spacing w:val="-4"/>
        </w:rPr>
        <w:t>按规定进行专业调整</w:t>
      </w:r>
      <w:r>
        <w:rPr>
          <w:color w:val="231F20"/>
          <w:spacing w:val="-4"/>
        </w:rPr>
        <w:t xml:space="preserve"> </w:t>
      </w:r>
      <w:r>
        <w:rPr>
          <w:color w:val="231F20"/>
          <w:spacing w:val="-4"/>
        </w:rPr>
        <w:t>)。</w:t>
      </w:r>
    </w:p>
    <w:p>
      <w:pPr>
        <w:pStyle w:val="BodyText"/>
        <w:ind w:left="7" w:right="10" w:firstLine="368"/>
        <w:spacing w:before="102" w:line="272" w:lineRule="auto"/>
        <w:rPr/>
      </w:pPr>
      <w:r>
        <w:rPr>
          <w:color w:val="231F20"/>
          <w:spacing w:val="3"/>
        </w:rPr>
        <w:t>第十一条</w:t>
      </w:r>
      <w:r>
        <w:rPr>
          <w:color w:val="231F20"/>
          <w:spacing w:val="3"/>
        </w:rPr>
        <w:t xml:space="preserve">  </w:t>
      </w:r>
      <w:r>
        <w:rPr>
          <w:color w:val="231F20"/>
          <w:spacing w:val="3"/>
        </w:rPr>
        <w:t>双学位学生的其他学籍管理，按照《清</w:t>
      </w:r>
      <w:r>
        <w:rPr>
          <w:color w:val="231F20"/>
          <w:spacing w:val="2"/>
        </w:rPr>
        <w:t>华大学本科生学籍管理</w:t>
      </w:r>
      <w:r>
        <w:rPr>
          <w:color w:val="231F20"/>
        </w:rPr>
        <w:t xml:space="preserve"> </w:t>
      </w:r>
      <w:r>
        <w:rPr>
          <w:color w:val="231F20"/>
          <w:spacing w:val="-1"/>
        </w:rPr>
        <w:t>规</w:t>
      </w:r>
      <w:r>
        <w:rPr>
          <w:color w:val="231F20"/>
          <w:spacing w:val="-1"/>
        </w:rPr>
        <w:t xml:space="preserve"> </w:t>
      </w:r>
      <w:r>
        <w:rPr>
          <w:color w:val="231F20"/>
          <w:spacing w:val="-1"/>
        </w:rPr>
        <w:t>定》实施。双学位项目的教学管理方式按</w:t>
      </w:r>
      <w:r>
        <w:rPr>
          <w:color w:val="231F20"/>
          <w:spacing w:val="-2"/>
        </w:rPr>
        <w:t>各项目规定执行。</w:t>
      </w:r>
    </w:p>
    <w:p>
      <w:pPr>
        <w:spacing w:line="351" w:lineRule="auto"/>
        <w:rPr>
          <w:rFonts w:ascii="Arial"/>
          <w:sz w:val="21"/>
        </w:rPr>
      </w:pPr>
      <w:r/>
    </w:p>
    <w:p>
      <w:pPr>
        <w:pStyle w:val="BodyText"/>
        <w:ind w:left="2526"/>
        <w:spacing w:before="66" w:line="314" w:lineRule="exact"/>
        <w:rPr>
          <w:sz w:val="20"/>
          <w:szCs w:val="20"/>
        </w:rPr>
      </w:pPr>
      <w:r>
        <w:rPr>
          <w:sz w:val="20"/>
          <w:szCs w:val="20"/>
          <w:color w:val="231F20"/>
          <w:spacing w:val="-4"/>
          <w:position w:val="8"/>
        </w:rPr>
        <w:t>第四章</w:t>
      </w:r>
      <w:r>
        <w:rPr>
          <w:sz w:val="20"/>
          <w:szCs w:val="20"/>
          <w:color w:val="231F20"/>
          <w:spacing w:val="9"/>
          <w:position w:val="8"/>
        </w:rPr>
        <w:t xml:space="preserve">  </w:t>
      </w:r>
      <w:r>
        <w:rPr>
          <w:sz w:val="20"/>
          <w:szCs w:val="20"/>
          <w:color w:val="231F20"/>
          <w:spacing w:val="-4"/>
          <w:position w:val="8"/>
        </w:rPr>
        <w:t>附则</w:t>
      </w:r>
    </w:p>
    <w:p>
      <w:pPr>
        <w:pStyle w:val="BodyText"/>
        <w:ind w:left="375"/>
        <w:spacing w:before="1" w:line="219" w:lineRule="auto"/>
        <w:rPr/>
      </w:pPr>
      <w:r>
        <w:rPr>
          <w:color w:val="231F20"/>
          <w:spacing w:val="-2"/>
        </w:rPr>
        <w:t>第十二条</w:t>
      </w:r>
      <w:r>
        <w:rPr>
          <w:color w:val="231F20"/>
          <w:spacing w:val="-2"/>
        </w:rPr>
        <w:t xml:space="preserve">  </w:t>
      </w:r>
      <w:r>
        <w:rPr>
          <w:color w:val="231F20"/>
          <w:spacing w:val="-2"/>
        </w:rPr>
        <w:t>本办法由教务处负责解释。</w:t>
      </w:r>
    </w:p>
    <w:p>
      <w:pPr>
        <w:pStyle w:val="BodyText"/>
        <w:ind w:left="375"/>
        <w:spacing w:before="102" w:line="220" w:lineRule="auto"/>
        <w:rPr/>
      </w:pPr>
      <w:r>
        <w:rPr>
          <w:color w:val="231F20"/>
          <w:spacing w:val="-2"/>
        </w:rPr>
        <w:t>第十三条</w:t>
      </w:r>
      <w:r>
        <w:rPr>
          <w:color w:val="231F20"/>
          <w:spacing w:val="-2"/>
        </w:rPr>
        <w:t xml:space="preserve">  </w:t>
      </w:r>
      <w:r>
        <w:rPr>
          <w:color w:val="231F20"/>
          <w:spacing w:val="-2"/>
        </w:rPr>
        <w:t>本办法自通过之日起施行。</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188"/>
        <w:spacing w:before="58" w:line="180" w:lineRule="auto"/>
        <w:rPr/>
      </w:pPr>
      <w:r>
        <w:rPr>
          <w:color w:val="231F20"/>
          <w:spacing w:val="-2"/>
        </w:rPr>
        <w:t>47</w:t>
      </w:r>
    </w:p>
    <w:p>
      <w:pPr>
        <w:spacing w:line="180"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526" style="position:absolute;margin-left:367.754pt;margin-top:0.000244pt;mso-position-vertical-relative:page;mso-position-horizontal-relative:page;width:0.75pt;height:46.05pt;z-index:251853824;" o:allowincell="f" fillcolor="#231F20" filled="true" stroked="false"/>
        </w:pict>
      </w:r>
      <w:r>
        <w:pict>
          <v:rect id="_x0000_s528" style="position:absolute;margin-left:366.442pt;margin-top:549.421pt;mso-position-vertical-relative:page;mso-position-horizontal-relative:page;width:2pt;height:43.05pt;z-index:251852800;" o:allowincell="f" fillcolor="#231F20" filled="true" stroked="false"/>
        </w:pict>
      </w:r>
      <w:r>
        <w:pict>
          <v:rect id="_x0000_s530" style="position:absolute;margin-left:342.992pt;margin-top:548.921pt;mso-position-vertical-relative:page;mso-position-horizontal-relative:page;width:25.5pt;height:1pt;z-index:25185177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532" style="mso-position-vertical-relative:line;mso-position-horizontal-relative:char;width:311.85pt;height:4pt;" filled="false" stroked="false" coordsize="6237,80" coordorigin="0,0">
            <v:shape id="_x0000_s534" style="position:absolute;left:0;top:0;width:6237;height:13;" filled="false" strokecolor="#231F20" strokeweight="0.67pt" coordsize="6237,13" coordorigin="0,0" path="m0,6l6236,6e">
              <v:stroke joinstyle="miter" miterlimit="4"/>
            </v:shape>
            <v:shape id="_x0000_s536"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721"/>
        <w:spacing w:before="78" w:line="219" w:lineRule="auto"/>
        <w:rPr>
          <w:sz w:val="24"/>
          <w:szCs w:val="24"/>
        </w:rPr>
      </w:pPr>
      <w:bookmarkStart w:name="bookmark13" w:id="12"/>
      <w:bookmarkEnd w:id="12"/>
      <w:r>
        <w:rPr>
          <w:sz w:val="24"/>
          <w:szCs w:val="24"/>
          <w:color w:val="231F20"/>
          <w:spacing w:val="-2"/>
        </w:rPr>
        <w:t>本科生课程证书项目设置与管理办法（试行）</w:t>
      </w:r>
    </w:p>
    <w:p>
      <w:pPr>
        <w:pStyle w:val="BodyText"/>
        <w:ind w:left="914"/>
        <w:spacing w:before="160" w:line="219" w:lineRule="auto"/>
        <w:rPr>
          <w:sz w:val="16"/>
          <w:szCs w:val="16"/>
        </w:rPr>
      </w:pPr>
      <w:r>
        <w:rPr>
          <w:sz w:val="16"/>
          <w:szCs w:val="16"/>
          <w:color w:val="231F20"/>
          <w:spacing w:val="-5"/>
        </w:rPr>
        <w:t>（经</w:t>
      </w:r>
      <w:r>
        <w:rPr>
          <w:sz w:val="16"/>
          <w:szCs w:val="16"/>
          <w:color w:val="231F20"/>
          <w:spacing w:val="-37"/>
        </w:rPr>
        <w:t xml:space="preserve"> </w:t>
      </w:r>
      <w:r>
        <w:rPr>
          <w:sz w:val="16"/>
          <w:szCs w:val="16"/>
          <w:color w:val="231F20"/>
          <w:spacing w:val="-5"/>
        </w:rPr>
        <w:t>2020</w:t>
      </w:r>
      <w:r>
        <w:rPr>
          <w:sz w:val="16"/>
          <w:szCs w:val="16"/>
          <w:color w:val="231F20"/>
          <w:spacing w:val="-28"/>
        </w:rPr>
        <w:t xml:space="preserve"> </w:t>
      </w:r>
      <w:r>
        <w:rPr>
          <w:sz w:val="16"/>
          <w:szCs w:val="16"/>
          <w:color w:val="231F20"/>
          <w:spacing w:val="-5"/>
        </w:rPr>
        <w:t>年</w:t>
      </w:r>
      <w:r>
        <w:rPr>
          <w:sz w:val="16"/>
          <w:szCs w:val="16"/>
          <w:color w:val="231F20"/>
          <w:spacing w:val="-35"/>
        </w:rPr>
        <w:t xml:space="preserve"> </w:t>
      </w:r>
      <w:r>
        <w:rPr>
          <w:sz w:val="16"/>
          <w:szCs w:val="16"/>
          <w:color w:val="231F20"/>
          <w:spacing w:val="-5"/>
        </w:rPr>
        <w:t>7</w:t>
      </w:r>
      <w:r>
        <w:rPr>
          <w:sz w:val="16"/>
          <w:szCs w:val="16"/>
          <w:color w:val="231F20"/>
          <w:spacing w:val="-44"/>
        </w:rPr>
        <w:t xml:space="preserve"> </w:t>
      </w:r>
      <w:r>
        <w:rPr>
          <w:sz w:val="16"/>
          <w:szCs w:val="16"/>
          <w:color w:val="231F20"/>
          <w:spacing w:val="-5"/>
        </w:rPr>
        <w:t>月</w:t>
      </w:r>
      <w:r>
        <w:rPr>
          <w:sz w:val="16"/>
          <w:szCs w:val="16"/>
          <w:color w:val="231F20"/>
          <w:spacing w:val="-40"/>
        </w:rPr>
        <w:t xml:space="preserve"> </w:t>
      </w:r>
      <w:r>
        <w:rPr>
          <w:sz w:val="16"/>
          <w:szCs w:val="16"/>
          <w:color w:val="231F20"/>
          <w:spacing w:val="-5"/>
        </w:rPr>
        <w:t>8</w:t>
      </w:r>
      <w:r>
        <w:rPr>
          <w:sz w:val="16"/>
          <w:szCs w:val="16"/>
          <w:color w:val="231F20"/>
          <w:spacing w:val="-17"/>
        </w:rPr>
        <w:t xml:space="preserve"> </w:t>
      </w:r>
      <w:r>
        <w:rPr>
          <w:sz w:val="16"/>
          <w:szCs w:val="16"/>
          <w:color w:val="231F20"/>
          <w:spacing w:val="-5"/>
        </w:rPr>
        <w:t>日</w:t>
      </w:r>
      <w:r>
        <w:rPr>
          <w:sz w:val="16"/>
          <w:szCs w:val="16"/>
          <w:color w:val="231F20"/>
          <w:spacing w:val="-39"/>
        </w:rPr>
        <w:t xml:space="preserve"> </w:t>
      </w:r>
      <w:r>
        <w:rPr>
          <w:sz w:val="16"/>
          <w:szCs w:val="16"/>
          <w:color w:val="231F20"/>
          <w:spacing w:val="-5"/>
        </w:rPr>
        <w:t>2020</w:t>
      </w:r>
      <w:r>
        <w:rPr>
          <w:sz w:val="16"/>
          <w:szCs w:val="16"/>
          <w:color w:val="231F20"/>
          <w:spacing w:val="-29"/>
        </w:rPr>
        <w:t xml:space="preserve"> </w:t>
      </w:r>
      <w:r>
        <w:rPr>
          <w:sz w:val="16"/>
          <w:szCs w:val="16"/>
          <w:color w:val="231F20"/>
          <w:spacing w:val="-5"/>
        </w:rPr>
        <w:t>年度教务</w:t>
      </w:r>
      <w:r>
        <w:rPr>
          <w:sz w:val="16"/>
          <w:szCs w:val="16"/>
          <w:color w:val="231F20"/>
          <w:spacing w:val="-6"/>
        </w:rPr>
        <w:t>处第</w:t>
      </w:r>
      <w:r>
        <w:rPr>
          <w:sz w:val="16"/>
          <w:szCs w:val="16"/>
          <w:color w:val="231F20"/>
          <w:spacing w:val="-33"/>
        </w:rPr>
        <w:t xml:space="preserve"> </w:t>
      </w:r>
      <w:r>
        <w:rPr>
          <w:sz w:val="16"/>
          <w:szCs w:val="16"/>
          <w:color w:val="231F20"/>
          <w:spacing w:val="-6"/>
        </w:rPr>
        <w:t>23</w:t>
      </w:r>
      <w:r>
        <w:rPr>
          <w:sz w:val="16"/>
          <w:szCs w:val="16"/>
          <w:color w:val="231F20"/>
          <w:spacing w:val="-37"/>
        </w:rPr>
        <w:t xml:space="preserve"> </w:t>
      </w:r>
      <w:r>
        <w:rPr>
          <w:sz w:val="16"/>
          <w:szCs w:val="16"/>
          <w:color w:val="231F20"/>
          <w:spacing w:val="-6"/>
        </w:rPr>
        <w:t>次处务会讨论通过）</w:t>
      </w:r>
    </w:p>
    <w:p>
      <w:pPr>
        <w:spacing w:line="283" w:lineRule="auto"/>
        <w:rPr>
          <w:rFonts w:ascii="Arial"/>
          <w:sz w:val="21"/>
        </w:rPr>
      </w:pPr>
      <w:r/>
    </w:p>
    <w:p>
      <w:pPr>
        <w:spacing w:line="283" w:lineRule="auto"/>
        <w:rPr>
          <w:rFonts w:ascii="Arial"/>
          <w:sz w:val="21"/>
        </w:rPr>
      </w:pPr>
      <w:r/>
    </w:p>
    <w:p>
      <w:pPr>
        <w:pStyle w:val="BodyText"/>
        <w:ind w:left="7" w:firstLine="368"/>
        <w:spacing w:before="58" w:line="298" w:lineRule="auto"/>
        <w:rPr/>
      </w:pPr>
      <w:r>
        <w:rPr>
          <w:color w:val="231F20"/>
          <w:spacing w:val="7"/>
        </w:rPr>
        <w:t>第一条</w:t>
      </w:r>
      <w:r>
        <w:rPr>
          <w:color w:val="231F20"/>
          <w:spacing w:val="7"/>
        </w:rPr>
        <w:t xml:space="preserve">  </w:t>
      </w:r>
      <w:r>
        <w:rPr>
          <w:color w:val="231F20"/>
          <w:spacing w:val="7"/>
        </w:rPr>
        <w:t>为拓展本科生自主发展空间</w:t>
      </w:r>
      <w:r>
        <w:rPr>
          <w:color w:val="231F20"/>
          <w:spacing w:val="7"/>
        </w:rPr>
        <w:t xml:space="preserve"> </w:t>
      </w:r>
      <w:r>
        <w:rPr>
          <w:color w:val="231F20"/>
          <w:spacing w:val="7"/>
        </w:rPr>
        <w:t>,</w:t>
      </w:r>
      <w:r>
        <w:rPr>
          <w:color w:val="231F20"/>
          <w:spacing w:val="-37"/>
        </w:rPr>
        <w:t xml:space="preserve"> </w:t>
      </w:r>
      <w:r>
        <w:rPr>
          <w:color w:val="231F20"/>
          <w:spacing w:val="7"/>
        </w:rPr>
        <w:t>使学有余力的学生</w:t>
      </w:r>
      <w:r>
        <w:rPr>
          <w:color w:val="231F20"/>
          <w:spacing w:val="6"/>
        </w:rPr>
        <w:t>有机会在主修</w:t>
      </w:r>
      <w:r>
        <w:rPr>
          <w:color w:val="231F20"/>
        </w:rPr>
        <w:t xml:space="preserve"> </w:t>
      </w:r>
      <w:r>
        <w:rPr>
          <w:color w:val="231F20"/>
        </w:rPr>
        <w:t>专业外就某一专业或学科方向进行较深入的学习或训练</w:t>
      </w:r>
      <w:r>
        <w:rPr>
          <w:color w:val="231F20"/>
        </w:rPr>
        <w:t xml:space="preserve"> </w:t>
      </w:r>
      <w:r>
        <w:rPr>
          <w:color w:val="231F20"/>
        </w:rPr>
        <w:t>,</w:t>
      </w:r>
      <w:r>
        <w:rPr>
          <w:color w:val="231F20"/>
          <w:spacing w:val="-32"/>
        </w:rPr>
        <w:t xml:space="preserve"> </w:t>
      </w:r>
      <w:r>
        <w:rPr>
          <w:color w:val="231F20"/>
        </w:rPr>
        <w:t>拓展</w:t>
      </w:r>
      <w:r>
        <w:rPr>
          <w:color w:val="231F20"/>
          <w:spacing w:val="-1"/>
        </w:rPr>
        <w:t>专业视野</w:t>
      </w:r>
      <w:r>
        <w:rPr>
          <w:color w:val="231F20"/>
          <w:spacing w:val="-1"/>
        </w:rPr>
        <w:t xml:space="preserve"> </w:t>
      </w:r>
      <w:r>
        <w:rPr>
          <w:color w:val="231F20"/>
          <w:spacing w:val="-1"/>
        </w:rPr>
        <w:t>,</w:t>
      </w:r>
      <w:r>
        <w:rPr>
          <w:color w:val="231F20"/>
          <w:spacing w:val="-32"/>
        </w:rPr>
        <w:t xml:space="preserve"> </w:t>
      </w:r>
      <w:r>
        <w:rPr>
          <w:color w:val="231F20"/>
          <w:spacing w:val="-1"/>
        </w:rPr>
        <w:t>学校</w:t>
      </w:r>
      <w:r>
        <w:rPr>
          <w:color w:val="231F20"/>
        </w:rPr>
        <w:t xml:space="preserve"> </w:t>
      </w:r>
      <w:r>
        <w:rPr>
          <w:color w:val="231F20"/>
          <w:spacing w:val="1"/>
        </w:rPr>
        <w:t>鼓励院系发挥资源优势</w:t>
      </w:r>
      <w:r>
        <w:rPr>
          <w:color w:val="231F20"/>
          <w:spacing w:val="1"/>
        </w:rPr>
        <w:t xml:space="preserve"> </w:t>
      </w:r>
      <w:r>
        <w:rPr>
          <w:color w:val="231F20"/>
          <w:spacing w:val="1"/>
        </w:rPr>
        <w:t>,</w:t>
      </w:r>
      <w:r>
        <w:rPr>
          <w:color w:val="231F20"/>
          <w:spacing w:val="-32"/>
        </w:rPr>
        <w:t xml:space="preserve"> </w:t>
      </w:r>
      <w:r>
        <w:rPr>
          <w:color w:val="231F20"/>
          <w:spacing w:val="1"/>
        </w:rPr>
        <w:t>灵活设置本科生课程证书项目。为规范项目设</w:t>
      </w:r>
      <w:r>
        <w:rPr>
          <w:color w:val="231F20"/>
        </w:rPr>
        <w:t>置与管</w:t>
      </w:r>
      <w:r>
        <w:rPr>
          <w:color w:val="231F20"/>
        </w:rPr>
        <w:t xml:space="preserve"> </w:t>
      </w:r>
      <w:r>
        <w:rPr>
          <w:color w:val="231F20"/>
          <w:spacing w:val="-4"/>
        </w:rPr>
        <w:t>理，特制订本办法。</w:t>
      </w:r>
    </w:p>
    <w:p>
      <w:pPr>
        <w:pStyle w:val="BodyText"/>
        <w:ind w:left="7" w:right="15" w:firstLine="369"/>
        <w:spacing w:before="103" w:line="272" w:lineRule="auto"/>
        <w:rPr/>
      </w:pPr>
      <w:r>
        <w:rPr>
          <w:color w:val="231F20"/>
          <w:spacing w:val="3"/>
        </w:rPr>
        <w:t>第二条</w:t>
      </w:r>
      <w:r>
        <w:rPr>
          <w:color w:val="231F20"/>
          <w:spacing w:val="3"/>
        </w:rPr>
        <w:t xml:space="preserve">  </w:t>
      </w:r>
      <w:r>
        <w:rPr>
          <w:color w:val="231F20"/>
          <w:spacing w:val="3"/>
        </w:rPr>
        <w:t>课程证书项目由目标明确、特色</w:t>
      </w:r>
      <w:r>
        <w:rPr>
          <w:color w:val="231F20"/>
          <w:spacing w:val="2"/>
        </w:rPr>
        <w:t>鲜明的一组课程或环节构成，学</w:t>
      </w:r>
      <w:r>
        <w:rPr>
          <w:color w:val="231F20"/>
        </w:rPr>
        <w:t xml:space="preserve"> </w:t>
      </w:r>
      <w:r>
        <w:rPr>
          <w:color w:val="231F20"/>
          <w:spacing w:val="-2"/>
        </w:rPr>
        <w:t>分一般要求</w:t>
      </w:r>
      <w:r>
        <w:rPr>
          <w:color w:val="231F20"/>
          <w:spacing w:val="-18"/>
        </w:rPr>
        <w:t xml:space="preserve"> </w:t>
      </w:r>
      <w:r>
        <w:rPr>
          <w:color w:val="231F20"/>
          <w:spacing w:val="-2"/>
        </w:rPr>
        <w:t>10-15</w:t>
      </w:r>
      <w:r>
        <w:rPr>
          <w:color w:val="231F20"/>
          <w:spacing w:val="-32"/>
        </w:rPr>
        <w:t xml:space="preserve"> </w:t>
      </w:r>
      <w:r>
        <w:rPr>
          <w:color w:val="231F20"/>
          <w:spacing w:val="-2"/>
        </w:rPr>
        <w:t>学分。</w:t>
      </w:r>
    </w:p>
    <w:p>
      <w:pPr>
        <w:pStyle w:val="BodyText"/>
        <w:ind w:left="11" w:right="17" w:firstLine="365"/>
        <w:spacing w:before="102" w:line="289" w:lineRule="auto"/>
        <w:rPr/>
      </w:pPr>
      <w:r>
        <w:rPr>
          <w:color w:val="231F20"/>
          <w:spacing w:val="2"/>
        </w:rPr>
        <w:t>第三条</w:t>
      </w:r>
      <w:r>
        <w:rPr>
          <w:color w:val="231F20"/>
          <w:spacing w:val="2"/>
        </w:rPr>
        <w:t xml:space="preserve">  </w:t>
      </w:r>
      <w:r>
        <w:rPr>
          <w:color w:val="231F20"/>
          <w:spacing w:val="2"/>
        </w:rPr>
        <w:t>项目由院系自主设置，联合设置的项目由主责院系牵头制</w:t>
      </w:r>
      <w:r>
        <w:rPr>
          <w:color w:val="231F20"/>
          <w:spacing w:val="1"/>
        </w:rPr>
        <w:t>定项目</w:t>
      </w:r>
      <w:r>
        <w:rPr>
          <w:color w:val="231F20"/>
        </w:rPr>
        <w:t xml:space="preserve"> </w:t>
      </w:r>
      <w:r>
        <w:rPr>
          <w:color w:val="231F20"/>
          <w:spacing w:val="3"/>
        </w:rPr>
        <w:t>实施方案，院系教学委员会审议通过后报教务</w:t>
      </w:r>
      <w:r>
        <w:rPr>
          <w:color w:val="231F20"/>
          <w:spacing w:val="2"/>
        </w:rPr>
        <w:t>处备案。教学管理依托主责院系</w:t>
      </w:r>
      <w:r>
        <w:rPr>
          <w:color w:val="231F20"/>
        </w:rPr>
        <w:t xml:space="preserve"> </w:t>
      </w:r>
      <w:r>
        <w:rPr>
          <w:color w:val="231F20"/>
          <w:spacing w:val="-1"/>
        </w:rPr>
        <w:t>进行。鼓励相关院系联合设置交叉类项目，鼓励实践与</w:t>
      </w:r>
      <w:r>
        <w:rPr>
          <w:color w:val="231F20"/>
          <w:spacing w:val="-2"/>
        </w:rPr>
        <w:t>科研训练型项目。</w:t>
      </w:r>
    </w:p>
    <w:p>
      <w:pPr>
        <w:pStyle w:val="BodyText"/>
        <w:ind w:left="8" w:right="8" w:firstLine="367"/>
        <w:spacing w:before="101" w:line="298" w:lineRule="auto"/>
        <w:rPr/>
      </w:pPr>
      <w:r>
        <w:rPr>
          <w:color w:val="231F20"/>
          <w:spacing w:val="3"/>
        </w:rPr>
        <w:t>第四条</w:t>
      </w:r>
      <w:r>
        <w:rPr>
          <w:color w:val="231F20"/>
          <w:spacing w:val="3"/>
        </w:rPr>
        <w:t xml:space="preserve">  </w:t>
      </w:r>
      <w:r>
        <w:rPr>
          <w:color w:val="231F20"/>
          <w:spacing w:val="3"/>
        </w:rPr>
        <w:t>项目主要面向本校全日制在校本科生，是</w:t>
      </w:r>
      <w:r>
        <w:rPr>
          <w:color w:val="231F20"/>
          <w:spacing w:val="2"/>
        </w:rPr>
        <w:t>否接受研究生修读由项</w:t>
      </w:r>
      <w:r>
        <w:rPr>
          <w:color w:val="231F20"/>
        </w:rPr>
        <w:t xml:space="preserve"> </w:t>
      </w:r>
      <w:r>
        <w:rPr>
          <w:color w:val="231F20"/>
          <w:spacing w:val="3"/>
        </w:rPr>
        <w:t>目院系确定。学生在学期间在满足项目限制条件的情况下选择感兴</w:t>
      </w:r>
      <w:r>
        <w:rPr>
          <w:color w:val="231F20"/>
          <w:spacing w:val="2"/>
        </w:rPr>
        <w:t>趣的项目进</w:t>
      </w:r>
      <w:r>
        <w:rPr>
          <w:color w:val="231F20"/>
        </w:rPr>
        <w:t xml:space="preserve"> </w:t>
      </w:r>
      <w:r>
        <w:rPr>
          <w:color w:val="231F20"/>
          <w:spacing w:val="3"/>
        </w:rPr>
        <w:t>行修读，在主修专业毕业时达到项目培养要求，申请由教务处与主责院</w:t>
      </w:r>
      <w:r>
        <w:rPr>
          <w:color w:val="231F20"/>
          <w:spacing w:val="2"/>
        </w:rPr>
        <w:t>系联合</w:t>
      </w:r>
      <w:r>
        <w:rPr>
          <w:color w:val="231F20"/>
        </w:rPr>
        <w:t xml:space="preserve"> </w:t>
      </w:r>
      <w:r>
        <w:rPr>
          <w:color w:val="231F20"/>
          <w:spacing w:val="-4"/>
        </w:rPr>
        <w:t>颁发的课程项目证书。</w:t>
      </w:r>
    </w:p>
    <w:p>
      <w:pPr>
        <w:pStyle w:val="BodyText"/>
        <w:ind w:left="13" w:right="4" w:firstLine="363"/>
        <w:spacing w:before="103" w:line="272" w:lineRule="auto"/>
        <w:rPr/>
      </w:pPr>
      <w:r>
        <w:rPr>
          <w:color w:val="231F20"/>
          <w:spacing w:val="3"/>
        </w:rPr>
        <w:t>第五条</w:t>
      </w:r>
      <w:r>
        <w:rPr>
          <w:color w:val="231F20"/>
          <w:spacing w:val="3"/>
        </w:rPr>
        <w:t xml:space="preserve">  </w:t>
      </w:r>
      <w:r>
        <w:rPr>
          <w:color w:val="231F20"/>
          <w:spacing w:val="3"/>
        </w:rPr>
        <w:t>证书项目课程选课与主修课程同时进行，证书项目课程</w:t>
      </w:r>
      <w:r>
        <w:rPr>
          <w:color w:val="231F20"/>
          <w:spacing w:val="2"/>
        </w:rPr>
        <w:t>成绩计入</w:t>
      </w:r>
      <w:r>
        <w:rPr>
          <w:color w:val="231F20"/>
        </w:rPr>
        <w:t xml:space="preserve"> </w:t>
      </w:r>
      <w:r>
        <w:rPr>
          <w:color w:val="231F20"/>
          <w:spacing w:val="-1"/>
        </w:rPr>
        <w:t>学生主修专业成绩单。项目课程与主修专业课程重复时可同</w:t>
      </w:r>
      <w:r>
        <w:rPr>
          <w:color w:val="231F20"/>
          <w:spacing w:val="-2"/>
        </w:rPr>
        <w:t>时满足双方要求。</w:t>
      </w:r>
    </w:p>
    <w:p>
      <w:pPr>
        <w:pStyle w:val="BodyText"/>
        <w:ind w:left="27" w:right="16" w:firstLine="348"/>
        <w:spacing w:before="101" w:line="272" w:lineRule="auto"/>
        <w:rPr/>
      </w:pPr>
      <w:r>
        <w:rPr>
          <w:color w:val="231F20"/>
          <w:spacing w:val="2"/>
        </w:rPr>
        <w:t>第六条</w:t>
      </w:r>
      <w:r>
        <w:rPr>
          <w:color w:val="231F20"/>
          <w:spacing w:val="2"/>
        </w:rPr>
        <w:t xml:space="preserve">  </w:t>
      </w:r>
      <w:r>
        <w:rPr>
          <w:color w:val="231F20"/>
          <w:spacing w:val="2"/>
        </w:rPr>
        <w:t>本科毕业时，项目证书修读资格即终止。不得因补修项目课程而</w:t>
      </w:r>
      <w:r>
        <w:rPr>
          <w:color w:val="231F20"/>
          <w:spacing w:val="18"/>
        </w:rPr>
        <w:t xml:space="preserve"> </w:t>
      </w:r>
      <w:r>
        <w:rPr>
          <w:color w:val="231F20"/>
          <w:spacing w:val="-7"/>
        </w:rPr>
        <w:t>申请延期毕业。</w:t>
      </w:r>
    </w:p>
    <w:p>
      <w:pPr>
        <w:pStyle w:val="BodyText"/>
        <w:ind w:left="376"/>
        <w:spacing w:before="102" w:line="220" w:lineRule="auto"/>
        <w:rPr/>
      </w:pPr>
      <w:r>
        <w:rPr>
          <w:color w:val="231F20"/>
          <w:spacing w:val="-2"/>
        </w:rPr>
        <w:t>第七条</w:t>
      </w:r>
      <w:r>
        <w:rPr>
          <w:color w:val="231F20"/>
          <w:spacing w:val="-2"/>
        </w:rPr>
        <w:t xml:space="preserve">  </w:t>
      </w:r>
      <w:r>
        <w:rPr>
          <w:color w:val="231F20"/>
          <w:spacing w:val="-2"/>
        </w:rPr>
        <w:t>本办法自通过之日起试行，试行期三年。</w:t>
      </w:r>
    </w:p>
    <w:p>
      <w:pPr>
        <w:pStyle w:val="BodyText"/>
        <w:ind w:left="376"/>
        <w:spacing w:before="102" w:line="220" w:lineRule="auto"/>
        <w:rPr/>
      </w:pPr>
      <w:r>
        <w:rPr>
          <w:color w:val="231F20"/>
          <w:spacing w:val="-2"/>
        </w:rPr>
        <w:t>第八条</w:t>
      </w:r>
      <w:r>
        <w:rPr>
          <w:color w:val="231F20"/>
          <w:spacing w:val="-2"/>
        </w:rPr>
        <w:t xml:space="preserve">  </w:t>
      </w:r>
      <w:r>
        <w:rPr>
          <w:color w:val="231F20"/>
          <w:spacing w:val="-2"/>
        </w:rPr>
        <w:t>本办法由教务处负责解释。</w:t>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BodyText"/>
        <w:ind w:left="5880"/>
        <w:spacing w:before="59" w:line="182" w:lineRule="auto"/>
        <w:rPr/>
      </w:pPr>
      <w:r>
        <w:rPr>
          <w:color w:val="231F20"/>
          <w:spacing w:val="-2"/>
        </w:rPr>
        <w:t>48</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538" style="position:absolute;margin-left:45.3543pt;margin-top:549.421pt;mso-position-vertical-relative:page;mso-position-horizontal-relative:page;width:2pt;height:43.05pt;z-index:251858944;" o:allowincell="f" fillcolor="#231F20" filled="true" stroked="false"/>
        </w:pict>
      </w:r>
      <w:r>
        <w:pict>
          <v:rect id="_x0000_s540" style="position:absolute;margin-left:45.3543pt;margin-top:548.921pt;mso-position-vertical-relative:page;mso-position-horizontal-relative:page;width:25.55pt;height:1pt;z-index:251857920;" o:allowincell="f" fillcolor="#231F20" filled="true" stroked="false"/>
        </w:pict>
      </w:r>
      <w:r>
        <w:drawing>
          <wp:anchor distT="0" distB="0" distL="0" distR="0" simplePos="0" relativeHeight="25185689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46" name="IM 146"/>
            <wp:cNvGraphicFramePr/>
            <a:graphic>
              <a:graphicData uri="http://schemas.openxmlformats.org/drawingml/2006/picture">
                <pic:pic>
                  <pic:nvPicPr>
                    <pic:cNvPr id="146" name="IM 146"/>
                    <pic:cNvPicPr/>
                  </pic:nvPicPr>
                  <pic:blipFill>
                    <a:blip r:embed="rId75"/>
                    <a:stretch>
                      <a:fillRect/>
                    </a:stretch>
                  </pic:blipFill>
                  <pic:spPr>
                    <a:xfrm rot="0">
                      <a:off x="0" y="0"/>
                      <a:ext cx="269669" cy="270002"/>
                    </a:xfrm>
                    <a:prstGeom prst="rect">
                      <a:avLst/>
                    </a:prstGeom>
                  </pic:spPr>
                </pic:pic>
              </a:graphicData>
            </a:graphic>
          </wp:anchor>
        </w:drawing>
      </w:r>
      <w:r>
        <w:pict>
          <v:group id="_x0000_s542" style="position:absolute;margin-left:115.795pt;margin-top:45.3228pt;mso-position-vertical-relative:page;mso-position-horizontal-relative:page;width:241.4pt;height:4.05pt;z-index:251855872;" o:allowincell="f" filled="false" stroked="false" coordsize="4827,81" coordorigin="0,0">
            <v:shape id="_x0000_s544" style="position:absolute;left:0;top:0;width:4827;height:13;" filled="false" strokecolor="#231F20" strokeweight="0.67pt" coordsize="4827,13" coordorigin="0,0" path="m0,6l4827,6e">
              <v:stroke joinstyle="miter" miterlimit="4"/>
            </v:shape>
            <v:shape id="_x0000_s54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48" name="IM 148"/>
            <wp:cNvGraphicFramePr/>
            <a:graphic>
              <a:graphicData uri="http://schemas.openxmlformats.org/drawingml/2006/picture">
                <pic:pic>
                  <pic:nvPicPr>
                    <pic:cNvPr id="148" name="IM 148"/>
                    <pic:cNvPicPr/>
                  </pic:nvPicPr>
                  <pic:blipFill>
                    <a:blip r:embed="rId7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50" name="IM 150"/>
            <wp:cNvGraphicFramePr/>
            <a:graphic>
              <a:graphicData uri="http://schemas.openxmlformats.org/drawingml/2006/picture">
                <pic:pic>
                  <pic:nvPicPr>
                    <pic:cNvPr id="150" name="IM 150"/>
                    <pic:cNvPicPr/>
                  </pic:nvPicPr>
                  <pic:blipFill>
                    <a:blip r:embed="rId7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BodyText"/>
        <w:ind w:left="963"/>
        <w:spacing w:before="78" w:line="219" w:lineRule="auto"/>
        <w:rPr>
          <w:sz w:val="24"/>
          <w:szCs w:val="24"/>
        </w:rPr>
      </w:pPr>
      <w:r>
        <w:rPr>
          <w:sz w:val="24"/>
          <w:szCs w:val="24"/>
          <w:color w:val="231F20"/>
          <w:spacing w:val="-1"/>
        </w:rPr>
        <w:t>清华大学港澳台本科生课程修读管理办法</w:t>
      </w:r>
    </w:p>
    <w:p>
      <w:pPr>
        <w:pStyle w:val="BodyText"/>
        <w:ind w:left="1225"/>
        <w:spacing w:before="160" w:line="219" w:lineRule="auto"/>
        <w:rPr>
          <w:sz w:val="16"/>
          <w:szCs w:val="16"/>
        </w:rPr>
      </w:pPr>
      <w:r>
        <w:rPr>
          <w:sz w:val="16"/>
          <w:szCs w:val="16"/>
          <w:color w:val="231F20"/>
          <w:spacing w:val="-8"/>
        </w:rPr>
        <w:t>(</w:t>
      </w:r>
      <w:r>
        <w:rPr>
          <w:sz w:val="16"/>
          <w:szCs w:val="16"/>
          <w:color w:val="231F20"/>
          <w:spacing w:val="-25"/>
        </w:rPr>
        <w:t xml:space="preserve"> </w:t>
      </w:r>
      <w:r>
        <w:rPr>
          <w:sz w:val="16"/>
          <w:szCs w:val="16"/>
          <w:color w:val="231F20"/>
          <w:spacing w:val="-8"/>
        </w:rPr>
        <w:t>经</w:t>
      </w:r>
      <w:r>
        <w:rPr>
          <w:sz w:val="16"/>
          <w:szCs w:val="16"/>
          <w:color w:val="231F20"/>
          <w:spacing w:val="-36"/>
        </w:rPr>
        <w:t xml:space="preserve"> </w:t>
      </w:r>
      <w:r>
        <w:rPr>
          <w:sz w:val="16"/>
          <w:szCs w:val="16"/>
          <w:color w:val="231F20"/>
          <w:spacing w:val="-8"/>
        </w:rPr>
        <w:t>2021</w:t>
      </w:r>
      <w:r>
        <w:rPr>
          <w:sz w:val="16"/>
          <w:szCs w:val="16"/>
          <w:color w:val="231F20"/>
          <w:spacing w:val="-42"/>
        </w:rPr>
        <w:t xml:space="preserve"> </w:t>
      </w:r>
      <w:r>
        <w:rPr>
          <w:sz w:val="16"/>
          <w:szCs w:val="16"/>
          <w:color w:val="231F20"/>
          <w:spacing w:val="-8"/>
        </w:rPr>
        <w:t>年</w:t>
      </w:r>
      <w:r>
        <w:rPr>
          <w:sz w:val="16"/>
          <w:szCs w:val="16"/>
          <w:color w:val="231F20"/>
          <w:spacing w:val="-34"/>
        </w:rPr>
        <w:t xml:space="preserve"> </w:t>
      </w:r>
      <w:r>
        <w:rPr>
          <w:sz w:val="16"/>
          <w:szCs w:val="16"/>
          <w:color w:val="231F20"/>
          <w:spacing w:val="-8"/>
        </w:rPr>
        <w:t>7</w:t>
      </w:r>
      <w:r>
        <w:rPr>
          <w:sz w:val="16"/>
          <w:szCs w:val="16"/>
          <w:color w:val="231F20"/>
          <w:spacing w:val="-44"/>
        </w:rPr>
        <w:t xml:space="preserve"> </w:t>
      </w:r>
      <w:r>
        <w:rPr>
          <w:sz w:val="16"/>
          <w:szCs w:val="16"/>
          <w:color w:val="231F20"/>
          <w:spacing w:val="-8"/>
        </w:rPr>
        <w:t>月</w:t>
      </w:r>
      <w:r>
        <w:rPr>
          <w:sz w:val="16"/>
          <w:szCs w:val="16"/>
          <w:color w:val="231F20"/>
          <w:spacing w:val="-36"/>
        </w:rPr>
        <w:t xml:space="preserve"> </w:t>
      </w:r>
      <w:r>
        <w:rPr>
          <w:sz w:val="16"/>
          <w:szCs w:val="16"/>
          <w:color w:val="231F20"/>
          <w:spacing w:val="-8"/>
        </w:rPr>
        <w:t>5</w:t>
      </w:r>
      <w:r>
        <w:rPr>
          <w:sz w:val="16"/>
          <w:szCs w:val="16"/>
          <w:color w:val="231F20"/>
          <w:spacing w:val="-18"/>
        </w:rPr>
        <w:t xml:space="preserve"> </w:t>
      </w:r>
      <w:r>
        <w:rPr>
          <w:sz w:val="16"/>
          <w:szCs w:val="16"/>
          <w:color w:val="231F20"/>
          <w:spacing w:val="-8"/>
        </w:rPr>
        <w:t>日教务处</w:t>
      </w:r>
      <w:r>
        <w:rPr>
          <w:sz w:val="16"/>
          <w:szCs w:val="16"/>
          <w:color w:val="231F20"/>
          <w:spacing w:val="-41"/>
        </w:rPr>
        <w:t xml:space="preserve"> </w:t>
      </w:r>
      <w:r>
        <w:rPr>
          <w:sz w:val="16"/>
          <w:szCs w:val="16"/>
          <w:color w:val="231F20"/>
          <w:spacing w:val="-8"/>
        </w:rPr>
        <w:t>2021</w:t>
      </w:r>
      <w:r>
        <w:rPr>
          <w:sz w:val="16"/>
          <w:szCs w:val="16"/>
          <w:color w:val="231F20"/>
          <w:spacing w:val="-42"/>
        </w:rPr>
        <w:t xml:space="preserve"> </w:t>
      </w:r>
      <w:r>
        <w:rPr>
          <w:sz w:val="16"/>
          <w:szCs w:val="16"/>
          <w:color w:val="231F20"/>
          <w:spacing w:val="-8"/>
        </w:rPr>
        <w:t>年第</w:t>
      </w:r>
      <w:r>
        <w:rPr>
          <w:sz w:val="16"/>
          <w:szCs w:val="16"/>
          <w:color w:val="231F20"/>
          <w:spacing w:val="-28"/>
        </w:rPr>
        <w:t xml:space="preserve"> </w:t>
      </w:r>
      <w:r>
        <w:rPr>
          <w:sz w:val="16"/>
          <w:szCs w:val="16"/>
          <w:color w:val="231F20"/>
          <w:spacing w:val="-8"/>
        </w:rPr>
        <w:t>17</w:t>
      </w:r>
      <w:r>
        <w:rPr>
          <w:sz w:val="16"/>
          <w:szCs w:val="16"/>
          <w:color w:val="231F20"/>
          <w:spacing w:val="-38"/>
        </w:rPr>
        <w:t xml:space="preserve"> </w:t>
      </w:r>
      <w:r>
        <w:rPr>
          <w:sz w:val="16"/>
          <w:szCs w:val="16"/>
          <w:color w:val="231F20"/>
          <w:spacing w:val="-8"/>
        </w:rPr>
        <w:t>次处务会修订</w:t>
      </w:r>
      <w:r>
        <w:rPr>
          <w:sz w:val="16"/>
          <w:szCs w:val="16"/>
          <w:color w:val="231F20"/>
          <w:spacing w:val="-21"/>
        </w:rPr>
        <w:t xml:space="preserve"> </w:t>
      </w:r>
      <w:r>
        <w:rPr>
          <w:sz w:val="16"/>
          <w:szCs w:val="16"/>
          <w:color w:val="231F20"/>
          <w:spacing w:val="-8"/>
        </w:rPr>
        <w:t>)</w:t>
      </w:r>
    </w:p>
    <w:p>
      <w:pPr>
        <w:spacing w:line="283" w:lineRule="auto"/>
        <w:rPr>
          <w:rFonts w:ascii="Arial"/>
          <w:sz w:val="21"/>
        </w:rPr>
      </w:pPr>
      <w:r/>
    </w:p>
    <w:p>
      <w:pPr>
        <w:spacing w:line="284" w:lineRule="auto"/>
        <w:rPr>
          <w:rFonts w:ascii="Arial"/>
          <w:sz w:val="21"/>
        </w:rPr>
      </w:pPr>
      <w:r/>
    </w:p>
    <w:p>
      <w:pPr>
        <w:pStyle w:val="BodyText"/>
        <w:ind w:left="7" w:right="1" w:firstLine="367"/>
        <w:spacing w:before="58" w:line="303" w:lineRule="auto"/>
        <w:rPr/>
      </w:pPr>
      <w:r>
        <w:rPr>
          <w:color w:val="231F20"/>
        </w:rPr>
        <w:t>第一条</w:t>
      </w:r>
      <w:r>
        <w:rPr>
          <w:color w:val="231F20"/>
        </w:rPr>
        <w:t xml:space="preserve">  </w:t>
      </w:r>
      <w:r>
        <w:rPr>
          <w:color w:val="231F20"/>
        </w:rPr>
        <w:t>为了进一步加强本科生教学事务趋同管理</w:t>
      </w:r>
      <w:r>
        <w:rPr>
          <w:color w:val="231F20"/>
        </w:rPr>
        <w:t xml:space="preserve"> </w:t>
      </w:r>
      <w:r>
        <w:rPr>
          <w:color w:val="231F20"/>
        </w:rPr>
        <w:t>,</w:t>
      </w:r>
      <w:r>
        <w:rPr>
          <w:color w:val="231F20"/>
          <w:spacing w:val="-39"/>
        </w:rPr>
        <w:t xml:space="preserve"> </w:t>
      </w:r>
      <w:r>
        <w:rPr>
          <w:color w:val="231F20"/>
        </w:rPr>
        <w:t>保证培养</w:t>
      </w:r>
      <w:r>
        <w:rPr>
          <w:color w:val="231F20"/>
          <w:spacing w:val="-1"/>
        </w:rPr>
        <w:t>质量</w:t>
      </w:r>
      <w:r>
        <w:rPr>
          <w:color w:val="231F20"/>
          <w:spacing w:val="-1"/>
        </w:rPr>
        <w:t xml:space="preserve"> </w:t>
      </w:r>
      <w:r>
        <w:rPr>
          <w:color w:val="231F20"/>
          <w:spacing w:val="-1"/>
        </w:rPr>
        <w:t>,</w:t>
      </w:r>
      <w:r>
        <w:rPr>
          <w:color w:val="231F20"/>
          <w:spacing w:val="-37"/>
        </w:rPr>
        <w:t xml:space="preserve"> </w:t>
      </w:r>
      <w:r>
        <w:rPr>
          <w:color w:val="231F20"/>
          <w:spacing w:val="-1"/>
        </w:rPr>
        <w:t>根据</w:t>
      </w:r>
      <w:r>
        <w:rPr>
          <w:color w:val="231F20"/>
        </w:rPr>
        <w:t xml:space="preserve"> </w:t>
      </w:r>
      <w:r>
        <w:rPr>
          <w:color w:val="231F20"/>
          <w:spacing w:val="3"/>
        </w:rPr>
        <w:t>教育部等六部门《普通高等学校招收和培养香港特别行</w:t>
      </w:r>
      <w:r>
        <w:rPr>
          <w:color w:val="231F20"/>
          <w:spacing w:val="2"/>
        </w:rPr>
        <w:t>政区、澳门特别行政区</w:t>
      </w:r>
      <w:r>
        <w:rPr>
          <w:color w:val="231F20"/>
        </w:rPr>
        <w:t xml:space="preserve"> </w:t>
      </w:r>
      <w:r>
        <w:rPr>
          <w:color w:val="231F20"/>
          <w:spacing w:val="1"/>
        </w:rPr>
        <w:t>及台湾地区学生的规定》（教港澳台〔2016〕96</w:t>
      </w:r>
      <w:r>
        <w:rPr>
          <w:color w:val="231F20"/>
          <w:spacing w:val="-32"/>
        </w:rPr>
        <w:t xml:space="preserve"> </w:t>
      </w:r>
      <w:r>
        <w:rPr>
          <w:color w:val="231F20"/>
          <w:spacing w:val="1"/>
        </w:rPr>
        <w:t>号）以及《清华大学本科</w:t>
      </w:r>
      <w:r>
        <w:rPr>
          <w:color w:val="231F20"/>
        </w:rPr>
        <w:t>生学</w:t>
      </w:r>
      <w:r>
        <w:rPr>
          <w:color w:val="231F20"/>
        </w:rPr>
        <w:t xml:space="preserve"> </w:t>
      </w:r>
      <w:r>
        <w:rPr>
          <w:color w:val="231F20"/>
        </w:rPr>
        <w:t>籍管理规定》（清校发〔2017〕68</w:t>
      </w:r>
      <w:r>
        <w:rPr>
          <w:color w:val="231F20"/>
          <w:spacing w:val="-32"/>
        </w:rPr>
        <w:t xml:space="preserve"> </w:t>
      </w:r>
      <w:r>
        <w:rPr>
          <w:color w:val="231F20"/>
        </w:rPr>
        <w:t>号</w:t>
      </w:r>
      <w:r>
        <w:rPr>
          <w:color w:val="231F20"/>
          <w:spacing w:val="-9"/>
        </w:rPr>
        <w:t>）</w:t>
      </w:r>
      <w:r>
        <w:rPr>
          <w:color w:val="231F20"/>
          <w:spacing w:val="-33"/>
        </w:rPr>
        <w:t xml:space="preserve"> </w:t>
      </w:r>
      <w:r>
        <w:rPr>
          <w:color w:val="231F20"/>
          <w:spacing w:val="-9"/>
        </w:rPr>
        <w:t>，</w:t>
      </w:r>
      <w:r>
        <w:rPr>
          <w:color w:val="231F20"/>
        </w:rPr>
        <w:t>结合学生文化教育背景和基础知</w:t>
      </w:r>
      <w:r>
        <w:rPr>
          <w:color w:val="231F20"/>
          <w:spacing w:val="-1"/>
        </w:rPr>
        <w:t>识结</w:t>
      </w:r>
      <w:r>
        <w:rPr>
          <w:color w:val="231F20"/>
        </w:rPr>
        <w:t xml:space="preserve"> </w:t>
      </w:r>
      <w:r>
        <w:rPr>
          <w:color w:val="231F20"/>
          <w:spacing w:val="-3"/>
        </w:rPr>
        <w:t>构方面的差异，制定本办法。</w:t>
      </w:r>
    </w:p>
    <w:p>
      <w:pPr>
        <w:pStyle w:val="BodyText"/>
        <w:ind w:left="4" w:right="8" w:firstLine="371"/>
        <w:spacing w:before="103" w:line="272" w:lineRule="auto"/>
        <w:rPr/>
      </w:pPr>
      <w:r>
        <w:rPr>
          <w:color w:val="231F20"/>
          <w:spacing w:val="3"/>
        </w:rPr>
        <w:t>第二条</w:t>
      </w:r>
      <w:r>
        <w:rPr>
          <w:color w:val="231F20"/>
          <w:spacing w:val="3"/>
        </w:rPr>
        <w:t xml:space="preserve">  </w:t>
      </w:r>
      <w:r>
        <w:rPr>
          <w:color w:val="231F20"/>
          <w:spacing w:val="3"/>
        </w:rPr>
        <w:t>本办法适用于全校港澳台本科生（以下简称</w:t>
      </w:r>
      <w:r>
        <w:rPr>
          <w:color w:val="231F20"/>
          <w:spacing w:val="2"/>
        </w:rPr>
        <w:t>港澳台学生）的课程</w:t>
      </w:r>
      <w:r>
        <w:rPr>
          <w:color w:val="231F20"/>
        </w:rPr>
        <w:t xml:space="preserve"> </w:t>
      </w:r>
      <w:r>
        <w:rPr>
          <w:color w:val="231F20"/>
          <w:spacing w:val="-6"/>
        </w:rPr>
        <w:t>修读管理。</w:t>
      </w:r>
    </w:p>
    <w:p>
      <w:pPr>
        <w:pStyle w:val="BodyText"/>
        <w:ind w:left="14" w:right="6" w:firstLine="361"/>
        <w:spacing w:before="103" w:line="298" w:lineRule="auto"/>
        <w:rPr/>
      </w:pPr>
      <w:r>
        <w:rPr>
          <w:color w:val="231F20"/>
          <w:spacing w:val="3"/>
        </w:rPr>
        <w:t>第三条</w:t>
      </w:r>
      <w:r>
        <w:rPr>
          <w:color w:val="231F20"/>
          <w:spacing w:val="3"/>
        </w:rPr>
        <w:t xml:space="preserve">  </w:t>
      </w:r>
      <w:r>
        <w:rPr>
          <w:color w:val="231F20"/>
          <w:spacing w:val="3"/>
        </w:rPr>
        <w:t>学校将港澳台学生教学计划纳入总体教学计划，统</w:t>
      </w:r>
      <w:r>
        <w:rPr>
          <w:color w:val="231F20"/>
          <w:spacing w:val="2"/>
        </w:rPr>
        <w:t>一管理学籍，</w:t>
      </w:r>
      <w:r>
        <w:rPr>
          <w:color w:val="231F20"/>
        </w:rPr>
        <w:t xml:space="preserve"> </w:t>
      </w:r>
      <w:r>
        <w:rPr>
          <w:color w:val="231F20"/>
          <w:spacing w:val="3"/>
        </w:rPr>
        <w:t>同时考虑港澳台学生特点和需求，开设特色课程</w:t>
      </w:r>
      <w:r>
        <w:rPr>
          <w:color w:val="231F20"/>
          <w:spacing w:val="2"/>
        </w:rPr>
        <w:t>，有针对性地组织和开展教学</w:t>
      </w:r>
      <w:r>
        <w:rPr>
          <w:color w:val="231F20"/>
        </w:rPr>
        <w:t xml:space="preserve"> </w:t>
      </w:r>
      <w:r>
        <w:rPr>
          <w:color w:val="231F20"/>
          <w:spacing w:val="3"/>
        </w:rPr>
        <w:t>工作。除本办法特别规定的情形外，学校本科生教学管理相</w:t>
      </w:r>
      <w:r>
        <w:rPr>
          <w:color w:val="231F20"/>
          <w:spacing w:val="2"/>
        </w:rPr>
        <w:t>关规定均适用港澳</w:t>
      </w:r>
      <w:r>
        <w:rPr>
          <w:color w:val="231F20"/>
        </w:rPr>
        <w:t xml:space="preserve"> </w:t>
      </w:r>
      <w:r>
        <w:rPr>
          <w:color w:val="231F20"/>
          <w:spacing w:val="-9"/>
        </w:rPr>
        <w:t>台学生。</w:t>
      </w:r>
    </w:p>
    <w:p>
      <w:pPr>
        <w:pStyle w:val="BodyText"/>
        <w:ind w:left="375"/>
        <w:spacing w:before="100" w:line="221" w:lineRule="auto"/>
        <w:rPr/>
      </w:pPr>
      <w:r>
        <w:rPr>
          <w:color w:val="231F20"/>
          <w:spacing w:val="-1"/>
        </w:rPr>
        <w:t>第四条</w:t>
      </w:r>
      <w:r>
        <w:rPr>
          <w:color w:val="231F20"/>
          <w:spacing w:val="-1"/>
        </w:rPr>
        <w:t xml:space="preserve">  </w:t>
      </w:r>
      <w:r>
        <w:rPr>
          <w:color w:val="231F20"/>
          <w:spacing w:val="-1"/>
        </w:rPr>
        <w:t>教务处负责对港澳台学生的教学事务进行归口管理。</w:t>
      </w:r>
    </w:p>
    <w:p>
      <w:pPr>
        <w:pStyle w:val="BodyText"/>
        <w:ind w:left="7" w:right="12" w:firstLine="367"/>
        <w:spacing w:before="102" w:line="271" w:lineRule="auto"/>
        <w:rPr/>
      </w:pPr>
      <w:r>
        <w:rPr>
          <w:color w:val="231F20"/>
          <w:spacing w:val="-1"/>
        </w:rPr>
        <w:t>第五条</w:t>
      </w:r>
      <w:r>
        <w:rPr>
          <w:color w:val="231F20"/>
          <w:spacing w:val="-1"/>
        </w:rPr>
        <w:t xml:space="preserve">  </w:t>
      </w:r>
      <w:r>
        <w:rPr>
          <w:color w:val="231F20"/>
          <w:spacing w:val="-1"/>
        </w:rPr>
        <w:t>自</w:t>
      </w:r>
      <w:r>
        <w:rPr>
          <w:color w:val="231F20"/>
          <w:spacing w:val="-21"/>
        </w:rPr>
        <w:t xml:space="preserve"> </w:t>
      </w:r>
      <w:r>
        <w:rPr>
          <w:color w:val="231F20"/>
          <w:spacing w:val="-1"/>
        </w:rPr>
        <w:t>2018</w:t>
      </w:r>
      <w:r>
        <w:rPr>
          <w:color w:val="231F20"/>
          <w:spacing w:val="-37"/>
        </w:rPr>
        <w:t xml:space="preserve"> </w:t>
      </w:r>
      <w:r>
        <w:rPr>
          <w:color w:val="231F20"/>
          <w:spacing w:val="-1"/>
        </w:rPr>
        <w:t>级起，港澳学生军事课程修读要求同内地学生。台湾学生</w:t>
      </w:r>
      <w:r>
        <w:rPr>
          <w:color w:val="231F20"/>
        </w:rPr>
        <w:t xml:space="preserve"> </w:t>
      </w:r>
      <w:r>
        <w:rPr>
          <w:color w:val="231F20"/>
          <w:spacing w:val="-1"/>
        </w:rPr>
        <w:t>及</w:t>
      </w:r>
      <w:r>
        <w:rPr>
          <w:color w:val="231F20"/>
          <w:spacing w:val="-32"/>
        </w:rPr>
        <w:t xml:space="preserve"> </w:t>
      </w:r>
      <w:r>
        <w:rPr>
          <w:color w:val="231F20"/>
          <w:spacing w:val="-1"/>
        </w:rPr>
        <w:t>2017</w:t>
      </w:r>
      <w:r>
        <w:rPr>
          <w:color w:val="231F20"/>
          <w:spacing w:val="-37"/>
        </w:rPr>
        <w:t xml:space="preserve"> </w:t>
      </w:r>
      <w:r>
        <w:rPr>
          <w:color w:val="231F20"/>
          <w:spacing w:val="-1"/>
        </w:rPr>
        <w:t>级港澳学生在军事课程和港澳台新生训练课程中二选一。</w:t>
      </w:r>
    </w:p>
    <w:p>
      <w:pPr>
        <w:pStyle w:val="BodyText"/>
        <w:ind w:left="7" w:right="5" w:firstLine="367"/>
        <w:spacing w:before="102" w:line="272" w:lineRule="auto"/>
        <w:rPr/>
      </w:pPr>
      <w:r>
        <w:rPr>
          <w:color w:val="231F20"/>
          <w:spacing w:val="3"/>
        </w:rPr>
        <w:t>第六条</w:t>
      </w:r>
      <w:r>
        <w:rPr>
          <w:color w:val="231F20"/>
          <w:spacing w:val="3"/>
        </w:rPr>
        <w:t xml:space="preserve">  </w:t>
      </w:r>
      <w:r>
        <w:rPr>
          <w:color w:val="231F20"/>
          <w:spacing w:val="3"/>
        </w:rPr>
        <w:t>港澳台学生必修思想道德修养与法治课程，其他思想</w:t>
      </w:r>
      <w:r>
        <w:rPr>
          <w:color w:val="231F20"/>
          <w:spacing w:val="2"/>
        </w:rPr>
        <w:t>政治理论课</w:t>
      </w:r>
      <w:r>
        <w:rPr>
          <w:color w:val="231F20"/>
        </w:rPr>
        <w:t xml:space="preserve"> </w:t>
      </w:r>
      <w:r>
        <w:rPr>
          <w:color w:val="231F20"/>
          <w:spacing w:val="-2"/>
        </w:rPr>
        <w:t>程对港澳台学生不作培养要求，所缺学分不补。</w:t>
      </w:r>
    </w:p>
    <w:p>
      <w:pPr>
        <w:pStyle w:val="BodyText"/>
        <w:ind w:left="375"/>
        <w:spacing w:before="102" w:line="221" w:lineRule="auto"/>
        <w:rPr/>
      </w:pPr>
      <w:r>
        <w:rPr>
          <w:color w:val="231F20"/>
          <w:spacing w:val="-1"/>
        </w:rPr>
        <w:t>第七条</w:t>
      </w:r>
      <w:r>
        <w:rPr>
          <w:color w:val="231F20"/>
          <w:spacing w:val="-1"/>
        </w:rPr>
        <w:t xml:space="preserve">  </w:t>
      </w:r>
      <w:r>
        <w:rPr>
          <w:color w:val="231F20"/>
          <w:spacing w:val="-1"/>
        </w:rPr>
        <w:t>港澳台学生体育课程修读要求同内地（祖国</w:t>
      </w:r>
      <w:r>
        <w:rPr>
          <w:color w:val="231F20"/>
          <w:spacing w:val="-2"/>
        </w:rPr>
        <w:t>大陆）学生。</w:t>
      </w:r>
    </w:p>
    <w:p>
      <w:pPr>
        <w:pStyle w:val="BodyText"/>
        <w:ind w:left="375"/>
        <w:spacing w:before="100" w:line="221" w:lineRule="auto"/>
        <w:rPr/>
      </w:pPr>
      <w:r>
        <w:rPr>
          <w:color w:val="231F20"/>
          <w:spacing w:val="-1"/>
        </w:rPr>
        <w:t>第八条</w:t>
      </w:r>
      <w:r>
        <w:rPr>
          <w:color w:val="231F20"/>
          <w:spacing w:val="-1"/>
        </w:rPr>
        <w:t xml:space="preserve">  </w:t>
      </w:r>
      <w:r>
        <w:rPr>
          <w:color w:val="231F20"/>
          <w:spacing w:val="-1"/>
        </w:rPr>
        <w:t>港澳台学生外语课程修读要求同内地（祖国</w:t>
      </w:r>
      <w:r>
        <w:rPr>
          <w:color w:val="231F20"/>
          <w:spacing w:val="-2"/>
        </w:rPr>
        <w:t>大陆）学生。</w:t>
      </w:r>
    </w:p>
    <w:p>
      <w:pPr>
        <w:pStyle w:val="BodyText"/>
        <w:ind w:left="4" w:right="1" w:firstLine="371"/>
        <w:spacing w:before="102" w:line="289" w:lineRule="auto"/>
        <w:rPr/>
      </w:pPr>
      <w:r>
        <w:rPr>
          <w:color w:val="231F20"/>
          <w:spacing w:val="4"/>
        </w:rPr>
        <w:t>第九条</w:t>
      </w:r>
      <w:r>
        <w:rPr>
          <w:color w:val="231F20"/>
          <w:spacing w:val="4"/>
        </w:rPr>
        <w:t xml:space="preserve">  </w:t>
      </w:r>
      <w:r>
        <w:rPr>
          <w:color w:val="231F20"/>
          <w:spacing w:val="4"/>
        </w:rPr>
        <w:t>港澳台学生文化素质课程（2017-2019</w:t>
      </w:r>
      <w:r>
        <w:rPr>
          <w:color w:val="231F20"/>
          <w:spacing w:val="-26"/>
        </w:rPr>
        <w:t xml:space="preserve"> </w:t>
      </w:r>
      <w:r>
        <w:rPr>
          <w:color w:val="231F20"/>
          <w:spacing w:val="4"/>
        </w:rPr>
        <w:t>级）/</w:t>
      </w:r>
      <w:r>
        <w:rPr>
          <w:color w:val="231F20"/>
          <w:spacing w:val="-24"/>
        </w:rPr>
        <w:t xml:space="preserve"> </w:t>
      </w:r>
      <w:r>
        <w:rPr>
          <w:color w:val="231F20"/>
          <w:spacing w:val="4"/>
        </w:rPr>
        <w:t>写作沟通和通识选</w:t>
      </w:r>
      <w:r>
        <w:rPr>
          <w:color w:val="231F20"/>
        </w:rPr>
        <w:t xml:space="preserve"> </w:t>
      </w:r>
      <w:r>
        <w:rPr>
          <w:color w:val="231F20"/>
          <w:spacing w:val="1"/>
        </w:rPr>
        <w:t>修课（2020</w:t>
      </w:r>
      <w:r>
        <w:rPr>
          <w:color w:val="231F20"/>
          <w:spacing w:val="-23"/>
        </w:rPr>
        <w:t xml:space="preserve"> </w:t>
      </w:r>
      <w:r>
        <w:rPr>
          <w:color w:val="231F20"/>
          <w:spacing w:val="1"/>
        </w:rPr>
        <w:t>级起）修读要求同内地（祖国大陆）学生。必修中国文化与国情课</w:t>
      </w:r>
      <w:r>
        <w:rPr>
          <w:color w:val="231F20"/>
        </w:rPr>
        <w:t xml:space="preserve"> </w:t>
      </w:r>
      <w:r>
        <w:rPr>
          <w:color w:val="231F20"/>
          <w:spacing w:val="-2"/>
        </w:rPr>
        <w:t>程，纳入文化素质课</w:t>
      </w:r>
      <w:r>
        <w:rPr>
          <w:color w:val="231F20"/>
          <w:spacing w:val="-29"/>
        </w:rPr>
        <w:t xml:space="preserve"> </w:t>
      </w:r>
      <w:r>
        <w:rPr>
          <w:color w:val="231F20"/>
          <w:spacing w:val="-2"/>
        </w:rPr>
        <w:t>/</w:t>
      </w:r>
      <w:r>
        <w:rPr>
          <w:color w:val="231F20"/>
          <w:spacing w:val="-34"/>
        </w:rPr>
        <w:t xml:space="preserve"> </w:t>
      </w:r>
      <w:r>
        <w:rPr>
          <w:color w:val="231F20"/>
          <w:spacing w:val="-2"/>
        </w:rPr>
        <w:t>通识选修课。</w:t>
      </w:r>
    </w:p>
    <w:p>
      <w:pPr>
        <w:pStyle w:val="BodyText"/>
        <w:ind w:left="13" w:right="7" w:firstLine="361"/>
        <w:spacing w:before="101" w:line="272" w:lineRule="auto"/>
        <w:rPr/>
      </w:pPr>
      <w:r>
        <w:rPr>
          <w:color w:val="231F20"/>
          <w:spacing w:val="8"/>
        </w:rPr>
        <w:t>第十条</w:t>
      </w:r>
      <w:r>
        <w:rPr>
          <w:color w:val="231F20"/>
          <w:spacing w:val="8"/>
        </w:rPr>
        <w:t xml:space="preserve">  </w:t>
      </w:r>
      <w:r>
        <w:rPr>
          <w:color w:val="231F20"/>
          <w:spacing w:val="8"/>
        </w:rPr>
        <w:t>数理基础课程教学，根据条件和需要开设面向港澳台学生的课</w:t>
      </w:r>
      <w:r>
        <w:rPr>
          <w:color w:val="231F20"/>
          <w:spacing w:val="16"/>
        </w:rPr>
        <w:t xml:space="preserve"> </w:t>
      </w:r>
      <w:r>
        <w:rPr>
          <w:color w:val="231F20"/>
          <w:spacing w:val="-3"/>
        </w:rPr>
        <w:t>堂，有针对性地加强教学辅导。</w:t>
      </w:r>
    </w:p>
    <w:p>
      <w:pPr>
        <w:spacing w:line="306" w:lineRule="auto"/>
        <w:rPr>
          <w:rFonts w:ascii="Arial"/>
          <w:sz w:val="21"/>
        </w:rPr>
      </w:pPr>
      <w:r/>
    </w:p>
    <w:p>
      <w:pPr>
        <w:spacing w:line="307" w:lineRule="auto"/>
        <w:rPr>
          <w:rFonts w:ascii="Arial"/>
          <w:sz w:val="21"/>
        </w:rPr>
      </w:pPr>
      <w:r/>
    </w:p>
    <w:p>
      <w:pPr>
        <w:pStyle w:val="BodyText"/>
        <w:ind w:left="188"/>
        <w:spacing w:before="60" w:line="183" w:lineRule="auto"/>
        <w:rPr/>
      </w:pPr>
      <w:r>
        <w:rPr>
          <w:color w:val="231F20"/>
          <w:spacing w:val="-2"/>
        </w:rPr>
        <w:t>49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548" style="position:absolute;margin-left:367.754pt;margin-top:0.000244pt;mso-position-vertical-relative:page;mso-position-horizontal-relative:page;width:0.75pt;height:46.05pt;z-index:251862016;" o:allowincell="f" fillcolor="#231F20" filled="true" stroked="false"/>
        </w:pict>
      </w:r>
      <w:r>
        <w:pict>
          <v:rect id="_x0000_s550" style="position:absolute;margin-left:366.442pt;margin-top:549.421pt;mso-position-vertical-relative:page;mso-position-horizontal-relative:page;width:2pt;height:43.05pt;z-index:251860992;" o:allowincell="f" fillcolor="#231F20" filled="true" stroked="false"/>
        </w:pict>
      </w:r>
      <w:r>
        <w:pict>
          <v:rect id="_x0000_s552" style="position:absolute;margin-left:342.992pt;margin-top:548.921pt;mso-position-vertical-relative:page;mso-position-horizontal-relative:page;width:25.5pt;height:1pt;z-index:25185996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554" style="mso-position-vertical-relative:line;mso-position-horizontal-relative:char;width:311.85pt;height:4pt;" filled="false" stroked="false" coordsize="6237,80" coordorigin="0,0">
            <v:shape id="_x0000_s556" style="position:absolute;left:0;top:0;width:6237;height:13;" filled="false" strokecolor="#231F20" strokeweight="0.67pt" coordsize="6237,13" coordorigin="0,0" path="m0,6l6236,6e">
              <v:stroke joinstyle="miter" miterlimit="4"/>
            </v:shape>
            <v:shape id="_x0000_s55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376"/>
        <w:spacing w:before="58" w:line="221" w:lineRule="auto"/>
        <w:rPr/>
      </w:pPr>
      <w:bookmarkStart w:name="bookmark14" w:id="13"/>
      <w:bookmarkEnd w:id="13"/>
      <w:r>
        <w:rPr>
          <w:color w:val="231F20"/>
          <w:spacing w:val="-1"/>
        </w:rPr>
        <w:t>第十一条</w:t>
      </w:r>
      <w:r>
        <w:rPr>
          <w:color w:val="231F20"/>
          <w:spacing w:val="-1"/>
        </w:rPr>
        <w:t xml:space="preserve">  </w:t>
      </w:r>
      <w:r>
        <w:rPr>
          <w:color w:val="231F20"/>
          <w:spacing w:val="-1"/>
        </w:rPr>
        <w:t>港澳台学生专业部分修读要求同内地（祖国大</w:t>
      </w:r>
      <w:r>
        <w:rPr>
          <w:color w:val="231F20"/>
          <w:spacing w:val="-2"/>
        </w:rPr>
        <w:t>陆）学生。</w:t>
      </w:r>
    </w:p>
    <w:p>
      <w:pPr>
        <w:pStyle w:val="BodyText"/>
        <w:ind w:left="7" w:firstLine="369"/>
        <w:spacing w:before="101" w:line="271" w:lineRule="auto"/>
        <w:rPr/>
      </w:pPr>
      <w:r>
        <w:rPr>
          <w:color w:val="231F20"/>
          <w:spacing w:val="3"/>
        </w:rPr>
        <w:t>第十二条</w:t>
      </w:r>
      <w:r>
        <w:rPr>
          <w:color w:val="231F20"/>
          <w:spacing w:val="3"/>
        </w:rPr>
        <w:t xml:space="preserve">  </w:t>
      </w:r>
      <w:r>
        <w:rPr>
          <w:color w:val="231F20"/>
          <w:spacing w:val="3"/>
        </w:rPr>
        <w:t>港澳台学生大一年级考核不合格的课程学分不计入学籍处理学</w:t>
      </w:r>
      <w:r>
        <w:rPr>
          <w:color w:val="231F20"/>
        </w:rPr>
        <w:t xml:space="preserve"> </w:t>
      </w:r>
      <w:r>
        <w:rPr>
          <w:color w:val="231F20"/>
          <w:spacing w:val="-1"/>
        </w:rPr>
        <w:t>分，自大二年级起执行学校统一的本科生学</w:t>
      </w:r>
      <w:r>
        <w:rPr>
          <w:color w:val="231F20"/>
          <w:spacing w:val="-2"/>
        </w:rPr>
        <w:t>籍处理学分标准。</w:t>
      </w:r>
    </w:p>
    <w:p>
      <w:pPr>
        <w:pStyle w:val="BodyText"/>
        <w:ind w:left="376"/>
        <w:spacing w:before="103" w:line="220" w:lineRule="auto"/>
        <w:rPr/>
      </w:pPr>
      <w:r>
        <w:rPr>
          <w:color w:val="231F20"/>
          <w:spacing w:val="-2"/>
        </w:rPr>
        <w:t>第十三条</w:t>
      </w:r>
      <w:r>
        <w:rPr>
          <w:color w:val="231F20"/>
          <w:spacing w:val="-2"/>
        </w:rPr>
        <w:t xml:space="preserve">  </w:t>
      </w:r>
      <w:r>
        <w:rPr>
          <w:color w:val="231F20"/>
          <w:spacing w:val="-2"/>
        </w:rPr>
        <w:t>本办法由教务处负责解释。</w:t>
      </w:r>
    </w:p>
    <w:p>
      <w:pPr>
        <w:pStyle w:val="BodyText"/>
        <w:ind w:left="12" w:right="12" w:firstLine="363"/>
        <w:spacing w:before="101" w:line="272" w:lineRule="auto"/>
        <w:rPr/>
      </w:pPr>
      <w:r>
        <w:rPr>
          <w:color w:val="231F20"/>
          <w:spacing w:val="-2"/>
        </w:rPr>
        <w:t>第十四条</w:t>
      </w:r>
      <w:r>
        <w:rPr>
          <w:color w:val="231F20"/>
          <w:spacing w:val="-2"/>
        </w:rPr>
        <w:t xml:space="preserve">  </w:t>
      </w:r>
      <w:r>
        <w:rPr>
          <w:color w:val="231F20"/>
          <w:spacing w:val="-2"/>
        </w:rPr>
        <w:t>本办法自公布之日起施行，适用</w:t>
      </w:r>
      <w:r>
        <w:rPr>
          <w:color w:val="231F20"/>
          <w:spacing w:val="-2"/>
        </w:rPr>
        <w:t xml:space="preserve"> </w:t>
      </w:r>
      <w:r>
        <w:rPr>
          <w:color w:val="231F20"/>
          <w:spacing w:val="-2"/>
        </w:rPr>
        <w:t>2017</w:t>
      </w:r>
      <w:r>
        <w:rPr>
          <w:color w:val="231F20"/>
          <w:spacing w:val="-21"/>
        </w:rPr>
        <w:t xml:space="preserve"> </w:t>
      </w:r>
      <w:r>
        <w:rPr>
          <w:color w:val="231F20"/>
          <w:spacing w:val="-2"/>
        </w:rPr>
        <w:t>级（含）以后的港澳台学</w:t>
      </w:r>
      <w:r>
        <w:rPr>
          <w:color w:val="231F20"/>
        </w:rPr>
        <w:t xml:space="preserve"> </w:t>
      </w:r>
      <w:r>
        <w:rPr>
          <w:color w:val="231F20"/>
          <w:spacing w:val="-2"/>
        </w:rPr>
        <w:t>生。2017</w:t>
      </w:r>
      <w:r>
        <w:rPr>
          <w:color w:val="231F20"/>
          <w:spacing w:val="-22"/>
        </w:rPr>
        <w:t xml:space="preserve"> </w:t>
      </w:r>
      <w:r>
        <w:rPr>
          <w:color w:val="231F20"/>
          <w:spacing w:val="-2"/>
        </w:rPr>
        <w:t>级之前港澳台学生的课程修读要求继续适用以往有关规定。</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BodyText"/>
        <w:ind w:left="5888"/>
        <w:spacing w:before="59" w:line="184" w:lineRule="auto"/>
        <w:rPr/>
      </w:pPr>
      <w:r>
        <w:rPr>
          <w:color w:val="231F20"/>
          <w:spacing w:val="-4"/>
        </w:rPr>
        <w:t>50</w:t>
      </w:r>
    </w:p>
    <w:p>
      <w:pPr>
        <w:spacing w:line="184" w:lineRule="auto"/>
        <w:sectPr>
          <w:pgSz w:w="8278" w:h="11849"/>
          <w:pgMar w:top="400" w:right="906" w:bottom="0" w:left="1133" w:header="0" w:footer="0" w:gutter="0"/>
        </w:sectPr>
        <w:rPr/>
      </w:pPr>
    </w:p>
    <w:p>
      <w:pPr>
        <w:ind w:left="510"/>
        <w:spacing w:before="166" w:line="220" w:lineRule="auto"/>
        <w:rPr>
          <w:sz w:val="19"/>
          <w:szCs w:val="19"/>
        </w:rPr>
      </w:pPr>
      <w:r>
        <w:pict>
          <v:rect id="_x0000_s560" style="position:absolute;margin-left:45.3543pt;margin-top:549.421pt;mso-position-vertical-relative:page;mso-position-horizontal-relative:page;width:2pt;height:43.05pt;z-index:251867136;" o:allowincell="f" fillcolor="#231F20" filled="true" stroked="false"/>
        </w:pict>
      </w:r>
      <w:r>
        <w:pict>
          <v:rect id="_x0000_s562" style="position:absolute;margin-left:45.3543pt;margin-top:548.921pt;mso-position-vertical-relative:page;mso-position-horizontal-relative:page;width:25.55pt;height:1pt;z-index:251866112;" o:allowincell="f" fillcolor="#231F20" filled="true" stroked="false"/>
        </w:pict>
      </w:r>
      <w:r>
        <w:drawing>
          <wp:anchor distT="0" distB="0" distL="0" distR="0" simplePos="0" relativeHeight="2518650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52" name="IM 152"/>
            <wp:cNvGraphicFramePr/>
            <a:graphic>
              <a:graphicData uri="http://schemas.openxmlformats.org/drawingml/2006/picture">
                <pic:pic>
                  <pic:nvPicPr>
                    <pic:cNvPr id="152" name="IM 152"/>
                    <pic:cNvPicPr/>
                  </pic:nvPicPr>
                  <pic:blipFill>
                    <a:blip r:embed="rId78"/>
                    <a:stretch>
                      <a:fillRect/>
                    </a:stretch>
                  </pic:blipFill>
                  <pic:spPr>
                    <a:xfrm rot="0">
                      <a:off x="0" y="0"/>
                      <a:ext cx="269669" cy="270002"/>
                    </a:xfrm>
                    <a:prstGeom prst="rect">
                      <a:avLst/>
                    </a:prstGeom>
                  </pic:spPr>
                </pic:pic>
              </a:graphicData>
            </a:graphic>
          </wp:anchor>
        </w:drawing>
      </w:r>
      <w:r>
        <w:pict>
          <v:group id="_x0000_s564" style="position:absolute;margin-left:115.795pt;margin-top:45.3228pt;mso-position-vertical-relative:page;mso-position-horizontal-relative:page;width:241.4pt;height:4.05pt;z-index:251864064;" o:allowincell="f" filled="false" stroked="false" coordsize="4827,81" coordorigin="0,0">
            <v:shape id="_x0000_s566" style="position:absolute;left:0;top:0;width:4827;height:13;" filled="false" strokecolor="#231F20" strokeweight="0.67pt" coordsize="4827,13" coordorigin="0,0" path="m0,6l4827,6e">
              <v:stroke joinstyle="miter" miterlimit="4"/>
            </v:shape>
            <v:shape id="_x0000_s56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54" name="IM 154"/>
            <wp:cNvGraphicFramePr/>
            <a:graphic>
              <a:graphicData uri="http://schemas.openxmlformats.org/drawingml/2006/picture">
                <pic:pic>
                  <pic:nvPicPr>
                    <pic:cNvPr id="154" name="IM 154"/>
                    <pic:cNvPicPr/>
                  </pic:nvPicPr>
                  <pic:blipFill>
                    <a:blip r:embed="rId7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56" name="IM 156"/>
            <wp:cNvGraphicFramePr/>
            <a:graphic>
              <a:graphicData uri="http://schemas.openxmlformats.org/drawingml/2006/picture">
                <pic:pic>
                  <pic:nvPicPr>
                    <pic:cNvPr id="156" name="IM 156"/>
                    <pic:cNvPicPr/>
                  </pic:nvPicPr>
                  <pic:blipFill>
                    <a:blip r:embed="rId80"/>
                    <a:stretch>
                      <a:fillRect/>
                    </a:stretch>
                  </pic:blipFill>
                  <pic:spPr>
                    <a:xfrm rot="0">
                      <a:off x="0" y="0"/>
                      <a:ext cx="112032" cy="191195"/>
                    </a:xfrm>
                    <a:prstGeom prst="rect">
                      <a:avLst/>
                    </a:prstGeom>
                  </pic:spPr>
                </pic:pic>
              </a:graphicData>
            </a:graphic>
          </wp:inline>
        </w:drawing>
      </w:r>
    </w:p>
    <w:p>
      <w:pPr>
        <w:ind w:left="501"/>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085"/>
        <w:spacing w:before="78" w:line="444" w:lineRule="exact"/>
        <w:rPr>
          <w:sz w:val="24"/>
          <w:szCs w:val="24"/>
        </w:rPr>
      </w:pPr>
      <w:r>
        <w:rPr>
          <w:sz w:val="24"/>
          <w:szCs w:val="24"/>
          <w:color w:val="231F20"/>
          <w:spacing w:val="-1"/>
          <w:position w:val="15"/>
        </w:rPr>
        <w:t>清华大学国际本科生课程修读管理办法</w:t>
      </w:r>
    </w:p>
    <w:p>
      <w:pPr>
        <w:pStyle w:val="BodyText"/>
        <w:ind w:left="1186"/>
        <w:spacing w:line="218" w:lineRule="auto"/>
        <w:rPr>
          <w:sz w:val="16"/>
          <w:szCs w:val="16"/>
        </w:rPr>
      </w:pPr>
      <w:r>
        <w:rPr>
          <w:sz w:val="16"/>
          <w:szCs w:val="16"/>
          <w:color w:val="231F20"/>
          <w:spacing w:val="-8"/>
        </w:rPr>
        <w:t>（经</w:t>
      </w:r>
      <w:r>
        <w:rPr>
          <w:sz w:val="16"/>
          <w:szCs w:val="16"/>
          <w:color w:val="231F20"/>
          <w:spacing w:val="-21"/>
        </w:rPr>
        <w:t xml:space="preserve"> </w:t>
      </w:r>
      <w:r>
        <w:rPr>
          <w:sz w:val="16"/>
          <w:szCs w:val="16"/>
          <w:color w:val="231F20"/>
          <w:spacing w:val="-8"/>
        </w:rPr>
        <w:t>2021</w:t>
      </w:r>
      <w:r>
        <w:rPr>
          <w:sz w:val="16"/>
          <w:szCs w:val="16"/>
          <w:color w:val="231F20"/>
          <w:spacing w:val="-42"/>
        </w:rPr>
        <w:t xml:space="preserve"> </w:t>
      </w:r>
      <w:r>
        <w:rPr>
          <w:sz w:val="16"/>
          <w:szCs w:val="16"/>
          <w:color w:val="231F20"/>
          <w:spacing w:val="-8"/>
        </w:rPr>
        <w:t>年</w:t>
      </w:r>
      <w:r>
        <w:rPr>
          <w:sz w:val="16"/>
          <w:szCs w:val="16"/>
          <w:color w:val="231F20"/>
          <w:spacing w:val="-34"/>
        </w:rPr>
        <w:t xml:space="preserve"> </w:t>
      </w:r>
      <w:r>
        <w:rPr>
          <w:sz w:val="16"/>
          <w:szCs w:val="16"/>
          <w:color w:val="231F20"/>
          <w:spacing w:val="-8"/>
        </w:rPr>
        <w:t>7</w:t>
      </w:r>
      <w:r>
        <w:rPr>
          <w:sz w:val="16"/>
          <w:szCs w:val="16"/>
          <w:color w:val="231F20"/>
          <w:spacing w:val="-44"/>
        </w:rPr>
        <w:t xml:space="preserve"> </w:t>
      </w:r>
      <w:r>
        <w:rPr>
          <w:sz w:val="16"/>
          <w:szCs w:val="16"/>
          <w:color w:val="231F20"/>
          <w:spacing w:val="-8"/>
        </w:rPr>
        <w:t>月</w:t>
      </w:r>
      <w:r>
        <w:rPr>
          <w:sz w:val="16"/>
          <w:szCs w:val="16"/>
          <w:color w:val="231F20"/>
          <w:spacing w:val="-36"/>
        </w:rPr>
        <w:t xml:space="preserve"> </w:t>
      </w:r>
      <w:r>
        <w:rPr>
          <w:sz w:val="16"/>
          <w:szCs w:val="16"/>
          <w:color w:val="231F20"/>
          <w:spacing w:val="-8"/>
        </w:rPr>
        <w:t>5</w:t>
      </w:r>
      <w:r>
        <w:rPr>
          <w:sz w:val="16"/>
          <w:szCs w:val="16"/>
          <w:color w:val="231F20"/>
          <w:spacing w:val="-18"/>
        </w:rPr>
        <w:t xml:space="preserve"> </w:t>
      </w:r>
      <w:r>
        <w:rPr>
          <w:sz w:val="16"/>
          <w:szCs w:val="16"/>
          <w:color w:val="231F20"/>
          <w:spacing w:val="-8"/>
        </w:rPr>
        <w:t>日教务处</w:t>
      </w:r>
      <w:r>
        <w:rPr>
          <w:sz w:val="16"/>
          <w:szCs w:val="16"/>
          <w:color w:val="231F20"/>
          <w:spacing w:val="-41"/>
        </w:rPr>
        <w:t xml:space="preserve"> </w:t>
      </w:r>
      <w:r>
        <w:rPr>
          <w:sz w:val="16"/>
          <w:szCs w:val="16"/>
          <w:color w:val="231F20"/>
          <w:spacing w:val="-8"/>
        </w:rPr>
        <w:t>2021</w:t>
      </w:r>
      <w:r>
        <w:rPr>
          <w:sz w:val="16"/>
          <w:szCs w:val="16"/>
          <w:color w:val="231F20"/>
          <w:spacing w:val="-42"/>
        </w:rPr>
        <w:t xml:space="preserve"> </w:t>
      </w:r>
      <w:r>
        <w:rPr>
          <w:sz w:val="16"/>
          <w:szCs w:val="16"/>
          <w:color w:val="231F20"/>
          <w:spacing w:val="-8"/>
        </w:rPr>
        <w:t>年第</w:t>
      </w:r>
      <w:r>
        <w:rPr>
          <w:sz w:val="16"/>
          <w:szCs w:val="16"/>
          <w:color w:val="231F20"/>
          <w:spacing w:val="-28"/>
        </w:rPr>
        <w:t xml:space="preserve"> </w:t>
      </w:r>
      <w:r>
        <w:rPr>
          <w:sz w:val="16"/>
          <w:szCs w:val="16"/>
          <w:color w:val="231F20"/>
          <w:spacing w:val="-8"/>
        </w:rPr>
        <w:t>17</w:t>
      </w:r>
      <w:r>
        <w:rPr>
          <w:sz w:val="16"/>
          <w:szCs w:val="16"/>
          <w:color w:val="231F20"/>
          <w:spacing w:val="-38"/>
        </w:rPr>
        <w:t xml:space="preserve"> </w:t>
      </w:r>
      <w:r>
        <w:rPr>
          <w:sz w:val="16"/>
          <w:szCs w:val="16"/>
          <w:color w:val="231F20"/>
          <w:spacing w:val="-8"/>
        </w:rPr>
        <w:t>次处务会修订）</w:t>
      </w:r>
    </w:p>
    <w:p>
      <w:pPr>
        <w:spacing w:line="283" w:lineRule="auto"/>
        <w:rPr>
          <w:rFonts w:ascii="Arial"/>
          <w:sz w:val="21"/>
        </w:rPr>
      </w:pPr>
      <w:r/>
    </w:p>
    <w:p>
      <w:pPr>
        <w:spacing w:line="283" w:lineRule="auto"/>
        <w:rPr>
          <w:rFonts w:ascii="Arial"/>
          <w:sz w:val="21"/>
        </w:rPr>
      </w:pPr>
      <w:r/>
    </w:p>
    <w:p>
      <w:pPr>
        <w:pStyle w:val="BodyText"/>
        <w:ind w:right="1" w:firstLine="377"/>
        <w:spacing w:before="59" w:line="298" w:lineRule="auto"/>
        <w:rPr/>
      </w:pPr>
      <w:r>
        <w:rPr>
          <w:color w:val="231F20"/>
        </w:rPr>
        <w:t>第一条</w:t>
      </w:r>
      <w:r>
        <w:rPr>
          <w:color w:val="231F20"/>
        </w:rPr>
        <w:t xml:space="preserve">  </w:t>
      </w:r>
      <w:r>
        <w:rPr>
          <w:color w:val="231F20"/>
        </w:rPr>
        <w:t>为了进一步加强本科生教学事务趋同管理</w:t>
      </w:r>
      <w:r>
        <w:rPr>
          <w:color w:val="231F20"/>
        </w:rPr>
        <w:t xml:space="preserve"> </w:t>
      </w:r>
      <w:r>
        <w:rPr>
          <w:color w:val="231F20"/>
        </w:rPr>
        <w:t>,</w:t>
      </w:r>
      <w:r>
        <w:rPr>
          <w:color w:val="231F20"/>
          <w:spacing w:val="-39"/>
        </w:rPr>
        <w:t xml:space="preserve"> </w:t>
      </w:r>
      <w:r>
        <w:rPr>
          <w:color w:val="231F20"/>
        </w:rPr>
        <w:t>保证培养</w:t>
      </w:r>
      <w:r>
        <w:rPr>
          <w:color w:val="231F20"/>
          <w:spacing w:val="-1"/>
        </w:rPr>
        <w:t>质量</w:t>
      </w:r>
      <w:r>
        <w:rPr>
          <w:color w:val="231F20"/>
          <w:spacing w:val="-1"/>
        </w:rPr>
        <w:t xml:space="preserve"> </w:t>
      </w:r>
      <w:r>
        <w:rPr>
          <w:color w:val="231F20"/>
          <w:spacing w:val="-1"/>
        </w:rPr>
        <w:t>,</w:t>
      </w:r>
      <w:r>
        <w:rPr>
          <w:color w:val="231F20"/>
          <w:spacing w:val="-37"/>
        </w:rPr>
        <w:t xml:space="preserve"> </w:t>
      </w:r>
      <w:r>
        <w:rPr>
          <w:color w:val="231F20"/>
          <w:spacing w:val="-1"/>
        </w:rPr>
        <w:t>根据</w:t>
      </w:r>
      <w:r>
        <w:rPr>
          <w:color w:val="231F20"/>
        </w:rPr>
        <w:t xml:space="preserve"> </w:t>
      </w:r>
      <w:r>
        <w:rPr>
          <w:color w:val="231F20"/>
        </w:rPr>
        <w:t>《学校招收和培养国际学生管理办法》（教育部、外交部、公安</w:t>
      </w:r>
      <w:r>
        <w:rPr>
          <w:color w:val="231F20"/>
          <w:spacing w:val="-1"/>
        </w:rPr>
        <w:t>部令第</w:t>
      </w:r>
      <w:r>
        <w:rPr>
          <w:color w:val="231F20"/>
          <w:spacing w:val="-27"/>
        </w:rPr>
        <w:t xml:space="preserve"> </w:t>
      </w:r>
      <w:r>
        <w:rPr>
          <w:color w:val="231F20"/>
          <w:spacing w:val="-1"/>
        </w:rPr>
        <w:t>42</w:t>
      </w:r>
      <w:r>
        <w:rPr>
          <w:color w:val="231F20"/>
          <w:spacing w:val="-32"/>
        </w:rPr>
        <w:t xml:space="preserve"> </w:t>
      </w:r>
      <w:r>
        <w:rPr>
          <w:color w:val="231F20"/>
          <w:spacing w:val="-1"/>
        </w:rPr>
        <w:t>号）</w:t>
      </w:r>
      <w:r>
        <w:rPr>
          <w:color w:val="231F20"/>
        </w:rPr>
        <w:t xml:space="preserve"> </w:t>
      </w:r>
      <w:r>
        <w:rPr>
          <w:color w:val="231F20"/>
        </w:rPr>
        <w:t>以及《清华大学本科生学籍管理规定》（清校发〔2017〕68</w:t>
      </w:r>
      <w:r>
        <w:rPr>
          <w:color w:val="231F20"/>
          <w:spacing w:val="-31"/>
        </w:rPr>
        <w:t xml:space="preserve"> </w:t>
      </w:r>
      <w:r>
        <w:rPr>
          <w:color w:val="231F20"/>
        </w:rPr>
        <w:t>号</w:t>
      </w:r>
      <w:r>
        <w:rPr>
          <w:color w:val="231F20"/>
          <w:spacing w:val="-5"/>
        </w:rPr>
        <w:t>）</w:t>
      </w:r>
      <w:r>
        <w:rPr>
          <w:color w:val="231F20"/>
          <w:spacing w:val="-34"/>
        </w:rPr>
        <w:t xml:space="preserve"> </w:t>
      </w:r>
      <w:r>
        <w:rPr>
          <w:color w:val="231F20"/>
          <w:spacing w:val="-5"/>
        </w:rPr>
        <w:t>，</w:t>
      </w:r>
      <w:r>
        <w:rPr>
          <w:color w:val="231F20"/>
        </w:rPr>
        <w:t>结合学生文</w:t>
      </w:r>
      <w:r>
        <w:rPr>
          <w:color w:val="231F20"/>
        </w:rPr>
        <w:t xml:space="preserve"> </w:t>
      </w:r>
      <w:r>
        <w:rPr>
          <w:color w:val="231F20"/>
          <w:spacing w:val="-1"/>
        </w:rPr>
        <w:t>化教育背景和基础知识结构方面的差异，制定</w:t>
      </w:r>
      <w:r>
        <w:rPr>
          <w:color w:val="231F20"/>
          <w:spacing w:val="-2"/>
        </w:rPr>
        <w:t>本办法。</w:t>
      </w:r>
    </w:p>
    <w:p>
      <w:pPr>
        <w:pStyle w:val="BodyText"/>
        <w:ind w:left="12" w:right="10" w:firstLine="364"/>
        <w:spacing w:before="102" w:line="272" w:lineRule="auto"/>
        <w:rPr/>
      </w:pPr>
      <w:r>
        <w:rPr>
          <w:color w:val="231F20"/>
          <w:spacing w:val="3"/>
        </w:rPr>
        <w:t>第二条</w:t>
      </w:r>
      <w:r>
        <w:rPr>
          <w:color w:val="231F20"/>
          <w:spacing w:val="3"/>
        </w:rPr>
        <w:t xml:space="preserve">  </w:t>
      </w:r>
      <w:r>
        <w:rPr>
          <w:color w:val="231F20"/>
          <w:spacing w:val="3"/>
        </w:rPr>
        <w:t>本办法适用于全校国际本科生（以下简称</w:t>
      </w:r>
      <w:r>
        <w:rPr>
          <w:color w:val="231F20"/>
          <w:spacing w:val="2"/>
        </w:rPr>
        <w:t>国际学生）的课程修读</w:t>
      </w:r>
      <w:r>
        <w:rPr>
          <w:color w:val="231F20"/>
        </w:rPr>
        <w:t xml:space="preserve"> </w:t>
      </w:r>
      <w:r>
        <w:rPr>
          <w:color w:val="231F20"/>
          <w:spacing w:val="-9"/>
        </w:rPr>
        <w:t>管理。</w:t>
      </w:r>
    </w:p>
    <w:p>
      <w:pPr>
        <w:pStyle w:val="BodyText"/>
        <w:ind w:left="10" w:right="11" w:firstLine="366"/>
        <w:spacing w:before="104" w:line="300" w:lineRule="auto"/>
        <w:rPr/>
      </w:pPr>
      <w:r>
        <w:rPr>
          <w:color w:val="231F20"/>
          <w:spacing w:val="2"/>
        </w:rPr>
        <w:t>第三条</w:t>
      </w:r>
      <w:r>
        <w:rPr>
          <w:color w:val="231F20"/>
          <w:spacing w:val="2"/>
        </w:rPr>
        <w:t xml:space="preserve">  </w:t>
      </w:r>
      <w:r>
        <w:rPr>
          <w:color w:val="231F20"/>
          <w:spacing w:val="2"/>
        </w:rPr>
        <w:t>学校将国际学生教学计划纳入总体教学计划，统一管理学籍，同</w:t>
      </w:r>
      <w:r>
        <w:rPr>
          <w:color w:val="231F20"/>
          <w:spacing w:val="13"/>
        </w:rPr>
        <w:t xml:space="preserve"> </w:t>
      </w:r>
      <w:r>
        <w:rPr>
          <w:color w:val="231F20"/>
          <w:spacing w:val="8"/>
        </w:rPr>
        <w:t>时考虑国际学生特点和需求，开设特色课程，有针对性地组织和开展教学工</w:t>
      </w:r>
      <w:r>
        <w:rPr>
          <w:color w:val="231F20"/>
          <w:spacing w:val="9"/>
        </w:rPr>
        <w:t xml:space="preserve"> </w:t>
      </w:r>
      <w:r>
        <w:rPr>
          <w:color w:val="231F20"/>
          <w:spacing w:val="3"/>
        </w:rPr>
        <w:t>作。除本办法特别规定的情形外，学校本科生教学管理相关</w:t>
      </w:r>
      <w:r>
        <w:rPr>
          <w:color w:val="231F20"/>
          <w:spacing w:val="2"/>
        </w:rPr>
        <w:t>规定均适用国际学</w:t>
      </w:r>
      <w:r>
        <w:rPr>
          <w:color w:val="231F20"/>
        </w:rPr>
        <w:t xml:space="preserve"> </w:t>
      </w:r>
      <w:r>
        <w:rPr>
          <w:color w:val="231F20"/>
          <w:spacing w:val="-10"/>
        </w:rPr>
        <w:t>生。</w:t>
      </w:r>
    </w:p>
    <w:p>
      <w:pPr>
        <w:pStyle w:val="BodyText"/>
        <w:ind w:left="377"/>
        <w:spacing w:before="92" w:line="221" w:lineRule="auto"/>
        <w:rPr/>
      </w:pPr>
      <w:r>
        <w:rPr>
          <w:color w:val="231F20"/>
          <w:spacing w:val="-2"/>
        </w:rPr>
        <w:t>第四条</w:t>
      </w:r>
      <w:r>
        <w:rPr>
          <w:color w:val="231F20"/>
          <w:spacing w:val="-2"/>
        </w:rPr>
        <w:t xml:space="preserve">  </w:t>
      </w:r>
      <w:r>
        <w:rPr>
          <w:color w:val="231F20"/>
          <w:spacing w:val="-2"/>
        </w:rPr>
        <w:t>教务处负责对国际学生的教学事务进行归口管理。</w:t>
      </w:r>
    </w:p>
    <w:p>
      <w:pPr>
        <w:pStyle w:val="BodyText"/>
        <w:ind w:left="377"/>
        <w:spacing w:before="100" w:line="221" w:lineRule="auto"/>
        <w:rPr/>
      </w:pPr>
      <w:r>
        <w:rPr>
          <w:color w:val="231F20"/>
          <w:spacing w:val="-2"/>
        </w:rPr>
        <w:t>第五条</w:t>
      </w:r>
      <w:r>
        <w:rPr>
          <w:color w:val="231F20"/>
          <w:spacing w:val="-2"/>
        </w:rPr>
        <w:t xml:space="preserve">  </w:t>
      </w:r>
      <w:r>
        <w:rPr>
          <w:color w:val="231F20"/>
          <w:spacing w:val="-2"/>
        </w:rPr>
        <w:t>国际学生应当修读国际新生集训课程。</w:t>
      </w:r>
    </w:p>
    <w:p>
      <w:pPr>
        <w:pStyle w:val="BodyText"/>
        <w:ind w:left="377"/>
        <w:spacing w:before="101" w:line="221" w:lineRule="auto"/>
        <w:rPr/>
      </w:pPr>
      <w:r>
        <w:rPr>
          <w:color w:val="231F20"/>
          <w:spacing w:val="-1"/>
        </w:rPr>
        <w:t>第六条</w:t>
      </w:r>
      <w:r>
        <w:rPr>
          <w:color w:val="231F20"/>
          <w:spacing w:val="-1"/>
        </w:rPr>
        <w:t xml:space="preserve">  </w:t>
      </w:r>
      <w:r>
        <w:rPr>
          <w:color w:val="231F20"/>
          <w:spacing w:val="-1"/>
        </w:rPr>
        <w:t>思想政治理论课程对国际学生不作培养要求，所缺学</w:t>
      </w:r>
      <w:r>
        <w:rPr>
          <w:color w:val="231F20"/>
          <w:spacing w:val="-2"/>
        </w:rPr>
        <w:t>分不补。</w:t>
      </w:r>
    </w:p>
    <w:p>
      <w:pPr>
        <w:pStyle w:val="BodyText"/>
        <w:ind w:left="377"/>
        <w:spacing w:before="100" w:line="221" w:lineRule="auto"/>
        <w:rPr/>
      </w:pPr>
      <w:r>
        <w:rPr>
          <w:color w:val="231F20"/>
          <w:spacing w:val="-2"/>
        </w:rPr>
        <w:t>第七条</w:t>
      </w:r>
      <w:r>
        <w:rPr>
          <w:color w:val="231F20"/>
          <w:spacing w:val="-2"/>
        </w:rPr>
        <w:t xml:space="preserve">  </w:t>
      </w:r>
      <w:r>
        <w:rPr>
          <w:color w:val="231F20"/>
          <w:spacing w:val="-2"/>
        </w:rPr>
        <w:t>国际学生体育修读要求同中国学生。</w:t>
      </w:r>
    </w:p>
    <w:p>
      <w:pPr>
        <w:pStyle w:val="BodyText"/>
        <w:ind w:left="8" w:firstLine="368"/>
        <w:spacing w:before="102" w:line="289" w:lineRule="auto"/>
        <w:rPr/>
      </w:pPr>
      <w:r>
        <w:rPr>
          <w:color w:val="231F20"/>
          <w:spacing w:val="2"/>
        </w:rPr>
        <w:t>第八条</w:t>
      </w:r>
      <w:r>
        <w:rPr>
          <w:color w:val="231F20"/>
          <w:spacing w:val="2"/>
        </w:rPr>
        <w:t xml:space="preserve">  </w:t>
      </w:r>
      <w:r>
        <w:rPr>
          <w:color w:val="231F20"/>
          <w:spacing w:val="2"/>
        </w:rPr>
        <w:t>国际学生应修</w:t>
      </w:r>
      <w:r>
        <w:rPr>
          <w:color w:val="231F20"/>
          <w:spacing w:val="-35"/>
        </w:rPr>
        <w:t xml:space="preserve"> </w:t>
      </w:r>
      <w:r>
        <w:rPr>
          <w:color w:val="231F20"/>
          <w:spacing w:val="2"/>
        </w:rPr>
        <w:t>8</w:t>
      </w:r>
      <w:r>
        <w:rPr>
          <w:color w:val="231F20"/>
          <w:spacing w:val="-31"/>
        </w:rPr>
        <w:t xml:space="preserve"> </w:t>
      </w:r>
      <w:r>
        <w:rPr>
          <w:color w:val="231F20"/>
          <w:spacing w:val="2"/>
        </w:rPr>
        <w:t>学分的语言课程，包括公共外语课程、国际生汉</w:t>
      </w:r>
      <w:r>
        <w:rPr>
          <w:color w:val="231F20"/>
        </w:rPr>
        <w:t xml:space="preserve"> </w:t>
      </w:r>
      <w:r>
        <w:rPr>
          <w:color w:val="231F20"/>
          <w:spacing w:val="-1"/>
        </w:rPr>
        <w:t>语水平提高系列课程。自</w:t>
      </w:r>
      <w:r>
        <w:rPr>
          <w:color w:val="231F20"/>
          <w:spacing w:val="-19"/>
        </w:rPr>
        <w:t xml:space="preserve"> </w:t>
      </w:r>
      <w:r>
        <w:rPr>
          <w:color w:val="231F20"/>
          <w:spacing w:val="-1"/>
        </w:rPr>
        <w:t>2021</w:t>
      </w:r>
      <w:r>
        <w:rPr>
          <w:color w:val="231F20"/>
          <w:spacing w:val="-37"/>
        </w:rPr>
        <w:t xml:space="preserve"> </w:t>
      </w:r>
      <w:r>
        <w:rPr>
          <w:color w:val="231F20"/>
          <w:spacing w:val="-1"/>
        </w:rPr>
        <w:t>级起，要求其中</w:t>
      </w:r>
      <w:r>
        <w:rPr>
          <w:color w:val="231F20"/>
          <w:spacing w:val="-38"/>
        </w:rPr>
        <w:t xml:space="preserve"> </w:t>
      </w:r>
      <w:r>
        <w:rPr>
          <w:color w:val="231F20"/>
          <w:spacing w:val="-1"/>
        </w:rPr>
        <w:t>4</w:t>
      </w:r>
      <w:r>
        <w:rPr>
          <w:color w:val="231F20"/>
          <w:spacing w:val="-32"/>
        </w:rPr>
        <w:t xml:space="preserve"> </w:t>
      </w:r>
      <w:r>
        <w:rPr>
          <w:color w:val="231F20"/>
          <w:spacing w:val="-1"/>
        </w:rPr>
        <w:t>学分为国际生汉语水平提高系</w:t>
      </w:r>
      <w:r>
        <w:rPr>
          <w:color w:val="231F20"/>
        </w:rPr>
        <w:t xml:space="preserve"> </w:t>
      </w:r>
      <w:r>
        <w:rPr>
          <w:color w:val="231F20"/>
          <w:spacing w:val="-3"/>
        </w:rPr>
        <w:t>列课程，4</w:t>
      </w:r>
      <w:r>
        <w:rPr>
          <w:color w:val="231F20"/>
          <w:spacing w:val="-25"/>
        </w:rPr>
        <w:t xml:space="preserve"> </w:t>
      </w:r>
      <w:r>
        <w:rPr>
          <w:color w:val="231F20"/>
          <w:spacing w:val="-3"/>
        </w:rPr>
        <w:t>学分为非母语公共外语课程。</w:t>
      </w:r>
    </w:p>
    <w:p>
      <w:pPr>
        <w:pStyle w:val="BodyText"/>
        <w:ind w:left="8" w:right="1" w:firstLine="369"/>
        <w:spacing w:before="102" w:line="289" w:lineRule="auto"/>
        <w:rPr/>
      </w:pPr>
      <w:r>
        <w:rPr>
          <w:color w:val="231F20"/>
          <w:spacing w:val="4"/>
        </w:rPr>
        <w:t>第九条</w:t>
      </w:r>
      <w:r>
        <w:rPr>
          <w:color w:val="231F20"/>
          <w:spacing w:val="4"/>
        </w:rPr>
        <w:t xml:space="preserve">  </w:t>
      </w:r>
      <w:r>
        <w:rPr>
          <w:color w:val="231F20"/>
          <w:spacing w:val="4"/>
        </w:rPr>
        <w:t>国际学生文化素质课程（2017-2019</w:t>
      </w:r>
      <w:r>
        <w:rPr>
          <w:color w:val="231F20"/>
          <w:spacing w:val="-26"/>
        </w:rPr>
        <w:t xml:space="preserve"> </w:t>
      </w:r>
      <w:r>
        <w:rPr>
          <w:color w:val="231F20"/>
          <w:spacing w:val="4"/>
        </w:rPr>
        <w:t>级）/</w:t>
      </w:r>
      <w:r>
        <w:rPr>
          <w:color w:val="231F20"/>
          <w:spacing w:val="-24"/>
        </w:rPr>
        <w:t xml:space="preserve"> </w:t>
      </w:r>
      <w:r>
        <w:rPr>
          <w:color w:val="231F20"/>
          <w:spacing w:val="4"/>
        </w:rPr>
        <w:t>写作沟通和通识选修</w:t>
      </w:r>
      <w:r>
        <w:rPr>
          <w:color w:val="231F20"/>
        </w:rPr>
        <w:t xml:space="preserve"> </w:t>
      </w:r>
      <w:r>
        <w:rPr>
          <w:color w:val="231F20"/>
          <w:spacing w:val="1"/>
        </w:rPr>
        <w:t>课（2020</w:t>
      </w:r>
      <w:r>
        <w:rPr>
          <w:color w:val="231F20"/>
          <w:spacing w:val="-36"/>
        </w:rPr>
        <w:t xml:space="preserve"> </w:t>
      </w:r>
      <w:r>
        <w:rPr>
          <w:color w:val="231F20"/>
          <w:spacing w:val="1"/>
        </w:rPr>
        <w:t>级起）修读要求同中国学生。写作与沟通课程可以用高级汉语阅读与</w:t>
      </w:r>
      <w:r>
        <w:rPr>
          <w:color w:val="231F20"/>
        </w:rPr>
        <w:t xml:space="preserve"> </w:t>
      </w:r>
      <w:r>
        <w:rPr>
          <w:color w:val="231F20"/>
          <w:spacing w:val="-1"/>
        </w:rPr>
        <w:t>写作课程替代。必修中国概况课程，计入文化素质课程</w:t>
      </w:r>
      <w:r>
        <w:rPr>
          <w:color w:val="231F20"/>
          <w:spacing w:val="-31"/>
        </w:rPr>
        <w:t xml:space="preserve"> </w:t>
      </w:r>
      <w:r>
        <w:rPr>
          <w:color w:val="231F20"/>
          <w:spacing w:val="-1"/>
        </w:rPr>
        <w:t>/</w:t>
      </w:r>
      <w:r>
        <w:rPr>
          <w:color w:val="231F20"/>
          <w:spacing w:val="-34"/>
        </w:rPr>
        <w:t xml:space="preserve"> </w:t>
      </w:r>
      <w:r>
        <w:rPr>
          <w:color w:val="231F20"/>
          <w:spacing w:val="-1"/>
        </w:rPr>
        <w:t>通识选修课程学分。</w:t>
      </w:r>
    </w:p>
    <w:p>
      <w:pPr>
        <w:pStyle w:val="BodyText"/>
        <w:ind w:left="12" w:right="36" w:firstLine="365"/>
        <w:spacing w:before="102" w:line="272" w:lineRule="auto"/>
        <w:rPr/>
      </w:pPr>
      <w:r>
        <w:rPr>
          <w:color w:val="231F20"/>
          <w:spacing w:val="2"/>
        </w:rPr>
        <w:t>第十条</w:t>
      </w:r>
      <w:r>
        <w:rPr>
          <w:color w:val="231F20"/>
          <w:spacing w:val="2"/>
        </w:rPr>
        <w:t xml:space="preserve">  </w:t>
      </w:r>
      <w:r>
        <w:rPr>
          <w:color w:val="231F20"/>
          <w:spacing w:val="2"/>
        </w:rPr>
        <w:t>数理基础课程教学，根据条件和需要开设面向国际学生的</w:t>
      </w:r>
      <w:r>
        <w:rPr>
          <w:color w:val="231F20"/>
          <w:spacing w:val="1"/>
        </w:rPr>
        <w:t>课堂，</w:t>
      </w:r>
      <w:r>
        <w:rPr>
          <w:color w:val="231F20"/>
        </w:rPr>
        <w:t xml:space="preserve"> </w:t>
      </w:r>
      <w:r>
        <w:rPr>
          <w:color w:val="231F20"/>
          <w:spacing w:val="-4"/>
        </w:rPr>
        <w:t>有针对性地加强教学辅导。</w:t>
      </w:r>
    </w:p>
    <w:p>
      <w:pPr>
        <w:pStyle w:val="BodyText"/>
        <w:ind w:left="377"/>
        <w:spacing w:before="102" w:line="221" w:lineRule="auto"/>
        <w:rPr/>
      </w:pPr>
      <w:r>
        <w:rPr>
          <w:color w:val="231F20"/>
          <w:spacing w:val="-2"/>
        </w:rPr>
        <w:t>第十一条</w:t>
      </w:r>
      <w:r>
        <w:rPr>
          <w:color w:val="231F20"/>
          <w:spacing w:val="-2"/>
        </w:rPr>
        <w:t xml:space="preserve">  </w:t>
      </w:r>
      <w:r>
        <w:rPr>
          <w:color w:val="231F20"/>
          <w:spacing w:val="-2"/>
        </w:rPr>
        <w:t>国际学生专业部分修读要求同中国学生。</w:t>
      </w:r>
    </w:p>
    <w:p>
      <w:pPr>
        <w:spacing w:line="306" w:lineRule="auto"/>
        <w:rPr>
          <w:rFonts w:ascii="Arial"/>
          <w:sz w:val="21"/>
        </w:rPr>
      </w:pPr>
      <w:r/>
    </w:p>
    <w:p>
      <w:pPr>
        <w:spacing w:line="307" w:lineRule="auto"/>
        <w:rPr>
          <w:rFonts w:ascii="Arial"/>
          <w:sz w:val="21"/>
        </w:rPr>
      </w:pPr>
      <w:r/>
    </w:p>
    <w:p>
      <w:pPr>
        <w:pStyle w:val="BodyText"/>
        <w:ind w:left="197"/>
        <w:spacing w:before="59" w:line="182" w:lineRule="auto"/>
        <w:rPr/>
      </w:pPr>
      <w:r>
        <w:rPr>
          <w:color w:val="231F20"/>
          <w:spacing w:val="-4"/>
        </w:rPr>
        <w:t>51</w:t>
      </w:r>
    </w:p>
    <w:p>
      <w:pPr>
        <w:spacing w:line="182" w:lineRule="auto"/>
        <w:sectPr>
          <w:pgSz w:w="8278" w:h="11849"/>
          <w:pgMar w:top="400" w:right="1133" w:bottom="0" w:left="905" w:header="0" w:footer="0" w:gutter="0"/>
        </w:sectPr>
        <w:rPr/>
      </w:pPr>
    </w:p>
    <w:p>
      <w:pPr>
        <w:pStyle w:val="BodyText"/>
        <w:ind w:left="4923"/>
        <w:spacing w:before="288" w:line="220" w:lineRule="auto"/>
        <w:rPr>
          <w:sz w:val="16"/>
          <w:szCs w:val="16"/>
        </w:rPr>
      </w:pPr>
      <w:r>
        <w:pict>
          <v:rect id="_x0000_s570" style="position:absolute;margin-left:367.754pt;margin-top:0.000244pt;mso-position-vertical-relative:page;mso-position-horizontal-relative:page;width:0.75pt;height:46.05pt;z-index:251870208;" o:allowincell="f" fillcolor="#231F20" filled="true" stroked="false"/>
        </w:pict>
      </w:r>
      <w:r>
        <w:pict>
          <v:rect id="_x0000_s572" style="position:absolute;margin-left:366.442pt;margin-top:549.421pt;mso-position-vertical-relative:page;mso-position-horizontal-relative:page;width:2pt;height:43.05pt;z-index:251869184;" o:allowincell="f" fillcolor="#231F20" filled="true" stroked="false"/>
        </w:pict>
      </w:r>
      <w:r>
        <w:pict>
          <v:rect id="_x0000_s574" style="position:absolute;margin-left:342.992pt;margin-top:548.921pt;mso-position-vertical-relative:page;mso-position-horizontal-relative:page;width:25.5pt;height:1pt;z-index:25186816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576" style="mso-position-vertical-relative:line;mso-position-horizontal-relative:char;width:311.85pt;height:4pt;" filled="false" stroked="false" coordsize="6237,80" coordorigin="0,0">
            <v:shape id="_x0000_s578" style="position:absolute;left:0;top:0;width:6237;height:13;" filled="false" strokecolor="#231F20" strokeweight="0.67pt" coordsize="6237,13" coordorigin="0,0" path="m0,6l6236,6e">
              <v:stroke joinstyle="miter" miterlimit="4"/>
            </v:shape>
            <v:shape id="_x0000_s580"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7" w:firstLine="369"/>
        <w:spacing w:before="58" w:line="271" w:lineRule="auto"/>
        <w:rPr/>
      </w:pPr>
      <w:r>
        <w:rPr>
          <w:color w:val="231F20"/>
          <w:spacing w:val="9"/>
        </w:rPr>
        <w:t>第十二条</w:t>
      </w:r>
      <w:r>
        <w:rPr>
          <w:color w:val="231F20"/>
          <w:spacing w:val="9"/>
        </w:rPr>
        <w:t xml:space="preserve">  </w:t>
      </w:r>
      <w:r>
        <w:rPr>
          <w:color w:val="231F20"/>
          <w:spacing w:val="9"/>
        </w:rPr>
        <w:t>国际学生大一年级考核不合格的课程学分</w:t>
      </w:r>
      <w:r>
        <w:rPr>
          <w:color w:val="231F20"/>
          <w:spacing w:val="8"/>
        </w:rPr>
        <w:t>不计入学籍处理学</w:t>
      </w:r>
      <w:r>
        <w:rPr>
          <w:color w:val="231F20"/>
        </w:rPr>
        <w:t xml:space="preserve"> </w:t>
      </w:r>
      <w:r>
        <w:rPr>
          <w:color w:val="231F20"/>
          <w:spacing w:val="-1"/>
        </w:rPr>
        <w:t>分，自大二年级起执行学校统一的本科生学</w:t>
      </w:r>
      <w:r>
        <w:rPr>
          <w:color w:val="231F20"/>
          <w:spacing w:val="-2"/>
        </w:rPr>
        <w:t>籍处理学分标准。</w:t>
      </w:r>
    </w:p>
    <w:p>
      <w:pPr>
        <w:pStyle w:val="BodyText"/>
        <w:ind w:left="376"/>
        <w:spacing w:before="102" w:line="220" w:lineRule="auto"/>
        <w:rPr/>
      </w:pPr>
      <w:r>
        <w:rPr>
          <w:color w:val="231F20"/>
          <w:spacing w:val="-2"/>
        </w:rPr>
        <w:t>第十三条</w:t>
      </w:r>
      <w:r>
        <w:rPr>
          <w:color w:val="231F20"/>
          <w:spacing w:val="-2"/>
        </w:rPr>
        <w:t xml:space="preserve">  </w:t>
      </w:r>
      <w:r>
        <w:rPr>
          <w:color w:val="231F20"/>
          <w:spacing w:val="-2"/>
        </w:rPr>
        <w:t>本办法由教务处负责解释。</w:t>
      </w:r>
    </w:p>
    <w:p>
      <w:pPr>
        <w:pStyle w:val="BodyText"/>
        <w:ind w:left="12" w:firstLine="363"/>
        <w:spacing w:before="102" w:line="272" w:lineRule="auto"/>
        <w:rPr/>
      </w:pPr>
      <w:r>
        <w:rPr>
          <w:color w:val="231F20"/>
          <w:spacing w:val="-1"/>
        </w:rPr>
        <w:t>第十四条</w:t>
      </w:r>
      <w:r>
        <w:rPr>
          <w:color w:val="231F20"/>
          <w:spacing w:val="-1"/>
        </w:rPr>
        <w:t xml:space="preserve">  </w:t>
      </w:r>
      <w:r>
        <w:rPr>
          <w:color w:val="231F20"/>
          <w:spacing w:val="-1"/>
        </w:rPr>
        <w:t>本办法自公布之日起施行。对</w:t>
      </w:r>
      <w:r>
        <w:rPr>
          <w:color w:val="231F20"/>
          <w:spacing w:val="-8"/>
        </w:rPr>
        <w:t xml:space="preserve"> </w:t>
      </w:r>
      <w:r>
        <w:rPr>
          <w:color w:val="231F20"/>
          <w:spacing w:val="-1"/>
        </w:rPr>
        <w:t>2017</w:t>
      </w:r>
      <w:r>
        <w:rPr>
          <w:color w:val="231F20"/>
          <w:spacing w:val="-37"/>
        </w:rPr>
        <w:t xml:space="preserve"> </w:t>
      </w:r>
      <w:r>
        <w:rPr>
          <w:color w:val="231F20"/>
          <w:spacing w:val="-1"/>
        </w:rPr>
        <w:t>级之前国际学生的课程修读</w:t>
      </w:r>
      <w:r>
        <w:rPr>
          <w:color w:val="231F20"/>
        </w:rPr>
        <w:t xml:space="preserve"> </w:t>
      </w:r>
      <w:r>
        <w:rPr>
          <w:color w:val="231F20"/>
          <w:spacing w:val="-3"/>
        </w:rPr>
        <w:t>要求继续适用以往有关规定。</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BodyText"/>
        <w:ind w:left="5888"/>
        <w:spacing w:before="59" w:line="183" w:lineRule="auto"/>
        <w:rPr/>
      </w:pPr>
      <w:r>
        <w:rPr>
          <w:color w:val="231F20"/>
          <w:spacing w:val="-4"/>
        </w:rPr>
        <w:t>52</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582" style="position:absolute;margin-left:45.3543pt;margin-top:549.421pt;mso-position-vertical-relative:page;mso-position-horizontal-relative:page;width:2pt;height:43.05pt;z-index:251875328;" o:allowincell="f" fillcolor="#231F20" filled="true" stroked="false"/>
        </w:pict>
      </w:r>
      <w:r>
        <w:pict>
          <v:rect id="_x0000_s584" style="position:absolute;margin-left:45.3543pt;margin-top:548.921pt;mso-position-vertical-relative:page;mso-position-horizontal-relative:page;width:25.55pt;height:1pt;z-index:251874304;" o:allowincell="f" fillcolor="#231F20" filled="true" stroked="false"/>
        </w:pict>
      </w:r>
      <w:r>
        <w:drawing>
          <wp:anchor distT="0" distB="0" distL="0" distR="0" simplePos="0" relativeHeight="25187328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58" name="IM 158"/>
            <wp:cNvGraphicFramePr/>
            <a:graphic>
              <a:graphicData uri="http://schemas.openxmlformats.org/drawingml/2006/picture">
                <pic:pic>
                  <pic:nvPicPr>
                    <pic:cNvPr id="158" name="IM 158"/>
                    <pic:cNvPicPr/>
                  </pic:nvPicPr>
                  <pic:blipFill>
                    <a:blip r:embed="rId81"/>
                    <a:stretch>
                      <a:fillRect/>
                    </a:stretch>
                  </pic:blipFill>
                  <pic:spPr>
                    <a:xfrm rot="0">
                      <a:off x="0" y="0"/>
                      <a:ext cx="269669" cy="270002"/>
                    </a:xfrm>
                    <a:prstGeom prst="rect">
                      <a:avLst/>
                    </a:prstGeom>
                  </pic:spPr>
                </pic:pic>
              </a:graphicData>
            </a:graphic>
          </wp:anchor>
        </w:drawing>
      </w:r>
      <w:r>
        <w:pict>
          <v:group id="_x0000_s586" style="position:absolute;margin-left:115.795pt;margin-top:45.3228pt;mso-position-vertical-relative:page;mso-position-horizontal-relative:page;width:241.4pt;height:4.05pt;z-index:251872256;" o:allowincell="f" filled="false" stroked="false" coordsize="4827,81" coordorigin="0,0">
            <v:shape id="_x0000_s588" style="position:absolute;left:0;top:0;width:4827;height:13;" filled="false" strokecolor="#231F20" strokeweight="0.67pt" coordsize="4827,13" coordorigin="0,0" path="m0,6l4827,6e">
              <v:stroke joinstyle="miter" miterlimit="4"/>
            </v:shape>
            <v:shape id="_x0000_s590" style="position:absolute;left:0;top:40;width:4827;height:40;" filled="false" strokecolor="#231F20" strokeweight="2.00pt" coordsize="4827,40" coordorigin="0,0" path="m0,20l4827,20e">
              <v:stroke joinstyle="miter" miterlimit="4"/>
            </v:shape>
          </v:group>
        </w:pict>
      </w:r>
      <w:bookmarkStart w:name="bookmark15" w:id="14"/>
      <w:bookmarkEnd w:id="14"/>
      <w:r>
        <w:rPr>
          <w:rFonts w:ascii="Microsoft YaHei" w:hAnsi="Microsoft YaHei" w:eastAsia="Microsoft YaHei" w:cs="Microsoft YaHei"/>
          <w:sz w:val="19"/>
          <w:szCs w:val="19"/>
          <w:color w:val="231F20"/>
          <w:position w:val="-6"/>
        </w:rPr>
        <w:drawing>
          <wp:inline distT="0" distB="0" distL="0" distR="0">
            <wp:extent cx="304379" cy="187690"/>
            <wp:effectExtent l="0" t="0" r="0" b="0"/>
            <wp:docPr id="160" name="IM 160"/>
            <wp:cNvGraphicFramePr/>
            <a:graphic>
              <a:graphicData uri="http://schemas.openxmlformats.org/drawingml/2006/picture">
                <pic:pic>
                  <pic:nvPicPr>
                    <pic:cNvPr id="160" name="IM 160"/>
                    <pic:cNvPicPr/>
                  </pic:nvPicPr>
                  <pic:blipFill>
                    <a:blip r:embed="rId8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62" name="IM 162"/>
            <wp:cNvGraphicFramePr/>
            <a:graphic>
              <a:graphicData uri="http://schemas.openxmlformats.org/drawingml/2006/picture">
                <pic:pic>
                  <pic:nvPicPr>
                    <pic:cNvPr id="162" name="IM 162"/>
                    <pic:cNvPicPr/>
                  </pic:nvPicPr>
                  <pic:blipFill>
                    <a:blip r:embed="rId8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BodyText"/>
        <w:ind w:left="243"/>
        <w:spacing w:before="78" w:line="219" w:lineRule="auto"/>
        <w:rPr>
          <w:sz w:val="24"/>
          <w:szCs w:val="24"/>
        </w:rPr>
      </w:pPr>
      <w:r>
        <w:rPr>
          <w:sz w:val="24"/>
          <w:szCs w:val="24"/>
          <w:color w:val="231F20"/>
          <w:spacing w:val="-1"/>
        </w:rPr>
        <w:t>清华大学本科生一学期以上公派境外学习教学管理办法</w:t>
      </w:r>
    </w:p>
    <w:p>
      <w:pPr>
        <w:pStyle w:val="BodyText"/>
        <w:ind w:left="1507"/>
        <w:spacing w:before="160" w:line="219" w:lineRule="auto"/>
        <w:rPr>
          <w:sz w:val="16"/>
          <w:szCs w:val="16"/>
        </w:rPr>
      </w:pPr>
      <w:r>
        <w:rPr>
          <w:sz w:val="16"/>
          <w:szCs w:val="16"/>
          <w:color w:val="231F20"/>
          <w:spacing w:val="-6"/>
        </w:rPr>
        <w:t>（经教务处</w:t>
      </w:r>
      <w:r>
        <w:rPr>
          <w:sz w:val="16"/>
          <w:szCs w:val="16"/>
          <w:color w:val="231F20"/>
          <w:spacing w:val="-24"/>
        </w:rPr>
        <w:t xml:space="preserve"> </w:t>
      </w:r>
      <w:r>
        <w:rPr>
          <w:sz w:val="16"/>
          <w:szCs w:val="16"/>
          <w:color w:val="231F20"/>
          <w:spacing w:val="-6"/>
        </w:rPr>
        <w:t>2022</w:t>
      </w:r>
      <w:r>
        <w:rPr>
          <w:sz w:val="16"/>
          <w:szCs w:val="16"/>
          <w:color w:val="231F20"/>
          <w:spacing w:val="-32"/>
        </w:rPr>
        <w:t xml:space="preserve"> </w:t>
      </w:r>
      <w:r>
        <w:rPr>
          <w:sz w:val="16"/>
          <w:szCs w:val="16"/>
          <w:color w:val="231F20"/>
          <w:spacing w:val="-6"/>
        </w:rPr>
        <w:t>年第</w:t>
      </w:r>
      <w:r>
        <w:rPr>
          <w:sz w:val="16"/>
          <w:szCs w:val="16"/>
          <w:color w:val="231F20"/>
          <w:spacing w:val="-28"/>
        </w:rPr>
        <w:t xml:space="preserve"> </w:t>
      </w:r>
      <w:r>
        <w:rPr>
          <w:sz w:val="16"/>
          <w:szCs w:val="16"/>
          <w:color w:val="231F20"/>
          <w:spacing w:val="-6"/>
        </w:rPr>
        <w:t>19</w:t>
      </w:r>
      <w:r>
        <w:rPr>
          <w:sz w:val="16"/>
          <w:szCs w:val="16"/>
          <w:color w:val="231F20"/>
          <w:spacing w:val="-37"/>
        </w:rPr>
        <w:t xml:space="preserve"> </w:t>
      </w:r>
      <w:r>
        <w:rPr>
          <w:sz w:val="16"/>
          <w:szCs w:val="16"/>
          <w:color w:val="231F20"/>
          <w:spacing w:val="-6"/>
        </w:rPr>
        <w:t>次处务会议讨论通过）</w:t>
      </w:r>
    </w:p>
    <w:p>
      <w:pPr>
        <w:spacing w:line="283" w:lineRule="auto"/>
        <w:rPr>
          <w:rFonts w:ascii="Arial"/>
          <w:sz w:val="21"/>
        </w:rPr>
      </w:pPr>
      <w:r/>
    </w:p>
    <w:p>
      <w:pPr>
        <w:spacing w:line="284" w:lineRule="auto"/>
        <w:rPr>
          <w:rFonts w:ascii="Arial"/>
          <w:sz w:val="21"/>
        </w:rPr>
      </w:pPr>
      <w:r/>
    </w:p>
    <w:p>
      <w:pPr>
        <w:pStyle w:val="BodyText"/>
        <w:ind w:left="11" w:firstLine="363"/>
        <w:spacing w:before="59" w:line="271" w:lineRule="auto"/>
        <w:rPr/>
      </w:pPr>
      <w:r>
        <w:rPr>
          <w:color w:val="231F20"/>
          <w:spacing w:val="3"/>
        </w:rPr>
        <w:t>第一条</w:t>
      </w:r>
      <w:r>
        <w:rPr>
          <w:color w:val="231F20"/>
          <w:spacing w:val="3"/>
        </w:rPr>
        <w:t xml:space="preserve">  </w:t>
      </w:r>
      <w:r>
        <w:rPr>
          <w:color w:val="231F20"/>
          <w:spacing w:val="3"/>
        </w:rPr>
        <w:t>为进一步规范本科生公派境外学习相关教学管理工作，根据《清</w:t>
      </w:r>
      <w:r>
        <w:rPr>
          <w:color w:val="231F20"/>
        </w:rPr>
        <w:t xml:space="preserve"> </w:t>
      </w:r>
      <w:r>
        <w:rPr>
          <w:color w:val="231F20"/>
          <w:spacing w:val="-2"/>
        </w:rPr>
        <w:t>华大学本科生学籍管理规定》等有关规定，制订本办法。</w:t>
      </w:r>
    </w:p>
    <w:p>
      <w:pPr>
        <w:pStyle w:val="BodyText"/>
        <w:ind w:left="7" w:right="16" w:firstLine="367"/>
        <w:spacing w:before="102" w:line="277" w:lineRule="auto"/>
        <w:rPr/>
      </w:pPr>
      <w:r>
        <w:rPr>
          <w:color w:val="231F20"/>
          <w:spacing w:val="2"/>
        </w:rPr>
        <w:t>第二条</w:t>
      </w:r>
      <w:r>
        <w:rPr>
          <w:color w:val="231F20"/>
          <w:spacing w:val="2"/>
        </w:rPr>
        <w:t xml:space="preserve">  </w:t>
      </w:r>
      <w:r>
        <w:rPr>
          <w:color w:val="231F20"/>
          <w:spacing w:val="2"/>
        </w:rPr>
        <w:t>本办法适用于全校本科生一学期（含）以上公派境外学习教学管</w:t>
      </w:r>
      <w:r>
        <w:rPr>
          <w:color w:val="231F20"/>
          <w:spacing w:val="17"/>
        </w:rPr>
        <w:t xml:space="preserve"> </w:t>
      </w:r>
      <w:r>
        <w:rPr>
          <w:color w:val="231F20"/>
          <w:spacing w:val="-10"/>
        </w:rPr>
        <w:t>理。</w:t>
      </w:r>
    </w:p>
    <w:p>
      <w:pPr>
        <w:pStyle w:val="BodyText"/>
        <w:ind w:left="403"/>
        <w:spacing w:before="92" w:line="220" w:lineRule="auto"/>
        <w:rPr/>
      </w:pPr>
      <w:r>
        <w:rPr>
          <w:color w:val="231F20"/>
          <w:spacing w:val="-4"/>
        </w:rPr>
        <w:t>（一）一学期指一个春季或秋季学期。</w:t>
      </w:r>
    </w:p>
    <w:p>
      <w:pPr>
        <w:pStyle w:val="BodyText"/>
        <w:ind w:left="11" w:right="12" w:firstLine="392"/>
        <w:spacing w:before="103" w:line="290" w:lineRule="auto"/>
        <w:rPr/>
      </w:pPr>
      <w:r>
        <w:rPr>
          <w:color w:val="231F20"/>
          <w:spacing w:val="8"/>
        </w:rPr>
        <w:t>（二）公派境外学习指学生参加由学校（包括院</w:t>
      </w:r>
      <w:r>
        <w:rPr>
          <w:color w:val="231F20"/>
          <w:spacing w:val="7"/>
        </w:rPr>
        <w:t>系）组织选派或者由学</w:t>
      </w:r>
      <w:r>
        <w:rPr>
          <w:color w:val="231F20"/>
        </w:rPr>
        <w:t xml:space="preserve"> </w:t>
      </w:r>
      <w:r>
        <w:rPr>
          <w:color w:val="231F20"/>
          <w:spacing w:val="3"/>
        </w:rPr>
        <w:t>生个人申请并经院系批准纳入专业培养方案的境外</w:t>
      </w:r>
      <w:r>
        <w:rPr>
          <w:color w:val="231F20"/>
          <w:spacing w:val="2"/>
        </w:rPr>
        <w:t>联合培养、交换或访学等项</w:t>
      </w:r>
      <w:r>
        <w:rPr>
          <w:color w:val="231F20"/>
        </w:rPr>
        <w:t xml:space="preserve"> </w:t>
      </w:r>
      <w:r>
        <w:rPr>
          <w:color w:val="231F20"/>
          <w:spacing w:val="-11"/>
        </w:rPr>
        <w:t>目。</w:t>
      </w:r>
    </w:p>
    <w:p>
      <w:pPr>
        <w:pStyle w:val="BodyText"/>
        <w:ind w:left="7" w:right="10" w:firstLine="395"/>
        <w:spacing w:before="98" w:line="272" w:lineRule="auto"/>
        <w:rPr/>
      </w:pPr>
      <w:r>
        <w:rPr>
          <w:color w:val="231F20"/>
          <w:spacing w:val="2"/>
        </w:rPr>
        <w:t>（三）公派境外短期研修、公派境外综合论文训练等实践训练和实</w:t>
      </w:r>
      <w:r>
        <w:rPr>
          <w:color w:val="231F20"/>
          <w:spacing w:val="1"/>
        </w:rPr>
        <w:t>习管理</w:t>
      </w:r>
      <w:r>
        <w:rPr>
          <w:color w:val="231F20"/>
        </w:rPr>
        <w:t xml:space="preserve"> </w:t>
      </w:r>
      <w:r>
        <w:rPr>
          <w:color w:val="231F20"/>
          <w:spacing w:val="-4"/>
        </w:rPr>
        <w:t>按照学校有关规定执行。</w:t>
      </w:r>
    </w:p>
    <w:p>
      <w:pPr>
        <w:pStyle w:val="BodyText"/>
        <w:ind w:left="6" w:right="36" w:firstLine="368"/>
        <w:spacing w:before="102" w:line="272" w:lineRule="auto"/>
        <w:rPr/>
      </w:pPr>
      <w:r>
        <w:rPr>
          <w:color w:val="231F20"/>
          <w:spacing w:val="2"/>
        </w:rPr>
        <w:t>第三条</w:t>
      </w:r>
      <w:r>
        <w:rPr>
          <w:color w:val="231F20"/>
          <w:spacing w:val="2"/>
        </w:rPr>
        <w:t xml:space="preserve">  </w:t>
      </w:r>
      <w:r>
        <w:rPr>
          <w:color w:val="231F20"/>
          <w:spacing w:val="2"/>
        </w:rPr>
        <w:t>公派境外学习属境外在学，学生返校后应进行课程与学分</w:t>
      </w:r>
      <w:r>
        <w:rPr>
          <w:color w:val="231F20"/>
          <w:spacing w:val="1"/>
        </w:rPr>
        <w:t>认定，</w:t>
      </w:r>
      <w:r>
        <w:rPr>
          <w:color w:val="231F20"/>
        </w:rPr>
        <w:t xml:space="preserve"> </w:t>
      </w:r>
      <w:r>
        <w:rPr>
          <w:color w:val="231F20"/>
          <w:spacing w:val="-3"/>
        </w:rPr>
        <w:t>境外学习时间计入学习年限。</w:t>
      </w:r>
    </w:p>
    <w:p>
      <w:pPr>
        <w:pStyle w:val="BodyText"/>
        <w:ind w:left="375"/>
        <w:spacing w:before="101" w:line="221" w:lineRule="auto"/>
        <w:rPr/>
      </w:pPr>
      <w:r>
        <w:rPr>
          <w:color w:val="231F20"/>
          <w:spacing w:val="-2"/>
        </w:rPr>
        <w:t>第四条</w:t>
      </w:r>
      <w:r>
        <w:rPr>
          <w:color w:val="231F20"/>
          <w:spacing w:val="-2"/>
        </w:rPr>
        <w:t xml:space="preserve">  </w:t>
      </w:r>
      <w:r>
        <w:rPr>
          <w:color w:val="231F20"/>
          <w:spacing w:val="-2"/>
        </w:rPr>
        <w:t>学生公派境外学习，应向学校正常缴纳学费。</w:t>
      </w:r>
    </w:p>
    <w:p>
      <w:pPr>
        <w:pStyle w:val="BodyText"/>
        <w:ind w:left="8" w:right="9" w:firstLine="366"/>
        <w:spacing w:before="101" w:line="272" w:lineRule="auto"/>
        <w:rPr/>
      </w:pPr>
      <w:r>
        <w:rPr>
          <w:color w:val="231F20"/>
          <w:spacing w:val="3"/>
        </w:rPr>
        <w:t>第五条</w:t>
      </w:r>
      <w:r>
        <w:rPr>
          <w:color w:val="231F20"/>
          <w:spacing w:val="3"/>
        </w:rPr>
        <w:t xml:space="preserve">  </w:t>
      </w:r>
      <w:r>
        <w:rPr>
          <w:color w:val="231F20"/>
          <w:spacing w:val="3"/>
        </w:rPr>
        <w:t>学生公派境外学习应经所属院系和学校批准</w:t>
      </w:r>
      <w:r>
        <w:rPr>
          <w:color w:val="231F20"/>
          <w:spacing w:val="2"/>
        </w:rPr>
        <w:t>，按照学校有关规定</w:t>
      </w:r>
      <w:r>
        <w:rPr>
          <w:color w:val="231F20"/>
        </w:rPr>
        <w:t xml:space="preserve"> </w:t>
      </w:r>
      <w:r>
        <w:rPr>
          <w:color w:val="231F20"/>
          <w:spacing w:val="-5"/>
        </w:rPr>
        <w:t>办理派出手续。</w:t>
      </w:r>
    </w:p>
    <w:p>
      <w:pPr>
        <w:pStyle w:val="BodyText"/>
        <w:ind w:left="15" w:right="8" w:firstLine="359"/>
        <w:spacing w:before="102" w:line="272" w:lineRule="auto"/>
        <w:rPr/>
      </w:pPr>
      <w:r>
        <w:rPr>
          <w:color w:val="231F20"/>
          <w:spacing w:val="3"/>
        </w:rPr>
        <w:t>第六条</w:t>
      </w:r>
      <w:r>
        <w:rPr>
          <w:color w:val="231F20"/>
          <w:spacing w:val="3"/>
        </w:rPr>
        <w:t xml:space="preserve">  </w:t>
      </w:r>
      <w:r>
        <w:rPr>
          <w:color w:val="231F20"/>
          <w:spacing w:val="3"/>
        </w:rPr>
        <w:t>学生在境外所学课程应符合所在专业培养方</w:t>
      </w:r>
      <w:r>
        <w:rPr>
          <w:color w:val="231F20"/>
          <w:spacing w:val="2"/>
        </w:rPr>
        <w:t>案要求，并经所属院</w:t>
      </w:r>
      <w:r>
        <w:rPr>
          <w:color w:val="231F20"/>
        </w:rPr>
        <w:t xml:space="preserve"> </w:t>
      </w:r>
      <w:r>
        <w:rPr>
          <w:color w:val="231F20"/>
          <w:spacing w:val="-3"/>
        </w:rPr>
        <w:t>系教学主管部门事先审核确认。</w:t>
      </w:r>
    </w:p>
    <w:p>
      <w:pPr>
        <w:pStyle w:val="BodyText"/>
        <w:ind w:left="379"/>
        <w:spacing w:before="101" w:line="220" w:lineRule="auto"/>
        <w:rPr/>
      </w:pPr>
      <w:r>
        <w:rPr>
          <w:color w:val="231F20"/>
          <w:spacing w:val="-2"/>
        </w:rPr>
        <w:t>未经所属院系事先审核确认的境外课程，院系可不予认定。</w:t>
      </w:r>
    </w:p>
    <w:p>
      <w:pPr>
        <w:pStyle w:val="BodyText"/>
        <w:ind w:left="6" w:right="2" w:firstLine="373"/>
        <w:spacing w:before="103" w:line="303" w:lineRule="auto"/>
        <w:rPr/>
      </w:pPr>
      <w:r>
        <w:rPr>
          <w:color w:val="231F20"/>
          <w:spacing w:val="3"/>
        </w:rPr>
        <w:t>学校希望学生在境外学习期间能够获得深入的研学成果以及跨文</w:t>
      </w:r>
      <w:r>
        <w:rPr>
          <w:color w:val="231F20"/>
          <w:spacing w:val="2"/>
        </w:rPr>
        <w:t>化交流和</w:t>
      </w:r>
      <w:r>
        <w:rPr>
          <w:color w:val="231F20"/>
        </w:rPr>
        <w:t xml:space="preserve"> </w:t>
      </w:r>
      <w:r>
        <w:rPr>
          <w:color w:val="231F20"/>
          <w:spacing w:val="3"/>
        </w:rPr>
        <w:t>成才体验，学生在境外学习期间原则上不可修读清华大学的课程（包括线上课</w:t>
      </w:r>
      <w:r>
        <w:rPr>
          <w:color w:val="231F20"/>
        </w:rPr>
        <w:t xml:space="preserve"> </w:t>
      </w:r>
      <w:r>
        <w:rPr>
          <w:color w:val="231F20"/>
          <w:spacing w:val="1"/>
        </w:rPr>
        <w:t>程</w:t>
      </w:r>
      <w:r>
        <w:rPr>
          <w:color w:val="231F20"/>
          <w:spacing w:val="-1"/>
        </w:rPr>
        <w:t>）</w:t>
      </w:r>
      <w:r>
        <w:rPr>
          <w:color w:val="231F20"/>
          <w:spacing w:val="-34"/>
        </w:rPr>
        <w:t xml:space="preserve"> </w:t>
      </w:r>
      <w:r>
        <w:rPr>
          <w:color w:val="231F20"/>
          <w:spacing w:val="-1"/>
        </w:rPr>
        <w:t>，</w:t>
      </w:r>
      <w:r>
        <w:rPr>
          <w:color w:val="231F20"/>
          <w:spacing w:val="1"/>
        </w:rPr>
        <w:t>已选的课程应在补退选期间删除。如有特殊情况，可在补退选截止时间</w:t>
      </w:r>
      <w:r>
        <w:rPr>
          <w:color w:val="231F20"/>
        </w:rPr>
        <w:t xml:space="preserve"> </w:t>
      </w:r>
      <w:r>
        <w:rPr>
          <w:color w:val="231F20"/>
          <w:spacing w:val="3"/>
        </w:rPr>
        <w:t>之前向院系提出修课申请，由院系审核同意后统一报注册中心。未经院</w:t>
      </w:r>
      <w:r>
        <w:rPr>
          <w:color w:val="231F20"/>
          <w:spacing w:val="2"/>
        </w:rPr>
        <w:t>系审核</w:t>
      </w:r>
      <w:r>
        <w:rPr>
          <w:color w:val="231F20"/>
        </w:rPr>
        <w:t xml:space="preserve"> </w:t>
      </w:r>
      <w:r>
        <w:rPr>
          <w:color w:val="231F20"/>
          <w:spacing w:val="-3"/>
        </w:rPr>
        <w:t>批准的课程将予以退课处理。</w:t>
      </w:r>
    </w:p>
    <w:p>
      <w:pPr>
        <w:spacing w:line="307" w:lineRule="auto"/>
        <w:rPr>
          <w:rFonts w:ascii="Arial"/>
          <w:sz w:val="21"/>
        </w:rPr>
      </w:pPr>
      <w:r/>
    </w:p>
    <w:p>
      <w:pPr>
        <w:spacing w:line="307" w:lineRule="auto"/>
        <w:rPr>
          <w:rFonts w:ascii="Arial"/>
          <w:sz w:val="21"/>
        </w:rPr>
      </w:pPr>
      <w:r/>
    </w:p>
    <w:p>
      <w:pPr>
        <w:pStyle w:val="BodyText"/>
        <w:ind w:left="196"/>
        <w:spacing w:before="59" w:line="183" w:lineRule="auto"/>
        <w:rPr/>
      </w:pPr>
      <w:r>
        <w:rPr>
          <w:color w:val="231F20"/>
          <w:spacing w:val="-4"/>
        </w:rPr>
        <w:t>53</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592" style="position:absolute;margin-left:367.754pt;margin-top:0.000244pt;mso-position-vertical-relative:page;mso-position-horizontal-relative:page;width:0.75pt;height:46.05pt;z-index:251878400;" o:allowincell="f" fillcolor="#231F20" filled="true" stroked="false"/>
        </w:pict>
      </w:r>
      <w:r>
        <w:pict>
          <v:rect id="_x0000_s594" style="position:absolute;margin-left:366.442pt;margin-top:549.421pt;mso-position-vertical-relative:page;mso-position-horizontal-relative:page;width:2pt;height:43.05pt;z-index:251877376;" o:allowincell="f" fillcolor="#231F20" filled="true" stroked="false"/>
        </w:pict>
      </w:r>
      <w:r>
        <w:pict>
          <v:rect id="_x0000_s596" style="position:absolute;margin-left:342.992pt;margin-top:548.921pt;mso-position-vertical-relative:page;mso-position-horizontal-relative:page;width:25.5pt;height:1pt;z-index:25187635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598" style="mso-position-vertical-relative:line;mso-position-horizontal-relative:char;width:311.85pt;height:4pt;" filled="false" stroked="false" coordsize="6237,80" coordorigin="0,0">
            <v:shape id="_x0000_s600" style="position:absolute;left:0;top:0;width:6237;height:13;" filled="false" strokecolor="#231F20" strokeweight="0.67pt" coordsize="6237,13" coordorigin="0,0" path="m0,6l6236,6e">
              <v:stroke joinstyle="miter" miterlimit="4"/>
            </v:shape>
            <v:shape id="_x0000_s602"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7" w:right="14" w:firstLine="368"/>
        <w:spacing w:before="59" w:line="289" w:lineRule="auto"/>
        <w:rPr/>
      </w:pPr>
      <w:r>
        <w:rPr>
          <w:color w:val="231F20"/>
          <w:spacing w:val="3"/>
        </w:rPr>
        <w:t>第七条</w:t>
      </w:r>
      <w:r>
        <w:rPr>
          <w:color w:val="231F20"/>
          <w:spacing w:val="3"/>
        </w:rPr>
        <w:t xml:space="preserve">  </w:t>
      </w:r>
      <w:r>
        <w:rPr>
          <w:color w:val="231F20"/>
          <w:spacing w:val="3"/>
        </w:rPr>
        <w:t>学生在境外学习期间应遵守我国</w:t>
      </w:r>
      <w:r>
        <w:rPr>
          <w:color w:val="231F20"/>
          <w:spacing w:val="2"/>
        </w:rPr>
        <w:t>和所在国家或地区的法律法规，</w:t>
      </w:r>
      <w:r>
        <w:rPr>
          <w:color w:val="231F20"/>
        </w:rPr>
        <w:t xml:space="preserve"> </w:t>
      </w:r>
      <w:r>
        <w:rPr>
          <w:color w:val="231F20"/>
          <w:spacing w:val="3"/>
        </w:rPr>
        <w:t>以及我校和接收学校、机构的管理规定。有违法、违规和违</w:t>
      </w:r>
      <w:r>
        <w:rPr>
          <w:color w:val="231F20"/>
          <w:spacing w:val="2"/>
        </w:rPr>
        <w:t>纪行为的，根据学</w:t>
      </w:r>
      <w:r>
        <w:rPr>
          <w:color w:val="231F20"/>
        </w:rPr>
        <w:t xml:space="preserve"> </w:t>
      </w:r>
      <w:r>
        <w:rPr>
          <w:color w:val="231F20"/>
          <w:spacing w:val="-3"/>
        </w:rPr>
        <w:t>校有关规定给予相应的处理或处分。</w:t>
      </w:r>
    </w:p>
    <w:p>
      <w:pPr>
        <w:pStyle w:val="BodyText"/>
        <w:ind w:left="9" w:right="16" w:firstLine="367"/>
        <w:spacing w:before="100" w:line="272" w:lineRule="auto"/>
        <w:rPr/>
      </w:pPr>
      <w:r>
        <w:rPr>
          <w:color w:val="231F20"/>
          <w:spacing w:val="2"/>
        </w:rPr>
        <w:t>第八条</w:t>
      </w:r>
      <w:r>
        <w:rPr>
          <w:color w:val="231F20"/>
          <w:spacing w:val="2"/>
        </w:rPr>
        <w:t xml:space="preserve">  </w:t>
      </w:r>
      <w:r>
        <w:rPr>
          <w:color w:val="231F20"/>
          <w:spacing w:val="2"/>
        </w:rPr>
        <w:t>未经院系和学校批准，学生不得擅自变更境外学习期限、改变在</w:t>
      </w:r>
      <w:r>
        <w:rPr>
          <w:color w:val="231F20"/>
          <w:spacing w:val="17"/>
        </w:rPr>
        <w:t xml:space="preserve"> </w:t>
      </w:r>
      <w:r>
        <w:rPr>
          <w:color w:val="231F20"/>
          <w:spacing w:val="-2"/>
        </w:rPr>
        <w:t>外身份或者转往第三地学习、工作或居住。</w:t>
      </w:r>
    </w:p>
    <w:p>
      <w:pPr>
        <w:pStyle w:val="BodyText"/>
        <w:ind w:left="11" w:right="20" w:firstLine="364"/>
        <w:spacing w:before="102" w:line="272" w:lineRule="auto"/>
        <w:rPr/>
      </w:pPr>
      <w:r>
        <w:rPr>
          <w:color w:val="231F20"/>
          <w:spacing w:val="2"/>
        </w:rPr>
        <w:t>境外学习结束后，学生应如期返校并向院系报到。未经批准逾期超过两周</w:t>
      </w:r>
      <w:r>
        <w:rPr>
          <w:color w:val="231F20"/>
          <w:spacing w:val="15"/>
        </w:rPr>
        <w:t xml:space="preserve"> </w:t>
      </w:r>
      <w:r>
        <w:rPr>
          <w:color w:val="231F20"/>
          <w:spacing w:val="-2"/>
        </w:rPr>
        <w:t>未返校报到的，除因不可抗力等正当事由以外，予以退学处理。</w:t>
      </w:r>
    </w:p>
    <w:p>
      <w:pPr>
        <w:pStyle w:val="BodyText"/>
        <w:ind w:left="8" w:firstLine="367"/>
        <w:spacing w:before="102" w:line="272" w:lineRule="auto"/>
        <w:rPr/>
      </w:pPr>
      <w:r>
        <w:rPr>
          <w:color w:val="231F20"/>
          <w:spacing w:val="3"/>
        </w:rPr>
        <w:t>第九条</w:t>
      </w:r>
      <w:r>
        <w:rPr>
          <w:color w:val="231F20"/>
          <w:spacing w:val="3"/>
        </w:rPr>
        <w:t xml:space="preserve">  </w:t>
      </w:r>
      <w:r>
        <w:rPr>
          <w:color w:val="231F20"/>
          <w:spacing w:val="3"/>
        </w:rPr>
        <w:t>学生派出期间应按学校的教学安排及时选定其返校后应修读的课</w:t>
      </w:r>
      <w:r>
        <w:rPr>
          <w:color w:val="231F20"/>
        </w:rPr>
        <w:t xml:space="preserve"> </w:t>
      </w:r>
      <w:r>
        <w:rPr>
          <w:color w:val="231F20"/>
          <w:spacing w:val="-10"/>
        </w:rPr>
        <w:t>程。</w:t>
      </w:r>
    </w:p>
    <w:p>
      <w:pPr>
        <w:pStyle w:val="BodyText"/>
        <w:ind w:left="9" w:right="34" w:firstLine="366"/>
        <w:spacing w:before="102" w:line="271" w:lineRule="auto"/>
        <w:rPr/>
      </w:pPr>
      <w:r>
        <w:rPr>
          <w:color w:val="231F20"/>
          <w:spacing w:val="2"/>
        </w:rPr>
        <w:t>第十条</w:t>
      </w:r>
      <w:r>
        <w:rPr>
          <w:color w:val="231F20"/>
          <w:spacing w:val="2"/>
        </w:rPr>
        <w:t xml:space="preserve">  </w:t>
      </w:r>
      <w:r>
        <w:rPr>
          <w:color w:val="231F20"/>
          <w:spacing w:val="2"/>
        </w:rPr>
        <w:t>学生完成境外学习后应取得对方学校或机构出具的正式成绩单，</w:t>
      </w:r>
      <w:r>
        <w:rPr>
          <w:color w:val="231F20"/>
        </w:rPr>
        <w:t xml:space="preserve"> </w:t>
      </w:r>
      <w:r>
        <w:rPr>
          <w:color w:val="231F20"/>
          <w:spacing w:val="-3"/>
        </w:rPr>
        <w:t>作为返校后认定课程与学分的依据。</w:t>
      </w:r>
    </w:p>
    <w:p>
      <w:pPr>
        <w:pStyle w:val="BodyText"/>
        <w:ind w:left="376"/>
        <w:spacing w:before="103" w:line="221" w:lineRule="auto"/>
        <w:rPr/>
      </w:pPr>
      <w:r>
        <w:rPr>
          <w:color w:val="231F20"/>
          <w:spacing w:val="-1"/>
        </w:rPr>
        <w:t>第十一条</w:t>
      </w:r>
      <w:r>
        <w:rPr>
          <w:color w:val="231F20"/>
          <w:spacing w:val="-1"/>
        </w:rPr>
        <w:t xml:space="preserve">  </w:t>
      </w:r>
      <w:r>
        <w:rPr>
          <w:color w:val="231F20"/>
          <w:spacing w:val="-1"/>
        </w:rPr>
        <w:t>学生返校后应及时进行课程与</w:t>
      </w:r>
      <w:r>
        <w:rPr>
          <w:color w:val="231F20"/>
          <w:spacing w:val="-2"/>
        </w:rPr>
        <w:t>学分认定。课程认定程序为：</w:t>
      </w:r>
    </w:p>
    <w:p>
      <w:pPr>
        <w:pStyle w:val="BodyText"/>
        <w:ind w:left="9" w:firstLine="394"/>
        <w:spacing w:before="100" w:line="272" w:lineRule="auto"/>
        <w:rPr/>
      </w:pPr>
      <w:r>
        <w:rPr>
          <w:color w:val="231F20"/>
          <w:spacing w:val="11"/>
        </w:rPr>
        <w:t>（一）</w:t>
      </w:r>
      <w:r>
        <w:rPr>
          <w:color w:val="231F20"/>
          <w:spacing w:val="-26"/>
        </w:rPr>
        <w:t xml:space="preserve"> </w:t>
      </w:r>
      <w:r>
        <w:rPr>
          <w:color w:val="231F20"/>
          <w:spacing w:val="11"/>
        </w:rPr>
        <w:t>学生填写《</w:t>
      </w:r>
      <w:r>
        <w:rPr>
          <w:color w:val="231F20"/>
          <w:spacing w:val="-53"/>
        </w:rPr>
        <w:t xml:space="preserve"> </w:t>
      </w:r>
      <w:r>
        <w:rPr>
          <w:color w:val="231F20"/>
          <w:spacing w:val="11"/>
        </w:rPr>
        <w:t>清华大学本科生一学期以上公派境外修读课程认定</w:t>
      </w:r>
      <w:r>
        <w:rPr>
          <w:color w:val="231F20"/>
        </w:rPr>
        <w:t xml:space="preserve"> </w:t>
      </w:r>
      <w:r>
        <w:rPr>
          <w:color w:val="231F20"/>
          <w:spacing w:val="-1"/>
        </w:rPr>
        <w:t>表》，并携带境外成绩单和有关课程大纲，到所属院系</w:t>
      </w:r>
      <w:r>
        <w:rPr>
          <w:color w:val="231F20"/>
          <w:spacing w:val="-2"/>
        </w:rPr>
        <w:t>申请课程认定。</w:t>
      </w:r>
    </w:p>
    <w:p>
      <w:pPr>
        <w:pStyle w:val="BodyText"/>
        <w:ind w:left="7" w:firstLine="397"/>
        <w:spacing w:before="103" w:line="303" w:lineRule="auto"/>
        <w:rPr/>
      </w:pPr>
      <w:r>
        <w:rPr>
          <w:color w:val="231F20"/>
          <w:spacing w:val="1"/>
        </w:rPr>
        <w:t>（二）所属院系教学主管部门审核学生成绩单、课程大纲和课程认定表。</w:t>
      </w:r>
      <w:r>
        <w:rPr>
          <w:color w:val="231F20"/>
          <w:spacing w:val="10"/>
        </w:rPr>
        <w:t xml:space="preserve"> </w:t>
      </w:r>
      <w:r>
        <w:rPr>
          <w:color w:val="231F20"/>
          <w:spacing w:val="3"/>
        </w:rPr>
        <w:t>符合本专业培养方案专业相关课程要求的，所属院系予以认定，</w:t>
      </w:r>
      <w:r>
        <w:rPr>
          <w:color w:val="231F20"/>
          <w:spacing w:val="2"/>
        </w:rPr>
        <w:t>可免修培养方</w:t>
      </w:r>
      <w:r>
        <w:rPr>
          <w:color w:val="231F20"/>
        </w:rPr>
        <w:t xml:space="preserve"> </w:t>
      </w:r>
      <w:r>
        <w:rPr>
          <w:color w:val="231F20"/>
          <w:spacing w:val="3"/>
        </w:rPr>
        <w:t>案中相应的课程。符合本专业培养方案中的校级通识教育课程（体育课、外语</w:t>
      </w:r>
      <w:r>
        <w:rPr>
          <w:color w:val="231F20"/>
          <w:spacing w:val="6"/>
        </w:rPr>
        <w:t xml:space="preserve"> </w:t>
      </w:r>
      <w:r>
        <w:rPr>
          <w:color w:val="231F20"/>
          <w:spacing w:val="3"/>
        </w:rPr>
        <w:t>课、写作与沟通课、通识选修课等）要求的，经所属院系签署意</w:t>
      </w:r>
      <w:r>
        <w:rPr>
          <w:color w:val="231F20"/>
          <w:spacing w:val="2"/>
        </w:rPr>
        <w:t>见后，到相应</w:t>
      </w:r>
      <w:r>
        <w:rPr>
          <w:color w:val="231F20"/>
        </w:rPr>
        <w:t xml:space="preserve"> </w:t>
      </w:r>
      <w:r>
        <w:rPr>
          <w:color w:val="231F20"/>
          <w:spacing w:val="-3"/>
        </w:rPr>
        <w:t>开课院系或负责部门认定。</w:t>
      </w:r>
    </w:p>
    <w:p>
      <w:pPr>
        <w:pStyle w:val="BodyText"/>
        <w:ind w:left="8" w:right="10" w:firstLine="395"/>
        <w:spacing w:before="102" w:line="272" w:lineRule="auto"/>
        <w:rPr/>
      </w:pPr>
      <w:r>
        <w:rPr>
          <w:color w:val="231F20"/>
          <w:spacing w:val="2"/>
        </w:rPr>
        <w:t>（三）申请认定辅修学位课程、课程证书项目课程，经所属院系签</w:t>
      </w:r>
      <w:r>
        <w:rPr>
          <w:color w:val="231F20"/>
          <w:spacing w:val="1"/>
        </w:rPr>
        <w:t>署意见</w:t>
      </w:r>
      <w:r>
        <w:rPr>
          <w:color w:val="231F20"/>
        </w:rPr>
        <w:t xml:space="preserve"> </w:t>
      </w:r>
      <w:r>
        <w:rPr>
          <w:color w:val="231F20"/>
          <w:spacing w:val="-3"/>
        </w:rPr>
        <w:t>后，到开课院系进行认定。</w:t>
      </w:r>
    </w:p>
    <w:p>
      <w:pPr>
        <w:pStyle w:val="BodyText"/>
        <w:ind w:left="404"/>
        <w:spacing w:before="101" w:line="219" w:lineRule="auto"/>
        <w:rPr/>
      </w:pPr>
      <w:r>
        <w:rPr>
          <w:color w:val="231F20"/>
          <w:spacing w:val="-2"/>
        </w:rPr>
        <w:t>（四）院系认定结果和境外成绩单原件由学生本人报</w:t>
      </w:r>
      <w:r>
        <w:rPr>
          <w:color w:val="231F20"/>
          <w:spacing w:val="-3"/>
        </w:rPr>
        <w:t>送注册中心。</w:t>
      </w:r>
    </w:p>
    <w:p>
      <w:pPr>
        <w:pStyle w:val="BodyText"/>
        <w:ind w:left="6" w:right="21" w:firstLine="370"/>
        <w:spacing w:before="103" w:line="272" w:lineRule="auto"/>
        <w:rPr/>
      </w:pPr>
      <w:r>
        <w:rPr>
          <w:color w:val="231F20"/>
          <w:spacing w:val="14"/>
        </w:rPr>
        <w:t>第十二条</w:t>
      </w:r>
      <w:r>
        <w:rPr>
          <w:color w:val="231F20"/>
          <w:spacing w:val="14"/>
        </w:rPr>
        <w:t xml:space="preserve">  </w:t>
      </w:r>
      <w:r>
        <w:rPr>
          <w:color w:val="231F20"/>
          <w:spacing w:val="14"/>
        </w:rPr>
        <w:t>经院系认定的境外课程，学校承认学分，在成绩单中记为</w:t>
      </w:r>
      <w:r>
        <w:rPr>
          <w:color w:val="231F20"/>
          <w:spacing w:val="3"/>
        </w:rPr>
        <w:t xml:space="preserve"> </w:t>
      </w:r>
      <w:r>
        <w:rPr>
          <w:color w:val="231F20"/>
          <w:spacing w:val="-3"/>
        </w:rPr>
        <w:t>EX(</w:t>
      </w:r>
      <w:r>
        <w:rPr>
          <w:color w:val="231F20"/>
          <w:spacing w:val="-36"/>
        </w:rPr>
        <w:t xml:space="preserve"> </w:t>
      </w:r>
      <w:r>
        <w:rPr>
          <w:color w:val="231F20"/>
          <w:spacing w:val="-3"/>
        </w:rPr>
        <w:t>免修</w:t>
      </w:r>
      <w:r>
        <w:rPr>
          <w:color w:val="231F20"/>
          <w:spacing w:val="-3"/>
        </w:rPr>
        <w:t xml:space="preserve"> </w:t>
      </w:r>
      <w:r>
        <w:rPr>
          <w:color w:val="231F20"/>
          <w:spacing w:val="-3"/>
        </w:rPr>
        <w:t>)。认定范围以外的课程，不予记载。</w:t>
      </w:r>
    </w:p>
    <w:p>
      <w:pPr>
        <w:pStyle w:val="BodyText"/>
        <w:ind w:left="13" w:right="9" w:firstLine="366"/>
        <w:spacing w:before="101" w:line="272" w:lineRule="auto"/>
        <w:rPr/>
      </w:pPr>
      <w:r>
        <w:rPr>
          <w:color w:val="231F20"/>
          <w:spacing w:val="3"/>
        </w:rPr>
        <w:t>未予认定的培养方案规定的应修课程，学生应另行</w:t>
      </w:r>
      <w:r>
        <w:rPr>
          <w:color w:val="231F20"/>
          <w:spacing w:val="2"/>
        </w:rPr>
        <w:t>补修。因补修课程需要</w:t>
      </w:r>
      <w:r>
        <w:rPr>
          <w:color w:val="231F20"/>
        </w:rPr>
        <w:t xml:space="preserve"> </w:t>
      </w:r>
      <w:r>
        <w:rPr>
          <w:color w:val="231F20"/>
          <w:spacing w:val="-2"/>
        </w:rPr>
        <w:t>延长学习年限的，按照学校有关规定办理手续。</w:t>
      </w:r>
    </w:p>
    <w:p>
      <w:pPr>
        <w:pStyle w:val="BodyText"/>
        <w:ind w:left="9" w:right="2" w:firstLine="366"/>
        <w:spacing w:before="102" w:line="272" w:lineRule="auto"/>
        <w:rPr/>
      </w:pPr>
      <w:r>
        <w:rPr>
          <w:color w:val="231F20"/>
          <w:spacing w:val="3"/>
        </w:rPr>
        <w:t>第十三条</w:t>
      </w:r>
      <w:r>
        <w:rPr>
          <w:color w:val="231F20"/>
          <w:spacing w:val="3"/>
        </w:rPr>
        <w:t xml:space="preserve">  </w:t>
      </w:r>
      <w:r>
        <w:rPr>
          <w:color w:val="231F20"/>
          <w:spacing w:val="3"/>
        </w:rPr>
        <w:t>学生应认真总结境外学习成果和体会、建议等，返校一个</w:t>
      </w:r>
      <w:r>
        <w:rPr>
          <w:color w:val="231F20"/>
          <w:spacing w:val="2"/>
        </w:rPr>
        <w:t>月内</w:t>
      </w:r>
      <w:r>
        <w:rPr>
          <w:color w:val="231F20"/>
        </w:rPr>
        <w:t xml:space="preserve"> </w:t>
      </w:r>
      <w:r>
        <w:rPr>
          <w:color w:val="231F20"/>
          <w:spacing w:val="-2"/>
        </w:rPr>
        <w:t>将总结交至教务处（校级项目）或所属院系（院系级项目）。</w:t>
      </w:r>
    </w:p>
    <w:p>
      <w:pPr>
        <w:pStyle w:val="BodyText"/>
        <w:ind w:left="376"/>
        <w:spacing w:before="102" w:line="220" w:lineRule="auto"/>
        <w:rPr/>
      </w:pPr>
      <w:r>
        <w:rPr>
          <w:color w:val="231F20"/>
          <w:spacing w:val="-2"/>
        </w:rPr>
        <w:t>第十四条</w:t>
      </w:r>
      <w:r>
        <w:rPr>
          <w:color w:val="231F20"/>
          <w:spacing w:val="-2"/>
        </w:rPr>
        <w:t xml:space="preserve">  </w:t>
      </w:r>
      <w:r>
        <w:rPr>
          <w:color w:val="231F20"/>
          <w:spacing w:val="-2"/>
        </w:rPr>
        <w:t>本办法由教务处负责解释。</w:t>
      </w:r>
    </w:p>
    <w:p>
      <w:pPr>
        <w:spacing w:line="306" w:lineRule="auto"/>
        <w:rPr>
          <w:rFonts w:ascii="Arial"/>
          <w:sz w:val="21"/>
        </w:rPr>
      </w:pPr>
      <w:r/>
    </w:p>
    <w:p>
      <w:pPr>
        <w:spacing w:line="307" w:lineRule="auto"/>
        <w:rPr>
          <w:rFonts w:ascii="Arial"/>
          <w:sz w:val="21"/>
        </w:rPr>
      </w:pPr>
      <w:r/>
    </w:p>
    <w:p>
      <w:pPr>
        <w:pStyle w:val="BodyText"/>
        <w:ind w:left="5888"/>
        <w:spacing w:before="59" w:line="183" w:lineRule="auto"/>
        <w:rPr/>
      </w:pPr>
      <w:r>
        <w:rPr>
          <w:color w:val="231F20"/>
          <w:spacing w:val="-4"/>
        </w:rPr>
        <w:t>54</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604" style="position:absolute;margin-left:45.3543pt;margin-top:549.421pt;mso-position-vertical-relative:page;mso-position-horizontal-relative:page;width:2pt;height:43.05pt;z-index:251883520;" o:allowincell="f" fillcolor="#231F20" filled="true" stroked="false"/>
        </w:pict>
      </w:r>
      <w:r>
        <w:pict>
          <v:rect id="_x0000_s606" style="position:absolute;margin-left:45.3543pt;margin-top:548.921pt;mso-position-vertical-relative:page;mso-position-horizontal-relative:page;width:25.55pt;height:1pt;z-index:251882496;" o:allowincell="f" fillcolor="#231F20" filled="true" stroked="false"/>
        </w:pict>
      </w:r>
      <w:r>
        <w:drawing>
          <wp:anchor distT="0" distB="0" distL="0" distR="0" simplePos="0" relativeHeight="25188147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64" name="IM 164"/>
            <wp:cNvGraphicFramePr/>
            <a:graphic>
              <a:graphicData uri="http://schemas.openxmlformats.org/drawingml/2006/picture">
                <pic:pic>
                  <pic:nvPicPr>
                    <pic:cNvPr id="164" name="IM 164"/>
                    <pic:cNvPicPr/>
                  </pic:nvPicPr>
                  <pic:blipFill>
                    <a:blip r:embed="rId84"/>
                    <a:stretch>
                      <a:fillRect/>
                    </a:stretch>
                  </pic:blipFill>
                  <pic:spPr>
                    <a:xfrm rot="0">
                      <a:off x="0" y="0"/>
                      <a:ext cx="269669" cy="270002"/>
                    </a:xfrm>
                    <a:prstGeom prst="rect">
                      <a:avLst/>
                    </a:prstGeom>
                  </pic:spPr>
                </pic:pic>
              </a:graphicData>
            </a:graphic>
          </wp:anchor>
        </w:drawing>
      </w:r>
      <w:r>
        <w:pict>
          <v:group id="_x0000_s608" style="position:absolute;margin-left:115.795pt;margin-top:45.3228pt;mso-position-vertical-relative:page;mso-position-horizontal-relative:page;width:241.4pt;height:4.05pt;z-index:251880448;" o:allowincell="f" filled="false" stroked="false" coordsize="4827,81" coordorigin="0,0">
            <v:shape id="_x0000_s610" style="position:absolute;left:0;top:0;width:4827;height:13;" filled="false" strokecolor="#231F20" strokeweight="0.67pt" coordsize="4827,13" coordorigin="0,0" path="m0,6l4827,6e">
              <v:stroke joinstyle="miter" miterlimit="4"/>
            </v:shape>
            <v:shape id="_x0000_s612" style="position:absolute;left:0;top:40;width:4827;height:40;" filled="false" strokecolor="#231F20" strokeweight="2.00pt" coordsize="4827,40" coordorigin="0,0" path="m0,20l4827,20e">
              <v:stroke joinstyle="miter" miterlimit="4"/>
            </v:shape>
          </v:group>
        </w:pict>
      </w:r>
      <w:bookmarkStart w:name="bookmark16" w:id="15"/>
      <w:bookmarkEnd w:id="15"/>
      <w:r>
        <w:rPr>
          <w:rFonts w:ascii="Microsoft YaHei" w:hAnsi="Microsoft YaHei" w:eastAsia="Microsoft YaHei" w:cs="Microsoft YaHei"/>
          <w:sz w:val="19"/>
          <w:szCs w:val="19"/>
          <w:color w:val="231F20"/>
          <w:position w:val="-6"/>
        </w:rPr>
        <w:drawing>
          <wp:inline distT="0" distB="0" distL="0" distR="0">
            <wp:extent cx="304379" cy="187690"/>
            <wp:effectExtent l="0" t="0" r="0" b="0"/>
            <wp:docPr id="166" name="IM 166"/>
            <wp:cNvGraphicFramePr/>
            <a:graphic>
              <a:graphicData uri="http://schemas.openxmlformats.org/drawingml/2006/picture">
                <pic:pic>
                  <pic:nvPicPr>
                    <pic:cNvPr id="166" name="IM 166"/>
                    <pic:cNvPicPr/>
                  </pic:nvPicPr>
                  <pic:blipFill>
                    <a:blip r:embed="rId8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68" name="IM 168"/>
            <wp:cNvGraphicFramePr/>
            <a:graphic>
              <a:graphicData uri="http://schemas.openxmlformats.org/drawingml/2006/picture">
                <pic:pic>
                  <pic:nvPicPr>
                    <pic:cNvPr id="168" name="IM 168"/>
                    <pic:cNvPicPr/>
                  </pic:nvPicPr>
                  <pic:blipFill>
                    <a:blip r:embed="rId86"/>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firstLine="366"/>
        <w:spacing w:before="59" w:line="294" w:lineRule="auto"/>
        <w:jc w:val="both"/>
        <w:rPr/>
      </w:pPr>
      <w:r>
        <w:rPr>
          <w:color w:val="231F20"/>
          <w:spacing w:val="6"/>
        </w:rPr>
        <w:t>第十五条</w:t>
      </w:r>
      <w:r>
        <w:rPr>
          <w:color w:val="231F20"/>
          <w:spacing w:val="6"/>
        </w:rPr>
        <w:t xml:space="preserve">  </w:t>
      </w:r>
      <w:r>
        <w:rPr>
          <w:color w:val="231F20"/>
          <w:spacing w:val="6"/>
        </w:rPr>
        <w:t>本办法自公布之日起施行。教务处</w:t>
      </w:r>
      <w:r>
        <w:rPr>
          <w:color w:val="231F20"/>
          <w:spacing w:val="-19"/>
        </w:rPr>
        <w:t xml:space="preserve"> </w:t>
      </w:r>
      <w:r>
        <w:rPr>
          <w:color w:val="231F20"/>
          <w:spacing w:val="6"/>
        </w:rPr>
        <w:t>2018</w:t>
      </w:r>
      <w:r>
        <w:rPr>
          <w:color w:val="231F20"/>
          <w:spacing w:val="-31"/>
        </w:rPr>
        <w:t xml:space="preserve"> </w:t>
      </w:r>
      <w:r>
        <w:rPr>
          <w:color w:val="231F20"/>
          <w:spacing w:val="6"/>
        </w:rPr>
        <w:t>年第</w:t>
      </w:r>
      <w:r>
        <w:rPr>
          <w:color w:val="231F20"/>
          <w:spacing w:val="-23"/>
        </w:rPr>
        <w:t xml:space="preserve"> </w:t>
      </w:r>
      <w:r>
        <w:rPr>
          <w:color w:val="231F20"/>
          <w:spacing w:val="6"/>
        </w:rPr>
        <w:t>15</w:t>
      </w:r>
      <w:r>
        <w:rPr>
          <w:color w:val="231F20"/>
          <w:spacing w:val="-32"/>
        </w:rPr>
        <w:t xml:space="preserve"> </w:t>
      </w:r>
      <w:r>
        <w:rPr>
          <w:color w:val="231F20"/>
          <w:spacing w:val="6"/>
        </w:rPr>
        <w:t>次处务会议</w:t>
      </w:r>
      <w:r>
        <w:rPr>
          <w:color w:val="231F20"/>
        </w:rPr>
        <w:t xml:space="preserve"> </w:t>
      </w:r>
      <w:r>
        <w:rPr>
          <w:color w:val="231F20"/>
          <w:spacing w:val="3"/>
        </w:rPr>
        <w:t>讨论通过的《清华大学本科生一学期以上公派境外学习教学管理办法》同时废</w:t>
      </w:r>
      <w:r>
        <w:rPr>
          <w:color w:val="231F20"/>
          <w:spacing w:val="4"/>
        </w:rPr>
        <w:t xml:space="preserve"> </w:t>
      </w:r>
      <w:r>
        <w:rPr>
          <w:color w:val="231F20"/>
          <w:spacing w:val="-10"/>
        </w:rPr>
        <w:t>止。</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96"/>
        <w:spacing w:before="59" w:line="182" w:lineRule="auto"/>
        <w:rPr/>
      </w:pPr>
      <w:r>
        <w:rPr>
          <w:color w:val="231F20"/>
          <w:spacing w:val="-4"/>
        </w:rPr>
        <w:t>55</w:t>
      </w:r>
    </w:p>
    <w:p>
      <w:pPr>
        <w:spacing w:line="182" w:lineRule="auto"/>
        <w:sectPr>
          <w:pgSz w:w="8278" w:h="11849"/>
          <w:pgMar w:top="400" w:right="1133" w:bottom="0" w:left="907" w:header="0" w:footer="0" w:gutter="0"/>
        </w:sectPr>
        <w:rPr/>
      </w:pPr>
    </w:p>
    <w:p>
      <w:pPr>
        <w:pStyle w:val="BodyText"/>
        <w:ind w:left="4924"/>
        <w:spacing w:before="288" w:line="220" w:lineRule="auto"/>
        <w:rPr>
          <w:sz w:val="16"/>
          <w:szCs w:val="16"/>
        </w:rPr>
      </w:pPr>
      <w:r>
        <w:pict>
          <v:rect id="_x0000_s614" style="position:absolute;margin-left:367.754pt;margin-top:0.000244pt;mso-position-vertical-relative:page;mso-position-horizontal-relative:page;width:0.75pt;height:46.05pt;z-index:251886592;" o:allowincell="f" fillcolor="#231F20" filled="true" stroked="false"/>
        </w:pict>
      </w:r>
      <w:r>
        <w:pict>
          <v:rect id="_x0000_s616" style="position:absolute;margin-left:366.442pt;margin-top:549.421pt;mso-position-vertical-relative:page;mso-position-horizontal-relative:page;width:2pt;height:43.05pt;z-index:251885568;" o:allowincell="f" fillcolor="#231F20" filled="true" stroked="false"/>
        </w:pict>
      </w:r>
      <w:r>
        <w:pict>
          <v:rect id="_x0000_s618" style="position:absolute;margin-left:342.992pt;margin-top:548.921pt;mso-position-vertical-relative:page;mso-position-horizontal-relative:page;width:25.5pt;height:1pt;z-index:25188454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ind w:firstLine="1"/>
        <w:spacing w:before="32" w:line="80" w:lineRule="exact"/>
        <w:rPr/>
      </w:pPr>
      <w:r>
        <w:rPr>
          <w:position w:val="-1"/>
        </w:rPr>
        <w:pict>
          <v:group id="_x0000_s620" style="mso-position-vertical-relative:line;mso-position-horizontal-relative:char;width:311.85pt;height:4pt;" filled="false" stroked="false" coordsize="6237,80" coordorigin="0,0">
            <v:shape id="_x0000_s622" style="position:absolute;left:0;top:0;width:6237;height:13;" filled="false" strokecolor="#231F20" strokeweight="0.67pt" coordsize="6237,13" coordorigin="0,0" path="m0,6l6236,6e">
              <v:stroke joinstyle="miter" miterlimit="4"/>
            </v:shape>
            <v:shape id="_x0000_s624"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5"/>
        <w:spacing w:before="78" w:line="219" w:lineRule="auto"/>
        <w:rPr>
          <w:sz w:val="24"/>
          <w:szCs w:val="24"/>
        </w:rPr>
      </w:pPr>
      <w:r>
        <w:rPr>
          <w:sz w:val="24"/>
          <w:szCs w:val="24"/>
          <w:color w:val="231F20"/>
          <w:spacing w:val="-1"/>
        </w:rPr>
        <w:t>清华大学学生军事训练工作规定</w:t>
      </w:r>
    </w:p>
    <w:p>
      <w:pPr>
        <w:pStyle w:val="BodyText"/>
        <w:ind w:left="1115" w:right="858" w:hanging="258"/>
        <w:spacing w:before="155" w:line="225" w:lineRule="auto"/>
        <w:rPr>
          <w:sz w:val="16"/>
          <w:szCs w:val="16"/>
        </w:rPr>
      </w:pPr>
      <w:r>
        <w:rPr>
          <w:sz w:val="16"/>
          <w:szCs w:val="16"/>
          <w:color w:val="231F20"/>
          <w:spacing w:val="-9"/>
        </w:rPr>
        <w:t>（经学生工作指导委员会</w:t>
      </w:r>
      <w:r>
        <w:rPr>
          <w:sz w:val="16"/>
          <w:szCs w:val="16"/>
          <w:color w:val="231F20"/>
          <w:spacing w:val="-24"/>
        </w:rPr>
        <w:t xml:space="preserve"> </w:t>
      </w:r>
      <w:r>
        <w:rPr>
          <w:sz w:val="16"/>
          <w:szCs w:val="16"/>
          <w:color w:val="231F20"/>
          <w:spacing w:val="-9"/>
        </w:rPr>
        <w:t>2017</w:t>
      </w:r>
      <w:r>
        <w:rPr>
          <w:sz w:val="16"/>
          <w:szCs w:val="16"/>
          <w:color w:val="231F20"/>
          <w:spacing w:val="-45"/>
        </w:rPr>
        <w:t xml:space="preserve"> </w:t>
      </w:r>
      <w:r>
        <w:rPr>
          <w:sz w:val="16"/>
          <w:szCs w:val="16"/>
          <w:color w:val="231F20"/>
          <w:spacing w:val="-9"/>
        </w:rPr>
        <w:t>～</w:t>
      </w:r>
      <w:r>
        <w:rPr>
          <w:sz w:val="16"/>
          <w:szCs w:val="16"/>
          <w:color w:val="231F20"/>
          <w:spacing w:val="-37"/>
        </w:rPr>
        <w:t xml:space="preserve"> </w:t>
      </w:r>
      <w:r>
        <w:rPr>
          <w:sz w:val="16"/>
          <w:szCs w:val="16"/>
          <w:color w:val="231F20"/>
          <w:spacing w:val="-9"/>
        </w:rPr>
        <w:t>2018</w:t>
      </w:r>
      <w:r>
        <w:rPr>
          <w:sz w:val="16"/>
          <w:szCs w:val="16"/>
          <w:color w:val="231F20"/>
          <w:spacing w:val="-30"/>
        </w:rPr>
        <w:t xml:space="preserve"> </w:t>
      </w:r>
      <w:r>
        <w:rPr>
          <w:sz w:val="16"/>
          <w:szCs w:val="16"/>
          <w:color w:val="231F20"/>
          <w:spacing w:val="-9"/>
        </w:rPr>
        <w:t>学年度第</w:t>
      </w:r>
      <w:r>
        <w:rPr>
          <w:sz w:val="16"/>
          <w:szCs w:val="16"/>
          <w:color w:val="231F20"/>
          <w:spacing w:val="-33"/>
        </w:rPr>
        <w:t xml:space="preserve"> </w:t>
      </w:r>
      <w:r>
        <w:rPr>
          <w:sz w:val="16"/>
          <w:szCs w:val="16"/>
          <w:color w:val="231F20"/>
          <w:spacing w:val="-9"/>
        </w:rPr>
        <w:t>2</w:t>
      </w:r>
      <w:r>
        <w:rPr>
          <w:sz w:val="16"/>
          <w:szCs w:val="16"/>
          <w:color w:val="231F20"/>
          <w:spacing w:val="-33"/>
        </w:rPr>
        <w:t xml:space="preserve"> </w:t>
      </w:r>
      <w:r>
        <w:rPr>
          <w:sz w:val="16"/>
          <w:szCs w:val="16"/>
          <w:color w:val="231F20"/>
          <w:spacing w:val="-9"/>
        </w:rPr>
        <w:t>次会议审议通过</w:t>
      </w:r>
      <w:r>
        <w:rPr>
          <w:sz w:val="16"/>
          <w:szCs w:val="16"/>
          <w:color w:val="231F20"/>
          <w:spacing w:val="-20"/>
        </w:rPr>
        <w:t xml:space="preserve"> </w:t>
      </w:r>
      <w:r>
        <w:rPr>
          <w:sz w:val="16"/>
          <w:szCs w:val="16"/>
          <w:color w:val="231F20"/>
          <w:spacing w:val="-9"/>
        </w:rPr>
        <w:t>,</w:t>
      </w:r>
      <w:r>
        <w:rPr>
          <w:sz w:val="16"/>
          <w:szCs w:val="16"/>
          <w:color w:val="231F20"/>
        </w:rPr>
        <w:t xml:space="preserve"> </w:t>
      </w:r>
      <w:r>
        <w:rPr>
          <w:sz w:val="16"/>
          <w:szCs w:val="16"/>
          <w:color w:val="231F20"/>
          <w:spacing w:val="-5"/>
        </w:rPr>
        <w:t>学生工作指导委员会</w:t>
      </w:r>
      <w:r>
        <w:rPr>
          <w:sz w:val="16"/>
          <w:szCs w:val="16"/>
          <w:color w:val="231F20"/>
          <w:spacing w:val="-36"/>
        </w:rPr>
        <w:t xml:space="preserve"> </w:t>
      </w:r>
      <w:r>
        <w:rPr>
          <w:sz w:val="16"/>
          <w:szCs w:val="16"/>
          <w:color w:val="231F20"/>
          <w:spacing w:val="-5"/>
        </w:rPr>
        <w:t>2021</w:t>
      </w:r>
      <w:r>
        <w:rPr>
          <w:sz w:val="16"/>
          <w:szCs w:val="16"/>
          <w:color w:val="231F20"/>
          <w:spacing w:val="-46"/>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2022</w:t>
      </w:r>
      <w:r>
        <w:rPr>
          <w:sz w:val="16"/>
          <w:szCs w:val="16"/>
          <w:color w:val="231F20"/>
          <w:spacing w:val="-32"/>
        </w:rPr>
        <w:t xml:space="preserve"> </w:t>
      </w:r>
      <w:r>
        <w:rPr>
          <w:sz w:val="16"/>
          <w:szCs w:val="16"/>
          <w:color w:val="231F20"/>
          <w:spacing w:val="-5"/>
        </w:rPr>
        <w:t>学</w:t>
      </w:r>
      <w:r>
        <w:rPr>
          <w:sz w:val="16"/>
          <w:szCs w:val="16"/>
          <w:color w:val="231F20"/>
          <w:spacing w:val="-6"/>
        </w:rPr>
        <w:t>年度第</w:t>
      </w:r>
      <w:r>
        <w:rPr>
          <w:sz w:val="16"/>
          <w:szCs w:val="16"/>
          <w:color w:val="231F20"/>
          <w:spacing w:val="-34"/>
        </w:rPr>
        <w:t xml:space="preserve"> </w:t>
      </w:r>
      <w:r>
        <w:rPr>
          <w:sz w:val="16"/>
          <w:szCs w:val="16"/>
          <w:color w:val="231F20"/>
          <w:spacing w:val="-6"/>
        </w:rPr>
        <w:t>3</w:t>
      </w:r>
      <w:r>
        <w:rPr>
          <w:sz w:val="16"/>
          <w:szCs w:val="16"/>
          <w:color w:val="231F20"/>
          <w:spacing w:val="-36"/>
        </w:rPr>
        <w:t xml:space="preserve"> </w:t>
      </w:r>
      <w:r>
        <w:rPr>
          <w:sz w:val="16"/>
          <w:szCs w:val="16"/>
          <w:color w:val="231F20"/>
          <w:spacing w:val="-6"/>
        </w:rPr>
        <w:t>次会议修订）</w:t>
      </w:r>
    </w:p>
    <w:p>
      <w:pPr>
        <w:spacing w:line="343" w:lineRule="auto"/>
        <w:rPr>
          <w:rFonts w:ascii="Arial"/>
          <w:sz w:val="21"/>
        </w:rPr>
      </w:pPr>
      <w:r/>
    </w:p>
    <w:p>
      <w:pPr>
        <w:spacing w:line="343" w:lineRule="auto"/>
        <w:rPr>
          <w:rFonts w:ascii="Arial"/>
          <w:sz w:val="21"/>
        </w:rPr>
      </w:pPr>
      <w:r/>
    </w:p>
    <w:p>
      <w:pPr>
        <w:pStyle w:val="BodyText"/>
        <w:ind w:right="6" w:firstLine="377"/>
        <w:spacing w:before="58" w:line="298" w:lineRule="auto"/>
        <w:rPr/>
      </w:pPr>
      <w:r>
        <w:rPr>
          <w:color w:val="231F20"/>
          <w:spacing w:val="8"/>
        </w:rPr>
        <w:t>第一条</w:t>
      </w:r>
      <w:r>
        <w:rPr>
          <w:color w:val="231F20"/>
          <w:spacing w:val="8"/>
        </w:rPr>
        <w:t xml:space="preserve">  </w:t>
      </w:r>
      <w:r>
        <w:rPr>
          <w:color w:val="231F20"/>
          <w:spacing w:val="8"/>
        </w:rPr>
        <w:t>为了进一步加强学生国防教育，规范学生军事训练工作，根据</w:t>
      </w:r>
      <w:r>
        <w:rPr>
          <w:color w:val="231F20"/>
          <w:spacing w:val="12"/>
        </w:rPr>
        <w:t xml:space="preserve"> </w:t>
      </w:r>
      <w:r>
        <w:rPr>
          <w:color w:val="231F20"/>
          <w:spacing w:val="3"/>
        </w:rPr>
        <w:t>《中华人民共和国国防教育法》以及教育部等《学生军事训练工作规定》和教</w:t>
      </w:r>
      <w:r>
        <w:rPr>
          <w:color w:val="231F20"/>
          <w:spacing w:val="9"/>
        </w:rPr>
        <w:t xml:space="preserve"> </w:t>
      </w:r>
      <w:r>
        <w:rPr>
          <w:color w:val="231F20"/>
          <w:spacing w:val="2"/>
        </w:rPr>
        <w:t>育部、中央军委国防动员部《普通高等学校军事课教学大纲》等的相关规定，</w:t>
      </w:r>
      <w:r>
        <w:rPr>
          <w:color w:val="231F20"/>
          <w:spacing w:val="13"/>
        </w:rPr>
        <w:t xml:space="preserve"> </w:t>
      </w:r>
      <w:r>
        <w:rPr>
          <w:color w:val="231F20"/>
          <w:spacing w:val="-2"/>
        </w:rPr>
        <w:t>结合学校实际，制定本规定。</w:t>
      </w:r>
    </w:p>
    <w:p>
      <w:pPr>
        <w:pStyle w:val="BodyText"/>
        <w:ind w:left="12" w:firstLine="364"/>
        <w:spacing w:before="104" w:line="271" w:lineRule="auto"/>
        <w:rPr/>
      </w:pPr>
      <w:r>
        <w:rPr>
          <w:color w:val="231F20"/>
          <w:spacing w:val="1"/>
        </w:rPr>
        <w:t>第二条</w:t>
      </w:r>
      <w:r>
        <w:rPr>
          <w:color w:val="231F20"/>
          <w:spacing w:val="1"/>
        </w:rPr>
        <w:t xml:space="preserve">  </w:t>
      </w:r>
      <w:r>
        <w:rPr>
          <w:color w:val="231F20"/>
          <w:spacing w:val="1"/>
        </w:rPr>
        <w:t>本规定所称学生军事训练（以下简称学生军训</w:t>
      </w:r>
      <w:r>
        <w:rPr>
          <w:color w:val="231F20"/>
          <w:spacing w:val="6"/>
        </w:rPr>
        <w:t>）</w:t>
      </w:r>
      <w:r>
        <w:rPr>
          <w:color w:val="231F20"/>
          <w:spacing w:val="-33"/>
        </w:rPr>
        <w:t xml:space="preserve"> </w:t>
      </w:r>
      <w:r>
        <w:rPr>
          <w:color w:val="231F20"/>
          <w:spacing w:val="6"/>
        </w:rPr>
        <w:t>，</w:t>
      </w:r>
      <w:r>
        <w:rPr>
          <w:color w:val="231F20"/>
          <w:spacing w:val="1"/>
        </w:rPr>
        <w:t>是指学校统一</w:t>
      </w:r>
      <w:r>
        <w:rPr>
          <w:color w:val="231F20"/>
        </w:rPr>
        <w:t xml:space="preserve"> </w:t>
      </w:r>
      <w:r>
        <w:rPr>
          <w:color w:val="231F20"/>
          <w:spacing w:val="-2"/>
        </w:rPr>
        <w:t>组织的学生军事技能训练、军事理论课教学以及其他相关活动。</w:t>
      </w:r>
    </w:p>
    <w:p>
      <w:pPr>
        <w:pStyle w:val="BodyText"/>
        <w:ind w:left="8" w:right="8" w:firstLine="368"/>
        <w:spacing w:before="104" w:line="303" w:lineRule="auto"/>
        <w:rPr/>
      </w:pPr>
      <w:r>
        <w:rPr>
          <w:color w:val="231F20"/>
          <w:spacing w:val="3"/>
        </w:rPr>
        <w:t>第三条</w:t>
      </w:r>
      <w:r>
        <w:rPr>
          <w:color w:val="231F20"/>
          <w:spacing w:val="3"/>
        </w:rPr>
        <w:t xml:space="preserve">  </w:t>
      </w:r>
      <w:r>
        <w:rPr>
          <w:color w:val="231F20"/>
          <w:spacing w:val="3"/>
        </w:rPr>
        <w:t>学生军训工作，应当以习近平强军思想</w:t>
      </w:r>
      <w:r>
        <w:rPr>
          <w:color w:val="231F20"/>
          <w:spacing w:val="2"/>
        </w:rPr>
        <w:t>和习近平总书记关于教育</w:t>
      </w:r>
      <w:r>
        <w:rPr>
          <w:color w:val="231F20"/>
        </w:rPr>
        <w:t xml:space="preserve"> </w:t>
      </w:r>
      <w:r>
        <w:rPr>
          <w:color w:val="231F20"/>
          <w:spacing w:val="3"/>
        </w:rPr>
        <w:t>的重要论述为遵循，全面贯彻党的教育方针和总体国家安全观，紧密</w:t>
      </w:r>
      <w:r>
        <w:rPr>
          <w:color w:val="231F20"/>
          <w:spacing w:val="2"/>
        </w:rPr>
        <w:t>围绕立德</w:t>
      </w:r>
      <w:r>
        <w:rPr>
          <w:color w:val="231F20"/>
        </w:rPr>
        <w:t xml:space="preserve"> </w:t>
      </w:r>
      <w:r>
        <w:rPr>
          <w:color w:val="231F20"/>
          <w:spacing w:val="3"/>
        </w:rPr>
        <w:t>树人根本任务和强军目标根本要求，着眼培育和践行社</w:t>
      </w:r>
      <w:r>
        <w:rPr>
          <w:color w:val="231F20"/>
          <w:spacing w:val="2"/>
        </w:rPr>
        <w:t>会主义核心价值观，加</w:t>
      </w:r>
      <w:r>
        <w:rPr>
          <w:color w:val="231F20"/>
        </w:rPr>
        <w:t xml:space="preserve"> </w:t>
      </w:r>
      <w:r>
        <w:rPr>
          <w:color w:val="231F20"/>
          <w:spacing w:val="3"/>
        </w:rPr>
        <w:t>强学生思想政治教育，以提升学生国防意识和军事素养为重点，提高学生</w:t>
      </w:r>
      <w:r>
        <w:rPr>
          <w:color w:val="231F20"/>
          <w:spacing w:val="2"/>
        </w:rPr>
        <w:t>综合</w:t>
      </w:r>
      <w:r>
        <w:rPr>
          <w:color w:val="231F20"/>
        </w:rPr>
        <w:t xml:space="preserve"> </w:t>
      </w:r>
      <w:r>
        <w:rPr>
          <w:color w:val="231F20"/>
          <w:spacing w:val="-8"/>
        </w:rPr>
        <w:t>素质。</w:t>
      </w:r>
    </w:p>
    <w:p>
      <w:pPr>
        <w:pStyle w:val="BodyText"/>
        <w:ind w:left="9" w:firstLine="368"/>
        <w:spacing w:before="101" w:line="298" w:lineRule="auto"/>
        <w:rPr/>
      </w:pPr>
      <w:r>
        <w:rPr>
          <w:color w:val="231F20"/>
          <w:spacing w:val="3"/>
        </w:rPr>
        <w:t>第四条</w:t>
      </w:r>
      <w:r>
        <w:rPr>
          <w:color w:val="231F20"/>
          <w:spacing w:val="3"/>
        </w:rPr>
        <w:t xml:space="preserve">  </w:t>
      </w:r>
      <w:r>
        <w:rPr>
          <w:color w:val="231F20"/>
          <w:spacing w:val="3"/>
        </w:rPr>
        <w:t>学生军训是中国内地和港澳地区本科生</w:t>
      </w:r>
      <w:r>
        <w:rPr>
          <w:color w:val="231F20"/>
          <w:spacing w:val="2"/>
        </w:rPr>
        <w:t>必修课程。台湾地区学生</w:t>
      </w:r>
      <w:r>
        <w:rPr>
          <w:color w:val="231F20"/>
        </w:rPr>
        <w:t xml:space="preserve"> </w:t>
      </w:r>
      <w:r>
        <w:rPr>
          <w:color w:val="231F20"/>
          <w:spacing w:val="3"/>
        </w:rPr>
        <w:t>申请参加军训的，经所在院系审核同意，报学校批准后可以参加学校统一安排</w:t>
      </w:r>
      <w:r>
        <w:rPr>
          <w:color w:val="231F20"/>
          <w:spacing w:val="6"/>
        </w:rPr>
        <w:t xml:space="preserve"> </w:t>
      </w:r>
      <w:r>
        <w:rPr>
          <w:color w:val="231F20"/>
          <w:spacing w:val="3"/>
        </w:rPr>
        <w:t>的军训。退役后入学或者复学的本科生，可以申请免修学生军训。国际学生不</w:t>
      </w:r>
      <w:r>
        <w:rPr>
          <w:color w:val="231F20"/>
          <w:spacing w:val="5"/>
        </w:rPr>
        <w:t xml:space="preserve"> </w:t>
      </w:r>
      <w:r>
        <w:rPr>
          <w:color w:val="231F20"/>
          <w:spacing w:val="-5"/>
        </w:rPr>
        <w:t>参加学生军训。</w:t>
      </w:r>
    </w:p>
    <w:p>
      <w:pPr>
        <w:pStyle w:val="BodyText"/>
        <w:ind w:left="13" w:right="15" w:firstLine="363"/>
        <w:spacing w:before="103" w:line="271" w:lineRule="auto"/>
        <w:rPr/>
      </w:pPr>
      <w:r>
        <w:rPr>
          <w:color w:val="231F20"/>
          <w:spacing w:val="3"/>
        </w:rPr>
        <w:t>第五条</w:t>
      </w:r>
      <w:r>
        <w:rPr>
          <w:color w:val="231F20"/>
          <w:spacing w:val="3"/>
        </w:rPr>
        <w:t xml:space="preserve">  </w:t>
      </w:r>
      <w:r>
        <w:rPr>
          <w:color w:val="231F20"/>
          <w:spacing w:val="3"/>
        </w:rPr>
        <w:t>学校设立学生军训指挥部，统筹</w:t>
      </w:r>
      <w:r>
        <w:rPr>
          <w:color w:val="231F20"/>
          <w:spacing w:val="2"/>
        </w:rPr>
        <w:t>协调学生军训工作，研究决定学</w:t>
      </w:r>
      <w:r>
        <w:rPr>
          <w:color w:val="231F20"/>
        </w:rPr>
        <w:t xml:space="preserve"> </w:t>
      </w:r>
      <w:r>
        <w:rPr>
          <w:color w:val="231F20"/>
          <w:spacing w:val="-5"/>
        </w:rPr>
        <w:t>生军训重要事项。</w:t>
      </w:r>
    </w:p>
    <w:p>
      <w:pPr>
        <w:pStyle w:val="BodyText"/>
        <w:ind w:left="8" w:right="9" w:firstLine="373"/>
        <w:spacing w:before="103" w:line="303" w:lineRule="auto"/>
        <w:rPr/>
      </w:pPr>
      <w:r>
        <w:rPr>
          <w:color w:val="231F20"/>
          <w:spacing w:val="8"/>
        </w:rPr>
        <w:t>学生军训指挥部设总指挥、副总指挥和成员若干人。总指挥由校领导担</w:t>
      </w:r>
      <w:r>
        <w:rPr>
          <w:color w:val="231F20"/>
          <w:spacing w:val="15"/>
        </w:rPr>
        <w:t xml:space="preserve"> </w:t>
      </w:r>
      <w:r>
        <w:rPr>
          <w:color w:val="231F20"/>
          <w:spacing w:val="3"/>
        </w:rPr>
        <w:t>任，副总指挥由党委武装部部长、党委学生部部长、总务长办公</w:t>
      </w:r>
      <w:r>
        <w:rPr>
          <w:color w:val="231F20"/>
          <w:spacing w:val="2"/>
        </w:rPr>
        <w:t>室主任、校长</w:t>
      </w:r>
      <w:r>
        <w:rPr>
          <w:color w:val="231F20"/>
        </w:rPr>
        <w:t xml:space="preserve"> </w:t>
      </w:r>
      <w:r>
        <w:rPr>
          <w:color w:val="231F20"/>
          <w:spacing w:val="8"/>
        </w:rPr>
        <w:t>办公室副主任担任，成员包括党委武装部、校长办公室、党委学生部、校团</w:t>
      </w:r>
      <w:r>
        <w:rPr>
          <w:color w:val="231F20"/>
          <w:spacing w:val="2"/>
        </w:rPr>
        <w:t xml:space="preserve"> </w:t>
      </w:r>
      <w:r>
        <w:rPr>
          <w:color w:val="231F20"/>
          <w:spacing w:val="8"/>
        </w:rPr>
        <w:t>委、教务处、党委宣传部、党委保卫部、党委统战部、总务长办公室、体育</w:t>
      </w:r>
      <w:r>
        <w:rPr>
          <w:color w:val="231F20"/>
          <w:spacing w:val="10"/>
        </w:rPr>
        <w:t xml:space="preserve"> </w:t>
      </w:r>
      <w:r>
        <w:rPr>
          <w:color w:val="231F20"/>
          <w:spacing w:val="3"/>
        </w:rPr>
        <w:t>部、学生社区管理服务中心、饮食服务中心、校医院等部门（机构）和</w:t>
      </w:r>
      <w:r>
        <w:rPr>
          <w:color w:val="231F20"/>
          <w:spacing w:val="2"/>
        </w:rPr>
        <w:t>部分院</w:t>
      </w:r>
    </w:p>
    <w:p>
      <w:pPr>
        <w:spacing w:line="306" w:lineRule="auto"/>
        <w:rPr>
          <w:rFonts w:ascii="Arial"/>
          <w:sz w:val="21"/>
        </w:rPr>
      </w:pPr>
      <w:r/>
    </w:p>
    <w:p>
      <w:pPr>
        <w:spacing w:line="307" w:lineRule="auto"/>
        <w:rPr>
          <w:rFonts w:ascii="Arial"/>
          <w:sz w:val="21"/>
        </w:rPr>
      </w:pPr>
      <w:r/>
    </w:p>
    <w:p>
      <w:pPr>
        <w:pStyle w:val="BodyText"/>
        <w:ind w:left="5889"/>
        <w:spacing w:before="59" w:line="184" w:lineRule="auto"/>
        <w:rPr/>
      </w:pPr>
      <w:r>
        <w:rPr>
          <w:color w:val="231F20"/>
          <w:spacing w:val="-4"/>
        </w:rPr>
        <w:t>56</w:t>
      </w:r>
    </w:p>
    <w:p>
      <w:pPr>
        <w:spacing w:line="184" w:lineRule="auto"/>
        <w:sectPr>
          <w:pgSz w:w="8278" w:h="11849"/>
          <w:pgMar w:top="400" w:right="906" w:bottom="0" w:left="1132" w:header="0" w:footer="0" w:gutter="0"/>
        </w:sectPr>
        <w:rPr/>
      </w:pPr>
    </w:p>
    <w:p>
      <w:pPr>
        <w:ind w:left="510"/>
        <w:spacing w:before="166" w:line="220" w:lineRule="auto"/>
        <w:rPr>
          <w:sz w:val="19"/>
          <w:szCs w:val="19"/>
        </w:rPr>
      </w:pPr>
      <w:r>
        <w:pict>
          <v:rect id="_x0000_s626" style="position:absolute;margin-left:45.3543pt;margin-top:549.421pt;mso-position-vertical-relative:page;mso-position-horizontal-relative:page;width:2pt;height:43.05pt;z-index:251891712;" o:allowincell="f" fillcolor="#231F20" filled="true" stroked="false"/>
        </w:pict>
      </w:r>
      <w:r>
        <w:pict>
          <v:rect id="_x0000_s628" style="position:absolute;margin-left:45.3543pt;margin-top:548.921pt;mso-position-vertical-relative:page;mso-position-horizontal-relative:page;width:25.55pt;height:1pt;z-index:251890688;" o:allowincell="f" fillcolor="#231F20" filled="true" stroked="false"/>
        </w:pict>
      </w:r>
      <w:r>
        <w:drawing>
          <wp:anchor distT="0" distB="0" distL="0" distR="0" simplePos="0" relativeHeight="25188966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70" name="IM 170"/>
            <wp:cNvGraphicFramePr/>
            <a:graphic>
              <a:graphicData uri="http://schemas.openxmlformats.org/drawingml/2006/picture">
                <pic:pic>
                  <pic:nvPicPr>
                    <pic:cNvPr id="170" name="IM 170"/>
                    <pic:cNvPicPr/>
                  </pic:nvPicPr>
                  <pic:blipFill>
                    <a:blip r:embed="rId87"/>
                    <a:stretch>
                      <a:fillRect/>
                    </a:stretch>
                  </pic:blipFill>
                  <pic:spPr>
                    <a:xfrm rot="0">
                      <a:off x="0" y="0"/>
                      <a:ext cx="269669" cy="270002"/>
                    </a:xfrm>
                    <a:prstGeom prst="rect">
                      <a:avLst/>
                    </a:prstGeom>
                  </pic:spPr>
                </pic:pic>
              </a:graphicData>
            </a:graphic>
          </wp:anchor>
        </w:drawing>
      </w:r>
      <w:r>
        <w:pict>
          <v:group id="_x0000_s630" style="position:absolute;margin-left:115.795pt;margin-top:45.3228pt;mso-position-vertical-relative:page;mso-position-horizontal-relative:page;width:241.4pt;height:4.05pt;z-index:251888640;" o:allowincell="f" filled="false" stroked="false" coordsize="4827,81" coordorigin="0,0">
            <v:shape id="_x0000_s632" style="position:absolute;left:0;top:0;width:4827;height:13;" filled="false" strokecolor="#231F20" strokeweight="0.67pt" coordsize="4827,13" coordorigin="0,0" path="m0,6l4827,6e">
              <v:stroke joinstyle="miter" miterlimit="4"/>
            </v:shape>
            <v:shape id="_x0000_s63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72" name="IM 172"/>
            <wp:cNvGraphicFramePr/>
            <a:graphic>
              <a:graphicData uri="http://schemas.openxmlformats.org/drawingml/2006/picture">
                <pic:pic>
                  <pic:nvPicPr>
                    <pic:cNvPr id="172" name="IM 172"/>
                    <pic:cNvPicPr/>
                  </pic:nvPicPr>
                  <pic:blipFill>
                    <a:blip r:embed="rId8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74" name="IM 174"/>
            <wp:cNvGraphicFramePr/>
            <a:graphic>
              <a:graphicData uri="http://schemas.openxmlformats.org/drawingml/2006/picture">
                <pic:pic>
                  <pic:nvPicPr>
                    <pic:cNvPr id="174" name="IM 174"/>
                    <pic:cNvPicPr/>
                  </pic:nvPicPr>
                  <pic:blipFill>
                    <a:blip r:embed="rId89"/>
                    <a:stretch>
                      <a:fillRect/>
                    </a:stretch>
                  </pic:blipFill>
                  <pic:spPr>
                    <a:xfrm rot="0">
                      <a:off x="0" y="0"/>
                      <a:ext cx="112032" cy="191195"/>
                    </a:xfrm>
                    <a:prstGeom prst="rect">
                      <a:avLst/>
                    </a:prstGeom>
                  </pic:spPr>
                </pic:pic>
              </a:graphicData>
            </a:graphic>
          </wp:inline>
        </w:drawing>
      </w:r>
    </w:p>
    <w:p>
      <w:pPr>
        <w:ind w:left="501"/>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7"/>
        <w:spacing w:before="58" w:line="220" w:lineRule="auto"/>
        <w:rPr/>
      </w:pPr>
      <w:r>
        <w:rPr>
          <w:color w:val="231F20"/>
          <w:spacing w:val="-6"/>
        </w:rPr>
        <w:t>系相关负责人。</w:t>
      </w:r>
    </w:p>
    <w:p>
      <w:pPr>
        <w:pStyle w:val="BodyText"/>
        <w:ind w:left="11" w:right="12" w:firstLine="365"/>
        <w:spacing w:before="101" w:line="272" w:lineRule="auto"/>
        <w:rPr/>
      </w:pPr>
      <w:r>
        <w:rPr>
          <w:color w:val="231F20"/>
          <w:spacing w:val="3"/>
        </w:rPr>
        <w:t>第六条</w:t>
      </w:r>
      <w:r>
        <w:rPr>
          <w:color w:val="231F20"/>
          <w:spacing w:val="3"/>
        </w:rPr>
        <w:t xml:space="preserve">  </w:t>
      </w:r>
      <w:r>
        <w:rPr>
          <w:color w:val="231F20"/>
          <w:spacing w:val="3"/>
        </w:rPr>
        <w:t>学生军训指挥部下设训练工作组、政</w:t>
      </w:r>
      <w:r>
        <w:rPr>
          <w:color w:val="231F20"/>
          <w:spacing w:val="2"/>
        </w:rPr>
        <w:t>宣工作组、后勤保障工作组</w:t>
      </w:r>
      <w:r>
        <w:rPr>
          <w:color w:val="231F20"/>
        </w:rPr>
        <w:t xml:space="preserve"> </w:t>
      </w:r>
      <w:r>
        <w:rPr>
          <w:color w:val="231F20"/>
          <w:spacing w:val="-5"/>
        </w:rPr>
        <w:t>等专项工作组。</w:t>
      </w:r>
    </w:p>
    <w:p>
      <w:pPr>
        <w:pStyle w:val="BodyText"/>
        <w:ind w:left="10" w:right="10" w:firstLine="366"/>
        <w:spacing w:before="102" w:line="272" w:lineRule="auto"/>
        <w:rPr/>
      </w:pPr>
      <w:r>
        <w:rPr>
          <w:color w:val="231F20"/>
          <w:spacing w:val="3"/>
        </w:rPr>
        <w:t>第七条</w:t>
      </w:r>
      <w:r>
        <w:rPr>
          <w:color w:val="231F20"/>
          <w:spacing w:val="3"/>
        </w:rPr>
        <w:t xml:space="preserve">  </w:t>
      </w:r>
      <w:r>
        <w:rPr>
          <w:color w:val="231F20"/>
          <w:spacing w:val="3"/>
        </w:rPr>
        <w:t>党委武装部归口负责学生军训工作，具体</w:t>
      </w:r>
      <w:r>
        <w:rPr>
          <w:color w:val="231F20"/>
          <w:spacing w:val="2"/>
        </w:rPr>
        <w:t>负责落实学生军训指挥</w:t>
      </w:r>
      <w:r>
        <w:rPr>
          <w:color w:val="231F20"/>
        </w:rPr>
        <w:t xml:space="preserve"> </w:t>
      </w:r>
      <w:r>
        <w:rPr>
          <w:color w:val="231F20"/>
          <w:spacing w:val="-6"/>
        </w:rPr>
        <w:t>部决定事项。</w:t>
      </w:r>
    </w:p>
    <w:p>
      <w:pPr>
        <w:pStyle w:val="BodyText"/>
        <w:ind w:left="377"/>
        <w:spacing w:before="101" w:line="220" w:lineRule="auto"/>
        <w:rPr/>
      </w:pPr>
      <w:r>
        <w:rPr>
          <w:color w:val="231F20"/>
          <w:spacing w:val="-2"/>
        </w:rPr>
        <w:t>第八条</w:t>
      </w:r>
      <w:r>
        <w:rPr>
          <w:color w:val="231F20"/>
          <w:spacing w:val="-2"/>
        </w:rPr>
        <w:t xml:space="preserve">  </w:t>
      </w:r>
      <w:r>
        <w:rPr>
          <w:color w:val="231F20"/>
          <w:spacing w:val="-2"/>
        </w:rPr>
        <w:t>各院系具体负责本院系学生军训相关工作。</w:t>
      </w:r>
    </w:p>
    <w:p>
      <w:pPr>
        <w:pStyle w:val="BodyText"/>
        <w:ind w:left="377"/>
        <w:spacing w:before="102" w:line="220" w:lineRule="auto"/>
        <w:rPr/>
      </w:pPr>
      <w:r>
        <w:rPr>
          <w:color w:val="231F20"/>
          <w:spacing w:val="-1"/>
        </w:rPr>
        <w:t>第九条</w:t>
      </w:r>
      <w:r>
        <w:rPr>
          <w:color w:val="231F20"/>
          <w:spacing w:val="-1"/>
        </w:rPr>
        <w:t xml:space="preserve">  </w:t>
      </w:r>
      <w:r>
        <w:rPr>
          <w:color w:val="231F20"/>
          <w:spacing w:val="-1"/>
        </w:rPr>
        <w:t>开展学生军训期间，参照部队编制设旅</w:t>
      </w:r>
      <w:r>
        <w:rPr>
          <w:color w:val="231F20"/>
          <w:spacing w:val="-2"/>
        </w:rPr>
        <w:t>、营、连、排。</w:t>
      </w:r>
    </w:p>
    <w:p>
      <w:pPr>
        <w:pStyle w:val="BodyText"/>
        <w:ind w:left="13" w:right="11" w:firstLine="363"/>
        <w:spacing w:before="101" w:line="289" w:lineRule="auto"/>
        <w:rPr/>
      </w:pPr>
      <w:r>
        <w:rPr>
          <w:color w:val="231F20"/>
          <w:spacing w:val="3"/>
        </w:rPr>
        <w:t>第十条</w:t>
      </w:r>
      <w:r>
        <w:rPr>
          <w:color w:val="231F20"/>
          <w:spacing w:val="3"/>
        </w:rPr>
        <w:t xml:space="preserve">  </w:t>
      </w:r>
      <w:r>
        <w:rPr>
          <w:color w:val="231F20"/>
          <w:spacing w:val="3"/>
        </w:rPr>
        <w:t>学生军训一般安排在新生入学后或者第</w:t>
      </w:r>
      <w:r>
        <w:rPr>
          <w:color w:val="231F20"/>
          <w:spacing w:val="2"/>
        </w:rPr>
        <w:t>二学年开学前，时间为三</w:t>
      </w:r>
      <w:r>
        <w:rPr>
          <w:color w:val="231F20"/>
        </w:rPr>
        <w:t xml:space="preserve"> </w:t>
      </w:r>
      <w:r>
        <w:rPr>
          <w:color w:val="231F20"/>
          <w:spacing w:val="3"/>
        </w:rPr>
        <w:t>周。相关培养项目涉及本科生的军训安排由党委</w:t>
      </w:r>
      <w:r>
        <w:rPr>
          <w:color w:val="231F20"/>
          <w:spacing w:val="2"/>
        </w:rPr>
        <w:t>武装部和教务处等部门以及学</w:t>
      </w:r>
      <w:r>
        <w:rPr>
          <w:color w:val="231F20"/>
        </w:rPr>
        <w:t xml:space="preserve"> </w:t>
      </w:r>
      <w:r>
        <w:rPr>
          <w:color w:val="231F20"/>
          <w:spacing w:val="-4"/>
        </w:rPr>
        <w:t>生所在院系研究确定。</w:t>
      </w:r>
    </w:p>
    <w:p>
      <w:pPr>
        <w:pStyle w:val="BodyText"/>
        <w:ind w:right="10" w:firstLine="377"/>
        <w:spacing w:before="104" w:line="271" w:lineRule="auto"/>
        <w:rPr/>
      </w:pPr>
      <w:r>
        <w:rPr>
          <w:color w:val="231F20"/>
          <w:spacing w:val="8"/>
        </w:rPr>
        <w:t>第十一条</w:t>
      </w:r>
      <w:r>
        <w:rPr>
          <w:color w:val="231F20"/>
          <w:spacing w:val="8"/>
        </w:rPr>
        <w:t xml:space="preserve">  </w:t>
      </w:r>
      <w:r>
        <w:rPr>
          <w:color w:val="231F20"/>
          <w:spacing w:val="8"/>
        </w:rPr>
        <w:t>学生军训以军事技能训练和军事理论课教学为主，课程包括</w:t>
      </w:r>
      <w:r>
        <w:rPr>
          <w:color w:val="231F20"/>
          <w:spacing w:val="13"/>
        </w:rPr>
        <w:t xml:space="preserve"> </w:t>
      </w:r>
      <w:r>
        <w:rPr>
          <w:color w:val="231F20"/>
          <w:spacing w:val="-2"/>
        </w:rPr>
        <w:t>《军事技能》《军事理论》，每门课程两学分。</w:t>
      </w:r>
    </w:p>
    <w:p>
      <w:pPr>
        <w:pStyle w:val="BodyText"/>
        <w:ind w:left="16" w:right="5" w:firstLine="366"/>
        <w:spacing w:before="104" w:line="271" w:lineRule="auto"/>
        <w:rPr/>
      </w:pPr>
      <w:r>
        <w:rPr>
          <w:color w:val="231F20"/>
          <w:spacing w:val="3"/>
        </w:rPr>
        <w:t>学生军训结合实际同步开展思想政治教育，内容主要包括</w:t>
      </w:r>
      <w:r>
        <w:rPr>
          <w:color w:val="231F20"/>
          <w:spacing w:val="2"/>
        </w:rPr>
        <w:t>爱国主义、集体</w:t>
      </w:r>
      <w:r>
        <w:rPr>
          <w:color w:val="231F20"/>
        </w:rPr>
        <w:t xml:space="preserve"> </w:t>
      </w:r>
      <w:r>
        <w:rPr>
          <w:color w:val="231F20"/>
          <w:spacing w:val="-2"/>
        </w:rPr>
        <w:t>主义、革命英雄主义教育和解放军优良传统、人生观教育等。</w:t>
      </w:r>
    </w:p>
    <w:p>
      <w:pPr>
        <w:pStyle w:val="BodyText"/>
        <w:ind w:left="8" w:firstLine="369"/>
        <w:spacing w:before="102" w:line="298" w:lineRule="auto"/>
        <w:rPr/>
      </w:pPr>
      <w:r>
        <w:rPr>
          <w:color w:val="231F20"/>
          <w:spacing w:val="2"/>
        </w:rPr>
        <w:t>第十二条</w:t>
      </w:r>
      <w:r>
        <w:rPr>
          <w:color w:val="231F20"/>
          <w:spacing w:val="2"/>
        </w:rPr>
        <w:t xml:space="preserve">  </w:t>
      </w:r>
      <w:r>
        <w:rPr>
          <w:color w:val="231F20"/>
          <w:spacing w:val="2"/>
        </w:rPr>
        <w:t>本科生因严重伤病等原因无法正常参加学生军训的，经本人申</w:t>
      </w:r>
      <w:r>
        <w:rPr>
          <w:color w:val="231F20"/>
          <w:spacing w:val="9"/>
        </w:rPr>
        <w:t xml:space="preserve"> </w:t>
      </w:r>
      <w:r>
        <w:rPr>
          <w:color w:val="231F20"/>
          <w:spacing w:val="3"/>
        </w:rPr>
        <w:t>请、所在院系审核同意、报学生军训指挥部批准，可以参加半训（需</w:t>
      </w:r>
      <w:r>
        <w:rPr>
          <w:color w:val="231F20"/>
          <w:spacing w:val="2"/>
        </w:rPr>
        <w:t>参加《军</w:t>
      </w:r>
      <w:r>
        <w:rPr>
          <w:color w:val="231F20"/>
        </w:rPr>
        <w:t xml:space="preserve"> </w:t>
      </w:r>
      <w:r>
        <w:rPr>
          <w:color w:val="231F20"/>
          <w:spacing w:val="3"/>
        </w:rPr>
        <w:t>事理论》学习，可以减免部分军事技能训练科目）或者缓训（延缓至其他年度</w:t>
      </w:r>
      <w:r>
        <w:rPr>
          <w:color w:val="231F20"/>
          <w:spacing w:val="6"/>
        </w:rPr>
        <w:t xml:space="preserve"> </w:t>
      </w:r>
      <w:r>
        <w:rPr>
          <w:color w:val="231F20"/>
          <w:spacing w:val="2"/>
        </w:rPr>
        <w:t>补训）</w:t>
      </w:r>
      <w:r>
        <w:rPr>
          <w:color w:val="231F20"/>
          <w:spacing w:val="-47"/>
        </w:rPr>
        <w:t xml:space="preserve"> </w:t>
      </w:r>
      <w:r>
        <w:rPr>
          <w:color w:val="231F20"/>
          <w:spacing w:val="2"/>
        </w:rPr>
        <w:t>。申请参加半训或者缓训，应当同时</w:t>
      </w:r>
      <w:r>
        <w:rPr>
          <w:color w:val="231F20"/>
          <w:spacing w:val="1"/>
        </w:rPr>
        <w:t>提交校医院诊断证明或者其他相关</w:t>
      </w:r>
    </w:p>
    <w:p>
      <w:pPr>
        <w:spacing w:line="66" w:lineRule="exact"/>
        <w:rPr/>
      </w:pPr>
      <w:r/>
    </w:p>
    <w:p>
      <w:pPr>
        <w:spacing w:line="66" w:lineRule="exact"/>
        <w:sectPr>
          <w:pgSz w:w="8278" w:h="11849"/>
          <w:pgMar w:top="400" w:right="1133" w:bottom="0" w:left="905" w:header="0" w:footer="0" w:gutter="0"/>
          <w:cols w:equalWidth="0" w:num="1">
            <w:col w:w="6239" w:space="0"/>
          </w:cols>
        </w:sectPr>
        <w:rPr/>
      </w:pPr>
    </w:p>
    <w:p>
      <w:pPr>
        <w:pStyle w:val="BodyText"/>
        <w:ind w:left="12"/>
        <w:spacing w:before="36" w:line="220" w:lineRule="auto"/>
        <w:rPr/>
      </w:pPr>
      <w:r>
        <w:rPr>
          <w:color w:val="231F20"/>
          <w:spacing w:val="-9"/>
        </w:rPr>
        <w:t>证明。</w:t>
      </w:r>
    </w:p>
    <w:p>
      <w:pPr>
        <w:pStyle w:val="BodyText"/>
        <w:ind w:left="377"/>
        <w:spacing w:before="103" w:line="219" w:lineRule="auto"/>
        <w:rPr/>
      </w:pPr>
      <w:r>
        <w:rPr>
          <w:color w:val="231F20"/>
          <w:spacing w:val="-2"/>
        </w:rPr>
        <w:t>第十三条</w:t>
      </w:r>
    </w:p>
    <w:p>
      <w:pPr>
        <w:pStyle w:val="BodyText"/>
        <w:ind w:left="11" w:right="76" w:firstLine="365"/>
        <w:spacing w:before="101" w:line="272" w:lineRule="auto"/>
        <w:rPr/>
      </w:pPr>
      <w:r>
        <w:rPr>
          <w:color w:val="231F20"/>
        </w:rPr>
        <w:t>第十四条</w:t>
      </w:r>
      <w:r>
        <w:rPr>
          <w:color w:val="231F20"/>
          <w:spacing w:val="2"/>
        </w:rPr>
        <w:t xml:space="preserve"> </w:t>
      </w:r>
      <w:r>
        <w:rPr>
          <w:color w:val="231F20"/>
          <w:spacing w:val="-8"/>
        </w:rPr>
        <w:t>请补助。</w:t>
      </w:r>
    </w:p>
    <w:p>
      <w:pPr>
        <w:pStyle w:val="BodyText"/>
        <w:ind w:left="12" w:right="76" w:firstLine="364"/>
        <w:spacing w:before="102" w:line="272" w:lineRule="auto"/>
        <w:rPr/>
      </w:pPr>
      <w:r>
        <w:rPr>
          <w:color w:val="231F20"/>
        </w:rPr>
        <w:t>第十五条</w:t>
      </w:r>
      <w:r>
        <w:rPr>
          <w:color w:val="231F20"/>
          <w:spacing w:val="2"/>
        </w:rPr>
        <w:t xml:space="preserve"> </w:t>
      </w:r>
      <w:r>
        <w:rPr>
          <w:color w:val="231F20"/>
          <w:spacing w:val="-7"/>
        </w:rPr>
        <w:t>具体工作。</w:t>
      </w:r>
    </w:p>
    <w:p>
      <w:pPr>
        <w:pStyle w:val="BodyText"/>
        <w:ind w:left="18" w:right="76" w:firstLine="358"/>
        <w:spacing w:before="103" w:line="271" w:lineRule="auto"/>
        <w:rPr/>
      </w:pPr>
      <w:r>
        <w:rPr>
          <w:color w:val="231F20"/>
        </w:rPr>
        <w:t>第十六条</w:t>
      </w:r>
      <w:r>
        <w:rPr>
          <w:color w:val="231F20"/>
          <w:spacing w:val="2"/>
        </w:rPr>
        <w:t xml:space="preserve"> </w:t>
      </w:r>
      <w:r>
        <w:rPr>
          <w:color w:val="231F20"/>
          <w:spacing w:val="-7"/>
        </w:rPr>
        <w:t>障具体工作。</w:t>
      </w:r>
    </w:p>
    <w:p>
      <w:pPr>
        <w:pStyle w:val="BodyText"/>
        <w:ind w:left="377"/>
        <w:spacing w:before="103" w:line="219" w:lineRule="auto"/>
        <w:rPr/>
      </w:pPr>
      <w:r>
        <w:rPr>
          <w:color w:val="231F20"/>
          <w:spacing w:val="-2"/>
        </w:rPr>
        <w:t>第十七条</w:t>
      </w:r>
    </w:p>
    <w:p>
      <w:pPr>
        <w:pStyle w:val="BodyText"/>
        <w:ind w:left="377"/>
        <w:spacing w:before="103" w:line="184" w:lineRule="auto"/>
        <w:rPr/>
      </w:pPr>
      <w:r>
        <w:rPr>
          <w:color w:val="231F20"/>
          <w:spacing w:val="-2"/>
        </w:rPr>
        <w:t>第十八条</w:t>
      </w:r>
    </w:p>
    <w:p>
      <w:pPr>
        <w:spacing w:line="14" w:lineRule="auto"/>
        <w:rPr>
          <w:rFonts w:ascii="Arial"/>
          <w:sz w:val="2"/>
        </w:rPr>
      </w:pPr>
      <w:r>
        <w:rPr>
          <w:rFonts w:ascii="Arial" w:hAnsi="Arial" w:eastAsia="Arial" w:cs="Arial"/>
          <w:sz w:val="2"/>
          <w:szCs w:val="2"/>
        </w:rPr>
        <w:br w:type="column"/>
      </w:r>
    </w:p>
    <w:p>
      <w:pPr>
        <w:spacing w:line="290" w:lineRule="auto"/>
        <w:rPr>
          <w:rFonts w:ascii="Arial"/>
          <w:sz w:val="21"/>
        </w:rPr>
      </w:pPr>
      <w:r/>
    </w:p>
    <w:p>
      <w:pPr>
        <w:pStyle w:val="BodyText"/>
        <w:ind w:left="5"/>
        <w:spacing w:before="59" w:line="219" w:lineRule="auto"/>
        <w:rPr/>
      </w:pPr>
      <w:r>
        <w:rPr>
          <w:color w:val="231F20"/>
          <w:spacing w:val="-2"/>
        </w:rPr>
        <w:t>学生军训期间应当统一着装，并佩戴军训标志。</w:t>
      </w:r>
    </w:p>
    <w:p>
      <w:pPr>
        <w:pStyle w:val="BodyText"/>
        <w:ind w:left="21"/>
        <w:spacing w:before="102" w:line="219" w:lineRule="auto"/>
        <w:rPr/>
      </w:pPr>
      <w:r>
        <w:rPr>
          <w:color w:val="231F20"/>
          <w:spacing w:val="2"/>
        </w:rPr>
        <w:t>受训学生自行负担军训服装费，家庭经济困难的可以向学校申</w:t>
      </w:r>
    </w:p>
    <w:p>
      <w:pPr>
        <w:spacing w:line="357" w:lineRule="auto"/>
        <w:rPr>
          <w:rFonts w:ascii="Arial"/>
          <w:sz w:val="21"/>
        </w:rPr>
      </w:pPr>
      <w:r/>
    </w:p>
    <w:p>
      <w:pPr>
        <w:pStyle w:val="BodyText"/>
        <w:ind w:left="20"/>
        <w:spacing w:before="59" w:line="219" w:lineRule="auto"/>
        <w:rPr/>
      </w:pPr>
      <w:r>
        <w:rPr>
          <w:color w:val="231F20"/>
          <w:spacing w:val="2"/>
        </w:rPr>
        <w:t>学校预算列支学生军训专项经费，用于支持组织开展学生军训</w:t>
      </w:r>
    </w:p>
    <w:p>
      <w:pPr>
        <w:spacing w:line="357" w:lineRule="auto"/>
        <w:rPr>
          <w:rFonts w:ascii="Arial"/>
          <w:sz w:val="21"/>
        </w:rPr>
      </w:pPr>
      <w:r/>
    </w:p>
    <w:p>
      <w:pPr>
        <w:pStyle w:val="BodyText"/>
        <w:ind w:left="14"/>
        <w:spacing w:before="60" w:line="219" w:lineRule="auto"/>
        <w:rPr/>
      </w:pPr>
      <w:r>
        <w:rPr>
          <w:color w:val="231F20"/>
          <w:spacing w:val="3"/>
        </w:rPr>
        <w:t>相关部门（机构）在职责范围内承担学生军训期间条</w:t>
      </w:r>
      <w:r>
        <w:rPr>
          <w:color w:val="231F20"/>
          <w:spacing w:val="2"/>
        </w:rPr>
        <w:t>件服务保</w:t>
      </w:r>
    </w:p>
    <w:p>
      <w:pPr>
        <w:spacing w:line="357" w:lineRule="auto"/>
        <w:rPr>
          <w:rFonts w:ascii="Arial"/>
          <w:sz w:val="21"/>
        </w:rPr>
      </w:pPr>
      <w:r/>
    </w:p>
    <w:p>
      <w:pPr>
        <w:pStyle w:val="BodyText"/>
        <w:spacing w:before="59" w:line="316" w:lineRule="exact"/>
        <w:rPr/>
      </w:pPr>
      <w:r>
        <w:rPr>
          <w:color w:val="231F20"/>
          <w:spacing w:val="-3"/>
          <w:position w:val="10"/>
        </w:rPr>
        <w:t>本规定由党委武装部负责解释。</w:t>
      </w:r>
    </w:p>
    <w:p>
      <w:pPr>
        <w:pStyle w:val="BodyText"/>
        <w:spacing w:before="1" w:line="185" w:lineRule="auto"/>
        <w:rPr/>
      </w:pPr>
      <w:r>
        <w:rPr>
          <w:color w:val="231F20"/>
          <w:spacing w:val="-3"/>
        </w:rPr>
        <w:t>本规定自公布之日起执行。</w:t>
      </w:r>
    </w:p>
    <w:p>
      <w:pPr>
        <w:spacing w:line="185" w:lineRule="auto"/>
        <w:sectPr>
          <w:type w:val="continuous"/>
          <w:pgSz w:w="8278" w:h="11849"/>
          <w:pgMar w:top="400" w:right="1133" w:bottom="0" w:left="905" w:header="0" w:footer="0" w:gutter="0"/>
          <w:cols w:equalWidth="0" w:num="2">
            <w:col w:w="1178" w:space="100"/>
            <w:col w:w="4961" w:space="0"/>
          </w:cols>
        </w:sectPr>
        <w:rPr/>
      </w:pP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BodyText"/>
        <w:ind w:left="197"/>
        <w:spacing w:before="59" w:line="124" w:lineRule="exact"/>
        <w:rPr/>
      </w:pPr>
      <w:r>
        <w:rPr>
          <w:color w:val="231F20"/>
          <w:spacing w:val="-4"/>
          <w:position w:val="-2"/>
        </w:rPr>
        <w:t>57</w:t>
      </w:r>
    </w:p>
    <w:p>
      <w:pPr>
        <w:spacing w:line="124" w:lineRule="exact"/>
        <w:sectPr>
          <w:type w:val="continuous"/>
          <w:pgSz w:w="8278" w:h="11849"/>
          <w:pgMar w:top="400" w:right="1133" w:bottom="0" w:left="905" w:header="0" w:footer="0" w:gutter="0"/>
          <w:cols w:equalWidth="0" w:num="1">
            <w:col w:w="6239" w:space="0"/>
          </w:cols>
        </w:sectPr>
        <w:rPr/>
      </w:pPr>
    </w:p>
    <w:p>
      <w:pPr>
        <w:pStyle w:val="BodyText"/>
        <w:ind w:left="4923"/>
        <w:spacing w:before="288" w:line="220" w:lineRule="auto"/>
        <w:rPr>
          <w:sz w:val="16"/>
          <w:szCs w:val="16"/>
        </w:rPr>
      </w:pPr>
      <w:r>
        <w:pict>
          <v:rect id="_x0000_s636" style="position:absolute;margin-left:367.754pt;margin-top:0.000244pt;mso-position-vertical-relative:page;mso-position-horizontal-relative:page;width:0.75pt;height:46.05pt;z-index:251894784;" o:allowincell="f" fillcolor="#231F20" filled="true" stroked="false"/>
        </w:pict>
      </w:r>
      <w:r>
        <w:pict>
          <v:rect id="_x0000_s638" style="position:absolute;margin-left:366.442pt;margin-top:549.421pt;mso-position-vertical-relative:page;mso-position-horizontal-relative:page;width:2pt;height:43.05pt;z-index:251893760;" o:allowincell="f" fillcolor="#231F20" filled="true" stroked="false"/>
        </w:pict>
      </w:r>
      <w:r>
        <w:pict>
          <v:rect id="_x0000_s640" style="position:absolute;margin-left:342.992pt;margin-top:548.921pt;mso-position-vertical-relative:page;mso-position-horizontal-relative:page;width:25.5pt;height:1pt;z-index:25189273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642" style="mso-position-vertical-relative:line;mso-position-horizontal-relative:char;width:311.85pt;height:4pt;" filled="false" stroked="false" coordsize="6237,80" coordorigin="0,0">
            <v:shape id="_x0000_s644" style="position:absolute;left:0;top:0;width:6237;height:13;" filled="false" strokecolor="#231F20" strokeweight="0.67pt" coordsize="6237,13" coordorigin="0,0" path="m0,6l6236,6e">
              <v:stroke joinstyle="miter" miterlimit="4"/>
            </v:shape>
            <v:shape id="_x0000_s646"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4"/>
        <w:spacing w:before="78" w:line="219" w:lineRule="auto"/>
        <w:rPr>
          <w:sz w:val="24"/>
          <w:szCs w:val="24"/>
        </w:rPr>
      </w:pPr>
      <w:bookmarkStart w:name="bookmark17" w:id="16"/>
      <w:bookmarkEnd w:id="16"/>
      <w:r>
        <w:rPr>
          <w:sz w:val="24"/>
          <w:szCs w:val="24"/>
          <w:color w:val="231F20"/>
          <w:spacing w:val="-1"/>
        </w:rPr>
        <w:t>清华大学学生军事训练管理细则</w:t>
      </w:r>
    </w:p>
    <w:p>
      <w:pPr>
        <w:spacing w:line="300" w:lineRule="auto"/>
        <w:rPr>
          <w:rFonts w:ascii="Arial"/>
          <w:sz w:val="21"/>
        </w:rPr>
      </w:pPr>
      <w:r/>
    </w:p>
    <w:p>
      <w:pPr>
        <w:spacing w:line="300" w:lineRule="auto"/>
        <w:rPr>
          <w:rFonts w:ascii="Arial"/>
          <w:sz w:val="21"/>
        </w:rPr>
      </w:pPr>
      <w:r/>
    </w:p>
    <w:p>
      <w:pPr>
        <w:pStyle w:val="BodyText"/>
        <w:ind w:left="6" w:right="9" w:firstLine="369"/>
        <w:spacing w:before="59" w:line="289" w:lineRule="auto"/>
        <w:rPr/>
      </w:pPr>
      <w:r>
        <w:rPr>
          <w:color w:val="231F20"/>
          <w:spacing w:val="3"/>
        </w:rPr>
        <w:t>第一条</w:t>
      </w:r>
      <w:r>
        <w:rPr>
          <w:color w:val="231F20"/>
          <w:spacing w:val="3"/>
        </w:rPr>
        <w:t xml:space="preserve">  </w:t>
      </w:r>
      <w:r>
        <w:rPr>
          <w:color w:val="231F20"/>
          <w:spacing w:val="3"/>
        </w:rPr>
        <w:t>为保证我校学生军事训练（以下简称“学生</w:t>
      </w:r>
      <w:r>
        <w:rPr>
          <w:color w:val="231F20"/>
          <w:spacing w:val="2"/>
        </w:rPr>
        <w:t>军训”）工作顺利开</w:t>
      </w:r>
      <w:r>
        <w:rPr>
          <w:color w:val="231F20"/>
        </w:rPr>
        <w:t xml:space="preserve"> </w:t>
      </w:r>
      <w:r>
        <w:rPr>
          <w:color w:val="231F20"/>
          <w:spacing w:val="3"/>
        </w:rPr>
        <w:t>展，确保学生军训成效，根据《普通高等学校军事课教学大纲》《清</w:t>
      </w:r>
      <w:r>
        <w:rPr>
          <w:color w:val="231F20"/>
          <w:spacing w:val="2"/>
        </w:rPr>
        <w:t>华大学学</w:t>
      </w:r>
      <w:r>
        <w:rPr>
          <w:color w:val="231F20"/>
        </w:rPr>
        <w:t xml:space="preserve"> </w:t>
      </w:r>
      <w:r>
        <w:rPr>
          <w:color w:val="231F20"/>
          <w:spacing w:val="-2"/>
        </w:rPr>
        <w:t>生军事训练工作规定》，制订本管理细则。</w:t>
      </w:r>
    </w:p>
    <w:p>
      <w:pPr>
        <w:pStyle w:val="BodyText"/>
        <w:ind w:left="376"/>
        <w:spacing w:before="102" w:line="220" w:lineRule="auto"/>
        <w:rPr/>
      </w:pPr>
      <w:r>
        <w:rPr>
          <w:color w:val="231F20"/>
          <w:spacing w:val="-2"/>
        </w:rPr>
        <w:t>第二条</w:t>
      </w:r>
      <w:r>
        <w:rPr>
          <w:color w:val="231F20"/>
          <w:spacing w:val="-2"/>
        </w:rPr>
        <w:t xml:space="preserve">  </w:t>
      </w:r>
      <w:r>
        <w:rPr>
          <w:color w:val="231F20"/>
          <w:spacing w:val="-2"/>
        </w:rPr>
        <w:t>本细则适用于学校组织学生军训期间的日常管理。</w:t>
      </w:r>
    </w:p>
    <w:p>
      <w:pPr>
        <w:pStyle w:val="BodyText"/>
        <w:ind w:left="7" w:right="3" w:firstLine="369"/>
        <w:spacing w:before="101" w:line="298" w:lineRule="auto"/>
        <w:rPr/>
      </w:pPr>
      <w:r>
        <w:rPr>
          <w:color w:val="231F20"/>
          <w:spacing w:val="3"/>
        </w:rPr>
        <w:t>第三条</w:t>
      </w:r>
      <w:r>
        <w:rPr>
          <w:color w:val="231F20"/>
          <w:spacing w:val="3"/>
        </w:rPr>
        <w:t xml:space="preserve">  </w:t>
      </w:r>
      <w:r>
        <w:rPr>
          <w:color w:val="231F20"/>
          <w:spacing w:val="3"/>
        </w:rPr>
        <w:t>军训期间，学校参照中国人民解放军共</w:t>
      </w:r>
      <w:r>
        <w:rPr>
          <w:color w:val="231F20"/>
          <w:spacing w:val="2"/>
        </w:rPr>
        <w:t>同条令对全体参训学生严</w:t>
      </w:r>
      <w:r>
        <w:rPr>
          <w:color w:val="231F20"/>
        </w:rPr>
        <w:t xml:space="preserve"> </w:t>
      </w:r>
      <w:r>
        <w:rPr>
          <w:color w:val="231F20"/>
          <w:spacing w:val="3"/>
        </w:rPr>
        <w:t>格管理。参训学生应当严格遵守有关条令条例和学校规章制度，端正态度，服</w:t>
      </w:r>
      <w:r>
        <w:rPr>
          <w:color w:val="231F20"/>
          <w:spacing w:val="3"/>
        </w:rPr>
        <w:t xml:space="preserve"> </w:t>
      </w:r>
      <w:r>
        <w:rPr>
          <w:color w:val="231F20"/>
          <w:spacing w:val="3"/>
        </w:rPr>
        <w:t>从命令，听从指挥，尊重教官、老师和辅导员，团结友爱，按照军</w:t>
      </w:r>
      <w:r>
        <w:rPr>
          <w:color w:val="231F20"/>
          <w:spacing w:val="2"/>
        </w:rPr>
        <w:t>训指挥部要</w:t>
      </w:r>
      <w:r>
        <w:rPr>
          <w:color w:val="231F20"/>
        </w:rPr>
        <w:t xml:space="preserve"> </w:t>
      </w:r>
      <w:r>
        <w:rPr>
          <w:color w:val="231F20"/>
          <w:spacing w:val="-2"/>
        </w:rPr>
        <w:t>求，以饱满的精神状态认真完成各项学生军训科目。</w:t>
      </w:r>
    </w:p>
    <w:p>
      <w:pPr>
        <w:pStyle w:val="BodyText"/>
        <w:ind w:left="10" w:firstLine="365"/>
        <w:spacing w:before="104" w:line="271" w:lineRule="auto"/>
        <w:rPr/>
      </w:pPr>
      <w:r>
        <w:rPr>
          <w:color w:val="231F20"/>
          <w:spacing w:val="3"/>
        </w:rPr>
        <w:t>第四条</w:t>
      </w:r>
      <w:r>
        <w:rPr>
          <w:color w:val="231F20"/>
          <w:spacing w:val="3"/>
        </w:rPr>
        <w:t xml:space="preserve">  </w:t>
      </w:r>
      <w:r>
        <w:rPr>
          <w:color w:val="231F20"/>
          <w:spacing w:val="3"/>
        </w:rPr>
        <w:t>参训学生应严格遵守学生军训考勤制度。军训期间，学生未经批</w:t>
      </w:r>
      <w:r>
        <w:rPr>
          <w:color w:val="231F20"/>
        </w:rPr>
        <w:t xml:space="preserve"> </w:t>
      </w:r>
      <w:r>
        <w:rPr>
          <w:color w:val="231F20"/>
          <w:spacing w:val="-2"/>
        </w:rPr>
        <w:t>准不得外出，因特殊原因外出必须按级请假、按时销假。</w:t>
      </w:r>
    </w:p>
    <w:p>
      <w:pPr>
        <w:pStyle w:val="BodyText"/>
        <w:ind w:left="9" w:right="10" w:firstLine="372"/>
        <w:spacing w:before="102" w:line="289" w:lineRule="auto"/>
        <w:rPr/>
      </w:pPr>
      <w:r>
        <w:rPr>
          <w:color w:val="231F20"/>
          <w:spacing w:val="2"/>
        </w:rPr>
        <w:t>学生单次请假不满半日由本连连长、指导员共同批准；单次请假半日以上</w:t>
      </w:r>
      <w:r>
        <w:rPr>
          <w:color w:val="231F20"/>
          <w:spacing w:val="17"/>
        </w:rPr>
        <w:t xml:space="preserve"> </w:t>
      </w:r>
      <w:r>
        <w:rPr>
          <w:color w:val="231F20"/>
          <w:spacing w:val="3"/>
        </w:rPr>
        <w:t>不满两日由营部批准；单次请假两日以上者，由军训指挥部批准</w:t>
      </w:r>
      <w:r>
        <w:rPr>
          <w:color w:val="231F20"/>
          <w:spacing w:val="2"/>
        </w:rPr>
        <w:t>；累计请假五</w:t>
      </w:r>
      <w:r>
        <w:rPr>
          <w:color w:val="231F20"/>
        </w:rPr>
        <w:t xml:space="preserve"> </w:t>
      </w:r>
      <w:r>
        <w:rPr>
          <w:color w:val="231F20"/>
          <w:spacing w:val="-3"/>
        </w:rPr>
        <w:t>日以上者，须重新参加军训。</w:t>
      </w:r>
    </w:p>
    <w:p>
      <w:pPr>
        <w:pStyle w:val="BodyText"/>
        <w:ind w:left="8" w:right="1" w:firstLine="366"/>
        <w:spacing w:before="104" w:line="289" w:lineRule="auto"/>
        <w:rPr/>
      </w:pPr>
      <w:r>
        <w:rPr>
          <w:color w:val="231F20"/>
          <w:spacing w:val="9"/>
        </w:rPr>
        <w:t>凡未经批准不参加教学训练按旷课论，累计三次迟到或早退按一次旷课</w:t>
      </w:r>
      <w:r>
        <w:rPr>
          <w:color w:val="231F20"/>
        </w:rPr>
        <w:t xml:space="preserve"> </w:t>
      </w:r>
      <w:r>
        <w:rPr>
          <w:color w:val="231F20"/>
          <w:spacing w:val="3"/>
        </w:rPr>
        <w:t>论。旷课三天以上者，军事课成绩为不及格，须重新参加</w:t>
      </w:r>
      <w:r>
        <w:rPr>
          <w:color w:val="231F20"/>
          <w:spacing w:val="2"/>
        </w:rPr>
        <w:t>军训；旷课情节严重</w:t>
      </w:r>
      <w:r>
        <w:rPr>
          <w:color w:val="231F20"/>
        </w:rPr>
        <w:t xml:space="preserve"> </w:t>
      </w:r>
      <w:r>
        <w:rPr>
          <w:color w:val="231F20"/>
          <w:spacing w:val="-3"/>
        </w:rPr>
        <w:t>者，按学校有关规定给予纪律处分。</w:t>
      </w:r>
    </w:p>
    <w:p>
      <w:pPr>
        <w:pStyle w:val="BodyText"/>
        <w:ind w:left="376"/>
        <w:spacing w:before="101" w:line="220" w:lineRule="auto"/>
        <w:rPr/>
      </w:pPr>
      <w:r>
        <w:rPr>
          <w:color w:val="231F20"/>
          <w:spacing w:val="-1"/>
        </w:rPr>
        <w:t>第五条</w:t>
      </w:r>
      <w:r>
        <w:rPr>
          <w:color w:val="231F20"/>
          <w:spacing w:val="-1"/>
        </w:rPr>
        <w:t xml:space="preserve">  </w:t>
      </w:r>
      <w:r>
        <w:rPr>
          <w:color w:val="231F20"/>
          <w:spacing w:val="-1"/>
        </w:rPr>
        <w:t>参训学生应严格遵守学生军训作息时间安排和生活制</w:t>
      </w:r>
      <w:r>
        <w:rPr>
          <w:color w:val="231F20"/>
          <w:spacing w:val="-2"/>
        </w:rPr>
        <w:t>度要求。</w:t>
      </w:r>
    </w:p>
    <w:p>
      <w:pPr>
        <w:pStyle w:val="BodyText"/>
        <w:ind w:left="9" w:firstLine="367"/>
        <w:spacing w:before="103" w:line="289" w:lineRule="auto"/>
        <w:rPr/>
      </w:pPr>
      <w:r>
        <w:rPr>
          <w:color w:val="231F20"/>
          <w:spacing w:val="3"/>
        </w:rPr>
        <w:t>参训学生应当按指定食堂就餐、按指定宿舍就寝。学生须服从教官、带队</w:t>
      </w:r>
      <w:r>
        <w:rPr>
          <w:color w:val="231F20"/>
          <w:spacing w:val="3"/>
        </w:rPr>
        <w:t xml:space="preserve"> </w:t>
      </w:r>
      <w:r>
        <w:rPr>
          <w:color w:val="231F20"/>
          <w:spacing w:val="3"/>
        </w:rPr>
        <w:t>教师、辅导员及各营值班员的督促检查，禁止插队等扰乱秩序行为。参加早操</w:t>
      </w:r>
      <w:r>
        <w:rPr>
          <w:color w:val="231F20"/>
        </w:rPr>
        <w:t xml:space="preserve"> </w:t>
      </w:r>
      <w:r>
        <w:rPr>
          <w:color w:val="231F20"/>
          <w:spacing w:val="-3"/>
        </w:rPr>
        <w:t>等集体活动时，注意不要影响他人。</w:t>
      </w:r>
    </w:p>
    <w:p>
      <w:pPr>
        <w:pStyle w:val="BodyText"/>
        <w:ind w:left="7" w:firstLine="368"/>
        <w:spacing w:before="103" w:line="271" w:lineRule="auto"/>
        <w:rPr/>
      </w:pPr>
      <w:r>
        <w:rPr>
          <w:color w:val="231F20"/>
          <w:spacing w:val="3"/>
        </w:rPr>
        <w:t>各连安排正、副排长担任值班员，负责督促本连同学按规定时间起床、早</w:t>
      </w:r>
      <w:r>
        <w:rPr>
          <w:color w:val="231F20"/>
          <w:spacing w:val="3"/>
        </w:rPr>
        <w:t xml:space="preserve"> </w:t>
      </w:r>
      <w:r>
        <w:rPr>
          <w:color w:val="231F20"/>
          <w:spacing w:val="-1"/>
        </w:rPr>
        <w:t>操、就餐、训练、上课和就寝，负责组织整队带队、协助考勤和</w:t>
      </w:r>
      <w:r>
        <w:rPr>
          <w:color w:val="231F20"/>
          <w:spacing w:val="-2"/>
        </w:rPr>
        <w:t>检查等。</w:t>
      </w:r>
    </w:p>
    <w:p>
      <w:pPr>
        <w:pStyle w:val="BodyText"/>
        <w:ind w:left="25" w:right="6" w:firstLine="350"/>
        <w:spacing w:before="102" w:line="272" w:lineRule="auto"/>
        <w:rPr/>
      </w:pPr>
      <w:r>
        <w:rPr>
          <w:color w:val="231F20"/>
          <w:spacing w:val="8"/>
        </w:rPr>
        <w:t>第六条</w:t>
      </w:r>
      <w:r>
        <w:rPr>
          <w:color w:val="231F20"/>
          <w:spacing w:val="8"/>
        </w:rPr>
        <w:t xml:space="preserve">  </w:t>
      </w:r>
      <w:r>
        <w:rPr>
          <w:color w:val="231F20"/>
          <w:spacing w:val="8"/>
        </w:rPr>
        <w:t>参训学生应严格遵守学生军训内务标准。参训学生按要求整理</w:t>
      </w:r>
      <w:r>
        <w:rPr>
          <w:color w:val="231F20"/>
          <w:spacing w:val="14"/>
        </w:rPr>
        <w:t xml:space="preserve"> </w:t>
      </w:r>
      <w:r>
        <w:rPr>
          <w:color w:val="231F20"/>
          <w:spacing w:val="2"/>
        </w:rPr>
        <w:t>内务，搞好室内外卫生并注意保持。各连坚持每天检查卫生，每周进行卫生评</w:t>
      </w:r>
    </w:p>
    <w:p>
      <w:pPr>
        <w:spacing w:line="307" w:lineRule="auto"/>
        <w:rPr>
          <w:rFonts w:ascii="Arial"/>
          <w:sz w:val="21"/>
        </w:rPr>
      </w:pPr>
      <w:r/>
    </w:p>
    <w:p>
      <w:pPr>
        <w:spacing w:line="307" w:lineRule="auto"/>
        <w:rPr>
          <w:rFonts w:ascii="Arial"/>
          <w:sz w:val="21"/>
        </w:rPr>
      </w:pPr>
      <w:r/>
    </w:p>
    <w:p>
      <w:pPr>
        <w:pStyle w:val="BodyText"/>
        <w:ind w:left="5888"/>
        <w:spacing w:before="59" w:line="183" w:lineRule="auto"/>
        <w:rPr/>
      </w:pPr>
      <w:r>
        <w:rPr>
          <w:color w:val="231F20"/>
          <w:spacing w:val="-4"/>
        </w:rPr>
        <w:t>58</w:t>
      </w:r>
    </w:p>
    <w:p>
      <w:pPr>
        <w:spacing w:line="183" w:lineRule="auto"/>
        <w:sectPr>
          <w:pgSz w:w="8278" w:h="11849"/>
          <w:pgMar w:top="400" w:right="906" w:bottom="0" w:left="1133" w:header="0" w:footer="0" w:gutter="0"/>
        </w:sectPr>
        <w:rPr/>
      </w:pPr>
    </w:p>
    <w:p>
      <w:pPr>
        <w:ind w:left="510"/>
        <w:spacing w:before="166" w:line="220" w:lineRule="auto"/>
        <w:rPr>
          <w:sz w:val="19"/>
          <w:szCs w:val="19"/>
        </w:rPr>
      </w:pPr>
      <w:r>
        <w:pict>
          <v:rect id="_x0000_s648" style="position:absolute;margin-left:45.3543pt;margin-top:549.421pt;mso-position-vertical-relative:page;mso-position-horizontal-relative:page;width:2pt;height:43.05pt;z-index:251899904;" o:allowincell="f" fillcolor="#231F20" filled="true" stroked="false"/>
        </w:pict>
      </w:r>
      <w:r>
        <w:pict>
          <v:rect id="_x0000_s650" style="position:absolute;margin-left:45.3543pt;margin-top:548.921pt;mso-position-vertical-relative:page;mso-position-horizontal-relative:page;width:25.55pt;height:1pt;z-index:251898880;" o:allowincell="f" fillcolor="#231F20" filled="true" stroked="false"/>
        </w:pict>
      </w:r>
      <w:r>
        <w:drawing>
          <wp:anchor distT="0" distB="0" distL="0" distR="0" simplePos="0" relativeHeight="25189785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76" name="IM 176"/>
            <wp:cNvGraphicFramePr/>
            <a:graphic>
              <a:graphicData uri="http://schemas.openxmlformats.org/drawingml/2006/picture">
                <pic:pic>
                  <pic:nvPicPr>
                    <pic:cNvPr id="176" name="IM 176"/>
                    <pic:cNvPicPr/>
                  </pic:nvPicPr>
                  <pic:blipFill>
                    <a:blip r:embed="rId90"/>
                    <a:stretch>
                      <a:fillRect/>
                    </a:stretch>
                  </pic:blipFill>
                  <pic:spPr>
                    <a:xfrm rot="0">
                      <a:off x="0" y="0"/>
                      <a:ext cx="269669" cy="270002"/>
                    </a:xfrm>
                    <a:prstGeom prst="rect">
                      <a:avLst/>
                    </a:prstGeom>
                  </pic:spPr>
                </pic:pic>
              </a:graphicData>
            </a:graphic>
          </wp:anchor>
        </w:drawing>
      </w:r>
      <w:r>
        <w:pict>
          <v:group id="_x0000_s652" style="position:absolute;margin-left:115.795pt;margin-top:45.3228pt;mso-position-vertical-relative:page;mso-position-horizontal-relative:page;width:241.4pt;height:4.05pt;z-index:251896832;" o:allowincell="f" filled="false" stroked="false" coordsize="4827,81" coordorigin="0,0">
            <v:shape id="_x0000_s654" style="position:absolute;left:0;top:0;width:4827;height:13;" filled="false" strokecolor="#231F20" strokeweight="0.67pt" coordsize="4827,13" coordorigin="0,0" path="m0,6l4827,6e">
              <v:stroke joinstyle="miter" miterlimit="4"/>
            </v:shape>
            <v:shape id="_x0000_s65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78" name="IM 178"/>
            <wp:cNvGraphicFramePr/>
            <a:graphic>
              <a:graphicData uri="http://schemas.openxmlformats.org/drawingml/2006/picture">
                <pic:pic>
                  <pic:nvPicPr>
                    <pic:cNvPr id="178" name="IM 178"/>
                    <pic:cNvPicPr/>
                  </pic:nvPicPr>
                  <pic:blipFill>
                    <a:blip r:embed="rId9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80" name="IM 180"/>
            <wp:cNvGraphicFramePr/>
            <a:graphic>
              <a:graphicData uri="http://schemas.openxmlformats.org/drawingml/2006/picture">
                <pic:pic>
                  <pic:nvPicPr>
                    <pic:cNvPr id="180" name="IM 180"/>
                    <pic:cNvPicPr/>
                  </pic:nvPicPr>
                  <pic:blipFill>
                    <a:blip r:embed="rId92"/>
                    <a:stretch>
                      <a:fillRect/>
                    </a:stretch>
                  </pic:blipFill>
                  <pic:spPr>
                    <a:xfrm rot="0">
                      <a:off x="0" y="0"/>
                      <a:ext cx="112032" cy="191195"/>
                    </a:xfrm>
                    <a:prstGeom prst="rect">
                      <a:avLst/>
                    </a:prstGeom>
                  </pic:spPr>
                </pic:pic>
              </a:graphicData>
            </a:graphic>
          </wp:inline>
        </w:drawing>
      </w:r>
    </w:p>
    <w:p>
      <w:pPr>
        <w:ind w:left="501"/>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right="11" w:firstLine="13"/>
        <w:spacing w:before="58" w:line="272" w:lineRule="auto"/>
        <w:rPr/>
      </w:pPr>
      <w:r>
        <w:rPr>
          <w:color w:val="231F20"/>
          <w:spacing w:val="2"/>
        </w:rPr>
        <w:t>比。学生的内务卫生情况列入军训成绩综合考评。对累计三次以上卫生检查不</w:t>
      </w:r>
      <w:r>
        <w:rPr>
          <w:color w:val="231F20"/>
          <w:spacing w:val="15"/>
        </w:rPr>
        <w:t xml:space="preserve"> </w:t>
      </w:r>
      <w:r>
        <w:rPr>
          <w:color w:val="231F20"/>
          <w:spacing w:val="-2"/>
        </w:rPr>
        <w:t>合格者进行批评教育，情节严重者取消其评优资格。</w:t>
      </w:r>
    </w:p>
    <w:p>
      <w:pPr>
        <w:pStyle w:val="BodyText"/>
        <w:ind w:left="12" w:right="37" w:firstLine="365"/>
        <w:spacing w:before="102" w:line="271" w:lineRule="auto"/>
        <w:rPr/>
      </w:pPr>
      <w:r>
        <w:rPr>
          <w:color w:val="231F20"/>
          <w:spacing w:val="2"/>
        </w:rPr>
        <w:t>第七条</w:t>
      </w:r>
      <w:r>
        <w:rPr>
          <w:color w:val="231F20"/>
          <w:spacing w:val="2"/>
        </w:rPr>
        <w:t xml:space="preserve">  </w:t>
      </w:r>
      <w:r>
        <w:rPr>
          <w:color w:val="231F20"/>
          <w:spacing w:val="2"/>
        </w:rPr>
        <w:t>学生军训应严格按规定着装。军训期间，参训学生及带队</w:t>
      </w:r>
      <w:r>
        <w:rPr>
          <w:color w:val="231F20"/>
          <w:spacing w:val="1"/>
        </w:rPr>
        <w:t>教师、</w:t>
      </w:r>
      <w:r>
        <w:rPr>
          <w:color w:val="231F20"/>
        </w:rPr>
        <w:t xml:space="preserve"> </w:t>
      </w:r>
      <w:r>
        <w:rPr>
          <w:color w:val="231F20"/>
          <w:spacing w:val="-2"/>
        </w:rPr>
        <w:t>辅导员应当按照军训指挥部要求统一着装。</w:t>
      </w:r>
    </w:p>
    <w:p>
      <w:pPr>
        <w:pStyle w:val="BodyText"/>
        <w:ind w:left="7" w:right="11" w:firstLine="369"/>
        <w:spacing w:before="103" w:line="298" w:lineRule="auto"/>
        <w:rPr/>
      </w:pPr>
      <w:r>
        <w:rPr>
          <w:color w:val="231F20"/>
          <w:spacing w:val="3"/>
        </w:rPr>
        <w:t>第八条</w:t>
      </w:r>
      <w:r>
        <w:rPr>
          <w:color w:val="231F20"/>
          <w:spacing w:val="3"/>
        </w:rPr>
        <w:t xml:space="preserve">  </w:t>
      </w:r>
      <w:r>
        <w:rPr>
          <w:color w:val="231F20"/>
          <w:spacing w:val="3"/>
        </w:rPr>
        <w:t>严格学生军训场地管理。教学训练</w:t>
      </w:r>
      <w:r>
        <w:rPr>
          <w:color w:val="231F20"/>
          <w:spacing w:val="2"/>
        </w:rPr>
        <w:t>过程中，参训学生未经许可不</w:t>
      </w:r>
      <w:r>
        <w:rPr>
          <w:color w:val="231F20"/>
        </w:rPr>
        <w:t xml:space="preserve"> </w:t>
      </w:r>
      <w:r>
        <w:rPr>
          <w:color w:val="231F20"/>
          <w:spacing w:val="2"/>
        </w:rPr>
        <w:t>得使用手机。个人可携带饮水杯，并以连为单位统一摆放整齐。各连（院系）</w:t>
      </w:r>
      <w:r>
        <w:rPr>
          <w:color w:val="231F20"/>
          <w:spacing w:val="10"/>
        </w:rPr>
        <w:t xml:space="preserve"> </w:t>
      </w:r>
      <w:r>
        <w:rPr>
          <w:color w:val="231F20"/>
          <w:spacing w:val="3"/>
        </w:rPr>
        <w:t>可组织统一运送饮用水等后勤物资。训练往返途中，各连队列前须有</w:t>
      </w:r>
      <w:r>
        <w:rPr>
          <w:color w:val="231F20"/>
          <w:spacing w:val="2"/>
        </w:rPr>
        <w:t>旗手执连</w:t>
      </w:r>
      <w:r>
        <w:rPr>
          <w:color w:val="231F20"/>
        </w:rPr>
        <w:t xml:space="preserve"> </w:t>
      </w:r>
      <w:r>
        <w:rPr>
          <w:color w:val="231F20"/>
          <w:spacing w:val="-1"/>
        </w:rPr>
        <w:t>旗引导。到达训练场后，须将连旗展开，并以营为单位统一摆放整齐。</w:t>
      </w:r>
    </w:p>
    <w:p>
      <w:pPr>
        <w:pStyle w:val="BodyText"/>
        <w:ind w:left="5" w:right="1" w:firstLine="371"/>
        <w:spacing w:before="100" w:line="307" w:lineRule="auto"/>
        <w:rPr/>
      </w:pPr>
      <w:r>
        <w:rPr>
          <w:color w:val="231F20"/>
          <w:spacing w:val="8"/>
        </w:rPr>
        <w:t>第九条</w:t>
      </w:r>
      <w:r>
        <w:rPr>
          <w:color w:val="231F20"/>
          <w:spacing w:val="8"/>
        </w:rPr>
        <w:t xml:space="preserve">  </w:t>
      </w:r>
      <w:r>
        <w:rPr>
          <w:color w:val="231F20"/>
          <w:spacing w:val="8"/>
        </w:rPr>
        <w:t>严格管理学生军训宣传工作。未经许可，参训学生不得擅自制</w:t>
      </w:r>
      <w:r>
        <w:rPr>
          <w:color w:val="231F20"/>
          <w:spacing w:val="7"/>
        </w:rPr>
        <w:t xml:space="preserve"> </w:t>
      </w:r>
      <w:r>
        <w:rPr>
          <w:color w:val="231F20"/>
          <w:spacing w:val="3"/>
        </w:rPr>
        <w:t>作、发布与军训相关的多媒体内容，不得传播军训工作文件，不得接受校外媒</w:t>
      </w:r>
      <w:r>
        <w:rPr>
          <w:color w:val="231F20"/>
          <w:spacing w:val="9"/>
        </w:rPr>
        <w:t xml:space="preserve"> </w:t>
      </w:r>
      <w:r>
        <w:rPr>
          <w:color w:val="231F20"/>
          <w:spacing w:val="3"/>
        </w:rPr>
        <w:t>体就学校军训工作相关的采访和约稿。各类宣传工作应遵守保</w:t>
      </w:r>
      <w:r>
        <w:rPr>
          <w:color w:val="231F20"/>
          <w:spacing w:val="2"/>
        </w:rPr>
        <w:t>密规定，在军训</w:t>
      </w:r>
      <w:r>
        <w:rPr>
          <w:color w:val="231F20"/>
        </w:rPr>
        <w:t xml:space="preserve"> </w:t>
      </w:r>
      <w:r>
        <w:rPr>
          <w:color w:val="231F20"/>
          <w:spacing w:val="3"/>
        </w:rPr>
        <w:t>指挥部、军训旅和院系的安排指导下开展。对于违反宣传规定的行为，军训指</w:t>
      </w:r>
      <w:r>
        <w:rPr>
          <w:color w:val="231F20"/>
          <w:spacing w:val="9"/>
        </w:rPr>
        <w:t xml:space="preserve"> </w:t>
      </w:r>
      <w:r>
        <w:rPr>
          <w:color w:val="231F20"/>
          <w:spacing w:val="3"/>
        </w:rPr>
        <w:t>挥部（或军训旅）将视情节轻重对当事人进行批评教育、取消</w:t>
      </w:r>
      <w:r>
        <w:rPr>
          <w:color w:val="231F20"/>
          <w:spacing w:val="2"/>
        </w:rPr>
        <w:t>评优资格或给予</w:t>
      </w:r>
      <w:r>
        <w:rPr>
          <w:color w:val="231F20"/>
        </w:rPr>
        <w:t xml:space="preserve"> </w:t>
      </w:r>
      <w:r>
        <w:rPr>
          <w:color w:val="231F20"/>
          <w:spacing w:val="-6"/>
        </w:rPr>
        <w:t>纪律处分。</w:t>
      </w:r>
    </w:p>
    <w:p>
      <w:pPr>
        <w:pStyle w:val="BodyText"/>
        <w:ind w:right="10" w:firstLine="377"/>
        <w:spacing w:before="102" w:line="298" w:lineRule="auto"/>
        <w:rPr/>
      </w:pPr>
      <w:r>
        <w:rPr>
          <w:color w:val="231F20"/>
          <w:spacing w:val="8"/>
        </w:rPr>
        <w:t>第十条</w:t>
      </w:r>
      <w:r>
        <w:rPr>
          <w:color w:val="231F20"/>
          <w:spacing w:val="8"/>
        </w:rPr>
        <w:t xml:space="preserve">  </w:t>
      </w:r>
      <w:r>
        <w:rPr>
          <w:color w:val="231F20"/>
          <w:spacing w:val="8"/>
        </w:rPr>
        <w:t>严格学生军训课程考评。学生军训课程按照课程教学管理要求</w:t>
      </w:r>
      <w:r>
        <w:rPr>
          <w:color w:val="231F20"/>
          <w:spacing w:val="12"/>
        </w:rPr>
        <w:t xml:space="preserve"> </w:t>
      </w:r>
      <w:r>
        <w:rPr>
          <w:color w:val="231F20"/>
        </w:rPr>
        <w:t>进行考核，</w:t>
      </w:r>
      <w:r>
        <w:rPr>
          <w:color w:val="231F20"/>
        </w:rPr>
        <w:t xml:space="preserve"> </w:t>
      </w:r>
      <w:r>
        <w:rPr>
          <w:color w:val="231F20"/>
        </w:rPr>
        <w:t>《军事理论》课程成绩由授课教师根据考试和</w:t>
      </w:r>
      <w:r>
        <w:rPr>
          <w:color w:val="231F20"/>
          <w:spacing w:val="-1"/>
        </w:rPr>
        <w:t>学习表现综合评定，</w:t>
      </w:r>
      <w:r>
        <w:rPr>
          <w:color w:val="231F20"/>
        </w:rPr>
        <w:t xml:space="preserve"> </w:t>
      </w:r>
      <w:r>
        <w:rPr>
          <w:color w:val="231F20"/>
          <w:spacing w:val="9"/>
        </w:rPr>
        <w:t>《军事技能》课程成绩由军训教官、带队教师和辅导</w:t>
      </w:r>
      <w:r>
        <w:rPr>
          <w:color w:val="231F20"/>
          <w:spacing w:val="8"/>
        </w:rPr>
        <w:t>员根据相关考核细则评</w:t>
      </w:r>
      <w:r>
        <w:rPr>
          <w:color w:val="231F20"/>
        </w:rPr>
        <w:t xml:space="preserve"> </w:t>
      </w:r>
      <w:r>
        <w:rPr>
          <w:color w:val="231F20"/>
          <w:spacing w:val="-2"/>
        </w:rPr>
        <w:t>定。课程成绩最终计等级制。</w:t>
      </w:r>
    </w:p>
    <w:p>
      <w:pPr>
        <w:pStyle w:val="BodyText"/>
        <w:ind w:left="7" w:right="1" w:firstLine="374"/>
        <w:spacing w:before="101" w:line="272" w:lineRule="auto"/>
        <w:rPr/>
      </w:pPr>
      <w:r>
        <w:rPr>
          <w:color w:val="231F20"/>
          <w:spacing w:val="5"/>
        </w:rPr>
        <w:t>获批半训的学生必修《军事理论》课程，</w:t>
      </w:r>
      <w:r>
        <w:rPr>
          <w:color w:val="231F20"/>
          <w:spacing w:val="5"/>
        </w:rPr>
        <w:t xml:space="preserve"> </w:t>
      </w:r>
      <w:r>
        <w:rPr>
          <w:color w:val="231F20"/>
          <w:spacing w:val="5"/>
        </w:rPr>
        <w:t>《军事技能》成绩一般为</w:t>
      </w:r>
      <w:r>
        <w:rPr>
          <w:color w:val="231F20"/>
          <w:spacing w:val="-37"/>
        </w:rPr>
        <w:t xml:space="preserve"> </w:t>
      </w:r>
      <w:r>
        <w:rPr>
          <w:color w:val="231F20"/>
          <w:spacing w:val="5"/>
        </w:rPr>
        <w:t>D</w:t>
      </w:r>
      <w:r>
        <w:rPr>
          <w:color w:val="231F20"/>
          <w:spacing w:val="-28"/>
        </w:rPr>
        <w:t xml:space="preserve"> </w:t>
      </w:r>
      <w:r>
        <w:rPr>
          <w:color w:val="231F20"/>
          <w:spacing w:val="5"/>
        </w:rPr>
        <w:t>至</w:t>
      </w:r>
      <w:r>
        <w:rPr>
          <w:color w:val="231F20"/>
        </w:rPr>
        <w:t xml:space="preserve"> </w:t>
      </w:r>
      <w:r>
        <w:rPr>
          <w:color w:val="231F20"/>
        </w:rPr>
        <w:t>C；个别表现特别突出的学生，原则上成绩最高不超过</w:t>
      </w:r>
      <w:r>
        <w:rPr>
          <w:color w:val="231F20"/>
          <w:spacing w:val="-38"/>
        </w:rPr>
        <w:t xml:space="preserve"> </w:t>
      </w:r>
      <w:r>
        <w:rPr>
          <w:color w:val="231F20"/>
        </w:rPr>
        <w:t>B。</w:t>
      </w:r>
    </w:p>
    <w:p>
      <w:pPr>
        <w:pStyle w:val="BodyText"/>
        <w:ind w:left="19" w:firstLine="358"/>
        <w:spacing w:before="103" w:line="271" w:lineRule="auto"/>
        <w:rPr/>
      </w:pPr>
      <w:r>
        <w:rPr>
          <w:color w:val="231F20"/>
          <w:spacing w:val="3"/>
        </w:rPr>
        <w:t>在各类评比（定）评优中，须严肃学风。若出现违反学习、考试纪律的行</w:t>
      </w:r>
      <w:r>
        <w:rPr>
          <w:color w:val="231F20"/>
          <w:spacing w:val="4"/>
        </w:rPr>
        <w:t xml:space="preserve"> </w:t>
      </w:r>
      <w:r>
        <w:rPr>
          <w:color w:val="231F20"/>
          <w:spacing w:val="-2"/>
        </w:rPr>
        <w:t>为，军训指挥部（或军训旅）有权取消该成绩或荣誉。</w:t>
      </w:r>
    </w:p>
    <w:p>
      <w:pPr>
        <w:pStyle w:val="BodyText"/>
        <w:ind w:left="5" w:right="12" w:firstLine="371"/>
        <w:spacing w:before="103" w:line="298" w:lineRule="auto"/>
        <w:rPr/>
      </w:pPr>
      <w:r>
        <w:rPr>
          <w:color w:val="231F20"/>
          <w:spacing w:val="3"/>
        </w:rPr>
        <w:t>第十一条</w:t>
      </w:r>
      <w:r>
        <w:rPr>
          <w:color w:val="231F20"/>
          <w:spacing w:val="3"/>
        </w:rPr>
        <w:t xml:space="preserve">  </w:t>
      </w:r>
      <w:r>
        <w:rPr>
          <w:color w:val="231F20"/>
          <w:spacing w:val="3"/>
        </w:rPr>
        <w:t>严防安全事故。参训学生应爱护装备</w:t>
      </w:r>
      <w:r>
        <w:rPr>
          <w:color w:val="231F20"/>
          <w:spacing w:val="2"/>
        </w:rPr>
        <w:t>器材，严禁用训练器材嬉</w:t>
      </w:r>
      <w:r>
        <w:rPr>
          <w:color w:val="231F20"/>
        </w:rPr>
        <w:t xml:space="preserve"> </w:t>
      </w:r>
      <w:r>
        <w:rPr>
          <w:color w:val="231F20"/>
          <w:spacing w:val="3"/>
        </w:rPr>
        <w:t>戏打闹，严禁枪口对人，严禁私藏（拿）枪弹及器材零部件。各单位及个</w:t>
      </w:r>
      <w:r>
        <w:rPr>
          <w:color w:val="231F20"/>
          <w:spacing w:val="2"/>
        </w:rPr>
        <w:t>人严</w:t>
      </w:r>
      <w:r>
        <w:rPr>
          <w:color w:val="231F20"/>
        </w:rPr>
        <w:t xml:space="preserve"> </w:t>
      </w:r>
      <w:r>
        <w:rPr>
          <w:color w:val="231F20"/>
          <w:spacing w:val="3"/>
        </w:rPr>
        <w:t>防中暑、触电、雷击、摔伤、失火、武器丢失、交通意外和人员伤亡等事</w:t>
      </w:r>
      <w:r>
        <w:rPr>
          <w:color w:val="231F20"/>
          <w:spacing w:val="2"/>
        </w:rPr>
        <w:t>故，</w:t>
      </w:r>
      <w:r>
        <w:rPr>
          <w:color w:val="231F20"/>
        </w:rPr>
        <w:t xml:space="preserve"> </w:t>
      </w:r>
      <w:r>
        <w:rPr>
          <w:color w:val="231F20"/>
          <w:spacing w:val="-3"/>
        </w:rPr>
        <w:t>做好预案，消除各类隐患。</w:t>
      </w:r>
    </w:p>
    <w:p>
      <w:pPr>
        <w:pStyle w:val="BodyText"/>
        <w:ind w:left="8" w:right="10" w:firstLine="368"/>
        <w:spacing w:before="102" w:line="289" w:lineRule="auto"/>
        <w:rPr/>
      </w:pPr>
      <w:r>
        <w:rPr>
          <w:color w:val="231F20"/>
          <w:spacing w:val="3"/>
        </w:rPr>
        <w:t>第十二条</w:t>
      </w:r>
      <w:r>
        <w:rPr>
          <w:color w:val="231F20"/>
          <w:spacing w:val="3"/>
        </w:rPr>
        <w:t xml:space="preserve">  </w:t>
      </w:r>
      <w:r>
        <w:rPr>
          <w:color w:val="231F20"/>
          <w:spacing w:val="3"/>
        </w:rPr>
        <w:t>学生军训期间，参训学生还应遵守和执行</w:t>
      </w:r>
      <w:r>
        <w:rPr>
          <w:color w:val="231F20"/>
          <w:spacing w:val="2"/>
        </w:rPr>
        <w:t>军训指挥部、军训旅</w:t>
      </w:r>
      <w:r>
        <w:rPr>
          <w:color w:val="231F20"/>
        </w:rPr>
        <w:t xml:space="preserve"> </w:t>
      </w:r>
      <w:r>
        <w:rPr>
          <w:color w:val="231F20"/>
          <w:spacing w:val="3"/>
        </w:rPr>
        <w:t>的其它规定和要求。对违反军训相关规定者，视情节轻重按照清</w:t>
      </w:r>
      <w:r>
        <w:rPr>
          <w:color w:val="231F20"/>
          <w:spacing w:val="2"/>
        </w:rPr>
        <w:t>华大学学生纪</w:t>
      </w:r>
      <w:r>
        <w:rPr>
          <w:color w:val="231F20"/>
        </w:rPr>
        <w:t xml:space="preserve"> </w:t>
      </w:r>
      <w:r>
        <w:rPr>
          <w:color w:val="231F20"/>
          <w:spacing w:val="-3"/>
        </w:rPr>
        <w:t>律处分管理有关规定进行处理。</w:t>
      </w:r>
    </w:p>
    <w:p>
      <w:pPr>
        <w:spacing w:line="307" w:lineRule="auto"/>
        <w:rPr>
          <w:rFonts w:ascii="Arial"/>
          <w:sz w:val="21"/>
        </w:rPr>
      </w:pPr>
      <w:r/>
    </w:p>
    <w:p>
      <w:pPr>
        <w:spacing w:line="307" w:lineRule="auto"/>
        <w:rPr>
          <w:rFonts w:ascii="Arial"/>
          <w:sz w:val="21"/>
        </w:rPr>
      </w:pPr>
      <w:r/>
    </w:p>
    <w:p>
      <w:pPr>
        <w:pStyle w:val="BodyText"/>
        <w:ind w:left="197"/>
        <w:spacing w:before="59" w:line="183" w:lineRule="auto"/>
        <w:rPr/>
      </w:pPr>
      <w:r>
        <w:rPr>
          <w:color w:val="231F20"/>
          <w:spacing w:val="-4"/>
        </w:rPr>
        <w:t>59</w:t>
      </w:r>
    </w:p>
    <w:p>
      <w:pPr>
        <w:spacing w:line="183" w:lineRule="auto"/>
        <w:sectPr>
          <w:pgSz w:w="8278" w:h="11849"/>
          <w:pgMar w:top="400" w:right="1132" w:bottom="0" w:left="905" w:header="0" w:footer="0" w:gutter="0"/>
        </w:sectPr>
        <w:rPr/>
      </w:pPr>
    </w:p>
    <w:p>
      <w:pPr>
        <w:pStyle w:val="BodyText"/>
        <w:ind w:left="4923"/>
        <w:spacing w:before="288" w:line="220" w:lineRule="auto"/>
        <w:rPr>
          <w:sz w:val="16"/>
          <w:szCs w:val="16"/>
        </w:rPr>
      </w:pPr>
      <w:r>
        <w:pict>
          <v:rect id="_x0000_s658" style="position:absolute;margin-left:367.754pt;margin-top:0.000244pt;mso-position-vertical-relative:page;mso-position-horizontal-relative:page;width:0.75pt;height:46.05pt;z-index:251902976;" o:allowincell="f" fillcolor="#231F20" filled="true" stroked="false"/>
        </w:pict>
      </w:r>
      <w:r>
        <w:pict>
          <v:rect id="_x0000_s660" style="position:absolute;margin-left:366.442pt;margin-top:549.421pt;mso-position-vertical-relative:page;mso-position-horizontal-relative:page;width:2pt;height:43.05pt;z-index:251901952;" o:allowincell="f" fillcolor="#231F20" filled="true" stroked="false"/>
        </w:pict>
      </w:r>
      <w:r>
        <w:pict>
          <v:rect id="_x0000_s662" style="position:absolute;margin-left:342.992pt;margin-top:548.921pt;mso-position-vertical-relative:page;mso-position-horizontal-relative:page;width:25.5pt;height:1pt;z-index:25190092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664" style="mso-position-vertical-relative:line;mso-position-horizontal-relative:char;width:311.85pt;height:4pt;" filled="false" stroked="false" coordsize="6237,80" coordorigin="0,0">
            <v:shape id="_x0000_s666" style="position:absolute;left:0;top:0;width:6237;height:13;" filled="false" strokecolor="#231F20" strokeweight="0.67pt" coordsize="6237,13" coordorigin="0,0" path="m0,6l6236,6e">
              <v:stroke joinstyle="miter" miterlimit="4"/>
            </v:shape>
            <v:shape id="_x0000_s66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376"/>
        <w:spacing w:before="58" w:line="220" w:lineRule="auto"/>
        <w:rPr/>
      </w:pPr>
      <w:bookmarkStart w:name="bookmark18" w:id="17"/>
      <w:bookmarkEnd w:id="17"/>
      <w:r>
        <w:rPr>
          <w:color w:val="231F20"/>
          <w:spacing w:val="-1"/>
        </w:rPr>
        <w:t>第十三条</w:t>
      </w:r>
      <w:r>
        <w:rPr>
          <w:color w:val="231F20"/>
          <w:spacing w:val="-1"/>
        </w:rPr>
        <w:t xml:space="preserve">  </w:t>
      </w:r>
      <w:r>
        <w:rPr>
          <w:color w:val="231F20"/>
          <w:spacing w:val="-1"/>
        </w:rPr>
        <w:t>本办法自公布之日起施行，并由党委武装</w:t>
      </w:r>
      <w:r>
        <w:rPr>
          <w:color w:val="231F20"/>
          <w:spacing w:val="-2"/>
        </w:rPr>
        <w:t>部负责解释。</w:t>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4488" w:right="476" w:hanging="160"/>
        <w:spacing w:before="52" w:line="249" w:lineRule="auto"/>
        <w:rPr>
          <w:sz w:val="16"/>
          <w:szCs w:val="16"/>
        </w:rPr>
      </w:pPr>
      <w:r>
        <w:rPr>
          <w:sz w:val="16"/>
          <w:szCs w:val="16"/>
          <w:color w:val="231F20"/>
          <w:spacing w:val="-1"/>
        </w:rPr>
        <w:t>清华大学党委武装部</w:t>
      </w:r>
      <w:r>
        <w:rPr>
          <w:sz w:val="16"/>
          <w:szCs w:val="16"/>
          <w:color w:val="231F20"/>
        </w:rPr>
        <w:t xml:space="preserve"> </w:t>
      </w:r>
      <w:r>
        <w:rPr>
          <w:sz w:val="16"/>
          <w:szCs w:val="16"/>
          <w:color w:val="231F20"/>
          <w:spacing w:val="-2"/>
        </w:rPr>
        <w:t>清华大学学生处</w:t>
      </w:r>
    </w:p>
    <w:p>
      <w:pPr>
        <w:pStyle w:val="BodyText"/>
        <w:ind w:left="4492" w:right="636" w:hanging="4"/>
        <w:spacing w:before="49" w:line="248" w:lineRule="auto"/>
        <w:rPr>
          <w:sz w:val="16"/>
          <w:szCs w:val="16"/>
        </w:rPr>
      </w:pPr>
      <w:r>
        <w:rPr>
          <w:sz w:val="16"/>
          <w:szCs w:val="16"/>
          <w:color w:val="231F20"/>
          <w:spacing w:val="-2"/>
        </w:rPr>
        <w:t>清华大学教务处</w:t>
      </w:r>
      <w:r>
        <w:rPr>
          <w:sz w:val="16"/>
          <w:szCs w:val="16"/>
          <w:color w:val="231F20"/>
          <w:spacing w:val="4"/>
        </w:rPr>
        <w:t xml:space="preserve"> </w:t>
      </w:r>
      <w:r>
        <w:rPr>
          <w:sz w:val="16"/>
          <w:szCs w:val="16"/>
          <w:color w:val="231F20"/>
          <w:spacing w:val="-2"/>
        </w:rPr>
        <w:t>二○二二年六月</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5883"/>
        <w:spacing w:before="59" w:line="185" w:lineRule="auto"/>
        <w:rPr/>
      </w:pPr>
      <w:r>
        <w:rPr>
          <w:color w:val="231F20"/>
          <w:spacing w:val="-3"/>
        </w:rPr>
        <w:t>60</w:t>
      </w:r>
    </w:p>
    <w:p>
      <w:pPr>
        <w:spacing w:line="185" w:lineRule="auto"/>
        <w:sectPr>
          <w:pgSz w:w="8278" w:h="11849"/>
          <w:pgMar w:top="400" w:right="907" w:bottom="0" w:left="1133" w:header="0" w:footer="0" w:gutter="0"/>
        </w:sectPr>
        <w:rPr/>
      </w:pPr>
    </w:p>
    <w:p>
      <w:pPr>
        <w:ind w:left="509"/>
        <w:spacing w:before="166" w:line="220" w:lineRule="auto"/>
        <w:rPr>
          <w:sz w:val="19"/>
          <w:szCs w:val="19"/>
        </w:rPr>
      </w:pPr>
      <w:r>
        <w:pict>
          <v:rect id="_x0000_s670" style="position:absolute;margin-left:45.3543pt;margin-top:549.421pt;mso-position-vertical-relative:page;mso-position-horizontal-relative:page;width:2pt;height:43.05pt;z-index:251908096;" o:allowincell="f" fillcolor="#231F20" filled="true" stroked="false"/>
        </w:pict>
      </w:r>
      <w:r>
        <w:pict>
          <v:rect id="_x0000_s672" style="position:absolute;margin-left:45.3543pt;margin-top:548.921pt;mso-position-vertical-relative:page;mso-position-horizontal-relative:page;width:25.55pt;height:1pt;z-index:251907072;" o:allowincell="f" fillcolor="#231F20" filled="true" stroked="false"/>
        </w:pict>
      </w:r>
      <w:r>
        <w:drawing>
          <wp:anchor distT="0" distB="0" distL="0" distR="0" simplePos="0" relativeHeight="25190604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82" name="IM 182"/>
            <wp:cNvGraphicFramePr/>
            <a:graphic>
              <a:graphicData uri="http://schemas.openxmlformats.org/drawingml/2006/picture">
                <pic:pic>
                  <pic:nvPicPr>
                    <pic:cNvPr id="182" name="IM 182"/>
                    <pic:cNvPicPr/>
                  </pic:nvPicPr>
                  <pic:blipFill>
                    <a:blip r:embed="rId93"/>
                    <a:stretch>
                      <a:fillRect/>
                    </a:stretch>
                  </pic:blipFill>
                  <pic:spPr>
                    <a:xfrm rot="0">
                      <a:off x="0" y="0"/>
                      <a:ext cx="269669" cy="270002"/>
                    </a:xfrm>
                    <a:prstGeom prst="rect">
                      <a:avLst/>
                    </a:prstGeom>
                  </pic:spPr>
                </pic:pic>
              </a:graphicData>
            </a:graphic>
          </wp:anchor>
        </w:drawing>
      </w:r>
      <w:r>
        <w:pict>
          <v:group id="_x0000_s674" style="position:absolute;margin-left:115.795pt;margin-top:45.3228pt;mso-position-vertical-relative:page;mso-position-horizontal-relative:page;width:241.4pt;height:4.05pt;z-index:251905024;" o:allowincell="f" filled="false" stroked="false" coordsize="4827,81" coordorigin="0,0">
            <v:shape id="_x0000_s676" style="position:absolute;left:0;top:0;width:4827;height:13;" filled="false" strokecolor="#231F20" strokeweight="0.67pt" coordsize="4827,13" coordorigin="0,0" path="m0,6l4827,6e">
              <v:stroke joinstyle="miter" miterlimit="4"/>
            </v:shape>
            <v:shape id="_x0000_s67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84" name="IM 184"/>
            <wp:cNvGraphicFramePr/>
            <a:graphic>
              <a:graphicData uri="http://schemas.openxmlformats.org/drawingml/2006/picture">
                <pic:pic>
                  <pic:nvPicPr>
                    <pic:cNvPr id="184" name="IM 184"/>
                    <pic:cNvPicPr/>
                  </pic:nvPicPr>
                  <pic:blipFill>
                    <a:blip r:embed="rId9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86" name="IM 186"/>
            <wp:cNvGraphicFramePr/>
            <a:graphic>
              <a:graphicData uri="http://schemas.openxmlformats.org/drawingml/2006/picture">
                <pic:pic>
                  <pic:nvPicPr>
                    <pic:cNvPr id="186" name="IM 186"/>
                    <pic:cNvPicPr/>
                  </pic:nvPicPr>
                  <pic:blipFill>
                    <a:blip r:embed="rId9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923"/>
        <w:spacing w:before="78" w:line="219" w:lineRule="auto"/>
        <w:rPr>
          <w:sz w:val="24"/>
          <w:szCs w:val="24"/>
        </w:rPr>
      </w:pPr>
      <w:r>
        <w:rPr>
          <w:sz w:val="24"/>
          <w:szCs w:val="24"/>
          <w:color w:val="231F20"/>
          <w:spacing w:val="-1"/>
        </w:rPr>
        <w:t>清华大学学生考场纪律</w:t>
      </w:r>
    </w:p>
    <w:p>
      <w:pPr>
        <w:pStyle w:val="BodyText"/>
        <w:ind w:left="1404"/>
        <w:spacing w:before="159" w:line="231" w:lineRule="auto"/>
        <w:rPr>
          <w:sz w:val="16"/>
          <w:szCs w:val="16"/>
        </w:rPr>
      </w:pPr>
      <w:r>
        <w:rPr>
          <w:sz w:val="16"/>
          <w:szCs w:val="16"/>
          <w:color w:val="231F20"/>
          <w:spacing w:val="-5"/>
        </w:rPr>
        <w:t>（经</w:t>
      </w:r>
      <w:r>
        <w:rPr>
          <w:sz w:val="16"/>
          <w:szCs w:val="16"/>
          <w:color w:val="231F20"/>
          <w:spacing w:val="-23"/>
        </w:rPr>
        <w:t xml:space="preserve"> </w:t>
      </w:r>
      <w:r>
        <w:rPr>
          <w:sz w:val="16"/>
          <w:szCs w:val="16"/>
          <w:color w:val="231F20"/>
          <w:spacing w:val="-5"/>
        </w:rPr>
        <w:t>2017</w:t>
      </w:r>
      <w:r>
        <w:rPr>
          <w:sz w:val="16"/>
          <w:szCs w:val="16"/>
          <w:color w:val="231F20"/>
          <w:spacing w:val="-34"/>
        </w:rPr>
        <w:t xml:space="preserve"> </w:t>
      </w:r>
      <w:r>
        <w:rPr>
          <w:sz w:val="16"/>
          <w:szCs w:val="16"/>
          <w:color w:val="231F20"/>
          <w:spacing w:val="-5"/>
        </w:rPr>
        <w:t>年度第</w:t>
      </w:r>
      <w:r>
        <w:rPr>
          <w:sz w:val="16"/>
          <w:szCs w:val="16"/>
          <w:color w:val="231F20"/>
          <w:spacing w:val="-25"/>
        </w:rPr>
        <w:t xml:space="preserve"> </w:t>
      </w:r>
      <w:r>
        <w:rPr>
          <w:sz w:val="16"/>
          <w:szCs w:val="16"/>
          <w:color w:val="231F20"/>
          <w:spacing w:val="-5"/>
        </w:rPr>
        <w:t>19</w:t>
      </w:r>
      <w:r>
        <w:rPr>
          <w:sz w:val="16"/>
          <w:szCs w:val="16"/>
          <w:color w:val="231F20"/>
          <w:spacing w:val="-33"/>
        </w:rPr>
        <w:t xml:space="preserve"> </w:t>
      </w:r>
      <w:r>
        <w:rPr>
          <w:sz w:val="16"/>
          <w:szCs w:val="16"/>
          <w:color w:val="231F20"/>
          <w:spacing w:val="-5"/>
        </w:rPr>
        <w:t>次教务处处务会议讨论通过，</w:t>
      </w:r>
    </w:p>
    <w:p>
      <w:pPr>
        <w:pStyle w:val="BodyText"/>
        <w:ind w:left="1711"/>
        <w:spacing w:line="218" w:lineRule="auto"/>
        <w:rPr>
          <w:sz w:val="16"/>
          <w:szCs w:val="16"/>
        </w:rPr>
      </w:pPr>
      <w:r>
        <w:rPr>
          <w:sz w:val="16"/>
          <w:szCs w:val="16"/>
          <w:color w:val="231F20"/>
          <w:spacing w:val="-3"/>
        </w:rPr>
        <w:t>2019</w:t>
      </w:r>
      <w:r>
        <w:rPr>
          <w:sz w:val="16"/>
          <w:szCs w:val="16"/>
          <w:color w:val="231F20"/>
          <w:spacing w:val="-16"/>
        </w:rPr>
        <w:t xml:space="preserve"> </w:t>
      </w:r>
      <w:r>
        <w:rPr>
          <w:sz w:val="16"/>
          <w:szCs w:val="16"/>
          <w:color w:val="231F20"/>
          <w:spacing w:val="-3"/>
        </w:rPr>
        <w:t>年度第</w:t>
      </w:r>
      <w:r>
        <w:rPr>
          <w:sz w:val="16"/>
          <w:szCs w:val="16"/>
          <w:color w:val="231F20"/>
          <w:spacing w:val="-25"/>
        </w:rPr>
        <w:t xml:space="preserve"> </w:t>
      </w:r>
      <w:r>
        <w:rPr>
          <w:sz w:val="16"/>
          <w:szCs w:val="16"/>
          <w:color w:val="231F20"/>
          <w:spacing w:val="-3"/>
        </w:rPr>
        <w:t>15</w:t>
      </w:r>
      <w:r>
        <w:rPr>
          <w:sz w:val="16"/>
          <w:szCs w:val="16"/>
          <w:color w:val="231F20"/>
          <w:spacing w:val="-32"/>
        </w:rPr>
        <w:t xml:space="preserve"> </w:t>
      </w:r>
      <w:r>
        <w:rPr>
          <w:sz w:val="16"/>
          <w:szCs w:val="16"/>
          <w:color w:val="231F20"/>
          <w:spacing w:val="-3"/>
        </w:rPr>
        <w:t>次教务处处务会议修订）</w:t>
      </w:r>
    </w:p>
    <w:p>
      <w:pPr>
        <w:spacing w:line="340" w:lineRule="auto"/>
        <w:rPr>
          <w:rFonts w:ascii="Arial"/>
          <w:sz w:val="21"/>
        </w:rPr>
      </w:pPr>
      <w:r/>
    </w:p>
    <w:p>
      <w:pPr>
        <w:spacing w:line="341" w:lineRule="auto"/>
        <w:rPr>
          <w:rFonts w:ascii="Arial"/>
          <w:sz w:val="21"/>
        </w:rPr>
      </w:pPr>
      <w:r/>
    </w:p>
    <w:p>
      <w:pPr>
        <w:pStyle w:val="BodyText"/>
        <w:ind w:left="375"/>
        <w:spacing w:before="60" w:line="221" w:lineRule="auto"/>
        <w:rPr/>
      </w:pPr>
      <w:r>
        <w:rPr>
          <w:color w:val="231F20"/>
          <w:spacing w:val="-2"/>
        </w:rPr>
        <w:t>第一条</w:t>
      </w:r>
      <w:r>
        <w:rPr>
          <w:color w:val="231F20"/>
          <w:spacing w:val="-2"/>
        </w:rPr>
        <w:t xml:space="preserve">  </w:t>
      </w:r>
      <w:r>
        <w:rPr>
          <w:color w:val="231F20"/>
          <w:spacing w:val="-2"/>
        </w:rPr>
        <w:t>学生应按照学校安排的考试时间和地点参加考试。</w:t>
      </w:r>
    </w:p>
    <w:p>
      <w:pPr>
        <w:pStyle w:val="BodyText"/>
        <w:ind w:left="8" w:right="37" w:firstLine="367"/>
        <w:spacing w:before="100" w:line="272" w:lineRule="auto"/>
        <w:rPr/>
      </w:pPr>
      <w:r>
        <w:rPr>
          <w:color w:val="231F20"/>
          <w:spacing w:val="-3"/>
        </w:rPr>
        <w:t>第二条</w:t>
      </w:r>
      <w:r>
        <w:rPr>
          <w:color w:val="231F20"/>
          <w:spacing w:val="-3"/>
        </w:rPr>
        <w:t xml:space="preserve">  </w:t>
      </w:r>
      <w:r>
        <w:rPr>
          <w:color w:val="231F20"/>
          <w:spacing w:val="-3"/>
        </w:rPr>
        <w:t>学生应提前</w:t>
      </w:r>
      <w:r>
        <w:rPr>
          <w:color w:val="231F20"/>
          <w:spacing w:val="-26"/>
        </w:rPr>
        <w:t xml:space="preserve"> </w:t>
      </w:r>
      <w:r>
        <w:rPr>
          <w:color w:val="231F20"/>
          <w:spacing w:val="-3"/>
        </w:rPr>
        <w:t>5</w:t>
      </w:r>
      <w:r>
        <w:rPr>
          <w:color w:val="231F20"/>
          <w:spacing w:val="-38"/>
        </w:rPr>
        <w:t xml:space="preserve"> </w:t>
      </w:r>
      <w:r>
        <w:rPr>
          <w:color w:val="231F20"/>
          <w:spacing w:val="-3"/>
        </w:rPr>
        <w:t>分钟进入考场。考试开始</w:t>
      </w:r>
      <w:r>
        <w:rPr>
          <w:color w:val="231F20"/>
          <w:spacing w:val="-3"/>
        </w:rPr>
        <w:t xml:space="preserve"> </w:t>
      </w:r>
      <w:r>
        <w:rPr>
          <w:color w:val="231F20"/>
          <w:spacing w:val="-3"/>
        </w:rPr>
        <w:t>15</w:t>
      </w:r>
      <w:r>
        <w:rPr>
          <w:color w:val="231F20"/>
          <w:spacing w:val="-38"/>
        </w:rPr>
        <w:t xml:space="preserve"> </w:t>
      </w:r>
      <w:r>
        <w:rPr>
          <w:color w:val="231F20"/>
          <w:spacing w:val="-3"/>
        </w:rPr>
        <w:t>分钟后不准进入考场，</w:t>
      </w:r>
      <w:r>
        <w:rPr>
          <w:color w:val="231F20"/>
        </w:rPr>
        <w:t xml:space="preserve"> </w:t>
      </w:r>
      <w:r>
        <w:rPr>
          <w:color w:val="231F20"/>
          <w:spacing w:val="-3"/>
        </w:rPr>
        <w:t>逾时以旷考论。试题发出</w:t>
      </w:r>
      <w:r>
        <w:rPr>
          <w:color w:val="231F20"/>
          <w:spacing w:val="-16"/>
        </w:rPr>
        <w:t xml:space="preserve"> </w:t>
      </w:r>
      <w:r>
        <w:rPr>
          <w:color w:val="231F20"/>
          <w:spacing w:val="-3"/>
        </w:rPr>
        <w:t>15</w:t>
      </w:r>
      <w:r>
        <w:rPr>
          <w:color w:val="231F20"/>
          <w:spacing w:val="-38"/>
        </w:rPr>
        <w:t xml:space="preserve"> </w:t>
      </w:r>
      <w:r>
        <w:rPr>
          <w:color w:val="231F20"/>
          <w:spacing w:val="-3"/>
        </w:rPr>
        <w:t>分钟后，方可交卷离场。</w:t>
      </w:r>
    </w:p>
    <w:p>
      <w:pPr>
        <w:pStyle w:val="BodyText"/>
        <w:ind w:left="7" w:right="9" w:firstLine="368"/>
        <w:spacing w:before="102" w:line="272" w:lineRule="auto"/>
        <w:rPr/>
      </w:pPr>
      <w:r>
        <w:rPr>
          <w:color w:val="231F20"/>
          <w:spacing w:val="3"/>
        </w:rPr>
        <w:t>第三条</w:t>
      </w:r>
      <w:r>
        <w:rPr>
          <w:color w:val="231F20"/>
          <w:spacing w:val="3"/>
        </w:rPr>
        <w:t xml:space="preserve">  </w:t>
      </w:r>
      <w:r>
        <w:rPr>
          <w:color w:val="231F20"/>
          <w:spacing w:val="3"/>
        </w:rPr>
        <w:t>非应试学生不得进入考场。应试学生应携带并</w:t>
      </w:r>
      <w:r>
        <w:rPr>
          <w:color w:val="231F20"/>
          <w:spacing w:val="2"/>
        </w:rPr>
        <w:t>主动出示学生证等</w:t>
      </w:r>
      <w:r>
        <w:rPr>
          <w:color w:val="231F20"/>
        </w:rPr>
        <w:t xml:space="preserve"> </w:t>
      </w:r>
      <w:r>
        <w:rPr>
          <w:color w:val="231F20"/>
          <w:spacing w:val="-1"/>
        </w:rPr>
        <w:t>校内有效证件。在教室考试的，应把证件摆放在桌面显著位置，以备</w:t>
      </w:r>
      <w:r>
        <w:rPr>
          <w:color w:val="231F20"/>
          <w:spacing w:val="-2"/>
        </w:rPr>
        <w:t>查验。</w:t>
      </w:r>
    </w:p>
    <w:p>
      <w:pPr>
        <w:pStyle w:val="BodyText"/>
        <w:ind w:left="375"/>
        <w:spacing w:before="101" w:line="221" w:lineRule="auto"/>
        <w:rPr/>
      </w:pPr>
      <w:r>
        <w:rPr>
          <w:color w:val="231F20"/>
          <w:spacing w:val="-1"/>
        </w:rPr>
        <w:t>第四条</w:t>
      </w:r>
      <w:r>
        <w:rPr>
          <w:color w:val="231F20"/>
          <w:spacing w:val="-1"/>
        </w:rPr>
        <w:t xml:space="preserve">  </w:t>
      </w:r>
      <w:r>
        <w:rPr>
          <w:color w:val="231F20"/>
          <w:spacing w:val="-1"/>
        </w:rPr>
        <w:t>学生应服从监考教师管理，按要求就坐并清理非</w:t>
      </w:r>
      <w:r>
        <w:rPr>
          <w:color w:val="231F20"/>
          <w:spacing w:val="-2"/>
        </w:rPr>
        <w:t>考试物品。</w:t>
      </w:r>
    </w:p>
    <w:p>
      <w:pPr>
        <w:pStyle w:val="BodyText"/>
        <w:ind w:left="404"/>
        <w:spacing w:before="101" w:line="220" w:lineRule="auto"/>
        <w:rPr/>
      </w:pPr>
      <w:r>
        <w:rPr>
          <w:color w:val="231F20"/>
          <w:spacing w:val="-6"/>
        </w:rPr>
        <w:t>（一）在指定座位上考试。</w:t>
      </w:r>
    </w:p>
    <w:p>
      <w:pPr>
        <w:pStyle w:val="BodyText"/>
        <w:ind w:left="8" w:firstLine="395"/>
        <w:spacing w:before="101" w:line="272" w:lineRule="auto"/>
        <w:rPr/>
      </w:pPr>
      <w:r>
        <w:rPr>
          <w:color w:val="231F20"/>
          <w:spacing w:val="2"/>
        </w:rPr>
        <w:t>（二）闭卷考试时，书包、书籍、笔记、纸张等考试用具以外的物品一律</w:t>
      </w:r>
      <w:r>
        <w:rPr>
          <w:color w:val="231F20"/>
          <w:spacing w:val="8"/>
        </w:rPr>
        <w:t xml:space="preserve"> </w:t>
      </w:r>
      <w:r>
        <w:rPr>
          <w:color w:val="231F20"/>
          <w:spacing w:val="-2"/>
        </w:rPr>
        <w:t>按监考教师要求集中放置，不得留在课桌、座位、身上等处。</w:t>
      </w:r>
    </w:p>
    <w:p>
      <w:pPr>
        <w:pStyle w:val="BodyText"/>
        <w:ind w:left="7" w:right="11" w:firstLine="396"/>
        <w:spacing w:before="102" w:line="272" w:lineRule="auto"/>
        <w:rPr/>
      </w:pPr>
      <w:r>
        <w:rPr>
          <w:color w:val="231F20"/>
          <w:spacing w:val="2"/>
        </w:rPr>
        <w:t>（三）除因课程考试有要求且经监考教师允许以外，手机、电脑</w:t>
      </w:r>
      <w:r>
        <w:rPr>
          <w:color w:val="231F20"/>
          <w:spacing w:val="1"/>
        </w:rPr>
        <w:t>等电子通</w:t>
      </w:r>
      <w:r>
        <w:rPr>
          <w:color w:val="231F20"/>
        </w:rPr>
        <w:t xml:space="preserve"> </w:t>
      </w:r>
      <w:r>
        <w:rPr>
          <w:color w:val="231F20"/>
          <w:spacing w:val="-2"/>
        </w:rPr>
        <w:t>讯和存储设备一律按监考教师要求集中放置。</w:t>
      </w:r>
    </w:p>
    <w:p>
      <w:pPr>
        <w:pStyle w:val="BodyText"/>
        <w:ind w:left="375"/>
        <w:spacing w:before="102" w:line="221" w:lineRule="auto"/>
        <w:rPr/>
      </w:pPr>
      <w:r>
        <w:rPr>
          <w:color w:val="231F20"/>
          <w:spacing w:val="-2"/>
        </w:rPr>
        <w:t>第五条</w:t>
      </w:r>
      <w:r>
        <w:rPr>
          <w:color w:val="231F20"/>
          <w:spacing w:val="-2"/>
        </w:rPr>
        <w:t xml:space="preserve">  </w:t>
      </w:r>
      <w:r>
        <w:rPr>
          <w:color w:val="231F20"/>
          <w:spacing w:val="-2"/>
        </w:rPr>
        <w:t>学生应遵守考试纪律，按要求独立完成考试。</w:t>
      </w:r>
    </w:p>
    <w:p>
      <w:pPr>
        <w:pStyle w:val="BodyText"/>
        <w:ind w:left="404"/>
        <w:spacing w:before="100" w:line="219" w:lineRule="auto"/>
        <w:rPr/>
      </w:pPr>
      <w:r>
        <w:rPr>
          <w:color w:val="231F20"/>
          <w:spacing w:val="-4"/>
        </w:rPr>
        <w:t>（一）未经允许不得互借文具、计算器等。</w:t>
      </w:r>
    </w:p>
    <w:p>
      <w:pPr>
        <w:pStyle w:val="BodyText"/>
        <w:ind w:left="404"/>
        <w:spacing w:before="102" w:line="220" w:lineRule="auto"/>
        <w:rPr/>
      </w:pPr>
      <w:r>
        <w:rPr>
          <w:color w:val="231F20"/>
          <w:spacing w:val="-4"/>
        </w:rPr>
        <w:t>（二）不得交头接耳、互打暗号或手势。</w:t>
      </w:r>
    </w:p>
    <w:p>
      <w:pPr>
        <w:pStyle w:val="BodyText"/>
        <w:ind w:left="404"/>
        <w:spacing w:before="102" w:line="219" w:lineRule="auto"/>
        <w:rPr/>
      </w:pPr>
      <w:r>
        <w:rPr>
          <w:color w:val="231F20"/>
          <w:spacing w:val="-2"/>
        </w:rPr>
        <w:t>（三）不得左顾右盼、旁窥他人试卷或者默许他人旁</w:t>
      </w:r>
      <w:r>
        <w:rPr>
          <w:color w:val="231F20"/>
          <w:spacing w:val="-3"/>
        </w:rPr>
        <w:t>窥自己试卷。</w:t>
      </w:r>
    </w:p>
    <w:p>
      <w:pPr>
        <w:pStyle w:val="BodyText"/>
        <w:ind w:left="7" w:right="1" w:firstLine="396"/>
        <w:spacing w:before="104" w:line="289" w:lineRule="auto"/>
        <w:rPr/>
      </w:pPr>
      <w:r>
        <w:rPr>
          <w:color w:val="231F20"/>
          <w:spacing w:val="2"/>
        </w:rPr>
        <w:t>（四）考试中途不得擅自离开考场。提前交卷、急需上厕所等，应征得监</w:t>
      </w:r>
      <w:r>
        <w:rPr>
          <w:color w:val="231F20"/>
        </w:rPr>
        <w:t xml:space="preserve"> </w:t>
      </w:r>
      <w:r>
        <w:rPr>
          <w:color w:val="231F20"/>
          <w:spacing w:val="3"/>
        </w:rPr>
        <w:t>考教师同意。突发疾病不能坚持考试的，在征得监考教师同意后，应立即赴医</w:t>
      </w:r>
      <w:r>
        <w:rPr>
          <w:color w:val="231F20"/>
          <w:spacing w:val="5"/>
        </w:rPr>
        <w:t xml:space="preserve"> </w:t>
      </w:r>
      <w:r>
        <w:rPr>
          <w:color w:val="231F20"/>
          <w:spacing w:val="-1"/>
        </w:rPr>
        <w:t>院急诊就医，事后凭当日医疗证明到院系教学主管部门补</w:t>
      </w:r>
      <w:r>
        <w:rPr>
          <w:color w:val="231F20"/>
          <w:spacing w:val="-2"/>
        </w:rPr>
        <w:t>办缓考手续。</w:t>
      </w:r>
    </w:p>
    <w:p>
      <w:pPr>
        <w:pStyle w:val="BodyText"/>
        <w:ind w:left="7" w:right="12" w:firstLine="397"/>
        <w:spacing w:before="102" w:line="271" w:lineRule="auto"/>
        <w:rPr/>
      </w:pPr>
      <w:r>
        <w:rPr>
          <w:color w:val="231F20"/>
          <w:spacing w:val="8"/>
        </w:rPr>
        <w:t>（五）考试结束信号发出后应立即停止答题，按监</w:t>
      </w:r>
      <w:r>
        <w:rPr>
          <w:color w:val="231F20"/>
          <w:spacing w:val="7"/>
        </w:rPr>
        <w:t>考教师指定的方式交</w:t>
      </w:r>
      <w:r>
        <w:rPr>
          <w:color w:val="231F20"/>
        </w:rPr>
        <w:t xml:space="preserve"> </w:t>
      </w:r>
      <w:r>
        <w:rPr>
          <w:color w:val="231F20"/>
          <w:spacing w:val="-2"/>
        </w:rPr>
        <w:t>卷、收卷，并保持安静。交卷后不得私自修改答卷。</w:t>
      </w:r>
    </w:p>
    <w:p>
      <w:pPr>
        <w:pStyle w:val="BodyText"/>
        <w:ind w:left="404"/>
        <w:spacing w:before="103" w:line="220" w:lineRule="auto"/>
        <w:rPr/>
      </w:pPr>
      <w:r>
        <w:rPr>
          <w:color w:val="231F20"/>
          <w:spacing w:val="-4"/>
        </w:rPr>
        <w:t>（六）试卷、答卷不得私自带出考场。</w:t>
      </w:r>
    </w:p>
    <w:p>
      <w:pPr>
        <w:pStyle w:val="BodyText"/>
        <w:ind w:left="404"/>
        <w:spacing w:before="101" w:line="220" w:lineRule="auto"/>
        <w:rPr/>
      </w:pPr>
      <w:r>
        <w:rPr>
          <w:color w:val="231F20"/>
          <w:spacing w:val="-4"/>
        </w:rPr>
        <w:t>（七）非当场考生不得进入考场参加考试。</w:t>
      </w:r>
    </w:p>
    <w:p>
      <w:pPr>
        <w:spacing w:line="306" w:lineRule="auto"/>
        <w:rPr>
          <w:rFonts w:ascii="Arial"/>
          <w:sz w:val="21"/>
        </w:rPr>
      </w:pPr>
      <w:r/>
    </w:p>
    <w:p>
      <w:pPr>
        <w:spacing w:line="306" w:lineRule="auto"/>
        <w:rPr>
          <w:rFonts w:ascii="Arial"/>
          <w:sz w:val="21"/>
        </w:rPr>
      </w:pPr>
      <w:r/>
    </w:p>
    <w:p>
      <w:pPr>
        <w:pStyle w:val="BodyText"/>
        <w:ind w:left="191"/>
        <w:spacing w:before="59" w:line="183" w:lineRule="auto"/>
        <w:rPr/>
      </w:pPr>
      <w:r>
        <w:rPr>
          <w:color w:val="231F20"/>
          <w:spacing w:val="-3"/>
        </w:rPr>
        <w:t>61</w:t>
      </w:r>
    </w:p>
    <w:p>
      <w:pPr>
        <w:spacing w:line="183" w:lineRule="auto"/>
        <w:sectPr>
          <w:pgSz w:w="8278" w:h="11849"/>
          <w:pgMar w:top="400" w:right="1132" w:bottom="0" w:left="907" w:header="0" w:footer="0" w:gutter="0"/>
        </w:sectPr>
        <w:rPr/>
      </w:pPr>
    </w:p>
    <w:p>
      <w:pPr>
        <w:pStyle w:val="BodyText"/>
        <w:ind w:left="4924"/>
        <w:spacing w:before="288" w:line="220" w:lineRule="auto"/>
        <w:rPr>
          <w:sz w:val="16"/>
          <w:szCs w:val="16"/>
        </w:rPr>
      </w:pPr>
      <w:r>
        <w:pict>
          <v:rect id="_x0000_s680" style="position:absolute;margin-left:367.754pt;margin-top:0.000244pt;mso-position-vertical-relative:page;mso-position-horizontal-relative:page;width:0.75pt;height:46.05pt;z-index:251911168;" o:allowincell="f" fillcolor="#231F20" filled="true" stroked="false"/>
        </w:pict>
      </w:r>
      <w:r>
        <w:pict>
          <v:rect id="_x0000_s682" style="position:absolute;margin-left:366.442pt;margin-top:549.421pt;mso-position-vertical-relative:page;mso-position-horizontal-relative:page;width:2pt;height:43.05pt;z-index:251910144;" o:allowincell="f" fillcolor="#231F20" filled="true" stroked="false"/>
        </w:pict>
      </w:r>
      <w:r>
        <w:pict>
          <v:rect id="_x0000_s684" style="position:absolute;margin-left:342.992pt;margin-top:548.921pt;mso-position-vertical-relative:page;mso-position-horizontal-relative:page;width:25.5pt;height:1pt;z-index:25190912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ind w:firstLine="1"/>
        <w:spacing w:before="32" w:line="80" w:lineRule="exact"/>
        <w:rPr/>
      </w:pPr>
      <w:r>
        <w:rPr>
          <w:position w:val="-1"/>
        </w:rPr>
        <w:pict>
          <v:group id="_x0000_s686" style="mso-position-vertical-relative:line;mso-position-horizontal-relative:char;width:311.85pt;height:4pt;" filled="false" stroked="false" coordsize="6237,80" coordorigin="0,0">
            <v:shape id="_x0000_s688" style="position:absolute;left:0;top:0;width:6237;height:13;" filled="false" strokecolor="#231F20" strokeweight="0.67pt" coordsize="6237,13" coordorigin="0,0" path="m0,6l6236,6e">
              <v:stroke joinstyle="miter" miterlimit="4"/>
            </v:shape>
            <v:shape id="_x0000_s69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8" w:right="10" w:firstLine="369"/>
        <w:spacing w:before="58" w:line="272" w:lineRule="auto"/>
        <w:rPr/>
      </w:pPr>
      <w:r>
        <w:rPr>
          <w:color w:val="231F20"/>
          <w:spacing w:val="3"/>
        </w:rPr>
        <w:t>第六条</w:t>
      </w:r>
      <w:r>
        <w:rPr>
          <w:color w:val="231F20"/>
          <w:spacing w:val="3"/>
        </w:rPr>
        <w:t xml:space="preserve">  </w:t>
      </w:r>
      <w:r>
        <w:rPr>
          <w:color w:val="231F20"/>
          <w:spacing w:val="3"/>
        </w:rPr>
        <w:t>学生应恪守为学诚信，杜绝考试作弊。</w:t>
      </w:r>
      <w:r>
        <w:rPr>
          <w:color w:val="231F20"/>
          <w:spacing w:val="2"/>
        </w:rPr>
        <w:t>有下列情形之一的，属涉</w:t>
      </w:r>
      <w:r>
        <w:rPr>
          <w:color w:val="231F20"/>
        </w:rPr>
        <w:t xml:space="preserve"> </w:t>
      </w:r>
      <w:bookmarkStart w:name="bookmark19" w:id="18"/>
      <w:bookmarkEnd w:id="18"/>
      <w:r>
        <w:rPr>
          <w:color w:val="231F20"/>
          <w:spacing w:val="-5"/>
        </w:rPr>
        <w:t>嫌考试作弊行为：</w:t>
      </w:r>
    </w:p>
    <w:p>
      <w:pPr>
        <w:pStyle w:val="BodyText"/>
        <w:ind w:left="8" w:right="9" w:firstLine="396"/>
        <w:spacing w:before="103" w:line="289" w:lineRule="auto"/>
        <w:rPr/>
      </w:pPr>
      <w:r>
        <w:rPr>
          <w:color w:val="231F20"/>
          <w:spacing w:val="8"/>
        </w:rPr>
        <w:t>（一）未经考前允许，考试开始后在课桌、座位、身体等</w:t>
      </w:r>
      <w:r>
        <w:rPr>
          <w:color w:val="231F20"/>
          <w:spacing w:val="7"/>
        </w:rPr>
        <w:t>处有书籍、笔</w:t>
      </w:r>
      <w:r>
        <w:rPr>
          <w:color w:val="231F20"/>
        </w:rPr>
        <w:t xml:space="preserve"> </w:t>
      </w:r>
      <w:r>
        <w:rPr>
          <w:color w:val="231F20"/>
          <w:spacing w:val="3"/>
        </w:rPr>
        <w:t>记、纸条或者文字等与考试内容相关资料，或者携带存储有与</w:t>
      </w:r>
      <w:r>
        <w:rPr>
          <w:color w:val="231F20"/>
          <w:spacing w:val="2"/>
        </w:rPr>
        <w:t>考试内容相关资</w:t>
      </w:r>
      <w:r>
        <w:rPr>
          <w:color w:val="231F20"/>
        </w:rPr>
        <w:t xml:space="preserve"> </w:t>
      </w:r>
      <w:r>
        <w:rPr>
          <w:color w:val="231F20"/>
          <w:spacing w:val="-6"/>
        </w:rPr>
        <w:t>料的电子设备的；</w:t>
      </w:r>
    </w:p>
    <w:p>
      <w:pPr>
        <w:pStyle w:val="BodyText"/>
        <w:ind w:left="8" w:right="15" w:firstLine="396"/>
        <w:spacing w:before="101" w:line="272" w:lineRule="auto"/>
        <w:rPr/>
      </w:pPr>
      <w:r>
        <w:rPr>
          <w:color w:val="231F20"/>
          <w:spacing w:val="2"/>
        </w:rPr>
        <w:t>（二）考试过程中，利用上厕所等机会在考场外偷看</w:t>
      </w:r>
      <w:r>
        <w:rPr>
          <w:color w:val="231F20"/>
          <w:spacing w:val="1"/>
        </w:rPr>
        <w:t>与考试内容相关的资</w:t>
      </w:r>
      <w:r>
        <w:rPr>
          <w:color w:val="231F20"/>
        </w:rPr>
        <w:t xml:space="preserve"> </w:t>
      </w:r>
      <w:r>
        <w:rPr>
          <w:color w:val="231F20"/>
          <w:spacing w:val="-3"/>
        </w:rPr>
        <w:t>料，或者携带与考试内容相关资料返回考场的；</w:t>
      </w:r>
    </w:p>
    <w:p>
      <w:pPr>
        <w:pStyle w:val="BodyText"/>
        <w:ind w:left="405"/>
        <w:spacing w:before="101" w:line="220" w:lineRule="auto"/>
        <w:rPr/>
      </w:pPr>
      <w:r>
        <w:rPr>
          <w:color w:val="231F20"/>
          <w:spacing w:val="-3"/>
        </w:rPr>
        <w:t>（三）考试过程中，擅自使用电子设备检索与考试内容相关资料的；</w:t>
      </w:r>
    </w:p>
    <w:p>
      <w:pPr>
        <w:pStyle w:val="BodyText"/>
        <w:ind w:left="405"/>
        <w:spacing w:before="102" w:line="220" w:lineRule="auto"/>
        <w:rPr/>
      </w:pPr>
      <w:r>
        <w:rPr>
          <w:color w:val="231F20"/>
          <w:spacing w:val="-4"/>
        </w:rPr>
        <w:t>（四）考试过程中抄袭与考试内容相关资料的；</w:t>
      </w:r>
    </w:p>
    <w:p>
      <w:pPr>
        <w:pStyle w:val="BodyText"/>
        <w:ind w:left="405"/>
        <w:spacing w:before="101" w:line="220" w:lineRule="auto"/>
        <w:rPr/>
      </w:pPr>
      <w:r>
        <w:rPr>
          <w:color w:val="231F20"/>
          <w:spacing w:val="-2"/>
        </w:rPr>
        <w:t>（五）违法违规取得试卷、答卷或者故意隐匿、毁弃</w:t>
      </w:r>
      <w:r>
        <w:rPr>
          <w:color w:val="231F20"/>
          <w:spacing w:val="-3"/>
        </w:rPr>
        <w:t>他人试卷、答卷的；</w:t>
      </w:r>
    </w:p>
    <w:p>
      <w:pPr>
        <w:pStyle w:val="BodyText"/>
        <w:ind w:left="16" w:right="20" w:firstLine="389"/>
        <w:spacing w:before="103" w:line="272" w:lineRule="auto"/>
        <w:rPr/>
      </w:pPr>
      <w:r>
        <w:rPr>
          <w:color w:val="231F20"/>
          <w:spacing w:val="2"/>
        </w:rPr>
        <w:t>（六）使用通讯设备或其他器材、物品等传</w:t>
      </w:r>
      <w:r>
        <w:rPr>
          <w:color w:val="231F20"/>
          <w:spacing w:val="1"/>
        </w:rPr>
        <w:t>接试题答案或者与考试内容相</w:t>
      </w:r>
      <w:r>
        <w:rPr>
          <w:color w:val="231F20"/>
        </w:rPr>
        <w:t xml:space="preserve"> </w:t>
      </w:r>
      <w:r>
        <w:rPr>
          <w:color w:val="231F20"/>
          <w:spacing w:val="-9"/>
        </w:rPr>
        <w:t>关资料的；</w:t>
      </w:r>
    </w:p>
    <w:p>
      <w:pPr>
        <w:pStyle w:val="BodyText"/>
        <w:ind w:left="405"/>
        <w:spacing w:before="101" w:line="220" w:lineRule="auto"/>
        <w:rPr/>
      </w:pPr>
      <w:r>
        <w:rPr>
          <w:color w:val="231F20"/>
          <w:spacing w:val="-3"/>
        </w:rPr>
        <w:t>（七）抄袭他人试题答案或者协助他人抄袭试题答案的；</w:t>
      </w:r>
    </w:p>
    <w:p>
      <w:pPr>
        <w:pStyle w:val="BodyText"/>
        <w:ind w:left="405"/>
        <w:spacing w:before="101" w:line="219" w:lineRule="auto"/>
        <w:rPr/>
      </w:pPr>
      <w:r>
        <w:rPr>
          <w:color w:val="231F20"/>
          <w:spacing w:val="-3"/>
        </w:rPr>
        <w:t>（八）考试过程中胁迫他人为自己抄袭提供方</w:t>
      </w:r>
      <w:r>
        <w:rPr>
          <w:color w:val="231F20"/>
          <w:spacing w:val="-4"/>
        </w:rPr>
        <w:t>便的；</w:t>
      </w:r>
    </w:p>
    <w:p>
      <w:pPr>
        <w:pStyle w:val="BodyText"/>
        <w:ind w:left="405"/>
        <w:spacing w:before="102" w:line="220" w:lineRule="auto"/>
        <w:rPr/>
      </w:pPr>
      <w:r>
        <w:rPr>
          <w:color w:val="231F20"/>
          <w:spacing w:val="-4"/>
        </w:rPr>
        <w:t>（九）代替他人或者让他人代替自己参加考试的；</w:t>
      </w:r>
    </w:p>
    <w:p>
      <w:pPr>
        <w:pStyle w:val="BodyText"/>
        <w:ind w:left="405"/>
        <w:spacing w:before="102" w:line="220" w:lineRule="auto"/>
        <w:rPr/>
      </w:pPr>
      <w:r>
        <w:rPr>
          <w:color w:val="231F20"/>
          <w:spacing w:val="-4"/>
        </w:rPr>
        <w:t>（十）参与组织实施三人以上作弊的。</w:t>
      </w:r>
    </w:p>
    <w:p>
      <w:pPr>
        <w:pStyle w:val="BodyText"/>
        <w:ind w:left="10" w:right="10" w:firstLine="367"/>
        <w:spacing w:before="102" w:line="272" w:lineRule="auto"/>
        <w:rPr/>
      </w:pPr>
      <w:r>
        <w:rPr>
          <w:color w:val="231F20"/>
          <w:spacing w:val="3"/>
        </w:rPr>
        <w:t>第七条</w:t>
      </w:r>
      <w:r>
        <w:rPr>
          <w:color w:val="231F20"/>
          <w:spacing w:val="3"/>
        </w:rPr>
        <w:t xml:space="preserve">  </w:t>
      </w:r>
      <w:r>
        <w:rPr>
          <w:color w:val="231F20"/>
          <w:spacing w:val="3"/>
        </w:rPr>
        <w:t>无故不参加考试或者参加考试不交卷的</w:t>
      </w:r>
      <w:r>
        <w:rPr>
          <w:color w:val="231F20"/>
          <w:spacing w:val="2"/>
        </w:rPr>
        <w:t>，以旷考论，课程成绩记</w:t>
      </w:r>
      <w:r>
        <w:rPr>
          <w:color w:val="231F20"/>
        </w:rPr>
        <w:t xml:space="preserve"> </w:t>
      </w:r>
      <w:r>
        <w:rPr>
          <w:color w:val="231F20"/>
          <w:spacing w:val="-8"/>
        </w:rPr>
        <w:t>零分或</w:t>
      </w:r>
      <w:r>
        <w:rPr>
          <w:color w:val="231F20"/>
          <w:spacing w:val="-34"/>
        </w:rPr>
        <w:t xml:space="preserve"> </w:t>
      </w:r>
      <w:r>
        <w:rPr>
          <w:color w:val="231F20"/>
          <w:spacing w:val="-8"/>
        </w:rPr>
        <w:t>F</w:t>
      </w:r>
      <w:r>
        <w:rPr>
          <w:color w:val="231F20"/>
          <w:spacing w:val="-35"/>
        </w:rPr>
        <w:t xml:space="preserve"> </w:t>
      </w:r>
      <w:r>
        <w:rPr>
          <w:color w:val="231F20"/>
          <w:spacing w:val="-8"/>
        </w:rPr>
        <w:t>等级。</w:t>
      </w:r>
    </w:p>
    <w:p>
      <w:pPr>
        <w:pStyle w:val="BodyText"/>
        <w:ind w:left="14" w:right="9" w:firstLine="362"/>
        <w:spacing w:before="102" w:line="271" w:lineRule="auto"/>
        <w:rPr/>
      </w:pPr>
      <w:r>
        <w:rPr>
          <w:color w:val="231F20"/>
          <w:spacing w:val="8"/>
        </w:rPr>
        <w:t>第八条</w:t>
      </w:r>
      <w:r>
        <w:rPr>
          <w:color w:val="231F20"/>
          <w:spacing w:val="8"/>
        </w:rPr>
        <w:t xml:space="preserve">  </w:t>
      </w:r>
      <w:r>
        <w:rPr>
          <w:color w:val="231F20"/>
          <w:spacing w:val="8"/>
        </w:rPr>
        <w:t>学生涉嫌违反考场纪律，监考教师应当及时予以纠正并如实记</w:t>
      </w:r>
      <w:r>
        <w:rPr>
          <w:color w:val="231F20"/>
          <w:spacing w:val="14"/>
        </w:rPr>
        <w:t xml:space="preserve"> </w:t>
      </w:r>
      <w:r>
        <w:rPr>
          <w:color w:val="231F20"/>
          <w:spacing w:val="-2"/>
        </w:rPr>
        <w:t>录；对涉嫌考试作弊行为，还应留证作弊材料、工具等。</w:t>
      </w:r>
    </w:p>
    <w:p>
      <w:pPr>
        <w:pStyle w:val="BodyText"/>
        <w:ind w:right="10" w:firstLine="377"/>
        <w:spacing w:before="104" w:line="289" w:lineRule="auto"/>
        <w:rPr/>
      </w:pPr>
      <w:r>
        <w:rPr>
          <w:color w:val="231F20"/>
          <w:spacing w:val="8"/>
        </w:rPr>
        <w:t>第九条</w:t>
      </w:r>
      <w:r>
        <w:rPr>
          <w:color w:val="231F20"/>
          <w:spacing w:val="8"/>
        </w:rPr>
        <w:t xml:space="preserve">  </w:t>
      </w:r>
      <w:r>
        <w:rPr>
          <w:color w:val="231F20"/>
          <w:spacing w:val="8"/>
        </w:rPr>
        <w:t>学生涉嫌违反考场纪律的事实按规定程序被认定后，学校根据</w:t>
      </w:r>
      <w:r>
        <w:rPr>
          <w:color w:val="231F20"/>
          <w:spacing w:val="13"/>
        </w:rPr>
        <w:t xml:space="preserve"> </w:t>
      </w:r>
      <w:r>
        <w:rPr>
          <w:color w:val="231F20"/>
          <w:spacing w:val="3"/>
        </w:rPr>
        <w:t>《清华大学学生纪律处分管理规定》《清华大学学生纪律处分管理规定实施细</w:t>
      </w:r>
      <w:r>
        <w:rPr>
          <w:color w:val="231F20"/>
          <w:spacing w:val="4"/>
        </w:rPr>
        <w:t xml:space="preserve"> </w:t>
      </w:r>
      <w:r>
        <w:rPr>
          <w:color w:val="231F20"/>
          <w:spacing w:val="-3"/>
        </w:rPr>
        <w:t>则》给予相应的纪律处分。</w:t>
      </w:r>
    </w:p>
    <w:p>
      <w:pPr>
        <w:pStyle w:val="BodyText"/>
        <w:ind w:left="405"/>
        <w:spacing w:before="102" w:line="218" w:lineRule="auto"/>
        <w:rPr/>
      </w:pPr>
      <w:r>
        <w:rPr>
          <w:color w:val="231F20"/>
          <w:spacing w:val="-5"/>
        </w:rPr>
        <w:t>(</w:t>
      </w:r>
      <w:r>
        <w:rPr>
          <w:color w:val="231F20"/>
          <w:spacing w:val="-19"/>
        </w:rPr>
        <w:t xml:space="preserve"> </w:t>
      </w:r>
      <w:r>
        <w:rPr>
          <w:color w:val="231F20"/>
          <w:spacing w:val="-5"/>
        </w:rPr>
        <w:t>一</w:t>
      </w:r>
      <w:r>
        <w:rPr>
          <w:color w:val="231F20"/>
          <w:spacing w:val="-5"/>
        </w:rPr>
        <w:t xml:space="preserve"> </w:t>
      </w:r>
      <w:r>
        <w:rPr>
          <w:color w:val="231F20"/>
          <w:spacing w:val="-5"/>
        </w:rPr>
        <w:t>)</w:t>
      </w:r>
      <w:r>
        <w:rPr>
          <w:color w:val="231F20"/>
          <w:spacing w:val="-35"/>
        </w:rPr>
        <w:t xml:space="preserve"> </w:t>
      </w:r>
      <w:r>
        <w:rPr>
          <w:color w:val="231F20"/>
          <w:spacing w:val="-5"/>
        </w:rPr>
        <w:t>违反上述第四条的，给予警告以上、留校察看以下处分。</w:t>
      </w:r>
    </w:p>
    <w:p>
      <w:pPr>
        <w:pStyle w:val="BodyText"/>
        <w:ind w:left="405"/>
        <w:spacing w:before="103" w:line="218" w:lineRule="auto"/>
        <w:rPr/>
      </w:pPr>
      <w:r>
        <w:rPr>
          <w:color w:val="231F20"/>
          <w:spacing w:val="-4"/>
        </w:rPr>
        <w:t>(</w:t>
      </w:r>
      <w:r>
        <w:rPr>
          <w:color w:val="231F20"/>
          <w:spacing w:val="-31"/>
        </w:rPr>
        <w:t xml:space="preserve"> </w:t>
      </w:r>
      <w:r>
        <w:rPr>
          <w:color w:val="231F20"/>
          <w:spacing w:val="-4"/>
        </w:rPr>
        <w:t>二</w:t>
      </w:r>
      <w:r>
        <w:rPr>
          <w:color w:val="231F20"/>
          <w:spacing w:val="-4"/>
        </w:rPr>
        <w:t xml:space="preserve"> </w:t>
      </w:r>
      <w:r>
        <w:rPr>
          <w:color w:val="231F20"/>
          <w:spacing w:val="-4"/>
        </w:rPr>
        <w:t>)</w:t>
      </w:r>
      <w:r>
        <w:rPr>
          <w:color w:val="231F20"/>
          <w:spacing w:val="-35"/>
        </w:rPr>
        <w:t xml:space="preserve"> </w:t>
      </w:r>
      <w:r>
        <w:rPr>
          <w:color w:val="231F20"/>
          <w:spacing w:val="-4"/>
        </w:rPr>
        <w:t>违反上述第五条的，给予严重警告以上</w:t>
      </w:r>
      <w:r>
        <w:rPr>
          <w:color w:val="231F20"/>
          <w:spacing w:val="-5"/>
        </w:rPr>
        <w:t>、留校察看以下处分。</w:t>
      </w:r>
    </w:p>
    <w:p>
      <w:pPr>
        <w:pStyle w:val="BodyText"/>
        <w:ind w:left="405"/>
        <w:spacing w:before="103" w:line="219" w:lineRule="auto"/>
        <w:rPr/>
      </w:pPr>
      <w:r>
        <w:rPr>
          <w:color w:val="231F20"/>
          <w:spacing w:val="-5"/>
        </w:rPr>
        <w:t>(</w:t>
      </w:r>
      <w:r>
        <w:rPr>
          <w:color w:val="231F20"/>
          <w:spacing w:val="-19"/>
        </w:rPr>
        <w:t xml:space="preserve"> </w:t>
      </w:r>
      <w:r>
        <w:rPr>
          <w:color w:val="231F20"/>
          <w:spacing w:val="-5"/>
        </w:rPr>
        <w:t>三</w:t>
      </w:r>
      <w:r>
        <w:rPr>
          <w:color w:val="231F20"/>
          <w:spacing w:val="-5"/>
        </w:rPr>
        <w:t xml:space="preserve"> </w:t>
      </w:r>
      <w:r>
        <w:rPr>
          <w:color w:val="231F20"/>
          <w:spacing w:val="-5"/>
        </w:rPr>
        <w:t>)</w:t>
      </w:r>
      <w:r>
        <w:rPr>
          <w:color w:val="231F20"/>
          <w:spacing w:val="-35"/>
        </w:rPr>
        <w:t xml:space="preserve"> </w:t>
      </w:r>
      <w:r>
        <w:rPr>
          <w:color w:val="231F20"/>
          <w:spacing w:val="-5"/>
        </w:rPr>
        <w:t>违反上述第六条的，给予记过以上、直至开除学籍处分。</w:t>
      </w:r>
    </w:p>
    <w:p>
      <w:pPr>
        <w:pStyle w:val="BodyText"/>
        <w:ind w:left="15" w:right="9" w:firstLine="390"/>
        <w:spacing w:before="104" w:line="271" w:lineRule="auto"/>
        <w:rPr/>
      </w:pPr>
      <w:r>
        <w:rPr>
          <w:color w:val="231F20"/>
        </w:rPr>
        <w:t>(</w:t>
      </w:r>
      <w:r>
        <w:rPr>
          <w:color w:val="231F20"/>
          <w:spacing w:val="-11"/>
        </w:rPr>
        <w:t xml:space="preserve"> </w:t>
      </w:r>
      <w:r>
        <w:rPr>
          <w:color w:val="231F20"/>
        </w:rPr>
        <w:t>四</w:t>
      </w:r>
      <w:r>
        <w:rPr>
          <w:color w:val="231F20"/>
        </w:rPr>
        <w:t xml:space="preserve"> </w:t>
      </w:r>
      <w:r>
        <w:rPr>
          <w:color w:val="231F20"/>
        </w:rPr>
        <w:t>)</w:t>
      </w:r>
      <w:r>
        <w:rPr>
          <w:color w:val="231F20"/>
          <w:spacing w:val="-18"/>
        </w:rPr>
        <w:t xml:space="preserve"> </w:t>
      </w:r>
      <w:r>
        <w:rPr>
          <w:color w:val="231F20"/>
        </w:rPr>
        <w:t>因学术不端或违反学习纪律给予的记过处分，原则上不予撤销。不</w:t>
      </w:r>
      <w:r>
        <w:rPr>
          <w:color w:val="231F20"/>
        </w:rPr>
        <w:t xml:space="preserve"> </w:t>
      </w:r>
      <w:r>
        <w:rPr>
          <w:color w:val="231F20"/>
          <w:spacing w:val="-2"/>
        </w:rPr>
        <w:t>予撤销的记过处分、留校察看处分相关材料归入有关档案。</w:t>
      </w:r>
    </w:p>
    <w:p>
      <w:pPr>
        <w:spacing w:line="309" w:lineRule="auto"/>
        <w:rPr>
          <w:rFonts w:ascii="Arial"/>
          <w:sz w:val="21"/>
        </w:rPr>
      </w:pPr>
      <w:r/>
    </w:p>
    <w:p>
      <w:pPr>
        <w:spacing w:line="309" w:lineRule="auto"/>
        <w:rPr>
          <w:rFonts w:ascii="Arial"/>
          <w:sz w:val="21"/>
        </w:rPr>
      </w:pPr>
      <w:r/>
    </w:p>
    <w:p>
      <w:pPr>
        <w:spacing w:line="309" w:lineRule="auto"/>
        <w:rPr>
          <w:rFonts w:ascii="Arial"/>
          <w:sz w:val="21"/>
        </w:rPr>
      </w:pPr>
      <w:r/>
    </w:p>
    <w:p>
      <w:pPr>
        <w:pStyle w:val="BodyText"/>
        <w:ind w:left="5884"/>
        <w:spacing w:before="59" w:line="183" w:lineRule="auto"/>
        <w:rPr/>
      </w:pPr>
      <w:r>
        <w:rPr>
          <w:color w:val="231F20"/>
          <w:spacing w:val="-3"/>
        </w:rPr>
        <w:t>62</w:t>
      </w:r>
    </w:p>
    <w:p>
      <w:pPr>
        <w:spacing w:line="183" w:lineRule="auto"/>
        <w:sectPr>
          <w:pgSz w:w="8278" w:h="11849"/>
          <w:pgMar w:top="400" w:right="907" w:bottom="0" w:left="1132" w:header="0" w:footer="0" w:gutter="0"/>
        </w:sectPr>
        <w:rPr/>
      </w:pPr>
    </w:p>
    <w:p>
      <w:pPr>
        <w:ind w:left="509"/>
        <w:spacing w:before="166" w:line="220" w:lineRule="auto"/>
        <w:rPr>
          <w:sz w:val="19"/>
          <w:szCs w:val="19"/>
        </w:rPr>
      </w:pPr>
      <w:r>
        <w:pict>
          <v:rect id="_x0000_s692" style="position:absolute;margin-left:45.3543pt;margin-top:549.421pt;mso-position-vertical-relative:page;mso-position-horizontal-relative:page;width:2pt;height:43.05pt;z-index:251916288;" o:allowincell="f" fillcolor="#231F20" filled="true" stroked="false"/>
        </w:pict>
      </w:r>
      <w:r>
        <w:pict>
          <v:rect id="_x0000_s694" style="position:absolute;margin-left:45.3543pt;margin-top:548.921pt;mso-position-vertical-relative:page;mso-position-horizontal-relative:page;width:25.55pt;height:1pt;z-index:251915264;" o:allowincell="f" fillcolor="#231F20" filled="true" stroked="false"/>
        </w:pict>
      </w:r>
      <w:r>
        <w:drawing>
          <wp:anchor distT="0" distB="0" distL="0" distR="0" simplePos="0" relativeHeight="25191424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88" name="IM 188"/>
            <wp:cNvGraphicFramePr/>
            <a:graphic>
              <a:graphicData uri="http://schemas.openxmlformats.org/drawingml/2006/picture">
                <pic:pic>
                  <pic:nvPicPr>
                    <pic:cNvPr id="188" name="IM 188"/>
                    <pic:cNvPicPr/>
                  </pic:nvPicPr>
                  <pic:blipFill>
                    <a:blip r:embed="rId96"/>
                    <a:stretch>
                      <a:fillRect/>
                    </a:stretch>
                  </pic:blipFill>
                  <pic:spPr>
                    <a:xfrm rot="0">
                      <a:off x="0" y="0"/>
                      <a:ext cx="269669" cy="270002"/>
                    </a:xfrm>
                    <a:prstGeom prst="rect">
                      <a:avLst/>
                    </a:prstGeom>
                  </pic:spPr>
                </pic:pic>
              </a:graphicData>
            </a:graphic>
          </wp:anchor>
        </w:drawing>
      </w:r>
      <w:r>
        <w:pict>
          <v:group id="_x0000_s696" style="position:absolute;margin-left:115.795pt;margin-top:45.3228pt;mso-position-vertical-relative:page;mso-position-horizontal-relative:page;width:241.4pt;height:4.05pt;z-index:251913216;" o:allowincell="f" filled="false" stroked="false" coordsize="4827,81" coordorigin="0,0">
            <v:shape id="_x0000_s698" style="position:absolute;left:0;top:0;width:4827;height:13;" filled="false" strokecolor="#231F20" strokeweight="0.67pt" coordsize="4827,13" coordorigin="0,0" path="m0,6l4827,6e">
              <v:stroke joinstyle="miter" miterlimit="4"/>
            </v:shape>
            <v:shape id="_x0000_s70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90" name="IM 190"/>
            <wp:cNvGraphicFramePr/>
            <a:graphic>
              <a:graphicData uri="http://schemas.openxmlformats.org/drawingml/2006/picture">
                <pic:pic>
                  <pic:nvPicPr>
                    <pic:cNvPr id="190" name="IM 190"/>
                    <pic:cNvPicPr/>
                  </pic:nvPicPr>
                  <pic:blipFill>
                    <a:blip r:embed="rId9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92" name="IM 192"/>
            <wp:cNvGraphicFramePr/>
            <a:graphic>
              <a:graphicData uri="http://schemas.openxmlformats.org/drawingml/2006/picture">
                <pic:pic>
                  <pic:nvPicPr>
                    <pic:cNvPr id="192" name="IM 192"/>
                    <pic:cNvPicPr/>
                  </pic:nvPicPr>
                  <pic:blipFill>
                    <a:blip r:embed="rId9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203"/>
        <w:spacing w:before="78" w:line="219" w:lineRule="auto"/>
        <w:rPr>
          <w:sz w:val="24"/>
          <w:szCs w:val="24"/>
        </w:rPr>
      </w:pPr>
      <w:r>
        <w:rPr>
          <w:sz w:val="24"/>
          <w:szCs w:val="24"/>
          <w:color w:val="231F20"/>
          <w:spacing w:val="-1"/>
        </w:rPr>
        <w:t>清华大学学生证、学生校徽管理办法</w:t>
      </w:r>
    </w:p>
    <w:p>
      <w:pPr>
        <w:spacing w:line="300" w:lineRule="auto"/>
        <w:rPr>
          <w:rFonts w:ascii="Arial"/>
          <w:sz w:val="21"/>
        </w:rPr>
      </w:pPr>
      <w:r/>
    </w:p>
    <w:p>
      <w:pPr>
        <w:spacing w:line="300" w:lineRule="auto"/>
        <w:rPr>
          <w:rFonts w:ascii="Arial"/>
          <w:sz w:val="21"/>
        </w:rPr>
      </w:pPr>
      <w:r/>
    </w:p>
    <w:p>
      <w:pPr>
        <w:pStyle w:val="BodyText"/>
        <w:ind w:left="12" w:right="1" w:firstLine="363"/>
        <w:spacing w:before="58" w:line="289" w:lineRule="auto"/>
        <w:rPr/>
      </w:pPr>
      <w:r>
        <w:rPr>
          <w:color w:val="231F20"/>
          <w:spacing w:val="-1"/>
        </w:rPr>
        <w:t>第一条</w:t>
      </w:r>
      <w:r>
        <w:rPr>
          <w:color w:val="231F20"/>
          <w:spacing w:val="-1"/>
        </w:rPr>
        <w:t xml:space="preserve">  </w:t>
      </w:r>
      <w:r>
        <w:rPr>
          <w:color w:val="231F20"/>
          <w:spacing w:val="-1"/>
        </w:rPr>
        <w:t>学生证（特指纸质学生证。学生</w:t>
      </w:r>
      <w:r>
        <w:rPr>
          <w:color w:val="231F20"/>
          <w:spacing w:val="-17"/>
        </w:rPr>
        <w:t xml:space="preserve"> </w:t>
      </w:r>
      <w:r>
        <w:rPr>
          <w:color w:val="231F20"/>
          <w:spacing w:val="-1"/>
        </w:rPr>
        <w:t>I</w:t>
      </w:r>
      <w:r>
        <w:rPr>
          <w:color w:val="231F20"/>
          <w:spacing w:val="-2"/>
        </w:rPr>
        <w:t>C</w:t>
      </w:r>
      <w:r>
        <w:rPr>
          <w:color w:val="231F20"/>
          <w:spacing w:val="-34"/>
        </w:rPr>
        <w:t xml:space="preserve"> </w:t>
      </w:r>
      <w:r>
        <w:rPr>
          <w:color w:val="231F20"/>
          <w:spacing w:val="-2"/>
        </w:rPr>
        <w:t>卡管理办法另行制定）是证明</w:t>
      </w:r>
      <w:r>
        <w:rPr>
          <w:color w:val="231F20"/>
        </w:rPr>
        <w:t xml:space="preserve"> </w:t>
      </w:r>
      <w:r>
        <w:rPr>
          <w:color w:val="231F20"/>
          <w:spacing w:val="1"/>
        </w:rPr>
        <w:t>学生身份的证件，学生校徽是学生的标志。新生入学后经复查合格的</w:t>
      </w:r>
      <w:r>
        <w:rPr>
          <w:color w:val="231F20"/>
          <w:spacing w:val="1"/>
        </w:rPr>
        <w:t xml:space="preserve"> </w:t>
      </w:r>
      <w:r>
        <w:rPr>
          <w:color w:val="231F20"/>
        </w:rPr>
        <w:t>,</w:t>
      </w:r>
      <w:r>
        <w:rPr>
          <w:color w:val="231F20"/>
          <w:spacing w:val="-19"/>
        </w:rPr>
        <w:t xml:space="preserve"> </w:t>
      </w:r>
      <w:r>
        <w:rPr>
          <w:color w:val="231F20"/>
        </w:rPr>
        <w:t>由所在</w:t>
      </w:r>
      <w:r>
        <w:rPr>
          <w:color w:val="231F20"/>
        </w:rPr>
        <w:t xml:space="preserve"> </w:t>
      </w:r>
      <w:r>
        <w:rPr>
          <w:color w:val="231F20"/>
          <w:spacing w:val="-3"/>
        </w:rPr>
        <w:t>院（系）教学主管部门发给学生。</w:t>
      </w:r>
    </w:p>
    <w:p>
      <w:pPr>
        <w:pStyle w:val="BodyText"/>
        <w:ind w:left="10" w:right="1" w:firstLine="365"/>
        <w:spacing w:before="103" w:line="270" w:lineRule="auto"/>
        <w:rPr/>
      </w:pPr>
      <w:r>
        <w:rPr>
          <w:color w:val="231F20"/>
          <w:spacing w:val="1"/>
        </w:rPr>
        <w:t>第二条</w:t>
      </w:r>
      <w:r>
        <w:rPr>
          <w:color w:val="231F20"/>
          <w:spacing w:val="1"/>
        </w:rPr>
        <w:t xml:space="preserve">  </w:t>
      </w:r>
      <w:r>
        <w:rPr>
          <w:color w:val="231F20"/>
          <w:spacing w:val="1"/>
        </w:rPr>
        <w:t>学生证和校徽只限学生本人使用、佩戴。学生应珍惜、爱护</w:t>
      </w:r>
      <w:r>
        <w:rPr>
          <w:color w:val="231F20"/>
          <w:spacing w:val="1"/>
        </w:rPr>
        <w:t xml:space="preserve"> </w:t>
      </w:r>
      <w:r>
        <w:rPr>
          <w:color w:val="231F20"/>
          <w:spacing w:val="1"/>
        </w:rPr>
        <w:t>,</w:t>
      </w:r>
      <w:r>
        <w:rPr>
          <w:color w:val="231F20"/>
          <w:spacing w:val="-25"/>
        </w:rPr>
        <w:t xml:space="preserve"> </w:t>
      </w:r>
      <w:r>
        <w:rPr>
          <w:color w:val="231F20"/>
          <w:spacing w:val="1"/>
        </w:rPr>
        <w:t>注</w:t>
      </w:r>
      <w:r>
        <w:rPr>
          <w:color w:val="231F20"/>
        </w:rPr>
        <w:t xml:space="preserve"> </w:t>
      </w:r>
      <w:r>
        <w:rPr>
          <w:color w:val="231F20"/>
          <w:spacing w:val="-4"/>
        </w:rPr>
        <w:t>意保管</w:t>
      </w:r>
      <w:r>
        <w:rPr>
          <w:color w:val="231F20"/>
          <w:spacing w:val="-4"/>
        </w:rPr>
        <w:t xml:space="preserve"> </w:t>
      </w:r>
      <w:r>
        <w:rPr>
          <w:color w:val="231F20"/>
          <w:spacing w:val="-4"/>
        </w:rPr>
        <w:t>,</w:t>
      </w:r>
      <w:r>
        <w:rPr>
          <w:color w:val="231F20"/>
          <w:spacing w:val="-36"/>
        </w:rPr>
        <w:t xml:space="preserve"> </w:t>
      </w:r>
      <w:r>
        <w:rPr>
          <w:color w:val="231F20"/>
          <w:spacing w:val="-4"/>
        </w:rPr>
        <w:t>不准转借、送人。学生证不准擅自涂改。</w:t>
      </w:r>
    </w:p>
    <w:p>
      <w:pPr>
        <w:pStyle w:val="BodyText"/>
        <w:ind w:left="10" w:right="15" w:firstLine="364"/>
        <w:spacing w:before="104" w:line="272" w:lineRule="auto"/>
        <w:rPr/>
      </w:pPr>
      <w:r>
        <w:rPr>
          <w:color w:val="231F20"/>
          <w:spacing w:val="3"/>
        </w:rPr>
        <w:t>第三条</w:t>
      </w:r>
      <w:r>
        <w:rPr>
          <w:color w:val="231F20"/>
          <w:spacing w:val="3"/>
        </w:rPr>
        <w:t xml:space="preserve">  </w:t>
      </w:r>
      <w:r>
        <w:rPr>
          <w:color w:val="231F20"/>
          <w:spacing w:val="3"/>
        </w:rPr>
        <w:t>在每个春季、秋季学期学校规定</w:t>
      </w:r>
      <w:r>
        <w:rPr>
          <w:color w:val="231F20"/>
          <w:spacing w:val="2"/>
        </w:rPr>
        <w:t>的注册时间内，学生本人持学生</w:t>
      </w:r>
      <w:r>
        <w:rPr>
          <w:color w:val="231F20"/>
        </w:rPr>
        <w:t xml:space="preserve"> </w:t>
      </w:r>
      <w:r>
        <w:rPr>
          <w:color w:val="231F20"/>
          <w:spacing w:val="-2"/>
        </w:rPr>
        <w:t>证到注册中心办理注册手续，未注册的学生证无效。</w:t>
      </w:r>
    </w:p>
    <w:p>
      <w:pPr>
        <w:pStyle w:val="BodyText"/>
        <w:ind w:left="12" w:right="11" w:firstLine="363"/>
        <w:spacing w:before="103" w:line="288" w:lineRule="auto"/>
        <w:rPr/>
      </w:pPr>
      <w:r>
        <w:rPr>
          <w:color w:val="231F20"/>
          <w:spacing w:val="1"/>
        </w:rPr>
        <w:t>第四条</w:t>
      </w:r>
      <w:r>
        <w:rPr>
          <w:color w:val="231F20"/>
          <w:spacing w:val="1"/>
        </w:rPr>
        <w:t xml:space="preserve">  </w:t>
      </w:r>
      <w:r>
        <w:rPr>
          <w:color w:val="231F20"/>
          <w:spacing w:val="1"/>
        </w:rPr>
        <w:t>学生如将学生证遗失或损坏</w:t>
      </w:r>
      <w:r>
        <w:rPr>
          <w:color w:val="231F20"/>
          <w:spacing w:val="1"/>
        </w:rPr>
        <w:t xml:space="preserve"> </w:t>
      </w:r>
      <w:r>
        <w:rPr>
          <w:color w:val="231F20"/>
          <w:spacing w:val="1"/>
        </w:rPr>
        <w:t>,</w:t>
      </w:r>
      <w:r>
        <w:rPr>
          <w:color w:val="231F20"/>
          <w:spacing w:val="-35"/>
        </w:rPr>
        <w:t xml:space="preserve"> </w:t>
      </w:r>
      <w:r>
        <w:rPr>
          <w:color w:val="231F20"/>
          <w:spacing w:val="1"/>
        </w:rPr>
        <w:t>应及时到院（系）教学主管部门挂</w:t>
      </w:r>
      <w:r>
        <w:rPr>
          <w:color w:val="231F20"/>
        </w:rPr>
        <w:t xml:space="preserve"> </w:t>
      </w:r>
      <w:r>
        <w:rPr>
          <w:color w:val="231F20"/>
          <w:spacing w:val="-1"/>
        </w:rPr>
        <w:t>失</w:t>
      </w:r>
      <w:r>
        <w:rPr>
          <w:color w:val="231F20"/>
          <w:spacing w:val="-1"/>
        </w:rPr>
        <w:t xml:space="preserve"> </w:t>
      </w:r>
      <w:r>
        <w:rPr>
          <w:color w:val="231F20"/>
          <w:spacing w:val="-1"/>
        </w:rPr>
        <w:t>,</w:t>
      </w:r>
      <w:r>
        <w:rPr>
          <w:color w:val="231F20"/>
          <w:spacing w:val="-27"/>
        </w:rPr>
        <w:t xml:space="preserve"> </w:t>
      </w:r>
      <w:r>
        <w:rPr>
          <w:color w:val="231F20"/>
          <w:spacing w:val="-1"/>
        </w:rPr>
        <w:t>并作书面检查</w:t>
      </w:r>
      <w:r>
        <w:rPr>
          <w:color w:val="231F20"/>
          <w:spacing w:val="-1"/>
        </w:rPr>
        <w:t xml:space="preserve"> </w:t>
      </w:r>
      <w:r>
        <w:rPr>
          <w:color w:val="231F20"/>
          <w:spacing w:val="-1"/>
        </w:rPr>
        <w:t>,</w:t>
      </w:r>
      <w:r>
        <w:rPr>
          <w:color w:val="231F20"/>
          <w:spacing w:val="-25"/>
        </w:rPr>
        <w:t xml:space="preserve"> </w:t>
      </w:r>
      <w:r>
        <w:rPr>
          <w:color w:val="231F20"/>
          <w:spacing w:val="-1"/>
        </w:rPr>
        <w:t>写明遗失或损坏的原因、时间、地点。经班主任同意、院</w:t>
      </w:r>
      <w:r>
        <w:rPr>
          <w:color w:val="231F20"/>
        </w:rPr>
        <w:t xml:space="preserve"> </w:t>
      </w:r>
      <w:r>
        <w:rPr>
          <w:color w:val="231F20"/>
          <w:spacing w:val="-5"/>
        </w:rPr>
        <w:t>（系）教学主管部门审查批准后</w:t>
      </w:r>
      <w:r>
        <w:rPr>
          <w:color w:val="231F20"/>
          <w:spacing w:val="-5"/>
        </w:rPr>
        <w:t xml:space="preserve"> </w:t>
      </w:r>
      <w:r>
        <w:rPr>
          <w:color w:val="231F20"/>
          <w:spacing w:val="-5"/>
        </w:rPr>
        <w:t>,</w:t>
      </w:r>
      <w:r>
        <w:rPr>
          <w:color w:val="231F20"/>
          <w:spacing w:val="-19"/>
        </w:rPr>
        <w:t xml:space="preserve"> </w:t>
      </w:r>
      <w:r>
        <w:rPr>
          <w:color w:val="231F20"/>
          <w:spacing w:val="-5"/>
        </w:rPr>
        <w:t>方能补领。</w:t>
      </w:r>
    </w:p>
    <w:p>
      <w:pPr>
        <w:pStyle w:val="BodyText"/>
        <w:ind w:left="12" w:right="1" w:firstLine="362"/>
        <w:spacing w:before="106" w:line="288" w:lineRule="auto"/>
        <w:rPr/>
      </w:pPr>
      <w:r>
        <w:rPr>
          <w:color w:val="231F20"/>
          <w:spacing w:val="1"/>
        </w:rPr>
        <w:t>补领学生证的</w:t>
      </w:r>
      <w:r>
        <w:rPr>
          <w:color w:val="231F20"/>
          <w:spacing w:val="1"/>
        </w:rPr>
        <w:t xml:space="preserve"> </w:t>
      </w:r>
      <w:r>
        <w:rPr>
          <w:color w:val="231F20"/>
          <w:spacing w:val="1"/>
        </w:rPr>
        <w:t>,</w:t>
      </w:r>
      <w:r>
        <w:rPr>
          <w:color w:val="231F20"/>
          <w:spacing w:val="-35"/>
        </w:rPr>
        <w:t xml:space="preserve"> </w:t>
      </w:r>
      <w:r>
        <w:rPr>
          <w:color w:val="231F20"/>
          <w:spacing w:val="1"/>
        </w:rPr>
        <w:t>停止享受学生乘车半价优待一学期。补领时间于每学期开</w:t>
      </w:r>
      <w:r>
        <w:rPr>
          <w:color w:val="231F20"/>
        </w:rPr>
        <w:t xml:space="preserve"> </w:t>
      </w:r>
      <w:r>
        <w:rPr>
          <w:color w:val="231F20"/>
          <w:spacing w:val="1"/>
        </w:rPr>
        <w:t>学后第五周至第八周由院（系）教学主管部门集中办理一次</w:t>
      </w:r>
      <w:r>
        <w:rPr>
          <w:color w:val="231F20"/>
          <w:spacing w:val="1"/>
        </w:rPr>
        <w:t xml:space="preserve"> </w:t>
      </w:r>
      <w:r>
        <w:rPr>
          <w:color w:val="231F20"/>
          <w:spacing w:val="1"/>
        </w:rPr>
        <w:t>(</w:t>
      </w:r>
      <w:r>
        <w:rPr>
          <w:color w:val="231F20"/>
          <w:spacing w:val="-23"/>
        </w:rPr>
        <w:t xml:space="preserve"> </w:t>
      </w:r>
      <w:r>
        <w:rPr>
          <w:color w:val="231F20"/>
          <w:spacing w:val="1"/>
        </w:rPr>
        <w:t>本学期丢失的于</w:t>
      </w:r>
      <w:r>
        <w:rPr>
          <w:color w:val="231F20"/>
        </w:rPr>
        <w:t xml:space="preserve"> </w:t>
      </w:r>
      <w:r>
        <w:rPr>
          <w:color w:val="231F20"/>
          <w:spacing w:val="-5"/>
        </w:rPr>
        <w:t>下学期补领</w:t>
      </w:r>
      <w:r>
        <w:rPr>
          <w:color w:val="231F20"/>
          <w:spacing w:val="-5"/>
        </w:rPr>
        <w:t xml:space="preserve"> </w:t>
      </w:r>
      <w:r>
        <w:rPr>
          <w:color w:val="231F20"/>
          <w:spacing w:val="-5"/>
        </w:rPr>
        <w:t>)。学生在校期间</w:t>
      </w:r>
      <w:r>
        <w:rPr>
          <w:color w:val="231F20"/>
          <w:spacing w:val="-5"/>
        </w:rPr>
        <w:t xml:space="preserve"> </w:t>
      </w:r>
      <w:r>
        <w:rPr>
          <w:color w:val="231F20"/>
          <w:spacing w:val="-5"/>
        </w:rPr>
        <w:t>,</w:t>
      </w:r>
      <w:r>
        <w:rPr>
          <w:color w:val="231F20"/>
          <w:spacing w:val="-33"/>
        </w:rPr>
        <w:t xml:space="preserve"> </w:t>
      </w:r>
      <w:r>
        <w:rPr>
          <w:color w:val="231F20"/>
          <w:spacing w:val="-5"/>
        </w:rPr>
        <w:t>一般限补领一次</w:t>
      </w:r>
      <w:r>
        <w:rPr>
          <w:color w:val="231F20"/>
          <w:spacing w:val="-6"/>
        </w:rPr>
        <w:t>学生证。</w:t>
      </w:r>
    </w:p>
    <w:p>
      <w:pPr>
        <w:pStyle w:val="BodyText"/>
        <w:ind w:left="381"/>
        <w:spacing w:before="104" w:line="217" w:lineRule="auto"/>
        <w:rPr/>
      </w:pPr>
      <w:r>
        <w:rPr>
          <w:color w:val="231F20"/>
          <w:spacing w:val="-7"/>
        </w:rPr>
        <w:t>学生遗失校徽</w:t>
      </w:r>
      <w:r>
        <w:rPr>
          <w:color w:val="231F20"/>
          <w:spacing w:val="-7"/>
        </w:rPr>
        <w:t xml:space="preserve"> </w:t>
      </w:r>
      <w:r>
        <w:rPr>
          <w:color w:val="231F20"/>
          <w:spacing w:val="-7"/>
        </w:rPr>
        <w:t>,</w:t>
      </w:r>
      <w:r>
        <w:rPr>
          <w:color w:val="231F20"/>
          <w:spacing w:val="-23"/>
        </w:rPr>
        <w:t xml:space="preserve"> </w:t>
      </w:r>
      <w:r>
        <w:rPr>
          <w:color w:val="231F20"/>
          <w:spacing w:val="-7"/>
        </w:rPr>
        <w:t>一般不予补发。</w:t>
      </w:r>
    </w:p>
    <w:p>
      <w:pPr>
        <w:pStyle w:val="BodyText"/>
        <w:ind w:left="35" w:right="1" w:firstLine="340"/>
        <w:spacing w:before="105" w:line="272" w:lineRule="auto"/>
        <w:rPr/>
      </w:pPr>
      <w:r>
        <w:rPr>
          <w:color w:val="231F20"/>
          <w:spacing w:val="1"/>
        </w:rPr>
        <w:t>第五条</w:t>
      </w:r>
      <w:r>
        <w:rPr>
          <w:color w:val="231F20"/>
          <w:spacing w:val="1"/>
        </w:rPr>
        <w:t xml:space="preserve">  </w:t>
      </w:r>
      <w:r>
        <w:rPr>
          <w:color w:val="231F20"/>
          <w:spacing w:val="1"/>
        </w:rPr>
        <w:t>学生丢失的学生证在补领后又找到时</w:t>
      </w:r>
      <w:r>
        <w:rPr>
          <w:color w:val="231F20"/>
          <w:spacing w:val="1"/>
        </w:rPr>
        <w:t xml:space="preserve"> </w:t>
      </w:r>
      <w:r>
        <w:rPr>
          <w:color w:val="231F20"/>
          <w:spacing w:val="1"/>
        </w:rPr>
        <w:t>,</w:t>
      </w:r>
      <w:r>
        <w:rPr>
          <w:color w:val="231F20"/>
          <w:spacing w:val="-25"/>
        </w:rPr>
        <w:t xml:space="preserve"> </w:t>
      </w:r>
      <w:r>
        <w:rPr>
          <w:color w:val="231F20"/>
          <w:spacing w:val="1"/>
        </w:rPr>
        <w:t>应将找到的学生证交回院</w:t>
      </w:r>
      <w:r>
        <w:rPr>
          <w:color w:val="231F20"/>
        </w:rPr>
        <w:t xml:space="preserve"> </w:t>
      </w:r>
      <w:r>
        <w:rPr>
          <w:color w:val="231F20"/>
          <w:spacing w:val="-3"/>
        </w:rPr>
        <w:t>（系）教学主管部门注销。学生一人不得持有两个学生证。</w:t>
      </w:r>
    </w:p>
    <w:p>
      <w:pPr>
        <w:pStyle w:val="BodyText"/>
        <w:ind w:left="12" w:right="1" w:firstLine="363"/>
        <w:spacing w:before="102" w:line="270" w:lineRule="auto"/>
        <w:rPr/>
      </w:pPr>
      <w:r>
        <w:rPr>
          <w:color w:val="231F20"/>
          <w:spacing w:val="1"/>
        </w:rPr>
        <w:t>第六条</w:t>
      </w:r>
      <w:r>
        <w:rPr>
          <w:color w:val="231F20"/>
          <w:spacing w:val="1"/>
        </w:rPr>
        <w:t xml:space="preserve">  </w:t>
      </w:r>
      <w:r>
        <w:rPr>
          <w:color w:val="231F20"/>
          <w:spacing w:val="1"/>
        </w:rPr>
        <w:t>学生如将学生证或校徽转借他人使用或送人</w:t>
      </w:r>
      <w:r>
        <w:rPr>
          <w:color w:val="231F20"/>
          <w:spacing w:val="1"/>
        </w:rPr>
        <w:t xml:space="preserve"> </w:t>
      </w:r>
      <w:r>
        <w:rPr>
          <w:color w:val="231F20"/>
          <w:spacing w:val="1"/>
        </w:rPr>
        <w:t>,</w:t>
      </w:r>
      <w:r>
        <w:rPr>
          <w:color w:val="231F20"/>
          <w:spacing w:val="-25"/>
        </w:rPr>
        <w:t xml:space="preserve"> </w:t>
      </w:r>
      <w:r>
        <w:rPr>
          <w:color w:val="231F20"/>
          <w:spacing w:val="1"/>
        </w:rPr>
        <w:t>或一人使用两个学</w:t>
      </w:r>
      <w:r>
        <w:rPr>
          <w:color w:val="231F20"/>
        </w:rPr>
        <w:t xml:space="preserve"> </w:t>
      </w:r>
      <w:r>
        <w:rPr>
          <w:color w:val="231F20"/>
          <w:spacing w:val="-5"/>
        </w:rPr>
        <w:t>生证、校徽</w:t>
      </w:r>
      <w:r>
        <w:rPr>
          <w:color w:val="231F20"/>
          <w:spacing w:val="-5"/>
        </w:rPr>
        <w:t xml:space="preserve"> </w:t>
      </w:r>
      <w:r>
        <w:rPr>
          <w:color w:val="231F20"/>
          <w:spacing w:val="-5"/>
        </w:rPr>
        <w:t>,</w:t>
      </w:r>
      <w:r>
        <w:rPr>
          <w:color w:val="231F20"/>
          <w:spacing w:val="-33"/>
        </w:rPr>
        <w:t xml:space="preserve"> </w:t>
      </w:r>
      <w:r>
        <w:rPr>
          <w:color w:val="231F20"/>
          <w:spacing w:val="-5"/>
        </w:rPr>
        <w:t>一经查出</w:t>
      </w:r>
      <w:r>
        <w:rPr>
          <w:color w:val="231F20"/>
          <w:spacing w:val="-5"/>
        </w:rPr>
        <w:t xml:space="preserve"> </w:t>
      </w:r>
      <w:r>
        <w:rPr>
          <w:color w:val="231F20"/>
          <w:spacing w:val="-5"/>
        </w:rPr>
        <w:t>,</w:t>
      </w:r>
      <w:r>
        <w:rPr>
          <w:color w:val="231F20"/>
          <w:spacing w:val="-38"/>
        </w:rPr>
        <w:t xml:space="preserve"> </w:t>
      </w:r>
      <w:r>
        <w:rPr>
          <w:color w:val="231F20"/>
          <w:spacing w:val="-5"/>
        </w:rPr>
        <w:t>根据情节予以批评教育、纪</w:t>
      </w:r>
      <w:r>
        <w:rPr>
          <w:color w:val="231F20"/>
          <w:spacing w:val="-6"/>
        </w:rPr>
        <w:t>律处分。</w:t>
      </w:r>
    </w:p>
    <w:p>
      <w:pPr>
        <w:pStyle w:val="BodyText"/>
        <w:ind w:left="7" w:right="1" w:firstLine="368"/>
        <w:spacing w:before="106" w:line="288" w:lineRule="auto"/>
        <w:rPr/>
      </w:pPr>
      <w:r>
        <w:rPr>
          <w:color w:val="231F20"/>
          <w:spacing w:val="1"/>
        </w:rPr>
        <w:t>第七条</w:t>
      </w:r>
      <w:r>
        <w:rPr>
          <w:color w:val="231F20"/>
          <w:spacing w:val="1"/>
        </w:rPr>
        <w:t xml:space="preserve">  </w:t>
      </w:r>
      <w:r>
        <w:rPr>
          <w:color w:val="231F20"/>
          <w:spacing w:val="1"/>
        </w:rPr>
        <w:t>学生证中假期“乘车区间”一栏内的到达站名</w:t>
      </w:r>
      <w:r>
        <w:rPr>
          <w:color w:val="231F20"/>
          <w:spacing w:val="1"/>
        </w:rPr>
        <w:t xml:space="preserve"> </w:t>
      </w:r>
      <w:r>
        <w:rPr>
          <w:color w:val="231F20"/>
          <w:spacing w:val="1"/>
        </w:rPr>
        <w:t>,</w:t>
      </w:r>
      <w:r>
        <w:rPr>
          <w:color w:val="231F20"/>
          <w:spacing w:val="-26"/>
        </w:rPr>
        <w:t xml:space="preserve"> </w:t>
      </w:r>
      <w:r>
        <w:rPr>
          <w:color w:val="231F20"/>
          <w:spacing w:val="1"/>
        </w:rPr>
        <w:t>应填写距离家庭</w:t>
      </w:r>
      <w:r>
        <w:rPr>
          <w:color w:val="231F20"/>
        </w:rPr>
        <w:t xml:space="preserve"> </w:t>
      </w:r>
      <w:r>
        <w:rPr>
          <w:color w:val="231F20"/>
          <w:spacing w:val="-5"/>
        </w:rPr>
        <w:t>所在地最近的火车站名</w:t>
      </w:r>
      <w:r>
        <w:rPr>
          <w:color w:val="231F20"/>
          <w:spacing w:val="-5"/>
        </w:rPr>
        <w:t xml:space="preserve"> </w:t>
      </w:r>
      <w:r>
        <w:rPr>
          <w:color w:val="231F20"/>
          <w:spacing w:val="-5"/>
        </w:rPr>
        <w:t>,</w:t>
      </w:r>
      <w:r>
        <w:rPr>
          <w:color w:val="231F20"/>
          <w:spacing w:val="-31"/>
        </w:rPr>
        <w:t xml:space="preserve"> </w:t>
      </w:r>
      <w:r>
        <w:rPr>
          <w:color w:val="231F20"/>
          <w:spacing w:val="-5"/>
        </w:rPr>
        <w:t>填写后不得随意涂改。如果家庭所在地变动</w:t>
      </w:r>
      <w:r>
        <w:rPr>
          <w:color w:val="231F20"/>
          <w:spacing w:val="-5"/>
        </w:rPr>
        <w:t xml:space="preserve"> </w:t>
      </w:r>
      <w:r>
        <w:rPr>
          <w:color w:val="231F20"/>
          <w:spacing w:val="-5"/>
        </w:rPr>
        <w:t>,</w:t>
      </w:r>
      <w:r>
        <w:rPr>
          <w:color w:val="231F20"/>
          <w:spacing w:val="-36"/>
        </w:rPr>
        <w:t xml:space="preserve"> </w:t>
      </w:r>
      <w:r>
        <w:rPr>
          <w:color w:val="231F20"/>
          <w:spacing w:val="-5"/>
        </w:rPr>
        <w:t>需要更改</w:t>
      </w:r>
      <w:r>
        <w:rPr>
          <w:color w:val="231F20"/>
        </w:rPr>
        <w:t xml:space="preserve"> </w:t>
      </w:r>
      <w:r>
        <w:rPr>
          <w:color w:val="231F20"/>
          <w:spacing w:val="-6"/>
        </w:rPr>
        <w:t>时</w:t>
      </w:r>
      <w:r>
        <w:rPr>
          <w:color w:val="231F20"/>
          <w:spacing w:val="-6"/>
        </w:rPr>
        <w:t xml:space="preserve"> </w:t>
      </w:r>
      <w:r>
        <w:rPr>
          <w:color w:val="231F20"/>
          <w:spacing w:val="-6"/>
        </w:rPr>
        <w:t>,</w:t>
      </w:r>
      <w:r>
        <w:rPr>
          <w:color w:val="231F20"/>
          <w:spacing w:val="-29"/>
        </w:rPr>
        <w:t xml:space="preserve"> </w:t>
      </w:r>
      <w:r>
        <w:rPr>
          <w:color w:val="231F20"/>
          <w:spacing w:val="-6"/>
        </w:rPr>
        <w:t>应当由学生家长工作单位或派出所出具证明交院（系）教学主管部门办理。</w:t>
      </w:r>
    </w:p>
    <w:p>
      <w:pPr>
        <w:pStyle w:val="BodyText"/>
        <w:ind w:left="11" w:firstLine="364"/>
        <w:spacing w:before="104" w:line="272" w:lineRule="auto"/>
        <w:rPr/>
      </w:pPr>
      <w:r>
        <w:rPr>
          <w:color w:val="231F20"/>
          <w:spacing w:val="1"/>
        </w:rPr>
        <w:t>第八条</w:t>
      </w:r>
      <w:r>
        <w:rPr>
          <w:color w:val="231F20"/>
          <w:spacing w:val="1"/>
        </w:rPr>
        <w:t xml:space="preserve">  </w:t>
      </w:r>
      <w:r>
        <w:rPr>
          <w:color w:val="231F20"/>
          <w:spacing w:val="1"/>
        </w:rPr>
        <w:t>学生毕业或因转学、退学、开除学籍等原因离校前</w:t>
      </w:r>
      <w:r>
        <w:rPr>
          <w:color w:val="231F20"/>
          <w:spacing w:val="1"/>
        </w:rPr>
        <w:t xml:space="preserve"> </w:t>
      </w:r>
      <w:r>
        <w:rPr>
          <w:color w:val="231F20"/>
          <w:spacing w:val="1"/>
        </w:rPr>
        <w:t>,</w:t>
      </w:r>
      <w:r>
        <w:rPr>
          <w:color w:val="231F20"/>
          <w:spacing w:val="-24"/>
        </w:rPr>
        <w:t xml:space="preserve"> </w:t>
      </w:r>
      <w:r>
        <w:rPr>
          <w:color w:val="231F20"/>
          <w:spacing w:val="1"/>
        </w:rPr>
        <w:t>应将学生证</w:t>
      </w:r>
      <w:r>
        <w:rPr>
          <w:color w:val="231F20"/>
        </w:rPr>
        <w:t xml:space="preserve"> </w:t>
      </w:r>
      <w:r>
        <w:rPr>
          <w:color w:val="231F20"/>
          <w:spacing w:val="-3"/>
        </w:rPr>
        <w:t>交所在院（系）教学主管部门注销。</w:t>
      </w:r>
    </w:p>
    <w:p>
      <w:pPr>
        <w:pStyle w:val="BodyText"/>
        <w:ind w:right="21"/>
        <w:spacing w:before="102" w:line="218" w:lineRule="auto"/>
        <w:jc w:val="right"/>
        <w:rPr/>
      </w:pPr>
      <w:r>
        <w:rPr>
          <w:color w:val="231F20"/>
          <w:spacing w:val="1"/>
        </w:rPr>
        <w:t>第九条</w:t>
      </w:r>
      <w:r>
        <w:rPr>
          <w:color w:val="231F20"/>
          <w:spacing w:val="1"/>
        </w:rPr>
        <w:t xml:space="preserve">  </w:t>
      </w:r>
      <w:r>
        <w:rPr>
          <w:color w:val="231F20"/>
          <w:spacing w:val="1"/>
        </w:rPr>
        <w:t>凡拾到学生证或校徽的</w:t>
      </w:r>
      <w:r>
        <w:rPr>
          <w:color w:val="231F20"/>
          <w:spacing w:val="1"/>
        </w:rPr>
        <w:t xml:space="preserve"> </w:t>
      </w:r>
      <w:r>
        <w:rPr>
          <w:color w:val="231F20"/>
          <w:spacing w:val="1"/>
        </w:rPr>
        <w:t>,</w:t>
      </w:r>
      <w:r>
        <w:rPr>
          <w:color w:val="231F20"/>
          <w:spacing w:val="-38"/>
        </w:rPr>
        <w:t xml:space="preserve"> </w:t>
      </w:r>
      <w:r>
        <w:rPr>
          <w:color w:val="231F20"/>
          <w:spacing w:val="1"/>
        </w:rPr>
        <w:t>应交学校教务处或保卫</w:t>
      </w:r>
      <w:r>
        <w:rPr>
          <w:color w:val="231F20"/>
        </w:rPr>
        <w:t>部门。发现冒用</w:t>
      </w:r>
    </w:p>
    <w:p>
      <w:pPr>
        <w:spacing w:line="307" w:lineRule="auto"/>
        <w:rPr>
          <w:rFonts w:ascii="Arial"/>
          <w:sz w:val="21"/>
        </w:rPr>
      </w:pPr>
      <w:r/>
    </w:p>
    <w:p>
      <w:pPr>
        <w:spacing w:line="307" w:lineRule="auto"/>
        <w:rPr>
          <w:rFonts w:ascii="Arial"/>
          <w:sz w:val="21"/>
        </w:rPr>
      </w:pPr>
      <w:r/>
    </w:p>
    <w:p>
      <w:pPr>
        <w:pStyle w:val="BodyText"/>
        <w:ind w:left="191"/>
        <w:spacing w:before="59" w:line="184" w:lineRule="auto"/>
        <w:rPr/>
      </w:pPr>
      <w:r>
        <w:rPr>
          <w:color w:val="231F20"/>
          <w:spacing w:val="-3"/>
        </w:rPr>
        <w:t>63</w:t>
      </w:r>
    </w:p>
    <w:p>
      <w:pPr>
        <w:spacing w:line="184"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702" style="position:absolute;margin-left:367.754pt;margin-top:0.000244pt;mso-position-vertical-relative:page;mso-position-horizontal-relative:page;width:0.75pt;height:46.05pt;z-index:251919360;" o:allowincell="f" fillcolor="#231F20" filled="true" stroked="false"/>
        </w:pict>
      </w:r>
      <w:r>
        <w:pict>
          <v:rect id="_x0000_s704" style="position:absolute;margin-left:366.442pt;margin-top:549.421pt;mso-position-vertical-relative:page;mso-position-horizontal-relative:page;width:2pt;height:43.05pt;z-index:251918336;" o:allowincell="f" fillcolor="#231F20" filled="true" stroked="false"/>
        </w:pict>
      </w:r>
      <w:r>
        <w:pict>
          <v:rect id="_x0000_s706" style="position:absolute;margin-left:342.992pt;margin-top:548.921pt;mso-position-vertical-relative:page;mso-position-horizontal-relative:page;width:25.5pt;height:1pt;z-index:25191731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708" style="mso-position-vertical-relative:line;mso-position-horizontal-relative:char;width:311.85pt;height:4pt;" filled="false" stroked="false" coordsize="6237,80" coordorigin="0,0">
            <v:shape id="_x0000_s710" style="position:absolute;left:0;top:0;width:6237;height:13;" filled="false" strokecolor="#231F20" strokeweight="0.67pt" coordsize="6237,13" coordorigin="0,0" path="m0,6l6236,6e">
              <v:stroke joinstyle="miter" miterlimit="4"/>
            </v:shape>
            <v:shape id="_x0000_s71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5"/>
        <w:spacing w:before="58" w:line="217" w:lineRule="auto"/>
        <w:rPr/>
      </w:pPr>
      <w:r>
        <w:rPr>
          <w:color w:val="231F20"/>
          <w:spacing w:val="-4"/>
        </w:rPr>
        <w:t>他人学生证、校徽的情况</w:t>
      </w:r>
      <w:r>
        <w:rPr>
          <w:color w:val="231F20"/>
          <w:spacing w:val="-4"/>
        </w:rPr>
        <w:t xml:space="preserve"> </w:t>
      </w:r>
      <w:r>
        <w:rPr>
          <w:color w:val="231F20"/>
          <w:spacing w:val="-4"/>
        </w:rPr>
        <w:t>,</w:t>
      </w:r>
      <w:r>
        <w:rPr>
          <w:color w:val="231F20"/>
          <w:spacing w:val="-23"/>
        </w:rPr>
        <w:t xml:space="preserve"> </w:t>
      </w:r>
      <w:r>
        <w:rPr>
          <w:color w:val="231F20"/>
          <w:spacing w:val="-4"/>
        </w:rPr>
        <w:t>应立即报告学校保卫部门。</w:t>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BodyText"/>
        <w:ind w:left="5049" w:right="356" w:firstLine="158"/>
        <w:spacing w:before="52" w:line="248" w:lineRule="auto"/>
        <w:rPr>
          <w:sz w:val="16"/>
          <w:szCs w:val="16"/>
        </w:rPr>
      </w:pPr>
      <w:r>
        <w:rPr>
          <w:sz w:val="16"/>
          <w:szCs w:val="16"/>
          <w:color w:val="231F20"/>
          <w:spacing w:val="-8"/>
        </w:rPr>
        <w:t>教</w:t>
      </w:r>
      <w:r>
        <w:rPr>
          <w:sz w:val="16"/>
          <w:szCs w:val="16"/>
          <w:color w:val="231F20"/>
          <w:spacing w:val="6"/>
        </w:rPr>
        <w:t xml:space="preserve"> </w:t>
      </w:r>
      <w:r>
        <w:rPr>
          <w:sz w:val="16"/>
          <w:szCs w:val="16"/>
          <w:color w:val="231F20"/>
          <w:spacing w:val="-8"/>
        </w:rPr>
        <w:t>务</w:t>
      </w:r>
      <w:r>
        <w:rPr>
          <w:sz w:val="16"/>
          <w:szCs w:val="16"/>
          <w:color w:val="231F20"/>
          <w:spacing w:val="9"/>
        </w:rPr>
        <w:t xml:space="preserve"> </w:t>
      </w:r>
      <w:r>
        <w:rPr>
          <w:sz w:val="16"/>
          <w:szCs w:val="16"/>
          <w:color w:val="231F20"/>
          <w:spacing w:val="-8"/>
        </w:rPr>
        <w:t>处</w:t>
      </w:r>
      <w:r>
        <w:rPr>
          <w:sz w:val="16"/>
          <w:szCs w:val="16"/>
          <w:color w:val="231F20"/>
        </w:rPr>
        <w:t xml:space="preserve"> </w:t>
      </w:r>
      <w:r>
        <w:rPr>
          <w:sz w:val="16"/>
          <w:szCs w:val="16"/>
          <w:color w:val="231F20"/>
          <w:spacing w:val="-6"/>
        </w:rPr>
        <w:t>2017</w:t>
      </w:r>
      <w:r>
        <w:rPr>
          <w:sz w:val="16"/>
          <w:szCs w:val="16"/>
          <w:color w:val="231F20"/>
          <w:spacing w:val="-31"/>
        </w:rPr>
        <w:t xml:space="preserve"> </w:t>
      </w:r>
      <w:r>
        <w:rPr>
          <w:sz w:val="16"/>
          <w:szCs w:val="16"/>
          <w:color w:val="231F20"/>
          <w:spacing w:val="-6"/>
        </w:rPr>
        <w:t>年</w:t>
      </w:r>
      <w:r>
        <w:rPr>
          <w:sz w:val="16"/>
          <w:szCs w:val="16"/>
          <w:color w:val="231F20"/>
          <w:spacing w:val="-28"/>
        </w:rPr>
        <w:t xml:space="preserve"> </w:t>
      </w:r>
      <w:r>
        <w:rPr>
          <w:sz w:val="16"/>
          <w:szCs w:val="16"/>
          <w:color w:val="231F20"/>
          <w:spacing w:val="-6"/>
        </w:rPr>
        <w:t>7</w:t>
      </w:r>
      <w:r>
        <w:rPr>
          <w:sz w:val="16"/>
          <w:szCs w:val="16"/>
          <w:color w:val="231F20"/>
          <w:spacing w:val="-29"/>
        </w:rPr>
        <w:t xml:space="preserve"> </w:t>
      </w:r>
      <w:r>
        <w:rPr>
          <w:sz w:val="16"/>
          <w:szCs w:val="16"/>
          <w:color w:val="231F20"/>
          <w:spacing w:val="-6"/>
        </w:rPr>
        <w:t>月</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5883"/>
        <w:spacing w:before="59" w:line="183" w:lineRule="auto"/>
        <w:rPr/>
      </w:pPr>
      <w:r>
        <w:rPr>
          <w:color w:val="231F20"/>
          <w:spacing w:val="-3"/>
        </w:rPr>
        <w:t>64</w:t>
      </w:r>
    </w:p>
    <w:p>
      <w:pPr>
        <w:spacing w:line="183" w:lineRule="auto"/>
        <w:sectPr>
          <w:pgSz w:w="8278" w:h="11849"/>
          <w:pgMar w:top="400" w:right="907" w:bottom="0" w:left="1133" w:header="0" w:footer="0" w:gutter="0"/>
        </w:sectPr>
        <w:rPr/>
      </w:pPr>
    </w:p>
    <w:p>
      <w:pPr>
        <w:ind w:left="509"/>
        <w:spacing w:before="166" w:line="220" w:lineRule="auto"/>
        <w:rPr>
          <w:sz w:val="19"/>
          <w:szCs w:val="19"/>
        </w:rPr>
      </w:pPr>
      <w:r>
        <w:pict>
          <v:rect id="_x0000_s714" style="position:absolute;margin-left:45.3543pt;margin-top:549.421pt;mso-position-vertical-relative:page;mso-position-horizontal-relative:page;width:2pt;height:43.05pt;z-index:251924480;" o:allowincell="f" fillcolor="#231F20" filled="true" stroked="false"/>
        </w:pict>
      </w:r>
      <w:r>
        <w:pict>
          <v:rect id="_x0000_s716" style="position:absolute;margin-left:45.3543pt;margin-top:548.921pt;mso-position-vertical-relative:page;mso-position-horizontal-relative:page;width:25.55pt;height:1pt;z-index:251923456;" o:allowincell="f" fillcolor="#231F20" filled="true" stroked="false"/>
        </w:pict>
      </w:r>
      <w:r>
        <w:drawing>
          <wp:anchor distT="0" distB="0" distL="0" distR="0" simplePos="0" relativeHeight="25192243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194" name="IM 194"/>
            <wp:cNvGraphicFramePr/>
            <a:graphic>
              <a:graphicData uri="http://schemas.openxmlformats.org/drawingml/2006/picture">
                <pic:pic>
                  <pic:nvPicPr>
                    <pic:cNvPr id="194" name="IM 194"/>
                    <pic:cNvPicPr/>
                  </pic:nvPicPr>
                  <pic:blipFill>
                    <a:blip r:embed="rId99"/>
                    <a:stretch>
                      <a:fillRect/>
                    </a:stretch>
                  </pic:blipFill>
                  <pic:spPr>
                    <a:xfrm rot="0">
                      <a:off x="0" y="0"/>
                      <a:ext cx="269669" cy="270002"/>
                    </a:xfrm>
                    <a:prstGeom prst="rect">
                      <a:avLst/>
                    </a:prstGeom>
                  </pic:spPr>
                </pic:pic>
              </a:graphicData>
            </a:graphic>
          </wp:anchor>
        </w:drawing>
      </w:r>
      <w:r>
        <w:pict>
          <v:group id="_x0000_s718" style="position:absolute;margin-left:115.795pt;margin-top:45.3228pt;mso-position-vertical-relative:page;mso-position-horizontal-relative:page;width:241.4pt;height:4.05pt;z-index:251921408;" o:allowincell="f" filled="false" stroked="false" coordsize="4827,81" coordorigin="0,0">
            <v:shape id="_x0000_s720" style="position:absolute;left:0;top:0;width:4827;height:13;" filled="false" strokecolor="#231F20" strokeweight="0.67pt" coordsize="4827,13" coordorigin="0,0" path="m0,6l4827,6e">
              <v:stroke joinstyle="miter" miterlimit="4"/>
            </v:shape>
            <v:shape id="_x0000_s72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196" name="IM 196"/>
            <wp:cNvGraphicFramePr/>
            <a:graphic>
              <a:graphicData uri="http://schemas.openxmlformats.org/drawingml/2006/picture">
                <pic:pic>
                  <pic:nvPicPr>
                    <pic:cNvPr id="196" name="IM 196"/>
                    <pic:cNvPicPr/>
                  </pic:nvPicPr>
                  <pic:blipFill>
                    <a:blip r:embed="rId10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198" name="IM 198"/>
            <wp:cNvGraphicFramePr/>
            <a:graphic>
              <a:graphicData uri="http://schemas.openxmlformats.org/drawingml/2006/picture">
                <pic:pic>
                  <pic:nvPicPr>
                    <pic:cNvPr id="198" name="IM 198"/>
                    <pic:cNvPicPr/>
                  </pic:nvPicPr>
                  <pic:blipFill>
                    <a:blip r:embed="rId10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443"/>
        <w:spacing w:before="78" w:line="219" w:lineRule="auto"/>
        <w:rPr>
          <w:sz w:val="24"/>
          <w:szCs w:val="24"/>
        </w:rPr>
      </w:pPr>
      <w:r>
        <w:rPr>
          <w:sz w:val="24"/>
          <w:szCs w:val="24"/>
          <w:color w:val="231F20"/>
          <w:spacing w:val="-1"/>
        </w:rPr>
        <w:t>清华大学学生纪律处分管理规定</w:t>
      </w:r>
    </w:p>
    <w:p>
      <w:pPr>
        <w:pStyle w:val="BodyText"/>
        <w:ind w:left="1269"/>
        <w:spacing w:before="149" w:line="220" w:lineRule="exact"/>
        <w:rPr>
          <w:sz w:val="16"/>
          <w:szCs w:val="16"/>
        </w:rPr>
      </w:pPr>
      <w:r>
        <w:rPr>
          <w:sz w:val="16"/>
          <w:szCs w:val="16"/>
          <w:color w:val="231F20"/>
          <w:spacing w:val="-3"/>
          <w:position w:val="4"/>
        </w:rPr>
        <w:t>（经</w:t>
      </w:r>
      <w:r>
        <w:rPr>
          <w:sz w:val="16"/>
          <w:szCs w:val="16"/>
          <w:color w:val="231F20"/>
          <w:spacing w:val="-26"/>
          <w:position w:val="4"/>
        </w:rPr>
        <w:t xml:space="preserve"> </w:t>
      </w:r>
      <w:r>
        <w:rPr>
          <w:sz w:val="16"/>
          <w:szCs w:val="16"/>
          <w:color w:val="231F20"/>
          <w:spacing w:val="-3"/>
          <w:position w:val="4"/>
        </w:rPr>
        <w:t>2004</w:t>
      </w:r>
      <w:r>
        <w:rPr>
          <w:sz w:val="16"/>
          <w:szCs w:val="16"/>
          <w:color w:val="231F20"/>
          <w:spacing w:val="-31"/>
          <w:position w:val="4"/>
        </w:rPr>
        <w:t xml:space="preserve"> </w:t>
      </w:r>
      <w:r>
        <w:rPr>
          <w:sz w:val="16"/>
          <w:szCs w:val="16"/>
          <w:color w:val="231F20"/>
          <w:spacing w:val="-3"/>
          <w:position w:val="4"/>
        </w:rPr>
        <w:t>～</w:t>
      </w:r>
      <w:r>
        <w:rPr>
          <w:sz w:val="16"/>
          <w:szCs w:val="16"/>
          <w:color w:val="231F20"/>
          <w:spacing w:val="-33"/>
          <w:position w:val="4"/>
        </w:rPr>
        <w:t xml:space="preserve"> </w:t>
      </w:r>
      <w:r>
        <w:rPr>
          <w:sz w:val="16"/>
          <w:szCs w:val="16"/>
          <w:color w:val="231F20"/>
          <w:spacing w:val="-3"/>
          <w:position w:val="4"/>
        </w:rPr>
        <w:t>2005</w:t>
      </w:r>
      <w:r>
        <w:rPr>
          <w:sz w:val="16"/>
          <w:szCs w:val="16"/>
          <w:color w:val="231F20"/>
          <w:spacing w:val="-28"/>
          <w:position w:val="4"/>
        </w:rPr>
        <w:t xml:space="preserve"> </w:t>
      </w:r>
      <w:r>
        <w:rPr>
          <w:sz w:val="16"/>
          <w:szCs w:val="16"/>
          <w:color w:val="231F20"/>
          <w:spacing w:val="-3"/>
          <w:position w:val="4"/>
        </w:rPr>
        <w:t>学年度第</w:t>
      </w:r>
      <w:r>
        <w:rPr>
          <w:sz w:val="16"/>
          <w:szCs w:val="16"/>
          <w:color w:val="231F20"/>
          <w:spacing w:val="-30"/>
          <w:position w:val="4"/>
        </w:rPr>
        <w:t xml:space="preserve"> </w:t>
      </w:r>
      <w:r>
        <w:rPr>
          <w:sz w:val="16"/>
          <w:szCs w:val="16"/>
          <w:color w:val="231F20"/>
          <w:spacing w:val="-3"/>
          <w:position w:val="4"/>
        </w:rPr>
        <w:t>24</w:t>
      </w:r>
      <w:r>
        <w:rPr>
          <w:sz w:val="16"/>
          <w:szCs w:val="16"/>
          <w:color w:val="231F20"/>
          <w:spacing w:val="-34"/>
          <w:position w:val="4"/>
        </w:rPr>
        <w:t xml:space="preserve"> </w:t>
      </w:r>
      <w:r>
        <w:rPr>
          <w:sz w:val="16"/>
          <w:szCs w:val="16"/>
          <w:color w:val="231F20"/>
          <w:spacing w:val="-3"/>
          <w:position w:val="4"/>
        </w:rPr>
        <w:t>次校务会议审议通过，</w:t>
      </w:r>
    </w:p>
    <w:p>
      <w:pPr>
        <w:pStyle w:val="BodyText"/>
        <w:ind w:left="1355"/>
        <w:spacing w:before="1" w:line="218" w:lineRule="auto"/>
        <w:rPr>
          <w:sz w:val="16"/>
          <w:szCs w:val="16"/>
        </w:rPr>
      </w:pPr>
      <w:r>
        <w:rPr>
          <w:sz w:val="16"/>
          <w:szCs w:val="16"/>
          <w:color w:val="231F20"/>
          <w:spacing w:val="-2"/>
        </w:rPr>
        <w:t>2006</w:t>
      </w:r>
      <w:r>
        <w:rPr>
          <w:sz w:val="16"/>
          <w:szCs w:val="16"/>
          <w:color w:val="231F20"/>
          <w:spacing w:val="-25"/>
        </w:rPr>
        <w:t xml:space="preserve"> </w:t>
      </w:r>
      <w:r>
        <w:rPr>
          <w:sz w:val="16"/>
          <w:szCs w:val="16"/>
          <w:color w:val="231F20"/>
          <w:spacing w:val="-2"/>
        </w:rPr>
        <w:t>～</w:t>
      </w:r>
      <w:r>
        <w:rPr>
          <w:sz w:val="16"/>
          <w:szCs w:val="16"/>
          <w:color w:val="231F20"/>
          <w:spacing w:val="-34"/>
        </w:rPr>
        <w:t xml:space="preserve"> </w:t>
      </w:r>
      <w:r>
        <w:rPr>
          <w:sz w:val="16"/>
          <w:szCs w:val="16"/>
          <w:color w:val="231F20"/>
          <w:spacing w:val="-2"/>
        </w:rPr>
        <w:t>2007</w:t>
      </w:r>
      <w:r>
        <w:rPr>
          <w:sz w:val="16"/>
          <w:szCs w:val="16"/>
          <w:color w:val="231F20"/>
          <w:spacing w:val="-33"/>
        </w:rPr>
        <w:t xml:space="preserve"> </w:t>
      </w:r>
      <w:r>
        <w:rPr>
          <w:sz w:val="16"/>
          <w:szCs w:val="16"/>
          <w:color w:val="231F20"/>
          <w:spacing w:val="-2"/>
        </w:rPr>
        <w:t>学年度第</w:t>
      </w:r>
      <w:r>
        <w:rPr>
          <w:sz w:val="16"/>
          <w:szCs w:val="16"/>
          <w:color w:val="231F20"/>
          <w:spacing w:val="-30"/>
        </w:rPr>
        <w:t xml:space="preserve"> </w:t>
      </w:r>
      <w:r>
        <w:rPr>
          <w:sz w:val="16"/>
          <w:szCs w:val="16"/>
          <w:color w:val="231F20"/>
          <w:spacing w:val="-2"/>
        </w:rPr>
        <w:t>29</w:t>
      </w:r>
      <w:r>
        <w:rPr>
          <w:sz w:val="16"/>
          <w:szCs w:val="16"/>
          <w:color w:val="231F20"/>
          <w:spacing w:val="-34"/>
        </w:rPr>
        <w:t xml:space="preserve"> </w:t>
      </w:r>
      <w:r>
        <w:rPr>
          <w:sz w:val="16"/>
          <w:szCs w:val="16"/>
          <w:color w:val="231F20"/>
          <w:spacing w:val="-2"/>
        </w:rPr>
        <w:t>次校务会议第一次修订，</w:t>
      </w:r>
    </w:p>
    <w:p>
      <w:pPr>
        <w:pStyle w:val="BodyText"/>
        <w:ind w:left="1417"/>
        <w:spacing w:before="30" w:line="219" w:lineRule="auto"/>
        <w:rPr>
          <w:sz w:val="16"/>
          <w:szCs w:val="16"/>
        </w:rPr>
      </w:pPr>
      <w:r>
        <w:rPr>
          <w:sz w:val="16"/>
          <w:szCs w:val="16"/>
          <w:color w:val="231F20"/>
          <w:spacing w:val="-4"/>
        </w:rPr>
        <w:t>2011</w:t>
      </w:r>
      <w:r>
        <w:rPr>
          <w:sz w:val="16"/>
          <w:szCs w:val="16"/>
          <w:color w:val="231F20"/>
          <w:spacing w:val="-29"/>
        </w:rPr>
        <w:t xml:space="preserve"> </w:t>
      </w:r>
      <w:r>
        <w:rPr>
          <w:sz w:val="16"/>
          <w:szCs w:val="16"/>
          <w:color w:val="231F20"/>
          <w:spacing w:val="-4"/>
        </w:rPr>
        <w:t>～</w:t>
      </w:r>
      <w:r>
        <w:rPr>
          <w:sz w:val="16"/>
          <w:szCs w:val="16"/>
          <w:color w:val="231F20"/>
          <w:spacing w:val="-34"/>
        </w:rPr>
        <w:t xml:space="preserve"> </w:t>
      </w:r>
      <w:r>
        <w:rPr>
          <w:sz w:val="16"/>
          <w:szCs w:val="16"/>
          <w:color w:val="231F20"/>
          <w:spacing w:val="-4"/>
        </w:rPr>
        <w:t>2012</w:t>
      </w:r>
      <w:r>
        <w:rPr>
          <w:sz w:val="16"/>
          <w:szCs w:val="16"/>
          <w:color w:val="231F20"/>
          <w:spacing w:val="-28"/>
        </w:rPr>
        <w:t xml:space="preserve"> </w:t>
      </w:r>
      <w:r>
        <w:rPr>
          <w:sz w:val="16"/>
          <w:szCs w:val="16"/>
          <w:color w:val="231F20"/>
          <w:spacing w:val="-4"/>
        </w:rPr>
        <w:t>学年度第</w:t>
      </w:r>
      <w:r>
        <w:rPr>
          <w:sz w:val="16"/>
          <w:szCs w:val="16"/>
          <w:color w:val="231F20"/>
          <w:spacing w:val="-27"/>
        </w:rPr>
        <w:t xml:space="preserve"> </w:t>
      </w:r>
      <w:r>
        <w:rPr>
          <w:sz w:val="16"/>
          <w:szCs w:val="16"/>
          <w:color w:val="231F20"/>
          <w:spacing w:val="-4"/>
        </w:rPr>
        <w:t>7</w:t>
      </w:r>
      <w:r>
        <w:rPr>
          <w:sz w:val="16"/>
          <w:szCs w:val="16"/>
          <w:color w:val="231F20"/>
          <w:spacing w:val="-35"/>
        </w:rPr>
        <w:t xml:space="preserve"> </w:t>
      </w:r>
      <w:r>
        <w:rPr>
          <w:sz w:val="16"/>
          <w:szCs w:val="16"/>
          <w:color w:val="231F20"/>
          <w:spacing w:val="-4"/>
        </w:rPr>
        <w:t>次校务会议第二次修订，</w:t>
      </w:r>
    </w:p>
    <w:p>
      <w:pPr>
        <w:pStyle w:val="BodyText"/>
        <w:ind w:left="1370"/>
        <w:spacing w:before="31" w:line="220" w:lineRule="exact"/>
        <w:rPr>
          <w:sz w:val="16"/>
          <w:szCs w:val="16"/>
        </w:rPr>
      </w:pPr>
      <w:r>
        <w:rPr>
          <w:sz w:val="16"/>
          <w:szCs w:val="16"/>
          <w:color w:val="231F20"/>
          <w:spacing w:val="-3"/>
          <w:position w:val="4"/>
        </w:rPr>
        <w:t>2016</w:t>
      </w:r>
      <w:r>
        <w:rPr>
          <w:sz w:val="16"/>
          <w:szCs w:val="16"/>
          <w:color w:val="231F20"/>
          <w:spacing w:val="-30"/>
          <w:position w:val="4"/>
        </w:rPr>
        <w:t xml:space="preserve"> </w:t>
      </w:r>
      <w:r>
        <w:rPr>
          <w:sz w:val="16"/>
          <w:szCs w:val="16"/>
          <w:color w:val="231F20"/>
          <w:spacing w:val="-3"/>
          <w:position w:val="4"/>
        </w:rPr>
        <w:t>～</w:t>
      </w:r>
      <w:r>
        <w:rPr>
          <w:sz w:val="16"/>
          <w:szCs w:val="16"/>
          <w:color w:val="231F20"/>
          <w:spacing w:val="-33"/>
          <w:position w:val="4"/>
        </w:rPr>
        <w:t xml:space="preserve"> </w:t>
      </w:r>
      <w:r>
        <w:rPr>
          <w:sz w:val="16"/>
          <w:szCs w:val="16"/>
          <w:color w:val="231F20"/>
          <w:spacing w:val="-3"/>
          <w:position w:val="4"/>
        </w:rPr>
        <w:t>2017</w:t>
      </w:r>
      <w:r>
        <w:rPr>
          <w:sz w:val="16"/>
          <w:szCs w:val="16"/>
          <w:color w:val="231F20"/>
          <w:spacing w:val="-34"/>
          <w:position w:val="4"/>
        </w:rPr>
        <w:t xml:space="preserve"> </w:t>
      </w:r>
      <w:r>
        <w:rPr>
          <w:sz w:val="16"/>
          <w:szCs w:val="16"/>
          <w:color w:val="231F20"/>
          <w:spacing w:val="-3"/>
          <w:position w:val="4"/>
        </w:rPr>
        <w:t>学年度第</w:t>
      </w:r>
      <w:r>
        <w:rPr>
          <w:sz w:val="16"/>
          <w:szCs w:val="16"/>
          <w:color w:val="231F20"/>
          <w:spacing w:val="-30"/>
          <w:position w:val="4"/>
        </w:rPr>
        <w:t xml:space="preserve"> </w:t>
      </w:r>
      <w:r>
        <w:rPr>
          <w:sz w:val="16"/>
          <w:szCs w:val="16"/>
          <w:color w:val="231F20"/>
          <w:spacing w:val="-3"/>
          <w:position w:val="4"/>
        </w:rPr>
        <w:t>26</w:t>
      </w:r>
      <w:r>
        <w:rPr>
          <w:sz w:val="16"/>
          <w:szCs w:val="16"/>
          <w:color w:val="231F20"/>
          <w:spacing w:val="-33"/>
          <w:position w:val="4"/>
        </w:rPr>
        <w:t xml:space="preserve"> </w:t>
      </w:r>
      <w:r>
        <w:rPr>
          <w:sz w:val="16"/>
          <w:szCs w:val="16"/>
          <w:color w:val="231F20"/>
          <w:spacing w:val="-3"/>
          <w:position w:val="4"/>
        </w:rPr>
        <w:t>次校务会议第三次修订，</w:t>
      </w:r>
    </w:p>
    <w:p>
      <w:pPr>
        <w:pStyle w:val="BodyText"/>
        <w:ind w:left="1365"/>
        <w:spacing w:line="218" w:lineRule="auto"/>
        <w:rPr>
          <w:sz w:val="16"/>
          <w:szCs w:val="16"/>
        </w:rPr>
      </w:pPr>
      <w:r>
        <w:rPr>
          <w:sz w:val="16"/>
          <w:szCs w:val="16"/>
          <w:color w:val="231F20"/>
          <w:spacing w:val="-4"/>
        </w:rPr>
        <w:t>2018</w:t>
      </w:r>
      <w:r>
        <w:rPr>
          <w:sz w:val="16"/>
          <w:szCs w:val="16"/>
          <w:color w:val="231F20"/>
          <w:spacing w:val="-19"/>
        </w:rPr>
        <w:t xml:space="preserve"> </w:t>
      </w:r>
      <w:r>
        <w:rPr>
          <w:sz w:val="16"/>
          <w:szCs w:val="16"/>
          <w:color w:val="231F20"/>
          <w:spacing w:val="-4"/>
        </w:rPr>
        <w:t>～</w:t>
      </w:r>
      <w:r>
        <w:rPr>
          <w:sz w:val="16"/>
          <w:szCs w:val="16"/>
          <w:color w:val="231F20"/>
          <w:spacing w:val="-34"/>
        </w:rPr>
        <w:t xml:space="preserve"> </w:t>
      </w:r>
      <w:r>
        <w:rPr>
          <w:sz w:val="16"/>
          <w:szCs w:val="16"/>
          <w:color w:val="231F20"/>
          <w:spacing w:val="-4"/>
        </w:rPr>
        <w:t>2019</w:t>
      </w:r>
      <w:r>
        <w:rPr>
          <w:sz w:val="16"/>
          <w:szCs w:val="16"/>
          <w:color w:val="231F20"/>
          <w:spacing w:val="-26"/>
        </w:rPr>
        <w:t xml:space="preserve"> </w:t>
      </w:r>
      <w:r>
        <w:rPr>
          <w:sz w:val="16"/>
          <w:szCs w:val="16"/>
          <w:color w:val="231F20"/>
          <w:spacing w:val="-4"/>
        </w:rPr>
        <w:t>学年度第</w:t>
      </w:r>
      <w:r>
        <w:rPr>
          <w:sz w:val="16"/>
          <w:szCs w:val="16"/>
          <w:color w:val="231F20"/>
          <w:spacing w:val="-25"/>
        </w:rPr>
        <w:t xml:space="preserve"> </w:t>
      </w:r>
      <w:r>
        <w:rPr>
          <w:sz w:val="16"/>
          <w:szCs w:val="16"/>
          <w:color w:val="231F20"/>
          <w:spacing w:val="-4"/>
        </w:rPr>
        <w:t>13</w:t>
      </w:r>
      <w:r>
        <w:rPr>
          <w:sz w:val="16"/>
          <w:szCs w:val="16"/>
          <w:color w:val="231F20"/>
          <w:spacing w:val="-33"/>
        </w:rPr>
        <w:t xml:space="preserve"> </w:t>
      </w:r>
      <w:r>
        <w:rPr>
          <w:sz w:val="16"/>
          <w:szCs w:val="16"/>
          <w:color w:val="231F20"/>
          <w:spacing w:val="-4"/>
        </w:rPr>
        <w:t>次校务会议第四次修订）</w:t>
      </w:r>
    </w:p>
    <w:p>
      <w:pPr>
        <w:spacing w:line="319" w:lineRule="auto"/>
        <w:rPr>
          <w:rFonts w:ascii="Arial"/>
          <w:sz w:val="21"/>
        </w:rPr>
      </w:pPr>
      <w:r/>
    </w:p>
    <w:p>
      <w:pPr>
        <w:spacing w:line="319" w:lineRule="auto"/>
        <w:rPr>
          <w:rFonts w:ascii="Arial"/>
          <w:sz w:val="21"/>
        </w:rPr>
      </w:pPr>
      <w:r/>
    </w:p>
    <w:p>
      <w:pPr>
        <w:pStyle w:val="BodyText"/>
        <w:ind w:left="2526"/>
        <w:spacing w:before="65"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5" w:right="6" w:firstLine="370"/>
        <w:spacing w:before="78" w:line="289" w:lineRule="auto"/>
        <w:rPr/>
      </w:pPr>
      <w:r>
        <w:rPr>
          <w:color w:val="231F20"/>
          <w:spacing w:val="3"/>
        </w:rPr>
        <w:t>第一条</w:t>
      </w:r>
      <w:r>
        <w:rPr>
          <w:color w:val="231F20"/>
          <w:spacing w:val="3"/>
        </w:rPr>
        <w:t xml:space="preserve">  </w:t>
      </w:r>
      <w:r>
        <w:rPr>
          <w:color w:val="231F20"/>
          <w:spacing w:val="3"/>
        </w:rPr>
        <w:t>为了维护学校正常的教育教学秩序和生活秩序，</w:t>
      </w:r>
      <w:r>
        <w:rPr>
          <w:color w:val="231F20"/>
          <w:spacing w:val="2"/>
        </w:rPr>
        <w:t>保障学生合法权</w:t>
      </w:r>
      <w:r>
        <w:rPr>
          <w:color w:val="231F20"/>
        </w:rPr>
        <w:t xml:space="preserve"> </w:t>
      </w:r>
      <w:r>
        <w:rPr>
          <w:color w:val="231F20"/>
          <w:spacing w:val="3"/>
        </w:rPr>
        <w:t>益，教育学生更好地遵纪守法，根据《普通高等学校学生管理规定》（教育部</w:t>
      </w:r>
      <w:r>
        <w:rPr>
          <w:color w:val="231F20"/>
        </w:rPr>
        <w:t xml:space="preserve"> </w:t>
      </w:r>
      <w:r>
        <w:rPr>
          <w:color w:val="231F20"/>
          <w:spacing w:val="-2"/>
        </w:rPr>
        <w:t>令第</w:t>
      </w:r>
      <w:r>
        <w:rPr>
          <w:color w:val="231F20"/>
          <w:spacing w:val="-31"/>
        </w:rPr>
        <w:t xml:space="preserve"> </w:t>
      </w:r>
      <w:r>
        <w:rPr>
          <w:color w:val="231F20"/>
          <w:spacing w:val="-2"/>
        </w:rPr>
        <w:t>41</w:t>
      </w:r>
      <w:r>
        <w:rPr>
          <w:color w:val="231F20"/>
          <w:spacing w:val="-33"/>
        </w:rPr>
        <w:t xml:space="preserve"> </w:t>
      </w:r>
      <w:r>
        <w:rPr>
          <w:color w:val="231F20"/>
          <w:spacing w:val="-2"/>
        </w:rPr>
        <w:t>号）以及《清华大学章程》，结合学校实际，制定本规定。</w:t>
      </w:r>
    </w:p>
    <w:p>
      <w:pPr>
        <w:pStyle w:val="BodyText"/>
        <w:ind w:left="14" w:right="15" w:firstLine="361"/>
        <w:spacing w:before="104" w:line="271" w:lineRule="auto"/>
        <w:rPr/>
      </w:pPr>
      <w:r>
        <w:rPr>
          <w:color w:val="231F20"/>
          <w:spacing w:val="2"/>
        </w:rPr>
        <w:t>第二条</w:t>
      </w:r>
      <w:r>
        <w:rPr>
          <w:color w:val="231F20"/>
          <w:spacing w:val="2"/>
        </w:rPr>
        <w:t xml:space="preserve">  </w:t>
      </w:r>
      <w:r>
        <w:rPr>
          <w:color w:val="231F20"/>
          <w:spacing w:val="2"/>
        </w:rPr>
        <w:t>本规定适用于全校接受普通高等学历教育的本科生、研究生（以</w:t>
      </w:r>
      <w:r>
        <w:rPr>
          <w:color w:val="231F20"/>
          <w:spacing w:val="17"/>
        </w:rPr>
        <w:t xml:space="preserve"> </w:t>
      </w:r>
      <w:r>
        <w:rPr>
          <w:color w:val="231F20"/>
          <w:spacing w:val="-6"/>
        </w:rPr>
        <w:t>下简称学生）。</w:t>
      </w:r>
    </w:p>
    <w:p>
      <w:pPr>
        <w:pStyle w:val="BodyText"/>
        <w:ind w:left="6" w:right="7" w:firstLine="369"/>
        <w:spacing w:before="104" w:line="289" w:lineRule="auto"/>
        <w:rPr/>
      </w:pPr>
      <w:r>
        <w:rPr>
          <w:color w:val="231F20"/>
          <w:spacing w:val="3"/>
        </w:rPr>
        <w:t>第三条</w:t>
      </w:r>
      <w:r>
        <w:rPr>
          <w:color w:val="231F20"/>
          <w:spacing w:val="3"/>
        </w:rPr>
        <w:t xml:space="preserve">  </w:t>
      </w:r>
      <w:r>
        <w:rPr>
          <w:color w:val="231F20"/>
          <w:spacing w:val="3"/>
        </w:rPr>
        <w:t>学生必须遵守法律、法规、规章以</w:t>
      </w:r>
      <w:r>
        <w:rPr>
          <w:color w:val="231F20"/>
          <w:spacing w:val="2"/>
        </w:rPr>
        <w:t>及学校的规章制度。对有违法</w:t>
      </w:r>
      <w:r>
        <w:rPr>
          <w:color w:val="231F20"/>
        </w:rPr>
        <w:t xml:space="preserve"> </w:t>
      </w:r>
      <w:r>
        <w:rPr>
          <w:color w:val="231F20"/>
          <w:spacing w:val="3"/>
        </w:rPr>
        <w:t>违纪行为的学生，学校给予批评教育，视情节轻重给予相应的处理或者纪律处</w:t>
      </w:r>
      <w:r>
        <w:rPr>
          <w:color w:val="231F20"/>
        </w:rPr>
        <w:t xml:space="preserve"> </w:t>
      </w:r>
      <w:r>
        <w:rPr>
          <w:color w:val="231F20"/>
          <w:spacing w:val="-9"/>
        </w:rPr>
        <w:t>分。</w:t>
      </w:r>
    </w:p>
    <w:p>
      <w:pPr>
        <w:pStyle w:val="BodyText"/>
        <w:ind w:left="5" w:right="12" w:firstLine="370"/>
        <w:spacing w:before="100" w:line="298" w:lineRule="auto"/>
        <w:rPr/>
      </w:pPr>
      <w:r>
        <w:rPr>
          <w:color w:val="231F20"/>
          <w:spacing w:val="3"/>
        </w:rPr>
        <w:t>第四条</w:t>
      </w:r>
      <w:r>
        <w:rPr>
          <w:color w:val="231F20"/>
          <w:spacing w:val="3"/>
        </w:rPr>
        <w:t xml:space="preserve">  </w:t>
      </w:r>
      <w:r>
        <w:rPr>
          <w:color w:val="231F20"/>
          <w:spacing w:val="3"/>
        </w:rPr>
        <w:t>学校给予学生纪律处分，坚持教育与</w:t>
      </w:r>
      <w:r>
        <w:rPr>
          <w:color w:val="231F20"/>
          <w:spacing w:val="2"/>
        </w:rPr>
        <w:t>惩戒相结合、处分与违法违</w:t>
      </w:r>
      <w:r>
        <w:rPr>
          <w:color w:val="231F20"/>
        </w:rPr>
        <w:t xml:space="preserve"> </w:t>
      </w:r>
      <w:r>
        <w:rPr>
          <w:color w:val="231F20"/>
          <w:spacing w:val="3"/>
        </w:rPr>
        <w:t>纪性质和情节相适应的原则，坚持教育为本、预防为主、惩前毖后</w:t>
      </w:r>
      <w:r>
        <w:rPr>
          <w:color w:val="231F20"/>
          <w:spacing w:val="2"/>
        </w:rPr>
        <w:t>、治病救人</w:t>
      </w:r>
      <w:r>
        <w:rPr>
          <w:color w:val="231F20"/>
        </w:rPr>
        <w:t xml:space="preserve"> </w:t>
      </w:r>
      <w:r>
        <w:rPr>
          <w:color w:val="231F20"/>
          <w:spacing w:val="3"/>
        </w:rPr>
        <w:t>的原则，做到证据充分、依据明确、定性准确、程序正当、处</w:t>
      </w:r>
      <w:r>
        <w:rPr>
          <w:color w:val="231F20"/>
          <w:spacing w:val="2"/>
        </w:rPr>
        <w:t>分适当，尊重并</w:t>
      </w:r>
      <w:r>
        <w:rPr>
          <w:color w:val="231F20"/>
        </w:rPr>
        <w:t xml:space="preserve"> </w:t>
      </w:r>
      <w:r>
        <w:rPr>
          <w:color w:val="231F20"/>
          <w:spacing w:val="-3"/>
        </w:rPr>
        <w:t>保障学生陈述和申辩的权利。</w:t>
      </w:r>
    </w:p>
    <w:p>
      <w:pPr>
        <w:spacing w:line="352" w:lineRule="auto"/>
        <w:rPr>
          <w:rFonts w:ascii="Arial"/>
          <w:sz w:val="21"/>
        </w:rPr>
      </w:pPr>
      <w:r/>
    </w:p>
    <w:p>
      <w:pPr>
        <w:pStyle w:val="BodyText"/>
        <w:ind w:left="1826"/>
        <w:spacing w:before="66"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违纪行为及纪律处分</w:t>
      </w:r>
    </w:p>
    <w:p>
      <w:pPr>
        <w:pStyle w:val="BodyText"/>
        <w:ind w:left="375"/>
        <w:spacing w:before="78" w:line="316" w:lineRule="exact"/>
        <w:rPr/>
      </w:pPr>
      <w:r>
        <w:rPr>
          <w:color w:val="231F20"/>
          <w:spacing w:val="-3"/>
          <w:position w:val="10"/>
        </w:rPr>
        <w:t>第五条</w:t>
      </w:r>
      <w:r>
        <w:rPr>
          <w:color w:val="231F20"/>
          <w:spacing w:val="-3"/>
          <w:position w:val="10"/>
        </w:rPr>
        <w:t xml:space="preserve">  </w:t>
      </w:r>
      <w:r>
        <w:rPr>
          <w:color w:val="231F20"/>
          <w:spacing w:val="-3"/>
          <w:position w:val="10"/>
        </w:rPr>
        <w:t>纪律处分的种类分为：</w:t>
      </w:r>
    </w:p>
    <w:p>
      <w:pPr>
        <w:pStyle w:val="BodyText"/>
        <w:ind w:left="404"/>
        <w:spacing w:line="218" w:lineRule="auto"/>
        <w:rPr/>
      </w:pPr>
      <w:r>
        <w:rPr>
          <w:color w:val="231F20"/>
          <w:spacing w:val="-11"/>
        </w:rPr>
        <w:t>（一）警告；</w:t>
      </w:r>
    </w:p>
    <w:p>
      <w:pPr>
        <w:pStyle w:val="BodyText"/>
        <w:ind w:left="404"/>
        <w:spacing w:before="103" w:line="316" w:lineRule="exact"/>
        <w:rPr/>
      </w:pPr>
      <w:r>
        <w:rPr>
          <w:color w:val="231F20"/>
          <w:spacing w:val="-9"/>
          <w:position w:val="10"/>
        </w:rPr>
        <w:t>（二）严重警告；</w:t>
      </w:r>
    </w:p>
    <w:p>
      <w:pPr>
        <w:pStyle w:val="BodyText"/>
        <w:ind w:left="404"/>
        <w:spacing w:before="1" w:line="221" w:lineRule="auto"/>
        <w:rPr/>
      </w:pPr>
      <w:r>
        <w:rPr>
          <w:color w:val="231F20"/>
          <w:spacing w:val="-11"/>
        </w:rPr>
        <w:t>（三）记过；</w:t>
      </w:r>
    </w:p>
    <w:p>
      <w:pPr>
        <w:pStyle w:val="BodyText"/>
        <w:ind w:left="404"/>
        <w:spacing w:before="99" w:line="220" w:lineRule="auto"/>
        <w:rPr/>
      </w:pPr>
      <w:r>
        <w:rPr>
          <w:color w:val="231F20"/>
          <w:spacing w:val="-9"/>
        </w:rPr>
        <w:t>（四）留校察看；</w:t>
      </w:r>
    </w:p>
    <w:p>
      <w:pPr>
        <w:spacing w:line="306" w:lineRule="auto"/>
        <w:rPr>
          <w:rFonts w:ascii="Arial"/>
          <w:sz w:val="21"/>
        </w:rPr>
      </w:pPr>
      <w:r/>
    </w:p>
    <w:p>
      <w:pPr>
        <w:spacing w:line="307" w:lineRule="auto"/>
        <w:rPr>
          <w:rFonts w:ascii="Arial"/>
          <w:sz w:val="21"/>
        </w:rPr>
      </w:pPr>
      <w:r/>
    </w:p>
    <w:p>
      <w:pPr>
        <w:pStyle w:val="BodyText"/>
        <w:ind w:left="191"/>
        <w:spacing w:before="59" w:line="184" w:lineRule="auto"/>
        <w:rPr/>
      </w:pPr>
      <w:r>
        <w:rPr>
          <w:color w:val="231F20"/>
          <w:spacing w:val="-3"/>
        </w:rPr>
        <w:t>65</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724" style="position:absolute;margin-left:367.754pt;margin-top:0.000244pt;mso-position-vertical-relative:page;mso-position-horizontal-relative:page;width:0.75pt;height:46.05pt;z-index:251927552;" o:allowincell="f" fillcolor="#231F20" filled="true" stroked="false"/>
        </w:pict>
      </w:r>
      <w:r>
        <w:pict>
          <v:rect id="_x0000_s726" style="position:absolute;margin-left:366.442pt;margin-top:549.421pt;mso-position-vertical-relative:page;mso-position-horizontal-relative:page;width:2pt;height:43.05pt;z-index:251926528;" o:allowincell="f" fillcolor="#231F20" filled="true" stroked="false"/>
        </w:pict>
      </w:r>
      <w:r>
        <w:pict>
          <v:rect id="_x0000_s728" style="position:absolute;margin-left:342.992pt;margin-top:548.921pt;mso-position-vertical-relative:page;mso-position-horizontal-relative:page;width:25.5pt;height:1pt;z-index:25192550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730" style="mso-position-vertical-relative:line;mso-position-horizontal-relative:char;width:311.85pt;height:4pt;" filled="false" stroked="false" coordsize="6237,80" coordorigin="0,0">
            <v:shape id="_x0000_s732" style="position:absolute;left:0;top:0;width:6237;height:13;" filled="false" strokecolor="#231F20" strokeweight="0.67pt" coordsize="6237,13" coordorigin="0,0" path="m0,6l6236,6e">
              <v:stroke joinstyle="miter" miterlimit="4"/>
            </v:shape>
            <v:shape id="_x0000_s73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219" w:lineRule="auto"/>
        <w:rPr/>
      </w:pPr>
      <w:bookmarkStart w:name="bookmark20" w:id="19"/>
      <w:bookmarkEnd w:id="19"/>
      <w:r>
        <w:rPr>
          <w:color w:val="231F20"/>
          <w:spacing w:val="-8"/>
        </w:rPr>
        <w:t>（五）开除学籍。</w:t>
      </w:r>
    </w:p>
    <w:p>
      <w:pPr>
        <w:pStyle w:val="BodyText"/>
        <w:ind w:left="7" w:right="8" w:firstLine="368"/>
        <w:spacing w:before="103" w:line="271" w:lineRule="auto"/>
        <w:rPr/>
      </w:pPr>
      <w:r>
        <w:rPr>
          <w:color w:val="231F20"/>
          <w:spacing w:val="3"/>
        </w:rPr>
        <w:t>第六条</w:t>
      </w:r>
      <w:r>
        <w:rPr>
          <w:color w:val="231F20"/>
          <w:spacing w:val="3"/>
        </w:rPr>
        <w:t xml:space="preserve">  </w:t>
      </w:r>
      <w:r>
        <w:rPr>
          <w:color w:val="231F20"/>
          <w:spacing w:val="3"/>
        </w:rPr>
        <w:t>本规定中的纪律处分，适用于以下违反法律、</w:t>
      </w:r>
      <w:r>
        <w:rPr>
          <w:color w:val="231F20"/>
          <w:spacing w:val="2"/>
        </w:rPr>
        <w:t>法规、规章和学校</w:t>
      </w:r>
      <w:r>
        <w:rPr>
          <w:color w:val="231F20"/>
        </w:rPr>
        <w:t xml:space="preserve"> </w:t>
      </w:r>
      <w:r>
        <w:rPr>
          <w:color w:val="231F20"/>
          <w:spacing w:val="-6"/>
        </w:rPr>
        <w:t>规章制度的行为：</w:t>
      </w:r>
    </w:p>
    <w:p>
      <w:pPr>
        <w:pStyle w:val="BodyText"/>
        <w:ind w:left="404"/>
        <w:spacing w:before="102" w:line="220" w:lineRule="auto"/>
        <w:rPr/>
      </w:pPr>
      <w:r>
        <w:rPr>
          <w:color w:val="231F20"/>
          <w:spacing w:val="-5"/>
        </w:rPr>
        <w:t>（一）危害国家安全、公共安全；</w:t>
      </w:r>
    </w:p>
    <w:p>
      <w:pPr>
        <w:pStyle w:val="BodyText"/>
        <w:ind w:left="404"/>
        <w:spacing w:before="102" w:line="220" w:lineRule="auto"/>
        <w:rPr/>
      </w:pPr>
      <w:r>
        <w:rPr>
          <w:color w:val="231F20"/>
          <w:spacing w:val="-6"/>
        </w:rPr>
        <w:t>（二）侵害他人人身权益；</w:t>
      </w:r>
    </w:p>
    <w:p>
      <w:pPr>
        <w:pStyle w:val="BodyText"/>
        <w:ind w:left="404"/>
        <w:spacing w:before="101" w:line="220" w:lineRule="auto"/>
        <w:rPr/>
      </w:pPr>
      <w:r>
        <w:rPr>
          <w:color w:val="231F20"/>
          <w:spacing w:val="-6"/>
        </w:rPr>
        <w:t>（三）侵犯公私财产权益；</w:t>
      </w:r>
    </w:p>
    <w:p>
      <w:pPr>
        <w:pStyle w:val="BodyText"/>
        <w:ind w:left="404"/>
        <w:spacing w:before="102" w:line="219" w:lineRule="auto"/>
        <w:rPr/>
      </w:pPr>
      <w:r>
        <w:rPr>
          <w:color w:val="231F20"/>
          <w:spacing w:val="-4"/>
        </w:rPr>
        <w:t>（四）损害国家、学校声誉及相关权益；</w:t>
      </w:r>
    </w:p>
    <w:p>
      <w:pPr>
        <w:pStyle w:val="BodyText"/>
        <w:ind w:left="404"/>
        <w:spacing w:before="102" w:line="220" w:lineRule="auto"/>
        <w:rPr/>
      </w:pPr>
      <w:r>
        <w:rPr>
          <w:color w:val="231F20"/>
          <w:spacing w:val="-5"/>
        </w:rPr>
        <w:t>（五）学术不端、违反学习纪律；</w:t>
      </w:r>
    </w:p>
    <w:p>
      <w:pPr>
        <w:pStyle w:val="BodyText"/>
        <w:ind w:left="404"/>
        <w:spacing w:before="102" w:line="219" w:lineRule="auto"/>
        <w:rPr/>
      </w:pPr>
      <w:r>
        <w:rPr>
          <w:color w:val="231F20"/>
          <w:spacing w:val="-4"/>
        </w:rPr>
        <w:t>（六）扰乱社会及学校管理秩序，造成不良影响；</w:t>
      </w:r>
    </w:p>
    <w:p>
      <w:pPr>
        <w:pStyle w:val="BodyText"/>
        <w:ind w:left="404"/>
        <w:spacing w:before="103" w:line="219" w:lineRule="auto"/>
        <w:rPr/>
      </w:pPr>
      <w:r>
        <w:rPr>
          <w:color w:val="231F20"/>
          <w:spacing w:val="-5"/>
        </w:rPr>
        <w:t>（七）违反社会公德，造成不良影响；</w:t>
      </w:r>
    </w:p>
    <w:p>
      <w:pPr>
        <w:pStyle w:val="BodyText"/>
        <w:ind w:left="404"/>
        <w:spacing w:before="103" w:line="220" w:lineRule="auto"/>
        <w:rPr/>
      </w:pPr>
      <w:r>
        <w:rPr>
          <w:color w:val="231F20"/>
          <w:spacing w:val="-6"/>
        </w:rPr>
        <w:t>（八）其他违纪行为。</w:t>
      </w:r>
    </w:p>
    <w:p>
      <w:pPr>
        <w:pStyle w:val="BodyText"/>
        <w:ind w:left="376"/>
        <w:spacing w:before="100" w:line="221" w:lineRule="auto"/>
        <w:rPr/>
      </w:pPr>
      <w:r>
        <w:rPr>
          <w:color w:val="231F20"/>
          <w:spacing w:val="-1"/>
        </w:rPr>
        <w:t>第七条</w:t>
      </w:r>
      <w:r>
        <w:rPr>
          <w:color w:val="231F20"/>
          <w:spacing w:val="-1"/>
        </w:rPr>
        <w:t xml:space="preserve">  </w:t>
      </w:r>
      <w:r>
        <w:rPr>
          <w:color w:val="231F20"/>
          <w:spacing w:val="-1"/>
        </w:rPr>
        <w:t>学校视学生违法违纪情节轻重相应给予</w:t>
      </w:r>
      <w:r>
        <w:rPr>
          <w:color w:val="231F20"/>
          <w:spacing w:val="-2"/>
        </w:rPr>
        <w:t>处理或者处分。</w:t>
      </w:r>
    </w:p>
    <w:p>
      <w:pPr>
        <w:pStyle w:val="BodyText"/>
        <w:ind w:left="11" w:right="11" w:firstLine="392"/>
        <w:spacing w:before="101" w:line="272" w:lineRule="auto"/>
        <w:rPr/>
      </w:pPr>
      <w:r>
        <w:rPr>
          <w:color w:val="231F20"/>
          <w:spacing w:val="2"/>
        </w:rPr>
        <w:t>（一）违纪情节轻微，主动承认错误，经过批评教育后改正的</w:t>
      </w:r>
      <w:r>
        <w:rPr>
          <w:color w:val="231F20"/>
          <w:spacing w:val="1"/>
        </w:rPr>
        <w:t>，可以免于</w:t>
      </w:r>
      <w:r>
        <w:rPr>
          <w:color w:val="231F20"/>
        </w:rPr>
        <w:t xml:space="preserve"> </w:t>
      </w:r>
      <w:r>
        <w:rPr>
          <w:color w:val="231F20"/>
          <w:spacing w:val="-8"/>
        </w:rPr>
        <w:t>纪律处分；</w:t>
      </w:r>
    </w:p>
    <w:p>
      <w:pPr>
        <w:pStyle w:val="BodyText"/>
        <w:ind w:left="404"/>
        <w:spacing w:before="102" w:line="218" w:lineRule="auto"/>
        <w:rPr/>
      </w:pPr>
      <w:r>
        <w:rPr>
          <w:color w:val="231F20"/>
          <w:spacing w:val="-3"/>
        </w:rPr>
        <w:t>（二）违纪情节较轻的，给予警告或者严重警告处分；</w:t>
      </w:r>
    </w:p>
    <w:p>
      <w:pPr>
        <w:pStyle w:val="BodyText"/>
        <w:ind w:left="404"/>
        <w:spacing w:before="103" w:line="220" w:lineRule="auto"/>
        <w:rPr/>
      </w:pPr>
      <w:r>
        <w:rPr>
          <w:color w:val="231F20"/>
          <w:spacing w:val="-3"/>
        </w:rPr>
        <w:t>（三）违纪情节较重的，给予记过或者留校察看处分；</w:t>
      </w:r>
    </w:p>
    <w:p>
      <w:pPr>
        <w:pStyle w:val="BodyText"/>
        <w:ind w:left="404"/>
        <w:spacing w:before="102" w:line="219" w:lineRule="auto"/>
        <w:rPr/>
      </w:pPr>
      <w:r>
        <w:rPr>
          <w:color w:val="231F20"/>
          <w:spacing w:val="-4"/>
        </w:rPr>
        <w:t>（四）违纪情节严重的，给予开除学籍处分。</w:t>
      </w:r>
    </w:p>
    <w:p>
      <w:pPr>
        <w:pStyle w:val="BodyText"/>
        <w:ind w:left="7" w:right="6" w:firstLine="368"/>
        <w:spacing w:before="103" w:line="303" w:lineRule="auto"/>
        <w:rPr/>
      </w:pPr>
      <w:r>
        <w:rPr>
          <w:color w:val="231F20"/>
          <w:spacing w:val="3"/>
        </w:rPr>
        <w:t>触犯国家法律，构成刑事犯罪，已被司法机关追究刑事责</w:t>
      </w:r>
      <w:r>
        <w:rPr>
          <w:color w:val="231F20"/>
          <w:spacing w:val="2"/>
        </w:rPr>
        <w:t>任的，给予开除</w:t>
      </w:r>
      <w:r>
        <w:rPr>
          <w:color w:val="231F20"/>
        </w:rPr>
        <w:t xml:space="preserve"> </w:t>
      </w:r>
      <w:r>
        <w:rPr>
          <w:color w:val="231F20"/>
          <w:spacing w:val="2"/>
        </w:rPr>
        <w:t>学籍处分；受到治安管理处罚且情节严重、性质恶劣的，或者侵害其他个人、</w:t>
      </w:r>
      <w:r>
        <w:rPr>
          <w:color w:val="231F20"/>
          <w:spacing w:val="4"/>
        </w:rPr>
        <w:t xml:space="preserve"> </w:t>
      </w:r>
      <w:r>
        <w:rPr>
          <w:color w:val="231F20"/>
          <w:spacing w:val="3"/>
        </w:rPr>
        <w:t>组织合法权益并造成严重后果的，或者严重影响学校教育教学秩序、生活秩序</w:t>
      </w:r>
      <w:r>
        <w:rPr>
          <w:color w:val="231F20"/>
        </w:rPr>
        <w:t xml:space="preserve"> </w:t>
      </w:r>
      <w:r>
        <w:rPr>
          <w:color w:val="231F20"/>
          <w:spacing w:val="2"/>
        </w:rPr>
        <w:t>以及公共场所管理秩序的，或者虽构成刑事犯罪但依法不予追究刑事责任的，</w:t>
      </w:r>
      <w:r>
        <w:rPr>
          <w:color w:val="231F20"/>
          <w:spacing w:val="5"/>
        </w:rPr>
        <w:t xml:space="preserve"> </w:t>
      </w:r>
      <w:r>
        <w:rPr>
          <w:color w:val="231F20"/>
          <w:spacing w:val="-2"/>
        </w:rPr>
        <w:t>视情节轻重给予留校察看或者开除学籍处分。</w:t>
      </w:r>
    </w:p>
    <w:p>
      <w:pPr>
        <w:pStyle w:val="BodyText"/>
        <w:ind w:left="8" w:right="6" w:firstLine="373"/>
        <w:spacing w:before="103" w:line="272" w:lineRule="auto"/>
        <w:rPr/>
      </w:pPr>
      <w:r>
        <w:rPr>
          <w:color w:val="231F20"/>
          <w:spacing w:val="3"/>
        </w:rPr>
        <w:t>学生在境外违反所在国家、地区的法律的，学校视情</w:t>
      </w:r>
      <w:r>
        <w:rPr>
          <w:color w:val="231F20"/>
          <w:spacing w:val="2"/>
        </w:rPr>
        <w:t>节轻重给予相应的处</w:t>
      </w:r>
      <w:r>
        <w:rPr>
          <w:color w:val="231F20"/>
        </w:rPr>
        <w:t xml:space="preserve"> </w:t>
      </w:r>
      <w:r>
        <w:rPr>
          <w:color w:val="231F20"/>
          <w:spacing w:val="-6"/>
        </w:rPr>
        <w:t>理或者处分。</w:t>
      </w:r>
    </w:p>
    <w:p>
      <w:pPr>
        <w:pStyle w:val="BodyText"/>
        <w:ind w:left="7" w:firstLine="367"/>
        <w:spacing w:before="102" w:line="289" w:lineRule="auto"/>
        <w:rPr/>
      </w:pPr>
      <w:r>
        <w:rPr>
          <w:color w:val="231F20"/>
          <w:spacing w:val="9"/>
        </w:rPr>
        <w:t>胁迫、诱骗或者教唆未成年人违法违纪，蓄意</w:t>
      </w:r>
      <w:r>
        <w:rPr>
          <w:color w:val="231F20"/>
          <w:spacing w:val="8"/>
        </w:rPr>
        <w:t>隐瞒违纪事实、销毁证据</w:t>
      </w:r>
      <w:r>
        <w:rPr>
          <w:color w:val="231F20"/>
        </w:rPr>
        <w:t xml:space="preserve"> </w:t>
      </w:r>
      <w:r>
        <w:rPr>
          <w:color w:val="231F20"/>
          <w:spacing w:val="3"/>
        </w:rPr>
        <w:t>材料、干扰违纪处理过程，对检举人、证人或其他相关人员进行威胁或打击报</w:t>
      </w:r>
      <w:r>
        <w:rPr>
          <w:color w:val="231F20"/>
          <w:spacing w:val="6"/>
        </w:rPr>
        <w:t xml:space="preserve"> </w:t>
      </w:r>
      <w:r>
        <w:rPr>
          <w:color w:val="231F20"/>
          <w:spacing w:val="-2"/>
        </w:rPr>
        <w:t>复，多次违纪的，从重或加重给予纪律处分。</w:t>
      </w:r>
    </w:p>
    <w:p>
      <w:pPr>
        <w:pStyle w:val="BodyText"/>
        <w:ind w:left="11" w:right="10" w:firstLine="364"/>
        <w:spacing w:before="102" w:line="271" w:lineRule="auto"/>
        <w:rPr/>
      </w:pPr>
      <w:r>
        <w:rPr>
          <w:color w:val="231F20"/>
          <w:spacing w:val="3"/>
        </w:rPr>
        <w:t>第八条</w:t>
      </w:r>
      <w:r>
        <w:rPr>
          <w:color w:val="231F20"/>
          <w:spacing w:val="3"/>
        </w:rPr>
        <w:t xml:space="preserve">  </w:t>
      </w:r>
      <w:r>
        <w:rPr>
          <w:color w:val="231F20"/>
          <w:spacing w:val="3"/>
        </w:rPr>
        <w:t>除开除学籍处分以外，学校对纪律处分</w:t>
      </w:r>
      <w:r>
        <w:rPr>
          <w:color w:val="231F20"/>
          <w:spacing w:val="2"/>
        </w:rPr>
        <w:t>设置期限（以下简称处分</w:t>
      </w:r>
      <w:r>
        <w:rPr>
          <w:color w:val="231F20"/>
        </w:rPr>
        <w:t xml:space="preserve"> </w:t>
      </w:r>
      <w:r>
        <w:rPr>
          <w:color w:val="231F20"/>
          <w:spacing w:val="-3"/>
        </w:rPr>
        <w:t>期）</w:t>
      </w:r>
      <w:r>
        <w:rPr>
          <w:color w:val="231F20"/>
          <w:spacing w:val="-47"/>
        </w:rPr>
        <w:t xml:space="preserve"> </w:t>
      </w:r>
      <w:r>
        <w:rPr>
          <w:color w:val="231F20"/>
          <w:spacing w:val="-3"/>
        </w:rPr>
        <w:t>。警告、严重警告的处分期一般为</w:t>
      </w:r>
      <w:r>
        <w:rPr>
          <w:color w:val="231F20"/>
          <w:spacing w:val="-35"/>
        </w:rPr>
        <w:t xml:space="preserve"> </w:t>
      </w:r>
      <w:r>
        <w:rPr>
          <w:color w:val="231F20"/>
          <w:spacing w:val="-3"/>
        </w:rPr>
        <w:t>6</w:t>
      </w:r>
      <w:r>
        <w:rPr>
          <w:color w:val="231F20"/>
          <w:spacing w:val="-38"/>
        </w:rPr>
        <w:t xml:space="preserve"> </w:t>
      </w:r>
      <w:r>
        <w:rPr>
          <w:color w:val="231F20"/>
          <w:spacing w:val="-3"/>
        </w:rPr>
        <w:t>个月；记过的处分期一般为</w:t>
      </w:r>
      <w:r>
        <w:rPr>
          <w:color w:val="231F20"/>
          <w:spacing w:val="-25"/>
        </w:rPr>
        <w:t xml:space="preserve"> </w:t>
      </w:r>
      <w:r>
        <w:rPr>
          <w:color w:val="231F20"/>
          <w:spacing w:val="-4"/>
        </w:rPr>
        <w:t>12</w:t>
      </w:r>
      <w:r>
        <w:rPr>
          <w:color w:val="231F20"/>
          <w:spacing w:val="-38"/>
        </w:rPr>
        <w:t xml:space="preserve"> </w:t>
      </w:r>
      <w:r>
        <w:rPr>
          <w:color w:val="231F20"/>
          <w:spacing w:val="-4"/>
        </w:rPr>
        <w:t>个月；</w:t>
      </w:r>
    </w:p>
    <w:p>
      <w:pPr>
        <w:spacing w:line="307" w:lineRule="auto"/>
        <w:rPr>
          <w:rFonts w:ascii="Arial"/>
          <w:sz w:val="21"/>
        </w:rPr>
      </w:pPr>
      <w:r/>
    </w:p>
    <w:p>
      <w:pPr>
        <w:spacing w:line="307" w:lineRule="auto"/>
        <w:rPr>
          <w:rFonts w:ascii="Arial"/>
          <w:sz w:val="21"/>
        </w:rPr>
      </w:pPr>
      <w:r/>
    </w:p>
    <w:p>
      <w:pPr>
        <w:pStyle w:val="BodyText"/>
        <w:ind w:left="5883"/>
        <w:spacing w:before="58" w:line="183" w:lineRule="auto"/>
        <w:rPr/>
      </w:pPr>
      <w:r>
        <w:rPr>
          <w:color w:val="231F20"/>
          <w:spacing w:val="-3"/>
        </w:rPr>
        <w:t>66</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736" style="position:absolute;margin-left:45.3543pt;margin-top:549.421pt;mso-position-vertical-relative:page;mso-position-horizontal-relative:page;width:2pt;height:43.05pt;z-index:251932672;" o:allowincell="f" fillcolor="#231F20" filled="true" stroked="false"/>
        </w:pict>
      </w:r>
      <w:r>
        <w:pict>
          <v:rect id="_x0000_s738" style="position:absolute;margin-left:45.3543pt;margin-top:548.921pt;mso-position-vertical-relative:page;mso-position-horizontal-relative:page;width:25.55pt;height:1pt;z-index:251931648;" o:allowincell="f" fillcolor="#231F20" filled="true" stroked="false"/>
        </w:pict>
      </w:r>
      <w:r>
        <w:drawing>
          <wp:anchor distT="0" distB="0" distL="0" distR="0" simplePos="0" relativeHeight="25193062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00" name="IM 200"/>
            <wp:cNvGraphicFramePr/>
            <a:graphic>
              <a:graphicData uri="http://schemas.openxmlformats.org/drawingml/2006/picture">
                <pic:pic>
                  <pic:nvPicPr>
                    <pic:cNvPr id="200" name="IM 200"/>
                    <pic:cNvPicPr/>
                  </pic:nvPicPr>
                  <pic:blipFill>
                    <a:blip r:embed="rId102"/>
                    <a:stretch>
                      <a:fillRect/>
                    </a:stretch>
                  </pic:blipFill>
                  <pic:spPr>
                    <a:xfrm rot="0">
                      <a:off x="0" y="0"/>
                      <a:ext cx="269669" cy="270002"/>
                    </a:xfrm>
                    <a:prstGeom prst="rect">
                      <a:avLst/>
                    </a:prstGeom>
                  </pic:spPr>
                </pic:pic>
              </a:graphicData>
            </a:graphic>
          </wp:anchor>
        </w:drawing>
      </w:r>
      <w:r>
        <w:pict>
          <v:group id="_x0000_s740" style="position:absolute;margin-left:115.795pt;margin-top:45.3228pt;mso-position-vertical-relative:page;mso-position-horizontal-relative:page;width:241.4pt;height:4.05pt;z-index:251929600;" o:allowincell="f" filled="false" stroked="false" coordsize="4827,81" coordorigin="0,0">
            <v:shape id="_x0000_s742" style="position:absolute;left:0;top:0;width:4827;height:13;" filled="false" strokecolor="#231F20" strokeweight="0.67pt" coordsize="4827,13" coordorigin="0,0" path="m0,6l4827,6e">
              <v:stroke joinstyle="miter" miterlimit="4"/>
            </v:shape>
            <v:shape id="_x0000_s74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02" name="IM 202"/>
            <wp:cNvGraphicFramePr/>
            <a:graphic>
              <a:graphicData uri="http://schemas.openxmlformats.org/drawingml/2006/picture">
                <pic:pic>
                  <pic:nvPicPr>
                    <pic:cNvPr id="202" name="IM 202"/>
                    <pic:cNvPicPr/>
                  </pic:nvPicPr>
                  <pic:blipFill>
                    <a:blip r:embed="rId10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04" name="IM 204"/>
            <wp:cNvGraphicFramePr/>
            <a:graphic>
              <a:graphicData uri="http://schemas.openxmlformats.org/drawingml/2006/picture">
                <pic:pic>
                  <pic:nvPicPr>
                    <pic:cNvPr id="204" name="IM 204"/>
                    <pic:cNvPicPr/>
                  </pic:nvPicPr>
                  <pic:blipFill>
                    <a:blip r:embed="rId10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21"/>
        <w:spacing w:before="59" w:line="316" w:lineRule="exact"/>
        <w:rPr/>
      </w:pPr>
      <w:r>
        <w:rPr>
          <w:color w:val="231F20"/>
          <w:spacing w:val="-10"/>
          <w:position w:val="10"/>
        </w:rPr>
        <w:t>留校察看的察看期即为处分期，</w:t>
      </w:r>
      <w:r>
        <w:rPr>
          <w:color w:val="231F20"/>
          <w:spacing w:val="64"/>
          <w:position w:val="10"/>
        </w:rPr>
        <w:t xml:space="preserve"> </w:t>
      </w:r>
      <w:r>
        <w:rPr>
          <w:color w:val="231F20"/>
          <w:spacing w:val="-10"/>
          <w:position w:val="10"/>
        </w:rPr>
        <w:t>一般为</w:t>
      </w:r>
      <w:r>
        <w:rPr>
          <w:color w:val="231F20"/>
          <w:spacing w:val="-26"/>
          <w:position w:val="10"/>
        </w:rPr>
        <w:t xml:space="preserve"> </w:t>
      </w:r>
      <w:r>
        <w:rPr>
          <w:color w:val="231F20"/>
          <w:spacing w:val="-10"/>
          <w:position w:val="10"/>
        </w:rPr>
        <w:t>12</w:t>
      </w:r>
      <w:r>
        <w:rPr>
          <w:color w:val="231F20"/>
          <w:spacing w:val="-38"/>
          <w:position w:val="10"/>
        </w:rPr>
        <w:t xml:space="preserve"> </w:t>
      </w:r>
      <w:r>
        <w:rPr>
          <w:color w:val="231F20"/>
          <w:spacing w:val="-10"/>
          <w:position w:val="10"/>
        </w:rPr>
        <w:t>个月。</w:t>
      </w:r>
    </w:p>
    <w:p>
      <w:pPr>
        <w:pStyle w:val="BodyText"/>
        <w:ind w:left="377"/>
        <w:spacing w:line="219" w:lineRule="auto"/>
        <w:rPr/>
      </w:pPr>
      <w:r>
        <w:rPr>
          <w:color w:val="231F20"/>
          <w:spacing w:val="-2"/>
        </w:rPr>
        <w:t>处分期满，纪律处分按规定程序予以解除。</w:t>
      </w:r>
    </w:p>
    <w:p>
      <w:pPr>
        <w:pStyle w:val="BodyText"/>
        <w:ind w:left="9" w:right="25" w:firstLine="366"/>
        <w:spacing w:before="102" w:line="289" w:lineRule="auto"/>
        <w:rPr/>
      </w:pPr>
      <w:r>
        <w:rPr>
          <w:color w:val="231F20"/>
          <w:spacing w:val="2"/>
        </w:rPr>
        <w:t>第九条</w:t>
      </w:r>
      <w:r>
        <w:rPr>
          <w:color w:val="231F20"/>
          <w:spacing w:val="2"/>
        </w:rPr>
        <w:t xml:space="preserve">  </w:t>
      </w:r>
      <w:r>
        <w:rPr>
          <w:color w:val="231F20"/>
          <w:spacing w:val="2"/>
        </w:rPr>
        <w:t>学生违法违纪行为造成国家、集体或他人直接经济损失的，应当</w:t>
      </w:r>
      <w:r>
        <w:rPr>
          <w:color w:val="231F20"/>
          <w:spacing w:val="7"/>
        </w:rPr>
        <w:t xml:space="preserve"> </w:t>
      </w:r>
      <w:r>
        <w:rPr>
          <w:color w:val="231F20"/>
          <w:spacing w:val="2"/>
        </w:rPr>
        <w:t>赔偿；造成他人名誉损害的，应当赔礼道歉；造成校园环境卫生破坏的，应当</w:t>
      </w:r>
      <w:r>
        <w:rPr>
          <w:color w:val="231F20"/>
          <w:spacing w:val="12"/>
        </w:rPr>
        <w:t xml:space="preserve"> </w:t>
      </w:r>
      <w:r>
        <w:rPr>
          <w:color w:val="231F20"/>
          <w:spacing w:val="-3"/>
        </w:rPr>
        <w:t>负责恢复原状或者赔偿损失。</w:t>
      </w:r>
    </w:p>
    <w:p>
      <w:pPr>
        <w:pStyle w:val="BodyText"/>
        <w:ind w:left="11" w:right="7" w:firstLine="364"/>
        <w:spacing w:before="103" w:line="289" w:lineRule="auto"/>
        <w:rPr/>
      </w:pPr>
      <w:r>
        <w:rPr>
          <w:color w:val="231F20"/>
          <w:spacing w:val="8"/>
        </w:rPr>
        <w:t>第十条</w:t>
      </w:r>
      <w:r>
        <w:rPr>
          <w:color w:val="231F20"/>
          <w:spacing w:val="8"/>
        </w:rPr>
        <w:t xml:space="preserve">  </w:t>
      </w:r>
      <w:r>
        <w:rPr>
          <w:color w:val="231F20"/>
          <w:spacing w:val="8"/>
        </w:rPr>
        <w:t>解除处分前，根据所受纪律处分种类的不同，违纪学生获得表</w:t>
      </w:r>
      <w:r>
        <w:rPr>
          <w:color w:val="231F20"/>
          <w:spacing w:val="10"/>
        </w:rPr>
        <w:t xml:space="preserve"> </w:t>
      </w:r>
      <w:r>
        <w:rPr>
          <w:color w:val="231F20"/>
          <w:spacing w:val="3"/>
        </w:rPr>
        <w:t>彰、奖励及其他权益的资格（包括奖学金、荣誉称号、免试推</w:t>
      </w:r>
      <w:r>
        <w:rPr>
          <w:color w:val="231F20"/>
          <w:spacing w:val="2"/>
        </w:rPr>
        <w:t>荐研究生、研究</w:t>
      </w:r>
      <w:r>
        <w:rPr>
          <w:color w:val="231F20"/>
        </w:rPr>
        <w:t xml:space="preserve"> </w:t>
      </w:r>
      <w:r>
        <w:rPr>
          <w:color w:val="231F20"/>
          <w:spacing w:val="-2"/>
        </w:rPr>
        <w:t>生“三助”岗位、助学金等的申请资格）相应取消。</w:t>
      </w:r>
    </w:p>
    <w:p>
      <w:pPr>
        <w:pStyle w:val="BodyText"/>
        <w:ind w:left="377"/>
        <w:spacing w:before="101" w:line="220" w:lineRule="auto"/>
        <w:rPr/>
      </w:pPr>
      <w:r>
        <w:rPr>
          <w:color w:val="231F20"/>
          <w:spacing w:val="-1"/>
        </w:rPr>
        <w:t>解除处分后，学生获得表彰、奖励及其他权益，不再受</w:t>
      </w:r>
      <w:r>
        <w:rPr>
          <w:color w:val="231F20"/>
          <w:spacing w:val="-2"/>
        </w:rPr>
        <w:t>原处分的影响。</w:t>
      </w:r>
    </w:p>
    <w:p>
      <w:pPr>
        <w:pStyle w:val="BodyText"/>
        <w:ind w:left="7" w:right="4" w:firstLine="374"/>
        <w:spacing w:before="101" w:line="298" w:lineRule="auto"/>
        <w:rPr/>
      </w:pPr>
      <w:r>
        <w:rPr>
          <w:color w:val="231F20"/>
          <w:spacing w:val="3"/>
        </w:rPr>
        <w:t>学生受到纪律处分的，可以撤销（或者按规定</w:t>
      </w:r>
      <w:r>
        <w:rPr>
          <w:color w:val="231F20"/>
          <w:spacing w:val="2"/>
        </w:rPr>
        <w:t>程序提请颁发、授予机构撤</w:t>
      </w:r>
      <w:r>
        <w:rPr>
          <w:color w:val="231F20"/>
        </w:rPr>
        <w:t xml:space="preserve"> </w:t>
      </w:r>
      <w:r>
        <w:rPr>
          <w:color w:val="231F20"/>
          <w:spacing w:val="2"/>
        </w:rPr>
        <w:t>销）相关奖励、荣誉称号及证书等，其中因学术不端行为受到纪律处分的应当</w:t>
      </w:r>
      <w:r>
        <w:rPr>
          <w:color w:val="231F20"/>
          <w:spacing w:val="14"/>
        </w:rPr>
        <w:t xml:space="preserve"> </w:t>
      </w:r>
      <w:r>
        <w:rPr>
          <w:color w:val="231F20"/>
          <w:spacing w:val="3"/>
        </w:rPr>
        <w:t>撤销（或者按规定程序提请颁发、授予机构撤销）学术、品行相关奖励、荣誉</w:t>
      </w:r>
      <w:r>
        <w:rPr>
          <w:color w:val="231F20"/>
          <w:spacing w:val="1"/>
        </w:rPr>
        <w:t xml:space="preserve"> </w:t>
      </w:r>
      <w:r>
        <w:rPr>
          <w:color w:val="231F20"/>
          <w:spacing w:val="-5"/>
        </w:rPr>
        <w:t>称号及证书等。</w:t>
      </w:r>
    </w:p>
    <w:p>
      <w:pPr>
        <w:spacing w:line="352" w:lineRule="auto"/>
        <w:rPr>
          <w:rFonts w:ascii="Arial"/>
          <w:sz w:val="21"/>
        </w:rPr>
      </w:pPr>
      <w:r/>
    </w:p>
    <w:p>
      <w:pPr>
        <w:pStyle w:val="BodyText"/>
        <w:ind w:left="222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职责与程序</w:t>
      </w:r>
    </w:p>
    <w:p>
      <w:pPr>
        <w:pStyle w:val="BodyText"/>
        <w:ind w:left="375"/>
        <w:spacing w:before="78" w:line="220" w:lineRule="auto"/>
        <w:rPr/>
      </w:pPr>
      <w:r>
        <w:rPr>
          <w:color w:val="231F20"/>
          <w:spacing w:val="-3"/>
        </w:rPr>
        <w:t>第十一条</w:t>
      </w:r>
      <w:r>
        <w:rPr>
          <w:color w:val="231F20"/>
          <w:spacing w:val="9"/>
        </w:rPr>
        <w:t xml:space="preserve">  </w:t>
      </w:r>
      <w:r>
        <w:rPr>
          <w:color w:val="231F20"/>
          <w:spacing w:val="-3"/>
        </w:rPr>
        <w:t>主管机构</w:t>
      </w:r>
    </w:p>
    <w:p>
      <w:pPr>
        <w:pStyle w:val="BodyText"/>
        <w:ind w:left="404" w:right="326"/>
        <w:spacing w:before="103" w:line="271" w:lineRule="auto"/>
        <w:rPr/>
      </w:pPr>
      <w:r>
        <w:rPr>
          <w:color w:val="231F20"/>
          <w:spacing w:val="-3"/>
        </w:rPr>
        <w:t>（一）涉及学术不端、违反学习纪律的，由教务处或者研究生院负责；</w:t>
      </w:r>
      <w:r>
        <w:rPr>
          <w:color w:val="231F20"/>
          <w:spacing w:val="18"/>
        </w:rPr>
        <w:t xml:space="preserve"> </w:t>
      </w:r>
      <w:r>
        <w:rPr>
          <w:color w:val="231F20"/>
          <w:spacing w:val="-3"/>
        </w:rPr>
        <w:t>（二）涉及违反住宿管理规定的，由学生公寓管理委员会负责；</w:t>
      </w:r>
    </w:p>
    <w:p>
      <w:pPr>
        <w:pStyle w:val="BodyText"/>
        <w:ind w:left="404"/>
        <w:spacing w:before="102" w:line="219" w:lineRule="auto"/>
        <w:rPr/>
      </w:pPr>
      <w:r>
        <w:rPr>
          <w:color w:val="231F20"/>
          <w:spacing w:val="-2"/>
        </w:rPr>
        <w:t>（三）涉及其他违法违纪行为的，由学生处或者</w:t>
      </w:r>
      <w:r>
        <w:rPr>
          <w:color w:val="231F20"/>
          <w:spacing w:val="-3"/>
        </w:rPr>
        <w:t>研究生院负责。</w:t>
      </w:r>
    </w:p>
    <w:p>
      <w:pPr>
        <w:pStyle w:val="BodyText"/>
        <w:ind w:left="5" w:right="14" w:firstLine="370"/>
        <w:spacing w:before="103" w:line="271" w:lineRule="auto"/>
        <w:rPr/>
      </w:pPr>
      <w:r>
        <w:rPr>
          <w:color w:val="231F20"/>
          <w:spacing w:val="2"/>
        </w:rPr>
        <w:t>第十二条</w:t>
      </w:r>
      <w:r>
        <w:rPr>
          <w:color w:val="231F20"/>
          <w:spacing w:val="2"/>
        </w:rPr>
        <w:t xml:space="preserve">  </w:t>
      </w:r>
      <w:r>
        <w:rPr>
          <w:color w:val="231F20"/>
          <w:spacing w:val="2"/>
        </w:rPr>
        <w:t>学校任何单位和个人发现学生涉嫌违法违纪，应当及时向主管</w:t>
      </w:r>
      <w:r>
        <w:rPr>
          <w:color w:val="231F20"/>
          <w:spacing w:val="18"/>
        </w:rPr>
        <w:t xml:space="preserve"> </w:t>
      </w:r>
      <w:r>
        <w:rPr>
          <w:color w:val="231F20"/>
          <w:spacing w:val="-6"/>
        </w:rPr>
        <w:t>机构报告。</w:t>
      </w:r>
    </w:p>
    <w:p>
      <w:pPr>
        <w:pStyle w:val="BodyText"/>
        <w:ind w:left="23" w:right="7" w:firstLine="352"/>
        <w:spacing w:before="104" w:line="271" w:lineRule="auto"/>
        <w:rPr/>
      </w:pPr>
      <w:r>
        <w:rPr>
          <w:color w:val="231F20"/>
          <w:spacing w:val="3"/>
        </w:rPr>
        <w:t>第十三条</w:t>
      </w:r>
      <w:r>
        <w:rPr>
          <w:color w:val="231F20"/>
          <w:spacing w:val="3"/>
        </w:rPr>
        <w:t xml:space="preserve">  </w:t>
      </w:r>
      <w:r>
        <w:rPr>
          <w:color w:val="231F20"/>
          <w:spacing w:val="3"/>
        </w:rPr>
        <w:t>对于学生涉嫌违纪的行为，由其所在院系负责</w:t>
      </w:r>
      <w:r>
        <w:rPr>
          <w:color w:val="231F20"/>
          <w:spacing w:val="2"/>
        </w:rPr>
        <w:t>在初步核实后作</w:t>
      </w:r>
      <w:r>
        <w:rPr>
          <w:color w:val="231F20"/>
        </w:rPr>
        <w:t xml:space="preserve"> </w:t>
      </w:r>
      <w:r>
        <w:rPr>
          <w:color w:val="231F20"/>
          <w:spacing w:val="-2"/>
        </w:rPr>
        <w:t>出是否立项处理或者处分的决定，并报相应的主管机构备案。</w:t>
      </w:r>
    </w:p>
    <w:p>
      <w:pPr>
        <w:pStyle w:val="BodyText"/>
        <w:ind w:left="7" w:right="8" w:firstLine="368"/>
        <w:spacing w:before="102" w:line="298" w:lineRule="auto"/>
        <w:rPr/>
      </w:pPr>
      <w:r>
        <w:rPr>
          <w:color w:val="231F20"/>
          <w:spacing w:val="3"/>
        </w:rPr>
        <w:t>第十四条</w:t>
      </w:r>
      <w:r>
        <w:rPr>
          <w:color w:val="231F20"/>
          <w:spacing w:val="3"/>
        </w:rPr>
        <w:t xml:space="preserve">  </w:t>
      </w:r>
      <w:r>
        <w:rPr>
          <w:color w:val="231F20"/>
          <w:spacing w:val="3"/>
        </w:rPr>
        <w:t>立项后，涉嫌违纪学生所在院系或者相应的</w:t>
      </w:r>
      <w:r>
        <w:rPr>
          <w:color w:val="231F20"/>
          <w:spacing w:val="2"/>
        </w:rPr>
        <w:t>主管机构负责调查</w:t>
      </w:r>
      <w:r>
        <w:rPr>
          <w:color w:val="231F20"/>
        </w:rPr>
        <w:t xml:space="preserve"> </w:t>
      </w:r>
      <w:r>
        <w:rPr>
          <w:color w:val="231F20"/>
          <w:spacing w:val="3"/>
        </w:rPr>
        <w:t>取证，调查取证完成后由所在院系决策会议提出纪律处分建议，主管机</w:t>
      </w:r>
      <w:r>
        <w:rPr>
          <w:color w:val="231F20"/>
          <w:spacing w:val="2"/>
        </w:rPr>
        <w:t>构依据</w:t>
      </w:r>
      <w:r>
        <w:rPr>
          <w:color w:val="231F20"/>
        </w:rPr>
        <w:t xml:space="preserve"> </w:t>
      </w:r>
      <w:r>
        <w:rPr>
          <w:color w:val="231F20"/>
          <w:spacing w:val="3"/>
        </w:rPr>
        <w:t>院系纪律处分建议及违纪事实形成拟处分意见，以学校拟处分告</w:t>
      </w:r>
      <w:r>
        <w:rPr>
          <w:color w:val="231F20"/>
          <w:spacing w:val="2"/>
        </w:rPr>
        <w:t>知书形式送达</w:t>
      </w:r>
      <w:r>
        <w:rPr>
          <w:color w:val="231F20"/>
        </w:rPr>
        <w:t xml:space="preserve"> </w:t>
      </w:r>
      <w:r>
        <w:rPr>
          <w:color w:val="231F20"/>
          <w:spacing w:val="-6"/>
        </w:rPr>
        <w:t>学生本人。</w:t>
      </w:r>
    </w:p>
    <w:p>
      <w:pPr>
        <w:pStyle w:val="BodyText"/>
        <w:ind w:left="9" w:right="11" w:firstLine="367"/>
        <w:spacing w:before="103" w:line="271" w:lineRule="auto"/>
        <w:rPr/>
      </w:pPr>
      <w:r>
        <w:rPr>
          <w:color w:val="231F20"/>
          <w:spacing w:val="3"/>
        </w:rPr>
        <w:t>拟处分告知书应当告知拟给予的处分种类、依据</w:t>
      </w:r>
      <w:r>
        <w:rPr>
          <w:color w:val="231F20"/>
          <w:spacing w:val="2"/>
        </w:rPr>
        <w:t>、期限以及相关事实、证</w:t>
      </w:r>
      <w:r>
        <w:rPr>
          <w:color w:val="231F20"/>
        </w:rPr>
        <w:t xml:space="preserve"> </w:t>
      </w:r>
      <w:r>
        <w:rPr>
          <w:color w:val="231F20"/>
          <w:spacing w:val="3"/>
        </w:rPr>
        <w:t>据，并告知学生享有陈述和申辩的权利，拟给予开除学籍处</w:t>
      </w:r>
      <w:r>
        <w:rPr>
          <w:color w:val="231F20"/>
          <w:spacing w:val="2"/>
        </w:rPr>
        <w:t>分的还应当告知学</w:t>
      </w:r>
    </w:p>
    <w:p>
      <w:pPr>
        <w:spacing w:line="307" w:lineRule="auto"/>
        <w:rPr>
          <w:rFonts w:ascii="Arial"/>
          <w:sz w:val="21"/>
        </w:rPr>
      </w:pPr>
      <w:r/>
    </w:p>
    <w:p>
      <w:pPr>
        <w:spacing w:line="307" w:lineRule="auto"/>
        <w:rPr>
          <w:rFonts w:ascii="Arial"/>
          <w:sz w:val="21"/>
        </w:rPr>
      </w:pPr>
      <w:r/>
    </w:p>
    <w:p>
      <w:pPr>
        <w:pStyle w:val="BodyText"/>
        <w:ind w:left="191"/>
        <w:spacing w:before="59" w:line="183" w:lineRule="auto"/>
        <w:rPr/>
      </w:pPr>
      <w:r>
        <w:rPr>
          <w:color w:val="231F20"/>
          <w:spacing w:val="-3"/>
        </w:rPr>
        <w:t>67</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746" style="position:absolute;margin-left:367.754pt;margin-top:0.000244pt;mso-position-vertical-relative:page;mso-position-horizontal-relative:page;width:0.75pt;height:46.05pt;z-index:251935744;" o:allowincell="f" fillcolor="#231F20" filled="true" stroked="false"/>
        </w:pict>
      </w:r>
      <w:r>
        <w:pict>
          <v:rect id="_x0000_s748" style="position:absolute;margin-left:366.442pt;margin-top:549.421pt;mso-position-vertical-relative:page;mso-position-horizontal-relative:page;width:2pt;height:43.05pt;z-index:251934720;" o:allowincell="f" fillcolor="#231F20" filled="true" stroked="false"/>
        </w:pict>
      </w:r>
      <w:r>
        <w:pict>
          <v:rect id="_x0000_s750" style="position:absolute;margin-left:342.992pt;margin-top:548.921pt;mso-position-vertical-relative:page;mso-position-horizontal-relative:page;width:25.5pt;height:1pt;z-index:25193369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752" style="mso-position-vertical-relative:line;mso-position-horizontal-relative:char;width:311.85pt;height:4pt;" filled="false" stroked="false" coordsize="6237,80" coordorigin="0,0">
            <v:shape id="_x0000_s754" style="position:absolute;left:0;top:0;width:6237;height:13;" filled="false" strokecolor="#231F20" strokeweight="0.67pt" coordsize="6237,13" coordorigin="0,0" path="m0,6l6236,6e">
              <v:stroke joinstyle="miter" miterlimit="4"/>
            </v:shape>
            <v:shape id="_x0000_s75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2"/>
        <w:spacing w:before="58" w:line="219" w:lineRule="auto"/>
        <w:rPr/>
      </w:pPr>
      <w:r>
        <w:rPr>
          <w:color w:val="231F20"/>
          <w:spacing w:val="-3"/>
        </w:rPr>
        <w:t>生享有申请召开听证会的权利。</w:t>
      </w:r>
    </w:p>
    <w:p>
      <w:pPr>
        <w:pStyle w:val="BodyText"/>
        <w:ind w:left="10" w:right="27" w:firstLine="365"/>
        <w:spacing w:before="103" w:line="271" w:lineRule="auto"/>
        <w:rPr/>
      </w:pPr>
      <w:r>
        <w:rPr>
          <w:color w:val="231F20"/>
          <w:spacing w:val="2"/>
        </w:rPr>
        <w:t>第十五条</w:t>
      </w:r>
      <w:r>
        <w:rPr>
          <w:color w:val="231F20"/>
          <w:spacing w:val="2"/>
        </w:rPr>
        <w:t xml:space="preserve">  </w:t>
      </w:r>
      <w:r>
        <w:rPr>
          <w:color w:val="231F20"/>
          <w:spacing w:val="2"/>
        </w:rPr>
        <w:t>学生对拟处分告知书的相关内容有异议的，可以提出陈述、申</w:t>
      </w:r>
      <w:r>
        <w:rPr>
          <w:color w:val="231F20"/>
          <w:spacing w:val="5"/>
        </w:rPr>
        <w:t xml:space="preserve"> </w:t>
      </w:r>
      <w:r>
        <w:rPr>
          <w:color w:val="231F20"/>
          <w:spacing w:val="-2"/>
        </w:rPr>
        <w:t>辩，对拟给予开除学籍处分有异议的还可以申请召开听证会。</w:t>
      </w:r>
    </w:p>
    <w:p>
      <w:pPr>
        <w:pStyle w:val="BodyText"/>
        <w:ind w:left="376"/>
        <w:spacing w:before="103" w:line="221" w:lineRule="auto"/>
        <w:rPr/>
      </w:pPr>
      <w:r>
        <w:rPr>
          <w:color w:val="231F20"/>
          <w:spacing w:val="-1"/>
        </w:rPr>
        <w:t>第十六条</w:t>
      </w:r>
      <w:r>
        <w:rPr>
          <w:color w:val="231F20"/>
          <w:spacing w:val="-1"/>
        </w:rPr>
        <w:t xml:space="preserve">  </w:t>
      </w:r>
      <w:r>
        <w:rPr>
          <w:color w:val="231F20"/>
          <w:spacing w:val="-1"/>
        </w:rPr>
        <w:t>处分决定</w:t>
      </w:r>
    </w:p>
    <w:p>
      <w:pPr>
        <w:pStyle w:val="BodyText"/>
        <w:ind w:left="36" w:right="8" w:firstLine="368"/>
        <w:spacing w:before="101" w:line="271" w:lineRule="auto"/>
        <w:rPr/>
      </w:pPr>
      <w:r>
        <w:rPr>
          <w:color w:val="231F20"/>
          <w:spacing w:val="2"/>
        </w:rPr>
        <w:t>（一）给予警告、严重警告或者记过处分，由学校主管领导主持的办</w:t>
      </w:r>
      <w:r>
        <w:rPr>
          <w:color w:val="231F20"/>
          <w:spacing w:val="1"/>
        </w:rPr>
        <w:t>公会</w:t>
      </w:r>
      <w:r>
        <w:rPr>
          <w:color w:val="231F20"/>
        </w:rPr>
        <w:t xml:space="preserve"> </w:t>
      </w:r>
      <w:r>
        <w:rPr>
          <w:color w:val="231F20"/>
          <w:spacing w:val="-4"/>
        </w:rPr>
        <w:t>（以下简称校领导办公会）讨论决定。</w:t>
      </w:r>
    </w:p>
    <w:p>
      <w:pPr>
        <w:pStyle w:val="BodyText"/>
        <w:ind w:left="6" w:right="6" w:firstLine="398"/>
        <w:spacing w:before="104" w:line="271" w:lineRule="auto"/>
        <w:rPr/>
      </w:pPr>
      <w:r>
        <w:rPr>
          <w:color w:val="231F20"/>
          <w:spacing w:val="2"/>
        </w:rPr>
        <w:t>（二）给予留校察看或者开除学籍处分，经校领导办公会讨论后，由校务</w:t>
      </w:r>
      <w:r>
        <w:rPr>
          <w:color w:val="231F20"/>
        </w:rPr>
        <w:t xml:space="preserve"> </w:t>
      </w:r>
      <w:r>
        <w:rPr>
          <w:color w:val="231F20"/>
          <w:spacing w:val="-1"/>
        </w:rPr>
        <w:t>会议研究决定。给予开除学籍处分的，还应当事先进行合</w:t>
      </w:r>
      <w:r>
        <w:rPr>
          <w:color w:val="231F20"/>
          <w:spacing w:val="-2"/>
        </w:rPr>
        <w:t>法性审查。</w:t>
      </w:r>
    </w:p>
    <w:p>
      <w:pPr>
        <w:pStyle w:val="BodyText"/>
        <w:ind w:left="378"/>
        <w:spacing w:before="102" w:line="219" w:lineRule="auto"/>
        <w:rPr/>
      </w:pPr>
      <w:r>
        <w:rPr>
          <w:color w:val="231F20"/>
          <w:spacing w:val="-3"/>
        </w:rPr>
        <w:t>处分决定书应当送达学生本人。</w:t>
      </w:r>
    </w:p>
    <w:p>
      <w:pPr>
        <w:pStyle w:val="BodyText"/>
        <w:ind w:left="8" w:right="10" w:firstLine="367"/>
        <w:spacing w:before="102" w:line="289" w:lineRule="auto"/>
        <w:rPr/>
      </w:pPr>
      <w:r>
        <w:rPr>
          <w:color w:val="231F20"/>
          <w:spacing w:val="3"/>
        </w:rPr>
        <w:t>第十七条</w:t>
      </w:r>
      <w:r>
        <w:rPr>
          <w:color w:val="231F20"/>
          <w:spacing w:val="3"/>
        </w:rPr>
        <w:t xml:space="preserve">  </w:t>
      </w:r>
      <w:r>
        <w:rPr>
          <w:color w:val="231F20"/>
          <w:spacing w:val="3"/>
        </w:rPr>
        <w:t>拟处分告知书、处分决定书应当直接</w:t>
      </w:r>
      <w:r>
        <w:rPr>
          <w:color w:val="231F20"/>
          <w:spacing w:val="2"/>
        </w:rPr>
        <w:t>送达学生本人，学生拒绝</w:t>
      </w:r>
      <w:r>
        <w:rPr>
          <w:color w:val="231F20"/>
        </w:rPr>
        <w:t xml:space="preserve"> </w:t>
      </w:r>
      <w:r>
        <w:rPr>
          <w:color w:val="231F20"/>
          <w:spacing w:val="3"/>
        </w:rPr>
        <w:t>签收的，可以以留置方式送达；已离校的，可</w:t>
      </w:r>
      <w:r>
        <w:rPr>
          <w:color w:val="231F20"/>
          <w:spacing w:val="2"/>
        </w:rPr>
        <w:t>以采取邮寄方式送达；难以联系</w:t>
      </w:r>
      <w:r>
        <w:rPr>
          <w:color w:val="231F20"/>
        </w:rPr>
        <w:t xml:space="preserve"> </w:t>
      </w:r>
      <w:r>
        <w:rPr>
          <w:color w:val="231F20"/>
          <w:spacing w:val="-2"/>
        </w:rPr>
        <w:t>的，可以利用学校网站、新闻媒体等以公告方式送达。</w:t>
      </w:r>
    </w:p>
    <w:p>
      <w:pPr>
        <w:pStyle w:val="BodyText"/>
        <w:ind w:left="7" w:right="6" w:firstLine="368"/>
        <w:spacing w:before="103" w:line="272" w:lineRule="auto"/>
        <w:rPr/>
      </w:pPr>
      <w:r>
        <w:rPr>
          <w:color w:val="231F20"/>
          <w:spacing w:val="3"/>
        </w:rPr>
        <w:t>第十八条</w:t>
      </w:r>
      <w:r>
        <w:rPr>
          <w:color w:val="231F20"/>
          <w:spacing w:val="3"/>
        </w:rPr>
        <w:t xml:space="preserve">  </w:t>
      </w:r>
      <w:r>
        <w:rPr>
          <w:color w:val="231F20"/>
          <w:spacing w:val="3"/>
        </w:rPr>
        <w:t>学生对纪律处分决定不服的，可以向学校学生</w:t>
      </w:r>
      <w:r>
        <w:rPr>
          <w:color w:val="231F20"/>
          <w:spacing w:val="2"/>
        </w:rPr>
        <w:t>申诉处理委员会</w:t>
      </w:r>
      <w:r>
        <w:rPr>
          <w:color w:val="231F20"/>
        </w:rPr>
        <w:t xml:space="preserve"> </w:t>
      </w:r>
      <w:r>
        <w:rPr>
          <w:color w:val="231F20"/>
          <w:spacing w:val="-2"/>
        </w:rPr>
        <w:t>提起申诉。学生申诉处理办法另行制定。</w:t>
      </w:r>
    </w:p>
    <w:p>
      <w:pPr>
        <w:pStyle w:val="BodyText"/>
        <w:ind w:right="17"/>
        <w:spacing w:before="102" w:line="220" w:lineRule="auto"/>
        <w:jc w:val="right"/>
        <w:rPr/>
      </w:pPr>
      <w:r>
        <w:rPr>
          <w:color w:val="231F20"/>
          <w:spacing w:val="-11"/>
        </w:rPr>
        <w:t>第十九条</w:t>
      </w:r>
      <w:r>
        <w:rPr>
          <w:color w:val="231F20"/>
          <w:spacing w:val="-11"/>
        </w:rPr>
        <w:t xml:space="preserve">  </w:t>
      </w:r>
      <w:r>
        <w:rPr>
          <w:color w:val="231F20"/>
          <w:spacing w:val="-11"/>
        </w:rPr>
        <w:t>学生的纪律处分及解除处分材料</w:t>
      </w:r>
      <w:r>
        <w:rPr>
          <w:color w:val="231F20"/>
          <w:spacing w:val="-12"/>
        </w:rPr>
        <w:t>，</w:t>
      </w:r>
      <w:r>
        <w:rPr>
          <w:color w:val="231F20"/>
          <w:spacing w:val="31"/>
        </w:rPr>
        <w:t xml:space="preserve"> </w:t>
      </w:r>
      <w:r>
        <w:rPr>
          <w:color w:val="231F20"/>
          <w:spacing w:val="-12"/>
        </w:rPr>
        <w:t>应当真实完整地归入有关档案。</w:t>
      </w:r>
    </w:p>
    <w:p>
      <w:pPr>
        <w:spacing w:line="351" w:lineRule="auto"/>
        <w:rPr>
          <w:rFonts w:ascii="Arial"/>
          <w:sz w:val="21"/>
        </w:rPr>
      </w:pPr>
      <w:r/>
    </w:p>
    <w:p>
      <w:pPr>
        <w:pStyle w:val="BodyText"/>
        <w:ind w:left="2526"/>
        <w:spacing w:before="65" w:line="219" w:lineRule="auto"/>
        <w:rPr>
          <w:sz w:val="20"/>
          <w:szCs w:val="20"/>
        </w:rPr>
      </w:pPr>
      <w:r>
        <w:rPr>
          <w:sz w:val="20"/>
          <w:szCs w:val="20"/>
          <w:color w:val="231F20"/>
          <w:spacing w:val="-4"/>
        </w:rPr>
        <w:t>第四章</w:t>
      </w:r>
      <w:r>
        <w:rPr>
          <w:sz w:val="20"/>
          <w:szCs w:val="20"/>
          <w:color w:val="231F20"/>
          <w:spacing w:val="9"/>
        </w:rPr>
        <w:t xml:space="preserve">  </w:t>
      </w:r>
      <w:r>
        <w:rPr>
          <w:sz w:val="20"/>
          <w:szCs w:val="20"/>
          <w:color w:val="231F20"/>
          <w:spacing w:val="-4"/>
        </w:rPr>
        <w:t>附则</w:t>
      </w:r>
    </w:p>
    <w:p>
      <w:pPr>
        <w:pStyle w:val="BodyText"/>
        <w:ind w:left="376" w:right="28"/>
        <w:spacing w:before="78" w:line="272" w:lineRule="auto"/>
        <w:rPr/>
      </w:pPr>
      <w:r>
        <w:rPr>
          <w:color w:val="231F20"/>
          <w:spacing w:val="-12"/>
        </w:rPr>
        <w:t>第二十条</w:t>
      </w:r>
      <w:r>
        <w:rPr>
          <w:color w:val="231F20"/>
          <w:spacing w:val="-12"/>
        </w:rPr>
        <w:t xml:space="preserve">  </w:t>
      </w:r>
      <w:r>
        <w:rPr>
          <w:color w:val="231F20"/>
          <w:spacing w:val="-12"/>
        </w:rPr>
        <w:t>非学历教育专业学位研究生等的纪律处分管理，</w:t>
      </w:r>
      <w:r>
        <w:rPr>
          <w:color w:val="231F20"/>
          <w:spacing w:val="40"/>
        </w:rPr>
        <w:t xml:space="preserve"> </w:t>
      </w:r>
      <w:r>
        <w:rPr>
          <w:color w:val="231F20"/>
          <w:spacing w:val="-12"/>
        </w:rPr>
        <w:t>参照本规定执行。</w:t>
      </w:r>
      <w:r>
        <w:rPr>
          <w:color w:val="231F20"/>
        </w:rPr>
        <w:t xml:space="preserve"> </w:t>
      </w:r>
      <w:r>
        <w:rPr>
          <w:color w:val="231F20"/>
          <w:spacing w:val="-2"/>
        </w:rPr>
        <w:t>第二十一条</w:t>
      </w:r>
      <w:r>
        <w:rPr>
          <w:color w:val="231F20"/>
          <w:spacing w:val="-2"/>
        </w:rPr>
        <w:t xml:space="preserve">  </w:t>
      </w:r>
      <w:r>
        <w:rPr>
          <w:color w:val="231F20"/>
          <w:spacing w:val="-2"/>
        </w:rPr>
        <w:t>本规定由学生工作指导委员会负责解释。</w:t>
      </w:r>
    </w:p>
    <w:p>
      <w:pPr>
        <w:pStyle w:val="BodyText"/>
        <w:ind w:left="376"/>
        <w:spacing w:before="102" w:line="220" w:lineRule="auto"/>
        <w:rPr/>
      </w:pPr>
      <w:r>
        <w:rPr>
          <w:color w:val="231F20"/>
          <w:spacing w:val="-2"/>
        </w:rPr>
        <w:t>第二十二条</w:t>
      </w:r>
      <w:r>
        <w:rPr>
          <w:color w:val="231F20"/>
          <w:spacing w:val="-2"/>
        </w:rPr>
        <w:t xml:space="preserve">  </w:t>
      </w:r>
      <w:r>
        <w:rPr>
          <w:color w:val="231F20"/>
          <w:spacing w:val="-2"/>
        </w:rPr>
        <w:t>本规定自公布之日起执行。</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5883"/>
        <w:spacing w:before="59" w:line="183" w:lineRule="auto"/>
        <w:rPr/>
      </w:pPr>
      <w:r>
        <w:rPr>
          <w:color w:val="231F20"/>
          <w:spacing w:val="-3"/>
        </w:rPr>
        <w:t>68</w:t>
      </w:r>
    </w:p>
    <w:p>
      <w:pPr>
        <w:spacing w:line="183" w:lineRule="auto"/>
        <w:sectPr>
          <w:pgSz w:w="8278" w:h="11849"/>
          <w:pgMar w:top="400" w:right="907" w:bottom="0" w:left="1133" w:header="0" w:footer="0" w:gutter="0"/>
        </w:sectPr>
        <w:rPr/>
      </w:pPr>
    </w:p>
    <w:p>
      <w:pPr>
        <w:ind w:left="509"/>
        <w:spacing w:before="166" w:line="220" w:lineRule="auto"/>
        <w:rPr>
          <w:sz w:val="19"/>
          <w:szCs w:val="19"/>
        </w:rPr>
      </w:pPr>
      <w:r>
        <w:pict>
          <v:rect id="_x0000_s758" style="position:absolute;margin-left:45.3543pt;margin-top:549.421pt;mso-position-vertical-relative:page;mso-position-horizontal-relative:page;width:2pt;height:43.05pt;z-index:251940864;" o:allowincell="f" fillcolor="#231F20" filled="true" stroked="false"/>
        </w:pict>
      </w:r>
      <w:r>
        <w:pict>
          <v:rect id="_x0000_s760" style="position:absolute;margin-left:45.3543pt;margin-top:548.921pt;mso-position-vertical-relative:page;mso-position-horizontal-relative:page;width:25.55pt;height:1pt;z-index:251939840;" o:allowincell="f" fillcolor="#231F20" filled="true" stroked="false"/>
        </w:pict>
      </w:r>
      <w:r>
        <w:drawing>
          <wp:anchor distT="0" distB="0" distL="0" distR="0" simplePos="0" relativeHeight="25193881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06" name="IM 206"/>
            <wp:cNvGraphicFramePr/>
            <a:graphic>
              <a:graphicData uri="http://schemas.openxmlformats.org/drawingml/2006/picture">
                <pic:pic>
                  <pic:nvPicPr>
                    <pic:cNvPr id="206" name="IM 206"/>
                    <pic:cNvPicPr/>
                  </pic:nvPicPr>
                  <pic:blipFill>
                    <a:blip r:embed="rId105"/>
                    <a:stretch>
                      <a:fillRect/>
                    </a:stretch>
                  </pic:blipFill>
                  <pic:spPr>
                    <a:xfrm rot="0">
                      <a:off x="0" y="0"/>
                      <a:ext cx="269669" cy="270002"/>
                    </a:xfrm>
                    <a:prstGeom prst="rect">
                      <a:avLst/>
                    </a:prstGeom>
                  </pic:spPr>
                </pic:pic>
              </a:graphicData>
            </a:graphic>
          </wp:anchor>
        </w:drawing>
      </w:r>
      <w:r>
        <w:pict>
          <v:group id="_x0000_s762" style="position:absolute;margin-left:115.795pt;margin-top:45.3228pt;mso-position-vertical-relative:page;mso-position-horizontal-relative:page;width:241.4pt;height:4.05pt;z-index:251937792;" o:allowincell="f" filled="false" stroked="false" coordsize="4827,81" coordorigin="0,0">
            <v:shape id="_x0000_s764" style="position:absolute;left:0;top:0;width:4827;height:13;" filled="false" strokecolor="#231F20" strokeweight="0.67pt" coordsize="4827,13" coordorigin="0,0" path="m0,6l4827,6e">
              <v:stroke joinstyle="miter" miterlimit="4"/>
            </v:shape>
            <v:shape id="_x0000_s76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08" name="IM 208"/>
            <wp:cNvGraphicFramePr/>
            <a:graphic>
              <a:graphicData uri="http://schemas.openxmlformats.org/drawingml/2006/picture">
                <pic:pic>
                  <pic:nvPicPr>
                    <pic:cNvPr id="208" name="IM 208"/>
                    <pic:cNvPicPr/>
                  </pic:nvPicPr>
                  <pic:blipFill>
                    <a:blip r:embed="rId10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10" name="IM 210"/>
            <wp:cNvGraphicFramePr/>
            <a:graphic>
              <a:graphicData uri="http://schemas.openxmlformats.org/drawingml/2006/picture">
                <pic:pic>
                  <pic:nvPicPr>
                    <pic:cNvPr id="210" name="IM 210"/>
                    <pic:cNvPicPr/>
                  </pic:nvPicPr>
                  <pic:blipFill>
                    <a:blip r:embed="rId10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963"/>
        <w:spacing w:before="78" w:line="219" w:lineRule="auto"/>
        <w:rPr>
          <w:sz w:val="24"/>
          <w:szCs w:val="24"/>
        </w:rPr>
      </w:pPr>
      <w:r>
        <w:rPr>
          <w:sz w:val="24"/>
          <w:szCs w:val="24"/>
          <w:color w:val="231F20"/>
          <w:spacing w:val="-1"/>
        </w:rPr>
        <w:t>清华大学学生纪律处分管理规定实施细则</w:t>
      </w:r>
    </w:p>
    <w:p>
      <w:pPr>
        <w:pStyle w:val="BodyText"/>
        <w:ind w:left="1378"/>
        <w:spacing w:before="159" w:line="231" w:lineRule="auto"/>
        <w:rPr>
          <w:sz w:val="16"/>
          <w:szCs w:val="16"/>
        </w:rPr>
      </w:pPr>
      <w:r>
        <w:rPr>
          <w:sz w:val="16"/>
          <w:szCs w:val="16"/>
          <w:color w:val="231F20"/>
          <w:spacing w:val="-7"/>
        </w:rPr>
        <w:t>（经</w:t>
      </w:r>
      <w:r>
        <w:rPr>
          <w:sz w:val="16"/>
          <w:szCs w:val="16"/>
          <w:color w:val="231F20"/>
          <w:spacing w:val="-35"/>
        </w:rPr>
        <w:t xml:space="preserve"> </w:t>
      </w:r>
      <w:r>
        <w:rPr>
          <w:sz w:val="16"/>
          <w:szCs w:val="16"/>
          <w:color w:val="231F20"/>
          <w:spacing w:val="-7"/>
        </w:rPr>
        <w:t>2011</w:t>
      </w:r>
      <w:r>
        <w:rPr>
          <w:sz w:val="16"/>
          <w:szCs w:val="16"/>
          <w:color w:val="231F20"/>
          <w:spacing w:val="-46"/>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2012</w:t>
      </w:r>
      <w:r>
        <w:rPr>
          <w:sz w:val="16"/>
          <w:szCs w:val="16"/>
          <w:color w:val="231F20"/>
          <w:spacing w:val="-32"/>
        </w:rPr>
        <w:t xml:space="preserve"> </w:t>
      </w:r>
      <w:r>
        <w:rPr>
          <w:sz w:val="16"/>
          <w:szCs w:val="16"/>
          <w:color w:val="231F20"/>
          <w:spacing w:val="-7"/>
        </w:rPr>
        <w:t>学年度第</w:t>
      </w:r>
      <w:r>
        <w:rPr>
          <w:sz w:val="16"/>
          <w:szCs w:val="16"/>
          <w:color w:val="231F20"/>
          <w:spacing w:val="-30"/>
        </w:rPr>
        <w:t xml:space="preserve"> </w:t>
      </w:r>
      <w:r>
        <w:rPr>
          <w:sz w:val="16"/>
          <w:szCs w:val="16"/>
          <w:color w:val="231F20"/>
          <w:spacing w:val="-7"/>
        </w:rPr>
        <w:t>7</w:t>
      </w:r>
      <w:r>
        <w:rPr>
          <w:sz w:val="16"/>
          <w:szCs w:val="16"/>
          <w:color w:val="231F20"/>
          <w:spacing w:val="-38"/>
        </w:rPr>
        <w:t xml:space="preserve"> </w:t>
      </w:r>
      <w:r>
        <w:rPr>
          <w:sz w:val="16"/>
          <w:szCs w:val="16"/>
          <w:color w:val="231F20"/>
          <w:spacing w:val="-7"/>
        </w:rPr>
        <w:t>次校务会议审议通过，</w:t>
      </w:r>
    </w:p>
    <w:p>
      <w:pPr>
        <w:pStyle w:val="BodyText"/>
        <w:ind w:left="1415"/>
        <w:spacing w:line="218" w:lineRule="auto"/>
        <w:rPr>
          <w:sz w:val="16"/>
          <w:szCs w:val="16"/>
        </w:rPr>
      </w:pPr>
      <w:r>
        <w:rPr>
          <w:sz w:val="16"/>
          <w:szCs w:val="16"/>
          <w:color w:val="231F20"/>
          <w:spacing w:val="-6"/>
        </w:rPr>
        <w:t>2016</w:t>
      </w:r>
      <w:r>
        <w:rPr>
          <w:sz w:val="16"/>
          <w:szCs w:val="16"/>
          <w:color w:val="231F20"/>
          <w:spacing w:val="-26"/>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2017</w:t>
      </w:r>
      <w:r>
        <w:rPr>
          <w:sz w:val="16"/>
          <w:szCs w:val="16"/>
          <w:color w:val="231F20"/>
          <w:spacing w:val="-37"/>
        </w:rPr>
        <w:t xml:space="preserve"> </w:t>
      </w:r>
      <w:r>
        <w:rPr>
          <w:sz w:val="16"/>
          <w:szCs w:val="16"/>
          <w:color w:val="231F20"/>
          <w:spacing w:val="-6"/>
        </w:rPr>
        <w:t>学年度第</w:t>
      </w:r>
      <w:r>
        <w:rPr>
          <w:sz w:val="16"/>
          <w:szCs w:val="16"/>
          <w:color w:val="231F20"/>
          <w:spacing w:val="-33"/>
        </w:rPr>
        <w:t xml:space="preserve"> </w:t>
      </w:r>
      <w:r>
        <w:rPr>
          <w:sz w:val="16"/>
          <w:szCs w:val="16"/>
          <w:color w:val="231F20"/>
          <w:spacing w:val="-6"/>
        </w:rPr>
        <w:t>26</w:t>
      </w:r>
      <w:r>
        <w:rPr>
          <w:sz w:val="16"/>
          <w:szCs w:val="16"/>
          <w:color w:val="231F20"/>
          <w:spacing w:val="-36"/>
        </w:rPr>
        <w:t xml:space="preserve"> </w:t>
      </w:r>
      <w:r>
        <w:rPr>
          <w:sz w:val="16"/>
          <w:szCs w:val="16"/>
          <w:color w:val="231F20"/>
          <w:spacing w:val="-6"/>
        </w:rPr>
        <w:t>次校务会议第一次修订，</w:t>
      </w:r>
    </w:p>
    <w:p>
      <w:pPr>
        <w:pStyle w:val="BodyText"/>
        <w:ind w:left="1402"/>
        <w:spacing w:before="10" w:line="219" w:lineRule="auto"/>
        <w:rPr>
          <w:sz w:val="16"/>
          <w:szCs w:val="16"/>
        </w:rPr>
      </w:pPr>
      <w:r>
        <w:rPr>
          <w:sz w:val="16"/>
          <w:szCs w:val="16"/>
          <w:color w:val="231F20"/>
          <w:spacing w:val="-6"/>
        </w:rPr>
        <w:t>2018</w:t>
      </w:r>
      <w:r>
        <w:rPr>
          <w:sz w:val="16"/>
          <w:szCs w:val="16"/>
          <w:color w:val="231F20"/>
          <w:spacing w:val="-28"/>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2019</w:t>
      </w:r>
      <w:r>
        <w:rPr>
          <w:sz w:val="16"/>
          <w:szCs w:val="16"/>
          <w:color w:val="231F20"/>
          <w:spacing w:val="-29"/>
        </w:rPr>
        <w:t xml:space="preserve"> </w:t>
      </w:r>
      <w:r>
        <w:rPr>
          <w:sz w:val="16"/>
          <w:szCs w:val="16"/>
          <w:color w:val="231F20"/>
          <w:spacing w:val="-6"/>
        </w:rPr>
        <w:t>学年度第</w:t>
      </w:r>
      <w:r>
        <w:rPr>
          <w:sz w:val="16"/>
          <w:szCs w:val="16"/>
          <w:color w:val="231F20"/>
          <w:spacing w:val="-28"/>
        </w:rPr>
        <w:t xml:space="preserve"> </w:t>
      </w:r>
      <w:r>
        <w:rPr>
          <w:sz w:val="16"/>
          <w:szCs w:val="16"/>
          <w:color w:val="231F20"/>
          <w:spacing w:val="-6"/>
        </w:rPr>
        <w:t>13</w:t>
      </w:r>
      <w:r>
        <w:rPr>
          <w:sz w:val="16"/>
          <w:szCs w:val="16"/>
          <w:color w:val="231F20"/>
          <w:spacing w:val="-36"/>
        </w:rPr>
        <w:t xml:space="preserve"> </w:t>
      </w:r>
      <w:r>
        <w:rPr>
          <w:sz w:val="16"/>
          <w:szCs w:val="16"/>
          <w:color w:val="231F20"/>
          <w:spacing w:val="-6"/>
        </w:rPr>
        <w:t>次校务会议第二次修订）</w:t>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BodyText"/>
        <w:ind w:left="2526"/>
        <w:spacing w:before="66"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7" w:right="11" w:firstLine="368"/>
        <w:spacing w:before="79" w:line="271" w:lineRule="auto"/>
        <w:rPr/>
      </w:pPr>
      <w:r>
        <w:rPr>
          <w:color w:val="231F20"/>
          <w:spacing w:val="3"/>
        </w:rPr>
        <w:t>第一条</w:t>
      </w:r>
      <w:r>
        <w:rPr>
          <w:color w:val="231F20"/>
          <w:spacing w:val="3"/>
        </w:rPr>
        <w:t xml:space="preserve">  </w:t>
      </w:r>
      <w:r>
        <w:rPr>
          <w:color w:val="231F20"/>
          <w:spacing w:val="3"/>
        </w:rPr>
        <w:t>为了具体实施《清华大学学生纪律处</w:t>
      </w:r>
      <w:r>
        <w:rPr>
          <w:color w:val="231F20"/>
          <w:spacing w:val="2"/>
        </w:rPr>
        <w:t>分管理规定》，规范学生纪</w:t>
      </w:r>
      <w:r>
        <w:rPr>
          <w:color w:val="231F20"/>
        </w:rPr>
        <w:t xml:space="preserve"> </w:t>
      </w:r>
      <w:r>
        <w:rPr>
          <w:color w:val="231F20"/>
          <w:spacing w:val="-3"/>
        </w:rPr>
        <w:t>律处分的标准和程序，制定本细则。</w:t>
      </w:r>
    </w:p>
    <w:p>
      <w:pPr>
        <w:spacing w:line="352" w:lineRule="auto"/>
        <w:rPr>
          <w:rFonts w:ascii="Arial"/>
          <w:sz w:val="21"/>
        </w:rPr>
      </w:pPr>
      <w:r/>
    </w:p>
    <w:p>
      <w:pPr>
        <w:pStyle w:val="BodyText"/>
        <w:ind w:left="10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危害国家安全、公共安全的行为与处分</w:t>
      </w:r>
    </w:p>
    <w:p>
      <w:pPr>
        <w:pStyle w:val="BodyText"/>
        <w:ind w:left="8" w:firstLine="367"/>
        <w:spacing w:before="79" w:line="271" w:lineRule="auto"/>
        <w:rPr/>
      </w:pPr>
      <w:r>
        <w:rPr>
          <w:color w:val="231F20"/>
          <w:spacing w:val="3"/>
        </w:rPr>
        <w:t>第二条</w:t>
      </w:r>
      <w:r>
        <w:rPr>
          <w:color w:val="231F20"/>
          <w:spacing w:val="3"/>
        </w:rPr>
        <w:t xml:space="preserve">  </w:t>
      </w:r>
      <w:r>
        <w:rPr>
          <w:color w:val="231F20"/>
          <w:spacing w:val="3"/>
        </w:rPr>
        <w:t>作为骨干分子组织、支持和鼓动下列情形的活动的，给予开除学</w:t>
      </w:r>
      <w:r>
        <w:rPr>
          <w:color w:val="231F20"/>
        </w:rPr>
        <w:t xml:space="preserve"> </w:t>
      </w:r>
      <w:r>
        <w:rPr>
          <w:color w:val="231F20"/>
          <w:spacing w:val="-2"/>
        </w:rPr>
        <w:t>籍处分；作为一般人员参与下列情形的活动的，给予记过以上处分：</w:t>
      </w:r>
    </w:p>
    <w:p>
      <w:pPr>
        <w:pStyle w:val="BodyText"/>
        <w:ind w:left="403"/>
        <w:spacing w:before="103" w:line="219" w:lineRule="auto"/>
        <w:rPr/>
      </w:pPr>
      <w:r>
        <w:rPr>
          <w:color w:val="231F20"/>
          <w:spacing w:val="-2"/>
        </w:rPr>
        <w:t>（一）违反宪法，反对四项基本原则、破坏安定团</w:t>
      </w:r>
      <w:r>
        <w:rPr>
          <w:color w:val="231F20"/>
          <w:spacing w:val="-3"/>
        </w:rPr>
        <w:t>结、扰乱社会秩序的；</w:t>
      </w:r>
    </w:p>
    <w:p>
      <w:pPr>
        <w:pStyle w:val="BodyText"/>
        <w:ind w:left="403"/>
        <w:spacing w:before="102" w:line="219" w:lineRule="auto"/>
        <w:rPr/>
      </w:pPr>
      <w:r>
        <w:rPr>
          <w:color w:val="231F20"/>
          <w:spacing w:val="-2"/>
        </w:rPr>
        <w:t>（二）危害国家安全，颠覆国家政权，破坏</w:t>
      </w:r>
      <w:r>
        <w:rPr>
          <w:color w:val="231F20"/>
          <w:spacing w:val="-3"/>
        </w:rPr>
        <w:t>国家统一的；</w:t>
      </w:r>
    </w:p>
    <w:p>
      <w:pPr>
        <w:pStyle w:val="BodyText"/>
        <w:ind w:left="20" w:right="6" w:firstLine="383"/>
        <w:spacing w:before="104" w:line="271" w:lineRule="auto"/>
        <w:rPr/>
      </w:pPr>
      <w:r>
        <w:rPr>
          <w:color w:val="231F20"/>
          <w:spacing w:val="2"/>
        </w:rPr>
        <w:t>（三）煽动民族分裂、民族仇恨、民族歧视的，利用宗教煽动仇恨、歧视</w:t>
      </w:r>
      <w:r>
        <w:rPr>
          <w:color w:val="231F20"/>
          <w:spacing w:val="1"/>
        </w:rPr>
        <w:t xml:space="preserve"> </w:t>
      </w:r>
      <w:r>
        <w:rPr>
          <w:color w:val="231F20"/>
          <w:spacing w:val="-2"/>
        </w:rPr>
        <w:t>的，或者在出版物、信息网络中刊载民族歧视、侮辱内容的。</w:t>
      </w:r>
    </w:p>
    <w:p>
      <w:pPr>
        <w:pStyle w:val="BodyText"/>
        <w:ind w:left="375"/>
        <w:spacing w:before="103" w:line="219" w:lineRule="auto"/>
        <w:rPr/>
      </w:pPr>
      <w:r>
        <w:rPr>
          <w:color w:val="231F20"/>
          <w:spacing w:val="-2"/>
        </w:rPr>
        <w:t>第三条</w:t>
      </w:r>
      <w:r>
        <w:rPr>
          <w:color w:val="231F20"/>
          <w:spacing w:val="-2"/>
        </w:rPr>
        <w:t xml:space="preserve">  </w:t>
      </w:r>
      <w:r>
        <w:rPr>
          <w:color w:val="231F20"/>
          <w:spacing w:val="-2"/>
        </w:rPr>
        <w:t>有下列情形之一的，给予严重警告以上处分：</w:t>
      </w:r>
    </w:p>
    <w:p>
      <w:pPr>
        <w:pStyle w:val="BodyText"/>
        <w:ind w:left="14" w:right="8" w:firstLine="389"/>
        <w:spacing w:before="102" w:line="272" w:lineRule="auto"/>
        <w:rPr/>
      </w:pPr>
      <w:r>
        <w:rPr>
          <w:color w:val="231F20"/>
          <w:spacing w:val="2"/>
        </w:rPr>
        <w:t>（一）将枪支、弹药或者易燃、易爆、毒害性、放射性、腐蚀性物质等危</w:t>
      </w:r>
      <w:r>
        <w:rPr>
          <w:color w:val="231F20"/>
        </w:rPr>
        <w:t xml:space="preserve"> </w:t>
      </w:r>
      <w:r>
        <w:rPr>
          <w:color w:val="231F20"/>
          <w:spacing w:val="-4"/>
        </w:rPr>
        <w:t>险品擅自带出规定保管场所的；</w:t>
      </w:r>
    </w:p>
    <w:p>
      <w:pPr>
        <w:pStyle w:val="BodyText"/>
        <w:ind w:left="23" w:right="13" w:firstLine="380"/>
        <w:spacing w:before="101" w:line="272" w:lineRule="auto"/>
        <w:rPr/>
      </w:pPr>
      <w:r>
        <w:rPr>
          <w:color w:val="231F20"/>
          <w:spacing w:val="2"/>
        </w:rPr>
        <w:t>（二）将传染病病原体或者对周围环境可能产生破坏的生</w:t>
      </w:r>
      <w:r>
        <w:rPr>
          <w:color w:val="231F20"/>
          <w:spacing w:val="1"/>
        </w:rPr>
        <w:t>物、物质擅自带</w:t>
      </w:r>
      <w:r>
        <w:rPr>
          <w:color w:val="231F20"/>
        </w:rPr>
        <w:t xml:space="preserve"> </w:t>
      </w:r>
      <w:r>
        <w:rPr>
          <w:color w:val="231F20"/>
          <w:spacing w:val="-7"/>
        </w:rPr>
        <w:t>出规定保管场所的；</w:t>
      </w:r>
    </w:p>
    <w:p>
      <w:pPr>
        <w:pStyle w:val="BodyText"/>
        <w:ind w:left="375" w:right="676" w:firstLine="28"/>
        <w:spacing w:before="101" w:line="272" w:lineRule="auto"/>
        <w:rPr/>
      </w:pPr>
      <w:r>
        <w:rPr>
          <w:color w:val="231F20"/>
          <w:spacing w:val="-2"/>
        </w:rPr>
        <w:t>（三）未经批准在重点防火单位或场所使用明火</w:t>
      </w:r>
      <w:r>
        <w:rPr>
          <w:color w:val="231F20"/>
          <w:spacing w:val="-3"/>
        </w:rPr>
        <w:t>，且不听劝阻的。</w:t>
      </w:r>
      <w:r>
        <w:rPr>
          <w:color w:val="231F20"/>
        </w:rPr>
        <w:t xml:space="preserve"> </w:t>
      </w:r>
      <w:r>
        <w:rPr>
          <w:color w:val="231F20"/>
          <w:spacing w:val="-2"/>
        </w:rPr>
        <w:t>第四条</w:t>
      </w:r>
      <w:r>
        <w:rPr>
          <w:color w:val="231F20"/>
          <w:spacing w:val="-2"/>
        </w:rPr>
        <w:t xml:space="preserve">  </w:t>
      </w:r>
      <w:r>
        <w:rPr>
          <w:color w:val="231F20"/>
          <w:spacing w:val="-2"/>
        </w:rPr>
        <w:t>违反学校安全管理相关规定，给予警告以上处分。</w:t>
      </w:r>
    </w:p>
    <w:p>
      <w:pPr>
        <w:spacing w:line="352" w:lineRule="auto"/>
        <w:rPr>
          <w:rFonts w:ascii="Arial"/>
          <w:sz w:val="21"/>
        </w:rPr>
      </w:pPr>
      <w:r/>
    </w:p>
    <w:p>
      <w:pPr>
        <w:pStyle w:val="BodyText"/>
        <w:ind w:left="1326"/>
        <w:spacing w:before="66" w:line="315" w:lineRule="exact"/>
        <w:rPr>
          <w:sz w:val="20"/>
          <w:szCs w:val="20"/>
        </w:rPr>
      </w:pPr>
      <w:r>
        <w:rPr>
          <w:sz w:val="20"/>
          <w:szCs w:val="20"/>
          <w:color w:val="231F20"/>
          <w:spacing w:val="-1"/>
          <w:position w:val="8"/>
        </w:rPr>
        <w:t>第三章</w:t>
      </w:r>
      <w:r>
        <w:rPr>
          <w:sz w:val="20"/>
          <w:szCs w:val="20"/>
          <w:color w:val="231F20"/>
          <w:spacing w:val="-1"/>
          <w:position w:val="8"/>
        </w:rPr>
        <w:t xml:space="preserve">  </w:t>
      </w:r>
      <w:r>
        <w:rPr>
          <w:sz w:val="20"/>
          <w:szCs w:val="20"/>
          <w:color w:val="231F20"/>
          <w:spacing w:val="-1"/>
          <w:position w:val="8"/>
        </w:rPr>
        <w:t>侵害他人人身权益的行为与处分</w:t>
      </w:r>
    </w:p>
    <w:p>
      <w:pPr>
        <w:pStyle w:val="BodyText"/>
        <w:ind w:left="375"/>
        <w:spacing w:line="220" w:lineRule="auto"/>
        <w:rPr/>
      </w:pPr>
      <w:r>
        <w:rPr>
          <w:color w:val="231F20"/>
          <w:spacing w:val="-2"/>
        </w:rPr>
        <w:t>第五条</w:t>
      </w:r>
      <w:r>
        <w:rPr>
          <w:color w:val="231F20"/>
          <w:spacing w:val="-2"/>
        </w:rPr>
        <w:t xml:space="preserve">  </w:t>
      </w:r>
      <w:r>
        <w:rPr>
          <w:color w:val="231F20"/>
          <w:spacing w:val="-2"/>
        </w:rPr>
        <w:t>参与打架斗殴的，视情节给予相应处分如下：</w:t>
      </w:r>
    </w:p>
    <w:p>
      <w:pPr>
        <w:spacing w:line="305" w:lineRule="auto"/>
        <w:rPr>
          <w:rFonts w:ascii="Arial"/>
          <w:sz w:val="21"/>
        </w:rPr>
      </w:pPr>
      <w:r/>
    </w:p>
    <w:p>
      <w:pPr>
        <w:spacing w:line="306" w:lineRule="auto"/>
        <w:rPr>
          <w:rFonts w:ascii="Arial"/>
          <w:sz w:val="21"/>
        </w:rPr>
      </w:pPr>
      <w:r/>
    </w:p>
    <w:p>
      <w:pPr>
        <w:pStyle w:val="BodyText"/>
        <w:ind w:left="191"/>
        <w:spacing w:before="59" w:line="184" w:lineRule="auto"/>
        <w:rPr/>
      </w:pPr>
      <w:r>
        <w:rPr>
          <w:color w:val="231F20"/>
          <w:spacing w:val="-3"/>
        </w:rPr>
        <w:t>69</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768" style="position:absolute;margin-left:367.754pt;margin-top:0.000244pt;mso-position-vertical-relative:page;mso-position-horizontal-relative:page;width:0.75pt;height:46.05pt;z-index:251943936;" o:allowincell="f" fillcolor="#231F20" filled="true" stroked="false"/>
        </w:pict>
      </w:r>
      <w:r>
        <w:pict>
          <v:rect id="_x0000_s770" style="position:absolute;margin-left:366.442pt;margin-top:549.421pt;mso-position-vertical-relative:page;mso-position-horizontal-relative:page;width:2pt;height:43.05pt;z-index:251942912;" o:allowincell="f" fillcolor="#231F20" filled="true" stroked="false"/>
        </w:pict>
      </w:r>
      <w:r>
        <w:pict>
          <v:rect id="_x0000_s772" style="position:absolute;margin-left:342.992pt;margin-top:548.921pt;mso-position-vertical-relative:page;mso-position-horizontal-relative:page;width:25.5pt;height:1pt;z-index:25194188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774" style="mso-position-vertical-relative:line;mso-position-horizontal-relative:char;width:311.85pt;height:4pt;" filled="false" stroked="false" coordsize="6237,80" coordorigin="0,0">
            <v:shape id="_x0000_s776" style="position:absolute;left:0;top:0;width:6237;height:13;" filled="false" strokecolor="#231F20" strokeweight="0.67pt" coordsize="6237,13" coordorigin="0,0" path="m0,6l6236,6e">
              <v:stroke joinstyle="miter" miterlimit="4"/>
            </v:shape>
            <v:shape id="_x0000_s77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right="868"/>
        <w:spacing w:before="59" w:line="271" w:lineRule="auto"/>
        <w:rPr/>
      </w:pPr>
      <w:r>
        <w:rPr>
          <w:color w:val="231F20"/>
          <w:spacing w:val="-3"/>
        </w:rPr>
        <w:t>（一）寻衅滋事、挑起事端或参与策划的，给予警告以上处分；</w:t>
      </w:r>
      <w:r>
        <w:rPr>
          <w:color w:val="231F20"/>
          <w:spacing w:val="9"/>
        </w:rPr>
        <w:t xml:space="preserve"> </w:t>
      </w:r>
      <w:r>
        <w:rPr>
          <w:color w:val="231F20"/>
          <w:spacing w:val="-3"/>
        </w:rPr>
        <w:t>（二）为打架斗殴提供器械的，给予严重警告以上处分；</w:t>
      </w:r>
    </w:p>
    <w:p>
      <w:pPr>
        <w:pStyle w:val="BodyText"/>
        <w:ind w:left="11" w:firstLine="392"/>
        <w:spacing w:before="103" w:line="272" w:lineRule="auto"/>
        <w:rPr/>
      </w:pPr>
      <w:r>
        <w:rPr>
          <w:color w:val="231F20"/>
          <w:spacing w:val="2"/>
        </w:rPr>
        <w:t>（三）参与打架斗殴或在打架斗殴过程中以各种方式鼓动或偏袒一方致使</w:t>
      </w:r>
      <w:r>
        <w:rPr>
          <w:color w:val="231F20"/>
          <w:spacing w:val="9"/>
        </w:rPr>
        <w:t xml:space="preserve"> </w:t>
      </w:r>
      <w:r>
        <w:rPr>
          <w:color w:val="231F20"/>
          <w:spacing w:val="-2"/>
        </w:rPr>
        <w:t>事态扩大，造成他人伤害的，给予记过以上处分。</w:t>
      </w:r>
    </w:p>
    <w:p>
      <w:pPr>
        <w:pStyle w:val="BodyText"/>
        <w:ind w:right="23"/>
        <w:spacing w:before="101" w:line="220" w:lineRule="auto"/>
        <w:jc w:val="right"/>
        <w:rPr/>
      </w:pPr>
      <w:r>
        <w:rPr>
          <w:color w:val="231F20"/>
          <w:spacing w:val="2"/>
        </w:rPr>
        <w:t>经预谋策划打架斗殴、勾结校外人员打架斗殴、持械斗殴或聚众斗殴的，</w:t>
      </w:r>
    </w:p>
    <w:p>
      <w:pPr>
        <w:spacing w:line="66" w:lineRule="exact"/>
        <w:rPr/>
      </w:pPr>
      <w:r/>
    </w:p>
    <w:p>
      <w:pPr>
        <w:spacing w:line="66" w:lineRule="exact"/>
        <w:sectPr>
          <w:pgSz w:w="8278" w:h="11849"/>
          <w:pgMar w:top="400" w:right="905" w:bottom="0" w:left="1133" w:header="0" w:footer="0" w:gutter="0"/>
          <w:cols w:equalWidth="0" w:num="1">
            <w:col w:w="6239" w:space="0"/>
          </w:cols>
        </w:sectPr>
        <w:rPr/>
      </w:pPr>
    </w:p>
    <w:p>
      <w:pPr>
        <w:pStyle w:val="BodyText"/>
        <w:ind w:left="376" w:right="45" w:hanging="369"/>
        <w:spacing w:before="38" w:line="303" w:lineRule="auto"/>
        <w:rPr/>
      </w:pPr>
      <w:r>
        <w:rPr>
          <w:color w:val="231F20"/>
          <w:spacing w:val="-8"/>
        </w:rPr>
        <w:t>从重处分。</w:t>
      </w:r>
      <w:r>
        <w:rPr>
          <w:color w:val="231F20"/>
          <w:spacing w:val="3"/>
        </w:rPr>
        <w:t xml:space="preserve"> </w:t>
      </w:r>
      <w:r>
        <w:rPr>
          <w:color w:val="231F20"/>
          <w:spacing w:val="-3"/>
        </w:rPr>
        <w:t>第六条</w:t>
      </w:r>
      <w:r>
        <w:rPr>
          <w:color w:val="231F20"/>
        </w:rPr>
        <w:t xml:space="preserve"> </w:t>
      </w:r>
      <w:r>
        <w:rPr>
          <w:color w:val="231F20"/>
          <w:spacing w:val="-3"/>
        </w:rPr>
        <w:t>第七条</w:t>
      </w:r>
      <w:r>
        <w:rPr>
          <w:color w:val="231F20"/>
        </w:rPr>
        <w:t xml:space="preserve"> </w:t>
      </w:r>
      <w:r>
        <w:rPr>
          <w:color w:val="231F20"/>
          <w:spacing w:val="-3"/>
        </w:rPr>
        <w:t>第八条</w:t>
      </w:r>
      <w:r>
        <w:rPr>
          <w:color w:val="231F20"/>
        </w:rPr>
        <w:t xml:space="preserve"> </w:t>
      </w:r>
      <w:r>
        <w:rPr>
          <w:color w:val="231F20"/>
        </w:rPr>
        <w:t>第九条</w:t>
      </w:r>
    </w:p>
    <w:p>
      <w:pPr>
        <w:pStyle w:val="BodyText"/>
        <w:ind w:left="13"/>
        <w:spacing w:before="101" w:line="220" w:lineRule="auto"/>
        <w:rPr/>
      </w:pPr>
      <w:r>
        <w:rPr>
          <w:color w:val="231F20"/>
          <w:spacing w:val="-8"/>
        </w:rPr>
        <w:t>上处分。</w:t>
      </w:r>
    </w:p>
    <w:p>
      <w:pPr>
        <w:pStyle w:val="BodyText"/>
        <w:ind w:left="376"/>
        <w:spacing w:before="103" w:line="184" w:lineRule="auto"/>
        <w:rPr/>
      </w:pPr>
      <w:r>
        <w:rPr>
          <w:color w:val="231F20"/>
          <w:spacing w:val="1"/>
        </w:rPr>
        <w:t>第十条</w:t>
      </w:r>
    </w:p>
    <w:p>
      <w:pPr>
        <w:spacing w:line="14" w:lineRule="auto"/>
        <w:rPr>
          <w:rFonts w:ascii="Arial"/>
          <w:sz w:val="2"/>
        </w:rPr>
      </w:pPr>
      <w:r>
        <w:rPr>
          <w:rFonts w:ascii="Arial" w:hAnsi="Arial" w:eastAsia="Arial" w:cs="Arial"/>
          <w:sz w:val="2"/>
          <w:szCs w:val="2"/>
        </w:rPr>
        <w:br w:type="column"/>
      </w:r>
    </w:p>
    <w:p>
      <w:pPr>
        <w:spacing w:line="289" w:lineRule="auto"/>
        <w:rPr>
          <w:rFonts w:ascii="Arial"/>
          <w:sz w:val="21"/>
        </w:rPr>
      </w:pPr>
      <w:r/>
    </w:p>
    <w:p>
      <w:pPr>
        <w:pStyle w:val="BodyText"/>
        <w:ind w:left="32" w:right="30" w:firstLine="2"/>
        <w:spacing w:before="59" w:line="289" w:lineRule="auto"/>
        <w:rPr/>
      </w:pPr>
      <w:r>
        <w:rPr>
          <w:color w:val="231F20"/>
          <w:spacing w:val="-2"/>
        </w:rPr>
        <w:t>谩骂、侮辱、诽谤他人，造成不良影响的，给予警告以上处分。</w:t>
      </w:r>
      <w:r>
        <w:rPr>
          <w:color w:val="231F20"/>
          <w:spacing w:val="9"/>
        </w:rPr>
        <w:t xml:space="preserve">  </w:t>
      </w:r>
      <w:r>
        <w:rPr>
          <w:color w:val="231F20"/>
          <w:spacing w:val="-14"/>
        </w:rPr>
        <w:t>恐吓、威胁他人或者恶意干扰他人正常生活的，</w:t>
      </w:r>
      <w:r>
        <w:rPr>
          <w:color w:val="231F20"/>
          <w:spacing w:val="42"/>
        </w:rPr>
        <w:t xml:space="preserve"> </w:t>
      </w:r>
      <w:r>
        <w:rPr>
          <w:color w:val="231F20"/>
          <w:spacing w:val="-14"/>
        </w:rPr>
        <w:t>给予警告以上处分。</w:t>
      </w:r>
      <w:r>
        <w:rPr>
          <w:color w:val="231F20"/>
        </w:rPr>
        <w:t xml:space="preserve"> </w:t>
      </w:r>
      <w:r>
        <w:rPr>
          <w:color w:val="231F20"/>
          <w:spacing w:val="-2"/>
        </w:rPr>
        <w:t>偷窥、偷拍等，侵犯他人隐私的，给予严重警告以上处分。</w:t>
      </w:r>
    </w:p>
    <w:p>
      <w:pPr>
        <w:pStyle w:val="BodyText"/>
        <w:ind w:left="49"/>
        <w:spacing w:before="103" w:line="218" w:lineRule="auto"/>
        <w:rPr/>
      </w:pPr>
      <w:r>
        <w:rPr>
          <w:color w:val="231F20"/>
          <w:spacing w:val="2"/>
        </w:rPr>
        <w:t>通过语言、文字、行为等方式对他人进行性骚扰的，给予警告以</w:t>
      </w:r>
    </w:p>
    <w:p>
      <w:pPr>
        <w:spacing w:line="358" w:lineRule="auto"/>
        <w:rPr>
          <w:rFonts w:ascii="Arial"/>
          <w:sz w:val="21"/>
        </w:rPr>
      </w:pPr>
      <w:r/>
    </w:p>
    <w:p>
      <w:pPr>
        <w:pStyle w:val="BodyText"/>
        <w:spacing w:before="59" w:line="186" w:lineRule="auto"/>
        <w:rPr/>
      </w:pPr>
      <w:r>
        <w:rPr>
          <w:color w:val="231F20"/>
          <w:spacing w:val="5"/>
        </w:rPr>
        <w:t>非法占有、隐匿、毁弃等非法处理他人的通知单据</w:t>
      </w:r>
      <w:r>
        <w:rPr>
          <w:color w:val="231F20"/>
          <w:spacing w:val="4"/>
        </w:rPr>
        <w:t>、信件或电子</w:t>
      </w:r>
    </w:p>
    <w:p>
      <w:pPr>
        <w:spacing w:line="186" w:lineRule="auto"/>
        <w:sectPr>
          <w:type w:val="continuous"/>
          <w:pgSz w:w="8278" w:h="11849"/>
          <w:pgMar w:top="400" w:right="905" w:bottom="0" w:left="1133" w:header="0" w:footer="0" w:gutter="0"/>
          <w:cols w:equalWidth="0" w:num="2">
            <w:col w:w="963" w:space="100"/>
            <w:col w:w="5177" w:space="0"/>
          </w:cols>
        </w:sectPr>
        <w:rPr/>
      </w:pPr>
    </w:p>
    <w:p>
      <w:pPr>
        <w:pStyle w:val="BodyText"/>
        <w:ind w:left="7" w:right="9" w:firstLine="10"/>
        <w:spacing w:before="135" w:line="272" w:lineRule="auto"/>
        <w:rPr/>
      </w:pPr>
      <w:r>
        <w:rPr>
          <w:color w:val="231F20"/>
          <w:spacing w:val="3"/>
        </w:rPr>
        <w:t>邮件等的，给予警告或严重警告处分，给他人造成</w:t>
      </w:r>
      <w:r>
        <w:rPr>
          <w:color w:val="231F20"/>
          <w:spacing w:val="2"/>
        </w:rPr>
        <w:t>较大损失的给予记过以上处</w:t>
      </w:r>
      <w:r>
        <w:rPr>
          <w:color w:val="231F20"/>
        </w:rPr>
        <w:t xml:space="preserve"> </w:t>
      </w:r>
      <w:r>
        <w:rPr>
          <w:color w:val="231F20"/>
          <w:spacing w:val="-9"/>
        </w:rPr>
        <w:t>分。</w:t>
      </w:r>
    </w:p>
    <w:p>
      <w:pPr>
        <w:spacing w:line="350" w:lineRule="auto"/>
        <w:rPr>
          <w:rFonts w:ascii="Arial"/>
          <w:sz w:val="21"/>
        </w:rPr>
      </w:pPr>
      <w:r/>
    </w:p>
    <w:p>
      <w:pPr>
        <w:pStyle w:val="BodyText"/>
        <w:ind w:left="1326"/>
        <w:spacing w:before="66"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侵犯公私财产权益的行为与处分</w:t>
      </w:r>
    </w:p>
    <w:p>
      <w:pPr>
        <w:pStyle w:val="BodyText"/>
        <w:ind w:left="14" w:right="8" w:firstLine="361"/>
        <w:spacing w:before="78" w:line="272" w:lineRule="auto"/>
        <w:rPr/>
      </w:pPr>
      <w:r>
        <w:rPr>
          <w:color w:val="231F20"/>
          <w:spacing w:val="3"/>
        </w:rPr>
        <w:t>第十一条</w:t>
      </w:r>
      <w:r>
        <w:rPr>
          <w:color w:val="231F20"/>
          <w:spacing w:val="3"/>
        </w:rPr>
        <w:t xml:space="preserve">  </w:t>
      </w:r>
      <w:r>
        <w:rPr>
          <w:color w:val="231F20"/>
          <w:spacing w:val="3"/>
        </w:rPr>
        <w:t>以偷窃、勒索、诈骗、冒领等方式侵犯他人财</w:t>
      </w:r>
      <w:r>
        <w:rPr>
          <w:color w:val="231F20"/>
          <w:spacing w:val="2"/>
        </w:rPr>
        <w:t>产的，视情节给</w:t>
      </w:r>
      <w:r>
        <w:rPr>
          <w:color w:val="231F20"/>
        </w:rPr>
        <w:t xml:space="preserve"> </w:t>
      </w:r>
      <w:r>
        <w:rPr>
          <w:color w:val="231F20"/>
          <w:spacing w:val="-6"/>
        </w:rPr>
        <w:t>予相应处分如下：</w:t>
      </w:r>
    </w:p>
    <w:p>
      <w:pPr>
        <w:pStyle w:val="BodyText"/>
        <w:ind w:left="404"/>
        <w:spacing w:before="101" w:line="218" w:lineRule="auto"/>
        <w:rPr/>
      </w:pPr>
      <w:r>
        <w:rPr>
          <w:color w:val="231F20"/>
          <w:spacing w:val="-3"/>
        </w:rPr>
        <w:t>（一）涉及金额不足二百元的，给予警告或严重警告处分；</w:t>
      </w:r>
    </w:p>
    <w:p>
      <w:pPr>
        <w:pStyle w:val="BodyText"/>
        <w:ind w:left="404"/>
        <w:spacing w:before="104" w:line="218" w:lineRule="auto"/>
        <w:rPr/>
      </w:pPr>
      <w:r>
        <w:rPr>
          <w:color w:val="231F20"/>
          <w:spacing w:val="-2"/>
        </w:rPr>
        <w:t>（二）涉及金额二百元以上、不足六百元的，给予严</w:t>
      </w:r>
      <w:r>
        <w:rPr>
          <w:color w:val="231F20"/>
          <w:spacing w:val="-3"/>
        </w:rPr>
        <w:t>重警告或记过处分；</w:t>
      </w:r>
    </w:p>
    <w:p>
      <w:pPr>
        <w:pStyle w:val="BodyText"/>
        <w:ind w:left="404"/>
        <w:spacing w:before="103" w:line="220" w:lineRule="auto"/>
        <w:rPr/>
      </w:pPr>
      <w:r>
        <w:rPr>
          <w:color w:val="231F20"/>
          <w:spacing w:val="-2"/>
        </w:rPr>
        <w:t>（三）涉及金额六百元以上、不足一千元的，给予记</w:t>
      </w:r>
      <w:r>
        <w:rPr>
          <w:color w:val="231F20"/>
          <w:spacing w:val="-3"/>
        </w:rPr>
        <w:t>过或留校察看处分；</w:t>
      </w:r>
    </w:p>
    <w:p>
      <w:pPr>
        <w:pStyle w:val="BodyText"/>
        <w:ind w:left="404"/>
        <w:spacing w:before="101" w:line="220" w:lineRule="auto"/>
        <w:rPr/>
      </w:pPr>
      <w:r>
        <w:rPr>
          <w:color w:val="231F20"/>
          <w:spacing w:val="-3"/>
        </w:rPr>
        <w:t>（四）涉及金额一千元以上的，给予留校察看以上处分。</w:t>
      </w:r>
    </w:p>
    <w:p>
      <w:pPr>
        <w:pStyle w:val="BodyText"/>
        <w:ind w:left="376"/>
        <w:spacing w:before="102" w:line="219" w:lineRule="auto"/>
        <w:rPr/>
      </w:pPr>
      <w:r>
        <w:rPr>
          <w:color w:val="231F20"/>
          <w:spacing w:val="-5"/>
        </w:rPr>
        <w:t>第十二条</w:t>
      </w:r>
      <w:r>
        <w:rPr>
          <w:color w:val="231F20"/>
          <w:spacing w:val="-5"/>
        </w:rPr>
        <w:t xml:space="preserve">  </w:t>
      </w:r>
      <w:r>
        <w:rPr>
          <w:color w:val="231F20"/>
          <w:spacing w:val="-5"/>
        </w:rPr>
        <w:t>故意占用、隐匿、毁弃、损坏他人财产的，给予警告以上处</w:t>
      </w:r>
      <w:r>
        <w:rPr>
          <w:color w:val="231F20"/>
          <w:spacing w:val="-6"/>
        </w:rPr>
        <w:t>分。</w:t>
      </w:r>
    </w:p>
    <w:p>
      <w:pPr>
        <w:pStyle w:val="BodyText"/>
        <w:ind w:left="12" w:right="10" w:firstLine="363"/>
        <w:spacing w:before="103" w:line="271" w:lineRule="auto"/>
        <w:rPr/>
      </w:pPr>
      <w:r>
        <w:rPr>
          <w:color w:val="231F20"/>
          <w:spacing w:val="3"/>
        </w:rPr>
        <w:t>第十三条</w:t>
      </w:r>
      <w:r>
        <w:rPr>
          <w:color w:val="231F20"/>
          <w:spacing w:val="3"/>
        </w:rPr>
        <w:t xml:space="preserve">  </w:t>
      </w:r>
      <w:r>
        <w:rPr>
          <w:color w:val="231F20"/>
          <w:spacing w:val="3"/>
        </w:rPr>
        <w:t>故意损毁、破坏或者擅自改造、装修校园公</w:t>
      </w:r>
      <w:r>
        <w:rPr>
          <w:color w:val="231F20"/>
          <w:spacing w:val="2"/>
        </w:rPr>
        <w:t>共建筑、宿舍、公</w:t>
      </w:r>
      <w:r>
        <w:rPr>
          <w:color w:val="231F20"/>
        </w:rPr>
        <w:t xml:space="preserve"> </w:t>
      </w:r>
      <w:r>
        <w:rPr>
          <w:color w:val="231F20"/>
          <w:spacing w:val="-3"/>
        </w:rPr>
        <w:t>共设施的，给予严重警告以上处分。</w:t>
      </w:r>
    </w:p>
    <w:p>
      <w:pPr>
        <w:pStyle w:val="BodyText"/>
        <w:ind w:left="21" w:right="12" w:firstLine="354"/>
        <w:spacing w:before="104" w:line="272" w:lineRule="auto"/>
        <w:rPr/>
      </w:pPr>
      <w:r>
        <w:rPr>
          <w:color w:val="231F20"/>
          <w:spacing w:val="3"/>
        </w:rPr>
        <w:t>第十四条</w:t>
      </w:r>
      <w:r>
        <w:rPr>
          <w:color w:val="231F20"/>
          <w:spacing w:val="3"/>
        </w:rPr>
        <w:t xml:space="preserve">  </w:t>
      </w:r>
      <w:r>
        <w:rPr>
          <w:color w:val="231F20"/>
          <w:spacing w:val="3"/>
        </w:rPr>
        <w:t>故意损毁、破坏校园广播电视、电话、</w:t>
      </w:r>
      <w:r>
        <w:rPr>
          <w:color w:val="231F20"/>
          <w:spacing w:val="2"/>
        </w:rPr>
        <w:t>网络等通讯线路或设备</w:t>
      </w:r>
      <w:r>
        <w:rPr>
          <w:color w:val="231F20"/>
        </w:rPr>
        <w:t xml:space="preserve"> </w:t>
      </w:r>
      <w:r>
        <w:rPr>
          <w:color w:val="231F20"/>
          <w:spacing w:val="-5"/>
        </w:rPr>
        <w:t>的，给予记过以上处分。</w:t>
      </w:r>
    </w:p>
    <w:p>
      <w:pPr>
        <w:pStyle w:val="BodyText"/>
        <w:ind w:left="11" w:right="9" w:firstLine="365"/>
        <w:spacing w:before="101" w:line="272" w:lineRule="auto"/>
        <w:rPr/>
      </w:pPr>
      <w:r>
        <w:rPr>
          <w:color w:val="231F20"/>
          <w:spacing w:val="3"/>
        </w:rPr>
        <w:t>第十五条</w:t>
      </w:r>
      <w:r>
        <w:rPr>
          <w:color w:val="231F20"/>
          <w:spacing w:val="3"/>
        </w:rPr>
        <w:t xml:space="preserve">  </w:t>
      </w:r>
      <w:r>
        <w:rPr>
          <w:color w:val="231F20"/>
          <w:spacing w:val="3"/>
        </w:rPr>
        <w:t>未经学校批准擅自使用学校知识产权、泄露</w:t>
      </w:r>
      <w:r>
        <w:rPr>
          <w:color w:val="231F20"/>
          <w:spacing w:val="2"/>
        </w:rPr>
        <w:t>学校技术秘密或者</w:t>
      </w:r>
      <w:r>
        <w:rPr>
          <w:color w:val="231F20"/>
        </w:rPr>
        <w:t xml:space="preserve"> </w:t>
      </w:r>
      <w:r>
        <w:rPr>
          <w:color w:val="231F20"/>
          <w:spacing w:val="3"/>
        </w:rPr>
        <w:t>有其他违反学校知识产权管理相关规定的行为，损</w:t>
      </w:r>
      <w:r>
        <w:rPr>
          <w:color w:val="231F20"/>
          <w:spacing w:val="2"/>
        </w:rPr>
        <w:t>害学校权益的，给予严重警</w:t>
      </w:r>
    </w:p>
    <w:p>
      <w:pPr>
        <w:spacing w:line="306" w:lineRule="auto"/>
        <w:rPr>
          <w:rFonts w:ascii="Arial"/>
          <w:sz w:val="21"/>
        </w:rPr>
      </w:pPr>
      <w:r/>
    </w:p>
    <w:p>
      <w:pPr>
        <w:spacing w:line="306" w:lineRule="auto"/>
        <w:rPr>
          <w:rFonts w:ascii="Arial"/>
          <w:sz w:val="21"/>
        </w:rPr>
      </w:pPr>
      <w:r/>
    </w:p>
    <w:p>
      <w:pPr>
        <w:pStyle w:val="BodyText"/>
        <w:ind w:left="5886"/>
        <w:spacing w:before="59" w:line="126" w:lineRule="exact"/>
        <w:rPr/>
      </w:pPr>
      <w:r>
        <w:rPr>
          <w:color w:val="231F20"/>
          <w:spacing w:val="-4"/>
          <w:position w:val="-3"/>
        </w:rPr>
        <w:t>70</w:t>
      </w:r>
    </w:p>
    <w:p>
      <w:pPr>
        <w:spacing w:line="126" w:lineRule="exact"/>
        <w:sectPr>
          <w:type w:val="continuous"/>
          <w:pgSz w:w="8278" w:h="11849"/>
          <w:pgMar w:top="400" w:right="905" w:bottom="0" w:left="1133" w:header="0" w:footer="0" w:gutter="0"/>
          <w:cols w:equalWidth="0" w:num="1">
            <w:col w:w="6239" w:space="0"/>
          </w:cols>
        </w:sectPr>
        <w:rPr/>
      </w:pPr>
    </w:p>
    <w:p>
      <w:pPr>
        <w:ind w:left="509"/>
        <w:spacing w:before="166" w:line="220" w:lineRule="auto"/>
        <w:rPr>
          <w:sz w:val="19"/>
          <w:szCs w:val="19"/>
        </w:rPr>
      </w:pPr>
      <w:r>
        <w:pict>
          <v:rect id="_x0000_s780" style="position:absolute;margin-left:45.3543pt;margin-top:549.421pt;mso-position-vertical-relative:page;mso-position-horizontal-relative:page;width:2pt;height:43.05pt;z-index:251949056;" o:allowincell="f" fillcolor="#231F20" filled="true" stroked="false"/>
        </w:pict>
      </w:r>
      <w:r>
        <w:pict>
          <v:rect id="_x0000_s782" style="position:absolute;margin-left:45.3543pt;margin-top:548.921pt;mso-position-vertical-relative:page;mso-position-horizontal-relative:page;width:25.55pt;height:1pt;z-index:251948032;" o:allowincell="f" fillcolor="#231F20" filled="true" stroked="false"/>
        </w:pict>
      </w:r>
      <w:r>
        <w:drawing>
          <wp:anchor distT="0" distB="0" distL="0" distR="0" simplePos="0" relativeHeight="25194700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12" name="IM 212"/>
            <wp:cNvGraphicFramePr/>
            <a:graphic>
              <a:graphicData uri="http://schemas.openxmlformats.org/drawingml/2006/picture">
                <pic:pic>
                  <pic:nvPicPr>
                    <pic:cNvPr id="212" name="IM 212"/>
                    <pic:cNvPicPr/>
                  </pic:nvPicPr>
                  <pic:blipFill>
                    <a:blip r:embed="rId108"/>
                    <a:stretch>
                      <a:fillRect/>
                    </a:stretch>
                  </pic:blipFill>
                  <pic:spPr>
                    <a:xfrm rot="0">
                      <a:off x="0" y="0"/>
                      <a:ext cx="269669" cy="270002"/>
                    </a:xfrm>
                    <a:prstGeom prst="rect">
                      <a:avLst/>
                    </a:prstGeom>
                  </pic:spPr>
                </pic:pic>
              </a:graphicData>
            </a:graphic>
          </wp:anchor>
        </w:drawing>
      </w:r>
      <w:r>
        <w:pict>
          <v:group id="_x0000_s784" style="position:absolute;margin-left:115.795pt;margin-top:45.3228pt;mso-position-vertical-relative:page;mso-position-horizontal-relative:page;width:241.4pt;height:4.05pt;z-index:251945984;" o:allowincell="f" filled="false" stroked="false" coordsize="4827,81" coordorigin="0,0">
            <v:shape id="_x0000_s786" style="position:absolute;left:0;top:0;width:4827;height:13;" filled="false" strokecolor="#231F20" strokeweight="0.67pt" coordsize="4827,13" coordorigin="0,0" path="m0,6l4827,6e">
              <v:stroke joinstyle="miter" miterlimit="4"/>
            </v:shape>
            <v:shape id="_x0000_s78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14" name="IM 214"/>
            <wp:cNvGraphicFramePr/>
            <a:graphic>
              <a:graphicData uri="http://schemas.openxmlformats.org/drawingml/2006/picture">
                <pic:pic>
                  <pic:nvPicPr>
                    <pic:cNvPr id="214" name="IM 214"/>
                    <pic:cNvPicPr/>
                  </pic:nvPicPr>
                  <pic:blipFill>
                    <a:blip r:embed="rId10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16" name="IM 216"/>
            <wp:cNvGraphicFramePr/>
            <a:graphic>
              <a:graphicData uri="http://schemas.openxmlformats.org/drawingml/2006/picture">
                <pic:pic>
                  <pic:nvPicPr>
                    <pic:cNvPr id="216" name="IM 216"/>
                    <pic:cNvPicPr/>
                  </pic:nvPicPr>
                  <pic:blipFill>
                    <a:blip r:embed="rId11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3"/>
        <w:spacing w:before="59" w:line="218" w:lineRule="auto"/>
        <w:rPr/>
      </w:pPr>
      <w:r>
        <w:rPr>
          <w:color w:val="231F20"/>
          <w:spacing w:val="-6"/>
        </w:rPr>
        <w:t>告以上处分。</w:t>
      </w:r>
    </w:p>
    <w:p>
      <w:pPr>
        <w:pStyle w:val="BodyText"/>
        <w:ind w:left="12" w:right="34" w:firstLine="363"/>
        <w:spacing w:before="103" w:line="271" w:lineRule="auto"/>
        <w:rPr/>
      </w:pPr>
      <w:r>
        <w:rPr>
          <w:color w:val="231F20"/>
          <w:spacing w:val="2"/>
        </w:rPr>
        <w:t>第十六条</w:t>
      </w:r>
      <w:r>
        <w:rPr>
          <w:color w:val="231F20"/>
          <w:spacing w:val="2"/>
        </w:rPr>
        <w:t xml:space="preserve">  </w:t>
      </w:r>
      <w:r>
        <w:rPr>
          <w:color w:val="231F20"/>
          <w:spacing w:val="2"/>
        </w:rPr>
        <w:t>伪造、转借或使用他人公费医疗证、餐卡等证件，造成国</w:t>
      </w:r>
      <w:r>
        <w:rPr>
          <w:color w:val="231F20"/>
          <w:spacing w:val="1"/>
        </w:rPr>
        <w:t>家、</w:t>
      </w:r>
      <w:r>
        <w:rPr>
          <w:color w:val="231F20"/>
        </w:rPr>
        <w:t xml:space="preserve"> </w:t>
      </w:r>
      <w:r>
        <w:rPr>
          <w:color w:val="231F20"/>
          <w:spacing w:val="-2"/>
        </w:rPr>
        <w:t>学校或他人财产损失的，给予警告以上处分。</w:t>
      </w:r>
    </w:p>
    <w:p>
      <w:pPr>
        <w:spacing w:line="352" w:lineRule="auto"/>
        <w:rPr>
          <w:rFonts w:ascii="Arial"/>
          <w:sz w:val="21"/>
        </w:rPr>
      </w:pPr>
      <w:r/>
    </w:p>
    <w:p>
      <w:pPr>
        <w:pStyle w:val="BodyText"/>
        <w:ind w:left="726"/>
        <w:spacing w:before="65"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损害国家、学校声誉及相关权益的行为与处分</w:t>
      </w:r>
    </w:p>
    <w:p>
      <w:pPr>
        <w:pStyle w:val="BodyText"/>
        <w:ind w:left="13" w:right="15" w:firstLine="362"/>
        <w:spacing w:before="78" w:line="272" w:lineRule="auto"/>
        <w:rPr/>
      </w:pPr>
      <w:r>
        <w:rPr>
          <w:color w:val="231F20"/>
          <w:spacing w:val="2"/>
        </w:rPr>
        <w:t>第十七条</w:t>
      </w:r>
      <w:r>
        <w:rPr>
          <w:color w:val="231F20"/>
          <w:spacing w:val="2"/>
        </w:rPr>
        <w:t xml:space="preserve">  </w:t>
      </w:r>
      <w:r>
        <w:rPr>
          <w:color w:val="231F20"/>
          <w:spacing w:val="2"/>
        </w:rPr>
        <w:t>在涉外活动中损害国家、学校声誉及相关权益的，给予警告以</w:t>
      </w:r>
      <w:r>
        <w:rPr>
          <w:color w:val="231F20"/>
          <w:spacing w:val="17"/>
        </w:rPr>
        <w:t xml:space="preserve"> </w:t>
      </w:r>
      <w:r>
        <w:rPr>
          <w:color w:val="231F20"/>
          <w:spacing w:val="-2"/>
        </w:rPr>
        <w:t>上、记过以下处分，造成严重后果的给予留校察看以上处分。</w:t>
      </w:r>
    </w:p>
    <w:p>
      <w:pPr>
        <w:pStyle w:val="BodyText"/>
        <w:ind w:left="375"/>
        <w:spacing w:before="102" w:line="219" w:lineRule="auto"/>
        <w:rPr/>
      </w:pPr>
      <w:r>
        <w:rPr>
          <w:color w:val="231F20"/>
          <w:spacing w:val="-2"/>
        </w:rPr>
        <w:t>第十八条</w:t>
      </w:r>
      <w:r>
        <w:rPr>
          <w:color w:val="231F20"/>
          <w:spacing w:val="-2"/>
        </w:rPr>
        <w:t xml:space="preserve">  </w:t>
      </w:r>
      <w:r>
        <w:rPr>
          <w:color w:val="231F20"/>
          <w:spacing w:val="-2"/>
        </w:rPr>
        <w:t>有下列情形之一的，给予警告以上、留校察看以下处分：</w:t>
      </w:r>
    </w:p>
    <w:p>
      <w:pPr>
        <w:pStyle w:val="BodyText"/>
        <w:ind w:left="12" w:right="10" w:firstLine="391"/>
        <w:spacing w:before="102" w:line="273" w:lineRule="auto"/>
        <w:rPr/>
      </w:pPr>
      <w:r>
        <w:rPr>
          <w:color w:val="231F20"/>
          <w:spacing w:val="2"/>
        </w:rPr>
        <w:t>（一）在个人活动或者商业活动中擅自使用学校名称或者标识，</w:t>
      </w:r>
      <w:r>
        <w:rPr>
          <w:color w:val="231F20"/>
          <w:spacing w:val="1"/>
        </w:rPr>
        <w:t>造成不良</w:t>
      </w:r>
      <w:r>
        <w:rPr>
          <w:color w:val="231F20"/>
        </w:rPr>
        <w:t xml:space="preserve"> </w:t>
      </w:r>
      <w:r>
        <w:rPr>
          <w:color w:val="231F20"/>
          <w:spacing w:val="-10"/>
        </w:rPr>
        <w:t>影响的；</w:t>
      </w:r>
    </w:p>
    <w:p>
      <w:pPr>
        <w:pStyle w:val="BodyText"/>
        <w:ind w:left="10" w:right="9" w:firstLine="393"/>
        <w:spacing w:before="101" w:line="271" w:lineRule="auto"/>
        <w:rPr/>
      </w:pPr>
      <w:r>
        <w:rPr>
          <w:color w:val="231F20"/>
        </w:rPr>
        <w:t>（二）擅自代表学校以及所属各类机构（组织</w:t>
      </w:r>
      <w:r>
        <w:rPr>
          <w:color w:val="231F20"/>
          <w:spacing w:val="2"/>
        </w:rPr>
        <w:t>）</w:t>
      </w:r>
      <w:r>
        <w:rPr>
          <w:color w:val="231F20"/>
          <w:spacing w:val="-33"/>
        </w:rPr>
        <w:t xml:space="preserve"> </w:t>
      </w:r>
      <w:r>
        <w:rPr>
          <w:color w:val="231F20"/>
          <w:spacing w:val="2"/>
        </w:rPr>
        <w:t>，</w:t>
      </w:r>
      <w:r>
        <w:rPr>
          <w:color w:val="231F20"/>
        </w:rPr>
        <w:t>或者以学校以及所属各</w:t>
      </w:r>
      <w:r>
        <w:rPr>
          <w:color w:val="231F20"/>
        </w:rPr>
        <w:t xml:space="preserve"> </w:t>
      </w:r>
      <w:r>
        <w:rPr>
          <w:color w:val="231F20"/>
          <w:spacing w:val="-2"/>
        </w:rPr>
        <w:t>类机构（组织）的名义对外开展或者参加活动，造成不良影响的；</w:t>
      </w:r>
    </w:p>
    <w:p>
      <w:pPr>
        <w:pStyle w:val="BodyText"/>
        <w:ind w:left="404"/>
        <w:spacing w:before="102" w:line="219" w:lineRule="auto"/>
        <w:rPr/>
      </w:pPr>
      <w:r>
        <w:rPr>
          <w:color w:val="231F20"/>
          <w:spacing w:val="-2"/>
        </w:rPr>
        <w:t>（三）有其他损害学校声誉及相关权益的行为，造成</w:t>
      </w:r>
      <w:r>
        <w:rPr>
          <w:color w:val="231F20"/>
          <w:spacing w:val="-3"/>
        </w:rPr>
        <w:t>不良影响的。</w:t>
      </w:r>
    </w:p>
    <w:p>
      <w:pPr>
        <w:spacing w:line="352" w:lineRule="auto"/>
        <w:rPr>
          <w:rFonts w:ascii="Arial"/>
          <w:sz w:val="21"/>
        </w:rPr>
      </w:pPr>
      <w:r/>
    </w:p>
    <w:p>
      <w:pPr>
        <w:pStyle w:val="BodyText"/>
        <w:ind w:left="1026"/>
        <w:spacing w:before="66"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学术不端、违反学习纪律的行为与处分</w:t>
      </w:r>
    </w:p>
    <w:p>
      <w:pPr>
        <w:pStyle w:val="BodyText"/>
        <w:ind w:left="10" w:right="10" w:firstLine="365"/>
        <w:spacing w:before="78" w:line="272" w:lineRule="auto"/>
        <w:rPr/>
      </w:pPr>
      <w:r>
        <w:rPr>
          <w:color w:val="231F20"/>
          <w:spacing w:val="3"/>
        </w:rPr>
        <w:t>第十九条</w:t>
      </w:r>
      <w:r>
        <w:rPr>
          <w:color w:val="231F20"/>
          <w:spacing w:val="3"/>
        </w:rPr>
        <w:t xml:space="preserve">  </w:t>
      </w:r>
      <w:r>
        <w:rPr>
          <w:color w:val="231F20"/>
          <w:spacing w:val="3"/>
        </w:rPr>
        <w:t>经学校学术委员会认定，有下列学术</w:t>
      </w:r>
      <w:r>
        <w:rPr>
          <w:color w:val="231F20"/>
          <w:spacing w:val="2"/>
        </w:rPr>
        <w:t>不端行为之一的，给予记</w:t>
      </w:r>
      <w:r>
        <w:rPr>
          <w:color w:val="231F20"/>
        </w:rPr>
        <w:t xml:space="preserve"> </w:t>
      </w:r>
      <w:r>
        <w:rPr>
          <w:color w:val="231F20"/>
          <w:spacing w:val="-7"/>
        </w:rPr>
        <w:t>过以上处分：</w:t>
      </w:r>
    </w:p>
    <w:p>
      <w:pPr>
        <w:pStyle w:val="BodyText"/>
        <w:ind w:left="404"/>
        <w:spacing w:before="101" w:line="220" w:lineRule="auto"/>
        <w:rPr/>
      </w:pPr>
      <w:r>
        <w:rPr>
          <w:color w:val="231F20"/>
          <w:spacing w:val="-4"/>
        </w:rPr>
        <w:t>（一）剽窃、抄袭、侵占他人学术成果；</w:t>
      </w:r>
    </w:p>
    <w:p>
      <w:pPr>
        <w:pStyle w:val="BodyText"/>
        <w:ind w:left="404"/>
        <w:spacing w:before="102" w:line="219" w:lineRule="auto"/>
        <w:rPr/>
      </w:pPr>
      <w:r>
        <w:rPr>
          <w:color w:val="231F20"/>
          <w:spacing w:val="-6"/>
        </w:rPr>
        <w:t>（二）篡改他人研究成果；</w:t>
      </w:r>
    </w:p>
    <w:p>
      <w:pPr>
        <w:pStyle w:val="BodyText"/>
        <w:ind w:left="7" w:right="7" w:firstLine="396"/>
        <w:spacing w:before="103" w:line="272" w:lineRule="auto"/>
        <w:rPr/>
      </w:pPr>
      <w:r>
        <w:rPr>
          <w:color w:val="231F20"/>
          <w:spacing w:val="2"/>
        </w:rPr>
        <w:t>（三）伪造科研数据、资料、文献、注释，或者捏造事实、编造虚假研究</w:t>
      </w:r>
      <w:r>
        <w:rPr>
          <w:color w:val="231F20"/>
        </w:rPr>
        <w:t xml:space="preserve"> </w:t>
      </w:r>
      <w:r>
        <w:rPr>
          <w:color w:val="231F20"/>
          <w:spacing w:val="-11"/>
        </w:rPr>
        <w:t>成果；</w:t>
      </w:r>
    </w:p>
    <w:p>
      <w:pPr>
        <w:pStyle w:val="BodyText"/>
        <w:ind w:left="12" w:right="7" w:firstLine="391"/>
        <w:spacing w:before="102" w:line="289" w:lineRule="auto"/>
        <w:rPr/>
      </w:pPr>
      <w:r>
        <w:rPr>
          <w:color w:val="231F20"/>
          <w:spacing w:val="2"/>
        </w:rPr>
        <w:t>（四）未参加研究或创作而在研究成果、学术论文上署名，未经</w:t>
      </w:r>
      <w:r>
        <w:rPr>
          <w:color w:val="231F20"/>
          <w:spacing w:val="1"/>
        </w:rPr>
        <w:t>他人许可</w:t>
      </w:r>
      <w:r>
        <w:rPr>
          <w:color w:val="231F20"/>
        </w:rPr>
        <w:t xml:space="preserve"> </w:t>
      </w:r>
      <w:r>
        <w:rPr>
          <w:color w:val="231F20"/>
          <w:spacing w:val="3"/>
        </w:rPr>
        <w:t>而不当使用他人署名，虚构合作者共同署名，或者多人共同完</w:t>
      </w:r>
      <w:r>
        <w:rPr>
          <w:color w:val="231F20"/>
          <w:spacing w:val="2"/>
        </w:rPr>
        <w:t>成研究而在成果</w:t>
      </w:r>
      <w:r>
        <w:rPr>
          <w:color w:val="231F20"/>
        </w:rPr>
        <w:t xml:space="preserve"> </w:t>
      </w:r>
      <w:r>
        <w:rPr>
          <w:color w:val="231F20"/>
          <w:spacing w:val="-4"/>
        </w:rPr>
        <w:t>中未注明他人工作、贡献；</w:t>
      </w:r>
    </w:p>
    <w:p>
      <w:pPr>
        <w:pStyle w:val="BodyText"/>
        <w:ind w:left="404"/>
        <w:spacing w:before="101" w:line="219" w:lineRule="auto"/>
        <w:rPr/>
      </w:pPr>
      <w:r>
        <w:rPr>
          <w:color w:val="231F20"/>
          <w:spacing w:val="-2"/>
        </w:rPr>
        <w:t>（五）在申报课题、成果、奖励和申请学位等过程中</w:t>
      </w:r>
      <w:r>
        <w:rPr>
          <w:color w:val="231F20"/>
          <w:spacing w:val="-3"/>
        </w:rPr>
        <w:t>提供虚假学术信息；</w:t>
      </w:r>
    </w:p>
    <w:p>
      <w:pPr>
        <w:pStyle w:val="BodyText"/>
        <w:ind w:left="404" w:right="686"/>
        <w:spacing w:before="103" w:line="272" w:lineRule="auto"/>
        <w:rPr/>
      </w:pPr>
      <w:r>
        <w:rPr>
          <w:color w:val="231F20"/>
          <w:spacing w:val="-3"/>
        </w:rPr>
        <w:t>（六）买卖非学位论文、由他人代写或者为他人代写非学位论文；</w:t>
      </w:r>
      <w:r>
        <w:rPr>
          <w:color w:val="231F20"/>
          <w:spacing w:val="12"/>
        </w:rPr>
        <w:t xml:space="preserve"> </w:t>
      </w:r>
      <w:r>
        <w:rPr>
          <w:color w:val="231F20"/>
          <w:spacing w:val="-5"/>
        </w:rPr>
        <w:t>（七）其他学术不端行为。</w:t>
      </w:r>
    </w:p>
    <w:p>
      <w:pPr>
        <w:pStyle w:val="BodyText"/>
        <w:ind w:left="9" w:right="36" w:firstLine="371"/>
        <w:spacing w:before="101" w:line="272" w:lineRule="auto"/>
        <w:rPr/>
      </w:pPr>
      <w:r>
        <w:rPr>
          <w:color w:val="231F20"/>
          <w:spacing w:val="2"/>
        </w:rPr>
        <w:t>其中，学位论文、公开发表的研究成果中有抄袭、篡改、伪</w:t>
      </w:r>
      <w:r>
        <w:rPr>
          <w:color w:val="231F20"/>
          <w:spacing w:val="1"/>
        </w:rPr>
        <w:t>造等情形的，</w:t>
      </w:r>
      <w:r>
        <w:rPr>
          <w:color w:val="231F20"/>
        </w:rPr>
        <w:t xml:space="preserve"> </w:t>
      </w:r>
      <w:r>
        <w:rPr>
          <w:color w:val="231F20"/>
          <w:spacing w:val="-4"/>
        </w:rPr>
        <w:t>给予留校察看以上处分。</w:t>
      </w:r>
    </w:p>
    <w:p>
      <w:pPr>
        <w:spacing w:line="307" w:lineRule="auto"/>
        <w:rPr>
          <w:rFonts w:ascii="Arial"/>
          <w:sz w:val="21"/>
        </w:rPr>
      </w:pPr>
      <w:r/>
    </w:p>
    <w:p>
      <w:pPr>
        <w:spacing w:line="307" w:lineRule="auto"/>
        <w:rPr>
          <w:rFonts w:ascii="Arial"/>
          <w:sz w:val="21"/>
        </w:rPr>
      </w:pPr>
      <w:r/>
    </w:p>
    <w:p>
      <w:pPr>
        <w:pStyle w:val="BodyText"/>
        <w:ind w:left="194"/>
        <w:spacing w:before="59" w:line="181" w:lineRule="auto"/>
        <w:rPr/>
      </w:pPr>
      <w:r>
        <w:rPr>
          <w:color w:val="231F20"/>
          <w:spacing w:val="-4"/>
        </w:rPr>
        <w:t>71</w:t>
      </w:r>
    </w:p>
    <w:p>
      <w:pPr>
        <w:spacing w:line="181"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790" style="position:absolute;margin-left:367.754pt;margin-top:0.000244pt;mso-position-vertical-relative:page;mso-position-horizontal-relative:page;width:0.75pt;height:46.05pt;z-index:251952128;" o:allowincell="f" fillcolor="#231F20" filled="true" stroked="false"/>
        </w:pict>
      </w:r>
      <w:r>
        <w:pict>
          <v:rect id="_x0000_s792" style="position:absolute;margin-left:366.442pt;margin-top:549.421pt;mso-position-vertical-relative:page;mso-position-horizontal-relative:page;width:2pt;height:43.05pt;z-index:251951104;" o:allowincell="f" fillcolor="#231F20" filled="true" stroked="false"/>
        </w:pict>
      </w:r>
      <w:r>
        <w:pict>
          <v:rect id="_x0000_s794" style="position:absolute;margin-left:342.992pt;margin-top:548.921pt;mso-position-vertical-relative:page;mso-position-horizontal-relative:page;width:25.5pt;height:1pt;z-index:25195008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796" style="mso-position-vertical-relative:line;mso-position-horizontal-relative:char;width:311.85pt;height:4pt;" filled="false" stroked="false" coordsize="6237,80" coordorigin="0,0">
            <v:shape id="_x0000_s798" style="position:absolute;left:0;top:0;width:6237;height:13;" filled="false" strokecolor="#231F20" strokeweight="0.67pt" coordsize="6237,13" coordorigin="0,0" path="m0,6l6236,6e">
              <v:stroke joinstyle="miter" miterlimit="4"/>
            </v:shape>
            <v:shape id="_x0000_s80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7" w:right="8" w:firstLine="369"/>
        <w:spacing w:before="59" w:line="272" w:lineRule="auto"/>
        <w:rPr/>
      </w:pPr>
      <w:r>
        <w:rPr>
          <w:color w:val="231F20"/>
          <w:spacing w:val="3"/>
        </w:rPr>
        <w:t>第二十条</w:t>
      </w:r>
      <w:r>
        <w:rPr>
          <w:color w:val="231F20"/>
          <w:spacing w:val="3"/>
        </w:rPr>
        <w:t xml:space="preserve">  </w:t>
      </w:r>
      <w:r>
        <w:rPr>
          <w:color w:val="231F20"/>
          <w:spacing w:val="3"/>
        </w:rPr>
        <w:t>经学校学术委员会认定，有下列情形之一的</w:t>
      </w:r>
      <w:r>
        <w:rPr>
          <w:color w:val="231F20"/>
          <w:spacing w:val="2"/>
        </w:rPr>
        <w:t>，给予开除学籍处</w:t>
      </w:r>
      <w:r>
        <w:rPr>
          <w:color w:val="231F20"/>
        </w:rPr>
        <w:t xml:space="preserve"> </w:t>
      </w:r>
      <w:r>
        <w:rPr>
          <w:color w:val="231F20"/>
          <w:spacing w:val="-14"/>
        </w:rPr>
        <w:t>分：</w:t>
      </w:r>
    </w:p>
    <w:p>
      <w:pPr>
        <w:pStyle w:val="BodyText"/>
        <w:ind w:left="12" w:right="7" w:firstLine="391"/>
        <w:spacing w:before="101" w:line="272" w:lineRule="auto"/>
        <w:rPr/>
      </w:pPr>
      <w:r>
        <w:rPr>
          <w:color w:val="231F20"/>
          <w:spacing w:val="2"/>
        </w:rPr>
        <w:t>（一）学位论文、公开发表的研究成果中有抄袭、篡改、伪造等情形，情</w:t>
      </w:r>
      <w:r>
        <w:rPr>
          <w:color w:val="231F20"/>
        </w:rPr>
        <w:t xml:space="preserve"> </w:t>
      </w:r>
      <w:r>
        <w:rPr>
          <w:color w:val="231F20"/>
          <w:spacing w:val="-9"/>
        </w:rPr>
        <w:t>节严重的；</w:t>
      </w:r>
    </w:p>
    <w:p>
      <w:pPr>
        <w:pStyle w:val="BodyText"/>
        <w:ind w:left="404"/>
        <w:spacing w:before="101" w:line="220" w:lineRule="auto"/>
        <w:rPr/>
      </w:pPr>
      <w:r>
        <w:rPr>
          <w:color w:val="231F20"/>
          <w:spacing w:val="-3"/>
        </w:rPr>
        <w:t>（二）代写或者由他人代写学位论文、买卖学位论文的。</w:t>
      </w:r>
    </w:p>
    <w:p>
      <w:pPr>
        <w:pStyle w:val="BodyText"/>
        <w:ind w:left="6" w:right="8" w:firstLine="369"/>
        <w:spacing w:before="101" w:line="272" w:lineRule="auto"/>
        <w:rPr/>
      </w:pPr>
      <w:r>
        <w:rPr>
          <w:color w:val="231F20"/>
          <w:spacing w:val="3"/>
        </w:rPr>
        <w:t>第二十一条</w:t>
      </w:r>
      <w:r>
        <w:rPr>
          <w:color w:val="231F20"/>
          <w:spacing w:val="3"/>
        </w:rPr>
        <w:t xml:space="preserve">  </w:t>
      </w:r>
      <w:r>
        <w:rPr>
          <w:color w:val="231F20"/>
          <w:spacing w:val="3"/>
        </w:rPr>
        <w:t>有下列违反课程学习纪律情形之一的，</w:t>
      </w:r>
      <w:r>
        <w:rPr>
          <w:color w:val="231F20"/>
          <w:spacing w:val="2"/>
        </w:rPr>
        <w:t>给予警告以上、留校</w:t>
      </w:r>
      <w:r>
        <w:rPr>
          <w:color w:val="231F20"/>
        </w:rPr>
        <w:t xml:space="preserve"> </w:t>
      </w:r>
      <w:r>
        <w:rPr>
          <w:color w:val="231F20"/>
          <w:spacing w:val="-6"/>
        </w:rPr>
        <w:t>察看以下处分：</w:t>
      </w:r>
    </w:p>
    <w:p>
      <w:pPr>
        <w:pStyle w:val="BodyText"/>
        <w:ind w:left="404"/>
        <w:spacing w:before="102" w:line="220" w:lineRule="auto"/>
        <w:rPr/>
      </w:pPr>
      <w:r>
        <w:rPr>
          <w:color w:val="231F20"/>
          <w:spacing w:val="-6"/>
        </w:rPr>
        <w:t>（一）课程作业抄袭严重的；</w:t>
      </w:r>
    </w:p>
    <w:p>
      <w:pPr>
        <w:pStyle w:val="BodyText"/>
        <w:ind w:left="404"/>
        <w:spacing w:before="102" w:line="218" w:lineRule="auto"/>
        <w:rPr/>
      </w:pPr>
      <w:r>
        <w:rPr>
          <w:color w:val="231F20"/>
          <w:spacing w:val="-4"/>
        </w:rPr>
        <w:t>（二）实验报告抄袭严重或者篡改实验数据的；</w:t>
      </w:r>
    </w:p>
    <w:p>
      <w:pPr>
        <w:pStyle w:val="BodyText"/>
        <w:ind w:left="404"/>
        <w:spacing w:before="103" w:line="220" w:lineRule="auto"/>
        <w:rPr/>
      </w:pPr>
      <w:r>
        <w:rPr>
          <w:color w:val="231F20"/>
          <w:spacing w:val="-4"/>
        </w:rPr>
        <w:t>（三）期中、期末课程论文抄袭严重的；</w:t>
      </w:r>
    </w:p>
    <w:p>
      <w:pPr>
        <w:pStyle w:val="BodyText"/>
        <w:ind w:left="404"/>
        <w:spacing w:before="101" w:line="219" w:lineRule="auto"/>
        <w:rPr/>
      </w:pPr>
      <w:r>
        <w:rPr>
          <w:color w:val="231F20"/>
          <w:spacing w:val="-3"/>
        </w:rPr>
        <w:t>（四）在课程学习过程中严重弄虚作假的其他情形。</w:t>
      </w:r>
    </w:p>
    <w:p>
      <w:pPr>
        <w:pStyle w:val="BodyText"/>
        <w:ind w:left="26" w:right="9" w:firstLine="350"/>
        <w:spacing w:before="103" w:line="272" w:lineRule="auto"/>
        <w:rPr/>
      </w:pPr>
      <w:r>
        <w:rPr>
          <w:color w:val="231F20"/>
          <w:spacing w:val="3"/>
        </w:rPr>
        <w:t>第二十二条</w:t>
      </w:r>
      <w:r>
        <w:rPr>
          <w:color w:val="231F20"/>
          <w:spacing w:val="3"/>
        </w:rPr>
        <w:t xml:space="preserve">  </w:t>
      </w:r>
      <w:r>
        <w:rPr>
          <w:color w:val="231F20"/>
          <w:spacing w:val="3"/>
        </w:rPr>
        <w:t>有下列影响考场秩序情形之一的，给</w:t>
      </w:r>
      <w:r>
        <w:rPr>
          <w:color w:val="231F20"/>
          <w:spacing w:val="2"/>
        </w:rPr>
        <w:t>予警告以上、留校察看</w:t>
      </w:r>
      <w:r>
        <w:rPr>
          <w:color w:val="231F20"/>
        </w:rPr>
        <w:t xml:space="preserve"> </w:t>
      </w:r>
      <w:r>
        <w:rPr>
          <w:color w:val="231F20"/>
          <w:spacing w:val="-11"/>
        </w:rPr>
        <w:t>以下处分：</w:t>
      </w:r>
    </w:p>
    <w:p>
      <w:pPr>
        <w:pStyle w:val="BodyText"/>
        <w:ind w:left="404"/>
        <w:spacing w:before="102" w:line="219" w:lineRule="auto"/>
        <w:rPr/>
      </w:pPr>
      <w:r>
        <w:rPr>
          <w:color w:val="231F20"/>
          <w:spacing w:val="-3"/>
        </w:rPr>
        <w:t>（一）未按指定位置就座，且不听从监考人员指令</w:t>
      </w:r>
      <w:r>
        <w:rPr>
          <w:color w:val="231F20"/>
          <w:spacing w:val="-4"/>
        </w:rPr>
        <w:t>的；</w:t>
      </w:r>
    </w:p>
    <w:p>
      <w:pPr>
        <w:pStyle w:val="BodyText"/>
        <w:ind w:left="9" w:right="10" w:firstLine="395"/>
        <w:spacing w:before="103" w:line="289" w:lineRule="auto"/>
        <w:rPr/>
      </w:pPr>
      <w:r>
        <w:rPr>
          <w:color w:val="231F20"/>
          <w:spacing w:val="2"/>
        </w:rPr>
        <w:t>（二）携带规定以外的物品（包括但不限于有关书籍、笔记等资料</w:t>
      </w:r>
      <w:r>
        <w:rPr>
          <w:color w:val="231F20"/>
          <w:spacing w:val="1"/>
        </w:rPr>
        <w:t>，或草</w:t>
      </w:r>
      <w:r>
        <w:rPr>
          <w:color w:val="231F20"/>
        </w:rPr>
        <w:t xml:space="preserve"> </w:t>
      </w:r>
      <w:r>
        <w:rPr>
          <w:color w:val="231F20"/>
          <w:spacing w:val="3"/>
        </w:rPr>
        <w:t>稿纸、答题纸，或计算器、电子辞典等辅助器</w:t>
      </w:r>
      <w:r>
        <w:rPr>
          <w:color w:val="231F20"/>
          <w:spacing w:val="2"/>
        </w:rPr>
        <w:t>具，或手机、电脑等电子通讯和</w:t>
      </w:r>
      <w:r>
        <w:rPr>
          <w:color w:val="231F20"/>
        </w:rPr>
        <w:t xml:space="preserve"> </w:t>
      </w:r>
      <w:r>
        <w:rPr>
          <w:color w:val="231F20"/>
          <w:spacing w:val="-2"/>
        </w:rPr>
        <w:t>存储设备）进入考场，且至发卷时仍未按要求放到指定位置的；</w:t>
      </w:r>
    </w:p>
    <w:p>
      <w:pPr>
        <w:pStyle w:val="BodyText"/>
        <w:ind w:left="404"/>
        <w:spacing w:before="101" w:line="220" w:lineRule="auto"/>
        <w:rPr/>
      </w:pPr>
      <w:r>
        <w:rPr>
          <w:color w:val="231F20"/>
          <w:spacing w:val="-4"/>
        </w:rPr>
        <w:t>（三）其他故意影响考场秩序的情形。</w:t>
      </w:r>
    </w:p>
    <w:p>
      <w:pPr>
        <w:pStyle w:val="BodyText"/>
        <w:ind w:left="11" w:right="10" w:firstLine="364"/>
        <w:spacing w:before="103" w:line="271" w:lineRule="auto"/>
        <w:rPr/>
      </w:pPr>
      <w:r>
        <w:rPr>
          <w:color w:val="231F20"/>
          <w:spacing w:val="3"/>
        </w:rPr>
        <w:t>第二十三条</w:t>
      </w:r>
      <w:r>
        <w:rPr>
          <w:color w:val="231F20"/>
          <w:spacing w:val="3"/>
        </w:rPr>
        <w:t xml:space="preserve">  </w:t>
      </w:r>
      <w:r>
        <w:rPr>
          <w:color w:val="231F20"/>
          <w:spacing w:val="3"/>
        </w:rPr>
        <w:t>有下列违反考试纪律但尚未构成作</w:t>
      </w:r>
      <w:r>
        <w:rPr>
          <w:color w:val="231F20"/>
          <w:spacing w:val="2"/>
        </w:rPr>
        <w:t>弊情形之一的，给予严重</w:t>
      </w:r>
      <w:r>
        <w:rPr>
          <w:color w:val="231F20"/>
        </w:rPr>
        <w:t xml:space="preserve"> </w:t>
      </w:r>
      <w:r>
        <w:rPr>
          <w:color w:val="231F20"/>
          <w:spacing w:val="-4"/>
        </w:rPr>
        <w:t>警告以上、留校察看以下处分：</w:t>
      </w:r>
    </w:p>
    <w:p>
      <w:pPr>
        <w:pStyle w:val="BodyText"/>
        <w:ind w:left="404"/>
        <w:spacing w:before="102" w:line="220" w:lineRule="auto"/>
        <w:rPr/>
      </w:pPr>
      <w:r>
        <w:rPr>
          <w:color w:val="231F20"/>
          <w:spacing w:val="-8"/>
        </w:rPr>
        <w:t>（一）交头接耳的；</w:t>
      </w:r>
    </w:p>
    <w:p>
      <w:pPr>
        <w:pStyle w:val="BodyText"/>
        <w:ind w:left="404"/>
        <w:spacing w:before="102" w:line="220" w:lineRule="auto"/>
        <w:rPr/>
      </w:pPr>
      <w:r>
        <w:rPr>
          <w:color w:val="231F20"/>
          <w:spacing w:val="-6"/>
        </w:rPr>
        <w:t>（二）互打暗号或者手势的；</w:t>
      </w:r>
    </w:p>
    <w:p>
      <w:pPr>
        <w:pStyle w:val="BodyText"/>
        <w:ind w:left="404"/>
        <w:spacing w:before="102" w:line="219" w:lineRule="auto"/>
        <w:rPr/>
      </w:pPr>
      <w:r>
        <w:rPr>
          <w:color w:val="231F20"/>
          <w:spacing w:val="-3"/>
        </w:rPr>
        <w:t>（三）旁窥他人试卷或者默许他人旁窥自己试</w:t>
      </w:r>
      <w:r>
        <w:rPr>
          <w:color w:val="231F20"/>
          <w:spacing w:val="-4"/>
        </w:rPr>
        <w:t>卷的；</w:t>
      </w:r>
    </w:p>
    <w:p>
      <w:pPr>
        <w:pStyle w:val="BodyText"/>
        <w:ind w:left="24" w:right="11" w:firstLine="380"/>
        <w:spacing w:before="102" w:line="272" w:lineRule="auto"/>
        <w:rPr/>
      </w:pPr>
      <w:r>
        <w:rPr>
          <w:color w:val="231F20"/>
        </w:rPr>
        <w:t>（四）将试卷、答卷（含答题卡、答题纸等）</w:t>
      </w:r>
      <w:r>
        <w:rPr>
          <w:color w:val="231F20"/>
          <w:spacing w:val="-31"/>
        </w:rPr>
        <w:t xml:space="preserve"> </w:t>
      </w:r>
      <w:r>
        <w:rPr>
          <w:color w:val="231F20"/>
        </w:rPr>
        <w:t>、草稿纸等考试用纸私自带</w:t>
      </w:r>
      <w:r>
        <w:rPr>
          <w:color w:val="231F20"/>
        </w:rPr>
        <w:t xml:space="preserve"> </w:t>
      </w:r>
      <w:r>
        <w:rPr>
          <w:color w:val="231F20"/>
          <w:spacing w:val="-10"/>
        </w:rPr>
        <w:t>出考场的；</w:t>
      </w:r>
    </w:p>
    <w:p>
      <w:pPr>
        <w:pStyle w:val="BodyText"/>
        <w:ind w:left="404"/>
        <w:spacing w:before="102" w:line="220" w:lineRule="auto"/>
        <w:rPr/>
      </w:pPr>
      <w:r>
        <w:rPr>
          <w:color w:val="231F20"/>
          <w:spacing w:val="-3"/>
        </w:rPr>
        <w:t>（五）未经监考人员同意在考试过程中擅自离开考场的；</w:t>
      </w:r>
    </w:p>
    <w:p>
      <w:pPr>
        <w:pStyle w:val="BodyText"/>
        <w:ind w:left="404"/>
        <w:spacing w:before="101" w:line="220" w:lineRule="auto"/>
        <w:rPr/>
      </w:pPr>
      <w:r>
        <w:rPr>
          <w:color w:val="231F20"/>
          <w:spacing w:val="-2"/>
        </w:rPr>
        <w:t>（六）考试开始信号发出前答题或者考试结束</w:t>
      </w:r>
      <w:r>
        <w:rPr>
          <w:color w:val="231F20"/>
          <w:spacing w:val="-3"/>
        </w:rPr>
        <w:t>信号发出后继续答题的；</w:t>
      </w:r>
    </w:p>
    <w:p>
      <w:pPr>
        <w:pStyle w:val="BodyText"/>
        <w:ind w:left="404"/>
        <w:spacing w:before="102" w:line="220" w:lineRule="auto"/>
        <w:rPr/>
      </w:pPr>
      <w:r>
        <w:rPr>
          <w:color w:val="231F20"/>
          <w:spacing w:val="-5"/>
        </w:rPr>
        <w:t>（七）交卷后私自修改答卷的；</w:t>
      </w:r>
    </w:p>
    <w:p>
      <w:pPr>
        <w:pStyle w:val="BodyText"/>
        <w:ind w:left="404"/>
        <w:spacing w:before="101" w:line="220" w:lineRule="auto"/>
        <w:rPr/>
      </w:pPr>
      <w:r>
        <w:rPr>
          <w:color w:val="231F20"/>
          <w:spacing w:val="-3"/>
        </w:rPr>
        <w:t>（八）非当场考生进入考场参加考试，扰乱考场秩序的；</w:t>
      </w:r>
    </w:p>
    <w:p>
      <w:pPr>
        <w:spacing w:line="306" w:lineRule="auto"/>
        <w:rPr>
          <w:rFonts w:ascii="Arial"/>
          <w:sz w:val="21"/>
        </w:rPr>
      </w:pPr>
      <w:r/>
    </w:p>
    <w:p>
      <w:pPr>
        <w:spacing w:line="307" w:lineRule="auto"/>
        <w:rPr>
          <w:rFonts w:ascii="Arial"/>
          <w:sz w:val="21"/>
        </w:rPr>
      </w:pPr>
      <w:r/>
    </w:p>
    <w:p>
      <w:pPr>
        <w:pStyle w:val="BodyText"/>
        <w:ind w:left="5886"/>
        <w:spacing w:before="59" w:line="182" w:lineRule="auto"/>
        <w:rPr/>
      </w:pPr>
      <w:r>
        <w:rPr>
          <w:color w:val="231F20"/>
          <w:spacing w:val="-4"/>
        </w:rPr>
        <w:t>72</w:t>
      </w:r>
    </w:p>
    <w:p>
      <w:pPr>
        <w:spacing w:line="182" w:lineRule="auto"/>
        <w:sectPr>
          <w:pgSz w:w="8278" w:h="11849"/>
          <w:pgMar w:top="400" w:right="907" w:bottom="0" w:left="1133" w:header="0" w:footer="0" w:gutter="0"/>
        </w:sectPr>
        <w:rPr/>
      </w:pPr>
    </w:p>
    <w:p>
      <w:pPr>
        <w:ind w:left="509"/>
        <w:spacing w:before="166" w:line="220" w:lineRule="auto"/>
        <w:rPr>
          <w:sz w:val="19"/>
          <w:szCs w:val="19"/>
        </w:rPr>
      </w:pPr>
      <w:r>
        <w:pict>
          <v:rect id="_x0000_s802" style="position:absolute;margin-left:45.3543pt;margin-top:549.421pt;mso-position-vertical-relative:page;mso-position-horizontal-relative:page;width:2pt;height:43.05pt;z-index:251957248;" o:allowincell="f" fillcolor="#231F20" filled="true" stroked="false"/>
        </w:pict>
      </w:r>
      <w:r>
        <w:pict>
          <v:rect id="_x0000_s804" style="position:absolute;margin-left:45.3543pt;margin-top:548.921pt;mso-position-vertical-relative:page;mso-position-horizontal-relative:page;width:25.55pt;height:1pt;z-index:251956224;" o:allowincell="f" fillcolor="#231F20" filled="true" stroked="false"/>
        </w:pict>
      </w:r>
      <w:r>
        <w:drawing>
          <wp:anchor distT="0" distB="0" distL="0" distR="0" simplePos="0" relativeHeight="25195520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18" name="IM 218"/>
            <wp:cNvGraphicFramePr/>
            <a:graphic>
              <a:graphicData uri="http://schemas.openxmlformats.org/drawingml/2006/picture">
                <pic:pic>
                  <pic:nvPicPr>
                    <pic:cNvPr id="218" name="IM 218"/>
                    <pic:cNvPicPr/>
                  </pic:nvPicPr>
                  <pic:blipFill>
                    <a:blip r:embed="rId111"/>
                    <a:stretch>
                      <a:fillRect/>
                    </a:stretch>
                  </pic:blipFill>
                  <pic:spPr>
                    <a:xfrm rot="0">
                      <a:off x="0" y="0"/>
                      <a:ext cx="269669" cy="270002"/>
                    </a:xfrm>
                    <a:prstGeom prst="rect">
                      <a:avLst/>
                    </a:prstGeom>
                  </pic:spPr>
                </pic:pic>
              </a:graphicData>
            </a:graphic>
          </wp:anchor>
        </w:drawing>
      </w:r>
      <w:r>
        <w:pict>
          <v:group id="_x0000_s806" style="position:absolute;margin-left:115.795pt;margin-top:45.3228pt;mso-position-vertical-relative:page;mso-position-horizontal-relative:page;width:241.4pt;height:4.05pt;z-index:251954176;" o:allowincell="f" filled="false" stroked="false" coordsize="4827,81" coordorigin="0,0">
            <v:shape id="_x0000_s808" style="position:absolute;left:0;top:0;width:4827;height:13;" filled="false" strokecolor="#231F20" strokeweight="0.67pt" coordsize="4827,13" coordorigin="0,0" path="m0,6l4827,6e">
              <v:stroke joinstyle="miter" miterlimit="4"/>
            </v:shape>
            <v:shape id="_x0000_s81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20" name="IM 220"/>
            <wp:cNvGraphicFramePr/>
            <a:graphic>
              <a:graphicData uri="http://schemas.openxmlformats.org/drawingml/2006/picture">
                <pic:pic>
                  <pic:nvPicPr>
                    <pic:cNvPr id="220" name="IM 220"/>
                    <pic:cNvPicPr/>
                  </pic:nvPicPr>
                  <pic:blipFill>
                    <a:blip r:embed="rId11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22" name="IM 222"/>
            <wp:cNvGraphicFramePr/>
            <a:graphic>
              <a:graphicData uri="http://schemas.openxmlformats.org/drawingml/2006/picture">
                <pic:pic>
                  <pic:nvPicPr>
                    <pic:cNvPr id="222" name="IM 222"/>
                    <pic:cNvPicPr/>
                  </pic:nvPicPr>
                  <pic:blipFill>
                    <a:blip r:embed="rId11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404"/>
        <w:spacing w:before="58" w:line="220" w:lineRule="auto"/>
        <w:rPr/>
      </w:pPr>
      <w:r>
        <w:rPr>
          <w:color w:val="231F20"/>
          <w:spacing w:val="-3"/>
        </w:rPr>
        <w:t>（九）有其他违反考试纪律但尚未构成作弊的行为的。</w:t>
      </w:r>
    </w:p>
    <w:p>
      <w:pPr>
        <w:pStyle w:val="BodyText"/>
        <w:ind w:left="375"/>
        <w:spacing w:before="101" w:line="221" w:lineRule="auto"/>
        <w:rPr/>
      </w:pPr>
      <w:r>
        <w:rPr>
          <w:color w:val="231F20"/>
          <w:spacing w:val="-2"/>
        </w:rPr>
        <w:t>第二十四条</w:t>
      </w:r>
      <w:r>
        <w:rPr>
          <w:color w:val="231F20"/>
          <w:spacing w:val="-2"/>
        </w:rPr>
        <w:t xml:space="preserve">  </w:t>
      </w:r>
      <w:r>
        <w:rPr>
          <w:color w:val="231F20"/>
          <w:spacing w:val="-2"/>
        </w:rPr>
        <w:t>有下列考试作弊情形之一的，给予记过以上处分：</w:t>
      </w:r>
    </w:p>
    <w:p>
      <w:pPr>
        <w:pStyle w:val="BodyText"/>
        <w:ind w:left="7" w:right="9" w:firstLine="396"/>
        <w:spacing w:before="102" w:line="289" w:lineRule="auto"/>
        <w:rPr/>
      </w:pPr>
      <w:r>
        <w:rPr>
          <w:color w:val="231F20"/>
          <w:spacing w:val="8"/>
        </w:rPr>
        <w:t>（一）未经考前允许，考试开始后在课桌、座位、身体等</w:t>
      </w:r>
      <w:r>
        <w:rPr>
          <w:color w:val="231F20"/>
          <w:spacing w:val="7"/>
        </w:rPr>
        <w:t>处有书籍、笔</w:t>
      </w:r>
      <w:r>
        <w:rPr>
          <w:color w:val="231F20"/>
        </w:rPr>
        <w:t xml:space="preserve"> </w:t>
      </w:r>
      <w:r>
        <w:rPr>
          <w:color w:val="231F20"/>
          <w:spacing w:val="3"/>
        </w:rPr>
        <w:t>记、纸条或者文字等与考试内容相关资料，或者携带存储有与</w:t>
      </w:r>
      <w:r>
        <w:rPr>
          <w:color w:val="231F20"/>
          <w:spacing w:val="2"/>
        </w:rPr>
        <w:t>考试内容相关资</w:t>
      </w:r>
      <w:r>
        <w:rPr>
          <w:color w:val="231F20"/>
        </w:rPr>
        <w:t xml:space="preserve"> </w:t>
      </w:r>
      <w:r>
        <w:rPr>
          <w:color w:val="231F20"/>
          <w:spacing w:val="-6"/>
        </w:rPr>
        <w:t>料的电子设备的；</w:t>
      </w:r>
    </w:p>
    <w:p>
      <w:pPr>
        <w:pStyle w:val="BodyText"/>
        <w:ind w:left="7" w:right="15" w:firstLine="396"/>
        <w:spacing w:before="101" w:line="272" w:lineRule="auto"/>
        <w:rPr/>
      </w:pPr>
      <w:r>
        <w:rPr>
          <w:color w:val="231F20"/>
          <w:spacing w:val="2"/>
        </w:rPr>
        <w:t>（二）考试过程中，利用上厕所等机会在考场外偷看</w:t>
      </w:r>
      <w:r>
        <w:rPr>
          <w:color w:val="231F20"/>
          <w:spacing w:val="1"/>
        </w:rPr>
        <w:t>与考试内容相关的资</w:t>
      </w:r>
      <w:r>
        <w:rPr>
          <w:color w:val="231F20"/>
        </w:rPr>
        <w:t xml:space="preserve"> </w:t>
      </w:r>
      <w:r>
        <w:rPr>
          <w:color w:val="231F20"/>
          <w:spacing w:val="-3"/>
        </w:rPr>
        <w:t>料，或者携带与考试内容相关资料返回考场的；</w:t>
      </w:r>
    </w:p>
    <w:p>
      <w:pPr>
        <w:pStyle w:val="BodyText"/>
        <w:ind w:left="404"/>
        <w:spacing w:before="102" w:line="220" w:lineRule="auto"/>
        <w:rPr/>
      </w:pPr>
      <w:r>
        <w:rPr>
          <w:color w:val="231F20"/>
          <w:spacing w:val="-3"/>
        </w:rPr>
        <w:t>（三）考试过程中，擅自使用电子设备检索与考试内容相关资料的；</w:t>
      </w:r>
    </w:p>
    <w:p>
      <w:pPr>
        <w:pStyle w:val="BodyText"/>
        <w:ind w:left="404"/>
        <w:spacing w:before="101" w:line="220" w:lineRule="auto"/>
        <w:rPr/>
      </w:pPr>
      <w:r>
        <w:rPr>
          <w:color w:val="231F20"/>
          <w:spacing w:val="-4"/>
        </w:rPr>
        <w:t>（四）考试过程中抄袭与考试内容相关资料的；</w:t>
      </w:r>
    </w:p>
    <w:p>
      <w:pPr>
        <w:pStyle w:val="BodyText"/>
        <w:ind w:left="404"/>
        <w:spacing w:before="102" w:line="220" w:lineRule="auto"/>
        <w:rPr/>
      </w:pPr>
      <w:r>
        <w:rPr>
          <w:color w:val="231F20"/>
          <w:spacing w:val="-3"/>
        </w:rPr>
        <w:t>（五）其他携带、抄袭与考试内容相关资料的作弊情形。</w:t>
      </w:r>
    </w:p>
    <w:p>
      <w:pPr>
        <w:pStyle w:val="BodyText"/>
        <w:ind w:left="375"/>
        <w:spacing w:before="101" w:line="221" w:lineRule="auto"/>
        <w:rPr/>
      </w:pPr>
      <w:r>
        <w:rPr>
          <w:color w:val="231F20"/>
          <w:spacing w:val="-2"/>
        </w:rPr>
        <w:t>第二十五条</w:t>
      </w:r>
      <w:r>
        <w:rPr>
          <w:color w:val="231F20"/>
          <w:spacing w:val="-2"/>
        </w:rPr>
        <w:t xml:space="preserve">  </w:t>
      </w:r>
      <w:r>
        <w:rPr>
          <w:color w:val="231F20"/>
          <w:spacing w:val="-2"/>
        </w:rPr>
        <w:t>有下列考试作弊情形之一的，给予留校察看以上处分：</w:t>
      </w:r>
    </w:p>
    <w:p>
      <w:pPr>
        <w:pStyle w:val="BodyText"/>
        <w:ind w:left="404"/>
        <w:spacing w:before="101" w:line="220" w:lineRule="auto"/>
        <w:rPr/>
      </w:pPr>
      <w:r>
        <w:rPr>
          <w:color w:val="231F20"/>
          <w:spacing w:val="-2"/>
        </w:rPr>
        <w:t>（一）违法违规获得试卷、答卷或者故意隐匿、毁</w:t>
      </w:r>
      <w:r>
        <w:rPr>
          <w:color w:val="231F20"/>
          <w:spacing w:val="-3"/>
        </w:rPr>
        <w:t>弃他人试卷、答卷的；</w:t>
      </w:r>
    </w:p>
    <w:p>
      <w:pPr>
        <w:pStyle w:val="BodyText"/>
        <w:ind w:left="14" w:right="20" w:firstLine="389"/>
        <w:spacing w:before="102" w:line="272" w:lineRule="auto"/>
        <w:rPr/>
      </w:pPr>
      <w:r>
        <w:rPr>
          <w:color w:val="231F20"/>
          <w:spacing w:val="2"/>
        </w:rPr>
        <w:t>（二）使用通讯设备或其他器材、物品等传</w:t>
      </w:r>
      <w:r>
        <w:rPr>
          <w:color w:val="231F20"/>
          <w:spacing w:val="1"/>
        </w:rPr>
        <w:t>接试题答案或者与考试内容相</w:t>
      </w:r>
      <w:r>
        <w:rPr>
          <w:color w:val="231F20"/>
        </w:rPr>
        <w:t xml:space="preserve"> </w:t>
      </w:r>
      <w:r>
        <w:rPr>
          <w:color w:val="231F20"/>
          <w:spacing w:val="-9"/>
        </w:rPr>
        <w:t>关资料的；</w:t>
      </w:r>
    </w:p>
    <w:p>
      <w:pPr>
        <w:pStyle w:val="BodyText"/>
        <w:ind w:left="404"/>
        <w:spacing w:before="101" w:line="220" w:lineRule="auto"/>
        <w:rPr/>
      </w:pPr>
      <w:r>
        <w:rPr>
          <w:color w:val="231F20"/>
          <w:spacing w:val="-3"/>
        </w:rPr>
        <w:t>（三）抄袭他人试题答案或者协助他人抄袭试题答案的；</w:t>
      </w:r>
    </w:p>
    <w:p>
      <w:pPr>
        <w:pStyle w:val="BodyText"/>
        <w:ind w:left="404"/>
        <w:spacing w:before="102" w:line="219" w:lineRule="auto"/>
        <w:rPr/>
      </w:pPr>
      <w:r>
        <w:rPr>
          <w:color w:val="231F20"/>
          <w:spacing w:val="-3"/>
        </w:rPr>
        <w:t>（四）考试过程中胁迫他人为自己抄袭提供方</w:t>
      </w:r>
      <w:r>
        <w:rPr>
          <w:color w:val="231F20"/>
          <w:spacing w:val="-4"/>
        </w:rPr>
        <w:t>便的；</w:t>
      </w:r>
    </w:p>
    <w:p>
      <w:pPr>
        <w:pStyle w:val="BodyText"/>
        <w:ind w:left="9" w:right="17" w:firstLine="395"/>
        <w:spacing w:before="102" w:line="272" w:lineRule="auto"/>
        <w:rPr/>
      </w:pPr>
      <w:r>
        <w:rPr>
          <w:color w:val="231F20"/>
          <w:spacing w:val="2"/>
        </w:rPr>
        <w:t>（五）其他与他人共同实施抄袭试题答案或者传</w:t>
      </w:r>
      <w:r>
        <w:rPr>
          <w:color w:val="231F20"/>
          <w:spacing w:val="1"/>
        </w:rPr>
        <w:t>接与考试内容相关资料的</w:t>
      </w:r>
      <w:r>
        <w:rPr>
          <w:color w:val="231F20"/>
        </w:rPr>
        <w:t xml:space="preserve"> </w:t>
      </w:r>
      <w:r>
        <w:rPr>
          <w:color w:val="231F20"/>
          <w:spacing w:val="-7"/>
        </w:rPr>
        <w:t>作弊情形。</w:t>
      </w:r>
    </w:p>
    <w:p>
      <w:pPr>
        <w:pStyle w:val="BodyText"/>
        <w:ind w:left="375"/>
        <w:spacing w:before="102" w:line="220" w:lineRule="auto"/>
        <w:rPr/>
      </w:pPr>
      <w:r>
        <w:rPr>
          <w:color w:val="231F20"/>
          <w:spacing w:val="-2"/>
        </w:rPr>
        <w:t>第二十六条</w:t>
      </w:r>
      <w:r>
        <w:rPr>
          <w:color w:val="231F20"/>
          <w:spacing w:val="-2"/>
        </w:rPr>
        <w:t xml:space="preserve">  </w:t>
      </w:r>
      <w:r>
        <w:rPr>
          <w:color w:val="231F20"/>
          <w:spacing w:val="-2"/>
        </w:rPr>
        <w:t>有下列考试作弊情形之一的，给予开除学籍处分：</w:t>
      </w:r>
    </w:p>
    <w:p>
      <w:pPr>
        <w:pStyle w:val="BodyText"/>
        <w:ind w:left="404"/>
        <w:spacing w:before="101" w:line="220" w:lineRule="auto"/>
        <w:rPr/>
      </w:pPr>
      <w:r>
        <w:rPr>
          <w:color w:val="231F20"/>
          <w:spacing w:val="-5"/>
        </w:rPr>
        <w:t>（一）参与组织实施三人以上作弊的；</w:t>
      </w:r>
    </w:p>
    <w:p>
      <w:pPr>
        <w:pStyle w:val="BodyText"/>
        <w:ind w:left="404"/>
        <w:spacing w:before="101" w:line="220" w:lineRule="auto"/>
        <w:rPr/>
      </w:pPr>
      <w:r>
        <w:rPr>
          <w:color w:val="231F20"/>
          <w:spacing w:val="-4"/>
        </w:rPr>
        <w:t>（二）代替他人或者让他人代替自己参加考试的；</w:t>
      </w:r>
    </w:p>
    <w:p>
      <w:pPr>
        <w:pStyle w:val="BodyText"/>
        <w:ind w:left="404"/>
        <w:spacing w:before="102" w:line="220" w:lineRule="auto"/>
        <w:rPr/>
      </w:pPr>
      <w:r>
        <w:rPr>
          <w:color w:val="231F20"/>
          <w:spacing w:val="-7"/>
        </w:rPr>
        <w:t>（三）再次考试作弊的；</w:t>
      </w:r>
    </w:p>
    <w:p>
      <w:pPr>
        <w:pStyle w:val="BodyText"/>
        <w:ind w:left="404"/>
        <w:spacing w:before="101" w:line="220" w:lineRule="auto"/>
        <w:rPr/>
      </w:pPr>
      <w:r>
        <w:rPr>
          <w:color w:val="231F20"/>
          <w:spacing w:val="-4"/>
        </w:rPr>
        <w:t>（四）其他情节恶劣的作弊情形。</w:t>
      </w:r>
    </w:p>
    <w:p>
      <w:pPr>
        <w:pStyle w:val="BodyText"/>
        <w:ind w:left="10" w:right="7" w:firstLine="365"/>
        <w:spacing w:before="103" w:line="272" w:lineRule="auto"/>
        <w:rPr/>
      </w:pPr>
      <w:r>
        <w:rPr>
          <w:color w:val="231F20"/>
          <w:spacing w:val="3"/>
        </w:rPr>
        <w:t>第二十七条</w:t>
      </w:r>
      <w:r>
        <w:rPr>
          <w:color w:val="231F20"/>
          <w:spacing w:val="3"/>
        </w:rPr>
        <w:t xml:space="preserve">  </w:t>
      </w:r>
      <w:r>
        <w:rPr>
          <w:color w:val="231F20"/>
          <w:spacing w:val="3"/>
        </w:rPr>
        <w:t>在法律规定的国家考试中有违反考试纪律</w:t>
      </w:r>
      <w:r>
        <w:rPr>
          <w:color w:val="231F20"/>
          <w:spacing w:val="2"/>
        </w:rPr>
        <w:t>行为的，从重或者</w:t>
      </w:r>
      <w:r>
        <w:rPr>
          <w:color w:val="231F20"/>
        </w:rPr>
        <w:t xml:space="preserve"> </w:t>
      </w:r>
      <w:r>
        <w:rPr>
          <w:color w:val="231F20"/>
          <w:spacing w:val="-7"/>
        </w:rPr>
        <w:t>加重处分。</w:t>
      </w:r>
    </w:p>
    <w:p>
      <w:pPr>
        <w:pStyle w:val="BodyText"/>
        <w:ind w:left="9" w:right="12" w:firstLine="366"/>
        <w:spacing w:before="101" w:line="272" w:lineRule="auto"/>
        <w:rPr/>
      </w:pPr>
      <w:r>
        <w:rPr>
          <w:color w:val="231F20"/>
          <w:spacing w:val="3"/>
        </w:rPr>
        <w:t>第二十八条</w:t>
      </w:r>
      <w:r>
        <w:rPr>
          <w:color w:val="231F20"/>
          <w:spacing w:val="3"/>
        </w:rPr>
        <w:t xml:space="preserve">  </w:t>
      </w:r>
      <w:r>
        <w:rPr>
          <w:color w:val="231F20"/>
          <w:spacing w:val="3"/>
        </w:rPr>
        <w:t>在正式竞赛活动中有弄虚作假</w:t>
      </w:r>
      <w:r>
        <w:rPr>
          <w:color w:val="231F20"/>
          <w:spacing w:val="2"/>
        </w:rPr>
        <w:t>和欺骗行为的，给予警告以上</w:t>
      </w:r>
      <w:r>
        <w:rPr>
          <w:color w:val="231F20"/>
        </w:rPr>
        <w:t xml:space="preserve"> </w:t>
      </w:r>
      <w:r>
        <w:rPr>
          <w:color w:val="231F20"/>
          <w:spacing w:val="-1"/>
        </w:rPr>
        <w:t>处分。在正式体育竞赛中服用违禁药物的，给予留</w:t>
      </w:r>
      <w:r>
        <w:rPr>
          <w:color w:val="231F20"/>
          <w:spacing w:val="-2"/>
        </w:rPr>
        <w:t>校察看以上处分。</w:t>
      </w:r>
    </w:p>
    <w:p>
      <w:pPr>
        <w:pStyle w:val="BodyText"/>
        <w:ind w:left="23" w:firstLine="352"/>
        <w:spacing w:before="102" w:line="271" w:lineRule="auto"/>
        <w:rPr/>
      </w:pPr>
      <w:r>
        <w:rPr>
          <w:color w:val="231F20"/>
          <w:spacing w:val="3"/>
        </w:rPr>
        <w:t>第二十九条</w:t>
      </w:r>
      <w:r>
        <w:rPr>
          <w:color w:val="231F20"/>
          <w:spacing w:val="3"/>
        </w:rPr>
        <w:t xml:space="preserve">  </w:t>
      </w:r>
      <w:r>
        <w:rPr>
          <w:color w:val="231F20"/>
          <w:spacing w:val="3"/>
        </w:rPr>
        <w:t>在课堂教学活动中擅自使用通讯设备进行语音联络或者频繁</w:t>
      </w:r>
      <w:r>
        <w:rPr>
          <w:color w:val="231F20"/>
        </w:rPr>
        <w:t xml:space="preserve"> </w:t>
      </w:r>
      <w:r>
        <w:rPr>
          <w:color w:val="231F20"/>
          <w:spacing w:val="2"/>
        </w:rPr>
        <w:t>出入课堂、大声喧哗等，影响教学秩序且不听劝阻的，给予警告以上、记过以</w:t>
      </w:r>
    </w:p>
    <w:p>
      <w:pPr>
        <w:spacing w:line="308" w:lineRule="auto"/>
        <w:rPr>
          <w:rFonts w:ascii="Arial"/>
          <w:sz w:val="21"/>
        </w:rPr>
      </w:pPr>
      <w:r/>
    </w:p>
    <w:p>
      <w:pPr>
        <w:spacing w:line="308" w:lineRule="auto"/>
        <w:rPr>
          <w:rFonts w:ascii="Arial"/>
          <w:sz w:val="21"/>
        </w:rPr>
      </w:pPr>
      <w:r/>
    </w:p>
    <w:p>
      <w:pPr>
        <w:pStyle w:val="BodyText"/>
        <w:ind w:left="194"/>
        <w:spacing w:before="58" w:line="182" w:lineRule="auto"/>
        <w:rPr/>
      </w:pPr>
      <w:r>
        <w:rPr>
          <w:color w:val="231F20"/>
          <w:spacing w:val="-4"/>
        </w:rPr>
        <w:t>73</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812" style="position:absolute;margin-left:367.754pt;margin-top:0.000244pt;mso-position-vertical-relative:page;mso-position-horizontal-relative:page;width:0.75pt;height:46.05pt;z-index:251960320;" o:allowincell="f" fillcolor="#231F20" filled="true" stroked="false"/>
        </w:pict>
      </w:r>
      <w:r>
        <w:pict>
          <v:rect id="_x0000_s814" style="position:absolute;margin-left:366.442pt;margin-top:549.421pt;mso-position-vertical-relative:page;mso-position-horizontal-relative:page;width:2pt;height:43.05pt;z-index:251959296;" o:allowincell="f" fillcolor="#231F20" filled="true" stroked="false"/>
        </w:pict>
      </w:r>
      <w:r>
        <w:pict>
          <v:rect id="_x0000_s816" style="position:absolute;margin-left:342.992pt;margin-top:548.921pt;mso-position-vertical-relative:page;mso-position-horizontal-relative:page;width:25.5pt;height:1pt;z-index:25195827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818" style="mso-position-vertical-relative:line;mso-position-horizontal-relative:char;width:311.85pt;height:4pt;" filled="false" stroked="false" coordsize="6237,80" coordorigin="0,0">
            <v:shape id="_x0000_s820" style="position:absolute;left:0;top:0;width:6237;height:13;" filled="false" strokecolor="#231F20" strokeweight="0.67pt" coordsize="6237,13" coordorigin="0,0" path="m0,6l6236,6e">
              <v:stroke joinstyle="miter" miterlimit="4"/>
            </v:shape>
            <v:shape id="_x0000_s82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4"/>
        <w:spacing w:before="59" w:line="220" w:lineRule="auto"/>
        <w:rPr/>
      </w:pPr>
      <w:r>
        <w:rPr>
          <w:color w:val="231F20"/>
          <w:spacing w:val="-9"/>
        </w:rPr>
        <w:t>下处分。</w:t>
      </w:r>
    </w:p>
    <w:p>
      <w:pPr>
        <w:pStyle w:val="BodyText"/>
        <w:ind w:left="9" w:firstLine="366"/>
        <w:spacing w:before="101" w:line="298" w:lineRule="auto"/>
        <w:rPr/>
      </w:pPr>
      <w:r>
        <w:rPr>
          <w:color w:val="231F20"/>
          <w:spacing w:val="3"/>
        </w:rPr>
        <w:t>第三十条</w:t>
      </w:r>
      <w:r>
        <w:rPr>
          <w:color w:val="231F20"/>
          <w:spacing w:val="3"/>
        </w:rPr>
        <w:t xml:space="preserve">  </w:t>
      </w:r>
      <w:r>
        <w:rPr>
          <w:color w:val="231F20"/>
          <w:spacing w:val="3"/>
        </w:rPr>
        <w:t>未经批准不参加教育教学计划规定活动，一学期内累计达十六</w:t>
      </w:r>
      <w:r>
        <w:rPr>
          <w:color w:val="231F20"/>
          <w:spacing w:val="2"/>
        </w:rPr>
        <w:t xml:space="preserve"> </w:t>
      </w:r>
      <w:r>
        <w:rPr>
          <w:color w:val="231F20"/>
          <w:spacing w:val="3"/>
        </w:rPr>
        <w:t>学时的，给予警告处分；一学期内累计达二十四学时的，给予</w:t>
      </w:r>
      <w:r>
        <w:rPr>
          <w:color w:val="231F20"/>
          <w:spacing w:val="2"/>
        </w:rPr>
        <w:t>严重警告处分；</w:t>
      </w:r>
      <w:r>
        <w:rPr>
          <w:color w:val="231F20"/>
        </w:rPr>
        <w:t xml:space="preserve"> </w:t>
      </w:r>
      <w:r>
        <w:rPr>
          <w:color w:val="231F20"/>
          <w:spacing w:val="3"/>
        </w:rPr>
        <w:t>一学期内累计达三十二学时的，给予记过处分；一学期内累计达四十学时的，</w:t>
      </w:r>
      <w:r>
        <w:rPr>
          <w:color w:val="231F20"/>
          <w:spacing w:val="4"/>
        </w:rPr>
        <w:t xml:space="preserve"> </w:t>
      </w:r>
      <w:r>
        <w:rPr>
          <w:color w:val="231F20"/>
          <w:spacing w:val="-4"/>
        </w:rPr>
        <w:t>给予留校察看处分。</w:t>
      </w:r>
    </w:p>
    <w:p>
      <w:pPr>
        <w:pStyle w:val="BodyText"/>
        <w:ind w:left="8" w:right="17" w:firstLine="371"/>
        <w:spacing w:before="102" w:line="272" w:lineRule="auto"/>
        <w:rPr/>
      </w:pPr>
      <w:r>
        <w:rPr>
          <w:color w:val="231F20"/>
          <w:spacing w:val="2"/>
        </w:rPr>
        <w:t>未经批准连续两周未参加学校教育教学计划规定活动的，按照学生学籍管</w:t>
      </w:r>
      <w:r>
        <w:rPr>
          <w:color w:val="231F20"/>
          <w:spacing w:val="15"/>
        </w:rPr>
        <w:t xml:space="preserve"> </w:t>
      </w:r>
      <w:r>
        <w:rPr>
          <w:color w:val="231F20"/>
          <w:spacing w:val="-5"/>
        </w:rPr>
        <w:t>理有关规定处理。</w:t>
      </w:r>
    </w:p>
    <w:p>
      <w:pPr>
        <w:pStyle w:val="BodyText"/>
        <w:ind w:left="377"/>
        <w:spacing w:before="100" w:line="220" w:lineRule="auto"/>
        <w:rPr/>
      </w:pPr>
      <w:r>
        <w:rPr>
          <w:color w:val="231F20"/>
          <w:spacing w:val="-2"/>
        </w:rPr>
        <w:t>按周计算的实践环节每天按六学时计算。</w:t>
      </w:r>
    </w:p>
    <w:p>
      <w:pPr>
        <w:pStyle w:val="BodyText"/>
        <w:ind w:left="9" w:right="12" w:firstLine="366"/>
        <w:spacing w:before="103" w:line="298" w:lineRule="auto"/>
        <w:rPr/>
      </w:pPr>
      <w:r>
        <w:rPr>
          <w:color w:val="231F20"/>
          <w:spacing w:val="3"/>
        </w:rPr>
        <w:t>第三十一条</w:t>
      </w:r>
      <w:r>
        <w:rPr>
          <w:color w:val="231F20"/>
          <w:spacing w:val="3"/>
        </w:rPr>
        <w:t xml:space="preserve">  </w:t>
      </w:r>
      <w:r>
        <w:rPr>
          <w:color w:val="231F20"/>
          <w:spacing w:val="3"/>
        </w:rPr>
        <w:t>未经批准，连续离校达四天的，给</w:t>
      </w:r>
      <w:r>
        <w:rPr>
          <w:color w:val="231F20"/>
          <w:spacing w:val="2"/>
        </w:rPr>
        <w:t>予警告处分；连续离校达</w:t>
      </w:r>
      <w:r>
        <w:rPr>
          <w:color w:val="231F20"/>
        </w:rPr>
        <w:t xml:space="preserve"> </w:t>
      </w:r>
      <w:r>
        <w:rPr>
          <w:color w:val="231F20"/>
          <w:spacing w:val="3"/>
        </w:rPr>
        <w:t>六天的，给予严重警告处分；连续离校达八天的，给予记过</w:t>
      </w:r>
      <w:r>
        <w:rPr>
          <w:color w:val="231F20"/>
          <w:spacing w:val="2"/>
        </w:rPr>
        <w:t>处分；连续离校达</w:t>
      </w:r>
      <w:r>
        <w:rPr>
          <w:color w:val="231F20"/>
        </w:rPr>
        <w:t xml:space="preserve"> </w:t>
      </w:r>
      <w:r>
        <w:rPr>
          <w:color w:val="231F20"/>
          <w:spacing w:val="3"/>
        </w:rPr>
        <w:t>十天的，给予留校察看处分，其中连续离校</w:t>
      </w:r>
      <w:r>
        <w:rPr>
          <w:color w:val="231F20"/>
          <w:spacing w:val="2"/>
        </w:rPr>
        <w:t>达两周的同时按照学生学籍管理的</w:t>
      </w:r>
      <w:r>
        <w:rPr>
          <w:color w:val="231F20"/>
        </w:rPr>
        <w:t xml:space="preserve"> </w:t>
      </w:r>
      <w:r>
        <w:rPr>
          <w:color w:val="231F20"/>
          <w:spacing w:val="-4"/>
        </w:rPr>
        <w:t>有关规定给予相应处理。</w:t>
      </w:r>
    </w:p>
    <w:p>
      <w:pPr>
        <w:pStyle w:val="BodyText"/>
        <w:ind w:left="10" w:right="11" w:firstLine="365"/>
        <w:spacing w:before="101" w:line="272" w:lineRule="auto"/>
        <w:rPr/>
      </w:pPr>
      <w:r>
        <w:rPr>
          <w:color w:val="231F20"/>
          <w:spacing w:val="3"/>
        </w:rPr>
        <w:t>第三十二条</w:t>
      </w:r>
      <w:r>
        <w:rPr>
          <w:color w:val="231F20"/>
          <w:spacing w:val="3"/>
        </w:rPr>
        <w:t xml:space="preserve">  </w:t>
      </w:r>
      <w:r>
        <w:rPr>
          <w:color w:val="231F20"/>
          <w:spacing w:val="3"/>
        </w:rPr>
        <w:t>有涂改或者伪造涉及学业、学术水平</w:t>
      </w:r>
      <w:r>
        <w:rPr>
          <w:color w:val="231F20"/>
          <w:spacing w:val="2"/>
        </w:rPr>
        <w:t>证明的成绩单、推荐信</w:t>
      </w:r>
      <w:r>
        <w:rPr>
          <w:color w:val="231F20"/>
        </w:rPr>
        <w:t xml:space="preserve"> </w:t>
      </w:r>
      <w:r>
        <w:rPr>
          <w:color w:val="231F20"/>
          <w:spacing w:val="-3"/>
        </w:rPr>
        <w:t>等行为的，给予留校察看以上处分。</w:t>
      </w:r>
    </w:p>
    <w:p>
      <w:pPr>
        <w:pStyle w:val="BodyText"/>
        <w:ind w:left="14" w:right="10" w:firstLine="361"/>
        <w:spacing w:before="101" w:line="272" w:lineRule="auto"/>
        <w:rPr/>
      </w:pPr>
      <w:r>
        <w:rPr>
          <w:color w:val="231F20"/>
          <w:spacing w:val="3"/>
        </w:rPr>
        <w:t>第三十三条</w:t>
      </w:r>
      <w:r>
        <w:rPr>
          <w:color w:val="231F20"/>
          <w:spacing w:val="3"/>
        </w:rPr>
        <w:t xml:space="preserve">  </w:t>
      </w:r>
      <w:r>
        <w:rPr>
          <w:color w:val="231F20"/>
          <w:spacing w:val="3"/>
        </w:rPr>
        <w:t>向他人提供或者出售考试试题或答案，</w:t>
      </w:r>
      <w:r>
        <w:rPr>
          <w:color w:val="231F20"/>
          <w:spacing w:val="2"/>
        </w:rPr>
        <w:t>扰乱考试秩序的，给</w:t>
      </w:r>
      <w:r>
        <w:rPr>
          <w:color w:val="231F20"/>
        </w:rPr>
        <w:t xml:space="preserve"> </w:t>
      </w:r>
      <w:r>
        <w:rPr>
          <w:color w:val="231F20"/>
          <w:spacing w:val="-4"/>
        </w:rPr>
        <w:t>予留校察看以上处分。</w:t>
      </w:r>
    </w:p>
    <w:p>
      <w:pPr>
        <w:spacing w:line="351" w:lineRule="auto"/>
        <w:rPr>
          <w:rFonts w:ascii="Arial"/>
          <w:sz w:val="21"/>
        </w:rPr>
      </w:pPr>
      <w:r/>
    </w:p>
    <w:p>
      <w:pPr>
        <w:pStyle w:val="BodyText"/>
        <w:ind w:left="1026"/>
        <w:spacing w:before="66" w:line="219" w:lineRule="auto"/>
        <w:rPr>
          <w:sz w:val="20"/>
          <w:szCs w:val="20"/>
        </w:rPr>
      </w:pPr>
      <w:r>
        <w:rPr>
          <w:sz w:val="20"/>
          <w:szCs w:val="20"/>
          <w:color w:val="231F20"/>
          <w:spacing w:val="-1"/>
        </w:rPr>
        <w:t>第七章</w:t>
      </w:r>
      <w:r>
        <w:rPr>
          <w:sz w:val="20"/>
          <w:szCs w:val="20"/>
          <w:color w:val="231F20"/>
          <w:spacing w:val="-1"/>
        </w:rPr>
        <w:t xml:space="preserve">  </w:t>
      </w:r>
      <w:r>
        <w:rPr>
          <w:sz w:val="20"/>
          <w:szCs w:val="20"/>
          <w:color w:val="231F20"/>
          <w:spacing w:val="-1"/>
        </w:rPr>
        <w:t>扰乱社会及学校管理秩序的行为与处分</w:t>
      </w:r>
    </w:p>
    <w:p>
      <w:pPr>
        <w:pStyle w:val="BodyText"/>
        <w:ind w:left="14" w:right="7" w:firstLine="361"/>
        <w:spacing w:before="78" w:line="272" w:lineRule="auto"/>
        <w:rPr/>
      </w:pPr>
      <w:r>
        <w:rPr>
          <w:color w:val="231F20"/>
          <w:spacing w:val="3"/>
        </w:rPr>
        <w:t>第三十四条</w:t>
      </w:r>
      <w:r>
        <w:rPr>
          <w:color w:val="231F20"/>
          <w:spacing w:val="3"/>
        </w:rPr>
        <w:t xml:space="preserve">  </w:t>
      </w:r>
      <w:r>
        <w:rPr>
          <w:color w:val="231F20"/>
          <w:spacing w:val="3"/>
        </w:rPr>
        <w:t>在学校公共场所（包括学生公寓）有以下情形</w:t>
      </w:r>
      <w:r>
        <w:rPr>
          <w:color w:val="231F20"/>
          <w:spacing w:val="2"/>
        </w:rPr>
        <w:t>的，视情节给</w:t>
      </w:r>
      <w:r>
        <w:rPr>
          <w:color w:val="231F20"/>
        </w:rPr>
        <w:t xml:space="preserve"> </w:t>
      </w:r>
      <w:r>
        <w:rPr>
          <w:color w:val="231F20"/>
          <w:spacing w:val="-6"/>
        </w:rPr>
        <w:t>予相应处分如下：</w:t>
      </w:r>
    </w:p>
    <w:p>
      <w:pPr>
        <w:pStyle w:val="BodyText"/>
        <w:ind w:left="9" w:right="34" w:firstLine="394"/>
        <w:spacing w:before="102" w:line="271" w:lineRule="auto"/>
        <w:rPr/>
      </w:pPr>
      <w:r>
        <w:rPr>
          <w:color w:val="231F20"/>
          <w:spacing w:val="1"/>
        </w:rPr>
        <w:t>（一）有计算机、电视机、收音机等播放音量过大或者大声喧哗、唱歌、</w:t>
      </w:r>
      <w:r>
        <w:rPr>
          <w:color w:val="231F20"/>
          <w:spacing w:val="5"/>
        </w:rPr>
        <w:t xml:space="preserve"> </w:t>
      </w:r>
      <w:r>
        <w:rPr>
          <w:color w:val="231F20"/>
          <w:spacing w:val="-1"/>
        </w:rPr>
        <w:t>嬉闹等扰乱管理秩序的行为，且不听劝阻的，给予警告以上、记过以</w:t>
      </w:r>
      <w:r>
        <w:rPr>
          <w:color w:val="231F20"/>
          <w:spacing w:val="-2"/>
        </w:rPr>
        <w:t>下处分。</w:t>
      </w:r>
    </w:p>
    <w:p>
      <w:pPr>
        <w:pStyle w:val="BodyText"/>
        <w:ind w:left="13" w:right="15" w:firstLine="391"/>
        <w:spacing w:before="103" w:line="271" w:lineRule="auto"/>
        <w:rPr/>
      </w:pPr>
      <w:r>
        <w:rPr>
          <w:color w:val="231F20"/>
          <w:spacing w:val="2"/>
        </w:rPr>
        <w:t>（二）在非指定地点有涂画、张贴、挂放等故意破坏环境</w:t>
      </w:r>
      <w:r>
        <w:rPr>
          <w:color w:val="231F20"/>
          <w:spacing w:val="1"/>
        </w:rPr>
        <w:t>行为的，给予警</w:t>
      </w:r>
      <w:r>
        <w:rPr>
          <w:color w:val="231F20"/>
        </w:rPr>
        <w:t xml:space="preserve"> </w:t>
      </w:r>
      <w:r>
        <w:rPr>
          <w:color w:val="231F20"/>
          <w:spacing w:val="-3"/>
        </w:rPr>
        <w:t>告以上、留校察看以下处分。</w:t>
      </w:r>
    </w:p>
    <w:p>
      <w:pPr>
        <w:pStyle w:val="BodyText"/>
        <w:ind w:left="9" w:right="1" w:firstLine="395"/>
        <w:spacing w:before="104" w:line="298" w:lineRule="auto"/>
        <w:rPr/>
      </w:pPr>
      <w:r>
        <w:rPr>
          <w:color w:val="231F20"/>
          <w:spacing w:val="2"/>
        </w:rPr>
        <w:t>（三）从事、组织或者参与宗教活动的，给予严重警告以上</w:t>
      </w:r>
      <w:r>
        <w:rPr>
          <w:color w:val="231F20"/>
          <w:spacing w:val="1"/>
        </w:rPr>
        <w:t>处分；宣传宗</w:t>
      </w:r>
      <w:r>
        <w:rPr>
          <w:color w:val="231F20"/>
        </w:rPr>
        <w:t xml:space="preserve"> </w:t>
      </w:r>
      <w:r>
        <w:rPr>
          <w:color w:val="231F20"/>
          <w:spacing w:val="3"/>
        </w:rPr>
        <w:t>教教义或者组织、参与散发传教宣传品等传教活动的，穿着极端宗教服饰、佩</w:t>
      </w:r>
      <w:r>
        <w:rPr>
          <w:color w:val="231F20"/>
          <w:spacing w:val="4"/>
        </w:rPr>
        <w:t xml:space="preserve"> </w:t>
      </w:r>
      <w:r>
        <w:rPr>
          <w:color w:val="231F20"/>
          <w:spacing w:val="2"/>
        </w:rPr>
        <w:t>戴或携带含极端宗教标识物品的，传播宗教极端思想或者有宗教极端行为的，</w:t>
      </w:r>
      <w:r>
        <w:rPr>
          <w:color w:val="231F20"/>
          <w:spacing w:val="3"/>
        </w:rPr>
        <w:t xml:space="preserve"> </w:t>
      </w:r>
      <w:r>
        <w:rPr>
          <w:color w:val="231F20"/>
          <w:spacing w:val="-4"/>
        </w:rPr>
        <w:t>给予记过以上处分。</w:t>
      </w:r>
    </w:p>
    <w:p>
      <w:pPr>
        <w:pStyle w:val="BodyText"/>
        <w:ind w:right="9"/>
        <w:spacing w:before="101" w:line="220" w:lineRule="auto"/>
        <w:jc w:val="right"/>
        <w:rPr/>
      </w:pPr>
      <w:r>
        <w:rPr>
          <w:color w:val="231F20"/>
          <w:spacing w:val="2"/>
        </w:rPr>
        <w:t>（四）有酗酒、哄闹或者燃放鞭炮、故意摔砸敲打物品及设施等扰乱</w:t>
      </w:r>
      <w:r>
        <w:rPr>
          <w:color w:val="231F20"/>
          <w:spacing w:val="1"/>
        </w:rPr>
        <w:t>管理</w:t>
      </w:r>
    </w:p>
    <w:p>
      <w:pPr>
        <w:spacing w:line="307" w:lineRule="auto"/>
        <w:rPr>
          <w:rFonts w:ascii="Arial"/>
          <w:sz w:val="21"/>
        </w:rPr>
      </w:pPr>
      <w:r/>
    </w:p>
    <w:p>
      <w:pPr>
        <w:spacing w:line="307" w:lineRule="auto"/>
        <w:rPr>
          <w:rFonts w:ascii="Arial"/>
          <w:sz w:val="21"/>
        </w:rPr>
      </w:pPr>
      <w:r/>
    </w:p>
    <w:p>
      <w:pPr>
        <w:pStyle w:val="BodyText"/>
        <w:ind w:left="5886"/>
        <w:spacing w:before="59" w:line="180" w:lineRule="auto"/>
        <w:rPr/>
      </w:pPr>
      <w:r>
        <w:rPr>
          <w:color w:val="231F20"/>
          <w:spacing w:val="-4"/>
        </w:rPr>
        <w:t>74</w:t>
      </w:r>
    </w:p>
    <w:p>
      <w:pPr>
        <w:spacing w:line="180" w:lineRule="auto"/>
        <w:sectPr>
          <w:pgSz w:w="8278" w:h="11849"/>
          <w:pgMar w:top="400" w:right="905" w:bottom="0" w:left="1133" w:header="0" w:footer="0" w:gutter="0"/>
        </w:sectPr>
        <w:rPr/>
      </w:pPr>
    </w:p>
    <w:p>
      <w:pPr>
        <w:ind w:left="509"/>
        <w:spacing w:before="166" w:line="220" w:lineRule="auto"/>
        <w:rPr>
          <w:sz w:val="19"/>
          <w:szCs w:val="19"/>
        </w:rPr>
      </w:pPr>
      <w:r>
        <w:pict>
          <v:rect id="_x0000_s824" style="position:absolute;margin-left:45.3543pt;margin-top:549.421pt;mso-position-vertical-relative:page;mso-position-horizontal-relative:page;width:2pt;height:43.05pt;z-index:251965440;" o:allowincell="f" fillcolor="#231F20" filled="true" stroked="false"/>
        </w:pict>
      </w:r>
      <w:r>
        <w:pict>
          <v:rect id="_x0000_s826" style="position:absolute;margin-left:45.3543pt;margin-top:548.921pt;mso-position-vertical-relative:page;mso-position-horizontal-relative:page;width:25.55pt;height:1pt;z-index:251964416;" o:allowincell="f" fillcolor="#231F20" filled="true" stroked="false"/>
        </w:pict>
      </w:r>
      <w:r>
        <w:drawing>
          <wp:anchor distT="0" distB="0" distL="0" distR="0" simplePos="0" relativeHeight="25196339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24" name="IM 224"/>
            <wp:cNvGraphicFramePr/>
            <a:graphic>
              <a:graphicData uri="http://schemas.openxmlformats.org/drawingml/2006/picture">
                <pic:pic>
                  <pic:nvPicPr>
                    <pic:cNvPr id="224" name="IM 224"/>
                    <pic:cNvPicPr/>
                  </pic:nvPicPr>
                  <pic:blipFill>
                    <a:blip r:embed="rId114"/>
                    <a:stretch>
                      <a:fillRect/>
                    </a:stretch>
                  </pic:blipFill>
                  <pic:spPr>
                    <a:xfrm rot="0">
                      <a:off x="0" y="0"/>
                      <a:ext cx="269669" cy="270002"/>
                    </a:xfrm>
                    <a:prstGeom prst="rect">
                      <a:avLst/>
                    </a:prstGeom>
                  </pic:spPr>
                </pic:pic>
              </a:graphicData>
            </a:graphic>
          </wp:anchor>
        </w:drawing>
      </w:r>
      <w:r>
        <w:pict>
          <v:group id="_x0000_s828" style="position:absolute;margin-left:115.795pt;margin-top:45.3228pt;mso-position-vertical-relative:page;mso-position-horizontal-relative:page;width:241.4pt;height:4.05pt;z-index:251962368;" o:allowincell="f" filled="false" stroked="false" coordsize="4827,81" coordorigin="0,0">
            <v:shape id="_x0000_s830" style="position:absolute;left:0;top:0;width:4827;height:13;" filled="false" strokecolor="#231F20" strokeweight="0.67pt" coordsize="4827,13" coordorigin="0,0" path="m0,6l4827,6e">
              <v:stroke joinstyle="miter" miterlimit="4"/>
            </v:shape>
            <v:shape id="_x0000_s83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26" name="IM 226"/>
            <wp:cNvGraphicFramePr/>
            <a:graphic>
              <a:graphicData uri="http://schemas.openxmlformats.org/drawingml/2006/picture">
                <pic:pic>
                  <pic:nvPicPr>
                    <pic:cNvPr id="226" name="IM 226"/>
                    <pic:cNvPicPr/>
                  </pic:nvPicPr>
                  <pic:blipFill>
                    <a:blip r:embed="rId11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28" name="IM 228"/>
            <wp:cNvGraphicFramePr/>
            <a:graphic>
              <a:graphicData uri="http://schemas.openxmlformats.org/drawingml/2006/picture">
                <pic:pic>
                  <pic:nvPicPr>
                    <pic:cNvPr id="228" name="IM 228"/>
                    <pic:cNvPicPr/>
                  </pic:nvPicPr>
                  <pic:blipFill>
                    <a:blip r:embed="rId116"/>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spacing w:before="59" w:line="218" w:lineRule="auto"/>
        <w:rPr/>
      </w:pPr>
      <w:r>
        <w:rPr>
          <w:color w:val="231F20"/>
          <w:spacing w:val="-3"/>
        </w:rPr>
        <w:t>秩序行为的，给予严重警告以上处分。</w:t>
      </w:r>
    </w:p>
    <w:p>
      <w:pPr>
        <w:pStyle w:val="BodyText"/>
        <w:ind w:left="6" w:right="9" w:firstLine="397"/>
        <w:spacing w:before="104" w:line="289" w:lineRule="auto"/>
        <w:jc w:val="both"/>
        <w:rPr/>
      </w:pPr>
      <w:r>
        <w:rPr>
          <w:color w:val="231F20"/>
          <w:spacing w:val="8"/>
        </w:rPr>
        <w:t>（五）有煽动、组织聚众闹事等破坏学校管理秩序行为的</w:t>
      </w:r>
      <w:r>
        <w:rPr>
          <w:color w:val="231F20"/>
          <w:spacing w:val="7"/>
        </w:rPr>
        <w:t>，给予记过处</w:t>
      </w:r>
      <w:r>
        <w:rPr>
          <w:color w:val="231F20"/>
        </w:rPr>
        <w:t xml:space="preserve"> </w:t>
      </w:r>
      <w:r>
        <w:rPr>
          <w:color w:val="231F20"/>
          <w:spacing w:val="3"/>
        </w:rPr>
        <w:t>分，其中使用暴力、威胁、侮辱诽谤、散布谣言等情节</w:t>
      </w:r>
      <w:r>
        <w:rPr>
          <w:color w:val="231F20"/>
          <w:spacing w:val="2"/>
        </w:rPr>
        <w:t>严重的给予留校察看以</w:t>
      </w:r>
      <w:r>
        <w:rPr>
          <w:color w:val="231F20"/>
        </w:rPr>
        <w:t xml:space="preserve"> </w:t>
      </w:r>
      <w:r>
        <w:rPr>
          <w:color w:val="231F20"/>
          <w:spacing w:val="-7"/>
        </w:rPr>
        <w:t>上处分。</w:t>
      </w:r>
    </w:p>
    <w:p>
      <w:pPr>
        <w:pStyle w:val="BodyText"/>
        <w:ind w:left="14" w:right="20" w:firstLine="361"/>
        <w:spacing w:before="100" w:line="273" w:lineRule="auto"/>
        <w:rPr/>
      </w:pPr>
      <w:r>
        <w:rPr>
          <w:color w:val="231F20"/>
          <w:spacing w:val="2"/>
        </w:rPr>
        <w:t>第三十五条</w:t>
      </w:r>
      <w:r>
        <w:rPr>
          <w:color w:val="231F20"/>
          <w:spacing w:val="2"/>
        </w:rPr>
        <w:t xml:space="preserve">  </w:t>
      </w:r>
      <w:r>
        <w:rPr>
          <w:color w:val="231F20"/>
          <w:spacing w:val="2"/>
        </w:rPr>
        <w:t>违反学生公寓住宿管理有关规定的，视情节给予相应处分如</w:t>
      </w:r>
      <w:r>
        <w:rPr>
          <w:color w:val="231F20"/>
          <w:spacing w:val="13"/>
        </w:rPr>
        <w:t xml:space="preserve"> </w:t>
      </w:r>
      <w:r>
        <w:rPr>
          <w:color w:val="231F20"/>
          <w:spacing w:val="-16"/>
        </w:rPr>
        <w:t>下：</w:t>
      </w:r>
    </w:p>
    <w:p>
      <w:pPr>
        <w:pStyle w:val="BodyText"/>
        <w:ind w:left="10" w:right="25" w:firstLine="393"/>
        <w:spacing w:before="100" w:line="272" w:lineRule="auto"/>
        <w:rPr/>
      </w:pPr>
      <w:r>
        <w:rPr>
          <w:color w:val="231F20"/>
          <w:spacing w:val="1"/>
        </w:rPr>
        <w:t>（一）在宿舍内容留异性过夜的，给予严重警告或记过处分，其中宿舍内</w:t>
      </w:r>
      <w:r>
        <w:rPr>
          <w:color w:val="231F20"/>
          <w:spacing w:val="14"/>
        </w:rPr>
        <w:t xml:space="preserve"> </w:t>
      </w:r>
      <w:r>
        <w:rPr>
          <w:color w:val="231F20"/>
          <w:spacing w:val="-3"/>
        </w:rPr>
        <w:t>有他人在场的，给予留校察看以上处分；</w:t>
      </w:r>
    </w:p>
    <w:p>
      <w:pPr>
        <w:pStyle w:val="BodyText"/>
        <w:ind w:left="10" w:right="25" w:firstLine="393"/>
        <w:spacing w:before="102" w:line="272" w:lineRule="auto"/>
        <w:rPr/>
      </w:pPr>
      <w:r>
        <w:rPr>
          <w:color w:val="231F20"/>
          <w:spacing w:val="1"/>
        </w:rPr>
        <w:t>（二）在异性宿舍内滞留过夜的，给予警告或严重警告处分，其中宿舍内</w:t>
      </w:r>
      <w:r>
        <w:rPr>
          <w:color w:val="231F20"/>
          <w:spacing w:val="14"/>
        </w:rPr>
        <w:t xml:space="preserve"> </w:t>
      </w:r>
      <w:r>
        <w:rPr>
          <w:color w:val="231F20"/>
          <w:spacing w:val="-3"/>
        </w:rPr>
        <w:t>有他人在场的，给予记过以上处分；</w:t>
      </w:r>
    </w:p>
    <w:p>
      <w:pPr>
        <w:pStyle w:val="BodyText"/>
        <w:ind w:left="13" w:right="14" w:firstLine="391"/>
        <w:spacing w:before="102" w:line="272" w:lineRule="auto"/>
        <w:rPr/>
      </w:pPr>
      <w:r>
        <w:rPr>
          <w:color w:val="231F20"/>
          <w:spacing w:val="8"/>
        </w:rPr>
        <w:t>（三）未经批准在宿舍内容留无住宿资格同</w:t>
      </w:r>
      <w:r>
        <w:rPr>
          <w:color w:val="231F20"/>
          <w:spacing w:val="7"/>
        </w:rPr>
        <w:t>性人员过夜的，给予警告以</w:t>
      </w:r>
      <w:r>
        <w:rPr>
          <w:color w:val="231F20"/>
        </w:rPr>
        <w:t xml:space="preserve"> </w:t>
      </w:r>
      <w:r>
        <w:rPr>
          <w:color w:val="231F20"/>
          <w:spacing w:val="-6"/>
        </w:rPr>
        <w:t>上、记过以下处分；</w:t>
      </w:r>
    </w:p>
    <w:p>
      <w:pPr>
        <w:pStyle w:val="BodyText"/>
        <w:ind w:left="9" w:right="11" w:firstLine="394"/>
        <w:spacing w:before="102" w:line="272" w:lineRule="auto"/>
        <w:rPr/>
      </w:pPr>
      <w:r>
        <w:rPr>
          <w:color w:val="231F20"/>
          <w:spacing w:val="2"/>
        </w:rPr>
        <w:t>（四）未经批准在宿舍内容留本校同性同学过夜，不听劝阻的，</w:t>
      </w:r>
      <w:r>
        <w:rPr>
          <w:color w:val="231F20"/>
          <w:spacing w:val="1"/>
        </w:rPr>
        <w:t>给予警告</w:t>
      </w:r>
      <w:r>
        <w:rPr>
          <w:color w:val="231F20"/>
        </w:rPr>
        <w:t xml:space="preserve"> </w:t>
      </w:r>
      <w:r>
        <w:rPr>
          <w:color w:val="231F20"/>
          <w:spacing w:val="-11"/>
        </w:rPr>
        <w:t>处分；</w:t>
      </w:r>
    </w:p>
    <w:p>
      <w:pPr>
        <w:pStyle w:val="BodyText"/>
        <w:ind w:left="8" w:firstLine="395"/>
        <w:spacing w:before="100" w:line="289" w:lineRule="auto"/>
        <w:rPr/>
      </w:pPr>
      <w:r>
        <w:rPr>
          <w:color w:val="231F20"/>
          <w:spacing w:val="2"/>
        </w:rPr>
        <w:t>（五）私拉电线用电、私自使用公共电源或者使用违章电器的，</w:t>
      </w:r>
      <w:r>
        <w:rPr>
          <w:color w:val="231F20"/>
          <w:spacing w:val="1"/>
        </w:rPr>
        <w:t>给予警告</w:t>
      </w:r>
      <w:r>
        <w:rPr>
          <w:color w:val="231F20"/>
        </w:rPr>
        <w:t xml:space="preserve"> </w:t>
      </w:r>
      <w:r>
        <w:rPr>
          <w:color w:val="231F20"/>
          <w:spacing w:val="3"/>
        </w:rPr>
        <w:t>处分，其中因私拉电线或者使用违章电器、使用明火、吸烟等导致火情的给予</w:t>
      </w:r>
      <w:r>
        <w:rPr>
          <w:color w:val="231F20"/>
          <w:spacing w:val="5"/>
        </w:rPr>
        <w:t xml:space="preserve"> </w:t>
      </w:r>
      <w:r>
        <w:rPr>
          <w:color w:val="231F20"/>
          <w:spacing w:val="-4"/>
        </w:rPr>
        <w:t>严重警告以上处分。</w:t>
      </w:r>
    </w:p>
    <w:p>
      <w:pPr>
        <w:pStyle w:val="BodyText"/>
        <w:ind w:left="14" w:right="20" w:firstLine="361"/>
        <w:spacing w:before="103" w:line="273" w:lineRule="auto"/>
        <w:rPr/>
      </w:pPr>
      <w:r>
        <w:rPr>
          <w:color w:val="231F20"/>
          <w:spacing w:val="2"/>
        </w:rPr>
        <w:t>第三十六条</w:t>
      </w:r>
      <w:r>
        <w:rPr>
          <w:color w:val="231F20"/>
          <w:spacing w:val="2"/>
        </w:rPr>
        <w:t xml:space="preserve">  </w:t>
      </w:r>
      <w:r>
        <w:rPr>
          <w:color w:val="231F20"/>
          <w:spacing w:val="2"/>
        </w:rPr>
        <w:t>违反计算机、网络管理有关规定的，视情节给予相应处分如</w:t>
      </w:r>
      <w:r>
        <w:rPr>
          <w:color w:val="231F20"/>
          <w:spacing w:val="12"/>
        </w:rPr>
        <w:t xml:space="preserve"> </w:t>
      </w:r>
      <w:r>
        <w:rPr>
          <w:color w:val="231F20"/>
          <w:spacing w:val="-16"/>
        </w:rPr>
        <w:t>下：</w:t>
      </w:r>
    </w:p>
    <w:p>
      <w:pPr>
        <w:pStyle w:val="BodyText"/>
        <w:ind w:left="11" w:right="19" w:firstLine="392"/>
        <w:spacing w:before="100" w:line="271" w:lineRule="auto"/>
        <w:rPr/>
      </w:pPr>
      <w:r>
        <w:rPr>
          <w:color w:val="231F20"/>
          <w:spacing w:val="2"/>
        </w:rPr>
        <w:t>（一）未经允许，修改、移动、破坏、复制</w:t>
      </w:r>
      <w:r>
        <w:rPr>
          <w:color w:val="231F20"/>
          <w:spacing w:val="1"/>
        </w:rPr>
        <w:t>、下载他人计算机等设备中的</w:t>
      </w:r>
      <w:r>
        <w:rPr>
          <w:color w:val="231F20"/>
        </w:rPr>
        <w:t xml:space="preserve"> </w:t>
      </w:r>
      <w:r>
        <w:rPr>
          <w:color w:val="231F20"/>
          <w:spacing w:val="-2"/>
        </w:rPr>
        <w:t>文件或者其他信息的，依据所造成的损失给予警告以上、留校察看以下处分；</w:t>
      </w:r>
    </w:p>
    <w:p>
      <w:pPr>
        <w:pStyle w:val="BodyText"/>
        <w:ind w:left="9" w:right="6" w:firstLine="394"/>
        <w:spacing w:before="104" w:line="271" w:lineRule="auto"/>
        <w:rPr/>
      </w:pPr>
      <w:r>
        <w:rPr>
          <w:color w:val="231F20"/>
          <w:spacing w:val="3"/>
        </w:rPr>
        <w:t>（二）未经允许开设代理、</w:t>
      </w:r>
      <w:r>
        <w:rPr>
          <w:color w:val="231F20"/>
        </w:rPr>
        <w:t>FTP</w:t>
      </w:r>
      <w:r>
        <w:rPr>
          <w:color w:val="231F20"/>
          <w:spacing w:val="-26"/>
        </w:rPr>
        <w:t xml:space="preserve"> </w:t>
      </w:r>
      <w:r>
        <w:rPr>
          <w:color w:val="231F20"/>
          <w:spacing w:val="3"/>
        </w:rPr>
        <w:t>等服务，或者盗用他人账号、密码，造成</w:t>
      </w:r>
      <w:r>
        <w:rPr>
          <w:color w:val="231F20"/>
        </w:rPr>
        <w:t xml:space="preserve"> </w:t>
      </w:r>
      <w:r>
        <w:rPr>
          <w:color w:val="231F20"/>
          <w:spacing w:val="-2"/>
        </w:rPr>
        <w:t>不良影响的，给予警告以上、留校察看以下</w:t>
      </w:r>
      <w:r>
        <w:rPr>
          <w:color w:val="231F20"/>
          <w:spacing w:val="-3"/>
        </w:rPr>
        <w:t>处分；</w:t>
      </w:r>
    </w:p>
    <w:p>
      <w:pPr>
        <w:pStyle w:val="BodyText"/>
        <w:ind w:left="8" w:right="11" w:firstLine="396"/>
        <w:spacing w:before="104" w:line="271" w:lineRule="auto"/>
        <w:rPr/>
      </w:pPr>
      <w:r>
        <w:rPr>
          <w:color w:val="231F20"/>
          <w:spacing w:val="2"/>
        </w:rPr>
        <w:t>（三）制造或故意传播、应用计算机病毒等恶意代码，或者非</w:t>
      </w:r>
      <w:r>
        <w:rPr>
          <w:color w:val="231F20"/>
          <w:spacing w:val="1"/>
        </w:rPr>
        <w:t>法侵入他人</w:t>
      </w:r>
      <w:r>
        <w:rPr>
          <w:color w:val="231F20"/>
        </w:rPr>
        <w:t xml:space="preserve"> </w:t>
      </w:r>
      <w:r>
        <w:rPr>
          <w:color w:val="231F20"/>
          <w:spacing w:val="-2"/>
        </w:rPr>
        <w:t>计算机等设备系统的，给予严重警告以上处分。</w:t>
      </w:r>
    </w:p>
    <w:p>
      <w:pPr>
        <w:pStyle w:val="BodyText"/>
        <w:ind w:left="14" w:right="20" w:firstLine="361"/>
        <w:spacing w:before="102" w:line="273" w:lineRule="auto"/>
        <w:rPr/>
      </w:pPr>
      <w:r>
        <w:rPr>
          <w:color w:val="231F20"/>
          <w:spacing w:val="8"/>
        </w:rPr>
        <w:t>第三十七条</w:t>
      </w:r>
      <w:r>
        <w:rPr>
          <w:color w:val="231F20"/>
          <w:spacing w:val="8"/>
        </w:rPr>
        <w:t xml:space="preserve">  </w:t>
      </w:r>
      <w:r>
        <w:rPr>
          <w:color w:val="231F20"/>
          <w:spacing w:val="8"/>
        </w:rPr>
        <w:t>有下列扰乱学校管理秩序行为的，视情节给予相应处分如</w:t>
      </w:r>
      <w:r>
        <w:rPr>
          <w:color w:val="231F20"/>
          <w:spacing w:val="3"/>
        </w:rPr>
        <w:t xml:space="preserve"> </w:t>
      </w:r>
      <w:r>
        <w:rPr>
          <w:color w:val="231F20"/>
          <w:spacing w:val="-14"/>
        </w:rPr>
        <w:t>下：</w:t>
      </w:r>
    </w:p>
    <w:p>
      <w:pPr>
        <w:pStyle w:val="BodyText"/>
        <w:ind w:left="18" w:right="12" w:firstLine="385"/>
        <w:spacing w:before="101" w:line="271" w:lineRule="auto"/>
        <w:rPr/>
      </w:pPr>
      <w:r>
        <w:rPr>
          <w:color w:val="231F20"/>
          <w:spacing w:val="8"/>
        </w:rPr>
        <w:t>（一）使用选课机程序恶意选课等扰乱教育教学管</w:t>
      </w:r>
      <w:r>
        <w:rPr>
          <w:color w:val="231F20"/>
          <w:spacing w:val="7"/>
        </w:rPr>
        <w:t>理秩序，造成不良影</w:t>
      </w:r>
      <w:r>
        <w:rPr>
          <w:color w:val="231F20"/>
        </w:rPr>
        <w:t xml:space="preserve"> </w:t>
      </w:r>
      <w:r>
        <w:rPr>
          <w:color w:val="231F20"/>
          <w:spacing w:val="-3"/>
        </w:rPr>
        <w:t>响，给予警告以上、记过以下处分。</w:t>
      </w:r>
    </w:p>
    <w:p>
      <w:pPr>
        <w:spacing w:line="308" w:lineRule="auto"/>
        <w:rPr>
          <w:rFonts w:ascii="Arial"/>
          <w:sz w:val="21"/>
        </w:rPr>
      </w:pPr>
      <w:r/>
    </w:p>
    <w:p>
      <w:pPr>
        <w:spacing w:line="308" w:lineRule="auto"/>
        <w:rPr>
          <w:rFonts w:ascii="Arial"/>
          <w:sz w:val="21"/>
        </w:rPr>
      </w:pPr>
      <w:r/>
    </w:p>
    <w:p>
      <w:pPr>
        <w:pStyle w:val="BodyText"/>
        <w:ind w:left="194"/>
        <w:spacing w:before="59" w:line="182" w:lineRule="auto"/>
        <w:rPr/>
      </w:pPr>
      <w:r>
        <w:rPr>
          <w:color w:val="231F20"/>
          <w:spacing w:val="-4"/>
        </w:rPr>
        <w:t>75</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834" style="position:absolute;margin-left:367.754pt;margin-top:0.000244pt;mso-position-vertical-relative:page;mso-position-horizontal-relative:page;width:0.75pt;height:46.05pt;z-index:251968512;" o:allowincell="f" fillcolor="#231F20" filled="true" stroked="false"/>
        </w:pict>
      </w:r>
      <w:r>
        <w:pict>
          <v:rect id="_x0000_s836" style="position:absolute;margin-left:366.442pt;margin-top:549.421pt;mso-position-vertical-relative:page;mso-position-horizontal-relative:page;width:2pt;height:43.05pt;z-index:251967488;" o:allowincell="f" fillcolor="#231F20" filled="true" stroked="false"/>
        </w:pict>
      </w:r>
      <w:r>
        <w:pict>
          <v:rect id="_x0000_s838" style="position:absolute;margin-left:342.992pt;margin-top:548.921pt;mso-position-vertical-relative:page;mso-position-horizontal-relative:page;width:25.5pt;height:1pt;z-index:25196646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840" style="mso-position-vertical-relative:line;mso-position-horizontal-relative:char;width:311.85pt;height:4pt;" filled="false" stroked="false" coordsize="6237,80" coordorigin="0,0">
            <v:shape id="_x0000_s842" style="position:absolute;left:0;top:0;width:6237;height:13;" filled="false" strokecolor="#231F20" strokeweight="0.67pt" coordsize="6237,13" coordorigin="0,0" path="m0,6l6236,6e">
              <v:stroke joinstyle="miter" miterlimit="4"/>
            </v:shape>
            <v:shape id="_x0000_s84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9" w:line="218" w:lineRule="auto"/>
        <w:rPr/>
      </w:pPr>
      <w:r>
        <w:rPr>
          <w:color w:val="231F20"/>
          <w:spacing w:val="-2"/>
        </w:rPr>
        <w:t>（二）违反校园交通管理相关规定，造成不良影响，给予警告以上处分。</w:t>
      </w:r>
    </w:p>
    <w:p>
      <w:pPr>
        <w:pStyle w:val="BodyText"/>
        <w:ind w:left="9" w:right="35" w:firstLine="394"/>
        <w:spacing w:before="103" w:line="271" w:lineRule="auto"/>
        <w:rPr/>
      </w:pPr>
      <w:r>
        <w:rPr>
          <w:color w:val="231F20"/>
          <w:spacing w:val="1"/>
        </w:rPr>
        <w:t>（三）弄虚作假骗领奖助学金、困难补助、勤工助学补助或者助学贷款，</w:t>
      </w:r>
      <w:r>
        <w:rPr>
          <w:color w:val="231F20"/>
          <w:spacing w:val="4"/>
        </w:rPr>
        <w:t xml:space="preserve"> </w:t>
      </w:r>
      <w:r>
        <w:rPr>
          <w:color w:val="231F20"/>
          <w:spacing w:val="-4"/>
        </w:rPr>
        <w:t>给予警告以上处分。</w:t>
      </w:r>
    </w:p>
    <w:p>
      <w:pPr>
        <w:pStyle w:val="BodyText"/>
        <w:ind w:right="28"/>
        <w:spacing w:before="103" w:line="218" w:lineRule="auto"/>
        <w:jc w:val="right"/>
        <w:rPr/>
      </w:pPr>
      <w:r>
        <w:rPr>
          <w:color w:val="231F20"/>
          <w:spacing w:val="-9"/>
        </w:rPr>
        <w:t>（四）违反学校保密工作相关规定，造成不良影响，</w:t>
      </w:r>
      <w:r>
        <w:rPr>
          <w:color w:val="231F20"/>
          <w:spacing w:val="-10"/>
        </w:rPr>
        <w:t>给予严重警告以上处分。</w:t>
      </w:r>
    </w:p>
    <w:p>
      <w:pPr>
        <w:pStyle w:val="BodyText"/>
        <w:ind w:left="16" w:right="7" w:firstLine="388"/>
        <w:spacing w:before="104" w:line="271" w:lineRule="auto"/>
        <w:rPr/>
      </w:pPr>
      <w:r>
        <w:rPr>
          <w:color w:val="231F20"/>
          <w:spacing w:val="2"/>
        </w:rPr>
        <w:t>（五）转借学生证等证件，造成不良影响，给予警告以上处分；盗用、涂</w:t>
      </w:r>
      <w:r>
        <w:rPr>
          <w:color w:val="231F20"/>
        </w:rPr>
        <w:t xml:space="preserve"> </w:t>
      </w:r>
      <w:r>
        <w:rPr>
          <w:color w:val="231F20"/>
          <w:spacing w:val="-2"/>
        </w:rPr>
        <w:t>改、伪造学生证等证件或其他证明性文件，给予严重警告以上处分。</w:t>
      </w:r>
    </w:p>
    <w:p>
      <w:pPr>
        <w:pStyle w:val="BodyText"/>
        <w:ind w:left="404"/>
        <w:spacing w:before="103" w:line="218" w:lineRule="auto"/>
        <w:rPr/>
      </w:pPr>
      <w:r>
        <w:rPr>
          <w:color w:val="231F20"/>
          <w:spacing w:val="-9"/>
        </w:rPr>
        <w:t>（六）违反学校合同管理相关规定对外签署合同，</w:t>
      </w:r>
      <w:r>
        <w:rPr>
          <w:color w:val="231F20"/>
          <w:spacing w:val="-10"/>
        </w:rPr>
        <w:t>给予严重警告以上处分。</w:t>
      </w:r>
    </w:p>
    <w:p>
      <w:pPr>
        <w:pStyle w:val="BodyText"/>
        <w:ind w:left="10" w:right="7" w:firstLine="394"/>
        <w:spacing w:before="105" w:line="289" w:lineRule="auto"/>
        <w:rPr/>
      </w:pPr>
      <w:r>
        <w:rPr>
          <w:color w:val="231F20"/>
          <w:spacing w:val="2"/>
        </w:rPr>
        <w:t>（七）作为负责人或者直接责任人，所在社团违反学校社团</w:t>
      </w:r>
      <w:r>
        <w:rPr>
          <w:color w:val="231F20"/>
          <w:spacing w:val="1"/>
        </w:rPr>
        <w:t>管理相关规定</w:t>
      </w:r>
      <w:r>
        <w:rPr>
          <w:color w:val="231F20"/>
        </w:rPr>
        <w:t xml:space="preserve"> </w:t>
      </w:r>
      <w:r>
        <w:rPr>
          <w:color w:val="231F20"/>
          <w:spacing w:val="3"/>
        </w:rPr>
        <w:t>造成不良影响的，给予警告或严重警告处分，严重影响学生身心健康</w:t>
      </w:r>
      <w:r>
        <w:rPr>
          <w:color w:val="231F20"/>
          <w:spacing w:val="2"/>
        </w:rPr>
        <w:t>或者造成</w:t>
      </w:r>
      <w:r>
        <w:rPr>
          <w:color w:val="231F20"/>
        </w:rPr>
        <w:t xml:space="preserve"> </w:t>
      </w:r>
      <w:r>
        <w:rPr>
          <w:color w:val="231F20"/>
          <w:spacing w:val="-3"/>
        </w:rPr>
        <w:t>学生较大经济损失的给予记过以上处分。</w:t>
      </w:r>
    </w:p>
    <w:p>
      <w:pPr>
        <w:pStyle w:val="BodyText"/>
        <w:ind w:left="7" w:right="7" w:firstLine="397"/>
        <w:spacing w:before="102" w:line="289" w:lineRule="auto"/>
        <w:rPr/>
      </w:pPr>
      <w:r>
        <w:rPr>
          <w:color w:val="231F20"/>
          <w:spacing w:val="2"/>
        </w:rPr>
        <w:t>（八）擅自以学校或有关机构（组织）等名义对外发布信</w:t>
      </w:r>
      <w:r>
        <w:rPr>
          <w:color w:val="231F20"/>
          <w:spacing w:val="1"/>
        </w:rPr>
        <w:t>息，或者利用学</w:t>
      </w:r>
      <w:r>
        <w:rPr>
          <w:color w:val="231F20"/>
        </w:rPr>
        <w:t xml:space="preserve"> </w:t>
      </w:r>
      <w:r>
        <w:rPr>
          <w:color w:val="231F20"/>
          <w:spacing w:val="3"/>
        </w:rPr>
        <w:t>校或有关机构（组织）微博、微信等公众平台发布不当信息，给予记过以</w:t>
      </w:r>
      <w:r>
        <w:rPr>
          <w:color w:val="231F20"/>
          <w:spacing w:val="2"/>
        </w:rPr>
        <w:t>上处</w:t>
      </w:r>
      <w:r>
        <w:rPr>
          <w:color w:val="231F20"/>
        </w:rPr>
        <w:t xml:space="preserve"> </w:t>
      </w:r>
      <w:r>
        <w:rPr>
          <w:color w:val="231F20"/>
          <w:spacing w:val="-9"/>
        </w:rPr>
        <w:t>分。</w:t>
      </w:r>
    </w:p>
    <w:p>
      <w:pPr>
        <w:pStyle w:val="BodyText"/>
        <w:ind w:left="8" w:firstLine="395"/>
        <w:spacing w:before="103" w:line="289" w:lineRule="auto"/>
        <w:rPr/>
      </w:pPr>
      <w:r>
        <w:rPr>
          <w:color w:val="231F20"/>
          <w:spacing w:val="2"/>
        </w:rPr>
        <w:t>（九）擅自设置或者散发宣传品造成不良影响且不听劝阻，给予</w:t>
      </w:r>
      <w:r>
        <w:rPr>
          <w:color w:val="231F20"/>
          <w:spacing w:val="1"/>
        </w:rPr>
        <w:t>警告或者</w:t>
      </w:r>
      <w:r>
        <w:rPr>
          <w:color w:val="231F20"/>
        </w:rPr>
        <w:t xml:space="preserve"> </w:t>
      </w:r>
      <w:r>
        <w:rPr>
          <w:color w:val="231F20"/>
          <w:spacing w:val="3"/>
        </w:rPr>
        <w:t>严重警告处分，其中具有传播非法内容、人身攻击、造谣惑众等严重情节的给</w:t>
      </w:r>
      <w:r>
        <w:rPr>
          <w:color w:val="231F20"/>
          <w:spacing w:val="5"/>
        </w:rPr>
        <w:t xml:space="preserve"> </w:t>
      </w:r>
      <w:r>
        <w:rPr>
          <w:color w:val="231F20"/>
          <w:spacing w:val="-5"/>
        </w:rPr>
        <w:t>予记过以上处分。</w:t>
      </w:r>
    </w:p>
    <w:p>
      <w:pPr>
        <w:pStyle w:val="BodyText"/>
        <w:ind w:left="8" w:right="10" w:firstLine="396"/>
        <w:spacing w:before="102" w:line="298" w:lineRule="auto"/>
        <w:rPr/>
      </w:pPr>
      <w:r>
        <w:rPr>
          <w:color w:val="231F20"/>
          <w:spacing w:val="2"/>
        </w:rPr>
        <w:t>（十）参加或组织他人参加非法宗教活动（包括建立宗教团</w:t>
      </w:r>
      <w:r>
        <w:rPr>
          <w:color w:val="231F20"/>
          <w:spacing w:val="1"/>
        </w:rPr>
        <w:t>体组织、设立</w:t>
      </w:r>
      <w:r>
        <w:rPr>
          <w:color w:val="231F20"/>
        </w:rPr>
        <w:t xml:space="preserve"> </w:t>
      </w:r>
      <w:r>
        <w:rPr>
          <w:color w:val="231F20"/>
          <w:spacing w:val="3"/>
        </w:rPr>
        <w:t>宗教活动场所、运营或利用信息网络平台进行非法宗教宣传、参与</w:t>
      </w:r>
      <w:r>
        <w:rPr>
          <w:color w:val="231F20"/>
          <w:spacing w:val="2"/>
        </w:rPr>
        <w:t>或强迫他人</w:t>
      </w:r>
      <w:r>
        <w:rPr>
          <w:color w:val="231F20"/>
        </w:rPr>
        <w:t xml:space="preserve"> </w:t>
      </w:r>
      <w:r>
        <w:rPr>
          <w:color w:val="231F20"/>
          <w:spacing w:val="2"/>
        </w:rPr>
        <w:t>参与地下学经活动、擅自接受境外宗教组织或个人</w:t>
      </w:r>
      <w:r>
        <w:rPr>
          <w:color w:val="231F20"/>
          <w:spacing w:val="1"/>
        </w:rPr>
        <w:t>宗教性捐赠等</w:t>
      </w:r>
      <w:r>
        <w:rPr>
          <w:color w:val="231F20"/>
          <w:spacing w:val="-8"/>
        </w:rPr>
        <w:t>）</w:t>
      </w:r>
      <w:r>
        <w:rPr>
          <w:color w:val="231F20"/>
          <w:spacing w:val="-32"/>
        </w:rPr>
        <w:t xml:space="preserve"> </w:t>
      </w:r>
      <w:r>
        <w:rPr>
          <w:color w:val="231F20"/>
          <w:spacing w:val="-8"/>
        </w:rPr>
        <w:t>，</w:t>
      </w:r>
      <w:r>
        <w:rPr>
          <w:color w:val="231F20"/>
          <w:spacing w:val="1"/>
        </w:rPr>
        <w:t>给予记过</w:t>
      </w:r>
      <w:r>
        <w:rPr>
          <w:color w:val="231F20"/>
        </w:rPr>
        <w:t xml:space="preserve"> </w:t>
      </w:r>
      <w:r>
        <w:rPr>
          <w:color w:val="231F20"/>
          <w:spacing w:val="-6"/>
        </w:rPr>
        <w:t>以上处分。</w:t>
      </w:r>
    </w:p>
    <w:p>
      <w:pPr>
        <w:pStyle w:val="BodyText"/>
        <w:ind w:left="7" w:right="6" w:firstLine="369"/>
        <w:spacing w:before="102" w:line="272" w:lineRule="auto"/>
        <w:rPr/>
      </w:pPr>
      <w:r>
        <w:rPr>
          <w:color w:val="231F20"/>
          <w:spacing w:val="3"/>
        </w:rPr>
        <w:t>第三十八条</w:t>
      </w:r>
      <w:r>
        <w:rPr>
          <w:color w:val="231F20"/>
          <w:spacing w:val="3"/>
        </w:rPr>
        <w:t xml:space="preserve">  </w:t>
      </w:r>
      <w:r>
        <w:rPr>
          <w:color w:val="231F20"/>
          <w:spacing w:val="3"/>
        </w:rPr>
        <w:t>有其他扰乱社会及学校管理秩序行为的，视</w:t>
      </w:r>
      <w:r>
        <w:rPr>
          <w:color w:val="231F20"/>
          <w:spacing w:val="2"/>
        </w:rPr>
        <w:t>情节给予相应处</w:t>
      </w:r>
      <w:r>
        <w:rPr>
          <w:color w:val="231F20"/>
        </w:rPr>
        <w:t xml:space="preserve"> </w:t>
      </w:r>
      <w:r>
        <w:rPr>
          <w:color w:val="231F20"/>
          <w:spacing w:val="-9"/>
        </w:rPr>
        <w:t>分如下：</w:t>
      </w:r>
    </w:p>
    <w:p>
      <w:pPr>
        <w:pStyle w:val="BodyText"/>
        <w:ind w:left="404"/>
        <w:spacing w:before="101" w:line="218" w:lineRule="auto"/>
        <w:rPr/>
      </w:pPr>
      <w:r>
        <w:rPr>
          <w:color w:val="231F20"/>
          <w:spacing w:val="-3"/>
        </w:rPr>
        <w:t>（一）妨碍有关人员执行公务，给予警告以上、留校察看以下处分；</w:t>
      </w:r>
    </w:p>
    <w:p>
      <w:pPr>
        <w:pStyle w:val="BodyText"/>
        <w:ind w:left="26" w:right="12" w:firstLine="378"/>
        <w:spacing w:before="104" w:line="272" w:lineRule="auto"/>
        <w:rPr/>
      </w:pPr>
      <w:r>
        <w:rPr>
          <w:color w:val="231F20"/>
          <w:spacing w:val="2"/>
        </w:rPr>
        <w:t>（二）在违纪事件处理过程中作伪证或者故意给调查造成困</w:t>
      </w:r>
      <w:r>
        <w:rPr>
          <w:color w:val="231F20"/>
          <w:spacing w:val="1"/>
        </w:rPr>
        <w:t>难，给予警告</w:t>
      </w:r>
      <w:r>
        <w:rPr>
          <w:color w:val="231F20"/>
        </w:rPr>
        <w:t xml:space="preserve"> </w:t>
      </w:r>
      <w:r>
        <w:rPr>
          <w:color w:val="231F20"/>
          <w:spacing w:val="-11"/>
        </w:rPr>
        <w:t>以上处分；</w:t>
      </w:r>
    </w:p>
    <w:p>
      <w:pPr>
        <w:pStyle w:val="BodyText"/>
        <w:ind w:left="404"/>
        <w:spacing w:before="100" w:line="220" w:lineRule="auto"/>
        <w:rPr/>
      </w:pPr>
      <w:r>
        <w:rPr>
          <w:color w:val="231F20"/>
          <w:spacing w:val="-4"/>
        </w:rPr>
        <w:t>（三）宣扬邪教、封建迷信，给予记过以上处分；</w:t>
      </w:r>
    </w:p>
    <w:p>
      <w:pPr>
        <w:pStyle w:val="BodyText"/>
        <w:ind w:left="404"/>
        <w:spacing w:before="102" w:line="218" w:lineRule="auto"/>
        <w:rPr/>
      </w:pPr>
      <w:r>
        <w:rPr>
          <w:color w:val="231F20"/>
          <w:spacing w:val="-3"/>
        </w:rPr>
        <w:t>（四）捏造消息，散布谣言，造成不良影响，给予警告以上处分；</w:t>
      </w:r>
    </w:p>
    <w:p>
      <w:pPr>
        <w:pStyle w:val="BodyText"/>
        <w:ind w:left="26" w:right="7" w:firstLine="378"/>
        <w:spacing w:before="104" w:line="272" w:lineRule="auto"/>
        <w:rPr/>
      </w:pPr>
      <w:r>
        <w:rPr>
          <w:color w:val="231F20"/>
          <w:spacing w:val="2"/>
        </w:rPr>
        <w:t>（五）恶意违约，不履行承诺，造成不良影响，给予警告以上、留校察看</w:t>
      </w:r>
      <w:r>
        <w:rPr>
          <w:color w:val="231F20"/>
        </w:rPr>
        <w:t xml:space="preserve"> </w:t>
      </w:r>
      <w:r>
        <w:rPr>
          <w:color w:val="231F20"/>
          <w:spacing w:val="-11"/>
        </w:rPr>
        <w:t>以下处分；</w:t>
      </w:r>
    </w:p>
    <w:p>
      <w:pPr>
        <w:spacing w:line="306" w:lineRule="auto"/>
        <w:rPr>
          <w:rFonts w:ascii="Arial"/>
          <w:sz w:val="21"/>
        </w:rPr>
      </w:pPr>
      <w:r/>
    </w:p>
    <w:p>
      <w:pPr>
        <w:spacing w:line="306" w:lineRule="auto"/>
        <w:rPr>
          <w:rFonts w:ascii="Arial"/>
          <w:sz w:val="21"/>
        </w:rPr>
      </w:pPr>
      <w:r/>
    </w:p>
    <w:p>
      <w:pPr>
        <w:pStyle w:val="BodyText"/>
        <w:ind w:left="5886"/>
        <w:spacing w:before="59" w:line="183" w:lineRule="auto"/>
        <w:rPr/>
      </w:pPr>
      <w:r>
        <w:rPr>
          <w:color w:val="231F20"/>
          <w:spacing w:val="-4"/>
        </w:rPr>
        <w:t>76</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846" style="position:absolute;margin-left:45.3543pt;margin-top:549.421pt;mso-position-vertical-relative:page;mso-position-horizontal-relative:page;width:2pt;height:43.05pt;z-index:251973632;" o:allowincell="f" fillcolor="#231F20" filled="true" stroked="false"/>
        </w:pict>
      </w:r>
      <w:r>
        <w:pict>
          <v:rect id="_x0000_s848" style="position:absolute;margin-left:45.3543pt;margin-top:548.921pt;mso-position-vertical-relative:page;mso-position-horizontal-relative:page;width:25.55pt;height:1pt;z-index:251972608;" o:allowincell="f" fillcolor="#231F20" filled="true" stroked="false"/>
        </w:pict>
      </w:r>
      <w:r>
        <w:drawing>
          <wp:anchor distT="0" distB="0" distL="0" distR="0" simplePos="0" relativeHeight="25197158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30" name="IM 230"/>
            <wp:cNvGraphicFramePr/>
            <a:graphic>
              <a:graphicData uri="http://schemas.openxmlformats.org/drawingml/2006/picture">
                <pic:pic>
                  <pic:nvPicPr>
                    <pic:cNvPr id="230" name="IM 230"/>
                    <pic:cNvPicPr/>
                  </pic:nvPicPr>
                  <pic:blipFill>
                    <a:blip r:embed="rId117"/>
                    <a:stretch>
                      <a:fillRect/>
                    </a:stretch>
                  </pic:blipFill>
                  <pic:spPr>
                    <a:xfrm rot="0">
                      <a:off x="0" y="0"/>
                      <a:ext cx="269669" cy="270002"/>
                    </a:xfrm>
                    <a:prstGeom prst="rect">
                      <a:avLst/>
                    </a:prstGeom>
                  </pic:spPr>
                </pic:pic>
              </a:graphicData>
            </a:graphic>
          </wp:anchor>
        </w:drawing>
      </w:r>
      <w:r>
        <w:pict>
          <v:group id="_x0000_s850" style="position:absolute;margin-left:115.795pt;margin-top:45.3228pt;mso-position-vertical-relative:page;mso-position-horizontal-relative:page;width:241.4pt;height:4.05pt;z-index:251970560;" o:allowincell="f" filled="false" stroked="false" coordsize="4827,81" coordorigin="0,0">
            <v:shape id="_x0000_s852" style="position:absolute;left:0;top:0;width:4827;height:13;" filled="false" strokecolor="#231F20" strokeweight="0.67pt" coordsize="4827,13" coordorigin="0,0" path="m0,6l4827,6e">
              <v:stroke joinstyle="miter" miterlimit="4"/>
            </v:shape>
            <v:shape id="_x0000_s85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32" name="IM 232"/>
            <wp:cNvGraphicFramePr/>
            <a:graphic>
              <a:graphicData uri="http://schemas.openxmlformats.org/drawingml/2006/picture">
                <pic:pic>
                  <pic:nvPicPr>
                    <pic:cNvPr id="232" name="IM 232"/>
                    <pic:cNvPicPr/>
                  </pic:nvPicPr>
                  <pic:blipFill>
                    <a:blip r:embed="rId11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34" name="IM 234"/>
            <wp:cNvGraphicFramePr/>
            <a:graphic>
              <a:graphicData uri="http://schemas.openxmlformats.org/drawingml/2006/picture">
                <pic:pic>
                  <pic:nvPicPr>
                    <pic:cNvPr id="234" name="IM 234"/>
                    <pic:cNvPicPr/>
                  </pic:nvPicPr>
                  <pic:blipFill>
                    <a:blip r:embed="rId119"/>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6" w:firstLine="397"/>
        <w:spacing w:before="59" w:line="289" w:lineRule="auto"/>
        <w:rPr/>
      </w:pPr>
      <w:r>
        <w:rPr>
          <w:color w:val="231F20"/>
          <w:spacing w:val="2"/>
        </w:rPr>
        <w:t>（六）从事非法商业活动，或者使用学校提供的宿舍、电话、</w:t>
      </w:r>
      <w:r>
        <w:rPr>
          <w:color w:val="231F20"/>
          <w:spacing w:val="1"/>
        </w:rPr>
        <w:t>电子邮箱或</w:t>
      </w:r>
      <w:r>
        <w:rPr>
          <w:color w:val="231F20"/>
        </w:rPr>
        <w:t xml:space="preserve"> </w:t>
      </w:r>
      <w:r>
        <w:rPr>
          <w:color w:val="231F20"/>
          <w:spacing w:val="3"/>
        </w:rPr>
        <w:t>校园网络等教育资源从事个人商业活动，造成不良影响，给予警告以上、留校</w:t>
      </w:r>
      <w:r>
        <w:rPr>
          <w:color w:val="231F20"/>
          <w:spacing w:val="7"/>
        </w:rPr>
        <w:t xml:space="preserve"> </w:t>
      </w:r>
      <w:r>
        <w:rPr>
          <w:color w:val="231F20"/>
          <w:spacing w:val="-6"/>
        </w:rPr>
        <w:t>察看以下处分；</w:t>
      </w:r>
    </w:p>
    <w:p>
      <w:pPr>
        <w:pStyle w:val="BodyText"/>
        <w:ind w:left="404"/>
        <w:spacing w:before="102" w:line="218" w:lineRule="auto"/>
        <w:rPr/>
      </w:pPr>
      <w:r>
        <w:rPr>
          <w:color w:val="231F20"/>
          <w:spacing w:val="-3"/>
        </w:rPr>
        <w:t>（七）在校期间违反计划生育规定，给予警告处分。</w:t>
      </w:r>
    </w:p>
    <w:p>
      <w:pPr>
        <w:pStyle w:val="BodyText"/>
        <w:ind w:left="13" w:right="15" w:firstLine="391"/>
        <w:spacing w:before="103" w:line="271" w:lineRule="auto"/>
        <w:rPr/>
      </w:pPr>
      <w:r>
        <w:rPr>
          <w:color w:val="231F20"/>
          <w:spacing w:val="2"/>
        </w:rPr>
        <w:t>（八）有其他扰乱社会及学校管理秩序的行为，造成不</w:t>
      </w:r>
      <w:r>
        <w:rPr>
          <w:color w:val="231F20"/>
          <w:spacing w:val="1"/>
        </w:rPr>
        <w:t>良影响的，给予警</w:t>
      </w:r>
      <w:r>
        <w:rPr>
          <w:color w:val="231F20"/>
        </w:rPr>
        <w:t xml:space="preserve"> </w:t>
      </w:r>
      <w:r>
        <w:rPr>
          <w:color w:val="231F20"/>
          <w:spacing w:val="-6"/>
        </w:rPr>
        <w:t>告以上处分。</w:t>
      </w:r>
    </w:p>
    <w:p>
      <w:pPr>
        <w:pStyle w:val="BodyText"/>
        <w:ind w:left="1526"/>
        <w:spacing w:before="104" w:line="219" w:lineRule="auto"/>
        <w:rPr>
          <w:sz w:val="20"/>
          <w:szCs w:val="20"/>
        </w:rPr>
      </w:pPr>
      <w:r>
        <w:rPr>
          <w:sz w:val="20"/>
          <w:szCs w:val="20"/>
          <w:color w:val="231F20"/>
          <w:spacing w:val="-1"/>
        </w:rPr>
        <w:t>第八章</w:t>
      </w:r>
      <w:r>
        <w:rPr>
          <w:sz w:val="20"/>
          <w:szCs w:val="20"/>
          <w:color w:val="231F20"/>
          <w:spacing w:val="-1"/>
        </w:rPr>
        <w:t xml:space="preserve">  </w:t>
      </w:r>
      <w:r>
        <w:rPr>
          <w:sz w:val="20"/>
          <w:szCs w:val="20"/>
          <w:color w:val="231F20"/>
          <w:spacing w:val="-1"/>
        </w:rPr>
        <w:t>违反社会公德的行为与处分</w:t>
      </w:r>
    </w:p>
    <w:p>
      <w:pPr>
        <w:pStyle w:val="BodyText"/>
        <w:ind w:left="375"/>
        <w:spacing w:before="77" w:line="220" w:lineRule="auto"/>
        <w:rPr/>
      </w:pPr>
      <w:r>
        <w:rPr>
          <w:color w:val="231F20"/>
          <w:spacing w:val="-2"/>
        </w:rPr>
        <w:t>第三十九条</w:t>
      </w:r>
      <w:r>
        <w:rPr>
          <w:color w:val="231F20"/>
          <w:spacing w:val="-2"/>
        </w:rPr>
        <w:t xml:space="preserve">  </w:t>
      </w:r>
      <w:r>
        <w:rPr>
          <w:color w:val="231F20"/>
          <w:spacing w:val="-2"/>
        </w:rPr>
        <w:t>有违反社会公德行为的，视情节给予相应处分如下：</w:t>
      </w:r>
    </w:p>
    <w:p>
      <w:pPr>
        <w:pStyle w:val="BodyText"/>
        <w:ind w:left="9" w:right="12" w:firstLine="394"/>
        <w:spacing w:before="102" w:line="289" w:lineRule="auto"/>
        <w:rPr/>
      </w:pPr>
      <w:r>
        <w:rPr>
          <w:color w:val="231F20"/>
          <w:spacing w:val="2"/>
        </w:rPr>
        <w:t>（一）传看、制作、张贴、传播淫秽文章、书刊、图片、音像</w:t>
      </w:r>
      <w:r>
        <w:rPr>
          <w:color w:val="231F20"/>
          <w:spacing w:val="1"/>
        </w:rPr>
        <w:t>、网站等淫</w:t>
      </w:r>
      <w:r>
        <w:rPr>
          <w:color w:val="231F20"/>
        </w:rPr>
        <w:t xml:space="preserve"> </w:t>
      </w:r>
      <w:r>
        <w:rPr>
          <w:color w:val="231F20"/>
          <w:spacing w:val="3"/>
        </w:rPr>
        <w:t>秽资料、媒介，或者其他非法文章、书刊、音像等资料，</w:t>
      </w:r>
      <w:r>
        <w:rPr>
          <w:color w:val="231F20"/>
          <w:spacing w:val="2"/>
        </w:rPr>
        <w:t>给予警告以上处分，</w:t>
      </w:r>
      <w:r>
        <w:rPr>
          <w:color w:val="231F20"/>
        </w:rPr>
        <w:t xml:space="preserve"> </w:t>
      </w:r>
      <w:r>
        <w:rPr>
          <w:color w:val="231F20"/>
          <w:spacing w:val="-2"/>
        </w:rPr>
        <w:t>其中有牟利行为等严重情节的给予留校察看以上处分；</w:t>
      </w:r>
    </w:p>
    <w:p>
      <w:pPr>
        <w:pStyle w:val="BodyText"/>
        <w:ind w:left="8" w:right="6" w:firstLine="395"/>
        <w:spacing w:before="103" w:line="289" w:lineRule="auto"/>
        <w:rPr/>
      </w:pPr>
      <w:r>
        <w:rPr>
          <w:color w:val="231F20"/>
          <w:spacing w:val="2"/>
        </w:rPr>
        <w:t>（二）参与赌博或者明知涉及赌博而提供赌具或场所，给予严重</w:t>
      </w:r>
      <w:r>
        <w:rPr>
          <w:color w:val="231F20"/>
          <w:spacing w:val="1"/>
        </w:rPr>
        <w:t>警告或者</w:t>
      </w:r>
      <w:r>
        <w:rPr>
          <w:color w:val="231F20"/>
        </w:rPr>
        <w:t xml:space="preserve"> </w:t>
      </w:r>
      <w:r>
        <w:rPr>
          <w:color w:val="231F20"/>
          <w:spacing w:val="3"/>
        </w:rPr>
        <w:t>记过处分，其中有聚众赌博、屡次赌博或者勾结校外人员赌博等严重情节</w:t>
      </w:r>
      <w:r>
        <w:rPr>
          <w:color w:val="231F20"/>
          <w:spacing w:val="2"/>
        </w:rPr>
        <w:t>的给</w:t>
      </w:r>
      <w:r>
        <w:rPr>
          <w:color w:val="231F20"/>
        </w:rPr>
        <w:t xml:space="preserve"> </w:t>
      </w:r>
      <w:r>
        <w:rPr>
          <w:color w:val="231F20"/>
          <w:spacing w:val="-5"/>
        </w:rPr>
        <w:t>予留校察看以上处分；</w:t>
      </w:r>
    </w:p>
    <w:p>
      <w:pPr>
        <w:pStyle w:val="BodyText"/>
        <w:ind w:left="7" w:right="7" w:firstLine="396"/>
        <w:spacing w:before="102" w:line="272" w:lineRule="auto"/>
        <w:rPr/>
      </w:pPr>
      <w:r>
        <w:rPr>
          <w:color w:val="231F20"/>
          <w:spacing w:val="1"/>
        </w:rPr>
        <w:t>（三）</w:t>
      </w:r>
      <w:r>
        <w:rPr>
          <w:color w:val="231F20"/>
          <w:spacing w:val="-50"/>
        </w:rPr>
        <w:t xml:space="preserve"> </w:t>
      </w:r>
      <w:r>
        <w:rPr>
          <w:color w:val="231F20"/>
          <w:spacing w:val="1"/>
        </w:rPr>
        <w:t>非法持有、吸食、注射、向他人提供毒品或者教</w:t>
      </w:r>
      <w:r>
        <w:rPr>
          <w:color w:val="231F20"/>
        </w:rPr>
        <w:t>唆、引诱、欺骗他</w:t>
      </w:r>
      <w:r>
        <w:rPr>
          <w:color w:val="231F20"/>
        </w:rPr>
        <w:t xml:space="preserve"> </w:t>
      </w:r>
      <w:r>
        <w:rPr>
          <w:color w:val="231F20"/>
          <w:spacing w:val="-3"/>
        </w:rPr>
        <w:t>人吸食、注射毒品等，给予记过以上处分；</w:t>
      </w:r>
    </w:p>
    <w:p>
      <w:pPr>
        <w:pStyle w:val="BodyText"/>
        <w:ind w:left="10" w:right="7" w:firstLine="393"/>
        <w:spacing w:before="101" w:line="272" w:lineRule="auto"/>
        <w:rPr/>
      </w:pPr>
      <w:r>
        <w:rPr>
          <w:color w:val="231F20"/>
          <w:spacing w:val="1"/>
        </w:rPr>
        <w:t>（四）</w:t>
      </w:r>
      <w:r>
        <w:rPr>
          <w:color w:val="231F20"/>
          <w:spacing w:val="-53"/>
        </w:rPr>
        <w:t xml:space="preserve"> </w:t>
      </w:r>
      <w:r>
        <w:rPr>
          <w:color w:val="231F20"/>
          <w:spacing w:val="1"/>
        </w:rPr>
        <w:t>卖淫、嫖娼或者引诱、容留、介绍他人卖淫、嫖娼等</w:t>
      </w:r>
      <w:r>
        <w:rPr>
          <w:color w:val="231F20"/>
        </w:rPr>
        <w:t>，给予留校察</w:t>
      </w:r>
      <w:r>
        <w:rPr>
          <w:color w:val="231F20"/>
        </w:rPr>
        <w:t xml:space="preserve"> </w:t>
      </w:r>
      <w:r>
        <w:rPr>
          <w:color w:val="231F20"/>
          <w:spacing w:val="-7"/>
        </w:rPr>
        <w:t>看以上处分；</w:t>
      </w:r>
    </w:p>
    <w:p>
      <w:pPr>
        <w:pStyle w:val="BodyText"/>
        <w:ind w:left="404"/>
        <w:spacing w:before="102" w:line="218" w:lineRule="auto"/>
        <w:rPr/>
      </w:pPr>
      <w:r>
        <w:rPr>
          <w:color w:val="231F20"/>
          <w:spacing w:val="-6"/>
        </w:rPr>
        <w:t>（五）有其他违反社会公德的行为，造成不良影响的，给予警告以上处分。</w:t>
      </w:r>
    </w:p>
    <w:p>
      <w:pPr>
        <w:spacing w:line="352" w:lineRule="auto"/>
        <w:rPr>
          <w:rFonts w:ascii="Arial"/>
          <w:sz w:val="21"/>
        </w:rPr>
      </w:pPr>
      <w:r/>
    </w:p>
    <w:p>
      <w:pPr>
        <w:pStyle w:val="BodyText"/>
        <w:ind w:left="1426"/>
        <w:spacing w:before="66" w:line="219" w:lineRule="auto"/>
        <w:rPr>
          <w:sz w:val="20"/>
          <w:szCs w:val="20"/>
        </w:rPr>
      </w:pPr>
      <w:r>
        <w:rPr>
          <w:sz w:val="20"/>
          <w:szCs w:val="20"/>
          <w:color w:val="231F20"/>
          <w:spacing w:val="-1"/>
        </w:rPr>
        <w:t>第九章</w:t>
      </w:r>
      <w:r>
        <w:rPr>
          <w:sz w:val="20"/>
          <w:szCs w:val="20"/>
          <w:color w:val="231F20"/>
          <w:spacing w:val="-1"/>
        </w:rPr>
        <w:t xml:space="preserve">  </w:t>
      </w:r>
      <w:r>
        <w:rPr>
          <w:sz w:val="20"/>
          <w:szCs w:val="20"/>
          <w:color w:val="231F20"/>
          <w:spacing w:val="-1"/>
        </w:rPr>
        <w:t>减轻、从轻与从重、加重处分</w:t>
      </w:r>
    </w:p>
    <w:p>
      <w:pPr>
        <w:pStyle w:val="BodyText"/>
        <w:ind w:left="12" w:right="18" w:firstLine="363"/>
        <w:spacing w:before="78" w:line="272" w:lineRule="auto"/>
        <w:rPr/>
      </w:pPr>
      <w:r>
        <w:rPr>
          <w:color w:val="231F20"/>
          <w:spacing w:val="2"/>
        </w:rPr>
        <w:t>第四十条</w:t>
      </w:r>
      <w:r>
        <w:rPr>
          <w:color w:val="231F20"/>
          <w:spacing w:val="2"/>
        </w:rPr>
        <w:t xml:space="preserve">  </w:t>
      </w:r>
      <w:r>
        <w:rPr>
          <w:color w:val="231F20"/>
          <w:spacing w:val="2"/>
        </w:rPr>
        <w:t>违纪行为情节特别轻微的，可以免予处分，给予口头批评、书</w:t>
      </w:r>
      <w:r>
        <w:rPr>
          <w:color w:val="231F20"/>
          <w:spacing w:val="14"/>
        </w:rPr>
        <w:t xml:space="preserve"> </w:t>
      </w:r>
      <w:r>
        <w:rPr>
          <w:color w:val="231F20"/>
          <w:spacing w:val="-3"/>
        </w:rPr>
        <w:t>面警示或通报批评等形式的处理。</w:t>
      </w:r>
    </w:p>
    <w:p>
      <w:pPr>
        <w:pStyle w:val="BodyText"/>
        <w:ind w:left="10" w:right="28" w:firstLine="367"/>
        <w:spacing w:before="102" w:line="272" w:lineRule="auto"/>
        <w:rPr/>
      </w:pPr>
      <w:r>
        <w:rPr>
          <w:color w:val="231F20"/>
          <w:spacing w:val="2"/>
        </w:rPr>
        <w:t>初次违反校规校纪，情节比较轻微，且经过教育主动承认错误的，可以申</w:t>
      </w:r>
      <w:r>
        <w:rPr>
          <w:color w:val="231F20"/>
          <w:spacing w:val="5"/>
        </w:rPr>
        <w:t xml:space="preserve"> </w:t>
      </w:r>
      <w:r>
        <w:rPr>
          <w:color w:val="231F20"/>
          <w:spacing w:val="-3"/>
        </w:rPr>
        <w:t>请通过服务消过免予处分。</w:t>
      </w:r>
    </w:p>
    <w:p>
      <w:pPr>
        <w:pStyle w:val="BodyText"/>
        <w:ind w:left="6" w:right="8" w:firstLine="369"/>
        <w:spacing w:before="102" w:line="272" w:lineRule="auto"/>
        <w:rPr/>
      </w:pPr>
      <w:r>
        <w:rPr>
          <w:color w:val="231F20"/>
          <w:spacing w:val="8"/>
        </w:rPr>
        <w:t>第四十一条</w:t>
      </w:r>
      <w:r>
        <w:rPr>
          <w:color w:val="231F20"/>
          <w:spacing w:val="8"/>
        </w:rPr>
        <w:t xml:space="preserve">  </w:t>
      </w:r>
      <w:r>
        <w:rPr>
          <w:color w:val="231F20"/>
          <w:spacing w:val="8"/>
        </w:rPr>
        <w:t>违纪学生有下列情形之一的，可以视情节减轻或者从轻处</w:t>
      </w:r>
      <w:r>
        <w:rPr>
          <w:color w:val="231F20"/>
          <w:spacing w:val="14"/>
        </w:rPr>
        <w:t xml:space="preserve"> </w:t>
      </w:r>
      <w:r>
        <w:rPr>
          <w:color w:val="231F20"/>
          <w:spacing w:val="-12"/>
        </w:rPr>
        <w:t>分：</w:t>
      </w:r>
    </w:p>
    <w:p>
      <w:pPr>
        <w:pStyle w:val="BodyText"/>
        <w:ind w:left="404"/>
        <w:spacing w:before="101" w:line="316" w:lineRule="exact"/>
        <w:rPr/>
      </w:pPr>
      <w:r>
        <w:rPr>
          <w:color w:val="231F20"/>
          <w:spacing w:val="-5"/>
          <w:position w:val="10"/>
        </w:rPr>
        <w:t>（一）出于过失且未造成严重后果的；</w:t>
      </w:r>
    </w:p>
    <w:p>
      <w:pPr>
        <w:pStyle w:val="BodyText"/>
        <w:ind w:left="404"/>
        <w:spacing w:before="1" w:line="219" w:lineRule="auto"/>
        <w:rPr/>
      </w:pPr>
      <w:r>
        <w:rPr>
          <w:color w:val="231F20"/>
          <w:spacing w:val="-5"/>
        </w:rPr>
        <w:t>（二）主动承认错误并及时改正的；</w:t>
      </w:r>
    </w:p>
    <w:p>
      <w:pPr>
        <w:spacing w:line="307" w:lineRule="auto"/>
        <w:rPr>
          <w:rFonts w:ascii="Arial"/>
          <w:sz w:val="21"/>
        </w:rPr>
      </w:pPr>
      <w:r/>
    </w:p>
    <w:p>
      <w:pPr>
        <w:spacing w:line="308" w:lineRule="auto"/>
        <w:rPr>
          <w:rFonts w:ascii="Arial"/>
          <w:sz w:val="21"/>
        </w:rPr>
      </w:pPr>
      <w:r/>
    </w:p>
    <w:p>
      <w:pPr>
        <w:pStyle w:val="BodyText"/>
        <w:ind w:left="194"/>
        <w:spacing w:before="58" w:line="179" w:lineRule="auto"/>
        <w:rPr/>
      </w:pPr>
      <w:r>
        <w:rPr>
          <w:color w:val="231F20"/>
          <w:spacing w:val="-4"/>
        </w:rPr>
        <w:t>77</w:t>
      </w:r>
    </w:p>
    <w:p>
      <w:pPr>
        <w:spacing w:line="179"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856" style="position:absolute;margin-left:367.754pt;margin-top:0.000244pt;mso-position-vertical-relative:page;mso-position-horizontal-relative:page;width:0.75pt;height:46.05pt;z-index:251976704;" o:allowincell="f" fillcolor="#231F20" filled="true" stroked="false"/>
        </w:pict>
      </w:r>
      <w:r>
        <w:pict>
          <v:rect id="_x0000_s858" style="position:absolute;margin-left:366.442pt;margin-top:549.421pt;mso-position-vertical-relative:page;mso-position-horizontal-relative:page;width:2pt;height:43.05pt;z-index:251975680;" o:allowincell="f" fillcolor="#231F20" filled="true" stroked="false"/>
        </w:pict>
      </w:r>
      <w:r>
        <w:pict>
          <v:rect id="_x0000_s860" style="position:absolute;margin-left:342.992pt;margin-top:548.921pt;mso-position-vertical-relative:page;mso-position-horizontal-relative:page;width:25.5pt;height:1pt;z-index:25197465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862" style="mso-position-vertical-relative:line;mso-position-horizontal-relative:char;width:311.85pt;height:4pt;" filled="false" stroked="false" coordsize="6237,80" coordorigin="0,0">
            <v:shape id="_x0000_s864" style="position:absolute;left:0;top:0;width:6237;height:13;" filled="false" strokecolor="#231F20" strokeweight="0.67pt" coordsize="6237,13" coordorigin="0,0" path="m0,6l6236,6e">
              <v:stroke joinstyle="miter" miterlimit="4"/>
            </v:shape>
            <v:shape id="_x0000_s86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316" w:lineRule="exact"/>
        <w:rPr/>
      </w:pPr>
      <w:r>
        <w:rPr>
          <w:color w:val="231F20"/>
          <w:spacing w:val="-5"/>
          <w:position w:val="10"/>
        </w:rPr>
        <w:t>（三）出于他人胁迫或者诱骗的；</w:t>
      </w:r>
    </w:p>
    <w:p>
      <w:pPr>
        <w:pStyle w:val="BodyText"/>
        <w:ind w:left="404"/>
        <w:spacing w:line="220" w:lineRule="auto"/>
        <w:rPr/>
      </w:pPr>
      <w:r>
        <w:rPr>
          <w:color w:val="231F20"/>
          <w:spacing w:val="-5"/>
        </w:rPr>
        <w:t>（四）有相关立功表现的。</w:t>
      </w:r>
    </w:p>
    <w:p>
      <w:pPr>
        <w:pStyle w:val="BodyText"/>
        <w:ind w:left="404" w:right="506" w:hanging="28"/>
        <w:spacing w:before="102" w:line="272" w:lineRule="auto"/>
        <w:rPr/>
      </w:pPr>
      <w:r>
        <w:rPr>
          <w:color w:val="231F20"/>
          <w:spacing w:val="-2"/>
        </w:rPr>
        <w:t>第四十二条</w:t>
      </w:r>
      <w:r>
        <w:rPr>
          <w:color w:val="231F20"/>
          <w:spacing w:val="-2"/>
        </w:rPr>
        <w:t xml:space="preserve">  </w:t>
      </w:r>
      <w:r>
        <w:rPr>
          <w:color w:val="231F20"/>
          <w:spacing w:val="-2"/>
        </w:rPr>
        <w:t>违纪学生有下列情形之一的，应当从重或者加重处分：</w:t>
      </w:r>
      <w:r>
        <w:rPr>
          <w:color w:val="231F20"/>
          <w:spacing w:val="15"/>
        </w:rPr>
        <w:t xml:space="preserve"> </w:t>
      </w:r>
      <w:r>
        <w:rPr>
          <w:color w:val="231F20"/>
          <w:spacing w:val="-5"/>
        </w:rPr>
        <w:t>（一）违纪行为造成严重后果的；</w:t>
      </w:r>
    </w:p>
    <w:p>
      <w:pPr>
        <w:pStyle w:val="BodyText"/>
        <w:ind w:left="404"/>
        <w:spacing w:before="101" w:line="220" w:lineRule="auto"/>
        <w:rPr/>
      </w:pPr>
      <w:r>
        <w:rPr>
          <w:color w:val="231F20"/>
          <w:spacing w:val="-4"/>
        </w:rPr>
        <w:t>（二）胁迫、诱骗或教唆未成年人违法违纪的；</w:t>
      </w:r>
    </w:p>
    <w:p>
      <w:pPr>
        <w:pStyle w:val="BodyText"/>
        <w:ind w:left="404" w:right="326"/>
        <w:spacing w:before="102" w:line="271" w:lineRule="auto"/>
        <w:rPr/>
      </w:pPr>
      <w:r>
        <w:rPr>
          <w:color w:val="231F20"/>
          <w:spacing w:val="-3"/>
        </w:rPr>
        <w:t>（三）蓄意隐瞒违法违纪事实、销毁证据材料等干扰违纪处理过程的；</w:t>
      </w:r>
      <w:r>
        <w:rPr>
          <w:color w:val="231F20"/>
          <w:spacing w:val="18"/>
        </w:rPr>
        <w:t xml:space="preserve"> </w:t>
      </w:r>
      <w:r>
        <w:rPr>
          <w:color w:val="231F20"/>
          <w:spacing w:val="-3"/>
        </w:rPr>
        <w:t>（四）对检举人、证人或其他相关人员进行威胁或打击报复的；</w:t>
      </w:r>
    </w:p>
    <w:p>
      <w:pPr>
        <w:pStyle w:val="BodyText"/>
        <w:ind w:left="404"/>
        <w:spacing w:before="103" w:line="220" w:lineRule="auto"/>
        <w:rPr/>
      </w:pPr>
      <w:r>
        <w:rPr>
          <w:color w:val="231F20"/>
          <w:spacing w:val="-6"/>
        </w:rPr>
        <w:t>（五）再次违法违纪的。</w:t>
      </w:r>
    </w:p>
    <w:p>
      <w:pPr>
        <w:pStyle w:val="BodyText"/>
        <w:ind w:left="376"/>
        <w:spacing w:before="101" w:line="221" w:lineRule="auto"/>
        <w:rPr/>
      </w:pPr>
      <w:r>
        <w:rPr>
          <w:color w:val="231F20"/>
          <w:spacing w:val="-2"/>
        </w:rPr>
        <w:t>第四十三条</w:t>
      </w:r>
      <w:r>
        <w:rPr>
          <w:color w:val="231F20"/>
          <w:spacing w:val="-2"/>
        </w:rPr>
        <w:t xml:space="preserve">  </w:t>
      </w:r>
      <w:r>
        <w:rPr>
          <w:color w:val="231F20"/>
          <w:spacing w:val="-2"/>
        </w:rPr>
        <w:t>违纪学生有下列情形之一的，可以从重或者加重处分：</w:t>
      </w:r>
    </w:p>
    <w:p>
      <w:pPr>
        <w:pStyle w:val="BodyText"/>
        <w:ind w:left="404" w:right="146"/>
        <w:spacing w:before="101" w:line="272" w:lineRule="auto"/>
        <w:rPr/>
      </w:pPr>
      <w:r>
        <w:rPr>
          <w:color w:val="231F20"/>
          <w:spacing w:val="-2"/>
        </w:rPr>
        <w:t>（一）同时有两种以上违纪行为且其中有一种以</w:t>
      </w:r>
      <w:r>
        <w:rPr>
          <w:color w:val="231F20"/>
          <w:spacing w:val="-3"/>
        </w:rPr>
        <w:t>上需要给予纪律处分的；</w:t>
      </w:r>
      <w:r>
        <w:rPr>
          <w:color w:val="231F20"/>
        </w:rPr>
        <w:t xml:space="preserve"> </w:t>
      </w:r>
      <w:r>
        <w:rPr>
          <w:color w:val="231F20"/>
          <w:spacing w:val="-3"/>
        </w:rPr>
        <w:t>（二）同时有三种以上需要给予通报批评的违纪行为的。</w:t>
      </w:r>
    </w:p>
    <w:p>
      <w:pPr>
        <w:pStyle w:val="BodyText"/>
        <w:ind w:left="376"/>
        <w:spacing w:before="101" w:line="221" w:lineRule="auto"/>
        <w:rPr/>
      </w:pPr>
      <w:r>
        <w:rPr>
          <w:color w:val="231F20"/>
          <w:spacing w:val="-11"/>
        </w:rPr>
        <w:t>第四十四条</w:t>
      </w:r>
      <w:r>
        <w:rPr>
          <w:color w:val="231F20"/>
          <w:spacing w:val="-11"/>
        </w:rPr>
        <w:t xml:space="preserve">  </w:t>
      </w:r>
      <w:r>
        <w:rPr>
          <w:color w:val="231F20"/>
          <w:spacing w:val="-11"/>
        </w:rPr>
        <w:t>屡次违反学校规定，经教育不改的，视情节给予相应处分如下：</w:t>
      </w:r>
    </w:p>
    <w:p>
      <w:pPr>
        <w:pStyle w:val="BodyText"/>
        <w:ind w:left="8" w:right="34" w:firstLine="395"/>
        <w:spacing w:before="102" w:line="271" w:lineRule="auto"/>
        <w:rPr/>
      </w:pPr>
      <w:r>
        <w:rPr>
          <w:color w:val="231F20"/>
          <w:spacing w:val="1"/>
        </w:rPr>
        <w:t>（一）曾两次受到学校纪律处分，再次发生违纪行为的，应当加重处分，</w:t>
      </w:r>
      <w:r>
        <w:rPr>
          <w:color w:val="231F20"/>
          <w:spacing w:val="4"/>
        </w:rPr>
        <w:t xml:space="preserve"> </w:t>
      </w:r>
      <w:r>
        <w:rPr>
          <w:color w:val="231F20"/>
          <w:spacing w:val="-2"/>
        </w:rPr>
        <w:t>情节较为严重的可以给予留校察看或者开除学籍处分；</w:t>
      </w:r>
    </w:p>
    <w:p>
      <w:pPr>
        <w:pStyle w:val="BodyText"/>
        <w:ind w:left="18" w:right="8" w:firstLine="385"/>
        <w:spacing w:before="103" w:line="271" w:lineRule="auto"/>
        <w:rPr/>
      </w:pPr>
      <w:r>
        <w:rPr>
          <w:color w:val="231F20"/>
          <w:spacing w:val="6"/>
        </w:rPr>
        <w:t>（二）</w:t>
      </w:r>
      <w:r>
        <w:rPr>
          <w:color w:val="231F20"/>
          <w:spacing w:val="-34"/>
        </w:rPr>
        <w:t xml:space="preserve"> </w:t>
      </w:r>
      <w:r>
        <w:rPr>
          <w:color w:val="231F20"/>
          <w:spacing w:val="6"/>
        </w:rPr>
        <w:t>一学年内曾两次因违反学校规定受到通报批评，再次发生违纪行</w:t>
      </w:r>
      <w:r>
        <w:rPr>
          <w:color w:val="231F20"/>
        </w:rPr>
        <w:t xml:space="preserve"> </w:t>
      </w:r>
      <w:r>
        <w:rPr>
          <w:color w:val="231F20"/>
          <w:spacing w:val="-4"/>
        </w:rPr>
        <w:t>为，给予警告以上处分。</w:t>
      </w:r>
    </w:p>
    <w:p>
      <w:pPr>
        <w:spacing w:line="352" w:lineRule="auto"/>
        <w:rPr>
          <w:rFonts w:ascii="Arial"/>
          <w:sz w:val="21"/>
        </w:rPr>
      </w:pPr>
      <w:r/>
    </w:p>
    <w:p>
      <w:pPr>
        <w:pStyle w:val="BodyText"/>
        <w:ind w:left="1926"/>
        <w:spacing w:before="66" w:line="219" w:lineRule="auto"/>
        <w:rPr>
          <w:sz w:val="20"/>
          <w:szCs w:val="20"/>
        </w:rPr>
      </w:pPr>
      <w:r>
        <w:rPr>
          <w:sz w:val="20"/>
          <w:szCs w:val="20"/>
          <w:color w:val="231F20"/>
          <w:spacing w:val="-1"/>
        </w:rPr>
        <w:t>第十章</w:t>
      </w:r>
      <w:r>
        <w:rPr>
          <w:sz w:val="20"/>
          <w:szCs w:val="20"/>
          <w:color w:val="231F20"/>
          <w:spacing w:val="-1"/>
        </w:rPr>
        <w:t xml:space="preserve">  </w:t>
      </w:r>
      <w:r>
        <w:rPr>
          <w:sz w:val="20"/>
          <w:szCs w:val="20"/>
          <w:color w:val="231F20"/>
          <w:spacing w:val="-1"/>
        </w:rPr>
        <w:t>处分期及其他处理</w:t>
      </w:r>
    </w:p>
    <w:p>
      <w:pPr>
        <w:pStyle w:val="BodyText"/>
        <w:ind w:left="7" w:right="6" w:firstLine="369"/>
        <w:spacing w:before="78" w:line="272" w:lineRule="auto"/>
        <w:rPr/>
      </w:pPr>
      <w:r>
        <w:rPr>
          <w:color w:val="231F20"/>
          <w:spacing w:val="3"/>
        </w:rPr>
        <w:t>第四十五条</w:t>
      </w:r>
      <w:r>
        <w:rPr>
          <w:color w:val="231F20"/>
          <w:spacing w:val="3"/>
        </w:rPr>
        <w:t xml:space="preserve">  </w:t>
      </w:r>
      <w:r>
        <w:rPr>
          <w:color w:val="231F20"/>
          <w:spacing w:val="3"/>
        </w:rPr>
        <w:t>纪律处分的处分期自处分决定作出之日起计</w:t>
      </w:r>
      <w:r>
        <w:rPr>
          <w:color w:val="231F20"/>
          <w:spacing w:val="2"/>
        </w:rPr>
        <w:t>算，记过以下处</w:t>
      </w:r>
      <w:r>
        <w:rPr>
          <w:color w:val="231F20"/>
        </w:rPr>
        <w:t xml:space="preserve"> </w:t>
      </w:r>
      <w:r>
        <w:rPr>
          <w:color w:val="231F20"/>
          <w:spacing w:val="-1"/>
        </w:rPr>
        <w:t>分在处分期满或者毕业时自动解除，留校察看处分应当按规定程序予以解</w:t>
      </w:r>
      <w:r>
        <w:rPr>
          <w:color w:val="231F20"/>
          <w:spacing w:val="-2"/>
        </w:rPr>
        <w:t>除。</w:t>
      </w:r>
    </w:p>
    <w:p>
      <w:pPr>
        <w:pStyle w:val="BodyText"/>
        <w:ind w:left="8" w:right="6" w:firstLine="373"/>
        <w:spacing w:before="102" w:line="289" w:lineRule="auto"/>
        <w:rPr/>
      </w:pPr>
      <w:r>
        <w:rPr>
          <w:color w:val="231F20"/>
          <w:spacing w:val="3"/>
        </w:rPr>
        <w:t>学生对学校处分决定有异议，提出申诉且复查决</w:t>
      </w:r>
      <w:r>
        <w:rPr>
          <w:color w:val="231F20"/>
          <w:spacing w:val="2"/>
        </w:rPr>
        <w:t>定与原处分决定发生变化</w:t>
      </w:r>
      <w:r>
        <w:rPr>
          <w:color w:val="231F20"/>
        </w:rPr>
        <w:t xml:space="preserve"> </w:t>
      </w:r>
      <w:r>
        <w:rPr>
          <w:color w:val="231F20"/>
          <w:spacing w:val="3"/>
        </w:rPr>
        <w:t>的，按复查决定执行，但复查后减轻处分的处分期仍自原处分决定作出之</w:t>
      </w:r>
      <w:r>
        <w:rPr>
          <w:color w:val="231F20"/>
          <w:spacing w:val="2"/>
        </w:rPr>
        <w:t>日起</w:t>
      </w:r>
      <w:r>
        <w:rPr>
          <w:color w:val="231F20"/>
        </w:rPr>
        <w:t xml:space="preserve"> </w:t>
      </w:r>
      <w:r>
        <w:rPr>
          <w:color w:val="231F20"/>
          <w:spacing w:val="-9"/>
        </w:rPr>
        <w:t>计算。</w:t>
      </w:r>
    </w:p>
    <w:p>
      <w:pPr>
        <w:pStyle w:val="BodyText"/>
        <w:ind w:left="9" w:right="5" w:firstLine="371"/>
        <w:spacing w:before="103" w:line="272" w:lineRule="auto"/>
        <w:rPr/>
      </w:pPr>
      <w:r>
        <w:rPr>
          <w:color w:val="231F20"/>
          <w:spacing w:val="3"/>
        </w:rPr>
        <w:t>学生受处分期间学校决定暂缓执行原处分决定的，暂缓</w:t>
      </w:r>
      <w:r>
        <w:rPr>
          <w:color w:val="231F20"/>
          <w:spacing w:val="2"/>
        </w:rPr>
        <w:t>执行的期间不计入</w:t>
      </w:r>
      <w:r>
        <w:rPr>
          <w:color w:val="231F20"/>
        </w:rPr>
        <w:t xml:space="preserve"> </w:t>
      </w:r>
      <w:r>
        <w:rPr>
          <w:color w:val="231F20"/>
          <w:spacing w:val="-8"/>
        </w:rPr>
        <w:t>处分期。</w:t>
      </w:r>
    </w:p>
    <w:p>
      <w:pPr>
        <w:pStyle w:val="BodyText"/>
        <w:ind w:left="381"/>
        <w:spacing w:before="100" w:line="220" w:lineRule="auto"/>
        <w:rPr/>
      </w:pPr>
      <w:r>
        <w:rPr>
          <w:color w:val="231F20"/>
          <w:spacing w:val="-2"/>
        </w:rPr>
        <w:t>学生在受处分期间因故休学的，休学的期间不计入处分期。</w:t>
      </w:r>
    </w:p>
    <w:p>
      <w:pPr>
        <w:pStyle w:val="BodyText"/>
        <w:ind w:left="9" w:right="11" w:firstLine="366"/>
        <w:spacing w:before="102" w:line="289" w:lineRule="auto"/>
        <w:rPr/>
      </w:pPr>
      <w:r>
        <w:rPr>
          <w:color w:val="231F20"/>
          <w:spacing w:val="2"/>
        </w:rPr>
        <w:t>第四十六条</w:t>
      </w:r>
      <w:r>
        <w:rPr>
          <w:color w:val="231F20"/>
          <w:spacing w:val="2"/>
        </w:rPr>
        <w:t xml:space="preserve">  </w:t>
      </w:r>
      <w:r>
        <w:rPr>
          <w:color w:val="231F20"/>
          <w:spacing w:val="2"/>
        </w:rPr>
        <w:t>受记过以下处分的，在处分期内有突出优秀表现，由本人申</w:t>
      </w:r>
      <w:r>
        <w:rPr>
          <w:color w:val="231F20"/>
          <w:spacing w:val="5"/>
        </w:rPr>
        <w:t xml:space="preserve"> </w:t>
      </w:r>
      <w:r>
        <w:rPr>
          <w:color w:val="231F20"/>
          <w:spacing w:val="3"/>
        </w:rPr>
        <w:t>请、院系党政联席会议讨论后提出建议、主管机构提出处理</w:t>
      </w:r>
      <w:r>
        <w:rPr>
          <w:color w:val="231F20"/>
          <w:spacing w:val="2"/>
        </w:rPr>
        <w:t>意见并报经校领导</w:t>
      </w:r>
      <w:r>
        <w:rPr>
          <w:color w:val="231F20"/>
        </w:rPr>
        <w:t xml:space="preserve"> </w:t>
      </w:r>
      <w:r>
        <w:rPr>
          <w:color w:val="231F20"/>
          <w:spacing w:val="-3"/>
        </w:rPr>
        <w:t>办公会批准，可以提前解除处分。</w:t>
      </w:r>
    </w:p>
    <w:p>
      <w:pPr>
        <w:spacing w:line="307" w:lineRule="auto"/>
        <w:rPr>
          <w:rFonts w:ascii="Arial"/>
          <w:sz w:val="21"/>
        </w:rPr>
      </w:pPr>
      <w:r/>
    </w:p>
    <w:p>
      <w:pPr>
        <w:spacing w:line="307" w:lineRule="auto"/>
        <w:rPr>
          <w:rFonts w:ascii="Arial"/>
          <w:sz w:val="21"/>
        </w:rPr>
      </w:pPr>
      <w:r/>
    </w:p>
    <w:p>
      <w:pPr>
        <w:pStyle w:val="BodyText"/>
        <w:ind w:left="5886"/>
        <w:spacing w:before="59" w:line="182" w:lineRule="auto"/>
        <w:rPr/>
      </w:pPr>
      <w:r>
        <w:rPr>
          <w:color w:val="231F20"/>
          <w:spacing w:val="-4"/>
        </w:rPr>
        <w:t>78</w:t>
      </w:r>
    </w:p>
    <w:p>
      <w:pPr>
        <w:spacing w:line="182" w:lineRule="auto"/>
        <w:sectPr>
          <w:pgSz w:w="8278" w:h="11849"/>
          <w:pgMar w:top="400" w:right="907" w:bottom="0" w:left="1133" w:header="0" w:footer="0" w:gutter="0"/>
        </w:sectPr>
        <w:rPr/>
      </w:pPr>
    </w:p>
    <w:p>
      <w:pPr>
        <w:ind w:left="509"/>
        <w:spacing w:before="166" w:line="220" w:lineRule="auto"/>
        <w:rPr>
          <w:sz w:val="19"/>
          <w:szCs w:val="19"/>
        </w:rPr>
      </w:pPr>
      <w:r>
        <w:pict>
          <v:rect id="_x0000_s868" style="position:absolute;margin-left:45.3543pt;margin-top:549.421pt;mso-position-vertical-relative:page;mso-position-horizontal-relative:page;width:2pt;height:43.05pt;z-index:251981824;" o:allowincell="f" fillcolor="#231F20" filled="true" stroked="false"/>
        </w:pict>
      </w:r>
      <w:r>
        <w:pict>
          <v:rect id="_x0000_s870" style="position:absolute;margin-left:45.3543pt;margin-top:548.921pt;mso-position-vertical-relative:page;mso-position-horizontal-relative:page;width:25.55pt;height:1pt;z-index:251980800;" o:allowincell="f" fillcolor="#231F20" filled="true" stroked="false"/>
        </w:pict>
      </w:r>
      <w:r>
        <w:drawing>
          <wp:anchor distT="0" distB="0" distL="0" distR="0" simplePos="0" relativeHeight="25197977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36" name="IM 236"/>
            <wp:cNvGraphicFramePr/>
            <a:graphic>
              <a:graphicData uri="http://schemas.openxmlformats.org/drawingml/2006/picture">
                <pic:pic>
                  <pic:nvPicPr>
                    <pic:cNvPr id="236" name="IM 236"/>
                    <pic:cNvPicPr/>
                  </pic:nvPicPr>
                  <pic:blipFill>
                    <a:blip r:embed="rId120"/>
                    <a:stretch>
                      <a:fillRect/>
                    </a:stretch>
                  </pic:blipFill>
                  <pic:spPr>
                    <a:xfrm rot="0">
                      <a:off x="0" y="0"/>
                      <a:ext cx="269669" cy="270002"/>
                    </a:xfrm>
                    <a:prstGeom prst="rect">
                      <a:avLst/>
                    </a:prstGeom>
                  </pic:spPr>
                </pic:pic>
              </a:graphicData>
            </a:graphic>
          </wp:anchor>
        </w:drawing>
      </w:r>
      <w:r>
        <w:pict>
          <v:group id="_x0000_s872" style="position:absolute;margin-left:115.795pt;margin-top:45.3228pt;mso-position-vertical-relative:page;mso-position-horizontal-relative:page;width:241.4pt;height:4.05pt;z-index:251978752;" o:allowincell="f" filled="false" stroked="false" coordsize="4827,81" coordorigin="0,0">
            <v:shape id="_x0000_s874" style="position:absolute;left:0;top:0;width:4827;height:13;" filled="false" strokecolor="#231F20" strokeweight="0.67pt" coordsize="4827,13" coordorigin="0,0" path="m0,6l4827,6e">
              <v:stroke joinstyle="miter" miterlimit="4"/>
            </v:shape>
            <v:shape id="_x0000_s87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38" name="IM 238"/>
            <wp:cNvGraphicFramePr/>
            <a:graphic>
              <a:graphicData uri="http://schemas.openxmlformats.org/drawingml/2006/picture">
                <pic:pic>
                  <pic:nvPicPr>
                    <pic:cNvPr id="238" name="IM 238"/>
                    <pic:cNvPicPr/>
                  </pic:nvPicPr>
                  <pic:blipFill>
                    <a:blip r:embed="rId12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40" name="IM 240"/>
            <wp:cNvGraphicFramePr/>
            <a:graphic>
              <a:graphicData uri="http://schemas.openxmlformats.org/drawingml/2006/picture">
                <pic:pic>
                  <pic:nvPicPr>
                    <pic:cNvPr id="240" name="IM 240"/>
                    <pic:cNvPicPr/>
                  </pic:nvPicPr>
                  <pic:blipFill>
                    <a:blip r:embed="rId122"/>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382"/>
        <w:spacing w:before="58" w:line="220" w:lineRule="auto"/>
        <w:rPr/>
      </w:pPr>
      <w:r>
        <w:rPr>
          <w:color w:val="231F20"/>
          <w:spacing w:val="-2"/>
        </w:rPr>
        <w:t>受留校察看处分的，视其在察看期内的表现给予相应处理如下：</w:t>
      </w:r>
    </w:p>
    <w:p>
      <w:pPr>
        <w:pStyle w:val="BodyText"/>
        <w:ind w:left="6" w:right="6" w:firstLine="397"/>
        <w:spacing w:before="102" w:line="289" w:lineRule="auto"/>
        <w:rPr/>
      </w:pPr>
      <w:r>
        <w:rPr>
          <w:color w:val="231F20"/>
          <w:spacing w:val="2"/>
        </w:rPr>
        <w:t>（一）察看期内有突出优秀表现的，由本人申请、院系党政联席会议</w:t>
      </w:r>
      <w:r>
        <w:rPr>
          <w:color w:val="231F20"/>
          <w:spacing w:val="1"/>
        </w:rPr>
        <w:t>讨论</w:t>
      </w:r>
      <w:r>
        <w:rPr>
          <w:color w:val="231F20"/>
        </w:rPr>
        <w:t xml:space="preserve"> </w:t>
      </w:r>
      <w:r>
        <w:rPr>
          <w:color w:val="231F20"/>
          <w:spacing w:val="3"/>
        </w:rPr>
        <w:t>后提出建议、主管机构提出处理意见并报经校务会议批准，可以提前解除留校</w:t>
      </w:r>
      <w:r>
        <w:rPr>
          <w:color w:val="231F20"/>
        </w:rPr>
        <w:t xml:space="preserve"> </w:t>
      </w:r>
      <w:r>
        <w:rPr>
          <w:color w:val="231F20"/>
          <w:spacing w:val="-10"/>
        </w:rPr>
        <w:t>察看；</w:t>
      </w:r>
    </w:p>
    <w:p>
      <w:pPr>
        <w:pStyle w:val="BodyText"/>
        <w:ind w:left="6" w:right="7" w:firstLine="398"/>
        <w:spacing w:before="103" w:line="289" w:lineRule="auto"/>
        <w:rPr/>
      </w:pPr>
      <w:r>
        <w:rPr>
          <w:color w:val="231F20"/>
          <w:spacing w:val="2"/>
        </w:rPr>
        <w:t>（二）察看期满前一个月内或者察看期满后，由本人申请、院系</w:t>
      </w:r>
      <w:r>
        <w:rPr>
          <w:color w:val="231F20"/>
          <w:spacing w:val="1"/>
        </w:rPr>
        <w:t>党政联席</w:t>
      </w:r>
      <w:r>
        <w:rPr>
          <w:color w:val="231F20"/>
        </w:rPr>
        <w:t xml:space="preserve"> </w:t>
      </w:r>
      <w:r>
        <w:rPr>
          <w:color w:val="231F20"/>
          <w:spacing w:val="3"/>
        </w:rPr>
        <w:t>会议讨论后提出建议、主管机构提出处理意见并报经校务会议批准，学生至察</w:t>
      </w:r>
      <w:r>
        <w:rPr>
          <w:color w:val="231F20"/>
        </w:rPr>
        <w:t xml:space="preserve"> </w:t>
      </w:r>
      <w:r>
        <w:rPr>
          <w:color w:val="231F20"/>
          <w:spacing w:val="-2"/>
        </w:rPr>
        <w:t>看期满无新的违规行为发生的，按期满当日解除留校察看；</w:t>
      </w:r>
    </w:p>
    <w:p>
      <w:pPr>
        <w:pStyle w:val="BodyText"/>
        <w:ind w:left="9" w:right="11" w:firstLine="394"/>
        <w:spacing w:before="101" w:line="272" w:lineRule="auto"/>
        <w:rPr/>
      </w:pPr>
      <w:r>
        <w:rPr>
          <w:color w:val="231F20"/>
          <w:spacing w:val="2"/>
        </w:rPr>
        <w:t>（三）察看期内有新的违规行为但尚不够给予纪律处分的，经</w:t>
      </w:r>
      <w:r>
        <w:rPr>
          <w:color w:val="231F20"/>
          <w:spacing w:val="1"/>
        </w:rPr>
        <w:t>校务会议批</w:t>
      </w:r>
      <w:r>
        <w:rPr>
          <w:color w:val="231F20"/>
        </w:rPr>
        <w:t xml:space="preserve"> </w:t>
      </w:r>
      <w:r>
        <w:rPr>
          <w:color w:val="231F20"/>
          <w:spacing w:val="-2"/>
        </w:rPr>
        <w:t>准，可以延长察看期半年或者一年，察看期累计不超过两年；</w:t>
      </w:r>
    </w:p>
    <w:p>
      <w:pPr>
        <w:pStyle w:val="BodyText"/>
        <w:ind w:left="9" w:right="10" w:firstLine="394"/>
        <w:spacing w:before="103" w:line="271" w:lineRule="auto"/>
        <w:rPr/>
      </w:pPr>
      <w:r>
        <w:rPr>
          <w:color w:val="231F20"/>
          <w:spacing w:val="8"/>
        </w:rPr>
        <w:t>（四）察看期内有新的违规行为且可以给予纪律处分</w:t>
      </w:r>
      <w:r>
        <w:rPr>
          <w:color w:val="231F20"/>
          <w:spacing w:val="7"/>
        </w:rPr>
        <w:t>的，经校务会议批</w:t>
      </w:r>
      <w:r>
        <w:rPr>
          <w:color w:val="231F20"/>
        </w:rPr>
        <w:t xml:space="preserve"> </w:t>
      </w:r>
      <w:r>
        <w:rPr>
          <w:color w:val="231F20"/>
          <w:spacing w:val="-3"/>
        </w:rPr>
        <w:t>准，直接给予开除学籍处分。</w:t>
      </w:r>
    </w:p>
    <w:p>
      <w:pPr>
        <w:pStyle w:val="BodyText"/>
        <w:ind w:left="9" w:firstLine="366"/>
        <w:spacing w:before="102" w:line="298" w:lineRule="auto"/>
        <w:rPr/>
      </w:pPr>
      <w:r>
        <w:rPr>
          <w:color w:val="231F20"/>
          <w:spacing w:val="3"/>
        </w:rPr>
        <w:t>第四十七条</w:t>
      </w:r>
      <w:r>
        <w:rPr>
          <w:color w:val="231F20"/>
          <w:spacing w:val="3"/>
        </w:rPr>
        <w:t xml:space="preserve">  </w:t>
      </w:r>
      <w:r>
        <w:rPr>
          <w:color w:val="231F20"/>
          <w:spacing w:val="3"/>
        </w:rPr>
        <w:t>毕业年级学生在毕业离校前被发现有违</w:t>
      </w:r>
      <w:r>
        <w:rPr>
          <w:color w:val="231F20"/>
          <w:spacing w:val="2"/>
        </w:rPr>
        <w:t>法违纪行为的，有关</w:t>
      </w:r>
      <w:r>
        <w:rPr>
          <w:color w:val="231F20"/>
        </w:rPr>
        <w:t xml:space="preserve"> </w:t>
      </w:r>
      <w:r>
        <w:rPr>
          <w:color w:val="231F20"/>
          <w:spacing w:val="3"/>
        </w:rPr>
        <w:t>部门应当中止其离校程序。相应处分决定作出并经主管机构</w:t>
      </w:r>
      <w:r>
        <w:rPr>
          <w:color w:val="231F20"/>
          <w:spacing w:val="2"/>
        </w:rPr>
        <w:t>通知有关部门和院</w:t>
      </w:r>
      <w:r>
        <w:rPr>
          <w:color w:val="231F20"/>
        </w:rPr>
        <w:t xml:space="preserve"> </w:t>
      </w:r>
      <w:r>
        <w:rPr>
          <w:color w:val="231F20"/>
          <w:spacing w:val="3"/>
        </w:rPr>
        <w:t>系后，对受到警告以上、留校察看以下处分的学生可恢复其离校程序，对受到</w:t>
      </w:r>
      <w:r>
        <w:rPr>
          <w:color w:val="231F20"/>
          <w:spacing w:val="4"/>
        </w:rPr>
        <w:t xml:space="preserve"> </w:t>
      </w:r>
      <w:r>
        <w:rPr>
          <w:color w:val="231F20"/>
          <w:spacing w:val="-2"/>
        </w:rPr>
        <w:t>开除学籍处分的学生直接启动开除学籍程序。</w:t>
      </w:r>
    </w:p>
    <w:p>
      <w:pPr>
        <w:pStyle w:val="BodyText"/>
        <w:ind w:left="7" w:right="13" w:firstLine="372"/>
        <w:spacing w:before="103" w:line="289" w:lineRule="auto"/>
        <w:rPr/>
      </w:pPr>
      <w:r>
        <w:rPr>
          <w:color w:val="231F20"/>
          <w:spacing w:val="3"/>
        </w:rPr>
        <w:t>毕业年级学生处分期自处分决定作出之日起</w:t>
      </w:r>
      <w:r>
        <w:rPr>
          <w:color w:val="231F20"/>
          <w:spacing w:val="2"/>
        </w:rPr>
        <w:t>计算，记过以下处分在学生离</w:t>
      </w:r>
      <w:r>
        <w:rPr>
          <w:color w:val="231F20"/>
        </w:rPr>
        <w:t xml:space="preserve"> </w:t>
      </w:r>
      <w:r>
        <w:rPr>
          <w:color w:val="231F20"/>
          <w:spacing w:val="2"/>
        </w:rPr>
        <w:t>校手续完成时自动解除；留校察看处分的察看期至学生离校手续完成时自动届</w:t>
      </w:r>
      <w:r>
        <w:rPr>
          <w:color w:val="231F20"/>
          <w:spacing w:val="18"/>
        </w:rPr>
        <w:t xml:space="preserve"> </w:t>
      </w:r>
      <w:r>
        <w:rPr>
          <w:color w:val="231F20"/>
          <w:spacing w:val="-2"/>
        </w:rPr>
        <w:t>满，但留校察看的解除按本细则第四十六条执行。</w:t>
      </w:r>
    </w:p>
    <w:p>
      <w:pPr>
        <w:pStyle w:val="BodyText"/>
        <w:ind w:left="377"/>
        <w:spacing w:before="102" w:line="218" w:lineRule="auto"/>
        <w:rPr/>
      </w:pPr>
      <w:r>
        <w:rPr>
          <w:color w:val="231F20"/>
          <w:spacing w:val="-1"/>
        </w:rPr>
        <w:t>对毕业年级违纪学生给予严重警告以下处分的</w:t>
      </w:r>
      <w:r>
        <w:rPr>
          <w:color w:val="231F20"/>
          <w:spacing w:val="-2"/>
        </w:rPr>
        <w:t>决定可以直接作出。</w:t>
      </w:r>
    </w:p>
    <w:p>
      <w:pPr>
        <w:pStyle w:val="BodyText"/>
        <w:ind w:left="9" w:right="9" w:firstLine="366"/>
        <w:spacing w:before="105" w:line="271" w:lineRule="auto"/>
        <w:rPr/>
      </w:pPr>
      <w:r>
        <w:rPr>
          <w:color w:val="231F20"/>
          <w:spacing w:val="3"/>
        </w:rPr>
        <w:t>第四十八条</w:t>
      </w:r>
      <w:r>
        <w:rPr>
          <w:color w:val="231F20"/>
          <w:spacing w:val="3"/>
        </w:rPr>
        <w:t xml:space="preserve">  </w:t>
      </w:r>
      <w:r>
        <w:rPr>
          <w:color w:val="231F20"/>
          <w:spacing w:val="3"/>
        </w:rPr>
        <w:t>受警告处分的，在处分解除前取消奖</w:t>
      </w:r>
      <w:r>
        <w:rPr>
          <w:color w:val="231F20"/>
          <w:spacing w:val="2"/>
        </w:rPr>
        <w:t>学金、荣誉称号、免试</w:t>
      </w:r>
      <w:r>
        <w:rPr>
          <w:color w:val="231F20"/>
        </w:rPr>
        <w:t xml:space="preserve"> </w:t>
      </w:r>
      <w:r>
        <w:rPr>
          <w:color w:val="231F20"/>
          <w:spacing w:val="-3"/>
        </w:rPr>
        <w:t>推荐研究生等的申请资格。</w:t>
      </w:r>
    </w:p>
    <w:p>
      <w:pPr>
        <w:pStyle w:val="BodyText"/>
        <w:ind w:left="12" w:firstLine="370"/>
        <w:spacing w:before="103" w:line="289" w:lineRule="auto"/>
        <w:rPr/>
      </w:pPr>
      <w:r>
        <w:rPr>
          <w:color w:val="231F20"/>
          <w:spacing w:val="3"/>
        </w:rPr>
        <w:t>受严重警告处分的，在处分解除前取消奖学</w:t>
      </w:r>
      <w:r>
        <w:rPr>
          <w:color w:val="231F20"/>
          <w:spacing w:val="2"/>
        </w:rPr>
        <w:t>金、荣誉称号、免试推荐研究</w:t>
      </w:r>
      <w:r>
        <w:rPr>
          <w:color w:val="231F20"/>
        </w:rPr>
        <w:t xml:space="preserve"> </w:t>
      </w:r>
      <w:r>
        <w:rPr>
          <w:color w:val="231F20"/>
          <w:spacing w:val="3"/>
        </w:rPr>
        <w:t>生等的申请资格，不得担任学生干部、学生社团会长等，其中研究生同时取消</w:t>
      </w:r>
      <w:r>
        <w:rPr>
          <w:color w:val="231F20"/>
          <w:spacing w:val="1"/>
        </w:rPr>
        <w:t xml:space="preserve"> </w:t>
      </w:r>
      <w:r>
        <w:rPr>
          <w:color w:val="231F20"/>
          <w:spacing w:val="-3"/>
        </w:rPr>
        <w:t>一个学期的“三助”岗位申请资格。</w:t>
      </w:r>
    </w:p>
    <w:p>
      <w:pPr>
        <w:pStyle w:val="BodyText"/>
        <w:ind w:left="12" w:right="7" w:firstLine="370"/>
        <w:spacing w:before="102" w:line="289" w:lineRule="auto"/>
        <w:rPr/>
      </w:pPr>
      <w:r>
        <w:rPr>
          <w:color w:val="231F20"/>
          <w:spacing w:val="8"/>
        </w:rPr>
        <w:t>受记过或留校察看处分的，在处分解除前取消奖学金、助学金、荣誉称</w:t>
      </w:r>
      <w:r>
        <w:rPr>
          <w:color w:val="231F20"/>
          <w:spacing w:val="17"/>
        </w:rPr>
        <w:t xml:space="preserve"> </w:t>
      </w:r>
      <w:r>
        <w:rPr>
          <w:color w:val="231F20"/>
          <w:spacing w:val="3"/>
        </w:rPr>
        <w:t>号、免试推荐研究生等的申请资格，不得担任学生</w:t>
      </w:r>
      <w:r>
        <w:rPr>
          <w:color w:val="231F20"/>
          <w:spacing w:val="2"/>
        </w:rPr>
        <w:t>干部、学生社团会长等，其</w:t>
      </w:r>
      <w:r>
        <w:rPr>
          <w:color w:val="231F20"/>
        </w:rPr>
        <w:t xml:space="preserve"> </w:t>
      </w:r>
      <w:r>
        <w:rPr>
          <w:color w:val="231F20"/>
          <w:spacing w:val="-2"/>
        </w:rPr>
        <w:t>中研究生在处分期内同时取消“三助”岗位申请资格。</w:t>
      </w:r>
    </w:p>
    <w:p>
      <w:pPr>
        <w:pStyle w:val="BodyText"/>
        <w:ind w:left="7" w:right="10" w:firstLine="368"/>
        <w:spacing w:before="103" w:line="271" w:lineRule="auto"/>
        <w:rPr/>
      </w:pPr>
      <w:r>
        <w:rPr>
          <w:color w:val="231F20"/>
          <w:spacing w:val="3"/>
        </w:rPr>
        <w:t>第四十九条</w:t>
      </w:r>
      <w:r>
        <w:rPr>
          <w:color w:val="231F20"/>
          <w:spacing w:val="3"/>
        </w:rPr>
        <w:t xml:space="preserve">  </w:t>
      </w:r>
      <w:r>
        <w:rPr>
          <w:color w:val="231F20"/>
          <w:spacing w:val="3"/>
        </w:rPr>
        <w:t>学生因学术不端行为受到纪律处分的</w:t>
      </w:r>
      <w:r>
        <w:rPr>
          <w:color w:val="231F20"/>
          <w:spacing w:val="2"/>
        </w:rPr>
        <w:t>，同时撤销（或者按规</w:t>
      </w:r>
      <w:r>
        <w:rPr>
          <w:color w:val="231F20"/>
        </w:rPr>
        <w:t xml:space="preserve"> </w:t>
      </w:r>
      <w:r>
        <w:rPr>
          <w:color w:val="231F20"/>
          <w:spacing w:val="-1"/>
        </w:rPr>
        <w:t>定程序提请颁发、授予机构撤销）学术、品行相关奖励、荣誉称号及证书</w:t>
      </w:r>
      <w:r>
        <w:rPr>
          <w:color w:val="231F20"/>
          <w:spacing w:val="-2"/>
        </w:rPr>
        <w:t>等。</w:t>
      </w:r>
    </w:p>
    <w:p>
      <w:pPr>
        <w:spacing w:line="307" w:lineRule="auto"/>
        <w:rPr>
          <w:rFonts w:ascii="Arial"/>
          <w:sz w:val="21"/>
        </w:rPr>
      </w:pPr>
      <w:r/>
    </w:p>
    <w:p>
      <w:pPr>
        <w:spacing w:line="307" w:lineRule="auto"/>
        <w:rPr>
          <w:rFonts w:ascii="Arial"/>
          <w:sz w:val="21"/>
        </w:rPr>
      </w:pPr>
      <w:r/>
    </w:p>
    <w:p>
      <w:pPr>
        <w:pStyle w:val="BodyText"/>
        <w:ind w:left="194"/>
        <w:spacing w:before="60" w:line="183" w:lineRule="auto"/>
        <w:rPr/>
      </w:pPr>
      <w:r>
        <w:rPr>
          <w:color w:val="231F20"/>
          <w:spacing w:val="-4"/>
        </w:rPr>
        <w:t>79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878" style="position:absolute;margin-left:367.754pt;margin-top:0.000244pt;mso-position-vertical-relative:page;mso-position-horizontal-relative:page;width:0.75pt;height:46.05pt;z-index:251984896;" o:allowincell="f" fillcolor="#231F20" filled="true" stroked="false"/>
        </w:pict>
      </w:r>
      <w:r>
        <w:pict>
          <v:rect id="_x0000_s880" style="position:absolute;margin-left:366.442pt;margin-top:549.421pt;mso-position-vertical-relative:page;mso-position-horizontal-relative:page;width:2pt;height:43.05pt;z-index:251983872;" o:allowincell="f" fillcolor="#231F20" filled="true" stroked="false"/>
        </w:pict>
      </w:r>
      <w:r>
        <w:pict>
          <v:rect id="_x0000_s882" style="position:absolute;margin-left:342.992pt;margin-top:548.921pt;mso-position-vertical-relative:page;mso-position-horizontal-relative:page;width:25.5pt;height:1pt;z-index:25198284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884" style="mso-position-vertical-relative:line;mso-position-horizontal-relative:char;width:311.85pt;height:4pt;" filled="false" stroked="false" coordsize="6237,80" coordorigin="0,0">
            <v:shape id="_x0000_s886" style="position:absolute;left:0;top:0;width:6237;height:13;" filled="false" strokecolor="#231F20" strokeweight="0.67pt" coordsize="6237,13" coordorigin="0,0" path="m0,6l6236,6e">
              <v:stroke joinstyle="miter" miterlimit="4"/>
            </v:shape>
            <v:shape id="_x0000_s888"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11" w:right="34" w:firstLine="393"/>
        <w:spacing w:before="58" w:line="271" w:lineRule="auto"/>
        <w:rPr/>
      </w:pPr>
      <w:bookmarkStart w:name="bookmark21" w:id="20"/>
      <w:bookmarkEnd w:id="20"/>
      <w:r>
        <w:rPr>
          <w:color w:val="231F20"/>
          <w:spacing w:val="1"/>
        </w:rPr>
        <w:t>（一）与学术不端行为直接关联的学术相关奖励、荣誉、证书、称号等，</w:t>
      </w:r>
      <w:r>
        <w:rPr>
          <w:color w:val="231F20"/>
          <w:spacing w:val="4"/>
        </w:rPr>
        <w:t xml:space="preserve"> </w:t>
      </w:r>
      <w:r>
        <w:rPr>
          <w:color w:val="231F20"/>
          <w:spacing w:val="-4"/>
        </w:rPr>
        <w:t>经主管机构认定，予以撤销；</w:t>
      </w:r>
    </w:p>
    <w:p>
      <w:pPr>
        <w:pStyle w:val="BodyText"/>
        <w:ind w:left="5" w:right="14" w:firstLine="398"/>
        <w:spacing w:before="103" w:line="271" w:lineRule="auto"/>
        <w:rPr/>
      </w:pPr>
      <w:r>
        <w:rPr>
          <w:color w:val="231F20"/>
          <w:spacing w:val="2"/>
        </w:rPr>
        <w:t>（二）在学校取得的品行相关奖励、荣誉、证书、称号</w:t>
      </w:r>
      <w:r>
        <w:rPr>
          <w:color w:val="231F20"/>
          <w:spacing w:val="1"/>
        </w:rPr>
        <w:t>等，经颁发、授予</w:t>
      </w:r>
      <w:r>
        <w:rPr>
          <w:color w:val="231F20"/>
        </w:rPr>
        <w:t xml:space="preserve"> </w:t>
      </w:r>
      <w:r>
        <w:rPr>
          <w:color w:val="231F20"/>
          <w:spacing w:val="-4"/>
        </w:rPr>
        <w:t>机构认定，予以撤销；</w:t>
      </w:r>
    </w:p>
    <w:p>
      <w:pPr>
        <w:pStyle w:val="BodyText"/>
        <w:ind w:left="9" w:right="22" w:firstLine="395"/>
        <w:spacing w:before="104" w:line="271" w:lineRule="auto"/>
        <w:rPr/>
      </w:pPr>
      <w:r>
        <w:rPr>
          <w:color w:val="231F20"/>
          <w:spacing w:val="1"/>
        </w:rPr>
        <w:t>（三）自学术不端行为发生起推荐外评的奖励、荣誉、证书、称号等，由</w:t>
      </w:r>
      <w:r>
        <w:rPr>
          <w:color w:val="231F20"/>
          <w:spacing w:val="16"/>
        </w:rPr>
        <w:t xml:space="preserve"> </w:t>
      </w:r>
      <w:r>
        <w:rPr>
          <w:color w:val="231F20"/>
          <w:spacing w:val="-2"/>
        </w:rPr>
        <w:t>推荐单位负责提请颁发、授予机构撤销。</w:t>
      </w:r>
    </w:p>
    <w:p>
      <w:pPr>
        <w:pStyle w:val="BodyText"/>
        <w:ind w:left="10" w:right="18" w:firstLine="371"/>
        <w:spacing w:before="103" w:line="271" w:lineRule="auto"/>
        <w:rPr/>
      </w:pPr>
      <w:r>
        <w:rPr>
          <w:color w:val="231F20"/>
          <w:spacing w:val="2"/>
        </w:rPr>
        <w:t>学生毕业后被发现在学校就读期间存在学术不端行为的，相应的学术、品</w:t>
      </w:r>
      <w:r>
        <w:rPr>
          <w:color w:val="231F20"/>
          <w:spacing w:val="12"/>
        </w:rPr>
        <w:t xml:space="preserve"> </w:t>
      </w:r>
      <w:r>
        <w:rPr>
          <w:color w:val="231F20"/>
          <w:spacing w:val="-1"/>
        </w:rPr>
        <w:t>行相关奖励、荣誉称号及证书等的撤销参照前款第一至三项</w:t>
      </w:r>
      <w:r>
        <w:rPr>
          <w:color w:val="231F20"/>
          <w:spacing w:val="-2"/>
        </w:rPr>
        <w:t>规定执行。</w:t>
      </w:r>
    </w:p>
    <w:p>
      <w:pPr>
        <w:pStyle w:val="BodyText"/>
        <w:ind w:left="8" w:right="14" w:firstLine="367"/>
        <w:spacing w:before="103" w:line="289" w:lineRule="auto"/>
        <w:rPr/>
      </w:pPr>
      <w:r>
        <w:rPr>
          <w:color w:val="231F20"/>
          <w:spacing w:val="8"/>
        </w:rPr>
        <w:t>第五十条</w:t>
      </w:r>
      <w:r>
        <w:rPr>
          <w:color w:val="231F20"/>
          <w:spacing w:val="8"/>
        </w:rPr>
        <w:t xml:space="preserve">  </w:t>
      </w:r>
      <w:r>
        <w:rPr>
          <w:color w:val="231F20"/>
          <w:spacing w:val="8"/>
        </w:rPr>
        <w:t>学生因学术不端以外的其他违纪行为受到纪律处分的，可以</w:t>
      </w:r>
      <w:r>
        <w:rPr>
          <w:color w:val="231F20"/>
          <w:spacing w:val="8"/>
        </w:rPr>
        <w:t xml:space="preserve"> </w:t>
      </w:r>
      <w:r>
        <w:rPr>
          <w:color w:val="231F20"/>
          <w:spacing w:val="3"/>
        </w:rPr>
        <w:t>撤销（或者按规定程序提请颁发、授予机构撤销</w:t>
      </w:r>
      <w:r>
        <w:rPr>
          <w:color w:val="231F20"/>
          <w:spacing w:val="2"/>
        </w:rPr>
        <w:t>）相关奖励、荣誉称号及证书</w:t>
      </w:r>
      <w:r>
        <w:rPr>
          <w:color w:val="231F20"/>
        </w:rPr>
        <w:t xml:space="preserve"> </w:t>
      </w:r>
      <w:r>
        <w:rPr>
          <w:color w:val="231F20"/>
          <w:spacing w:val="-1"/>
        </w:rPr>
        <w:t>等，具体程序参照本细则第四十九条第一款第一至三</w:t>
      </w:r>
      <w:r>
        <w:rPr>
          <w:color w:val="231F20"/>
          <w:spacing w:val="-2"/>
        </w:rPr>
        <w:t>项规定执行。</w:t>
      </w:r>
    </w:p>
    <w:p>
      <w:pPr>
        <w:pStyle w:val="BodyText"/>
        <w:ind w:left="17" w:firstLine="358"/>
        <w:spacing w:before="104" w:line="289" w:lineRule="auto"/>
        <w:rPr/>
      </w:pPr>
      <w:r>
        <w:rPr>
          <w:color w:val="231F20"/>
          <w:spacing w:val="9"/>
        </w:rPr>
        <w:t>第五十一条</w:t>
      </w:r>
      <w:r>
        <w:rPr>
          <w:color w:val="231F20"/>
          <w:spacing w:val="9"/>
        </w:rPr>
        <w:t xml:space="preserve">  </w:t>
      </w:r>
      <w:r>
        <w:rPr>
          <w:color w:val="231F20"/>
          <w:spacing w:val="9"/>
        </w:rPr>
        <w:t>处分决定书及相关材料由主管机构</w:t>
      </w:r>
      <w:r>
        <w:rPr>
          <w:color w:val="231F20"/>
          <w:spacing w:val="8"/>
        </w:rPr>
        <w:t>真实完整地归入有关档</w:t>
      </w:r>
      <w:r>
        <w:rPr>
          <w:color w:val="231F20"/>
        </w:rPr>
        <w:t xml:space="preserve"> </w:t>
      </w:r>
      <w:r>
        <w:rPr>
          <w:color w:val="231F20"/>
          <w:spacing w:val="8"/>
        </w:rPr>
        <w:t>案。开除学籍的处分决定书，由教务处或者研究生院报北京市教育委员会备</w:t>
      </w:r>
      <w:r>
        <w:rPr>
          <w:color w:val="231F20"/>
          <w:spacing w:val="5"/>
        </w:rPr>
        <w:t xml:space="preserve"> </w:t>
      </w:r>
      <w:r>
        <w:rPr>
          <w:color w:val="231F20"/>
          <w:spacing w:val="-12"/>
        </w:rPr>
        <w:t>案。</w:t>
      </w:r>
    </w:p>
    <w:p>
      <w:pPr>
        <w:pStyle w:val="BodyText"/>
        <w:ind w:left="9" w:right="8" w:firstLine="373"/>
        <w:spacing w:before="100" w:line="307" w:lineRule="auto"/>
        <w:rPr/>
      </w:pPr>
      <w:r>
        <w:rPr>
          <w:color w:val="231F20"/>
          <w:spacing w:val="3"/>
        </w:rPr>
        <w:t>受记过以下处分且处分期原则上已满，真诚悔</w:t>
      </w:r>
      <w:r>
        <w:rPr>
          <w:color w:val="231F20"/>
          <w:spacing w:val="2"/>
        </w:rPr>
        <w:t>改并有良好表现的，可在毕</w:t>
      </w:r>
      <w:r>
        <w:rPr>
          <w:color w:val="231F20"/>
        </w:rPr>
        <w:t xml:space="preserve"> </w:t>
      </w:r>
      <w:r>
        <w:rPr>
          <w:color w:val="231F20"/>
          <w:spacing w:val="3"/>
        </w:rPr>
        <w:t>业前或者主动申请退学离校前三个月内以书面方式申请撤销</w:t>
      </w:r>
      <w:r>
        <w:rPr>
          <w:color w:val="231F20"/>
          <w:spacing w:val="2"/>
        </w:rPr>
        <w:t>处分。所在院系党</w:t>
      </w:r>
      <w:r>
        <w:rPr>
          <w:color w:val="231F20"/>
        </w:rPr>
        <w:t xml:space="preserve"> </w:t>
      </w:r>
      <w:r>
        <w:rPr>
          <w:color w:val="231F20"/>
          <w:spacing w:val="3"/>
        </w:rPr>
        <w:t>政联席会议就其申请提出建议，主管机构提出处理意见，经校务会</w:t>
      </w:r>
      <w:r>
        <w:rPr>
          <w:color w:val="231F20"/>
          <w:spacing w:val="2"/>
        </w:rPr>
        <w:t>议批准后，</w:t>
      </w:r>
      <w:r>
        <w:rPr>
          <w:color w:val="231F20"/>
        </w:rPr>
        <w:t xml:space="preserve"> </w:t>
      </w:r>
      <w:r>
        <w:rPr>
          <w:color w:val="231F20"/>
          <w:spacing w:val="3"/>
        </w:rPr>
        <w:t>予以撤销处分。有关材料归入学校文书档案。违</w:t>
      </w:r>
      <w:r>
        <w:rPr>
          <w:color w:val="231F20"/>
          <w:spacing w:val="2"/>
        </w:rPr>
        <w:t>纪行为主观恶意较大或者影响</w:t>
      </w:r>
      <w:r>
        <w:rPr>
          <w:color w:val="231F20"/>
        </w:rPr>
        <w:t xml:space="preserve"> </w:t>
      </w:r>
      <w:r>
        <w:rPr>
          <w:color w:val="231F20"/>
          <w:spacing w:val="3"/>
        </w:rPr>
        <w:t>较为恶劣的处分，原则上不予撤销；因学术不端或者违反学习纪</w:t>
      </w:r>
      <w:r>
        <w:rPr>
          <w:color w:val="231F20"/>
          <w:spacing w:val="2"/>
        </w:rPr>
        <w:t>律给予的记过</w:t>
      </w:r>
      <w:r>
        <w:rPr>
          <w:color w:val="231F20"/>
        </w:rPr>
        <w:t xml:space="preserve"> </w:t>
      </w:r>
      <w:r>
        <w:rPr>
          <w:color w:val="231F20"/>
          <w:spacing w:val="-4"/>
        </w:rPr>
        <w:t>处分，原则上不予撤销。</w:t>
      </w:r>
    </w:p>
    <w:p>
      <w:pPr>
        <w:spacing w:line="350" w:lineRule="auto"/>
        <w:rPr>
          <w:rFonts w:ascii="Arial"/>
          <w:sz w:val="21"/>
        </w:rPr>
      </w:pPr>
      <w:r/>
    </w:p>
    <w:p>
      <w:pPr>
        <w:pStyle w:val="BodyText"/>
        <w:ind w:left="1726"/>
        <w:spacing w:before="66" w:line="219" w:lineRule="auto"/>
        <w:rPr>
          <w:sz w:val="20"/>
          <w:szCs w:val="20"/>
        </w:rPr>
      </w:pPr>
      <w:r>
        <w:rPr>
          <w:sz w:val="20"/>
          <w:szCs w:val="20"/>
          <w:color w:val="231F20"/>
          <w:spacing w:val="-1"/>
        </w:rPr>
        <w:t>第十一章</w:t>
      </w:r>
      <w:r>
        <w:rPr>
          <w:sz w:val="20"/>
          <w:szCs w:val="20"/>
          <w:color w:val="231F20"/>
          <w:spacing w:val="-1"/>
        </w:rPr>
        <w:t xml:space="preserve">  </w:t>
      </w:r>
      <w:r>
        <w:rPr>
          <w:sz w:val="20"/>
          <w:szCs w:val="20"/>
          <w:color w:val="231F20"/>
          <w:spacing w:val="-1"/>
        </w:rPr>
        <w:t>给予纪律处分的程序</w:t>
      </w:r>
    </w:p>
    <w:p>
      <w:pPr>
        <w:pStyle w:val="BodyText"/>
        <w:ind w:left="13" w:right="8" w:firstLine="362"/>
        <w:spacing w:before="78" w:line="271" w:lineRule="auto"/>
        <w:rPr/>
      </w:pPr>
      <w:r>
        <w:rPr>
          <w:color w:val="231F20"/>
          <w:spacing w:val="8"/>
        </w:rPr>
        <w:t>第五十二条</w:t>
      </w:r>
      <w:r>
        <w:rPr>
          <w:color w:val="231F20"/>
          <w:spacing w:val="8"/>
        </w:rPr>
        <w:t xml:space="preserve">  </w:t>
      </w:r>
      <w:r>
        <w:rPr>
          <w:color w:val="231F20"/>
          <w:spacing w:val="8"/>
        </w:rPr>
        <w:t>单位或个人发现学生涉嫌违纪的，应当及时向主管机构报</w:t>
      </w:r>
      <w:r>
        <w:rPr>
          <w:color w:val="231F20"/>
          <w:spacing w:val="15"/>
        </w:rPr>
        <w:t xml:space="preserve"> </w:t>
      </w:r>
      <w:r>
        <w:rPr>
          <w:color w:val="231F20"/>
          <w:spacing w:val="-2"/>
        </w:rPr>
        <w:t>告，重要情况应当在二十四小时内报告，重大情况应当立即报告。</w:t>
      </w:r>
    </w:p>
    <w:p>
      <w:pPr>
        <w:pStyle w:val="BodyText"/>
        <w:ind w:left="7" w:firstLine="368"/>
        <w:spacing w:before="105" w:line="289" w:lineRule="auto"/>
        <w:rPr/>
      </w:pPr>
      <w:r>
        <w:rPr>
          <w:color w:val="231F20"/>
          <w:spacing w:val="3"/>
        </w:rPr>
        <w:t>第五十三条</w:t>
      </w:r>
      <w:r>
        <w:rPr>
          <w:color w:val="231F20"/>
          <w:spacing w:val="3"/>
        </w:rPr>
        <w:t xml:space="preserve">  </w:t>
      </w:r>
      <w:r>
        <w:rPr>
          <w:color w:val="231F20"/>
          <w:spacing w:val="3"/>
        </w:rPr>
        <w:t>涉嫌违纪学生所在院系负责对学生涉嫌违纪的行为进行初步</w:t>
      </w:r>
      <w:r>
        <w:rPr>
          <w:color w:val="231F20"/>
        </w:rPr>
        <w:t xml:space="preserve"> </w:t>
      </w:r>
      <w:r>
        <w:rPr>
          <w:color w:val="231F20"/>
          <w:spacing w:val="3"/>
        </w:rPr>
        <w:t>核实，在五个工作日内作出是否予以立项处理或者处分的决</w:t>
      </w:r>
      <w:r>
        <w:rPr>
          <w:color w:val="231F20"/>
          <w:spacing w:val="2"/>
        </w:rPr>
        <w:t>定，并报主管机构</w:t>
      </w:r>
      <w:r>
        <w:rPr>
          <w:color w:val="231F20"/>
        </w:rPr>
        <w:t xml:space="preserve"> </w:t>
      </w:r>
      <w:r>
        <w:rPr>
          <w:color w:val="231F20"/>
          <w:spacing w:val="-8"/>
        </w:rPr>
        <w:t>备案。</w:t>
      </w:r>
    </w:p>
    <w:p>
      <w:pPr>
        <w:pStyle w:val="BodyText"/>
        <w:ind w:left="15" w:firstLine="366"/>
        <w:spacing w:before="102" w:line="271" w:lineRule="auto"/>
        <w:rPr/>
      </w:pPr>
      <w:r>
        <w:rPr>
          <w:color w:val="231F20"/>
          <w:spacing w:val="2"/>
        </w:rPr>
        <w:t>学生涉嫌违法犯罪，已由司法机关首先介入的，</w:t>
      </w:r>
      <w:r>
        <w:rPr>
          <w:color w:val="231F20"/>
          <w:spacing w:val="1"/>
        </w:rPr>
        <w:t>所在院系应当及时立项；</w:t>
      </w:r>
      <w:r>
        <w:rPr>
          <w:color w:val="231F20"/>
        </w:rPr>
        <w:t xml:space="preserve"> </w:t>
      </w:r>
      <w:r>
        <w:rPr>
          <w:color w:val="231F20"/>
          <w:spacing w:val="3"/>
        </w:rPr>
        <w:t>主管机构或者院系首先发现的，应当及时向司法机关报告，及时立项。学</w:t>
      </w:r>
      <w:r>
        <w:rPr>
          <w:color w:val="231F20"/>
          <w:spacing w:val="2"/>
        </w:rPr>
        <w:t>校依</w:t>
      </w:r>
    </w:p>
    <w:p>
      <w:pPr>
        <w:spacing w:line="307" w:lineRule="auto"/>
        <w:rPr>
          <w:rFonts w:ascii="Arial"/>
          <w:sz w:val="21"/>
        </w:rPr>
      </w:pPr>
      <w:r/>
    </w:p>
    <w:p>
      <w:pPr>
        <w:spacing w:line="307" w:lineRule="auto"/>
        <w:rPr>
          <w:rFonts w:ascii="Arial"/>
          <w:sz w:val="21"/>
        </w:rPr>
      </w:pPr>
      <w:r/>
    </w:p>
    <w:p>
      <w:pPr>
        <w:pStyle w:val="BodyText"/>
        <w:ind w:left="5882"/>
        <w:spacing w:before="59" w:line="184" w:lineRule="auto"/>
        <w:rPr/>
      </w:pPr>
      <w:r>
        <w:rPr>
          <w:color w:val="231F20"/>
          <w:spacing w:val="-3"/>
        </w:rPr>
        <w:t>80</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890" style="position:absolute;margin-left:45.3543pt;margin-top:549.421pt;mso-position-vertical-relative:page;mso-position-horizontal-relative:page;width:2pt;height:43.05pt;z-index:251990016;" o:allowincell="f" fillcolor="#231F20" filled="true" stroked="false"/>
        </w:pict>
      </w:r>
      <w:r>
        <w:pict>
          <v:rect id="_x0000_s892" style="position:absolute;margin-left:45.3543pt;margin-top:548.921pt;mso-position-vertical-relative:page;mso-position-horizontal-relative:page;width:25.55pt;height:1pt;z-index:251988992;" o:allowincell="f" fillcolor="#231F20" filled="true" stroked="false"/>
        </w:pict>
      </w:r>
      <w:r>
        <w:drawing>
          <wp:anchor distT="0" distB="0" distL="0" distR="0" simplePos="0" relativeHeight="25198796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42" name="IM 242"/>
            <wp:cNvGraphicFramePr/>
            <a:graphic>
              <a:graphicData uri="http://schemas.openxmlformats.org/drawingml/2006/picture">
                <pic:pic>
                  <pic:nvPicPr>
                    <pic:cNvPr id="242" name="IM 242"/>
                    <pic:cNvPicPr/>
                  </pic:nvPicPr>
                  <pic:blipFill>
                    <a:blip r:embed="rId123"/>
                    <a:stretch>
                      <a:fillRect/>
                    </a:stretch>
                  </pic:blipFill>
                  <pic:spPr>
                    <a:xfrm rot="0">
                      <a:off x="0" y="0"/>
                      <a:ext cx="269669" cy="270002"/>
                    </a:xfrm>
                    <a:prstGeom prst="rect">
                      <a:avLst/>
                    </a:prstGeom>
                  </pic:spPr>
                </pic:pic>
              </a:graphicData>
            </a:graphic>
          </wp:anchor>
        </w:drawing>
      </w:r>
      <w:r>
        <w:pict>
          <v:group id="_x0000_s894" style="position:absolute;margin-left:115.795pt;margin-top:45.3228pt;mso-position-vertical-relative:page;mso-position-horizontal-relative:page;width:241.4pt;height:4.05pt;z-index:251986944;" o:allowincell="f" filled="false" stroked="false" coordsize="4827,81" coordorigin="0,0">
            <v:shape id="_x0000_s896" style="position:absolute;left:0;top:0;width:4827;height:13;" filled="false" strokecolor="#231F20" strokeweight="0.67pt" coordsize="4827,13" coordorigin="0,0" path="m0,6l4827,6e">
              <v:stroke joinstyle="miter" miterlimit="4"/>
            </v:shape>
            <v:shape id="_x0000_s89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44" name="IM 244"/>
            <wp:cNvGraphicFramePr/>
            <a:graphic>
              <a:graphicData uri="http://schemas.openxmlformats.org/drawingml/2006/picture">
                <pic:pic>
                  <pic:nvPicPr>
                    <pic:cNvPr id="244" name="IM 244"/>
                    <pic:cNvPicPr/>
                  </pic:nvPicPr>
                  <pic:blipFill>
                    <a:blip r:embed="rId12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46" name="IM 246"/>
            <wp:cNvGraphicFramePr/>
            <a:graphic>
              <a:graphicData uri="http://schemas.openxmlformats.org/drawingml/2006/picture">
                <pic:pic>
                  <pic:nvPicPr>
                    <pic:cNvPr id="246" name="IM 246"/>
                    <pic:cNvPicPr/>
                  </pic:nvPicPr>
                  <pic:blipFill>
                    <a:blip r:embed="rId12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right="9"/>
        <w:spacing w:before="58" w:line="272" w:lineRule="auto"/>
        <w:rPr/>
      </w:pPr>
      <w:r>
        <w:rPr>
          <w:color w:val="231F20"/>
          <w:spacing w:val="3"/>
        </w:rPr>
        <w:t>据司法机关出具的生效法律文书以及校规校纪予以处理或处分</w:t>
      </w:r>
      <w:r>
        <w:rPr>
          <w:color w:val="231F20"/>
          <w:spacing w:val="2"/>
        </w:rPr>
        <w:t>，事实清楚、证</w:t>
      </w:r>
      <w:r>
        <w:rPr>
          <w:color w:val="231F20"/>
        </w:rPr>
        <w:t xml:space="preserve"> </w:t>
      </w:r>
      <w:r>
        <w:rPr>
          <w:color w:val="231F20"/>
          <w:spacing w:val="-3"/>
        </w:rPr>
        <w:t>据确凿的可以直接予以处理或处分。</w:t>
      </w:r>
    </w:p>
    <w:p>
      <w:pPr>
        <w:pStyle w:val="BodyText"/>
        <w:ind w:left="11" w:right="18" w:firstLine="364"/>
        <w:spacing w:before="101" w:line="289" w:lineRule="auto"/>
        <w:rPr/>
      </w:pPr>
      <w:r>
        <w:rPr>
          <w:color w:val="231F20"/>
          <w:spacing w:val="2"/>
        </w:rPr>
        <w:t>第五十四条</w:t>
      </w:r>
      <w:r>
        <w:rPr>
          <w:color w:val="231F20"/>
          <w:spacing w:val="2"/>
        </w:rPr>
        <w:t xml:space="preserve">  </w:t>
      </w:r>
      <w:r>
        <w:rPr>
          <w:color w:val="231F20"/>
          <w:spacing w:val="2"/>
        </w:rPr>
        <w:t>立项后，主管机构或学生所在院系负责调查取证工作。院系</w:t>
      </w:r>
      <w:r>
        <w:rPr>
          <w:color w:val="231F20"/>
          <w:spacing w:val="14"/>
        </w:rPr>
        <w:t xml:space="preserve"> </w:t>
      </w:r>
      <w:r>
        <w:rPr>
          <w:color w:val="231F20"/>
          <w:spacing w:val="2"/>
        </w:rPr>
        <w:t>或主管机构应当告知学生其应当享有的权利。调查取证完成后的二十个工作日</w:t>
      </w:r>
      <w:r>
        <w:rPr>
          <w:color w:val="231F20"/>
          <w:spacing w:val="1"/>
        </w:rPr>
        <w:t xml:space="preserve"> </w:t>
      </w:r>
      <w:r>
        <w:rPr>
          <w:color w:val="231F20"/>
          <w:spacing w:val="-2"/>
        </w:rPr>
        <w:t>内，由院系党政联席会议提出建议并报送主管机构。</w:t>
      </w:r>
    </w:p>
    <w:p>
      <w:pPr>
        <w:pStyle w:val="BodyText"/>
        <w:ind w:left="6" w:right="8" w:firstLine="377"/>
        <w:spacing w:before="103" w:line="272" w:lineRule="auto"/>
        <w:rPr/>
      </w:pPr>
      <w:r>
        <w:rPr>
          <w:color w:val="231F20"/>
          <w:spacing w:val="3"/>
        </w:rPr>
        <w:t>主管机构依据院系建议及违纪事实，提出拟</w:t>
      </w:r>
      <w:r>
        <w:rPr>
          <w:color w:val="231F20"/>
          <w:spacing w:val="2"/>
        </w:rPr>
        <w:t>处分意见，涉及国际学生的还</w:t>
      </w:r>
      <w:r>
        <w:rPr>
          <w:color w:val="231F20"/>
        </w:rPr>
        <w:t xml:space="preserve"> </w:t>
      </w:r>
      <w:r>
        <w:rPr>
          <w:color w:val="231F20"/>
          <w:spacing w:val="-3"/>
        </w:rPr>
        <w:t>应当与国际合作与交流处商处。</w:t>
      </w:r>
    </w:p>
    <w:p>
      <w:pPr>
        <w:pStyle w:val="BodyText"/>
        <w:ind w:left="6" w:right="7" w:firstLine="376"/>
        <w:spacing w:before="102" w:line="271" w:lineRule="auto"/>
        <w:rPr/>
      </w:pPr>
      <w:r>
        <w:rPr>
          <w:color w:val="231F20"/>
          <w:spacing w:val="3"/>
        </w:rPr>
        <w:t>主管机构依据院系纪律处分建议及违纪事实</w:t>
      </w:r>
      <w:r>
        <w:rPr>
          <w:color w:val="231F20"/>
          <w:spacing w:val="2"/>
        </w:rPr>
        <w:t>形成拟处分意见，以学校拟处</w:t>
      </w:r>
      <w:r>
        <w:rPr>
          <w:color w:val="231F20"/>
        </w:rPr>
        <w:t xml:space="preserve"> </w:t>
      </w:r>
      <w:r>
        <w:rPr>
          <w:color w:val="231F20"/>
          <w:spacing w:val="-3"/>
        </w:rPr>
        <w:t>分告知书形式送达学生本人。</w:t>
      </w:r>
    </w:p>
    <w:p>
      <w:pPr>
        <w:pStyle w:val="BodyText"/>
        <w:ind w:left="9" w:right="19" w:firstLine="367"/>
        <w:spacing w:before="104" w:line="272" w:lineRule="auto"/>
        <w:rPr/>
      </w:pPr>
      <w:r>
        <w:rPr>
          <w:color w:val="231F20"/>
          <w:spacing w:val="2"/>
        </w:rPr>
        <w:t>拟处分告知书应当在作出之日起十个工作日内送达学生本人，有监护人的</w:t>
      </w:r>
      <w:r>
        <w:rPr>
          <w:color w:val="231F20"/>
          <w:spacing w:val="14"/>
        </w:rPr>
        <w:t xml:space="preserve"> </w:t>
      </w:r>
      <w:r>
        <w:rPr>
          <w:color w:val="231F20"/>
          <w:spacing w:val="-4"/>
        </w:rPr>
        <w:t>还应当送达其监护人。</w:t>
      </w:r>
    </w:p>
    <w:p>
      <w:pPr>
        <w:pStyle w:val="BodyText"/>
        <w:ind w:left="375"/>
        <w:spacing w:before="101" w:line="219" w:lineRule="auto"/>
        <w:rPr/>
      </w:pPr>
      <w:r>
        <w:rPr>
          <w:color w:val="231F20"/>
          <w:spacing w:val="-2"/>
        </w:rPr>
        <w:t>第五十五条</w:t>
      </w:r>
      <w:r>
        <w:rPr>
          <w:color w:val="231F20"/>
          <w:spacing w:val="-2"/>
        </w:rPr>
        <w:t xml:space="preserve">  </w:t>
      </w:r>
      <w:r>
        <w:rPr>
          <w:color w:val="231F20"/>
          <w:spacing w:val="-2"/>
        </w:rPr>
        <w:t>拟处分告知书应当包含以下内容：</w:t>
      </w:r>
    </w:p>
    <w:p>
      <w:pPr>
        <w:pStyle w:val="BodyText"/>
        <w:ind w:left="404"/>
        <w:spacing w:before="102" w:line="219" w:lineRule="auto"/>
        <w:rPr/>
      </w:pPr>
      <w:r>
        <w:rPr>
          <w:color w:val="231F20"/>
          <w:spacing w:val="-7"/>
        </w:rPr>
        <w:t>（一）学生的基本信息；</w:t>
      </w:r>
    </w:p>
    <w:p>
      <w:pPr>
        <w:pStyle w:val="BodyText"/>
        <w:ind w:left="404"/>
        <w:spacing w:before="103" w:line="219" w:lineRule="auto"/>
        <w:rPr/>
      </w:pPr>
      <w:r>
        <w:rPr>
          <w:color w:val="231F20"/>
          <w:spacing w:val="-5"/>
        </w:rPr>
        <w:t>（二）拟作出处分的事实和证据；</w:t>
      </w:r>
    </w:p>
    <w:p>
      <w:pPr>
        <w:pStyle w:val="BodyText"/>
        <w:ind w:left="404"/>
        <w:spacing w:before="102" w:line="219" w:lineRule="auto"/>
        <w:rPr/>
      </w:pPr>
      <w:r>
        <w:rPr>
          <w:color w:val="231F20"/>
          <w:spacing w:val="-4"/>
        </w:rPr>
        <w:t>（三）拟给予处分的种类、依据、期限；</w:t>
      </w:r>
    </w:p>
    <w:p>
      <w:pPr>
        <w:pStyle w:val="BodyText"/>
        <w:ind w:left="6" w:right="10" w:firstLine="398"/>
        <w:spacing w:before="104" w:line="271" w:lineRule="auto"/>
        <w:rPr/>
      </w:pPr>
      <w:r>
        <w:rPr>
          <w:color w:val="231F20"/>
          <w:spacing w:val="2"/>
        </w:rPr>
        <w:t>（四）提出陈述、申辩（拟给予开除学籍处分的还应当包括申请</w:t>
      </w:r>
      <w:r>
        <w:rPr>
          <w:color w:val="231F20"/>
          <w:spacing w:val="1"/>
        </w:rPr>
        <w:t>召开听证</w:t>
      </w:r>
      <w:r>
        <w:rPr>
          <w:color w:val="231F20"/>
        </w:rPr>
        <w:t xml:space="preserve"> </w:t>
      </w:r>
      <w:r>
        <w:rPr>
          <w:color w:val="231F20"/>
          <w:spacing w:val="-4"/>
        </w:rPr>
        <w:t>会）的途径和期限。</w:t>
      </w:r>
    </w:p>
    <w:p>
      <w:pPr>
        <w:pStyle w:val="BodyText"/>
        <w:ind w:left="12" w:right="13" w:firstLine="363"/>
        <w:spacing w:before="101" w:line="298" w:lineRule="auto"/>
        <w:rPr/>
      </w:pPr>
      <w:r>
        <w:rPr>
          <w:color w:val="231F20"/>
          <w:spacing w:val="2"/>
        </w:rPr>
        <w:t>第五十六条</w:t>
      </w:r>
      <w:r>
        <w:rPr>
          <w:color w:val="231F20"/>
          <w:spacing w:val="2"/>
        </w:rPr>
        <w:t xml:space="preserve">  </w:t>
      </w:r>
      <w:r>
        <w:rPr>
          <w:color w:val="231F20"/>
          <w:spacing w:val="2"/>
        </w:rPr>
        <w:t>学生对学校拟作出的纪律处分有异议的，可以在拟处分告知</w:t>
      </w:r>
      <w:r>
        <w:rPr>
          <w:color w:val="231F20"/>
          <w:spacing w:val="18"/>
        </w:rPr>
        <w:t xml:space="preserve"> </w:t>
      </w:r>
      <w:r>
        <w:rPr>
          <w:color w:val="231F20"/>
          <w:spacing w:val="3"/>
        </w:rPr>
        <w:t>书送达之日起五个工作日内向主管机构提出书面</w:t>
      </w:r>
      <w:r>
        <w:rPr>
          <w:color w:val="231F20"/>
          <w:spacing w:val="2"/>
        </w:rPr>
        <w:t>或口头陈述、申辩，对拟给予</w:t>
      </w:r>
      <w:r>
        <w:rPr>
          <w:color w:val="231F20"/>
        </w:rPr>
        <w:t xml:space="preserve"> </w:t>
      </w:r>
      <w:r>
        <w:rPr>
          <w:color w:val="231F20"/>
          <w:spacing w:val="2"/>
        </w:rPr>
        <w:t>开除学籍处分有异议的，可以在拟处分告知书送达之日起十日内向主管机构书</w:t>
      </w:r>
      <w:r>
        <w:rPr>
          <w:color w:val="231F20"/>
          <w:spacing w:val="16"/>
        </w:rPr>
        <w:t xml:space="preserve"> </w:t>
      </w:r>
      <w:r>
        <w:rPr>
          <w:color w:val="231F20"/>
          <w:spacing w:val="-5"/>
        </w:rPr>
        <w:t>面申请召开听证会。</w:t>
      </w:r>
    </w:p>
    <w:p>
      <w:pPr>
        <w:pStyle w:val="BodyText"/>
        <w:ind w:left="9" w:right="8" w:firstLine="366"/>
        <w:spacing w:before="103" w:line="289" w:lineRule="auto"/>
        <w:rPr/>
      </w:pPr>
      <w:r>
        <w:rPr>
          <w:color w:val="231F20"/>
          <w:spacing w:val="3"/>
        </w:rPr>
        <w:t>第五十七条</w:t>
      </w:r>
      <w:r>
        <w:rPr>
          <w:color w:val="231F20"/>
          <w:spacing w:val="3"/>
        </w:rPr>
        <w:t xml:space="preserve">  </w:t>
      </w:r>
      <w:r>
        <w:rPr>
          <w:color w:val="231F20"/>
          <w:spacing w:val="3"/>
        </w:rPr>
        <w:t>根据违纪事实以及陈述、申辩或听证</w:t>
      </w:r>
      <w:r>
        <w:rPr>
          <w:color w:val="231F20"/>
          <w:spacing w:val="2"/>
        </w:rPr>
        <w:t>情况，经校领导办公会</w:t>
      </w:r>
      <w:r>
        <w:rPr>
          <w:color w:val="231F20"/>
        </w:rPr>
        <w:t xml:space="preserve"> </w:t>
      </w:r>
      <w:r>
        <w:rPr>
          <w:color w:val="231F20"/>
          <w:spacing w:val="3"/>
        </w:rPr>
        <w:t>讨论，给予违纪学生记过以下处分；经校领导办公会讨论、校务会</w:t>
      </w:r>
      <w:r>
        <w:rPr>
          <w:color w:val="231F20"/>
          <w:spacing w:val="2"/>
        </w:rPr>
        <w:t>议决定，给</w:t>
      </w:r>
      <w:r>
        <w:rPr>
          <w:color w:val="231F20"/>
        </w:rPr>
        <w:t xml:space="preserve"> </w:t>
      </w:r>
      <w:r>
        <w:rPr>
          <w:color w:val="231F20"/>
          <w:spacing w:val="-3"/>
        </w:rPr>
        <w:t>予留校察看或开除学籍处分。</w:t>
      </w:r>
    </w:p>
    <w:p>
      <w:pPr>
        <w:pStyle w:val="BodyText"/>
        <w:ind w:left="12" w:right="1" w:firstLine="364"/>
        <w:spacing w:before="103" w:line="272" w:lineRule="auto"/>
        <w:rPr/>
      </w:pPr>
      <w:r>
        <w:rPr>
          <w:color w:val="231F20"/>
          <w:spacing w:val="3"/>
        </w:rPr>
        <w:t>作出开除学籍处分决定应当在校领导办公会前由学校法律事务机构进行合</w:t>
      </w:r>
      <w:r>
        <w:rPr>
          <w:color w:val="231F20"/>
        </w:rPr>
        <w:t xml:space="preserve"> </w:t>
      </w:r>
      <w:r>
        <w:rPr>
          <w:color w:val="231F20"/>
          <w:spacing w:val="-7"/>
        </w:rPr>
        <w:t>法性审查。</w:t>
      </w:r>
    </w:p>
    <w:p>
      <w:pPr>
        <w:pStyle w:val="BodyText"/>
        <w:ind w:left="9" w:right="8" w:firstLine="368"/>
        <w:spacing w:before="102" w:line="272" w:lineRule="auto"/>
        <w:rPr/>
      </w:pPr>
      <w:r>
        <w:rPr>
          <w:color w:val="231F20"/>
          <w:spacing w:val="3"/>
        </w:rPr>
        <w:t>处分决定书应当在作出之日起十日内送达学生本人，有监</w:t>
      </w:r>
      <w:r>
        <w:rPr>
          <w:color w:val="231F20"/>
          <w:spacing w:val="2"/>
        </w:rPr>
        <w:t>护人的还应当送</w:t>
      </w:r>
      <w:r>
        <w:rPr>
          <w:color w:val="231F20"/>
        </w:rPr>
        <w:t xml:space="preserve"> </w:t>
      </w:r>
      <w:r>
        <w:rPr>
          <w:color w:val="231F20"/>
          <w:spacing w:val="-7"/>
        </w:rPr>
        <w:t>达监护人。</w:t>
      </w:r>
    </w:p>
    <w:p>
      <w:pPr>
        <w:pStyle w:val="BodyText"/>
        <w:ind w:left="375"/>
        <w:spacing w:before="101" w:line="220" w:lineRule="auto"/>
        <w:rPr/>
      </w:pPr>
      <w:r>
        <w:rPr>
          <w:color w:val="231F20"/>
          <w:spacing w:val="-2"/>
        </w:rPr>
        <w:t>第五十八条</w:t>
      </w:r>
      <w:r>
        <w:rPr>
          <w:color w:val="231F20"/>
          <w:spacing w:val="-2"/>
        </w:rPr>
        <w:t xml:space="preserve">  </w:t>
      </w:r>
      <w:r>
        <w:rPr>
          <w:color w:val="231F20"/>
          <w:spacing w:val="-2"/>
        </w:rPr>
        <w:t>处分决定书应当包含以下内</w:t>
      </w:r>
      <w:r>
        <w:rPr>
          <w:color w:val="231F20"/>
          <w:spacing w:val="-3"/>
        </w:rPr>
        <w:t>容：</w:t>
      </w:r>
    </w:p>
    <w:p>
      <w:pPr>
        <w:spacing w:line="306" w:lineRule="auto"/>
        <w:rPr>
          <w:rFonts w:ascii="Arial"/>
          <w:sz w:val="21"/>
        </w:rPr>
      </w:pPr>
      <w:r/>
    </w:p>
    <w:p>
      <w:pPr>
        <w:spacing w:line="307" w:lineRule="auto"/>
        <w:rPr>
          <w:rFonts w:ascii="Arial"/>
          <w:sz w:val="21"/>
        </w:rPr>
      </w:pPr>
      <w:r/>
    </w:p>
    <w:p>
      <w:pPr>
        <w:pStyle w:val="BodyText"/>
        <w:ind w:left="190"/>
        <w:spacing w:before="59" w:line="182" w:lineRule="auto"/>
        <w:rPr/>
      </w:pPr>
      <w:r>
        <w:rPr>
          <w:color w:val="231F20"/>
          <w:spacing w:val="-3"/>
        </w:rPr>
        <w:t>81</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900" style="position:absolute;margin-left:367.754pt;margin-top:0.000244pt;mso-position-vertical-relative:page;mso-position-horizontal-relative:page;width:0.75pt;height:46.05pt;z-index:251993088;" o:allowincell="f" fillcolor="#231F20" filled="true" stroked="false"/>
        </w:pict>
      </w:r>
      <w:r>
        <w:pict>
          <v:rect id="_x0000_s902" style="position:absolute;margin-left:366.442pt;margin-top:549.421pt;mso-position-vertical-relative:page;mso-position-horizontal-relative:page;width:2pt;height:43.05pt;z-index:251992064;" o:allowincell="f" fillcolor="#231F20" filled="true" stroked="false"/>
        </w:pict>
      </w:r>
      <w:r>
        <w:pict>
          <v:rect id="_x0000_s904" style="position:absolute;margin-left:342.992pt;margin-top:548.921pt;mso-position-vertical-relative:page;mso-position-horizontal-relative:page;width:25.5pt;height:1pt;z-index:25199104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906" style="mso-position-vertical-relative:line;mso-position-horizontal-relative:char;width:311.85pt;height:4pt;" filled="false" stroked="false" coordsize="6237,80" coordorigin="0,0">
            <v:shape id="_x0000_s908" style="position:absolute;left:0;top:0;width:6237;height:13;" filled="false" strokecolor="#231F20" strokeweight="0.67pt" coordsize="6237,13" coordorigin="0,0" path="m0,6l6236,6e">
              <v:stroke joinstyle="miter" miterlimit="4"/>
            </v:shape>
            <v:shape id="_x0000_s91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219" w:lineRule="auto"/>
        <w:rPr/>
      </w:pPr>
      <w:r>
        <w:rPr>
          <w:color w:val="231F20"/>
          <w:spacing w:val="-7"/>
        </w:rPr>
        <w:t>（一）学生的基本信息；</w:t>
      </w:r>
    </w:p>
    <w:p>
      <w:pPr>
        <w:pStyle w:val="BodyText"/>
        <w:ind w:left="404"/>
        <w:spacing w:before="102" w:line="220" w:lineRule="auto"/>
        <w:rPr/>
      </w:pPr>
      <w:r>
        <w:rPr>
          <w:color w:val="231F20"/>
          <w:spacing w:val="-5"/>
        </w:rPr>
        <w:t>（二）作出处分的事实和证据；</w:t>
      </w:r>
    </w:p>
    <w:p>
      <w:pPr>
        <w:pStyle w:val="BodyText"/>
        <w:ind w:left="404"/>
        <w:spacing w:before="102" w:line="219" w:lineRule="auto"/>
        <w:rPr/>
      </w:pPr>
      <w:r>
        <w:rPr>
          <w:color w:val="231F20"/>
          <w:spacing w:val="-5"/>
        </w:rPr>
        <w:t>（三）处分的种类、依据、期限；</w:t>
      </w:r>
    </w:p>
    <w:p>
      <w:pPr>
        <w:pStyle w:val="BodyText"/>
        <w:ind w:left="404"/>
        <w:spacing w:before="102" w:line="316" w:lineRule="exact"/>
        <w:rPr/>
      </w:pPr>
      <w:r>
        <w:rPr>
          <w:color w:val="231F20"/>
          <w:spacing w:val="-7"/>
          <w:position w:val="10"/>
        </w:rPr>
        <w:t>（四）申诉途径和期限；</w:t>
      </w:r>
    </w:p>
    <w:p>
      <w:pPr>
        <w:pStyle w:val="BodyText"/>
        <w:ind w:left="404"/>
        <w:spacing w:before="1" w:line="219" w:lineRule="auto"/>
        <w:rPr/>
      </w:pPr>
      <w:r>
        <w:rPr>
          <w:color w:val="231F20"/>
          <w:spacing w:val="-6"/>
        </w:rPr>
        <w:t>（五）其他必要内容。</w:t>
      </w:r>
    </w:p>
    <w:p>
      <w:pPr>
        <w:pStyle w:val="BodyText"/>
        <w:ind w:left="7" w:right="10" w:firstLine="368"/>
        <w:spacing w:before="102" w:line="298" w:lineRule="auto"/>
        <w:rPr/>
      </w:pPr>
      <w:r>
        <w:rPr>
          <w:color w:val="231F20"/>
          <w:spacing w:val="8"/>
        </w:rPr>
        <w:t>第五十九条</w:t>
      </w:r>
      <w:r>
        <w:rPr>
          <w:color w:val="231F20"/>
          <w:spacing w:val="8"/>
        </w:rPr>
        <w:t xml:space="preserve">  </w:t>
      </w:r>
      <w:r>
        <w:rPr>
          <w:color w:val="231F20"/>
          <w:spacing w:val="8"/>
        </w:rPr>
        <w:t>拟处分告知书、处分决定书，应当直接送达学生或其监护</w:t>
      </w:r>
      <w:r>
        <w:rPr>
          <w:color w:val="231F20"/>
          <w:spacing w:val="2"/>
        </w:rPr>
        <w:t xml:space="preserve"> </w:t>
      </w:r>
      <w:r>
        <w:rPr>
          <w:color w:val="231F20"/>
          <w:spacing w:val="1"/>
        </w:rPr>
        <w:t>人、委托代理人本人（以下简称受送达人）</w:t>
      </w:r>
      <w:r>
        <w:rPr>
          <w:color w:val="231F20"/>
          <w:spacing w:val="-37"/>
        </w:rPr>
        <w:t xml:space="preserve"> </w:t>
      </w:r>
      <w:r>
        <w:rPr>
          <w:color w:val="231F20"/>
          <w:spacing w:val="1"/>
        </w:rPr>
        <w:t>。受送达人拒绝签收的，可以采用</w:t>
      </w:r>
      <w:r>
        <w:rPr>
          <w:color w:val="231F20"/>
        </w:rPr>
        <w:t xml:space="preserve"> </w:t>
      </w:r>
      <w:r>
        <w:rPr>
          <w:color w:val="231F20"/>
          <w:spacing w:val="3"/>
        </w:rPr>
        <w:t>留置方式送达。学校工作人员应在送达回证上说明情况，并由在场的</w:t>
      </w:r>
      <w:r>
        <w:rPr>
          <w:color w:val="231F20"/>
          <w:spacing w:val="2"/>
        </w:rPr>
        <w:t>两名见证</w:t>
      </w:r>
      <w:r>
        <w:rPr>
          <w:color w:val="231F20"/>
        </w:rPr>
        <w:t xml:space="preserve"> </w:t>
      </w:r>
      <w:r>
        <w:rPr>
          <w:color w:val="231F20"/>
          <w:spacing w:val="-5"/>
        </w:rPr>
        <w:t>人签字证明。</w:t>
      </w:r>
    </w:p>
    <w:p>
      <w:pPr>
        <w:pStyle w:val="BodyText"/>
        <w:ind w:left="9" w:right="7" w:firstLine="371"/>
        <w:spacing w:before="102" w:line="289" w:lineRule="auto"/>
        <w:rPr/>
      </w:pPr>
      <w:r>
        <w:rPr>
          <w:color w:val="231F20"/>
          <w:spacing w:val="3"/>
        </w:rPr>
        <w:t>直接送达有困难的，可以采用邮寄方式送达。回执上注</w:t>
      </w:r>
      <w:r>
        <w:rPr>
          <w:color w:val="231F20"/>
          <w:spacing w:val="2"/>
        </w:rPr>
        <w:t>明的收件日期与送</w:t>
      </w:r>
      <w:r>
        <w:rPr>
          <w:color w:val="231F20"/>
        </w:rPr>
        <w:t xml:space="preserve"> </w:t>
      </w:r>
      <w:r>
        <w:rPr>
          <w:color w:val="231F20"/>
          <w:spacing w:val="3"/>
        </w:rPr>
        <w:t>达回证上注明的收件日期不一致的，或者送达回证</w:t>
      </w:r>
      <w:r>
        <w:rPr>
          <w:color w:val="231F20"/>
          <w:spacing w:val="2"/>
        </w:rPr>
        <w:t>没有寄回的，以回执上注明</w:t>
      </w:r>
      <w:r>
        <w:rPr>
          <w:color w:val="231F20"/>
        </w:rPr>
        <w:t xml:space="preserve"> </w:t>
      </w:r>
      <w:r>
        <w:rPr>
          <w:color w:val="231F20"/>
          <w:spacing w:val="-4"/>
        </w:rPr>
        <w:t>的收件日期为送达日期。</w:t>
      </w:r>
    </w:p>
    <w:p>
      <w:pPr>
        <w:pStyle w:val="BodyText"/>
        <w:ind w:left="13" w:firstLine="369"/>
        <w:spacing w:before="102" w:line="289" w:lineRule="auto"/>
        <w:rPr/>
      </w:pPr>
      <w:r>
        <w:rPr>
          <w:color w:val="231F20"/>
          <w:spacing w:val="2"/>
        </w:rPr>
        <w:t>受送达人难以联系的，可以利用学校网站、新闻媒体等以公告方式</w:t>
      </w:r>
      <w:r>
        <w:rPr>
          <w:color w:val="231F20"/>
          <w:spacing w:val="1"/>
        </w:rPr>
        <w:t>送达。</w:t>
      </w:r>
      <w:r>
        <w:rPr>
          <w:color w:val="231F20"/>
        </w:rPr>
        <w:t xml:space="preserve"> </w:t>
      </w:r>
      <w:r>
        <w:rPr>
          <w:color w:val="231F20"/>
          <w:spacing w:val="3"/>
        </w:rPr>
        <w:t>自公告发布之日起，经过六十日，即视为送达。学校工作人员应当如实记录公</w:t>
      </w:r>
      <w:r>
        <w:rPr>
          <w:color w:val="231F20"/>
        </w:rPr>
        <w:t xml:space="preserve"> </w:t>
      </w:r>
      <w:r>
        <w:rPr>
          <w:color w:val="231F20"/>
          <w:spacing w:val="-3"/>
        </w:rPr>
        <w:t>告送达的过程，并由两名见证人签字证明。</w:t>
      </w:r>
    </w:p>
    <w:p>
      <w:pPr>
        <w:pStyle w:val="BodyText"/>
        <w:ind w:left="8" w:right="8" w:firstLine="367"/>
        <w:spacing w:before="103" w:line="272" w:lineRule="auto"/>
        <w:rPr/>
      </w:pPr>
      <w:r>
        <w:rPr>
          <w:color w:val="231F20"/>
          <w:spacing w:val="3"/>
        </w:rPr>
        <w:t>第六十条</w:t>
      </w:r>
      <w:r>
        <w:rPr>
          <w:color w:val="231F20"/>
          <w:spacing w:val="3"/>
        </w:rPr>
        <w:t xml:space="preserve">  </w:t>
      </w:r>
      <w:r>
        <w:rPr>
          <w:color w:val="231F20"/>
          <w:spacing w:val="3"/>
        </w:rPr>
        <w:t>学生对处分决定有异议的，可以提出书面</w:t>
      </w:r>
      <w:r>
        <w:rPr>
          <w:color w:val="231F20"/>
          <w:spacing w:val="2"/>
        </w:rPr>
        <w:t>申诉，具体申诉程序</w:t>
      </w:r>
      <w:r>
        <w:rPr>
          <w:color w:val="231F20"/>
        </w:rPr>
        <w:t xml:space="preserve"> </w:t>
      </w:r>
      <w:r>
        <w:rPr>
          <w:color w:val="231F20"/>
          <w:spacing w:val="-3"/>
        </w:rPr>
        <w:t>按照学校学生申诉处理办法执行。</w:t>
      </w:r>
    </w:p>
    <w:p>
      <w:pPr>
        <w:pStyle w:val="BodyText"/>
        <w:ind w:left="12" w:right="11" w:firstLine="363"/>
        <w:spacing w:before="102" w:line="289" w:lineRule="auto"/>
        <w:rPr/>
      </w:pPr>
      <w:r>
        <w:rPr>
          <w:color w:val="231F20"/>
          <w:spacing w:val="3"/>
        </w:rPr>
        <w:t>第六十一条</w:t>
      </w:r>
      <w:r>
        <w:rPr>
          <w:color w:val="231F20"/>
          <w:spacing w:val="3"/>
        </w:rPr>
        <w:t xml:space="preserve">  </w:t>
      </w:r>
      <w:r>
        <w:rPr>
          <w:color w:val="231F20"/>
          <w:spacing w:val="3"/>
        </w:rPr>
        <w:t>处分决定书送达之日起五个工作日</w:t>
      </w:r>
      <w:r>
        <w:rPr>
          <w:color w:val="231F20"/>
          <w:spacing w:val="2"/>
        </w:rPr>
        <w:t>内，院系应当将学生违纪</w:t>
      </w:r>
      <w:r>
        <w:rPr>
          <w:color w:val="231F20"/>
        </w:rPr>
        <w:t xml:space="preserve"> </w:t>
      </w:r>
      <w:r>
        <w:rPr>
          <w:color w:val="231F20"/>
          <w:spacing w:val="3"/>
        </w:rPr>
        <w:t>的相关原始证据材料移交主管机构，由主管机构</w:t>
      </w:r>
      <w:r>
        <w:rPr>
          <w:color w:val="231F20"/>
          <w:spacing w:val="2"/>
        </w:rPr>
        <w:t>对证据材料进行编号、记录并</w:t>
      </w:r>
      <w:r>
        <w:rPr>
          <w:color w:val="231F20"/>
        </w:rPr>
        <w:t xml:space="preserve"> </w:t>
      </w:r>
      <w:r>
        <w:rPr>
          <w:color w:val="231F20"/>
          <w:spacing w:val="-7"/>
        </w:rPr>
        <w:t>妥善保管。</w:t>
      </w:r>
    </w:p>
    <w:p>
      <w:pPr>
        <w:spacing w:line="351" w:lineRule="auto"/>
        <w:rPr>
          <w:rFonts w:ascii="Arial"/>
          <w:sz w:val="21"/>
        </w:rPr>
      </w:pPr>
      <w:r/>
    </w:p>
    <w:p>
      <w:pPr>
        <w:pStyle w:val="BodyText"/>
        <w:ind w:left="2426"/>
        <w:spacing w:before="66" w:line="219" w:lineRule="auto"/>
        <w:rPr>
          <w:sz w:val="20"/>
          <w:szCs w:val="20"/>
        </w:rPr>
      </w:pPr>
      <w:r>
        <w:rPr>
          <w:sz w:val="20"/>
          <w:szCs w:val="20"/>
          <w:color w:val="231F20"/>
          <w:spacing w:val="-3"/>
        </w:rPr>
        <w:t>第十二章</w:t>
      </w:r>
      <w:r>
        <w:rPr>
          <w:sz w:val="20"/>
          <w:szCs w:val="20"/>
          <w:color w:val="231F20"/>
          <w:spacing w:val="8"/>
        </w:rPr>
        <w:t xml:space="preserve">  </w:t>
      </w:r>
      <w:r>
        <w:rPr>
          <w:sz w:val="20"/>
          <w:szCs w:val="20"/>
          <w:color w:val="231F20"/>
          <w:spacing w:val="-3"/>
        </w:rPr>
        <w:t>附则</w:t>
      </w:r>
    </w:p>
    <w:p>
      <w:pPr>
        <w:pStyle w:val="BodyText"/>
        <w:ind w:left="10" w:right="5" w:firstLine="365"/>
        <w:spacing w:before="79" w:line="271" w:lineRule="auto"/>
        <w:rPr/>
      </w:pPr>
      <w:r>
        <w:rPr>
          <w:color w:val="231F20"/>
          <w:spacing w:val="8"/>
        </w:rPr>
        <w:t>第六十二条</w:t>
      </w:r>
      <w:r>
        <w:rPr>
          <w:color w:val="231F20"/>
          <w:spacing w:val="8"/>
        </w:rPr>
        <w:t xml:space="preserve">  </w:t>
      </w:r>
      <w:r>
        <w:rPr>
          <w:color w:val="231F20"/>
          <w:spacing w:val="8"/>
        </w:rPr>
        <w:t>本细则所称的“以上”“以下”“内”，包括本级、本数</w:t>
      </w:r>
      <w:r>
        <w:rPr>
          <w:color w:val="231F20"/>
          <w:spacing w:val="17"/>
        </w:rPr>
        <w:t xml:space="preserve"> </w:t>
      </w:r>
      <w:r>
        <w:rPr>
          <w:color w:val="231F20"/>
          <w:spacing w:val="-2"/>
        </w:rPr>
        <w:t>等；所称的“不足”“超过”，不包括本级、本数等。</w:t>
      </w:r>
    </w:p>
    <w:p>
      <w:pPr>
        <w:pStyle w:val="BodyText"/>
        <w:ind w:left="376"/>
        <w:spacing w:before="102" w:line="220" w:lineRule="auto"/>
        <w:rPr/>
      </w:pPr>
      <w:r>
        <w:rPr>
          <w:color w:val="231F20"/>
          <w:spacing w:val="-1"/>
        </w:rPr>
        <w:t>第六十三条</w:t>
      </w:r>
      <w:r>
        <w:rPr>
          <w:color w:val="231F20"/>
          <w:spacing w:val="-1"/>
        </w:rPr>
        <w:t xml:space="preserve">  </w:t>
      </w:r>
      <w:r>
        <w:rPr>
          <w:color w:val="231F20"/>
          <w:spacing w:val="-1"/>
        </w:rPr>
        <w:t>本细则由学生工作指导委员会负责解释。</w:t>
      </w:r>
    </w:p>
    <w:p>
      <w:pPr>
        <w:pStyle w:val="BodyText"/>
        <w:ind w:left="376"/>
        <w:spacing w:before="102" w:line="220" w:lineRule="auto"/>
        <w:rPr/>
      </w:pPr>
      <w:r>
        <w:rPr>
          <w:color w:val="231F20"/>
          <w:spacing w:val="-1"/>
        </w:rPr>
        <w:t>第六十四条</w:t>
      </w:r>
      <w:r>
        <w:rPr>
          <w:color w:val="231F20"/>
          <w:spacing w:val="-1"/>
        </w:rPr>
        <w:t xml:space="preserve">  </w:t>
      </w:r>
      <w:r>
        <w:rPr>
          <w:color w:val="231F20"/>
          <w:spacing w:val="-1"/>
        </w:rPr>
        <w:t>本细则自公布之日起施行。</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pStyle w:val="BodyText"/>
        <w:ind w:left="5882"/>
        <w:spacing w:before="59" w:line="182" w:lineRule="auto"/>
        <w:rPr/>
      </w:pPr>
      <w:r>
        <w:rPr>
          <w:color w:val="231F20"/>
          <w:spacing w:val="-3"/>
        </w:rPr>
        <w:t>82</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912" style="position:absolute;margin-left:45.3543pt;margin-top:549.421pt;mso-position-vertical-relative:page;mso-position-horizontal-relative:page;width:2pt;height:43.05pt;z-index:251998208;" o:allowincell="f" fillcolor="#231F20" filled="true" stroked="false"/>
        </w:pict>
      </w:r>
      <w:r>
        <w:pict>
          <v:rect id="_x0000_s914" style="position:absolute;margin-left:45.3543pt;margin-top:548.921pt;mso-position-vertical-relative:page;mso-position-horizontal-relative:page;width:25.55pt;height:1pt;z-index:251997184;" o:allowincell="f" fillcolor="#231F20" filled="true" stroked="false"/>
        </w:pict>
      </w:r>
      <w:r>
        <w:drawing>
          <wp:anchor distT="0" distB="0" distL="0" distR="0" simplePos="0" relativeHeight="25199616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48" name="IM 248"/>
            <wp:cNvGraphicFramePr/>
            <a:graphic>
              <a:graphicData uri="http://schemas.openxmlformats.org/drawingml/2006/picture">
                <pic:pic>
                  <pic:nvPicPr>
                    <pic:cNvPr id="248" name="IM 248"/>
                    <pic:cNvPicPr/>
                  </pic:nvPicPr>
                  <pic:blipFill>
                    <a:blip r:embed="rId126"/>
                    <a:stretch>
                      <a:fillRect/>
                    </a:stretch>
                  </pic:blipFill>
                  <pic:spPr>
                    <a:xfrm rot="0">
                      <a:off x="0" y="0"/>
                      <a:ext cx="269669" cy="270002"/>
                    </a:xfrm>
                    <a:prstGeom prst="rect">
                      <a:avLst/>
                    </a:prstGeom>
                  </pic:spPr>
                </pic:pic>
              </a:graphicData>
            </a:graphic>
          </wp:anchor>
        </w:drawing>
      </w:r>
      <w:r>
        <w:pict>
          <v:group id="_x0000_s916" style="position:absolute;margin-left:115.795pt;margin-top:45.3228pt;mso-position-vertical-relative:page;mso-position-horizontal-relative:page;width:241.4pt;height:4.05pt;z-index:251995136;" o:allowincell="f" filled="false" stroked="false" coordsize="4827,81" coordorigin="0,0">
            <v:shape id="_x0000_s918" style="position:absolute;left:0;top:0;width:4827;height:13;" filled="false" strokecolor="#231F20" strokeweight="0.67pt" coordsize="4827,13" coordorigin="0,0" path="m0,6l4827,6e">
              <v:stroke joinstyle="miter" miterlimit="4"/>
            </v:shape>
            <v:shape id="_x0000_s92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50" name="IM 250"/>
            <wp:cNvGraphicFramePr/>
            <a:graphic>
              <a:graphicData uri="http://schemas.openxmlformats.org/drawingml/2006/picture">
                <pic:pic>
                  <pic:nvPicPr>
                    <pic:cNvPr id="250" name="IM 250"/>
                    <pic:cNvPicPr/>
                  </pic:nvPicPr>
                  <pic:blipFill>
                    <a:blip r:embed="rId12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52" name="IM 252"/>
            <wp:cNvGraphicFramePr/>
            <a:graphic>
              <a:graphicData uri="http://schemas.openxmlformats.org/drawingml/2006/picture">
                <pic:pic>
                  <pic:nvPicPr>
                    <pic:cNvPr id="252" name="IM 252"/>
                    <pic:cNvPicPr/>
                  </pic:nvPicPr>
                  <pic:blipFill>
                    <a:blip r:embed="rId12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203"/>
        <w:spacing w:before="78" w:line="219" w:lineRule="auto"/>
        <w:rPr>
          <w:sz w:val="24"/>
          <w:szCs w:val="24"/>
        </w:rPr>
      </w:pPr>
      <w:r>
        <w:rPr>
          <w:sz w:val="24"/>
          <w:szCs w:val="24"/>
          <w:color w:val="231F20"/>
          <w:spacing w:val="-1"/>
        </w:rPr>
        <w:t>清华大学学生纪律处分工作实施办法</w:t>
      </w:r>
    </w:p>
    <w:p>
      <w:pPr>
        <w:pStyle w:val="BodyText"/>
        <w:ind w:left="1340"/>
        <w:spacing w:before="159" w:line="231" w:lineRule="auto"/>
        <w:rPr>
          <w:sz w:val="16"/>
          <w:szCs w:val="16"/>
        </w:rPr>
      </w:pPr>
      <w:r>
        <w:rPr>
          <w:sz w:val="16"/>
          <w:szCs w:val="16"/>
          <w:color w:val="231F20"/>
          <w:spacing w:val="-7"/>
        </w:rPr>
        <w:t>（经</w:t>
      </w:r>
      <w:r>
        <w:rPr>
          <w:sz w:val="16"/>
          <w:szCs w:val="16"/>
          <w:color w:val="231F20"/>
          <w:spacing w:val="-37"/>
        </w:rPr>
        <w:t xml:space="preserve"> </w:t>
      </w:r>
      <w:r>
        <w:rPr>
          <w:sz w:val="16"/>
          <w:szCs w:val="16"/>
          <w:color w:val="231F20"/>
          <w:spacing w:val="-7"/>
        </w:rPr>
        <w:t>2017</w:t>
      </w:r>
      <w:r>
        <w:rPr>
          <w:sz w:val="16"/>
          <w:szCs w:val="16"/>
          <w:color w:val="231F20"/>
          <w:spacing w:val="-46"/>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2018</w:t>
      </w:r>
      <w:r>
        <w:rPr>
          <w:sz w:val="16"/>
          <w:szCs w:val="16"/>
          <w:color w:val="231F20"/>
          <w:spacing w:val="-30"/>
        </w:rPr>
        <w:t xml:space="preserve"> </w:t>
      </w:r>
      <w:r>
        <w:rPr>
          <w:sz w:val="16"/>
          <w:szCs w:val="16"/>
          <w:color w:val="231F20"/>
          <w:spacing w:val="-7"/>
        </w:rPr>
        <w:t>学年度第</w:t>
      </w:r>
      <w:r>
        <w:rPr>
          <w:sz w:val="16"/>
          <w:szCs w:val="16"/>
          <w:color w:val="231F20"/>
          <w:spacing w:val="-28"/>
        </w:rPr>
        <w:t xml:space="preserve"> </w:t>
      </w:r>
      <w:r>
        <w:rPr>
          <w:sz w:val="16"/>
          <w:szCs w:val="16"/>
          <w:color w:val="231F20"/>
          <w:spacing w:val="-7"/>
        </w:rPr>
        <w:t>13</w:t>
      </w:r>
      <w:r>
        <w:rPr>
          <w:sz w:val="16"/>
          <w:szCs w:val="16"/>
          <w:color w:val="231F20"/>
          <w:spacing w:val="-36"/>
        </w:rPr>
        <w:t xml:space="preserve"> </w:t>
      </w:r>
      <w:r>
        <w:rPr>
          <w:sz w:val="16"/>
          <w:szCs w:val="16"/>
          <w:color w:val="231F20"/>
          <w:spacing w:val="-7"/>
        </w:rPr>
        <w:t>次校务会议审议通过，</w:t>
      </w:r>
    </w:p>
    <w:p>
      <w:pPr>
        <w:pStyle w:val="BodyText"/>
        <w:ind w:left="1638"/>
        <w:spacing w:line="218" w:lineRule="auto"/>
        <w:rPr>
          <w:sz w:val="16"/>
          <w:szCs w:val="16"/>
        </w:rPr>
      </w:pPr>
      <w:r>
        <w:rPr>
          <w:sz w:val="16"/>
          <w:szCs w:val="16"/>
          <w:color w:val="231F20"/>
          <w:spacing w:val="-6"/>
        </w:rPr>
        <w:t>2018</w:t>
      </w:r>
      <w:r>
        <w:rPr>
          <w:sz w:val="16"/>
          <w:szCs w:val="16"/>
          <w:color w:val="231F20"/>
          <w:spacing w:val="-35"/>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2019</w:t>
      </w:r>
      <w:r>
        <w:rPr>
          <w:sz w:val="16"/>
          <w:szCs w:val="16"/>
          <w:color w:val="231F20"/>
          <w:spacing w:val="-30"/>
        </w:rPr>
        <w:t xml:space="preserve"> </w:t>
      </w:r>
      <w:r>
        <w:rPr>
          <w:sz w:val="16"/>
          <w:szCs w:val="16"/>
          <w:color w:val="231F20"/>
          <w:spacing w:val="-6"/>
        </w:rPr>
        <w:t>学年度第</w:t>
      </w:r>
      <w:r>
        <w:rPr>
          <w:sz w:val="16"/>
          <w:szCs w:val="16"/>
          <w:color w:val="231F20"/>
          <w:spacing w:val="-28"/>
        </w:rPr>
        <w:t xml:space="preserve"> </w:t>
      </w:r>
      <w:r>
        <w:rPr>
          <w:sz w:val="16"/>
          <w:szCs w:val="16"/>
          <w:color w:val="231F20"/>
          <w:spacing w:val="-6"/>
        </w:rPr>
        <w:t>13</w:t>
      </w:r>
      <w:r>
        <w:rPr>
          <w:sz w:val="16"/>
          <w:szCs w:val="16"/>
          <w:color w:val="231F20"/>
          <w:spacing w:val="-36"/>
        </w:rPr>
        <w:t xml:space="preserve"> </w:t>
      </w:r>
      <w:r>
        <w:rPr>
          <w:sz w:val="16"/>
          <w:szCs w:val="16"/>
          <w:color w:val="231F20"/>
          <w:spacing w:val="-6"/>
        </w:rPr>
        <w:t>次校务会议修订）</w:t>
      </w:r>
    </w:p>
    <w:p>
      <w:pPr>
        <w:spacing w:line="338" w:lineRule="auto"/>
        <w:rPr>
          <w:rFonts w:ascii="Arial"/>
          <w:sz w:val="21"/>
        </w:rPr>
      </w:pPr>
      <w:r/>
    </w:p>
    <w:p>
      <w:pPr>
        <w:spacing w:line="338" w:lineRule="auto"/>
        <w:rPr>
          <w:rFonts w:ascii="Arial"/>
          <w:sz w:val="21"/>
        </w:rPr>
      </w:pPr>
      <w:r/>
    </w:p>
    <w:p>
      <w:pPr>
        <w:pStyle w:val="BodyText"/>
        <w:ind w:left="2526"/>
        <w:spacing w:before="66"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6" w:right="10" w:firstLine="369"/>
        <w:spacing w:before="79" w:line="271" w:lineRule="auto"/>
        <w:rPr/>
      </w:pPr>
      <w:r>
        <w:rPr>
          <w:color w:val="231F20"/>
          <w:spacing w:val="3"/>
        </w:rPr>
        <w:t>第一条</w:t>
      </w:r>
      <w:r>
        <w:rPr>
          <w:color w:val="231F20"/>
          <w:spacing w:val="3"/>
        </w:rPr>
        <w:t xml:space="preserve">  </w:t>
      </w:r>
      <w:r>
        <w:rPr>
          <w:color w:val="231F20"/>
          <w:spacing w:val="3"/>
        </w:rPr>
        <w:t>为了规范学生纪律处分的实施工作，根据</w:t>
      </w:r>
      <w:r>
        <w:rPr>
          <w:color w:val="231F20"/>
          <w:spacing w:val="2"/>
        </w:rPr>
        <w:t>《清华大学学生纪律处</w:t>
      </w:r>
      <w:r>
        <w:rPr>
          <w:color w:val="231F20"/>
        </w:rPr>
        <w:t xml:space="preserve"> </w:t>
      </w:r>
      <w:r>
        <w:rPr>
          <w:color w:val="231F20"/>
          <w:spacing w:val="-2"/>
        </w:rPr>
        <w:t>分管理规定》等的相关规定，结合学校实际，制定本办法。</w:t>
      </w:r>
    </w:p>
    <w:p>
      <w:pPr>
        <w:pStyle w:val="BodyText"/>
        <w:ind w:left="8" w:firstLine="367"/>
        <w:spacing w:before="101" w:line="298" w:lineRule="auto"/>
        <w:rPr/>
      </w:pPr>
      <w:r>
        <w:rPr>
          <w:color w:val="231F20"/>
          <w:spacing w:val="2"/>
        </w:rPr>
        <w:t>第二条</w:t>
      </w:r>
      <w:r>
        <w:rPr>
          <w:color w:val="231F20"/>
          <w:spacing w:val="2"/>
        </w:rPr>
        <w:t xml:space="preserve">  </w:t>
      </w:r>
      <w:r>
        <w:rPr>
          <w:color w:val="231F20"/>
          <w:spacing w:val="2"/>
        </w:rPr>
        <w:t>在学生纪律处分工作实施过程中，应当坚持教育与惩戒</w:t>
      </w:r>
      <w:r>
        <w:rPr>
          <w:color w:val="231F20"/>
          <w:spacing w:val="1"/>
        </w:rPr>
        <w:t>相结合、</w:t>
      </w:r>
      <w:r>
        <w:rPr>
          <w:color w:val="231F20"/>
        </w:rPr>
        <w:t xml:space="preserve"> </w:t>
      </w:r>
      <w:r>
        <w:rPr>
          <w:color w:val="231F20"/>
          <w:spacing w:val="3"/>
        </w:rPr>
        <w:t>处分与违法违纪性质和情节相适应的原则，坚持教育为本、预防为主、惩前毖</w:t>
      </w:r>
      <w:r>
        <w:rPr>
          <w:color w:val="231F20"/>
          <w:spacing w:val="5"/>
        </w:rPr>
        <w:t xml:space="preserve"> </w:t>
      </w:r>
      <w:r>
        <w:rPr>
          <w:color w:val="231F20"/>
          <w:spacing w:val="3"/>
        </w:rPr>
        <w:t>后、治病救人的原则，做到证据充分、依据明确、定性准确、程序正</w:t>
      </w:r>
      <w:r>
        <w:rPr>
          <w:color w:val="231F20"/>
          <w:spacing w:val="2"/>
        </w:rPr>
        <w:t>当、处分</w:t>
      </w:r>
      <w:r>
        <w:rPr>
          <w:color w:val="231F20"/>
        </w:rPr>
        <w:t xml:space="preserve"> </w:t>
      </w:r>
      <w:r>
        <w:rPr>
          <w:color w:val="231F20"/>
          <w:spacing w:val="-2"/>
        </w:rPr>
        <w:t>适当，尊重并保障学生陈述和申辩的权利。</w:t>
      </w:r>
    </w:p>
    <w:p>
      <w:pPr>
        <w:spacing w:line="352" w:lineRule="auto"/>
        <w:rPr>
          <w:rFonts w:ascii="Arial"/>
          <w:sz w:val="21"/>
        </w:rPr>
      </w:pPr>
      <w:r/>
    </w:p>
    <w:p>
      <w:pPr>
        <w:pStyle w:val="BodyText"/>
        <w:ind w:left="2026"/>
        <w:spacing w:before="66"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纪律处分的立项</w:t>
      </w:r>
    </w:p>
    <w:p>
      <w:pPr>
        <w:pStyle w:val="BodyText"/>
        <w:ind w:left="6" w:right="9" w:firstLine="369"/>
        <w:spacing w:before="77" w:line="289" w:lineRule="auto"/>
        <w:rPr/>
      </w:pPr>
      <w:r>
        <w:rPr>
          <w:color w:val="231F20"/>
          <w:spacing w:val="3"/>
        </w:rPr>
        <w:t>第三条</w:t>
      </w:r>
      <w:r>
        <w:rPr>
          <w:color w:val="231F20"/>
          <w:spacing w:val="3"/>
        </w:rPr>
        <w:t xml:space="preserve">  </w:t>
      </w:r>
      <w:r>
        <w:rPr>
          <w:color w:val="231F20"/>
          <w:spacing w:val="3"/>
        </w:rPr>
        <w:t>学校任何单位和个人发现学生涉嫌违法违纪</w:t>
      </w:r>
      <w:r>
        <w:rPr>
          <w:color w:val="231F20"/>
          <w:spacing w:val="2"/>
        </w:rPr>
        <w:t>或者接到相关举报，</w:t>
      </w:r>
      <w:r>
        <w:rPr>
          <w:color w:val="231F20"/>
        </w:rPr>
        <w:t xml:space="preserve"> </w:t>
      </w:r>
      <w:r>
        <w:rPr>
          <w:color w:val="231F20"/>
          <w:spacing w:val="3"/>
        </w:rPr>
        <w:t>应当及时向学校主管机构报告，重要情况应当在二十四小时内报告，重</w:t>
      </w:r>
      <w:r>
        <w:rPr>
          <w:color w:val="231F20"/>
          <w:spacing w:val="2"/>
        </w:rPr>
        <w:t>大情况</w:t>
      </w:r>
      <w:r>
        <w:rPr>
          <w:color w:val="231F20"/>
        </w:rPr>
        <w:t xml:space="preserve"> </w:t>
      </w:r>
      <w:r>
        <w:rPr>
          <w:color w:val="231F20"/>
          <w:spacing w:val="-5"/>
        </w:rPr>
        <w:t>应当立即报告。</w:t>
      </w:r>
    </w:p>
    <w:p>
      <w:pPr>
        <w:pStyle w:val="BodyText"/>
        <w:ind w:left="375"/>
        <w:spacing w:before="103" w:line="220" w:lineRule="auto"/>
        <w:rPr/>
      </w:pPr>
      <w:r>
        <w:rPr>
          <w:color w:val="231F20"/>
          <w:spacing w:val="-1"/>
        </w:rPr>
        <w:t>第四条</w:t>
      </w:r>
      <w:r>
        <w:rPr>
          <w:color w:val="231F20"/>
          <w:spacing w:val="-1"/>
        </w:rPr>
        <w:t xml:space="preserve">  </w:t>
      </w:r>
      <w:r>
        <w:rPr>
          <w:color w:val="231F20"/>
          <w:spacing w:val="-1"/>
        </w:rPr>
        <w:t>举报人要求给予保密的，应当予以保密。</w:t>
      </w:r>
    </w:p>
    <w:p>
      <w:pPr>
        <w:pStyle w:val="BodyText"/>
        <w:ind w:left="9" w:right="1" w:firstLine="366"/>
        <w:spacing w:before="101" w:line="289" w:lineRule="auto"/>
        <w:rPr/>
      </w:pPr>
      <w:r>
        <w:rPr>
          <w:color w:val="231F20"/>
          <w:spacing w:val="9"/>
        </w:rPr>
        <w:t>第五条</w:t>
      </w:r>
      <w:r>
        <w:rPr>
          <w:color w:val="231F20"/>
          <w:spacing w:val="9"/>
        </w:rPr>
        <w:t xml:space="preserve">  </w:t>
      </w:r>
      <w:r>
        <w:rPr>
          <w:color w:val="231F20"/>
          <w:spacing w:val="9"/>
        </w:rPr>
        <w:t>涉嫌违纪学生所在院系负责对学生涉嫌</w:t>
      </w:r>
      <w:r>
        <w:rPr>
          <w:color w:val="231F20"/>
          <w:spacing w:val="8"/>
        </w:rPr>
        <w:t>违纪的行为进行初步核</w:t>
      </w:r>
      <w:r>
        <w:rPr>
          <w:color w:val="231F20"/>
        </w:rPr>
        <w:t xml:space="preserve"> </w:t>
      </w:r>
      <w:r>
        <w:rPr>
          <w:color w:val="231F20"/>
          <w:spacing w:val="3"/>
        </w:rPr>
        <w:t>实，在五个工作日内作出是否予以立项处理或者处分的决定，并报学校</w:t>
      </w:r>
      <w:r>
        <w:rPr>
          <w:color w:val="231F20"/>
          <w:spacing w:val="2"/>
        </w:rPr>
        <w:t>主管机</w:t>
      </w:r>
      <w:r>
        <w:rPr>
          <w:color w:val="231F20"/>
        </w:rPr>
        <w:t xml:space="preserve"> </w:t>
      </w:r>
      <w:r>
        <w:rPr>
          <w:color w:val="231F20"/>
          <w:spacing w:val="-3"/>
        </w:rPr>
        <w:t>构备案，同时反馈给报告人或举报人。</w:t>
      </w:r>
    </w:p>
    <w:p>
      <w:pPr>
        <w:pStyle w:val="BodyText"/>
        <w:ind w:left="379"/>
        <w:spacing w:before="103" w:line="219" w:lineRule="auto"/>
        <w:rPr/>
      </w:pPr>
      <w:r>
        <w:rPr>
          <w:color w:val="231F20"/>
          <w:spacing w:val="-10"/>
        </w:rPr>
        <w:t>纪律处分立项后，应当在学校主管机构和院系分别设定项目号，并建立档案。</w:t>
      </w:r>
    </w:p>
    <w:p>
      <w:pPr>
        <w:pStyle w:val="BodyText"/>
        <w:ind w:left="9" w:right="13" w:firstLine="366"/>
        <w:spacing w:before="103" w:line="271" w:lineRule="auto"/>
        <w:rPr/>
      </w:pPr>
      <w:r>
        <w:rPr>
          <w:color w:val="231F20"/>
          <w:spacing w:val="8"/>
        </w:rPr>
        <w:t>第六条</w:t>
      </w:r>
      <w:r>
        <w:rPr>
          <w:color w:val="231F20"/>
          <w:spacing w:val="8"/>
        </w:rPr>
        <w:t xml:space="preserve">  </w:t>
      </w:r>
      <w:r>
        <w:rPr>
          <w:color w:val="231F20"/>
          <w:spacing w:val="8"/>
        </w:rPr>
        <w:t>学生违纪行为涉嫌违法犯罪，已由司法机关首先介入的迳行立</w:t>
      </w:r>
      <w:r>
        <w:rPr>
          <w:color w:val="231F20"/>
          <w:spacing w:val="9"/>
        </w:rPr>
        <w:t xml:space="preserve"> </w:t>
      </w:r>
      <w:r>
        <w:rPr>
          <w:color w:val="231F20"/>
          <w:spacing w:val="-1"/>
        </w:rPr>
        <w:t>项，其他情况下经学校主管机构或者院系向司法机关及时报告后</w:t>
      </w:r>
      <w:r>
        <w:rPr>
          <w:color w:val="231F20"/>
          <w:spacing w:val="-2"/>
        </w:rPr>
        <w:t>迳行立项。</w:t>
      </w:r>
    </w:p>
    <w:p>
      <w:pPr>
        <w:spacing w:line="352" w:lineRule="auto"/>
        <w:rPr>
          <w:rFonts w:ascii="Arial"/>
          <w:sz w:val="21"/>
        </w:rPr>
      </w:pPr>
      <w:r/>
    </w:p>
    <w:p>
      <w:pPr>
        <w:pStyle w:val="BodyText"/>
        <w:ind w:left="22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调查与取证</w:t>
      </w:r>
    </w:p>
    <w:p>
      <w:pPr>
        <w:pStyle w:val="BodyText"/>
        <w:ind w:left="375"/>
        <w:spacing w:before="78" w:line="220" w:lineRule="auto"/>
        <w:rPr/>
      </w:pPr>
      <w:r>
        <w:rPr>
          <w:color w:val="231F20"/>
          <w:spacing w:val="-9"/>
        </w:rPr>
        <w:t>第七条</w:t>
      </w:r>
      <w:r>
        <w:rPr>
          <w:color w:val="231F20"/>
          <w:spacing w:val="19"/>
        </w:rPr>
        <w:t xml:space="preserve">  </w:t>
      </w:r>
      <w:r>
        <w:rPr>
          <w:color w:val="231F20"/>
          <w:spacing w:val="-9"/>
        </w:rPr>
        <w:t>调查取证工作一般由学生所在院系负责，必要时由主管机构负</w:t>
      </w:r>
      <w:r>
        <w:rPr>
          <w:color w:val="231F20"/>
          <w:spacing w:val="-10"/>
        </w:rPr>
        <w:t>责。</w:t>
      </w:r>
    </w:p>
    <w:p>
      <w:pPr>
        <w:spacing w:line="307" w:lineRule="auto"/>
        <w:rPr>
          <w:rFonts w:ascii="Arial"/>
          <w:sz w:val="21"/>
        </w:rPr>
      </w:pPr>
      <w:r/>
    </w:p>
    <w:p>
      <w:pPr>
        <w:spacing w:line="307" w:lineRule="auto"/>
        <w:rPr>
          <w:rFonts w:ascii="Arial"/>
          <w:sz w:val="21"/>
        </w:rPr>
      </w:pPr>
      <w:r/>
    </w:p>
    <w:p>
      <w:pPr>
        <w:pStyle w:val="BodyText"/>
        <w:ind w:left="190"/>
        <w:spacing w:before="59" w:line="182" w:lineRule="auto"/>
        <w:rPr/>
      </w:pPr>
      <w:r>
        <w:rPr>
          <w:color w:val="231F20"/>
          <w:spacing w:val="-3"/>
        </w:rPr>
        <w:t>83</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922" style="position:absolute;margin-left:367.754pt;margin-top:0.000244pt;mso-position-vertical-relative:page;mso-position-horizontal-relative:page;width:0.75pt;height:46.05pt;z-index:252001280;" o:allowincell="f" fillcolor="#231F20" filled="true" stroked="false"/>
        </w:pict>
      </w:r>
      <w:r>
        <w:pict>
          <v:rect id="_x0000_s924" style="position:absolute;margin-left:366.442pt;margin-top:549.421pt;mso-position-vertical-relative:page;mso-position-horizontal-relative:page;width:2pt;height:43.05pt;z-index:252000256;" o:allowincell="f" fillcolor="#231F20" filled="true" stroked="false"/>
        </w:pict>
      </w:r>
      <w:r>
        <w:pict>
          <v:rect id="_x0000_s926" style="position:absolute;margin-left:342.992pt;margin-top:548.921pt;mso-position-vertical-relative:page;mso-position-horizontal-relative:page;width:25.5pt;height:1pt;z-index:25199923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928" style="mso-position-vertical-relative:line;mso-position-horizontal-relative:char;width:311.85pt;height:4pt;" filled="false" stroked="false" coordsize="6237,80" coordorigin="0,0">
            <v:shape id="_x0000_s930" style="position:absolute;left:0;top:0;width:6237;height:13;" filled="false" strokecolor="#231F20" strokeweight="0.67pt" coordsize="6237,13" coordorigin="0,0" path="m0,6l6236,6e">
              <v:stroke joinstyle="miter" miterlimit="4"/>
            </v:shape>
            <v:shape id="_x0000_s932"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12" w:right="14" w:firstLine="363"/>
        <w:spacing w:before="58" w:line="271" w:lineRule="auto"/>
        <w:rPr/>
      </w:pPr>
      <w:r>
        <w:rPr>
          <w:color w:val="231F20"/>
          <w:spacing w:val="3"/>
        </w:rPr>
        <w:t>第八条</w:t>
      </w:r>
      <w:r>
        <w:rPr>
          <w:color w:val="231F20"/>
          <w:spacing w:val="3"/>
        </w:rPr>
        <w:t xml:space="preserve">  </w:t>
      </w:r>
      <w:r>
        <w:rPr>
          <w:color w:val="231F20"/>
          <w:spacing w:val="3"/>
        </w:rPr>
        <w:t>下列各项证据，经过查证核实后</w:t>
      </w:r>
      <w:r>
        <w:rPr>
          <w:color w:val="231F20"/>
          <w:spacing w:val="2"/>
        </w:rPr>
        <w:t>，可以依法依规作为处分违纪学</w:t>
      </w:r>
      <w:r>
        <w:rPr>
          <w:color w:val="231F20"/>
        </w:rPr>
        <w:t xml:space="preserve"> </w:t>
      </w:r>
      <w:r>
        <w:rPr>
          <w:color w:val="231F20"/>
          <w:spacing w:val="-9"/>
        </w:rPr>
        <w:t>生的依据：</w:t>
      </w:r>
    </w:p>
    <w:p>
      <w:pPr>
        <w:pStyle w:val="BodyText"/>
        <w:ind w:left="404"/>
        <w:spacing w:before="102" w:line="219" w:lineRule="auto"/>
        <w:rPr/>
      </w:pPr>
      <w:r>
        <w:rPr>
          <w:color w:val="231F20"/>
          <w:spacing w:val="-4"/>
        </w:rPr>
        <w:t>（一）涉嫌违纪学生就相关事实情况的陈述；</w:t>
      </w:r>
    </w:p>
    <w:p>
      <w:pPr>
        <w:pStyle w:val="BodyText"/>
        <w:ind w:left="404"/>
        <w:spacing w:before="103" w:line="219" w:lineRule="auto"/>
        <w:rPr/>
      </w:pPr>
      <w:r>
        <w:rPr>
          <w:color w:val="231F20"/>
          <w:spacing w:val="-3"/>
        </w:rPr>
        <w:t>（二）以文字、符号所记录或表示的以证明相关事实的文书等书证；</w:t>
      </w:r>
    </w:p>
    <w:p>
      <w:pPr>
        <w:pStyle w:val="BodyText"/>
        <w:ind w:left="404"/>
        <w:spacing w:before="102" w:line="220" w:lineRule="auto"/>
        <w:rPr/>
      </w:pPr>
      <w:r>
        <w:rPr>
          <w:color w:val="231F20"/>
          <w:spacing w:val="-4"/>
        </w:rPr>
        <w:t>（三）与违纪事实相关的物品、痕迹等物证；</w:t>
      </w:r>
    </w:p>
    <w:p>
      <w:pPr>
        <w:pStyle w:val="BodyText"/>
        <w:ind w:left="404"/>
        <w:spacing w:before="101" w:line="220" w:lineRule="auto"/>
        <w:rPr/>
      </w:pPr>
      <w:r>
        <w:rPr>
          <w:color w:val="231F20"/>
          <w:spacing w:val="-3"/>
        </w:rPr>
        <w:t>（四）通过录音、录像等方法记录下来相关事实的视听资料；</w:t>
      </w:r>
    </w:p>
    <w:p>
      <w:pPr>
        <w:pStyle w:val="BodyText"/>
        <w:ind w:left="5" w:right="11" w:firstLine="398"/>
        <w:spacing w:before="103" w:line="271" w:lineRule="auto"/>
        <w:rPr/>
      </w:pPr>
      <w:r>
        <w:rPr>
          <w:color w:val="231F20"/>
          <w:spacing w:val="-4"/>
        </w:rPr>
        <w:t>（五）通过电子邮件、电子数据交换、网上聊天记录、博客、微博、手机短</w:t>
      </w:r>
      <w:r>
        <w:rPr>
          <w:color w:val="231F20"/>
          <w:spacing w:val="12"/>
        </w:rPr>
        <w:t xml:space="preserve"> </w:t>
      </w:r>
      <w:r>
        <w:rPr>
          <w:color w:val="231F20"/>
          <w:spacing w:val="-6"/>
        </w:rPr>
        <w:t>信、电子签名、域名、网络访问记录等形成或者存储在电子介质中的电子数据；</w:t>
      </w:r>
    </w:p>
    <w:p>
      <w:pPr>
        <w:pStyle w:val="BodyText"/>
        <w:ind w:left="404"/>
        <w:spacing w:before="103" w:line="219" w:lineRule="auto"/>
        <w:rPr/>
      </w:pPr>
      <w:r>
        <w:rPr>
          <w:color w:val="231F20"/>
          <w:spacing w:val="-3"/>
        </w:rPr>
        <w:t>（六）以口头或书面方式就有关事实作出的证人证言；</w:t>
      </w:r>
    </w:p>
    <w:p>
      <w:pPr>
        <w:pStyle w:val="BodyText"/>
        <w:ind w:left="18" w:right="17" w:firstLine="386"/>
        <w:spacing w:before="103" w:line="271" w:lineRule="auto"/>
        <w:rPr/>
      </w:pPr>
      <w:r>
        <w:rPr>
          <w:color w:val="231F20"/>
          <w:spacing w:val="2"/>
        </w:rPr>
        <w:t>（七）由具备相关资格的鉴定人对相关专门性问</w:t>
      </w:r>
      <w:r>
        <w:rPr>
          <w:color w:val="231F20"/>
          <w:spacing w:val="1"/>
        </w:rPr>
        <w:t>题通过鉴别和判断作出的</w:t>
      </w:r>
      <w:r>
        <w:rPr>
          <w:color w:val="231F20"/>
        </w:rPr>
        <w:t xml:space="preserve"> </w:t>
      </w:r>
      <w:r>
        <w:rPr>
          <w:color w:val="231F20"/>
          <w:spacing w:val="-7"/>
        </w:rPr>
        <w:t>书面鉴定意见；</w:t>
      </w:r>
    </w:p>
    <w:p>
      <w:pPr>
        <w:pStyle w:val="BodyText"/>
        <w:ind w:left="8" w:right="35" w:firstLine="395"/>
        <w:spacing w:before="103" w:line="272" w:lineRule="auto"/>
        <w:rPr/>
      </w:pPr>
      <w:r>
        <w:rPr>
          <w:color w:val="231F20"/>
          <w:spacing w:val="1"/>
        </w:rPr>
        <w:t>（八）由有关工作人员对与违纪行为相关的现场、物品或物体进行查验、</w:t>
      </w:r>
      <w:r>
        <w:rPr>
          <w:color w:val="231F20"/>
          <w:spacing w:val="4"/>
        </w:rPr>
        <w:t xml:space="preserve"> </w:t>
      </w:r>
      <w:r>
        <w:rPr>
          <w:color w:val="231F20"/>
          <w:spacing w:val="-2"/>
        </w:rPr>
        <w:t>拍照、测量形成的勘验笔录、现场笔录。</w:t>
      </w:r>
    </w:p>
    <w:p>
      <w:pPr>
        <w:pStyle w:val="BodyText"/>
        <w:ind w:left="375"/>
        <w:spacing w:before="101" w:line="220" w:lineRule="auto"/>
        <w:rPr/>
      </w:pPr>
      <w:r>
        <w:rPr>
          <w:color w:val="231F20"/>
          <w:spacing w:val="-3"/>
        </w:rPr>
        <w:t>所收集的证据应当由经手人签字。</w:t>
      </w:r>
    </w:p>
    <w:p>
      <w:pPr>
        <w:pStyle w:val="BodyText"/>
        <w:ind w:left="4" w:right="12" w:firstLine="371"/>
        <w:spacing w:before="101" w:line="298" w:lineRule="auto"/>
        <w:rPr/>
      </w:pPr>
      <w:r>
        <w:rPr>
          <w:color w:val="231F20"/>
          <w:spacing w:val="3"/>
        </w:rPr>
        <w:t>第九条</w:t>
      </w:r>
      <w:r>
        <w:rPr>
          <w:color w:val="231F20"/>
          <w:spacing w:val="3"/>
        </w:rPr>
        <w:t xml:space="preserve">  </w:t>
      </w:r>
      <w:r>
        <w:rPr>
          <w:color w:val="231F20"/>
          <w:spacing w:val="3"/>
        </w:rPr>
        <w:t>调查取证应当及时，并尽可能保证</w:t>
      </w:r>
      <w:r>
        <w:rPr>
          <w:color w:val="231F20"/>
          <w:spacing w:val="2"/>
        </w:rPr>
        <w:t>证据形式多样性，形成有效证</w:t>
      </w:r>
      <w:r>
        <w:rPr>
          <w:color w:val="231F20"/>
        </w:rPr>
        <w:t xml:space="preserve"> </w:t>
      </w:r>
      <w:r>
        <w:rPr>
          <w:color w:val="231F20"/>
          <w:spacing w:val="3"/>
        </w:rPr>
        <w:t>据链，涉及国家秘密、商业秘密和个人隐私的应当按照有关规定进</w:t>
      </w:r>
      <w:r>
        <w:rPr>
          <w:color w:val="231F20"/>
          <w:spacing w:val="2"/>
        </w:rPr>
        <w:t>行保密。以</w:t>
      </w:r>
      <w:r>
        <w:rPr>
          <w:color w:val="231F20"/>
        </w:rPr>
        <w:t xml:space="preserve"> </w:t>
      </w:r>
      <w:r>
        <w:rPr>
          <w:color w:val="231F20"/>
          <w:spacing w:val="3"/>
        </w:rPr>
        <w:t>侵害他人合法权益或者违反法律禁止性规定的方法取得的证据，不得作</w:t>
      </w:r>
      <w:r>
        <w:rPr>
          <w:color w:val="231F20"/>
          <w:spacing w:val="2"/>
        </w:rPr>
        <w:t>为认定</w:t>
      </w:r>
      <w:r>
        <w:rPr>
          <w:color w:val="231F20"/>
        </w:rPr>
        <w:t xml:space="preserve"> </w:t>
      </w:r>
      <w:r>
        <w:rPr>
          <w:color w:val="231F20"/>
          <w:spacing w:val="-4"/>
        </w:rPr>
        <w:t>违纪事实的依据。</w:t>
      </w:r>
    </w:p>
    <w:p>
      <w:pPr>
        <w:pStyle w:val="BodyText"/>
        <w:ind w:left="375"/>
        <w:spacing w:before="102" w:line="220" w:lineRule="auto"/>
        <w:rPr/>
      </w:pPr>
      <w:r>
        <w:rPr>
          <w:color w:val="231F20"/>
          <w:spacing w:val="-3"/>
        </w:rPr>
        <w:t>所取得的证据应当符合下列要求：</w:t>
      </w:r>
    </w:p>
    <w:p>
      <w:pPr>
        <w:pStyle w:val="BodyText"/>
        <w:ind w:left="8" w:right="8" w:firstLine="396"/>
        <w:spacing w:before="103" w:line="271" w:lineRule="auto"/>
        <w:rPr/>
      </w:pPr>
      <w:r>
        <w:rPr>
          <w:color w:val="231F20"/>
          <w:spacing w:val="2"/>
        </w:rPr>
        <w:t>（一）当事人陈述的书面材料，应当写明姓名、性别、学号、所在院</w:t>
      </w:r>
      <w:r>
        <w:rPr>
          <w:color w:val="231F20"/>
          <w:spacing w:val="1"/>
        </w:rPr>
        <w:t>系等</w:t>
      </w:r>
      <w:r>
        <w:rPr>
          <w:color w:val="231F20"/>
        </w:rPr>
        <w:t xml:space="preserve"> </w:t>
      </w:r>
      <w:r>
        <w:rPr>
          <w:color w:val="231F20"/>
          <w:spacing w:val="-2"/>
        </w:rPr>
        <w:t>基本情况，由陈述人逐页签名并注明日期。</w:t>
      </w:r>
    </w:p>
    <w:p>
      <w:pPr>
        <w:pStyle w:val="BodyText"/>
        <w:ind w:left="11" w:firstLine="393"/>
        <w:spacing w:before="100" w:line="307" w:lineRule="auto"/>
        <w:rPr/>
      </w:pPr>
      <w:r>
        <w:rPr>
          <w:color w:val="231F20"/>
        </w:rPr>
        <w:t>（二）书证应当为原件（包括原本、正本和副本</w:t>
      </w:r>
      <w:r>
        <w:rPr>
          <w:color w:val="231F20"/>
          <w:spacing w:val="-3"/>
        </w:rPr>
        <w:t>）</w:t>
      </w:r>
      <w:r>
        <w:rPr>
          <w:color w:val="231F20"/>
          <w:spacing w:val="-34"/>
        </w:rPr>
        <w:t xml:space="preserve"> </w:t>
      </w:r>
      <w:r>
        <w:rPr>
          <w:color w:val="231F20"/>
          <w:spacing w:val="-3"/>
        </w:rPr>
        <w:t>，</w:t>
      </w:r>
      <w:r>
        <w:rPr>
          <w:color w:val="231F20"/>
        </w:rPr>
        <w:t>获取原件确有困难的</w:t>
      </w:r>
      <w:r>
        <w:rPr>
          <w:color w:val="231F20"/>
        </w:rPr>
        <w:t xml:space="preserve"> </w:t>
      </w:r>
      <w:r>
        <w:rPr>
          <w:color w:val="231F20"/>
          <w:spacing w:val="3"/>
        </w:rPr>
        <w:t>可以以与原件核对无误的复印件、照片、节录本作为书证，其中由有关机构保</w:t>
      </w:r>
      <w:r>
        <w:rPr>
          <w:color w:val="231F20"/>
          <w:spacing w:val="2"/>
        </w:rPr>
        <w:t xml:space="preserve"> </w:t>
      </w:r>
      <w:r>
        <w:rPr>
          <w:color w:val="231F20"/>
          <w:spacing w:val="2"/>
        </w:rPr>
        <w:t>管的应当注明出处并由该机构加盖印章。专业技术资料、科技文献等书证应当</w:t>
      </w:r>
      <w:r>
        <w:rPr>
          <w:color w:val="231F20"/>
          <w:spacing w:val="12"/>
        </w:rPr>
        <w:t xml:space="preserve"> </w:t>
      </w:r>
      <w:r>
        <w:rPr>
          <w:color w:val="231F20"/>
          <w:spacing w:val="3"/>
        </w:rPr>
        <w:t>附有说明材料。谈话的书面材料，应当由谈话人、被谈话人逐页签名并注明日</w:t>
      </w:r>
      <w:r>
        <w:rPr>
          <w:color w:val="231F20"/>
          <w:spacing w:val="2"/>
        </w:rPr>
        <w:t xml:space="preserve"> </w:t>
      </w:r>
      <w:r>
        <w:rPr>
          <w:color w:val="231F20"/>
          <w:spacing w:val="1"/>
        </w:rPr>
        <w:t>期，并写明相关人员的姓名、性别、学号（身份证号、工作证号等）</w:t>
      </w:r>
      <w:r>
        <w:rPr>
          <w:color w:val="231F20"/>
          <w:spacing w:val="-32"/>
        </w:rPr>
        <w:t xml:space="preserve"> </w:t>
      </w:r>
      <w:r>
        <w:rPr>
          <w:color w:val="231F20"/>
          <w:spacing w:val="1"/>
        </w:rPr>
        <w:t>、所在院</w:t>
      </w:r>
      <w:r>
        <w:rPr>
          <w:color w:val="231F20"/>
        </w:rPr>
        <w:t xml:space="preserve"> </w:t>
      </w:r>
      <w:r>
        <w:rPr>
          <w:color w:val="231F20"/>
          <w:spacing w:val="-3"/>
        </w:rPr>
        <w:t>系（工作单位）等基本情况。</w:t>
      </w:r>
    </w:p>
    <w:p>
      <w:pPr>
        <w:pStyle w:val="BodyText"/>
        <w:ind w:left="10" w:right="19" w:firstLine="393"/>
        <w:spacing w:before="103" w:line="272" w:lineRule="auto"/>
        <w:rPr/>
      </w:pPr>
      <w:r>
        <w:rPr>
          <w:color w:val="231F20"/>
          <w:spacing w:val="2"/>
        </w:rPr>
        <w:t>（三）物证应当为原物。获取原物确有困难</w:t>
      </w:r>
      <w:r>
        <w:rPr>
          <w:color w:val="231F20"/>
          <w:spacing w:val="1"/>
        </w:rPr>
        <w:t>的，可以以与原物核对无误的</w:t>
      </w:r>
      <w:r>
        <w:rPr>
          <w:color w:val="231F20"/>
        </w:rPr>
        <w:t xml:space="preserve"> </w:t>
      </w:r>
      <w:r>
        <w:rPr>
          <w:color w:val="231F20"/>
          <w:spacing w:val="-2"/>
        </w:rPr>
        <w:t>复制件或者证明该物证的照片、录像等其他证据作为物证。</w:t>
      </w:r>
    </w:p>
    <w:p>
      <w:pPr>
        <w:spacing w:line="306" w:lineRule="auto"/>
        <w:rPr>
          <w:rFonts w:ascii="Arial"/>
          <w:sz w:val="21"/>
        </w:rPr>
      </w:pPr>
      <w:r/>
    </w:p>
    <w:p>
      <w:pPr>
        <w:spacing w:line="307" w:lineRule="auto"/>
        <w:rPr>
          <w:rFonts w:ascii="Arial"/>
          <w:sz w:val="21"/>
        </w:rPr>
      </w:pPr>
      <w:r/>
    </w:p>
    <w:p>
      <w:pPr>
        <w:pStyle w:val="BodyText"/>
        <w:ind w:left="5882"/>
        <w:spacing w:before="59" w:line="182" w:lineRule="auto"/>
        <w:rPr/>
      </w:pPr>
      <w:r>
        <w:rPr>
          <w:color w:val="231F20"/>
          <w:spacing w:val="-3"/>
        </w:rPr>
        <w:t>84</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934" style="position:absolute;margin-left:45.3543pt;margin-top:549.421pt;mso-position-vertical-relative:page;mso-position-horizontal-relative:page;width:2pt;height:43.05pt;z-index:252006400;" o:allowincell="f" fillcolor="#231F20" filled="true" stroked="false"/>
        </w:pict>
      </w:r>
      <w:r>
        <w:pict>
          <v:rect id="_x0000_s936" style="position:absolute;margin-left:45.3543pt;margin-top:548.921pt;mso-position-vertical-relative:page;mso-position-horizontal-relative:page;width:25.55pt;height:1pt;z-index:252005376;" o:allowincell="f" fillcolor="#231F20" filled="true" stroked="false"/>
        </w:pict>
      </w:r>
      <w:r>
        <w:drawing>
          <wp:anchor distT="0" distB="0" distL="0" distR="0" simplePos="0" relativeHeight="25200435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54" name="IM 254"/>
            <wp:cNvGraphicFramePr/>
            <a:graphic>
              <a:graphicData uri="http://schemas.openxmlformats.org/drawingml/2006/picture">
                <pic:pic>
                  <pic:nvPicPr>
                    <pic:cNvPr id="254" name="IM 254"/>
                    <pic:cNvPicPr/>
                  </pic:nvPicPr>
                  <pic:blipFill>
                    <a:blip r:embed="rId129"/>
                    <a:stretch>
                      <a:fillRect/>
                    </a:stretch>
                  </pic:blipFill>
                  <pic:spPr>
                    <a:xfrm rot="0">
                      <a:off x="0" y="0"/>
                      <a:ext cx="269669" cy="270002"/>
                    </a:xfrm>
                    <a:prstGeom prst="rect">
                      <a:avLst/>
                    </a:prstGeom>
                  </pic:spPr>
                </pic:pic>
              </a:graphicData>
            </a:graphic>
          </wp:anchor>
        </w:drawing>
      </w:r>
      <w:r>
        <w:pict>
          <v:group id="_x0000_s938" style="position:absolute;margin-left:115.795pt;margin-top:45.3228pt;mso-position-vertical-relative:page;mso-position-horizontal-relative:page;width:241.4pt;height:4.05pt;z-index:252003328;" o:allowincell="f" filled="false" stroked="false" coordsize="4827,81" coordorigin="0,0">
            <v:shape id="_x0000_s940" style="position:absolute;left:0;top:0;width:4827;height:13;" filled="false" strokecolor="#231F20" strokeweight="0.67pt" coordsize="4827,13" coordorigin="0,0" path="m0,6l4827,6e">
              <v:stroke joinstyle="miter" miterlimit="4"/>
            </v:shape>
            <v:shape id="_x0000_s94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56" name="IM 256"/>
            <wp:cNvGraphicFramePr/>
            <a:graphic>
              <a:graphicData uri="http://schemas.openxmlformats.org/drawingml/2006/picture">
                <pic:pic>
                  <pic:nvPicPr>
                    <pic:cNvPr id="256" name="IM 256"/>
                    <pic:cNvPicPr/>
                  </pic:nvPicPr>
                  <pic:blipFill>
                    <a:blip r:embed="rId13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58" name="IM 258"/>
            <wp:cNvGraphicFramePr/>
            <a:graphic>
              <a:graphicData uri="http://schemas.openxmlformats.org/drawingml/2006/picture">
                <pic:pic>
                  <pic:nvPicPr>
                    <pic:cNvPr id="258" name="IM 258"/>
                    <pic:cNvPicPr/>
                  </pic:nvPicPr>
                  <pic:blipFill>
                    <a:blip r:embed="rId13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firstLine="394"/>
        <w:spacing w:before="59" w:line="289" w:lineRule="auto"/>
        <w:jc w:val="both"/>
        <w:rPr/>
      </w:pPr>
      <w:r>
        <w:rPr>
          <w:color w:val="231F20"/>
          <w:spacing w:val="8"/>
        </w:rPr>
        <w:t>（四）视听资料应当为原始载体。获取原始载体确</w:t>
      </w:r>
      <w:r>
        <w:rPr>
          <w:color w:val="231F20"/>
          <w:spacing w:val="7"/>
        </w:rPr>
        <w:t>有困难的，可以以其</w:t>
      </w:r>
      <w:r>
        <w:rPr>
          <w:color w:val="231F20"/>
        </w:rPr>
        <w:t xml:space="preserve"> </w:t>
      </w:r>
      <w:r>
        <w:rPr>
          <w:color w:val="231F20"/>
          <w:spacing w:val="3"/>
        </w:rPr>
        <w:t>复制件作为证据。视听资料应当注明制作方法、制作时间、制作人和证明对象</w:t>
      </w:r>
      <w:r>
        <w:rPr>
          <w:color w:val="231F20"/>
          <w:spacing w:val="3"/>
        </w:rPr>
        <w:t xml:space="preserve"> </w:t>
      </w:r>
      <w:r>
        <w:rPr>
          <w:color w:val="231F20"/>
          <w:spacing w:val="-2"/>
        </w:rPr>
        <w:t>等。声音资料应当附有该声音内容的文字记录。</w:t>
      </w:r>
    </w:p>
    <w:p>
      <w:pPr>
        <w:pStyle w:val="BodyText"/>
        <w:ind w:left="5" w:firstLine="398"/>
        <w:spacing w:before="102" w:line="298" w:lineRule="auto"/>
        <w:jc w:val="both"/>
        <w:rPr/>
      </w:pPr>
      <w:r>
        <w:rPr>
          <w:color w:val="231F20"/>
          <w:spacing w:val="8"/>
        </w:rPr>
        <w:t>（五）证人证言应当形成书面材料，写明证人的姓名、年龄</w:t>
      </w:r>
      <w:r>
        <w:rPr>
          <w:color w:val="231F20"/>
          <w:spacing w:val="7"/>
        </w:rPr>
        <w:t>、性别、职</w:t>
      </w:r>
      <w:r>
        <w:rPr>
          <w:color w:val="231F20"/>
        </w:rPr>
        <w:t xml:space="preserve"> </w:t>
      </w:r>
      <w:r>
        <w:rPr>
          <w:color w:val="231F20"/>
          <w:spacing w:val="3"/>
        </w:rPr>
        <w:t>业、住址等基本情况，由证人逐页签名并注明出具日期。通过证人证言的方式</w:t>
      </w:r>
      <w:r>
        <w:rPr>
          <w:color w:val="231F20"/>
          <w:spacing w:val="8"/>
        </w:rPr>
        <w:t xml:space="preserve"> </w:t>
      </w:r>
      <w:r>
        <w:rPr>
          <w:color w:val="231F20"/>
          <w:spacing w:val="3"/>
        </w:rPr>
        <w:t>取证，应当查验留存居民身份证复印件等证明证人身份的文件以及联</w:t>
      </w:r>
      <w:r>
        <w:rPr>
          <w:color w:val="231F20"/>
          <w:spacing w:val="2"/>
        </w:rPr>
        <w:t>系方式等</w:t>
      </w:r>
      <w:r>
        <w:rPr>
          <w:color w:val="231F20"/>
        </w:rPr>
        <w:t xml:space="preserve"> </w:t>
      </w:r>
      <w:r>
        <w:rPr>
          <w:color w:val="231F20"/>
          <w:spacing w:val="-8"/>
        </w:rPr>
        <w:t>信息。</w:t>
      </w:r>
    </w:p>
    <w:p>
      <w:pPr>
        <w:pStyle w:val="BodyText"/>
        <w:ind w:left="404"/>
        <w:spacing w:before="101" w:line="219" w:lineRule="auto"/>
        <w:rPr/>
      </w:pPr>
      <w:r>
        <w:rPr>
          <w:color w:val="231F20"/>
          <w:spacing w:val="-3"/>
        </w:rPr>
        <w:t>（六）电子数据证据应当尽量保持完整性，依法依规获取。</w:t>
      </w:r>
    </w:p>
    <w:p>
      <w:pPr>
        <w:pStyle w:val="BodyText"/>
        <w:ind w:left="7" w:right="14" w:firstLine="367"/>
        <w:spacing w:before="102" w:line="272" w:lineRule="auto"/>
        <w:rPr/>
      </w:pPr>
      <w:r>
        <w:rPr>
          <w:color w:val="231F20"/>
          <w:spacing w:val="3"/>
        </w:rPr>
        <w:t>第十条</w:t>
      </w:r>
      <w:r>
        <w:rPr>
          <w:color w:val="231F20"/>
          <w:spacing w:val="3"/>
        </w:rPr>
        <w:t xml:space="preserve">  </w:t>
      </w:r>
      <w:r>
        <w:rPr>
          <w:color w:val="231F20"/>
          <w:spacing w:val="3"/>
        </w:rPr>
        <w:t>纪律处分立项后，学校主管机构</w:t>
      </w:r>
      <w:r>
        <w:rPr>
          <w:color w:val="231F20"/>
          <w:spacing w:val="2"/>
        </w:rPr>
        <w:t>或者院系可以与学生（监护人或</w:t>
      </w:r>
      <w:r>
        <w:rPr>
          <w:color w:val="231F20"/>
        </w:rPr>
        <w:t xml:space="preserve"> </w:t>
      </w:r>
      <w:r>
        <w:rPr>
          <w:color w:val="231F20"/>
          <w:spacing w:val="-2"/>
        </w:rPr>
        <w:t>者委托代理人）、证人及学校有关部门工作人员进行谈话。</w:t>
      </w:r>
    </w:p>
    <w:p>
      <w:pPr>
        <w:pStyle w:val="BodyText"/>
        <w:ind w:left="377"/>
        <w:spacing w:before="103" w:line="220" w:lineRule="auto"/>
        <w:rPr/>
      </w:pPr>
      <w:r>
        <w:rPr>
          <w:color w:val="231F20"/>
          <w:spacing w:val="-2"/>
        </w:rPr>
        <w:t>谈话过程应当有两名以上的学校工作人员在场。</w:t>
      </w:r>
    </w:p>
    <w:p>
      <w:pPr>
        <w:pStyle w:val="BodyText"/>
        <w:ind w:left="7" w:right="13" w:firstLine="368"/>
        <w:spacing w:before="100" w:line="272" w:lineRule="auto"/>
        <w:rPr/>
      </w:pPr>
      <w:r>
        <w:rPr>
          <w:color w:val="231F20"/>
          <w:spacing w:val="3"/>
        </w:rPr>
        <w:t>第十一条</w:t>
      </w:r>
      <w:r>
        <w:rPr>
          <w:color w:val="231F20"/>
          <w:spacing w:val="3"/>
        </w:rPr>
        <w:t xml:space="preserve">  </w:t>
      </w:r>
      <w:r>
        <w:rPr>
          <w:color w:val="231F20"/>
          <w:spacing w:val="3"/>
        </w:rPr>
        <w:t>在对涉嫌违纪学生进行第一次谈</w:t>
      </w:r>
      <w:r>
        <w:rPr>
          <w:color w:val="231F20"/>
          <w:spacing w:val="2"/>
        </w:rPr>
        <w:t>话时，应当告知学生享有以下</w:t>
      </w:r>
      <w:r>
        <w:rPr>
          <w:color w:val="231F20"/>
        </w:rPr>
        <w:t xml:space="preserve"> </w:t>
      </w:r>
      <w:r>
        <w:rPr>
          <w:color w:val="231F20"/>
          <w:spacing w:val="-11"/>
        </w:rPr>
        <w:t>权利：</w:t>
      </w:r>
    </w:p>
    <w:p>
      <w:pPr>
        <w:pStyle w:val="BodyText"/>
        <w:ind w:left="404"/>
        <w:spacing w:before="102" w:line="220" w:lineRule="auto"/>
        <w:rPr/>
      </w:pPr>
      <w:r>
        <w:rPr>
          <w:color w:val="231F20"/>
          <w:spacing w:val="-6"/>
        </w:rPr>
        <w:t>（一）委托代理人的权利；</w:t>
      </w:r>
    </w:p>
    <w:p>
      <w:pPr>
        <w:pStyle w:val="BodyText"/>
        <w:ind w:left="404"/>
        <w:spacing w:before="101" w:line="220" w:lineRule="auto"/>
        <w:rPr/>
      </w:pPr>
      <w:r>
        <w:rPr>
          <w:color w:val="231F20"/>
          <w:spacing w:val="-4"/>
        </w:rPr>
        <w:t>（二）在法律允许的范围内自行收集证据的权利；</w:t>
      </w:r>
    </w:p>
    <w:p>
      <w:pPr>
        <w:pStyle w:val="BodyText"/>
        <w:ind w:left="404"/>
        <w:spacing w:before="102" w:line="220" w:lineRule="auto"/>
        <w:rPr/>
      </w:pPr>
      <w:r>
        <w:rPr>
          <w:color w:val="231F20"/>
          <w:spacing w:val="-4"/>
        </w:rPr>
        <w:t>（三）法律法规等规定的其他权利。</w:t>
      </w:r>
    </w:p>
    <w:p>
      <w:pPr>
        <w:pStyle w:val="BodyText"/>
        <w:ind w:left="375"/>
        <w:spacing w:before="102" w:line="220" w:lineRule="auto"/>
        <w:rPr/>
      </w:pPr>
      <w:r>
        <w:rPr>
          <w:color w:val="231F20"/>
          <w:spacing w:val="-2"/>
        </w:rPr>
        <w:t>第十二条</w:t>
      </w:r>
      <w:r>
        <w:rPr>
          <w:color w:val="231F20"/>
          <w:spacing w:val="-2"/>
        </w:rPr>
        <w:t xml:space="preserve">  </w:t>
      </w:r>
      <w:r>
        <w:rPr>
          <w:color w:val="231F20"/>
          <w:spacing w:val="-2"/>
        </w:rPr>
        <w:t>谈话过程应当形成书面谈话笔录。</w:t>
      </w:r>
    </w:p>
    <w:p>
      <w:pPr>
        <w:pStyle w:val="BodyText"/>
        <w:ind w:left="7" w:firstLine="370"/>
        <w:spacing w:before="102" w:line="303" w:lineRule="auto"/>
        <w:rPr/>
      </w:pPr>
      <w:r>
        <w:rPr>
          <w:color w:val="231F20"/>
          <w:spacing w:val="2"/>
        </w:rPr>
        <w:t>谈话笔录应当写明谈话人员和被谈话人员的姓名、性别、年龄、所在院系</w:t>
      </w:r>
      <w:r>
        <w:rPr>
          <w:color w:val="231F20"/>
          <w:spacing w:val="14"/>
        </w:rPr>
        <w:t xml:space="preserve"> </w:t>
      </w:r>
      <w:r>
        <w:rPr>
          <w:color w:val="231F20"/>
          <w:spacing w:val="3"/>
        </w:rPr>
        <w:t>等基本情况。谈话结束后，书面谈话笔录应当交由被谈话人现场核对。被谈话</w:t>
      </w:r>
      <w:r>
        <w:rPr>
          <w:color w:val="231F20"/>
          <w:spacing w:val="6"/>
        </w:rPr>
        <w:t xml:space="preserve"> </w:t>
      </w:r>
      <w:r>
        <w:rPr>
          <w:color w:val="231F20"/>
          <w:spacing w:val="3"/>
        </w:rPr>
        <w:t>人员如认为书面谈话笔录中有错误或者遗漏，可以进行更正或</w:t>
      </w:r>
      <w:r>
        <w:rPr>
          <w:color w:val="231F20"/>
          <w:spacing w:val="2"/>
        </w:rPr>
        <w:t>者补充，并在更</w:t>
      </w:r>
      <w:r>
        <w:rPr>
          <w:color w:val="231F20"/>
        </w:rPr>
        <w:t xml:space="preserve"> </w:t>
      </w:r>
      <w:r>
        <w:rPr>
          <w:color w:val="231F20"/>
          <w:spacing w:val="3"/>
        </w:rPr>
        <w:t>正或者补充处签名、注明日期。谈话笔录经核对无误后，应当由谈话人和被谈</w:t>
      </w:r>
      <w:r>
        <w:rPr>
          <w:color w:val="231F20"/>
          <w:spacing w:val="6"/>
        </w:rPr>
        <w:t xml:space="preserve"> </w:t>
      </w:r>
      <w:r>
        <w:rPr>
          <w:color w:val="231F20"/>
          <w:spacing w:val="-3"/>
        </w:rPr>
        <w:t>话人逐页签名、注明日期。</w:t>
      </w:r>
    </w:p>
    <w:p>
      <w:pPr>
        <w:pStyle w:val="BodyText"/>
        <w:ind w:left="12" w:right="10" w:firstLine="361"/>
        <w:spacing w:before="102" w:line="272" w:lineRule="auto"/>
        <w:rPr/>
      </w:pPr>
      <w:r>
        <w:rPr>
          <w:color w:val="231F20"/>
          <w:spacing w:val="3"/>
        </w:rPr>
        <w:t>被谈话人拒绝签名的，谈话人员应当在书面谈话笔录上注明</w:t>
      </w:r>
      <w:r>
        <w:rPr>
          <w:color w:val="231F20"/>
          <w:spacing w:val="2"/>
        </w:rPr>
        <w:t>情况，并由两</w:t>
      </w:r>
      <w:r>
        <w:rPr>
          <w:color w:val="231F20"/>
        </w:rPr>
        <w:t xml:space="preserve"> </w:t>
      </w:r>
      <w:r>
        <w:rPr>
          <w:color w:val="231F20"/>
          <w:spacing w:val="-3"/>
        </w:rPr>
        <w:t>名以上谈话人员签名、注明日期。</w:t>
      </w:r>
    </w:p>
    <w:p>
      <w:pPr>
        <w:pStyle w:val="BodyText"/>
        <w:ind w:left="13" w:right="8" w:firstLine="362"/>
        <w:spacing w:before="101" w:line="273" w:lineRule="auto"/>
        <w:rPr/>
      </w:pPr>
      <w:r>
        <w:rPr>
          <w:color w:val="231F20"/>
          <w:spacing w:val="3"/>
        </w:rPr>
        <w:t>第十三条</w:t>
      </w:r>
      <w:r>
        <w:rPr>
          <w:color w:val="231F20"/>
          <w:spacing w:val="3"/>
        </w:rPr>
        <w:t xml:space="preserve">  </w:t>
      </w:r>
      <w:r>
        <w:rPr>
          <w:color w:val="231F20"/>
          <w:spacing w:val="3"/>
        </w:rPr>
        <w:t>谈话人或者被谈话人在谈话过程中均可以录</w:t>
      </w:r>
      <w:r>
        <w:rPr>
          <w:color w:val="231F20"/>
          <w:spacing w:val="2"/>
        </w:rPr>
        <w:t>音，但应当告知对</w:t>
      </w:r>
      <w:r>
        <w:rPr>
          <w:color w:val="231F20"/>
        </w:rPr>
        <w:t xml:space="preserve"> </w:t>
      </w:r>
      <w:r>
        <w:rPr>
          <w:color w:val="231F20"/>
          <w:spacing w:val="-11"/>
        </w:rPr>
        <w:t>方。</w:t>
      </w:r>
    </w:p>
    <w:p>
      <w:pPr>
        <w:spacing w:line="350" w:lineRule="auto"/>
        <w:rPr>
          <w:rFonts w:ascii="Arial"/>
          <w:sz w:val="21"/>
        </w:rPr>
      </w:pPr>
      <w:r/>
    </w:p>
    <w:p>
      <w:pPr>
        <w:pStyle w:val="BodyText"/>
        <w:ind w:left="1926"/>
        <w:spacing w:before="65"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拟处分意见的提出</w:t>
      </w:r>
    </w:p>
    <w:p>
      <w:pPr>
        <w:pStyle w:val="BodyText"/>
        <w:ind w:right="6"/>
        <w:spacing w:before="78" w:line="221" w:lineRule="auto"/>
        <w:jc w:val="right"/>
        <w:rPr/>
      </w:pPr>
      <w:r>
        <w:rPr>
          <w:color w:val="231F20"/>
          <w:spacing w:val="3"/>
        </w:rPr>
        <w:t>第十四条</w:t>
      </w:r>
      <w:r>
        <w:rPr>
          <w:color w:val="231F20"/>
          <w:spacing w:val="3"/>
        </w:rPr>
        <w:t xml:space="preserve">  </w:t>
      </w:r>
      <w:r>
        <w:rPr>
          <w:color w:val="231F20"/>
          <w:spacing w:val="3"/>
        </w:rPr>
        <w:t>调查取证完成后的二十个工作日内，学生所在院</w:t>
      </w:r>
      <w:r>
        <w:rPr>
          <w:color w:val="231F20"/>
          <w:spacing w:val="2"/>
        </w:rPr>
        <w:t>系应当与学校</w:t>
      </w:r>
    </w:p>
    <w:p>
      <w:pPr>
        <w:spacing w:line="306" w:lineRule="auto"/>
        <w:rPr>
          <w:rFonts w:ascii="Arial"/>
          <w:sz w:val="21"/>
        </w:rPr>
      </w:pPr>
      <w:r/>
    </w:p>
    <w:p>
      <w:pPr>
        <w:spacing w:line="307" w:lineRule="auto"/>
        <w:rPr>
          <w:rFonts w:ascii="Arial"/>
          <w:sz w:val="21"/>
        </w:rPr>
      </w:pPr>
      <w:r/>
    </w:p>
    <w:p>
      <w:pPr>
        <w:pStyle w:val="BodyText"/>
        <w:ind w:left="190"/>
        <w:spacing w:before="58" w:line="183" w:lineRule="auto"/>
        <w:rPr/>
      </w:pPr>
      <w:r>
        <w:rPr>
          <w:color w:val="231F20"/>
          <w:spacing w:val="-3"/>
        </w:rPr>
        <w:t>85</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944" style="position:absolute;margin-left:367.754pt;margin-top:0.000244pt;mso-position-vertical-relative:page;mso-position-horizontal-relative:page;width:0.75pt;height:46.05pt;z-index:252009472;" o:allowincell="f" fillcolor="#231F20" filled="true" stroked="false"/>
        </w:pict>
      </w:r>
      <w:r>
        <w:pict>
          <v:rect id="_x0000_s946" style="position:absolute;margin-left:366.442pt;margin-top:549.421pt;mso-position-vertical-relative:page;mso-position-horizontal-relative:page;width:2pt;height:43.05pt;z-index:252008448;" o:allowincell="f" fillcolor="#231F20" filled="true" stroked="false"/>
        </w:pict>
      </w:r>
      <w:r>
        <w:pict>
          <v:rect id="_x0000_s948" style="position:absolute;margin-left:342.992pt;margin-top:548.921pt;mso-position-vertical-relative:page;mso-position-horizontal-relative:page;width:25.5pt;height:1pt;z-index:25200742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950" style="mso-position-vertical-relative:line;mso-position-horizontal-relative:char;width:311.85pt;height:4pt;" filled="false" stroked="false" coordsize="6237,80" coordorigin="0,0">
            <v:shape id="_x0000_s952" style="position:absolute;left:0;top:0;width:6237;height:13;" filled="false" strokecolor="#231F20" strokeweight="0.67pt" coordsize="6237,13" coordorigin="0,0" path="m0,6l6236,6e">
              <v:stroke joinstyle="miter" miterlimit="4"/>
            </v:shape>
            <v:shape id="_x0000_s954"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7" w:right="17" w:firstLine="7"/>
        <w:spacing w:before="58" w:line="271" w:lineRule="auto"/>
        <w:rPr/>
      </w:pPr>
      <w:r>
        <w:rPr>
          <w:color w:val="231F20"/>
          <w:spacing w:val="2"/>
        </w:rPr>
        <w:t>主管机构充分交换意见，由院系党政联席会议作出处分建议，并将处分建议和</w:t>
      </w:r>
      <w:r>
        <w:rPr>
          <w:color w:val="231F20"/>
          <w:spacing w:val="15"/>
        </w:rPr>
        <w:t xml:space="preserve"> </w:t>
      </w:r>
      <w:r>
        <w:rPr>
          <w:color w:val="231F20"/>
          <w:spacing w:val="-3"/>
        </w:rPr>
        <w:t>相关证据材料报送学校主管机构。</w:t>
      </w:r>
    </w:p>
    <w:p>
      <w:pPr>
        <w:pStyle w:val="BodyText"/>
        <w:ind w:left="10" w:firstLine="366"/>
        <w:spacing w:before="103" w:line="271" w:lineRule="auto"/>
        <w:rPr/>
      </w:pPr>
      <w:r>
        <w:rPr>
          <w:color w:val="231F20"/>
          <w:spacing w:val="3"/>
        </w:rPr>
        <w:t>第十五条</w:t>
      </w:r>
      <w:r>
        <w:rPr>
          <w:color w:val="231F20"/>
          <w:spacing w:val="3"/>
        </w:rPr>
        <w:t xml:space="preserve">  </w:t>
      </w:r>
      <w:r>
        <w:rPr>
          <w:color w:val="231F20"/>
          <w:spacing w:val="3"/>
        </w:rPr>
        <w:t>学校主管机构依据有证据证明的违纪事实并结合院系的处分建</w:t>
      </w:r>
      <w:r>
        <w:rPr>
          <w:color w:val="231F20"/>
        </w:rPr>
        <w:t xml:space="preserve"> </w:t>
      </w:r>
      <w:r>
        <w:rPr>
          <w:color w:val="231F20"/>
          <w:spacing w:val="-1"/>
        </w:rPr>
        <w:t>议提出拟处分意见。涉及国际学生的，还应当与国际合作</w:t>
      </w:r>
      <w:r>
        <w:rPr>
          <w:color w:val="231F20"/>
          <w:spacing w:val="-2"/>
        </w:rPr>
        <w:t>与交流处商处。</w:t>
      </w:r>
    </w:p>
    <w:p>
      <w:pPr>
        <w:pStyle w:val="BodyText"/>
        <w:ind w:left="7" w:right="10" w:firstLine="382"/>
        <w:spacing w:before="102" w:line="289" w:lineRule="auto"/>
        <w:rPr/>
      </w:pPr>
      <w:r>
        <w:rPr>
          <w:color w:val="231F20"/>
          <w:spacing w:val="2"/>
        </w:rPr>
        <w:t>已经被司法机关认定构成犯罪等事实清楚、证据确凿的情况下，或者学生</w:t>
      </w:r>
      <w:r>
        <w:rPr>
          <w:color w:val="231F20"/>
          <w:spacing w:val="10"/>
        </w:rPr>
        <w:t xml:space="preserve"> </w:t>
      </w:r>
      <w:r>
        <w:rPr>
          <w:color w:val="231F20"/>
          <w:spacing w:val="3"/>
        </w:rPr>
        <w:t>毕业离校前涉嫌违法违纪等特殊情况下，学校主管机构可以</w:t>
      </w:r>
      <w:r>
        <w:rPr>
          <w:color w:val="231F20"/>
          <w:spacing w:val="2"/>
        </w:rPr>
        <w:t>直接提出拟处分意</w:t>
      </w:r>
      <w:r>
        <w:rPr>
          <w:color w:val="231F20"/>
        </w:rPr>
        <w:t xml:space="preserve"> </w:t>
      </w:r>
      <w:r>
        <w:rPr>
          <w:color w:val="231F20"/>
          <w:spacing w:val="-3"/>
        </w:rPr>
        <w:t>见，并及时书面告知学生所在院系。</w:t>
      </w:r>
    </w:p>
    <w:p>
      <w:pPr>
        <w:pStyle w:val="BodyText"/>
        <w:ind w:left="8" w:right="10" w:firstLine="369"/>
        <w:spacing w:before="104" w:line="298" w:lineRule="auto"/>
        <w:rPr/>
      </w:pPr>
      <w:r>
        <w:rPr>
          <w:color w:val="231F20"/>
          <w:spacing w:val="3"/>
        </w:rPr>
        <w:t>对于事实认定复杂、性质判断困难、不良影响</w:t>
      </w:r>
      <w:r>
        <w:rPr>
          <w:color w:val="231F20"/>
          <w:spacing w:val="2"/>
        </w:rPr>
        <w:t>较大的，或者院系和学校主</w:t>
      </w:r>
      <w:r>
        <w:rPr>
          <w:color w:val="231F20"/>
        </w:rPr>
        <w:t xml:space="preserve"> </w:t>
      </w:r>
      <w:r>
        <w:rPr>
          <w:color w:val="231F20"/>
          <w:spacing w:val="3"/>
        </w:rPr>
        <w:t>管机构就是否给予开除学籍处分意见不一致的，学校主管机构应</w:t>
      </w:r>
      <w:r>
        <w:rPr>
          <w:color w:val="231F20"/>
          <w:spacing w:val="2"/>
        </w:rPr>
        <w:t>当报校领导办</w:t>
      </w:r>
      <w:r>
        <w:rPr>
          <w:color w:val="231F20"/>
        </w:rPr>
        <w:t xml:space="preserve"> </w:t>
      </w:r>
      <w:r>
        <w:rPr>
          <w:color w:val="231F20"/>
          <w:spacing w:val="2"/>
        </w:rPr>
        <w:t>公会讨论，在此基础上作出拟处分意见，必要时可以先行听取专家和法律顾问</w:t>
      </w:r>
      <w:r>
        <w:rPr>
          <w:color w:val="231F20"/>
          <w:spacing w:val="17"/>
        </w:rPr>
        <w:t xml:space="preserve"> </w:t>
      </w:r>
      <w:r>
        <w:rPr>
          <w:color w:val="231F20"/>
          <w:spacing w:val="-6"/>
        </w:rPr>
        <w:t>的专业意见。</w:t>
      </w:r>
    </w:p>
    <w:p>
      <w:pPr>
        <w:pStyle w:val="BodyText"/>
        <w:ind w:left="11" w:firstLine="365"/>
        <w:spacing w:before="102" w:line="271" w:lineRule="auto"/>
        <w:rPr/>
      </w:pPr>
      <w:r>
        <w:rPr>
          <w:color w:val="231F20"/>
          <w:spacing w:val="3"/>
        </w:rPr>
        <w:t>第十六条</w:t>
      </w:r>
      <w:r>
        <w:rPr>
          <w:color w:val="231F20"/>
          <w:spacing w:val="3"/>
        </w:rPr>
        <w:t xml:space="preserve">  </w:t>
      </w:r>
      <w:r>
        <w:rPr>
          <w:color w:val="231F20"/>
          <w:spacing w:val="3"/>
        </w:rPr>
        <w:t>拟处分意见应当于作出之日起十个工作日内以拟处分告知书的</w:t>
      </w:r>
      <w:r>
        <w:rPr>
          <w:color w:val="231F20"/>
        </w:rPr>
        <w:t xml:space="preserve"> </w:t>
      </w:r>
      <w:r>
        <w:rPr>
          <w:color w:val="231F20"/>
          <w:spacing w:val="-2"/>
        </w:rPr>
        <w:t>形式送达学生本人，有监护人的还应当送达其监护人。</w:t>
      </w:r>
    </w:p>
    <w:p>
      <w:pPr>
        <w:pStyle w:val="BodyText"/>
        <w:ind w:left="377"/>
        <w:spacing w:before="103" w:line="218" w:lineRule="auto"/>
        <w:rPr/>
      </w:pPr>
      <w:r>
        <w:rPr>
          <w:color w:val="231F20"/>
          <w:spacing w:val="-4"/>
        </w:rPr>
        <w:t>拟处分告知书应当载明：</w:t>
      </w:r>
    </w:p>
    <w:p>
      <w:pPr>
        <w:pStyle w:val="BodyText"/>
        <w:ind w:left="404"/>
        <w:spacing w:before="103" w:line="219" w:lineRule="auto"/>
        <w:rPr/>
      </w:pPr>
      <w:r>
        <w:rPr>
          <w:color w:val="231F20"/>
          <w:spacing w:val="-7"/>
        </w:rPr>
        <w:t>（一）学生的基本信息；</w:t>
      </w:r>
    </w:p>
    <w:p>
      <w:pPr>
        <w:pStyle w:val="BodyText"/>
        <w:ind w:left="404"/>
        <w:spacing w:before="103" w:line="219" w:lineRule="auto"/>
        <w:rPr/>
      </w:pPr>
      <w:r>
        <w:rPr>
          <w:color w:val="231F20"/>
          <w:spacing w:val="-5"/>
        </w:rPr>
        <w:t>（二）作出拟处分决定的事实和证据；</w:t>
      </w:r>
    </w:p>
    <w:p>
      <w:pPr>
        <w:pStyle w:val="BodyText"/>
        <w:ind w:left="404"/>
        <w:spacing w:before="102" w:line="219" w:lineRule="auto"/>
        <w:rPr/>
      </w:pPr>
      <w:r>
        <w:rPr>
          <w:color w:val="231F20"/>
          <w:spacing w:val="-4"/>
        </w:rPr>
        <w:t>（三）拟给予处分的种类、依据、期限；</w:t>
      </w:r>
    </w:p>
    <w:p>
      <w:pPr>
        <w:pStyle w:val="BodyText"/>
        <w:ind w:left="6" w:right="11" w:firstLine="398"/>
        <w:spacing w:before="104" w:line="271" w:lineRule="auto"/>
        <w:rPr/>
      </w:pPr>
      <w:r>
        <w:rPr>
          <w:color w:val="231F20"/>
          <w:spacing w:val="2"/>
        </w:rPr>
        <w:t>（四）提出陈述、申辩（拟给予开除学籍处分的还应当包括申请</w:t>
      </w:r>
      <w:r>
        <w:rPr>
          <w:color w:val="231F20"/>
          <w:spacing w:val="1"/>
        </w:rPr>
        <w:t>召开听证</w:t>
      </w:r>
      <w:r>
        <w:rPr>
          <w:color w:val="231F20"/>
        </w:rPr>
        <w:t xml:space="preserve"> </w:t>
      </w:r>
      <w:r>
        <w:rPr>
          <w:color w:val="231F20"/>
          <w:spacing w:val="-4"/>
        </w:rPr>
        <w:t>会）的途径和期限。</w:t>
      </w:r>
    </w:p>
    <w:p>
      <w:pPr>
        <w:pStyle w:val="BodyText"/>
        <w:ind w:left="9" w:right="17" w:firstLine="381"/>
        <w:spacing w:before="103" w:line="271" w:lineRule="auto"/>
        <w:rPr/>
      </w:pPr>
      <w:r>
        <w:rPr>
          <w:color w:val="231F20"/>
          <w:spacing w:val="2"/>
        </w:rPr>
        <w:t>已送达的拟处分告知书内容需要更改的，应当予以收回，并在重新送达的</w:t>
      </w:r>
      <w:r>
        <w:rPr>
          <w:color w:val="231F20"/>
          <w:spacing w:val="3"/>
        </w:rPr>
        <w:t xml:space="preserve"> </w:t>
      </w:r>
      <w:r>
        <w:rPr>
          <w:color w:val="231F20"/>
          <w:spacing w:val="-2"/>
        </w:rPr>
        <w:t>拟处分告知书中明确原拟处分告知书作废。</w:t>
      </w:r>
    </w:p>
    <w:p>
      <w:pPr>
        <w:pStyle w:val="BodyText"/>
        <w:ind w:left="10" w:right="11" w:firstLine="366"/>
        <w:spacing w:before="103" w:line="289" w:lineRule="auto"/>
        <w:rPr/>
      </w:pPr>
      <w:r>
        <w:rPr>
          <w:color w:val="231F20"/>
          <w:spacing w:val="3"/>
        </w:rPr>
        <w:t>第十七条</w:t>
      </w:r>
      <w:r>
        <w:rPr>
          <w:color w:val="231F20"/>
          <w:spacing w:val="3"/>
        </w:rPr>
        <w:t xml:space="preserve">  </w:t>
      </w:r>
      <w:r>
        <w:rPr>
          <w:color w:val="231F20"/>
          <w:spacing w:val="3"/>
        </w:rPr>
        <w:t>学生（监护人或者委托代理人）对拟</w:t>
      </w:r>
      <w:r>
        <w:rPr>
          <w:color w:val="231F20"/>
          <w:spacing w:val="2"/>
        </w:rPr>
        <w:t>处分告知书相关内容有异</w:t>
      </w:r>
      <w:r>
        <w:rPr>
          <w:color w:val="231F20"/>
        </w:rPr>
        <w:t xml:space="preserve"> </w:t>
      </w:r>
      <w:r>
        <w:rPr>
          <w:color w:val="231F20"/>
          <w:spacing w:val="3"/>
        </w:rPr>
        <w:t>议的，在拟处分告知书送达之日起五个工作日</w:t>
      </w:r>
      <w:r>
        <w:rPr>
          <w:color w:val="231F20"/>
          <w:spacing w:val="2"/>
        </w:rPr>
        <w:t>内，可以向学校主管机构提出书</w:t>
      </w:r>
      <w:r>
        <w:rPr>
          <w:color w:val="231F20"/>
        </w:rPr>
        <w:t xml:space="preserve"> </w:t>
      </w:r>
      <w:r>
        <w:rPr>
          <w:color w:val="231F20"/>
          <w:spacing w:val="-3"/>
        </w:rPr>
        <w:t>面或口头陈述、申辩请求。</w:t>
      </w:r>
    </w:p>
    <w:p>
      <w:pPr>
        <w:pStyle w:val="BodyText"/>
        <w:ind w:left="9" w:right="7" w:firstLine="371"/>
        <w:spacing w:before="102" w:line="272" w:lineRule="auto"/>
        <w:rPr/>
      </w:pPr>
      <w:r>
        <w:rPr>
          <w:color w:val="231F20"/>
          <w:spacing w:val="3"/>
        </w:rPr>
        <w:t>学生（监护人或者委托代理人）请求进行口头陈述、</w:t>
      </w:r>
      <w:r>
        <w:rPr>
          <w:color w:val="231F20"/>
          <w:spacing w:val="2"/>
        </w:rPr>
        <w:t>申辩的，学校主管机</w:t>
      </w:r>
      <w:r>
        <w:rPr>
          <w:color w:val="231F20"/>
        </w:rPr>
        <w:t xml:space="preserve"> </w:t>
      </w:r>
      <w:r>
        <w:rPr>
          <w:color w:val="231F20"/>
          <w:spacing w:val="-2"/>
        </w:rPr>
        <w:t>构应当于请求提出之日起五个工作日内予以安排，并作好笔录。</w:t>
      </w:r>
    </w:p>
    <w:p>
      <w:pPr>
        <w:pStyle w:val="BodyText"/>
        <w:ind w:left="376"/>
        <w:spacing w:before="102" w:line="220" w:lineRule="auto"/>
        <w:rPr/>
      </w:pPr>
      <w:r>
        <w:rPr>
          <w:color w:val="231F20"/>
          <w:spacing w:val="-1"/>
        </w:rPr>
        <w:t>第十八条</w:t>
      </w:r>
      <w:r>
        <w:rPr>
          <w:color w:val="231F20"/>
          <w:spacing w:val="-1"/>
        </w:rPr>
        <w:t xml:space="preserve">  </w:t>
      </w:r>
      <w:r>
        <w:rPr>
          <w:color w:val="231F20"/>
          <w:spacing w:val="-1"/>
        </w:rPr>
        <w:t>拟被给予开除学籍处分的学生有申请召开听证</w:t>
      </w:r>
      <w:r>
        <w:rPr>
          <w:color w:val="231F20"/>
          <w:spacing w:val="-2"/>
        </w:rPr>
        <w:t>会的权利。</w:t>
      </w:r>
    </w:p>
    <w:p>
      <w:pPr>
        <w:pStyle w:val="BodyText"/>
        <w:ind w:left="7" w:firstLine="396"/>
        <w:spacing w:before="103" w:line="271" w:lineRule="auto"/>
        <w:rPr/>
      </w:pPr>
      <w:r>
        <w:rPr>
          <w:color w:val="231F20"/>
          <w:spacing w:val="2"/>
        </w:rPr>
        <w:t>（一）拟被处分学生应当在收到拟处分告知书后的十日内向主管机构</w:t>
      </w:r>
      <w:r>
        <w:rPr>
          <w:color w:val="231F20"/>
          <w:spacing w:val="1"/>
        </w:rPr>
        <w:t>书面</w:t>
      </w:r>
      <w:r>
        <w:rPr>
          <w:color w:val="231F20"/>
        </w:rPr>
        <w:t xml:space="preserve"> </w:t>
      </w:r>
      <w:r>
        <w:rPr>
          <w:color w:val="231F20"/>
          <w:spacing w:val="3"/>
        </w:rPr>
        <w:t>提出听证申请。逾期未提出听证申请，或者无正当理由未出席听证会的，视为</w:t>
      </w:r>
    </w:p>
    <w:p>
      <w:pPr>
        <w:spacing w:line="306" w:lineRule="auto"/>
        <w:rPr>
          <w:rFonts w:ascii="Arial"/>
          <w:sz w:val="21"/>
        </w:rPr>
      </w:pPr>
      <w:r/>
    </w:p>
    <w:p>
      <w:pPr>
        <w:spacing w:line="307" w:lineRule="auto"/>
        <w:rPr>
          <w:rFonts w:ascii="Arial"/>
          <w:sz w:val="21"/>
        </w:rPr>
      </w:pPr>
      <w:r/>
    </w:p>
    <w:p>
      <w:pPr>
        <w:pStyle w:val="BodyText"/>
        <w:ind w:left="5882"/>
        <w:spacing w:before="59" w:line="183" w:lineRule="auto"/>
        <w:rPr/>
      </w:pPr>
      <w:r>
        <w:rPr>
          <w:color w:val="231F20"/>
          <w:spacing w:val="-3"/>
        </w:rPr>
        <w:t>86</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956" style="position:absolute;margin-left:45.3543pt;margin-top:549.421pt;mso-position-vertical-relative:page;mso-position-horizontal-relative:page;width:2pt;height:43.05pt;z-index:252014592;" o:allowincell="f" fillcolor="#231F20" filled="true" stroked="false"/>
        </w:pict>
      </w:r>
      <w:r>
        <w:pict>
          <v:rect id="_x0000_s958" style="position:absolute;margin-left:45.3543pt;margin-top:548.921pt;mso-position-vertical-relative:page;mso-position-horizontal-relative:page;width:25.55pt;height:1pt;z-index:252013568;" o:allowincell="f" fillcolor="#231F20" filled="true" stroked="false"/>
        </w:pict>
      </w:r>
      <w:r>
        <w:drawing>
          <wp:anchor distT="0" distB="0" distL="0" distR="0" simplePos="0" relativeHeight="25201254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60" name="IM 260"/>
            <wp:cNvGraphicFramePr/>
            <a:graphic>
              <a:graphicData uri="http://schemas.openxmlformats.org/drawingml/2006/picture">
                <pic:pic>
                  <pic:nvPicPr>
                    <pic:cNvPr id="260" name="IM 260"/>
                    <pic:cNvPicPr/>
                  </pic:nvPicPr>
                  <pic:blipFill>
                    <a:blip r:embed="rId132"/>
                    <a:stretch>
                      <a:fillRect/>
                    </a:stretch>
                  </pic:blipFill>
                  <pic:spPr>
                    <a:xfrm rot="0">
                      <a:off x="0" y="0"/>
                      <a:ext cx="269669" cy="270002"/>
                    </a:xfrm>
                    <a:prstGeom prst="rect">
                      <a:avLst/>
                    </a:prstGeom>
                  </pic:spPr>
                </pic:pic>
              </a:graphicData>
            </a:graphic>
          </wp:anchor>
        </w:drawing>
      </w:r>
      <w:r>
        <w:pict>
          <v:group id="_x0000_s960" style="position:absolute;margin-left:115.795pt;margin-top:45.3228pt;mso-position-vertical-relative:page;mso-position-horizontal-relative:page;width:241.4pt;height:4.05pt;z-index:252011520;" o:allowincell="f" filled="false" stroked="false" coordsize="4827,81" coordorigin="0,0">
            <v:shape id="_x0000_s962" style="position:absolute;left:0;top:0;width:4827;height:13;" filled="false" strokecolor="#231F20" strokeweight="0.67pt" coordsize="4827,13" coordorigin="0,0" path="m0,6l4827,6e">
              <v:stroke joinstyle="miter" miterlimit="4"/>
            </v:shape>
            <v:shape id="_x0000_s96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62" name="IM 262"/>
            <wp:cNvGraphicFramePr/>
            <a:graphic>
              <a:graphicData uri="http://schemas.openxmlformats.org/drawingml/2006/picture">
                <pic:pic>
                  <pic:nvPicPr>
                    <pic:cNvPr id="262" name="IM 262"/>
                    <pic:cNvPicPr/>
                  </pic:nvPicPr>
                  <pic:blipFill>
                    <a:blip r:embed="rId13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64" name="IM 264"/>
            <wp:cNvGraphicFramePr/>
            <a:graphic>
              <a:graphicData uri="http://schemas.openxmlformats.org/drawingml/2006/picture">
                <pic:pic>
                  <pic:nvPicPr>
                    <pic:cNvPr id="264" name="IM 264"/>
                    <pic:cNvPicPr/>
                  </pic:nvPicPr>
                  <pic:blipFill>
                    <a:blip r:embed="rId13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7"/>
        <w:spacing w:before="58" w:line="220" w:lineRule="auto"/>
        <w:rPr/>
      </w:pPr>
      <w:r>
        <w:rPr>
          <w:color w:val="231F20"/>
          <w:spacing w:val="-5"/>
        </w:rPr>
        <w:t>放弃听证权利。</w:t>
      </w:r>
    </w:p>
    <w:p>
      <w:pPr>
        <w:pStyle w:val="BodyText"/>
        <w:ind w:left="404"/>
        <w:spacing w:before="101" w:line="219" w:lineRule="auto"/>
        <w:rPr/>
      </w:pPr>
      <w:r>
        <w:rPr>
          <w:color w:val="231F20"/>
          <w:spacing w:val="-2"/>
        </w:rPr>
        <w:t>（二）拟被处分学生放弃听证权利的，不得再次</w:t>
      </w:r>
      <w:r>
        <w:rPr>
          <w:color w:val="231F20"/>
          <w:spacing w:val="-3"/>
        </w:rPr>
        <w:t>提出听证申请。</w:t>
      </w:r>
    </w:p>
    <w:p>
      <w:pPr>
        <w:pStyle w:val="BodyText"/>
        <w:ind w:left="375"/>
        <w:spacing w:before="103" w:line="220" w:lineRule="auto"/>
        <w:rPr/>
      </w:pPr>
      <w:r>
        <w:rPr>
          <w:color w:val="231F20"/>
          <w:spacing w:val="-2"/>
        </w:rPr>
        <w:t>第十九条</w:t>
      </w:r>
      <w:r>
        <w:rPr>
          <w:color w:val="231F20"/>
          <w:spacing w:val="-2"/>
        </w:rPr>
        <w:t xml:space="preserve">  </w:t>
      </w:r>
      <w:r>
        <w:rPr>
          <w:color w:val="231F20"/>
          <w:spacing w:val="-2"/>
        </w:rPr>
        <w:t>听证会的组织方式与回避程序如下：</w:t>
      </w:r>
    </w:p>
    <w:p>
      <w:pPr>
        <w:pStyle w:val="BodyText"/>
        <w:ind w:left="10" w:right="11" w:firstLine="393"/>
        <w:spacing w:before="101" w:line="289" w:lineRule="auto"/>
        <w:rPr/>
      </w:pPr>
      <w:r>
        <w:rPr>
          <w:color w:val="231F20"/>
          <w:spacing w:val="2"/>
        </w:rPr>
        <w:t>（一）听证会由学生工作指导委员会负责组织，选派主持人和记</w:t>
      </w:r>
      <w:r>
        <w:rPr>
          <w:color w:val="231F20"/>
          <w:spacing w:val="1"/>
        </w:rPr>
        <w:t>录员。听</w:t>
      </w:r>
      <w:r>
        <w:rPr>
          <w:color w:val="231F20"/>
        </w:rPr>
        <w:t xml:space="preserve"> </w:t>
      </w:r>
      <w:r>
        <w:rPr>
          <w:color w:val="231F20"/>
          <w:spacing w:val="1"/>
        </w:rPr>
        <w:t>证参加人应当包括拟被处分学生（监护人或者委托代理人）</w:t>
      </w:r>
      <w:r>
        <w:rPr>
          <w:color w:val="231F20"/>
          <w:spacing w:val="-39"/>
        </w:rPr>
        <w:t xml:space="preserve"> </w:t>
      </w:r>
      <w:r>
        <w:rPr>
          <w:color w:val="231F20"/>
          <w:spacing w:val="1"/>
        </w:rPr>
        <w:t>、学校主管机构和</w:t>
      </w:r>
      <w:r>
        <w:rPr>
          <w:color w:val="231F20"/>
        </w:rPr>
        <w:t xml:space="preserve"> </w:t>
      </w:r>
      <w:r>
        <w:rPr>
          <w:color w:val="231F20"/>
          <w:spacing w:val="-3"/>
        </w:rPr>
        <w:t>院系代表、本事件调查人员代表。</w:t>
      </w:r>
    </w:p>
    <w:p>
      <w:pPr>
        <w:pStyle w:val="BodyText"/>
        <w:ind w:left="10" w:right="11" w:firstLine="393"/>
        <w:spacing w:before="103" w:line="271" w:lineRule="auto"/>
        <w:rPr/>
      </w:pPr>
      <w:r>
        <w:rPr>
          <w:color w:val="231F20"/>
          <w:spacing w:val="2"/>
        </w:rPr>
        <w:t>（二）除涉及国家秘密、商业秘密或者个人隐私外，听证会应</w:t>
      </w:r>
      <w:r>
        <w:rPr>
          <w:color w:val="231F20"/>
          <w:spacing w:val="1"/>
        </w:rPr>
        <w:t>当在学校主</w:t>
      </w:r>
      <w:r>
        <w:rPr>
          <w:color w:val="231F20"/>
        </w:rPr>
        <w:t xml:space="preserve"> </w:t>
      </w:r>
      <w:r>
        <w:rPr>
          <w:color w:val="231F20"/>
          <w:spacing w:val="-2"/>
        </w:rPr>
        <w:t>管机构网站发布公告，面向校内师生员工公开举行。</w:t>
      </w:r>
    </w:p>
    <w:p>
      <w:pPr>
        <w:pStyle w:val="BodyText"/>
        <w:ind w:left="6" w:firstLine="398"/>
        <w:spacing w:before="101" w:line="307" w:lineRule="auto"/>
        <w:rPr/>
      </w:pPr>
      <w:r>
        <w:rPr>
          <w:color w:val="231F20"/>
          <w:spacing w:val="2"/>
        </w:rPr>
        <w:t>（三）举行听证会五个工作日前，应当将参加听证的权利、义务</w:t>
      </w:r>
      <w:r>
        <w:rPr>
          <w:color w:val="231F20"/>
          <w:spacing w:val="1"/>
        </w:rPr>
        <w:t>以及听证</w:t>
      </w:r>
      <w:r>
        <w:rPr>
          <w:color w:val="231F20"/>
        </w:rPr>
        <w:t xml:space="preserve"> </w:t>
      </w:r>
      <w:r>
        <w:rPr>
          <w:color w:val="231F20"/>
          <w:spacing w:val="3"/>
        </w:rPr>
        <w:t>会召开时间、地点、主持人、记录员等有关事项以听证会告知书的形式送达听</w:t>
      </w:r>
      <w:r>
        <w:rPr>
          <w:color w:val="231F20"/>
          <w:spacing w:val="7"/>
        </w:rPr>
        <w:t xml:space="preserve"> </w:t>
      </w:r>
      <w:r>
        <w:rPr>
          <w:color w:val="231F20"/>
          <w:spacing w:val="3"/>
        </w:rPr>
        <w:t>证参加人，拟被处分学生应当在送达回证上签字。拟被处分学生认为</w:t>
      </w:r>
      <w:r>
        <w:rPr>
          <w:color w:val="231F20"/>
          <w:spacing w:val="2"/>
        </w:rPr>
        <w:t>听证会主</w:t>
      </w:r>
      <w:r>
        <w:rPr>
          <w:color w:val="231F20"/>
        </w:rPr>
        <w:t xml:space="preserve"> </w:t>
      </w:r>
      <w:r>
        <w:rPr>
          <w:color w:val="231F20"/>
          <w:spacing w:val="3"/>
        </w:rPr>
        <w:t>持人、记录员与听证事项有利害关系，可能影响公正的，有权在收到听证告知</w:t>
      </w:r>
      <w:r>
        <w:rPr>
          <w:color w:val="231F20"/>
          <w:spacing w:val="7"/>
        </w:rPr>
        <w:t xml:space="preserve"> </w:t>
      </w:r>
      <w:r>
        <w:rPr>
          <w:color w:val="231F20"/>
          <w:spacing w:val="3"/>
        </w:rPr>
        <w:t>书之日起三个工作日内申请回避，并说明理由。主持人与记录员是否回避，由</w:t>
      </w:r>
      <w:r>
        <w:rPr>
          <w:color w:val="231F20"/>
          <w:spacing w:val="7"/>
        </w:rPr>
        <w:t xml:space="preserve"> </w:t>
      </w:r>
      <w:r>
        <w:rPr>
          <w:color w:val="231F20"/>
          <w:spacing w:val="-3"/>
        </w:rPr>
        <w:t>学生工作指导委员会决定。</w:t>
      </w:r>
    </w:p>
    <w:p>
      <w:pPr>
        <w:pStyle w:val="BodyText"/>
        <w:ind w:left="12" w:right="11" w:firstLine="392"/>
        <w:spacing w:before="103" w:line="271" w:lineRule="auto"/>
        <w:rPr/>
      </w:pPr>
      <w:r>
        <w:rPr>
          <w:color w:val="231F20"/>
          <w:spacing w:val="2"/>
        </w:rPr>
        <w:t>（四）拟被处分学生应当亲自参加听证，无法到会时应当由其监</w:t>
      </w:r>
      <w:r>
        <w:rPr>
          <w:color w:val="231F20"/>
          <w:spacing w:val="1"/>
        </w:rPr>
        <w:t>护人或者</w:t>
      </w:r>
      <w:r>
        <w:rPr>
          <w:color w:val="231F20"/>
        </w:rPr>
        <w:t xml:space="preserve"> </w:t>
      </w:r>
      <w:r>
        <w:rPr>
          <w:color w:val="231F20"/>
          <w:spacing w:val="-4"/>
        </w:rPr>
        <w:t>一至二名委托代理人到会。</w:t>
      </w:r>
    </w:p>
    <w:p>
      <w:pPr>
        <w:pStyle w:val="BodyText"/>
        <w:ind w:left="375"/>
        <w:spacing w:before="103" w:line="220" w:lineRule="auto"/>
        <w:rPr/>
      </w:pPr>
      <w:r>
        <w:rPr>
          <w:color w:val="231F20"/>
          <w:spacing w:val="-2"/>
        </w:rPr>
        <w:t>第二十条</w:t>
      </w:r>
      <w:r>
        <w:rPr>
          <w:color w:val="231F20"/>
          <w:spacing w:val="-2"/>
        </w:rPr>
        <w:t xml:space="preserve">  </w:t>
      </w:r>
      <w:r>
        <w:rPr>
          <w:color w:val="231F20"/>
          <w:spacing w:val="-2"/>
        </w:rPr>
        <w:t>拟被处分学生在听证会举行过程中有如下权利和义务：</w:t>
      </w:r>
    </w:p>
    <w:p>
      <w:pPr>
        <w:pStyle w:val="BodyText"/>
        <w:ind w:left="404"/>
        <w:spacing w:before="101" w:line="219" w:lineRule="auto"/>
        <w:rPr/>
      </w:pPr>
      <w:r>
        <w:rPr>
          <w:color w:val="231F20"/>
          <w:spacing w:val="-4"/>
        </w:rPr>
        <w:t>（一）有权对违纪事实进行陈述和申辩；</w:t>
      </w:r>
    </w:p>
    <w:p>
      <w:pPr>
        <w:pStyle w:val="BodyText"/>
        <w:ind w:left="404"/>
        <w:spacing w:before="103" w:line="220" w:lineRule="auto"/>
        <w:rPr/>
      </w:pPr>
      <w:r>
        <w:rPr>
          <w:color w:val="231F20"/>
          <w:spacing w:val="-3"/>
        </w:rPr>
        <w:t>（二）有权提出新的证据并对其他听证参加人提出的证据进行质证；</w:t>
      </w:r>
    </w:p>
    <w:p>
      <w:pPr>
        <w:pStyle w:val="BodyText"/>
        <w:ind w:left="404"/>
        <w:spacing w:before="101" w:line="219" w:lineRule="auto"/>
        <w:rPr/>
      </w:pPr>
      <w:r>
        <w:rPr>
          <w:color w:val="231F20"/>
          <w:spacing w:val="-3"/>
        </w:rPr>
        <w:t>（三）遵守听证会会场纪律，服从听证会主持人的指挥；</w:t>
      </w:r>
    </w:p>
    <w:p>
      <w:pPr>
        <w:pStyle w:val="BodyText"/>
        <w:ind w:left="404"/>
        <w:spacing w:before="103" w:line="219" w:lineRule="auto"/>
        <w:rPr/>
      </w:pPr>
      <w:r>
        <w:rPr>
          <w:color w:val="231F20"/>
          <w:spacing w:val="-3"/>
        </w:rPr>
        <w:t>（四）如实陈述违纪事实和回答主持人的提问。</w:t>
      </w:r>
    </w:p>
    <w:p>
      <w:pPr>
        <w:pStyle w:val="BodyText"/>
        <w:ind w:left="375"/>
        <w:spacing w:before="102" w:line="220" w:lineRule="auto"/>
        <w:rPr/>
      </w:pPr>
      <w:r>
        <w:rPr>
          <w:color w:val="231F20"/>
          <w:spacing w:val="-2"/>
        </w:rPr>
        <w:t>第二十一条</w:t>
      </w:r>
      <w:r>
        <w:rPr>
          <w:color w:val="231F20"/>
          <w:spacing w:val="-2"/>
        </w:rPr>
        <w:t xml:space="preserve">  </w:t>
      </w:r>
      <w:r>
        <w:rPr>
          <w:color w:val="231F20"/>
          <w:spacing w:val="-2"/>
        </w:rPr>
        <w:t>听证会应当按照如下程序进行：</w:t>
      </w:r>
    </w:p>
    <w:p>
      <w:pPr>
        <w:pStyle w:val="BodyText"/>
        <w:ind w:left="7" w:right="11" w:firstLine="396"/>
        <w:spacing w:before="102" w:line="289" w:lineRule="auto"/>
        <w:rPr/>
      </w:pPr>
      <w:r>
        <w:rPr>
          <w:color w:val="231F20"/>
          <w:spacing w:val="2"/>
        </w:rPr>
        <w:t>（一）听证会记录员应当在听证参加人入场时查验核实其有效身</w:t>
      </w:r>
      <w:r>
        <w:rPr>
          <w:color w:val="231F20"/>
          <w:spacing w:val="1"/>
        </w:rPr>
        <w:t>份证件，</w:t>
      </w:r>
      <w:r>
        <w:rPr>
          <w:color w:val="231F20"/>
        </w:rPr>
        <w:t xml:space="preserve"> </w:t>
      </w:r>
      <w:r>
        <w:rPr>
          <w:color w:val="231F20"/>
          <w:spacing w:val="3"/>
        </w:rPr>
        <w:t>其中监护人还应当查验能够证明其监护关系的文件，听证委托代理</w:t>
      </w:r>
      <w:r>
        <w:rPr>
          <w:color w:val="231F20"/>
          <w:spacing w:val="2"/>
        </w:rPr>
        <w:t>人还应当查</w:t>
      </w:r>
      <w:r>
        <w:rPr>
          <w:color w:val="231F20"/>
        </w:rPr>
        <w:t xml:space="preserve"> </w:t>
      </w:r>
      <w:r>
        <w:rPr>
          <w:color w:val="231F20"/>
          <w:spacing w:val="-6"/>
        </w:rPr>
        <w:t>验其授权委托书；</w:t>
      </w:r>
    </w:p>
    <w:p>
      <w:pPr>
        <w:pStyle w:val="BodyText"/>
        <w:ind w:left="10" w:firstLine="393"/>
        <w:spacing w:before="102" w:line="290" w:lineRule="auto"/>
        <w:rPr/>
      </w:pPr>
      <w:r>
        <w:rPr>
          <w:color w:val="231F20"/>
          <w:spacing w:val="2"/>
        </w:rPr>
        <w:t>（二）听证会主持人宣布听证纪律和听证会会场注意事项</w:t>
      </w:r>
      <w:r>
        <w:rPr>
          <w:color w:val="231F20"/>
          <w:spacing w:val="1"/>
        </w:rPr>
        <w:t>、拟被处分学生</w:t>
      </w:r>
      <w:r>
        <w:rPr>
          <w:color w:val="231F20"/>
        </w:rPr>
        <w:t xml:space="preserve"> </w:t>
      </w:r>
      <w:r>
        <w:rPr>
          <w:color w:val="231F20"/>
          <w:spacing w:val="3"/>
        </w:rPr>
        <w:t>的权利和义务，介绍主持人和记录员，核实听证参加人的身份，宣布听证会开</w:t>
      </w:r>
      <w:r>
        <w:rPr>
          <w:color w:val="231F20"/>
          <w:spacing w:val="3"/>
        </w:rPr>
        <w:t xml:space="preserve"> </w:t>
      </w:r>
      <w:r>
        <w:rPr>
          <w:color w:val="231F20"/>
          <w:spacing w:val="-13"/>
        </w:rPr>
        <w:t>始；</w:t>
      </w:r>
    </w:p>
    <w:p>
      <w:pPr>
        <w:pStyle w:val="BodyText"/>
        <w:ind w:left="404"/>
        <w:spacing w:before="100" w:line="219" w:lineRule="auto"/>
        <w:rPr/>
      </w:pPr>
      <w:r>
        <w:rPr>
          <w:color w:val="231F20"/>
          <w:spacing w:val="-5"/>
        </w:rPr>
        <w:t>（三）听证主持人宣布听证事项；</w:t>
      </w:r>
    </w:p>
    <w:p>
      <w:pPr>
        <w:spacing w:line="307" w:lineRule="auto"/>
        <w:rPr>
          <w:rFonts w:ascii="Arial"/>
          <w:sz w:val="21"/>
        </w:rPr>
      </w:pPr>
      <w:r/>
    </w:p>
    <w:p>
      <w:pPr>
        <w:spacing w:line="307" w:lineRule="auto"/>
        <w:rPr>
          <w:rFonts w:ascii="Arial"/>
          <w:sz w:val="21"/>
        </w:rPr>
      </w:pPr>
      <w:r/>
    </w:p>
    <w:p>
      <w:pPr>
        <w:pStyle w:val="BodyText"/>
        <w:ind w:left="190"/>
        <w:spacing w:before="59" w:line="182" w:lineRule="auto"/>
        <w:rPr/>
      </w:pPr>
      <w:r>
        <w:rPr>
          <w:color w:val="231F20"/>
          <w:spacing w:val="-3"/>
        </w:rPr>
        <w:t>87</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966" style="position:absolute;margin-left:367.754pt;margin-top:0.000244pt;mso-position-vertical-relative:page;mso-position-horizontal-relative:page;width:0.75pt;height:46.05pt;z-index:252017664;" o:allowincell="f" fillcolor="#231F20" filled="true" stroked="false"/>
        </w:pict>
      </w:r>
      <w:r>
        <w:pict>
          <v:rect id="_x0000_s968" style="position:absolute;margin-left:366.442pt;margin-top:549.421pt;mso-position-vertical-relative:page;mso-position-horizontal-relative:page;width:2pt;height:43.05pt;z-index:252016640;" o:allowincell="f" fillcolor="#231F20" filled="true" stroked="false"/>
        </w:pict>
      </w:r>
      <w:r>
        <w:pict>
          <v:rect id="_x0000_s970" style="position:absolute;margin-left:342.992pt;margin-top:548.921pt;mso-position-vertical-relative:page;mso-position-horizontal-relative:page;width:25.5pt;height:1pt;z-index:25201561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972" style="mso-position-vertical-relative:line;mso-position-horizontal-relative:char;width:311.85pt;height:4pt;" filled="false" stroked="false" coordsize="6237,80" coordorigin="0,0">
            <v:shape id="_x0000_s974" style="position:absolute;left:0;top:0;width:6237;height:13;" filled="false" strokecolor="#231F20" strokeweight="0.67pt" coordsize="6237,13" coordorigin="0,0" path="m0,6l6236,6e">
              <v:stroke joinstyle="miter" miterlimit="4"/>
            </v:shape>
            <v:shape id="_x0000_s97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9" w:right="9" w:firstLine="394"/>
        <w:spacing w:before="58" w:line="289" w:lineRule="auto"/>
        <w:rPr/>
      </w:pPr>
      <w:r>
        <w:rPr>
          <w:color w:val="231F20"/>
          <w:spacing w:val="2"/>
        </w:rPr>
        <w:t>（四）学校主管机构代表陈述拟被处分学生的违纪事实、拟作出处分</w:t>
      </w:r>
      <w:r>
        <w:rPr>
          <w:color w:val="231F20"/>
          <w:spacing w:val="1"/>
        </w:rPr>
        <w:t>的依</w:t>
      </w:r>
      <w:r>
        <w:rPr>
          <w:color w:val="231F20"/>
        </w:rPr>
        <w:t xml:space="preserve"> </w:t>
      </w:r>
      <w:r>
        <w:rPr>
          <w:color w:val="231F20"/>
          <w:spacing w:val="3"/>
        </w:rPr>
        <w:t>据、相关证据、学生所在院系处分建议、拟处分意见，必要时院</w:t>
      </w:r>
      <w:r>
        <w:rPr>
          <w:color w:val="231F20"/>
          <w:spacing w:val="2"/>
        </w:rPr>
        <w:t>系代表可以补</w:t>
      </w:r>
      <w:r>
        <w:rPr>
          <w:color w:val="231F20"/>
        </w:rPr>
        <w:t xml:space="preserve"> </w:t>
      </w:r>
      <w:r>
        <w:rPr>
          <w:color w:val="231F20"/>
          <w:spacing w:val="-9"/>
        </w:rPr>
        <w:t>充陈述；</w:t>
      </w:r>
    </w:p>
    <w:p>
      <w:pPr>
        <w:pStyle w:val="BodyText"/>
        <w:ind w:left="10" w:right="24" w:firstLine="393"/>
        <w:spacing w:before="102" w:line="272" w:lineRule="auto"/>
        <w:rPr/>
      </w:pPr>
      <w:r>
        <w:rPr>
          <w:color w:val="231F20"/>
          <w:spacing w:val="1"/>
        </w:rPr>
        <w:t>（五）拟被处分学生（监护人或者委托代理人）就相关事实进行陈述和申</w:t>
      </w:r>
      <w:r>
        <w:rPr>
          <w:color w:val="231F20"/>
          <w:spacing w:val="15"/>
        </w:rPr>
        <w:t xml:space="preserve"> </w:t>
      </w:r>
      <w:r>
        <w:rPr>
          <w:color w:val="231F20"/>
          <w:spacing w:val="-5"/>
        </w:rPr>
        <w:t>辩，提出有关证据；</w:t>
      </w:r>
    </w:p>
    <w:p>
      <w:pPr>
        <w:pStyle w:val="BodyText"/>
        <w:ind w:left="11" w:right="9" w:firstLine="393"/>
        <w:spacing w:before="102" w:line="272" w:lineRule="auto"/>
        <w:rPr/>
      </w:pPr>
      <w:r>
        <w:rPr>
          <w:color w:val="231F20"/>
          <w:spacing w:val="2"/>
        </w:rPr>
        <w:t>（六）学校主管机构代表和拟被处分学生（监护人或者委托代理人）</w:t>
      </w:r>
      <w:r>
        <w:rPr>
          <w:color w:val="231F20"/>
          <w:spacing w:val="1"/>
        </w:rPr>
        <w:t>对听</w:t>
      </w:r>
      <w:r>
        <w:rPr>
          <w:color w:val="231F20"/>
        </w:rPr>
        <w:t xml:space="preserve"> </w:t>
      </w:r>
      <w:r>
        <w:rPr>
          <w:color w:val="231F20"/>
          <w:spacing w:val="-4"/>
        </w:rPr>
        <w:t>证相关证据相互进行质证；</w:t>
      </w:r>
    </w:p>
    <w:p>
      <w:pPr>
        <w:pStyle w:val="BodyText"/>
        <w:ind w:left="14" w:right="17" w:firstLine="389"/>
        <w:spacing w:before="101" w:line="272" w:lineRule="auto"/>
        <w:rPr/>
      </w:pPr>
      <w:r>
        <w:rPr>
          <w:color w:val="231F20"/>
          <w:spacing w:val="2"/>
        </w:rPr>
        <w:t>（七）学校主管机构代表和拟被处分学生（监护人</w:t>
      </w:r>
      <w:r>
        <w:rPr>
          <w:color w:val="231F20"/>
          <w:spacing w:val="1"/>
        </w:rPr>
        <w:t>或者委托代理人）就相</w:t>
      </w:r>
      <w:r>
        <w:rPr>
          <w:color w:val="231F20"/>
        </w:rPr>
        <w:t xml:space="preserve"> </w:t>
      </w:r>
      <w:r>
        <w:rPr>
          <w:color w:val="231F20"/>
          <w:spacing w:val="-6"/>
        </w:rPr>
        <w:t>关争议进行辩论；</w:t>
      </w:r>
    </w:p>
    <w:p>
      <w:pPr>
        <w:pStyle w:val="BodyText"/>
        <w:ind w:left="10" w:right="6" w:firstLine="394"/>
        <w:spacing w:before="103" w:line="271" w:lineRule="auto"/>
        <w:rPr/>
      </w:pPr>
      <w:r>
        <w:rPr>
          <w:color w:val="231F20"/>
          <w:spacing w:val="2"/>
        </w:rPr>
        <w:t>（八）学校主管机构代表及拟被处分学生（监护人或者委托代理人）进行</w:t>
      </w:r>
      <w:r>
        <w:rPr>
          <w:color w:val="231F20"/>
        </w:rPr>
        <w:t xml:space="preserve"> </w:t>
      </w:r>
      <w:r>
        <w:rPr>
          <w:color w:val="231F20"/>
          <w:spacing w:val="-8"/>
        </w:rPr>
        <w:t>最后陈述；</w:t>
      </w:r>
    </w:p>
    <w:p>
      <w:pPr>
        <w:pStyle w:val="BodyText"/>
        <w:ind w:left="404"/>
        <w:spacing w:before="103" w:line="219" w:lineRule="auto"/>
        <w:rPr/>
      </w:pPr>
      <w:r>
        <w:rPr>
          <w:color w:val="231F20"/>
          <w:spacing w:val="-4"/>
        </w:rPr>
        <w:t>（九）听证会主持人宣布听证结束。</w:t>
      </w:r>
    </w:p>
    <w:p>
      <w:pPr>
        <w:pStyle w:val="BodyText"/>
        <w:ind w:left="376"/>
        <w:spacing w:before="102" w:line="221" w:lineRule="auto"/>
        <w:rPr/>
      </w:pPr>
      <w:r>
        <w:rPr>
          <w:color w:val="231F20"/>
          <w:spacing w:val="-2"/>
        </w:rPr>
        <w:t>第二十二条</w:t>
      </w:r>
      <w:r>
        <w:rPr>
          <w:color w:val="231F20"/>
          <w:spacing w:val="-2"/>
        </w:rPr>
        <w:t xml:space="preserve">  </w:t>
      </w:r>
      <w:r>
        <w:rPr>
          <w:color w:val="231F20"/>
          <w:spacing w:val="-2"/>
        </w:rPr>
        <w:t>记录员应当将听证活动记入笔录。</w:t>
      </w:r>
    </w:p>
    <w:p>
      <w:pPr>
        <w:pStyle w:val="BodyText"/>
        <w:ind w:left="386"/>
        <w:spacing w:before="100" w:line="220" w:lineRule="auto"/>
        <w:rPr/>
      </w:pPr>
      <w:r>
        <w:rPr>
          <w:color w:val="231F20"/>
          <w:spacing w:val="-2"/>
        </w:rPr>
        <w:t>听证笔录应当经听证参加人现场核对并确认签字。</w:t>
      </w:r>
    </w:p>
    <w:p>
      <w:pPr>
        <w:pStyle w:val="BodyText"/>
        <w:ind w:left="9" w:firstLine="376"/>
        <w:spacing w:before="102" w:line="298" w:lineRule="auto"/>
        <w:rPr/>
      </w:pPr>
      <w:r>
        <w:rPr>
          <w:color w:val="231F20"/>
          <w:spacing w:val="2"/>
        </w:rPr>
        <w:t>听证参加人认为听证笔录中有错误或者遗漏的，可以</w:t>
      </w:r>
      <w:r>
        <w:rPr>
          <w:color w:val="231F20"/>
          <w:spacing w:val="1"/>
        </w:rPr>
        <w:t>进行更正或者补充，</w:t>
      </w:r>
      <w:r>
        <w:rPr>
          <w:color w:val="231F20"/>
        </w:rPr>
        <w:t xml:space="preserve"> </w:t>
      </w:r>
      <w:r>
        <w:rPr>
          <w:color w:val="231F20"/>
          <w:spacing w:val="3"/>
        </w:rPr>
        <w:t>并在更正或者补充处签名、注明日期。听证笔录经核对无误后，由听证参加人</w:t>
      </w:r>
      <w:r>
        <w:rPr>
          <w:color w:val="231F20"/>
          <w:spacing w:val="4"/>
        </w:rPr>
        <w:t xml:space="preserve"> </w:t>
      </w:r>
      <w:r>
        <w:rPr>
          <w:color w:val="231F20"/>
          <w:spacing w:val="3"/>
        </w:rPr>
        <w:t>逐页签名、注明日期。听证参加人无正当理由拒绝签名的，应当由两名以上见</w:t>
      </w:r>
      <w:r>
        <w:rPr>
          <w:color w:val="231F20"/>
          <w:spacing w:val="4"/>
        </w:rPr>
        <w:t xml:space="preserve"> </w:t>
      </w:r>
      <w:r>
        <w:rPr>
          <w:color w:val="231F20"/>
          <w:spacing w:val="-2"/>
        </w:rPr>
        <w:t>证人将该情况在听证笔录中注明并签名、注明日期。</w:t>
      </w:r>
    </w:p>
    <w:p>
      <w:pPr>
        <w:pStyle w:val="BodyText"/>
        <w:ind w:left="386"/>
        <w:spacing w:before="102" w:line="218" w:lineRule="auto"/>
        <w:rPr/>
      </w:pPr>
      <w:r>
        <w:rPr>
          <w:color w:val="231F20"/>
          <w:spacing w:val="-2"/>
        </w:rPr>
        <w:t>听证会过程中可以录音，但应当告知听证参加人。</w:t>
      </w:r>
    </w:p>
    <w:p>
      <w:pPr>
        <w:spacing w:line="352" w:lineRule="auto"/>
        <w:rPr>
          <w:rFonts w:ascii="Arial"/>
          <w:sz w:val="21"/>
        </w:rPr>
      </w:pPr>
      <w:r/>
    </w:p>
    <w:p>
      <w:pPr>
        <w:pStyle w:val="BodyText"/>
        <w:ind w:left="2026"/>
        <w:spacing w:before="66"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处分决定的作出</w:t>
      </w:r>
    </w:p>
    <w:p>
      <w:pPr>
        <w:pStyle w:val="BodyText"/>
        <w:ind w:left="376"/>
        <w:spacing w:before="78" w:line="220" w:lineRule="auto"/>
        <w:rPr/>
      </w:pPr>
      <w:r>
        <w:rPr>
          <w:color w:val="231F20"/>
          <w:spacing w:val="-1"/>
        </w:rPr>
        <w:t>第二十三条</w:t>
      </w:r>
      <w:r>
        <w:rPr>
          <w:color w:val="231F20"/>
          <w:spacing w:val="-1"/>
        </w:rPr>
        <w:t xml:space="preserve">  </w:t>
      </w:r>
      <w:r>
        <w:rPr>
          <w:color w:val="231F20"/>
          <w:spacing w:val="-1"/>
        </w:rPr>
        <w:t>对学生作出纪律处分，应当提请校领导</w:t>
      </w:r>
      <w:r>
        <w:rPr>
          <w:color w:val="231F20"/>
          <w:spacing w:val="-2"/>
        </w:rPr>
        <w:t>办公会讨论。</w:t>
      </w:r>
    </w:p>
    <w:p>
      <w:pPr>
        <w:pStyle w:val="BodyText"/>
        <w:ind w:left="11" w:right="8" w:firstLine="366"/>
        <w:spacing w:before="103" w:line="271" w:lineRule="auto"/>
        <w:rPr/>
      </w:pPr>
      <w:r>
        <w:rPr>
          <w:color w:val="231F20"/>
          <w:spacing w:val="3"/>
        </w:rPr>
        <w:t>拟给予开除学籍处分的，应当由学校法律事务机构进行合</w:t>
      </w:r>
      <w:r>
        <w:rPr>
          <w:color w:val="231F20"/>
          <w:spacing w:val="2"/>
        </w:rPr>
        <w:t>法性审查，审查</w:t>
      </w:r>
      <w:r>
        <w:rPr>
          <w:color w:val="231F20"/>
        </w:rPr>
        <w:t xml:space="preserve"> </w:t>
      </w:r>
      <w:r>
        <w:rPr>
          <w:color w:val="231F20"/>
          <w:spacing w:val="-3"/>
        </w:rPr>
        <w:t>通过后报请校领导办公会讨论。</w:t>
      </w:r>
    </w:p>
    <w:p>
      <w:pPr>
        <w:pStyle w:val="BodyText"/>
        <w:ind w:left="10" w:right="6" w:firstLine="365"/>
        <w:spacing w:before="103" w:line="272" w:lineRule="auto"/>
        <w:rPr/>
      </w:pPr>
      <w:r>
        <w:rPr>
          <w:color w:val="231F20"/>
          <w:spacing w:val="3"/>
        </w:rPr>
        <w:t>第二十四条</w:t>
      </w:r>
      <w:r>
        <w:rPr>
          <w:color w:val="231F20"/>
          <w:spacing w:val="3"/>
        </w:rPr>
        <w:t xml:space="preserve">  </w:t>
      </w:r>
      <w:r>
        <w:rPr>
          <w:color w:val="231F20"/>
          <w:spacing w:val="3"/>
        </w:rPr>
        <w:t>校领导办公会由学校主管领导主持，学校相关</w:t>
      </w:r>
      <w:r>
        <w:rPr>
          <w:color w:val="231F20"/>
          <w:spacing w:val="2"/>
        </w:rPr>
        <w:t>机构负责人参</w:t>
      </w:r>
      <w:r>
        <w:rPr>
          <w:color w:val="231F20"/>
        </w:rPr>
        <w:t xml:space="preserve"> </w:t>
      </w:r>
      <w:r>
        <w:rPr>
          <w:color w:val="231F20"/>
          <w:spacing w:val="-3"/>
        </w:rPr>
        <w:t>加，必要时邀请相关人员列席。</w:t>
      </w:r>
    </w:p>
    <w:p>
      <w:pPr>
        <w:pStyle w:val="BodyText"/>
        <w:ind w:left="9" w:right="11" w:firstLine="372"/>
        <w:spacing w:before="101" w:line="289" w:lineRule="auto"/>
        <w:rPr/>
      </w:pPr>
      <w:r>
        <w:rPr>
          <w:color w:val="231F20"/>
          <w:spacing w:val="2"/>
        </w:rPr>
        <w:t>学校主管机构向校领导办公会汇报的主要内容应当包括：学生违</w:t>
      </w:r>
      <w:r>
        <w:rPr>
          <w:color w:val="231F20"/>
          <w:spacing w:val="1"/>
        </w:rPr>
        <w:t>纪事实、</w:t>
      </w:r>
      <w:r>
        <w:rPr>
          <w:color w:val="231F20"/>
        </w:rPr>
        <w:t xml:space="preserve"> </w:t>
      </w:r>
      <w:r>
        <w:rPr>
          <w:color w:val="231F20"/>
          <w:spacing w:val="3"/>
        </w:rPr>
        <w:t>拟作出处分的依据和拟处分种类等。学校主管机构拟处分意见</w:t>
      </w:r>
      <w:r>
        <w:rPr>
          <w:color w:val="231F20"/>
          <w:spacing w:val="2"/>
        </w:rPr>
        <w:t>与院系处分建议</w:t>
      </w:r>
      <w:r>
        <w:rPr>
          <w:color w:val="231F20"/>
        </w:rPr>
        <w:t xml:space="preserve"> </w:t>
      </w:r>
      <w:r>
        <w:rPr>
          <w:color w:val="231F20"/>
          <w:spacing w:val="-2"/>
        </w:rPr>
        <w:t>不一致的，还应当由院系向校领导办公会补充汇报相关情况。</w:t>
      </w:r>
    </w:p>
    <w:p>
      <w:pPr>
        <w:spacing w:line="307" w:lineRule="auto"/>
        <w:rPr>
          <w:rFonts w:ascii="Arial"/>
          <w:sz w:val="21"/>
        </w:rPr>
      </w:pPr>
      <w:r/>
    </w:p>
    <w:p>
      <w:pPr>
        <w:spacing w:line="307" w:lineRule="auto"/>
        <w:rPr>
          <w:rFonts w:ascii="Arial"/>
          <w:sz w:val="21"/>
        </w:rPr>
      </w:pPr>
      <w:r/>
    </w:p>
    <w:p>
      <w:pPr>
        <w:pStyle w:val="BodyText"/>
        <w:ind w:left="5882"/>
        <w:spacing w:before="59" w:line="182" w:lineRule="auto"/>
        <w:rPr/>
      </w:pPr>
      <w:r>
        <w:rPr>
          <w:color w:val="231F20"/>
          <w:spacing w:val="-3"/>
        </w:rPr>
        <w:t>88</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978" style="position:absolute;margin-left:45.3543pt;margin-top:549.421pt;mso-position-vertical-relative:page;mso-position-horizontal-relative:page;width:2pt;height:43.05pt;z-index:252022784;" o:allowincell="f" fillcolor="#231F20" filled="true" stroked="false"/>
        </w:pict>
      </w:r>
      <w:r>
        <w:pict>
          <v:rect id="_x0000_s980" style="position:absolute;margin-left:45.3543pt;margin-top:548.921pt;mso-position-vertical-relative:page;mso-position-horizontal-relative:page;width:25.55pt;height:1pt;z-index:252021760;" o:allowincell="f" fillcolor="#231F20" filled="true" stroked="false"/>
        </w:pict>
      </w:r>
      <w:r>
        <w:drawing>
          <wp:anchor distT="0" distB="0" distL="0" distR="0" simplePos="0" relativeHeight="25202073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66" name="IM 266"/>
            <wp:cNvGraphicFramePr/>
            <a:graphic>
              <a:graphicData uri="http://schemas.openxmlformats.org/drawingml/2006/picture">
                <pic:pic>
                  <pic:nvPicPr>
                    <pic:cNvPr id="266" name="IM 266"/>
                    <pic:cNvPicPr/>
                  </pic:nvPicPr>
                  <pic:blipFill>
                    <a:blip r:embed="rId135"/>
                    <a:stretch>
                      <a:fillRect/>
                    </a:stretch>
                  </pic:blipFill>
                  <pic:spPr>
                    <a:xfrm rot="0">
                      <a:off x="0" y="0"/>
                      <a:ext cx="269669" cy="270002"/>
                    </a:xfrm>
                    <a:prstGeom prst="rect">
                      <a:avLst/>
                    </a:prstGeom>
                  </pic:spPr>
                </pic:pic>
              </a:graphicData>
            </a:graphic>
          </wp:anchor>
        </w:drawing>
      </w:r>
      <w:r>
        <w:pict>
          <v:group id="_x0000_s982" style="position:absolute;margin-left:115.795pt;margin-top:45.3228pt;mso-position-vertical-relative:page;mso-position-horizontal-relative:page;width:241.4pt;height:4.05pt;z-index:252019712;" o:allowincell="f" filled="false" stroked="false" coordsize="4827,81" coordorigin="0,0">
            <v:shape id="_x0000_s984" style="position:absolute;left:0;top:0;width:4827;height:13;" filled="false" strokecolor="#231F20" strokeweight="0.67pt" coordsize="4827,13" coordorigin="0,0" path="m0,6l4827,6e">
              <v:stroke joinstyle="miter" miterlimit="4"/>
            </v:shape>
            <v:shape id="_x0000_s986" style="position:absolute;left:0;top:40;width:4827;height:40;" filled="false" strokecolor="#231F20" strokeweight="2.00pt" coordsize="4827,40" coordorigin="0,0" path="m0,20l4827,20e">
              <v:stroke joinstyle="miter" miterlimit="4"/>
            </v:shape>
          </v:group>
        </w:pict>
      </w:r>
      <w:bookmarkStart w:name="bookmark22" w:id="21"/>
      <w:bookmarkEnd w:id="21"/>
      <w:r>
        <w:rPr>
          <w:rFonts w:ascii="Microsoft YaHei" w:hAnsi="Microsoft YaHei" w:eastAsia="Microsoft YaHei" w:cs="Microsoft YaHei"/>
          <w:sz w:val="19"/>
          <w:szCs w:val="19"/>
          <w:color w:val="231F20"/>
          <w:position w:val="-6"/>
        </w:rPr>
        <w:drawing>
          <wp:inline distT="0" distB="0" distL="0" distR="0">
            <wp:extent cx="304379" cy="187690"/>
            <wp:effectExtent l="0" t="0" r="0" b="0"/>
            <wp:docPr id="268" name="IM 268"/>
            <wp:cNvGraphicFramePr/>
            <a:graphic>
              <a:graphicData uri="http://schemas.openxmlformats.org/drawingml/2006/picture">
                <pic:pic>
                  <pic:nvPicPr>
                    <pic:cNvPr id="268" name="IM 268"/>
                    <pic:cNvPicPr/>
                  </pic:nvPicPr>
                  <pic:blipFill>
                    <a:blip r:embed="rId13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70" name="IM 270"/>
            <wp:cNvGraphicFramePr/>
            <a:graphic>
              <a:graphicData uri="http://schemas.openxmlformats.org/drawingml/2006/picture">
                <pic:pic>
                  <pic:nvPicPr>
                    <pic:cNvPr id="270" name="IM 270"/>
                    <pic:cNvPicPr/>
                  </pic:nvPicPr>
                  <pic:blipFill>
                    <a:blip r:embed="rId13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8" w:right="7" w:firstLine="367"/>
        <w:spacing w:before="59" w:line="289" w:lineRule="auto"/>
        <w:rPr/>
      </w:pPr>
      <w:r>
        <w:rPr>
          <w:color w:val="231F20"/>
          <w:spacing w:val="8"/>
        </w:rPr>
        <w:t>第二十五条</w:t>
      </w:r>
      <w:r>
        <w:rPr>
          <w:color w:val="231F20"/>
          <w:spacing w:val="8"/>
        </w:rPr>
        <w:t xml:space="preserve">  </w:t>
      </w:r>
      <w:r>
        <w:rPr>
          <w:color w:val="231F20"/>
          <w:spacing w:val="8"/>
        </w:rPr>
        <w:t>给予学生警告、严重警告或者记过处分，经校领导办公会</w:t>
      </w:r>
      <w:r>
        <w:rPr>
          <w:color w:val="231F20"/>
          <w:spacing w:val="14"/>
        </w:rPr>
        <w:t xml:space="preserve"> </w:t>
      </w:r>
      <w:r>
        <w:rPr>
          <w:color w:val="231F20"/>
          <w:spacing w:val="3"/>
        </w:rPr>
        <w:t>讨论后作出决定；给予学生留校察看或者开除学籍处分，经校领导办公</w:t>
      </w:r>
      <w:r>
        <w:rPr>
          <w:color w:val="231F20"/>
          <w:spacing w:val="2"/>
        </w:rPr>
        <w:t>会讨论</w:t>
      </w:r>
      <w:r>
        <w:rPr>
          <w:color w:val="231F20"/>
        </w:rPr>
        <w:t xml:space="preserve"> </w:t>
      </w:r>
      <w:r>
        <w:rPr>
          <w:color w:val="231F20"/>
          <w:spacing w:val="-3"/>
        </w:rPr>
        <w:t>后，报请校务会议研究决定。</w:t>
      </w:r>
    </w:p>
    <w:p>
      <w:pPr>
        <w:pStyle w:val="BodyText"/>
        <w:ind w:left="6" w:right="12" w:firstLine="369"/>
        <w:spacing w:before="102" w:line="272" w:lineRule="auto"/>
        <w:rPr/>
      </w:pPr>
      <w:r>
        <w:rPr>
          <w:color w:val="231F20"/>
          <w:spacing w:val="3"/>
        </w:rPr>
        <w:t>第二十六条</w:t>
      </w:r>
      <w:r>
        <w:rPr>
          <w:color w:val="231F20"/>
          <w:spacing w:val="3"/>
        </w:rPr>
        <w:t xml:space="preserve">  </w:t>
      </w:r>
      <w:r>
        <w:rPr>
          <w:color w:val="231F20"/>
          <w:spacing w:val="3"/>
        </w:rPr>
        <w:t>对学生作出处分，应当出具处</w:t>
      </w:r>
      <w:r>
        <w:rPr>
          <w:color w:val="231F20"/>
          <w:spacing w:val="2"/>
        </w:rPr>
        <w:t>分决定书。处分决定书应当包</w:t>
      </w:r>
      <w:r>
        <w:rPr>
          <w:color w:val="231F20"/>
        </w:rPr>
        <w:t xml:space="preserve"> </w:t>
      </w:r>
      <w:r>
        <w:rPr>
          <w:color w:val="231F20"/>
          <w:spacing w:val="-7"/>
        </w:rPr>
        <w:t>含以下内容：</w:t>
      </w:r>
    </w:p>
    <w:p>
      <w:pPr>
        <w:pStyle w:val="BodyText"/>
        <w:ind w:left="404"/>
        <w:spacing w:before="101" w:line="219" w:lineRule="auto"/>
        <w:rPr/>
      </w:pPr>
      <w:r>
        <w:rPr>
          <w:color w:val="231F20"/>
          <w:spacing w:val="-7"/>
        </w:rPr>
        <w:t>（一）学生的基本信息；</w:t>
      </w:r>
    </w:p>
    <w:p>
      <w:pPr>
        <w:pStyle w:val="BodyText"/>
        <w:ind w:left="404"/>
        <w:spacing w:before="102" w:line="220" w:lineRule="auto"/>
        <w:rPr/>
      </w:pPr>
      <w:r>
        <w:rPr>
          <w:color w:val="231F20"/>
          <w:spacing w:val="-5"/>
        </w:rPr>
        <w:t>（二）作出处分的事实和证据；</w:t>
      </w:r>
    </w:p>
    <w:p>
      <w:pPr>
        <w:pStyle w:val="BodyText"/>
        <w:ind w:left="404"/>
        <w:spacing w:before="102" w:line="219" w:lineRule="auto"/>
        <w:rPr/>
      </w:pPr>
      <w:r>
        <w:rPr>
          <w:color w:val="231F20"/>
          <w:spacing w:val="-5"/>
        </w:rPr>
        <w:t>（三）处分的种类、依据、期限；</w:t>
      </w:r>
    </w:p>
    <w:p>
      <w:pPr>
        <w:pStyle w:val="BodyText"/>
        <w:ind w:left="404"/>
        <w:spacing w:before="102" w:line="220" w:lineRule="auto"/>
        <w:rPr/>
      </w:pPr>
      <w:r>
        <w:rPr>
          <w:color w:val="231F20"/>
          <w:spacing w:val="-7"/>
        </w:rPr>
        <w:t>（四）申诉途径和期限；</w:t>
      </w:r>
    </w:p>
    <w:p>
      <w:pPr>
        <w:pStyle w:val="BodyText"/>
        <w:ind w:left="404"/>
        <w:spacing w:before="102" w:line="220" w:lineRule="auto"/>
        <w:rPr/>
      </w:pPr>
      <w:r>
        <w:rPr>
          <w:color w:val="231F20"/>
          <w:spacing w:val="-6"/>
        </w:rPr>
        <w:t>（五）其他必要内容。</w:t>
      </w:r>
    </w:p>
    <w:p>
      <w:pPr>
        <w:pStyle w:val="BodyText"/>
        <w:ind w:left="11" w:right="7" w:firstLine="364"/>
        <w:spacing w:before="102" w:line="271" w:lineRule="auto"/>
        <w:rPr/>
      </w:pPr>
      <w:r>
        <w:rPr>
          <w:color w:val="231F20"/>
          <w:spacing w:val="3"/>
        </w:rPr>
        <w:t>第二十七条</w:t>
      </w:r>
      <w:r>
        <w:rPr>
          <w:color w:val="231F20"/>
          <w:spacing w:val="3"/>
        </w:rPr>
        <w:t xml:space="preserve">  </w:t>
      </w:r>
      <w:r>
        <w:rPr>
          <w:color w:val="231F20"/>
          <w:spacing w:val="3"/>
        </w:rPr>
        <w:t>学生纪律处分决定书发文字号应当统一编排</w:t>
      </w:r>
      <w:r>
        <w:rPr>
          <w:color w:val="231F20"/>
          <w:spacing w:val="2"/>
        </w:rPr>
        <w:t>，由学生工作指</w:t>
      </w:r>
      <w:r>
        <w:rPr>
          <w:color w:val="231F20"/>
        </w:rPr>
        <w:t xml:space="preserve"> </w:t>
      </w:r>
      <w:r>
        <w:rPr>
          <w:color w:val="231F20"/>
          <w:spacing w:val="-3"/>
        </w:rPr>
        <w:t>导委员会办公室负责具体管理。</w:t>
      </w:r>
    </w:p>
    <w:p>
      <w:pPr>
        <w:pStyle w:val="BodyText"/>
        <w:ind w:left="7" w:right="18" w:firstLine="368"/>
        <w:spacing w:before="103" w:line="272" w:lineRule="auto"/>
        <w:rPr/>
      </w:pPr>
      <w:r>
        <w:rPr>
          <w:color w:val="231F20"/>
          <w:spacing w:val="2"/>
        </w:rPr>
        <w:t>第二十八条</w:t>
      </w:r>
      <w:r>
        <w:rPr>
          <w:color w:val="231F20"/>
          <w:spacing w:val="2"/>
        </w:rPr>
        <w:t xml:space="preserve">  </w:t>
      </w:r>
      <w:r>
        <w:rPr>
          <w:color w:val="231F20"/>
          <w:spacing w:val="2"/>
        </w:rPr>
        <w:t>处分决定书应当在作出之日起十日内送达学生本人，有监护</w:t>
      </w:r>
      <w:r>
        <w:rPr>
          <w:color w:val="231F20"/>
          <w:spacing w:val="15"/>
        </w:rPr>
        <w:t xml:space="preserve"> </w:t>
      </w:r>
      <w:r>
        <w:rPr>
          <w:color w:val="231F20"/>
          <w:spacing w:val="-3"/>
        </w:rPr>
        <w:t>人的还应当送达其监护人。</w:t>
      </w:r>
    </w:p>
    <w:p>
      <w:pPr>
        <w:pStyle w:val="BodyText"/>
        <w:ind w:left="11" w:right="6" w:firstLine="364"/>
        <w:spacing w:before="103" w:line="271" w:lineRule="auto"/>
        <w:rPr/>
      </w:pPr>
      <w:r>
        <w:rPr>
          <w:color w:val="231F20"/>
          <w:spacing w:val="3"/>
        </w:rPr>
        <w:t>第二十九条</w:t>
      </w:r>
      <w:r>
        <w:rPr>
          <w:color w:val="231F20"/>
          <w:spacing w:val="3"/>
        </w:rPr>
        <w:t xml:space="preserve">  </w:t>
      </w:r>
      <w:r>
        <w:rPr>
          <w:color w:val="231F20"/>
          <w:spacing w:val="3"/>
        </w:rPr>
        <w:t>学校主管机构应当自处分决定作出之日起十</w:t>
      </w:r>
      <w:r>
        <w:rPr>
          <w:color w:val="231F20"/>
          <w:spacing w:val="2"/>
        </w:rPr>
        <w:t>日内，以书面形</w:t>
      </w:r>
      <w:r>
        <w:rPr>
          <w:color w:val="231F20"/>
        </w:rPr>
        <w:t xml:space="preserve"> </w:t>
      </w:r>
      <w:r>
        <w:rPr>
          <w:color w:val="231F20"/>
          <w:spacing w:val="-2"/>
        </w:rPr>
        <w:t>式通知受处分学生所在院系，并在一定范围内宣布。</w:t>
      </w:r>
    </w:p>
    <w:p>
      <w:pPr>
        <w:pStyle w:val="BodyText"/>
        <w:ind w:left="6" w:right="10" w:firstLine="384"/>
        <w:spacing w:before="103" w:line="271" w:lineRule="auto"/>
        <w:rPr/>
      </w:pPr>
      <w:r>
        <w:rPr>
          <w:color w:val="231F20"/>
          <w:spacing w:val="2"/>
        </w:rPr>
        <w:t>国际学生的处分决定还应当通知国际合作与交流处。开除学籍处分决定还</w:t>
      </w:r>
      <w:r>
        <w:rPr>
          <w:color w:val="231F20"/>
          <w:spacing w:val="10"/>
        </w:rPr>
        <w:t xml:space="preserve"> </w:t>
      </w:r>
      <w:r>
        <w:rPr>
          <w:color w:val="231F20"/>
          <w:spacing w:val="-2"/>
        </w:rPr>
        <w:t>应当同时以书面形式通知教务处或者研究生院等有关单位。</w:t>
      </w:r>
    </w:p>
    <w:p>
      <w:pPr>
        <w:pStyle w:val="BodyText"/>
        <w:ind w:left="9" w:right="14" w:firstLine="366"/>
        <w:spacing w:before="103" w:line="271" w:lineRule="auto"/>
        <w:rPr/>
      </w:pPr>
      <w:r>
        <w:rPr>
          <w:color w:val="231F20"/>
          <w:spacing w:val="3"/>
        </w:rPr>
        <w:t>第三十条</w:t>
      </w:r>
      <w:r>
        <w:rPr>
          <w:color w:val="231F20"/>
          <w:spacing w:val="3"/>
        </w:rPr>
        <w:t xml:space="preserve">  </w:t>
      </w:r>
      <w:r>
        <w:rPr>
          <w:color w:val="231F20"/>
          <w:spacing w:val="3"/>
        </w:rPr>
        <w:t>为了更好地发挥惩前毖后的警</w:t>
      </w:r>
      <w:r>
        <w:rPr>
          <w:color w:val="231F20"/>
          <w:spacing w:val="2"/>
        </w:rPr>
        <w:t>示作用，除涉密等情况外，学生</w:t>
      </w:r>
      <w:r>
        <w:rPr>
          <w:color w:val="231F20"/>
        </w:rPr>
        <w:t xml:space="preserve"> </w:t>
      </w:r>
      <w:r>
        <w:rPr>
          <w:color w:val="231F20"/>
          <w:spacing w:val="-1"/>
        </w:rPr>
        <w:t>处分决定的相关内容可以在学校指定的公告栏</w:t>
      </w:r>
      <w:r>
        <w:rPr>
          <w:color w:val="231F20"/>
          <w:spacing w:val="-2"/>
        </w:rPr>
        <w:t>或者网页予以公布。</w:t>
      </w:r>
    </w:p>
    <w:p>
      <w:pPr>
        <w:pStyle w:val="BodyText"/>
        <w:ind w:left="9" w:right="3" w:firstLine="367"/>
        <w:spacing w:before="103" w:line="272" w:lineRule="auto"/>
        <w:rPr/>
      </w:pPr>
      <w:r>
        <w:rPr>
          <w:color w:val="231F20"/>
          <w:spacing w:val="3"/>
        </w:rPr>
        <w:t>公布的内容可以包括经认定的违纪事实概述、处分种类等，但不得涉及被</w:t>
      </w:r>
      <w:r>
        <w:rPr>
          <w:color w:val="231F20"/>
        </w:rPr>
        <w:t xml:space="preserve"> </w:t>
      </w:r>
      <w:r>
        <w:rPr>
          <w:color w:val="231F20"/>
          <w:spacing w:val="-4"/>
        </w:rPr>
        <w:t>处分学生的个人信息。</w:t>
      </w:r>
    </w:p>
    <w:p>
      <w:pPr>
        <w:spacing w:line="66" w:lineRule="exact"/>
        <w:rPr/>
      </w:pPr>
      <w:r/>
    </w:p>
    <w:p>
      <w:pPr>
        <w:spacing w:line="66" w:lineRule="exact"/>
        <w:sectPr>
          <w:pgSz w:w="8278" w:h="11849"/>
          <w:pgMar w:top="400" w:right="1133" w:bottom="0" w:left="907" w:header="0" w:footer="0" w:gutter="0"/>
          <w:cols w:equalWidth="0" w:num="1">
            <w:col w:w="6237" w:space="0"/>
          </w:cols>
        </w:sectPr>
        <w:rPr/>
      </w:pPr>
    </w:p>
    <w:p>
      <w:pPr>
        <w:pStyle w:val="BodyText"/>
        <w:ind w:left="14" w:right="74" w:firstLine="361"/>
        <w:spacing w:before="37" w:line="271" w:lineRule="auto"/>
        <w:rPr/>
      </w:pPr>
      <w:r>
        <w:rPr>
          <w:color w:val="231F20"/>
          <w:spacing w:val="1"/>
        </w:rPr>
        <w:t>第三十一条</w:t>
      </w:r>
      <w:r>
        <w:rPr>
          <w:color w:val="231F20"/>
          <w:spacing w:val="1"/>
        </w:rPr>
        <w:t xml:space="preserve"> </w:t>
      </w:r>
      <w:r>
        <w:rPr>
          <w:color w:val="231F20"/>
          <w:spacing w:val="-6"/>
        </w:rPr>
        <w:t>育委员会备案。</w:t>
      </w:r>
    </w:p>
    <w:p>
      <w:pPr>
        <w:pStyle w:val="BodyText"/>
        <w:ind w:left="11" w:right="74" w:firstLine="364"/>
        <w:spacing w:before="103" w:line="272" w:lineRule="auto"/>
        <w:rPr/>
      </w:pPr>
      <w:r>
        <w:rPr>
          <w:color w:val="231F20"/>
          <w:spacing w:val="1"/>
        </w:rPr>
        <w:t>第三十二条</w:t>
      </w:r>
      <w:r>
        <w:rPr>
          <w:color w:val="231F20"/>
          <w:spacing w:val="1"/>
        </w:rPr>
        <w:t xml:space="preserve"> </w:t>
      </w:r>
      <w:r>
        <w:rPr>
          <w:color w:val="231F20"/>
          <w:spacing w:val="-7"/>
        </w:rPr>
        <w:t>或者诉讼。</w:t>
      </w:r>
    </w:p>
    <w:p>
      <w:pPr>
        <w:pStyle w:val="BodyText"/>
        <w:ind w:left="375"/>
        <w:spacing w:before="103" w:line="184" w:lineRule="auto"/>
        <w:rPr/>
      </w:pPr>
      <w:r>
        <w:rPr>
          <w:color w:val="231F20"/>
          <w:spacing w:val="-2"/>
        </w:rPr>
        <w:t>第三十三条</w:t>
      </w:r>
    </w:p>
    <w:p>
      <w:pPr>
        <w:spacing w:line="14" w:lineRule="auto"/>
        <w:rPr>
          <w:rFonts w:ascii="Arial"/>
          <w:sz w:val="2"/>
        </w:rPr>
      </w:pPr>
      <w:r>
        <w:rPr>
          <w:rFonts w:ascii="Arial" w:hAnsi="Arial" w:eastAsia="Arial" w:cs="Arial"/>
          <w:sz w:val="2"/>
          <w:szCs w:val="2"/>
        </w:rPr>
        <w:br w:type="column"/>
      </w:r>
    </w:p>
    <w:p>
      <w:pPr>
        <w:pStyle w:val="BodyText"/>
        <w:spacing w:before="34" w:line="219" w:lineRule="auto"/>
        <w:jc w:val="right"/>
        <w:rPr/>
      </w:pPr>
      <w:r>
        <w:rPr>
          <w:color w:val="231F20"/>
          <w:spacing w:val="3"/>
        </w:rPr>
        <w:t>开除学籍处分决定书应当由教务处或者研究生院报北</w:t>
      </w:r>
      <w:r>
        <w:rPr>
          <w:color w:val="231F20"/>
          <w:spacing w:val="2"/>
        </w:rPr>
        <w:t>京市教</w:t>
      </w:r>
    </w:p>
    <w:p>
      <w:pPr>
        <w:spacing w:line="357" w:lineRule="auto"/>
        <w:rPr>
          <w:rFonts w:ascii="Arial"/>
          <w:sz w:val="21"/>
        </w:rPr>
      </w:pPr>
      <w:r/>
    </w:p>
    <w:p>
      <w:pPr>
        <w:pStyle w:val="BodyText"/>
        <w:ind w:left="23"/>
        <w:spacing w:before="59" w:line="220" w:lineRule="auto"/>
        <w:rPr/>
      </w:pPr>
      <w:r>
        <w:rPr>
          <w:color w:val="231F20"/>
          <w:spacing w:val="2"/>
        </w:rPr>
        <w:t>受处分学生对处分决定不服的，可以按照相关规定提起申诉</w:t>
      </w:r>
    </w:p>
    <w:p>
      <w:pPr>
        <w:spacing w:line="356" w:lineRule="auto"/>
        <w:rPr>
          <w:rFonts w:ascii="Arial"/>
          <w:sz w:val="21"/>
        </w:rPr>
      </w:pPr>
      <w:r/>
    </w:p>
    <w:p>
      <w:pPr>
        <w:pStyle w:val="BodyText"/>
        <w:spacing w:before="60" w:line="186" w:lineRule="auto"/>
        <w:rPr/>
      </w:pPr>
      <w:r>
        <w:rPr>
          <w:color w:val="231F20"/>
          <w:spacing w:val="-3"/>
        </w:rPr>
        <w:t>处分决定自作出之日起生效。</w:t>
      </w:r>
    </w:p>
    <w:p>
      <w:pPr>
        <w:spacing w:line="186" w:lineRule="auto"/>
        <w:sectPr>
          <w:type w:val="continuous"/>
          <w:pgSz w:w="8278" w:h="11849"/>
          <w:pgMar w:top="400" w:right="1133" w:bottom="0" w:left="907" w:header="0" w:footer="0" w:gutter="0"/>
          <w:cols w:equalWidth="0" w:num="2">
            <w:col w:w="1358" w:space="100"/>
            <w:col w:w="4779" w:space="0"/>
          </w:cols>
        </w:sectPr>
        <w:rPr/>
      </w:pPr>
    </w:p>
    <w:p>
      <w:pPr>
        <w:pStyle w:val="BodyText"/>
        <w:ind w:left="6" w:right="6" w:firstLine="374"/>
        <w:spacing w:before="134" w:line="272" w:lineRule="auto"/>
        <w:rPr/>
      </w:pPr>
      <w:r>
        <w:rPr>
          <w:color w:val="231F20"/>
          <w:spacing w:val="3"/>
        </w:rPr>
        <w:t>学生提出申诉且复查决定与原处分决定发生变化的，</w:t>
      </w:r>
      <w:r>
        <w:rPr>
          <w:color w:val="231F20"/>
          <w:spacing w:val="2"/>
        </w:rPr>
        <w:t>按复查决定执行，处</w:t>
      </w:r>
      <w:r>
        <w:rPr>
          <w:color w:val="231F20"/>
        </w:rPr>
        <w:t xml:space="preserve"> </w:t>
      </w:r>
      <w:r>
        <w:rPr>
          <w:color w:val="231F20"/>
          <w:spacing w:val="-2"/>
        </w:rPr>
        <w:t>分期仍自原处分决定作出之日起计算。</w:t>
      </w:r>
    </w:p>
    <w:p>
      <w:pPr>
        <w:spacing w:line="306" w:lineRule="auto"/>
        <w:rPr>
          <w:rFonts w:ascii="Arial"/>
          <w:sz w:val="21"/>
        </w:rPr>
      </w:pPr>
      <w:r/>
    </w:p>
    <w:p>
      <w:pPr>
        <w:spacing w:line="307" w:lineRule="auto"/>
        <w:rPr>
          <w:rFonts w:ascii="Arial"/>
          <w:sz w:val="21"/>
        </w:rPr>
      </w:pPr>
      <w:r/>
    </w:p>
    <w:p>
      <w:pPr>
        <w:pStyle w:val="BodyText"/>
        <w:ind w:left="190"/>
        <w:spacing w:before="59" w:line="125" w:lineRule="exact"/>
        <w:rPr/>
      </w:pPr>
      <w:r>
        <w:rPr>
          <w:color w:val="231F20"/>
          <w:spacing w:val="-3"/>
          <w:position w:val="-3"/>
        </w:rPr>
        <w:t>89</w:t>
      </w:r>
    </w:p>
    <w:p>
      <w:pPr>
        <w:spacing w:line="125" w:lineRule="exact"/>
        <w:sectPr>
          <w:type w:val="continuous"/>
          <w:pgSz w:w="8278" w:h="11849"/>
          <w:pgMar w:top="400" w:right="1133" w:bottom="0" w:left="907" w:header="0" w:footer="0" w:gutter="0"/>
          <w:cols w:equalWidth="0" w:num="1">
            <w:col w:w="6237" w:space="0"/>
          </w:cols>
        </w:sectPr>
        <w:rPr/>
      </w:pPr>
    </w:p>
    <w:p>
      <w:pPr>
        <w:pStyle w:val="BodyText"/>
        <w:ind w:left="4923"/>
        <w:spacing w:before="288" w:line="220" w:lineRule="auto"/>
        <w:rPr>
          <w:sz w:val="16"/>
          <w:szCs w:val="16"/>
        </w:rPr>
      </w:pPr>
      <w:r>
        <w:pict>
          <v:rect id="_x0000_s988" style="position:absolute;margin-left:367.754pt;margin-top:0.000244pt;mso-position-vertical-relative:page;mso-position-horizontal-relative:page;width:0.75pt;height:46.05pt;z-index:252025856;" o:allowincell="f" fillcolor="#231F20" filled="true" stroked="false"/>
        </w:pict>
      </w:r>
      <w:r>
        <w:pict>
          <v:rect id="_x0000_s990" style="position:absolute;margin-left:366.442pt;margin-top:549.421pt;mso-position-vertical-relative:page;mso-position-horizontal-relative:page;width:2pt;height:43.05pt;z-index:252024832;" o:allowincell="f" fillcolor="#231F20" filled="true" stroked="false"/>
        </w:pict>
      </w:r>
      <w:r>
        <w:pict>
          <v:rect id="_x0000_s992" style="position:absolute;margin-left:342.992pt;margin-top:548.921pt;mso-position-vertical-relative:page;mso-position-horizontal-relative:page;width:25.5pt;height:1pt;z-index:25202380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994" style="mso-position-vertical-relative:line;mso-position-horizontal-relative:char;width:311.85pt;height:4pt;" filled="false" stroked="false" coordsize="6237,80" coordorigin="0,0">
            <v:shape id="_x0000_s996" style="position:absolute;left:0;top:0;width:6237;height:13;" filled="false" strokecolor="#231F20" strokeweight="0.67pt" coordsize="6237,13" coordorigin="0,0" path="m0,6l6236,6e">
              <v:stroke joinstyle="miter" miterlimit="4"/>
            </v:shape>
            <v:shape id="_x0000_s99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9" w:right="5" w:firstLine="371"/>
        <w:spacing w:before="59" w:line="272" w:lineRule="auto"/>
        <w:rPr/>
      </w:pPr>
      <w:r>
        <w:rPr>
          <w:color w:val="231F20"/>
          <w:spacing w:val="3"/>
        </w:rPr>
        <w:t>学生受处分期间学校决定暂缓执行原处分决定的，暂缓</w:t>
      </w:r>
      <w:r>
        <w:rPr>
          <w:color w:val="231F20"/>
          <w:spacing w:val="2"/>
        </w:rPr>
        <w:t>执行的期间不计入</w:t>
      </w:r>
      <w:r>
        <w:rPr>
          <w:color w:val="231F20"/>
        </w:rPr>
        <w:t xml:space="preserve"> </w:t>
      </w:r>
      <w:r>
        <w:rPr>
          <w:color w:val="231F20"/>
          <w:spacing w:val="-8"/>
        </w:rPr>
        <w:t>处分期。</w:t>
      </w:r>
    </w:p>
    <w:p>
      <w:pPr>
        <w:pStyle w:val="BodyText"/>
        <w:ind w:left="381"/>
        <w:spacing w:before="100" w:line="220" w:lineRule="auto"/>
        <w:rPr/>
      </w:pPr>
      <w:r>
        <w:rPr>
          <w:color w:val="231F20"/>
          <w:spacing w:val="-2"/>
        </w:rPr>
        <w:t>学生在受处分期间因故休学的，休学的期间不计入处分期。</w:t>
      </w:r>
    </w:p>
    <w:p>
      <w:pPr>
        <w:spacing w:line="351" w:lineRule="auto"/>
        <w:rPr>
          <w:rFonts w:ascii="Arial"/>
          <w:sz w:val="21"/>
        </w:rPr>
      </w:pPr>
      <w:r/>
    </w:p>
    <w:p>
      <w:pPr>
        <w:pStyle w:val="BodyText"/>
        <w:ind w:left="1926"/>
        <w:spacing w:before="66"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处分的解除与撤销</w:t>
      </w:r>
    </w:p>
    <w:p>
      <w:pPr>
        <w:pStyle w:val="BodyText"/>
        <w:ind w:left="376"/>
        <w:spacing w:before="77" w:line="221" w:lineRule="auto"/>
        <w:rPr/>
      </w:pPr>
      <w:r>
        <w:rPr>
          <w:color w:val="231F20"/>
          <w:spacing w:val="-1"/>
        </w:rPr>
        <w:t>第三十四条</w:t>
      </w:r>
      <w:r>
        <w:rPr>
          <w:color w:val="231F20"/>
          <w:spacing w:val="-1"/>
        </w:rPr>
        <w:t xml:space="preserve">  </w:t>
      </w:r>
      <w:r>
        <w:rPr>
          <w:color w:val="231F20"/>
          <w:spacing w:val="-1"/>
        </w:rPr>
        <w:t>记过以下处分在处分期满或者受处分学生毕业时予以</w:t>
      </w:r>
      <w:r>
        <w:rPr>
          <w:color w:val="231F20"/>
          <w:spacing w:val="-2"/>
        </w:rPr>
        <w:t>解除。</w:t>
      </w:r>
    </w:p>
    <w:p>
      <w:pPr>
        <w:pStyle w:val="BodyText"/>
        <w:ind w:left="6" w:right="7" w:firstLine="383"/>
        <w:spacing w:before="101" w:line="298" w:lineRule="auto"/>
        <w:rPr/>
      </w:pPr>
      <w:r>
        <w:rPr>
          <w:color w:val="231F20"/>
          <w:spacing w:val="2"/>
        </w:rPr>
        <w:t>留校察看处分察看期满前一个月内或者察看期满后，经由本人申请、所在</w:t>
      </w:r>
      <w:r>
        <w:rPr>
          <w:color w:val="231F20"/>
          <w:spacing w:val="8"/>
        </w:rPr>
        <w:t xml:space="preserve"> </w:t>
      </w:r>
      <w:r>
        <w:rPr>
          <w:color w:val="231F20"/>
          <w:spacing w:val="3"/>
        </w:rPr>
        <w:t>院系党政联席会议讨论研究提出建议、学校主管机构提出处理意见并报经校务</w:t>
      </w:r>
      <w:r>
        <w:rPr>
          <w:color w:val="231F20"/>
        </w:rPr>
        <w:t xml:space="preserve"> </w:t>
      </w:r>
      <w:r>
        <w:rPr>
          <w:color w:val="231F20"/>
          <w:spacing w:val="3"/>
        </w:rPr>
        <w:t>会议批准，且受处分学生至察看期满无新的违规行为发生的，按期满当日解除</w:t>
      </w:r>
      <w:r>
        <w:rPr>
          <w:color w:val="231F20"/>
        </w:rPr>
        <w:t xml:space="preserve"> </w:t>
      </w:r>
      <w:r>
        <w:rPr>
          <w:color w:val="231F20"/>
          <w:spacing w:val="-4"/>
        </w:rPr>
        <w:t>其留校察看处分。</w:t>
      </w:r>
    </w:p>
    <w:p>
      <w:pPr>
        <w:pStyle w:val="BodyText"/>
        <w:ind w:left="7" w:firstLine="372"/>
        <w:spacing w:before="102" w:line="298" w:lineRule="auto"/>
        <w:rPr/>
      </w:pPr>
      <w:r>
        <w:rPr>
          <w:color w:val="231F20"/>
          <w:spacing w:val="3"/>
        </w:rPr>
        <w:t>毕业年级学生在毕业离校前被发现有违法违</w:t>
      </w:r>
      <w:r>
        <w:rPr>
          <w:color w:val="231F20"/>
          <w:spacing w:val="2"/>
        </w:rPr>
        <w:t>纪行为的，有关部门应当中止</w:t>
      </w:r>
      <w:r>
        <w:rPr>
          <w:color w:val="231F20"/>
        </w:rPr>
        <w:t xml:space="preserve"> </w:t>
      </w:r>
      <w:r>
        <w:rPr>
          <w:color w:val="231F20"/>
          <w:spacing w:val="3"/>
        </w:rPr>
        <w:t>其离校程序，相应处分决定作出后恢复其离校程序。其中，记过以下处分于离</w:t>
      </w:r>
      <w:r>
        <w:rPr>
          <w:color w:val="231F20"/>
          <w:spacing w:val="6"/>
        </w:rPr>
        <w:t xml:space="preserve"> </w:t>
      </w:r>
      <w:r>
        <w:rPr>
          <w:color w:val="231F20"/>
          <w:spacing w:val="3"/>
        </w:rPr>
        <w:t>校手续完成时自动解除；留校察看处分的察看期至离校手续完成时自动</w:t>
      </w:r>
      <w:r>
        <w:rPr>
          <w:color w:val="231F20"/>
          <w:spacing w:val="2"/>
        </w:rPr>
        <w:t>届满，</w:t>
      </w:r>
      <w:r>
        <w:rPr>
          <w:color w:val="231F20"/>
        </w:rPr>
        <w:t xml:space="preserve"> </w:t>
      </w:r>
      <w:r>
        <w:rPr>
          <w:color w:val="231F20"/>
          <w:spacing w:val="-3"/>
        </w:rPr>
        <w:t>解除程序按照前款规定执行。</w:t>
      </w:r>
    </w:p>
    <w:p>
      <w:pPr>
        <w:pStyle w:val="BodyText"/>
        <w:ind w:left="14" w:right="9" w:firstLine="361"/>
        <w:spacing w:before="102" w:line="289" w:lineRule="auto"/>
        <w:rPr/>
      </w:pPr>
      <w:r>
        <w:rPr>
          <w:color w:val="231F20"/>
          <w:spacing w:val="3"/>
        </w:rPr>
        <w:t>第三十五条</w:t>
      </w:r>
      <w:r>
        <w:rPr>
          <w:color w:val="231F20"/>
          <w:spacing w:val="3"/>
        </w:rPr>
        <w:t xml:space="preserve">  </w:t>
      </w:r>
      <w:r>
        <w:rPr>
          <w:color w:val="231F20"/>
          <w:spacing w:val="3"/>
        </w:rPr>
        <w:t>受记过以下处分的学生在处分期内有</w:t>
      </w:r>
      <w:r>
        <w:rPr>
          <w:color w:val="231F20"/>
          <w:spacing w:val="2"/>
        </w:rPr>
        <w:t>突出表现的，经由本人</w:t>
      </w:r>
      <w:r>
        <w:rPr>
          <w:color w:val="231F20"/>
        </w:rPr>
        <w:t xml:space="preserve"> </w:t>
      </w:r>
      <w:r>
        <w:rPr>
          <w:color w:val="231F20"/>
          <w:spacing w:val="3"/>
        </w:rPr>
        <w:t>申请、所在院系党政联席会议讨论研究提出建议、学校</w:t>
      </w:r>
      <w:r>
        <w:rPr>
          <w:color w:val="231F20"/>
          <w:spacing w:val="2"/>
        </w:rPr>
        <w:t>主管机构提出处理意见</w:t>
      </w:r>
      <w:r>
        <w:rPr>
          <w:color w:val="231F20"/>
        </w:rPr>
        <w:t xml:space="preserve"> </w:t>
      </w:r>
      <w:r>
        <w:rPr>
          <w:color w:val="231F20"/>
          <w:spacing w:val="-2"/>
        </w:rPr>
        <w:t>并报经校领导办公会批准，可以提前解除其所受处分。</w:t>
      </w:r>
    </w:p>
    <w:p>
      <w:pPr>
        <w:pStyle w:val="BodyText"/>
        <w:ind w:left="10" w:right="8" w:firstLine="373"/>
        <w:spacing w:before="103" w:line="289" w:lineRule="auto"/>
        <w:rPr/>
      </w:pPr>
      <w:r>
        <w:rPr>
          <w:color w:val="231F20"/>
          <w:spacing w:val="3"/>
        </w:rPr>
        <w:t>受留校察看处分的学生在察看期内有突出表现</w:t>
      </w:r>
      <w:r>
        <w:rPr>
          <w:color w:val="231F20"/>
          <w:spacing w:val="2"/>
        </w:rPr>
        <w:t>的，经由本人申请、所在院</w:t>
      </w:r>
      <w:r>
        <w:rPr>
          <w:color w:val="231F20"/>
        </w:rPr>
        <w:t xml:space="preserve"> </w:t>
      </w:r>
      <w:r>
        <w:rPr>
          <w:color w:val="231F20"/>
          <w:spacing w:val="3"/>
        </w:rPr>
        <w:t>系党政联席会议讨论研究提出建议、学校主管机构提出处理意见</w:t>
      </w:r>
      <w:r>
        <w:rPr>
          <w:color w:val="231F20"/>
          <w:spacing w:val="2"/>
        </w:rPr>
        <w:t>并报经校务会</w:t>
      </w:r>
      <w:r>
        <w:rPr>
          <w:color w:val="231F20"/>
        </w:rPr>
        <w:t xml:space="preserve"> </w:t>
      </w:r>
      <w:r>
        <w:rPr>
          <w:color w:val="231F20"/>
          <w:spacing w:val="-3"/>
        </w:rPr>
        <w:t>议批准，可以提前解除其留校察看处分。</w:t>
      </w:r>
    </w:p>
    <w:p>
      <w:pPr>
        <w:pStyle w:val="BodyText"/>
        <w:ind w:left="10" w:right="8" w:firstLine="365"/>
        <w:spacing w:before="104" w:line="289" w:lineRule="auto"/>
        <w:rPr/>
      </w:pPr>
      <w:r>
        <w:rPr>
          <w:color w:val="231F20"/>
          <w:spacing w:val="3"/>
        </w:rPr>
        <w:t>第三十六条</w:t>
      </w:r>
      <w:r>
        <w:rPr>
          <w:color w:val="231F20"/>
          <w:spacing w:val="3"/>
        </w:rPr>
        <w:t xml:space="preserve">  </w:t>
      </w:r>
      <w:r>
        <w:rPr>
          <w:color w:val="231F20"/>
          <w:spacing w:val="3"/>
        </w:rPr>
        <w:t>学生受记过以下处分且其处分</w:t>
      </w:r>
      <w:r>
        <w:rPr>
          <w:color w:val="231F20"/>
          <w:spacing w:val="2"/>
        </w:rPr>
        <w:t>期原则上已满，真诚悔改并有</w:t>
      </w:r>
      <w:r>
        <w:rPr>
          <w:color w:val="231F20"/>
        </w:rPr>
        <w:t xml:space="preserve"> </w:t>
      </w:r>
      <w:r>
        <w:rPr>
          <w:color w:val="231F20"/>
          <w:spacing w:val="3"/>
        </w:rPr>
        <w:t>良好表现的，可以在其毕业前或者申请退学离校前三个月内以书</w:t>
      </w:r>
      <w:r>
        <w:rPr>
          <w:color w:val="231F20"/>
          <w:spacing w:val="2"/>
        </w:rPr>
        <w:t>面方式申请撤</w:t>
      </w:r>
      <w:r>
        <w:rPr>
          <w:color w:val="231F20"/>
        </w:rPr>
        <w:t xml:space="preserve"> </w:t>
      </w:r>
      <w:r>
        <w:rPr>
          <w:color w:val="231F20"/>
          <w:spacing w:val="-8"/>
        </w:rPr>
        <w:t>销处分。</w:t>
      </w:r>
    </w:p>
    <w:p>
      <w:pPr>
        <w:pStyle w:val="BodyText"/>
        <w:ind w:left="8" w:right="6" w:firstLine="387"/>
        <w:spacing w:before="101" w:line="298" w:lineRule="auto"/>
        <w:rPr/>
      </w:pPr>
      <w:r>
        <w:rPr>
          <w:color w:val="231F20"/>
          <w:spacing w:val="2"/>
        </w:rPr>
        <w:t>申请学生所在院系党政联席会议就是否撤销其处分提出建议，学校主管机</w:t>
      </w:r>
      <w:r>
        <w:rPr>
          <w:color w:val="231F20"/>
          <w:spacing w:val="7"/>
        </w:rPr>
        <w:t xml:space="preserve"> </w:t>
      </w:r>
      <w:r>
        <w:rPr>
          <w:color w:val="231F20"/>
          <w:spacing w:val="3"/>
        </w:rPr>
        <w:t>构提出处理意见，经校务会议批准后撤销其处分。但违纪行为</w:t>
      </w:r>
      <w:r>
        <w:rPr>
          <w:color w:val="231F20"/>
          <w:spacing w:val="2"/>
        </w:rPr>
        <w:t>主观恶意较大或</w:t>
      </w:r>
      <w:r>
        <w:rPr>
          <w:color w:val="231F20"/>
        </w:rPr>
        <w:t xml:space="preserve"> </w:t>
      </w:r>
      <w:r>
        <w:rPr>
          <w:color w:val="231F20"/>
          <w:spacing w:val="3"/>
        </w:rPr>
        <w:t>者影响较为恶劣的处分，原则上不予撤销；因学术不端或者违反学习纪律被给</w:t>
      </w:r>
      <w:r>
        <w:rPr>
          <w:color w:val="231F20"/>
        </w:rPr>
        <w:t xml:space="preserve"> </w:t>
      </w:r>
      <w:r>
        <w:rPr>
          <w:color w:val="231F20"/>
          <w:spacing w:val="-3"/>
        </w:rPr>
        <w:t>予的记过处分，原则上不予撤销。</w:t>
      </w:r>
    </w:p>
    <w:p>
      <w:pPr>
        <w:pStyle w:val="BodyText"/>
        <w:ind w:left="9" w:firstLine="366"/>
        <w:spacing w:before="102" w:line="271" w:lineRule="auto"/>
        <w:rPr/>
      </w:pPr>
      <w:r>
        <w:rPr>
          <w:color w:val="231F20"/>
          <w:spacing w:val="3"/>
        </w:rPr>
        <w:t>第三十七条</w:t>
      </w:r>
      <w:r>
        <w:rPr>
          <w:color w:val="231F20"/>
          <w:spacing w:val="3"/>
        </w:rPr>
        <w:t xml:space="preserve">  </w:t>
      </w:r>
      <w:r>
        <w:rPr>
          <w:color w:val="231F20"/>
          <w:spacing w:val="3"/>
        </w:rPr>
        <w:t>学生所在院系应当自接到学生撤销处分申请之日起二十个工</w:t>
      </w:r>
      <w:r>
        <w:rPr>
          <w:color w:val="231F20"/>
        </w:rPr>
        <w:t xml:space="preserve"> </w:t>
      </w:r>
      <w:r>
        <w:rPr>
          <w:color w:val="231F20"/>
          <w:spacing w:val="-2"/>
        </w:rPr>
        <w:t>作日内由院系党政联席会议作出是否撤销学生处分的建议。</w:t>
      </w:r>
    </w:p>
    <w:p>
      <w:pPr>
        <w:spacing w:line="306" w:lineRule="auto"/>
        <w:rPr>
          <w:rFonts w:ascii="Arial"/>
          <w:sz w:val="21"/>
        </w:rPr>
      </w:pPr>
      <w:r/>
    </w:p>
    <w:p>
      <w:pPr>
        <w:spacing w:line="307" w:lineRule="auto"/>
        <w:rPr>
          <w:rFonts w:ascii="Arial"/>
          <w:sz w:val="21"/>
        </w:rPr>
      </w:pPr>
      <w:r/>
    </w:p>
    <w:p>
      <w:pPr>
        <w:pStyle w:val="BodyText"/>
        <w:ind w:left="5885"/>
        <w:spacing w:before="60" w:line="184" w:lineRule="auto"/>
        <w:rPr/>
      </w:pPr>
      <w:r>
        <w:rPr>
          <w:color w:val="231F20"/>
          <w:spacing w:val="-4"/>
        </w:rPr>
        <w:t>90</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000" style="position:absolute;margin-left:45.3543pt;margin-top:549.421pt;mso-position-vertical-relative:page;mso-position-horizontal-relative:page;width:2pt;height:43.05pt;z-index:252030976;" o:allowincell="f" fillcolor="#231F20" filled="true" stroked="false"/>
        </w:pict>
      </w:r>
      <w:r>
        <w:pict>
          <v:rect id="_x0000_s1002" style="position:absolute;margin-left:45.3543pt;margin-top:548.921pt;mso-position-vertical-relative:page;mso-position-horizontal-relative:page;width:25.55pt;height:1pt;z-index:252029952;" o:allowincell="f" fillcolor="#231F20" filled="true" stroked="false"/>
        </w:pict>
      </w:r>
      <w:r>
        <w:drawing>
          <wp:anchor distT="0" distB="0" distL="0" distR="0" simplePos="0" relativeHeight="25202892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72" name="IM 272"/>
            <wp:cNvGraphicFramePr/>
            <a:graphic>
              <a:graphicData uri="http://schemas.openxmlformats.org/drawingml/2006/picture">
                <pic:pic>
                  <pic:nvPicPr>
                    <pic:cNvPr id="272" name="IM 272"/>
                    <pic:cNvPicPr/>
                  </pic:nvPicPr>
                  <pic:blipFill>
                    <a:blip r:embed="rId138"/>
                    <a:stretch>
                      <a:fillRect/>
                    </a:stretch>
                  </pic:blipFill>
                  <pic:spPr>
                    <a:xfrm rot="0">
                      <a:off x="0" y="0"/>
                      <a:ext cx="269669" cy="270002"/>
                    </a:xfrm>
                    <a:prstGeom prst="rect">
                      <a:avLst/>
                    </a:prstGeom>
                  </pic:spPr>
                </pic:pic>
              </a:graphicData>
            </a:graphic>
          </wp:anchor>
        </w:drawing>
      </w:r>
      <w:r>
        <w:pict>
          <v:group id="_x0000_s1004" style="position:absolute;margin-left:115.795pt;margin-top:45.3228pt;mso-position-vertical-relative:page;mso-position-horizontal-relative:page;width:241.4pt;height:4.05pt;z-index:252027904;" o:allowincell="f" filled="false" stroked="false" coordsize="4827,81" coordorigin="0,0">
            <v:shape id="_x0000_s1006" style="position:absolute;left:0;top:0;width:4827;height:13;" filled="false" strokecolor="#231F20" strokeweight="0.67pt" coordsize="4827,13" coordorigin="0,0" path="m0,6l4827,6e">
              <v:stroke joinstyle="miter" miterlimit="4"/>
            </v:shape>
            <v:shape id="_x0000_s100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74" name="IM 274"/>
            <wp:cNvGraphicFramePr/>
            <a:graphic>
              <a:graphicData uri="http://schemas.openxmlformats.org/drawingml/2006/picture">
                <pic:pic>
                  <pic:nvPicPr>
                    <pic:cNvPr id="274" name="IM 274"/>
                    <pic:cNvPicPr/>
                  </pic:nvPicPr>
                  <pic:blipFill>
                    <a:blip r:embed="rId13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76" name="IM 276"/>
            <wp:cNvGraphicFramePr/>
            <a:graphic>
              <a:graphicData uri="http://schemas.openxmlformats.org/drawingml/2006/picture">
                <pic:pic>
                  <pic:nvPicPr>
                    <pic:cNvPr id="276" name="IM 276"/>
                    <pic:cNvPicPr/>
                  </pic:nvPicPr>
                  <pic:blipFill>
                    <a:blip r:embed="rId14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59" w:lineRule="auto"/>
        <w:rPr>
          <w:rFonts w:ascii="Arial"/>
          <w:sz w:val="21"/>
        </w:rPr>
      </w:pPr>
      <w:r/>
    </w:p>
    <w:p>
      <w:pPr>
        <w:pStyle w:val="BodyText"/>
        <w:ind w:left="2526"/>
        <w:spacing w:before="65" w:line="219" w:lineRule="auto"/>
        <w:rPr>
          <w:sz w:val="20"/>
          <w:szCs w:val="20"/>
        </w:rPr>
      </w:pPr>
      <w:r>
        <w:rPr>
          <w:sz w:val="20"/>
          <w:szCs w:val="20"/>
          <w:color w:val="231F20"/>
          <w:spacing w:val="-3"/>
        </w:rPr>
        <w:t>第七章</w:t>
      </w:r>
      <w:r>
        <w:rPr>
          <w:sz w:val="20"/>
          <w:szCs w:val="20"/>
          <w:color w:val="231F20"/>
          <w:spacing w:val="5"/>
        </w:rPr>
        <w:t xml:space="preserve">  </w:t>
      </w:r>
      <w:r>
        <w:rPr>
          <w:sz w:val="20"/>
          <w:szCs w:val="20"/>
          <w:color w:val="231F20"/>
          <w:spacing w:val="-3"/>
        </w:rPr>
        <w:t>归档</w:t>
      </w:r>
    </w:p>
    <w:p>
      <w:pPr>
        <w:pStyle w:val="BodyText"/>
        <w:ind w:left="14" w:right="12" w:firstLine="361"/>
        <w:spacing w:before="78" w:line="271" w:lineRule="auto"/>
        <w:rPr/>
      </w:pPr>
      <w:r>
        <w:rPr>
          <w:color w:val="231F20"/>
          <w:spacing w:val="3"/>
        </w:rPr>
        <w:t>第三十八条</w:t>
      </w:r>
      <w:r>
        <w:rPr>
          <w:color w:val="231F20"/>
          <w:spacing w:val="3"/>
        </w:rPr>
        <w:t xml:space="preserve">  </w:t>
      </w:r>
      <w:r>
        <w:rPr>
          <w:color w:val="231F20"/>
          <w:spacing w:val="3"/>
        </w:rPr>
        <w:t>纪律处分过程结束后，学校主</w:t>
      </w:r>
      <w:r>
        <w:rPr>
          <w:color w:val="231F20"/>
          <w:spacing w:val="2"/>
        </w:rPr>
        <w:t>管机构应当将处分决定书和有</w:t>
      </w:r>
      <w:r>
        <w:rPr>
          <w:color w:val="231F20"/>
        </w:rPr>
        <w:t xml:space="preserve"> </w:t>
      </w:r>
      <w:r>
        <w:rPr>
          <w:color w:val="231F20"/>
          <w:spacing w:val="-3"/>
        </w:rPr>
        <w:t>关材料按照相关规定正式归入有关档案。</w:t>
      </w:r>
    </w:p>
    <w:p>
      <w:pPr>
        <w:spacing w:line="352" w:lineRule="auto"/>
        <w:rPr>
          <w:rFonts w:ascii="Arial"/>
          <w:sz w:val="21"/>
        </w:rPr>
      </w:pPr>
      <w:r/>
    </w:p>
    <w:p>
      <w:pPr>
        <w:pStyle w:val="BodyText"/>
        <w:ind w:left="2526"/>
        <w:spacing w:before="65" w:line="219" w:lineRule="auto"/>
        <w:rPr>
          <w:sz w:val="20"/>
          <w:szCs w:val="20"/>
        </w:rPr>
      </w:pPr>
      <w:r>
        <w:rPr>
          <w:sz w:val="20"/>
          <w:szCs w:val="20"/>
          <w:color w:val="231F20"/>
          <w:spacing w:val="-4"/>
        </w:rPr>
        <w:t>第八章</w:t>
      </w:r>
      <w:r>
        <w:rPr>
          <w:sz w:val="20"/>
          <w:szCs w:val="20"/>
          <w:color w:val="231F20"/>
          <w:spacing w:val="9"/>
        </w:rPr>
        <w:t xml:space="preserve">  </w:t>
      </w:r>
      <w:r>
        <w:rPr>
          <w:sz w:val="20"/>
          <w:szCs w:val="20"/>
          <w:color w:val="231F20"/>
          <w:spacing w:val="-4"/>
        </w:rPr>
        <w:t>附则</w:t>
      </w:r>
    </w:p>
    <w:p>
      <w:pPr>
        <w:pStyle w:val="BodyText"/>
        <w:ind w:left="375"/>
        <w:spacing w:before="78" w:line="316" w:lineRule="exact"/>
        <w:rPr/>
      </w:pPr>
      <w:r>
        <w:rPr>
          <w:color w:val="231F20"/>
          <w:spacing w:val="-2"/>
          <w:position w:val="10"/>
        </w:rPr>
        <w:t>第三十九条</w:t>
      </w:r>
      <w:r>
        <w:rPr>
          <w:color w:val="231F20"/>
          <w:spacing w:val="-2"/>
          <w:position w:val="10"/>
        </w:rPr>
        <w:t xml:space="preserve">  </w:t>
      </w:r>
      <w:r>
        <w:rPr>
          <w:color w:val="231F20"/>
          <w:spacing w:val="-2"/>
          <w:position w:val="10"/>
        </w:rPr>
        <w:t>本办法由学生工作指导委员会负责解释。</w:t>
      </w:r>
    </w:p>
    <w:p>
      <w:pPr>
        <w:pStyle w:val="BodyText"/>
        <w:ind w:left="375"/>
        <w:spacing w:before="1" w:line="219" w:lineRule="auto"/>
        <w:rPr/>
      </w:pPr>
      <w:r>
        <w:rPr>
          <w:color w:val="231F20"/>
          <w:spacing w:val="-2"/>
        </w:rPr>
        <w:t>第四十条</w:t>
      </w:r>
      <w:r>
        <w:rPr>
          <w:color w:val="231F20"/>
          <w:spacing w:val="-2"/>
        </w:rPr>
        <w:t xml:space="preserve">  </w:t>
      </w:r>
      <w:r>
        <w:rPr>
          <w:color w:val="231F20"/>
          <w:spacing w:val="-2"/>
        </w:rPr>
        <w:t>本办法自公布之日起施行。</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93"/>
        <w:spacing w:before="59" w:line="183" w:lineRule="auto"/>
        <w:rPr/>
      </w:pPr>
      <w:r>
        <w:rPr>
          <w:color w:val="231F20"/>
          <w:spacing w:val="-4"/>
        </w:rPr>
        <w:t>91</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010" style="position:absolute;margin-left:367.754pt;margin-top:0.000244pt;mso-position-vertical-relative:page;mso-position-horizontal-relative:page;width:0.75pt;height:46.05pt;z-index:252034048;" o:allowincell="f" fillcolor="#231F20" filled="true" stroked="false"/>
        </w:pict>
      </w:r>
      <w:r>
        <w:pict>
          <v:rect id="_x0000_s1012" style="position:absolute;margin-left:366.442pt;margin-top:549.421pt;mso-position-vertical-relative:page;mso-position-horizontal-relative:page;width:2pt;height:43.05pt;z-index:252033024;" o:allowincell="f" fillcolor="#231F20" filled="true" stroked="false"/>
        </w:pict>
      </w:r>
      <w:r>
        <w:pict>
          <v:rect id="_x0000_s1014" style="position:absolute;margin-left:342.992pt;margin-top:548.921pt;mso-position-vertical-relative:page;mso-position-horizontal-relative:page;width:25.5pt;height:1pt;z-index:25203200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016" style="mso-position-vertical-relative:line;mso-position-horizontal-relative:char;width:311.85pt;height:4pt;" filled="false" stroked="false" coordsize="6237,80" coordorigin="0,0">
            <v:shape id="_x0000_s1018" style="position:absolute;left:0;top:0;width:6237;height:13;" filled="false" strokecolor="#231F20" strokeweight="0.67pt" coordsize="6237,13" coordorigin="0,0" path="m0,6l6236,6e">
              <v:stroke joinstyle="miter" miterlimit="4"/>
            </v:shape>
            <v:shape id="_x0000_s1020"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684"/>
        <w:spacing w:before="78" w:line="219" w:lineRule="auto"/>
        <w:rPr>
          <w:sz w:val="24"/>
          <w:szCs w:val="24"/>
        </w:rPr>
      </w:pPr>
      <w:r>
        <w:rPr>
          <w:sz w:val="24"/>
          <w:szCs w:val="24"/>
          <w:color w:val="231F20"/>
          <w:spacing w:val="-1"/>
        </w:rPr>
        <w:t>清华大学学生申诉处理办法</w:t>
      </w:r>
    </w:p>
    <w:p>
      <w:pPr>
        <w:pStyle w:val="BodyText"/>
        <w:ind w:left="927" w:right="810" w:hanging="119"/>
        <w:spacing w:before="158" w:line="225" w:lineRule="auto"/>
        <w:rPr>
          <w:sz w:val="16"/>
          <w:szCs w:val="16"/>
        </w:rPr>
      </w:pPr>
      <w:r>
        <w:rPr>
          <w:sz w:val="16"/>
          <w:szCs w:val="16"/>
          <w:color w:val="231F20"/>
          <w:spacing w:val="-7"/>
        </w:rPr>
        <w:t>（经</w:t>
      </w:r>
      <w:r>
        <w:rPr>
          <w:sz w:val="16"/>
          <w:szCs w:val="16"/>
          <w:color w:val="231F20"/>
          <w:spacing w:val="-18"/>
        </w:rPr>
        <w:t xml:space="preserve"> </w:t>
      </w:r>
      <w:r>
        <w:rPr>
          <w:sz w:val="16"/>
          <w:szCs w:val="16"/>
          <w:color w:val="231F20"/>
          <w:spacing w:val="-7"/>
        </w:rPr>
        <w:t>2005</w:t>
      </w:r>
      <w:r>
        <w:rPr>
          <w:sz w:val="16"/>
          <w:szCs w:val="16"/>
          <w:color w:val="231F20"/>
          <w:spacing w:val="-34"/>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2006</w:t>
      </w:r>
      <w:r>
        <w:rPr>
          <w:sz w:val="16"/>
          <w:szCs w:val="16"/>
          <w:color w:val="231F20"/>
          <w:spacing w:val="-30"/>
        </w:rPr>
        <w:t xml:space="preserve"> </w:t>
      </w:r>
      <w:r>
        <w:rPr>
          <w:sz w:val="16"/>
          <w:szCs w:val="16"/>
          <w:color w:val="231F20"/>
          <w:spacing w:val="-7"/>
        </w:rPr>
        <w:t>学年度第</w:t>
      </w:r>
      <w:r>
        <w:rPr>
          <w:sz w:val="16"/>
          <w:szCs w:val="16"/>
          <w:color w:val="231F20"/>
          <w:spacing w:val="-28"/>
        </w:rPr>
        <w:t xml:space="preserve"> </w:t>
      </w:r>
      <w:r>
        <w:rPr>
          <w:sz w:val="16"/>
          <w:szCs w:val="16"/>
          <w:color w:val="231F20"/>
          <w:spacing w:val="-7"/>
        </w:rPr>
        <w:t>1</w:t>
      </w:r>
      <w:r>
        <w:rPr>
          <w:sz w:val="16"/>
          <w:szCs w:val="16"/>
          <w:color w:val="231F20"/>
          <w:spacing w:val="-44"/>
        </w:rPr>
        <w:t xml:space="preserve"> </w:t>
      </w:r>
      <w:r>
        <w:rPr>
          <w:sz w:val="16"/>
          <w:szCs w:val="16"/>
          <w:color w:val="231F20"/>
          <w:spacing w:val="-7"/>
        </w:rPr>
        <w:t>次学生工作指导委员会会议讨论通过，</w:t>
      </w:r>
      <w:r>
        <w:rPr>
          <w:sz w:val="16"/>
          <w:szCs w:val="16"/>
          <w:color w:val="231F20"/>
        </w:rPr>
        <w:t xml:space="preserve"> </w:t>
      </w:r>
      <w:r>
        <w:rPr>
          <w:sz w:val="16"/>
          <w:szCs w:val="16"/>
          <w:color w:val="231F20"/>
          <w:spacing w:val="-6"/>
        </w:rPr>
        <w:t>2011</w:t>
      </w:r>
      <w:r>
        <w:rPr>
          <w:sz w:val="16"/>
          <w:szCs w:val="16"/>
          <w:color w:val="231F20"/>
          <w:spacing w:val="-46"/>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2012</w:t>
      </w:r>
      <w:r>
        <w:rPr>
          <w:sz w:val="16"/>
          <w:szCs w:val="16"/>
          <w:color w:val="231F20"/>
          <w:spacing w:val="-31"/>
        </w:rPr>
        <w:t xml:space="preserve"> </w:t>
      </w:r>
      <w:r>
        <w:rPr>
          <w:sz w:val="16"/>
          <w:szCs w:val="16"/>
          <w:color w:val="231F20"/>
          <w:spacing w:val="-6"/>
        </w:rPr>
        <w:t>学年度第</w:t>
      </w:r>
      <w:r>
        <w:rPr>
          <w:sz w:val="16"/>
          <w:szCs w:val="16"/>
          <w:color w:val="231F20"/>
          <w:spacing w:val="-28"/>
        </w:rPr>
        <w:t xml:space="preserve"> </w:t>
      </w:r>
      <w:r>
        <w:rPr>
          <w:sz w:val="16"/>
          <w:szCs w:val="16"/>
          <w:color w:val="231F20"/>
          <w:spacing w:val="-6"/>
        </w:rPr>
        <w:t>1</w:t>
      </w:r>
      <w:r>
        <w:rPr>
          <w:sz w:val="16"/>
          <w:szCs w:val="16"/>
          <w:color w:val="231F20"/>
          <w:spacing w:val="-44"/>
        </w:rPr>
        <w:t xml:space="preserve"> </w:t>
      </w:r>
      <w:r>
        <w:rPr>
          <w:sz w:val="16"/>
          <w:szCs w:val="16"/>
          <w:color w:val="231F20"/>
          <w:spacing w:val="-6"/>
        </w:rPr>
        <w:t>次学生工作指</w:t>
      </w:r>
      <w:r>
        <w:rPr>
          <w:sz w:val="16"/>
          <w:szCs w:val="16"/>
          <w:color w:val="231F20"/>
          <w:spacing w:val="-7"/>
        </w:rPr>
        <w:t>导委员会会议第一次修订，</w:t>
      </w:r>
    </w:p>
    <w:p>
      <w:pPr>
        <w:pStyle w:val="BodyText"/>
        <w:ind w:left="1410"/>
        <w:spacing w:before="11" w:line="231" w:lineRule="auto"/>
        <w:rPr>
          <w:sz w:val="16"/>
          <w:szCs w:val="16"/>
        </w:rPr>
      </w:pPr>
      <w:r>
        <w:rPr>
          <w:sz w:val="16"/>
          <w:szCs w:val="16"/>
          <w:color w:val="231F20"/>
          <w:spacing w:val="-5"/>
        </w:rPr>
        <w:t>2016</w:t>
      </w:r>
      <w:r>
        <w:rPr>
          <w:sz w:val="16"/>
          <w:szCs w:val="16"/>
          <w:color w:val="231F20"/>
          <w:spacing w:val="-34"/>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2017</w:t>
      </w:r>
      <w:r>
        <w:rPr>
          <w:sz w:val="16"/>
          <w:szCs w:val="16"/>
          <w:color w:val="231F20"/>
          <w:spacing w:val="-37"/>
        </w:rPr>
        <w:t xml:space="preserve"> </w:t>
      </w:r>
      <w:r>
        <w:rPr>
          <w:sz w:val="16"/>
          <w:szCs w:val="16"/>
          <w:color w:val="231F20"/>
          <w:spacing w:val="-5"/>
        </w:rPr>
        <w:t>学年度第</w:t>
      </w:r>
      <w:r>
        <w:rPr>
          <w:sz w:val="16"/>
          <w:szCs w:val="16"/>
          <w:color w:val="231F20"/>
          <w:spacing w:val="-33"/>
        </w:rPr>
        <w:t xml:space="preserve"> </w:t>
      </w:r>
      <w:r>
        <w:rPr>
          <w:sz w:val="16"/>
          <w:szCs w:val="16"/>
          <w:color w:val="231F20"/>
          <w:spacing w:val="-5"/>
        </w:rPr>
        <w:t>26</w:t>
      </w:r>
      <w:r>
        <w:rPr>
          <w:sz w:val="16"/>
          <w:szCs w:val="16"/>
          <w:color w:val="231F20"/>
          <w:spacing w:val="-36"/>
        </w:rPr>
        <w:t xml:space="preserve"> </w:t>
      </w:r>
      <w:r>
        <w:rPr>
          <w:sz w:val="16"/>
          <w:szCs w:val="16"/>
          <w:color w:val="231F20"/>
          <w:spacing w:val="-5"/>
        </w:rPr>
        <w:t>次校务会</w:t>
      </w:r>
      <w:r>
        <w:rPr>
          <w:sz w:val="16"/>
          <w:szCs w:val="16"/>
          <w:color w:val="231F20"/>
          <w:spacing w:val="-6"/>
        </w:rPr>
        <w:t>议第二次修订，</w:t>
      </w:r>
    </w:p>
    <w:p>
      <w:pPr>
        <w:pStyle w:val="BodyText"/>
        <w:ind w:left="1403"/>
        <w:spacing w:line="218" w:lineRule="auto"/>
        <w:rPr>
          <w:sz w:val="16"/>
          <w:szCs w:val="16"/>
        </w:rPr>
      </w:pPr>
      <w:r>
        <w:rPr>
          <w:sz w:val="16"/>
          <w:szCs w:val="16"/>
          <w:color w:val="231F20"/>
          <w:spacing w:val="-6"/>
        </w:rPr>
        <w:t>2018</w:t>
      </w:r>
      <w:r>
        <w:rPr>
          <w:sz w:val="16"/>
          <w:szCs w:val="16"/>
          <w:color w:val="231F20"/>
          <w:spacing w:val="-28"/>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2019</w:t>
      </w:r>
      <w:r>
        <w:rPr>
          <w:sz w:val="16"/>
          <w:szCs w:val="16"/>
          <w:color w:val="231F20"/>
          <w:spacing w:val="-30"/>
        </w:rPr>
        <w:t xml:space="preserve"> </w:t>
      </w:r>
      <w:r>
        <w:rPr>
          <w:sz w:val="16"/>
          <w:szCs w:val="16"/>
          <w:color w:val="231F20"/>
          <w:spacing w:val="-6"/>
        </w:rPr>
        <w:t>学年度第</w:t>
      </w:r>
      <w:r>
        <w:rPr>
          <w:sz w:val="16"/>
          <w:szCs w:val="16"/>
          <w:color w:val="231F20"/>
          <w:spacing w:val="-28"/>
        </w:rPr>
        <w:t xml:space="preserve"> </w:t>
      </w:r>
      <w:r>
        <w:rPr>
          <w:sz w:val="16"/>
          <w:szCs w:val="16"/>
          <w:color w:val="231F20"/>
          <w:spacing w:val="-6"/>
        </w:rPr>
        <w:t>13</w:t>
      </w:r>
      <w:r>
        <w:rPr>
          <w:sz w:val="16"/>
          <w:szCs w:val="16"/>
          <w:color w:val="231F20"/>
          <w:spacing w:val="-36"/>
        </w:rPr>
        <w:t xml:space="preserve"> </w:t>
      </w:r>
      <w:r>
        <w:rPr>
          <w:sz w:val="16"/>
          <w:szCs w:val="16"/>
          <w:color w:val="231F20"/>
          <w:spacing w:val="-6"/>
        </w:rPr>
        <w:t>次校务会议第三次修订）</w:t>
      </w:r>
    </w:p>
    <w:p>
      <w:pPr>
        <w:spacing w:line="296" w:lineRule="auto"/>
        <w:rPr>
          <w:rFonts w:ascii="Arial"/>
          <w:sz w:val="21"/>
        </w:rPr>
      </w:pPr>
      <w:r/>
    </w:p>
    <w:p>
      <w:pPr>
        <w:spacing w:line="297" w:lineRule="auto"/>
        <w:rPr>
          <w:rFonts w:ascii="Arial"/>
          <w:sz w:val="21"/>
        </w:rPr>
      </w:pPr>
      <w:r/>
    </w:p>
    <w:p>
      <w:pPr>
        <w:pStyle w:val="BodyText"/>
        <w:ind w:left="2526"/>
        <w:spacing w:before="65"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11" w:right="1" w:firstLine="364"/>
        <w:spacing w:before="78" w:line="289" w:lineRule="auto"/>
        <w:rPr/>
      </w:pPr>
      <w:r>
        <w:rPr>
          <w:color w:val="231F20"/>
          <w:spacing w:val="3"/>
        </w:rPr>
        <w:t>第一条</w:t>
      </w:r>
      <w:r>
        <w:rPr>
          <w:color w:val="231F20"/>
          <w:spacing w:val="3"/>
        </w:rPr>
        <w:t xml:space="preserve">  </w:t>
      </w:r>
      <w:r>
        <w:rPr>
          <w:color w:val="231F20"/>
          <w:spacing w:val="3"/>
        </w:rPr>
        <w:t>为了保障学生合法权益，规范校内</w:t>
      </w:r>
      <w:r>
        <w:rPr>
          <w:color w:val="231F20"/>
          <w:spacing w:val="2"/>
        </w:rPr>
        <w:t>学生申诉处理程序，根据《普</w:t>
      </w:r>
      <w:r>
        <w:rPr>
          <w:color w:val="231F20"/>
        </w:rPr>
        <w:t xml:space="preserve"> </w:t>
      </w:r>
      <w:r>
        <w:rPr>
          <w:color w:val="231F20"/>
          <w:spacing w:val="-3"/>
        </w:rPr>
        <w:t>通高等学校学生管理规定》(</w:t>
      </w:r>
      <w:r>
        <w:rPr>
          <w:color w:val="231F20"/>
          <w:spacing w:val="-36"/>
        </w:rPr>
        <w:t xml:space="preserve"> </w:t>
      </w:r>
      <w:r>
        <w:rPr>
          <w:color w:val="231F20"/>
          <w:spacing w:val="-3"/>
        </w:rPr>
        <w:t>教育部令第</w:t>
      </w:r>
      <w:r>
        <w:rPr>
          <w:color w:val="231F20"/>
          <w:spacing w:val="-39"/>
        </w:rPr>
        <w:t xml:space="preserve"> </w:t>
      </w:r>
      <w:r>
        <w:rPr>
          <w:color w:val="231F20"/>
          <w:spacing w:val="-3"/>
        </w:rPr>
        <w:t>41</w:t>
      </w:r>
      <w:r>
        <w:rPr>
          <w:color w:val="231F20"/>
          <w:spacing w:val="-32"/>
        </w:rPr>
        <w:t xml:space="preserve"> </w:t>
      </w:r>
      <w:r>
        <w:rPr>
          <w:color w:val="231F20"/>
          <w:spacing w:val="-3"/>
        </w:rPr>
        <w:t>号</w:t>
      </w:r>
      <w:r>
        <w:rPr>
          <w:color w:val="231F20"/>
          <w:spacing w:val="-3"/>
        </w:rPr>
        <w:t xml:space="preserve"> </w:t>
      </w:r>
      <w:r>
        <w:rPr>
          <w:color w:val="231F20"/>
          <w:spacing w:val="-3"/>
        </w:rPr>
        <w:t>)</w:t>
      </w:r>
      <w:r>
        <w:rPr>
          <w:color w:val="231F20"/>
          <w:spacing w:val="52"/>
        </w:rPr>
        <w:t xml:space="preserve"> </w:t>
      </w:r>
      <w:r>
        <w:rPr>
          <w:color w:val="231F20"/>
          <w:spacing w:val="-3"/>
        </w:rPr>
        <w:t>以及《清华大学章程》</w:t>
      </w:r>
      <w:r>
        <w:rPr>
          <w:color w:val="231F20"/>
          <w:spacing w:val="-4"/>
        </w:rPr>
        <w:t>《清华</w:t>
      </w:r>
      <w:r>
        <w:rPr>
          <w:color w:val="231F20"/>
        </w:rPr>
        <w:t xml:space="preserve"> </w:t>
      </w:r>
      <w:r>
        <w:rPr>
          <w:color w:val="231F20"/>
          <w:spacing w:val="-2"/>
        </w:rPr>
        <w:t>大学学生纪律处分管理规定》等的相关规定，制定本办法。</w:t>
      </w:r>
    </w:p>
    <w:p>
      <w:pPr>
        <w:pStyle w:val="BodyText"/>
        <w:ind w:left="14" w:right="17" w:firstLine="361"/>
        <w:spacing w:before="104" w:line="271" w:lineRule="auto"/>
        <w:rPr/>
      </w:pPr>
      <w:r>
        <w:rPr>
          <w:color w:val="231F20"/>
          <w:spacing w:val="2"/>
        </w:rPr>
        <w:t>第二条</w:t>
      </w:r>
      <w:r>
        <w:rPr>
          <w:color w:val="231F20"/>
          <w:spacing w:val="2"/>
        </w:rPr>
        <w:t xml:space="preserve">  </w:t>
      </w:r>
      <w:r>
        <w:rPr>
          <w:color w:val="231F20"/>
          <w:spacing w:val="2"/>
        </w:rPr>
        <w:t>本办法适用于全校接受普通高等学历教育的本科生、研究生（以</w:t>
      </w:r>
      <w:r>
        <w:rPr>
          <w:color w:val="231F20"/>
          <w:spacing w:val="17"/>
        </w:rPr>
        <w:t xml:space="preserve"> </w:t>
      </w:r>
      <w:r>
        <w:rPr>
          <w:color w:val="231F20"/>
          <w:spacing w:val="-6"/>
        </w:rPr>
        <w:t>下简称学生）。</w:t>
      </w:r>
    </w:p>
    <w:p>
      <w:pPr>
        <w:pStyle w:val="BodyText"/>
        <w:ind w:left="10" w:right="8" w:firstLine="365"/>
        <w:spacing w:before="102" w:line="272" w:lineRule="auto"/>
        <w:rPr/>
      </w:pPr>
      <w:r>
        <w:rPr>
          <w:color w:val="231F20"/>
          <w:spacing w:val="3"/>
        </w:rPr>
        <w:t>第三条</w:t>
      </w:r>
      <w:r>
        <w:rPr>
          <w:color w:val="231F20"/>
          <w:spacing w:val="3"/>
        </w:rPr>
        <w:t xml:space="preserve">  </w:t>
      </w:r>
      <w:r>
        <w:rPr>
          <w:color w:val="231F20"/>
          <w:spacing w:val="3"/>
        </w:rPr>
        <w:t>本办法所指的申诉，是指学生因不服学校作出的</w:t>
      </w:r>
      <w:r>
        <w:rPr>
          <w:color w:val="231F20"/>
          <w:spacing w:val="2"/>
        </w:rPr>
        <w:t>下列处理或处分</w:t>
      </w:r>
      <w:r>
        <w:rPr>
          <w:color w:val="231F20"/>
        </w:rPr>
        <w:t xml:space="preserve"> </w:t>
      </w:r>
      <w:r>
        <w:rPr>
          <w:color w:val="231F20"/>
          <w:spacing w:val="-5"/>
        </w:rPr>
        <w:t>决定所提起的校内申诉：</w:t>
      </w:r>
    </w:p>
    <w:p>
      <w:pPr>
        <w:pStyle w:val="BodyText"/>
        <w:ind w:left="7" w:right="12" w:firstLine="397"/>
        <w:spacing w:before="103" w:line="271" w:lineRule="auto"/>
        <w:rPr/>
      </w:pPr>
      <w:r>
        <w:rPr>
          <w:color w:val="231F20"/>
          <w:spacing w:val="2"/>
        </w:rPr>
        <w:t>（一）给予取消入学资格、取消学籍、退学、不颁发学历证书、</w:t>
      </w:r>
      <w:r>
        <w:rPr>
          <w:color w:val="231F20"/>
          <w:spacing w:val="1"/>
        </w:rPr>
        <w:t>不颁发学</w:t>
      </w:r>
      <w:r>
        <w:rPr>
          <w:color w:val="231F20"/>
        </w:rPr>
        <w:t xml:space="preserve"> </w:t>
      </w:r>
      <w:r>
        <w:rPr>
          <w:color w:val="231F20"/>
          <w:spacing w:val="-7"/>
        </w:rPr>
        <w:t>位证书处理；</w:t>
      </w:r>
    </w:p>
    <w:p>
      <w:pPr>
        <w:pStyle w:val="BodyText"/>
        <w:ind w:left="376" w:right="858" w:firstLine="28"/>
        <w:spacing w:before="103" w:line="272" w:lineRule="auto"/>
        <w:rPr/>
      </w:pPr>
      <w:r>
        <w:rPr>
          <w:color w:val="231F20"/>
          <w:spacing w:val="-3"/>
        </w:rPr>
        <w:t>（二）给予警告、严重警告、记过、留校察看、开除学籍处分。</w:t>
      </w:r>
      <w:r>
        <w:rPr>
          <w:color w:val="231F20"/>
          <w:spacing w:val="18"/>
        </w:rPr>
        <w:t xml:space="preserve"> </w:t>
      </w:r>
      <w:r>
        <w:rPr>
          <w:color w:val="231F20"/>
          <w:spacing w:val="-1"/>
        </w:rPr>
        <w:t>第四条</w:t>
      </w:r>
      <w:r>
        <w:rPr>
          <w:color w:val="231F20"/>
          <w:spacing w:val="-1"/>
        </w:rPr>
        <w:t xml:space="preserve">  </w:t>
      </w:r>
      <w:r>
        <w:rPr>
          <w:color w:val="231F20"/>
          <w:spacing w:val="-1"/>
        </w:rPr>
        <w:t>学校学生申诉处理委员会负责处理</w:t>
      </w:r>
      <w:r>
        <w:rPr>
          <w:color w:val="231F20"/>
          <w:spacing w:val="-2"/>
        </w:rPr>
        <w:t>学生提起的申诉。</w:t>
      </w:r>
    </w:p>
    <w:p>
      <w:pPr>
        <w:spacing w:line="351" w:lineRule="auto"/>
        <w:rPr>
          <w:rFonts w:ascii="Arial"/>
          <w:sz w:val="21"/>
        </w:rPr>
      </w:pPr>
      <w:r/>
    </w:p>
    <w:p>
      <w:pPr>
        <w:pStyle w:val="BodyText"/>
        <w:ind w:left="10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学生申诉处理委员会的组成与工作规则</w:t>
      </w:r>
    </w:p>
    <w:p>
      <w:pPr>
        <w:pStyle w:val="BodyText"/>
        <w:ind w:left="7" w:right="1" w:firstLine="368"/>
        <w:spacing w:before="79" w:line="289" w:lineRule="auto"/>
        <w:rPr/>
      </w:pPr>
      <w:r>
        <w:rPr>
          <w:color w:val="231F20"/>
          <w:spacing w:val="3"/>
        </w:rPr>
        <w:t>第五条</w:t>
      </w:r>
      <w:r>
        <w:rPr>
          <w:color w:val="231F20"/>
          <w:spacing w:val="3"/>
        </w:rPr>
        <w:t xml:space="preserve">  </w:t>
      </w:r>
      <w:r>
        <w:rPr>
          <w:color w:val="231F20"/>
          <w:spacing w:val="3"/>
        </w:rPr>
        <w:t>学生申诉处理委员会由学校相关负责人、职</w:t>
      </w:r>
      <w:r>
        <w:rPr>
          <w:color w:val="231F20"/>
          <w:spacing w:val="2"/>
        </w:rPr>
        <w:t>务委员和代表委员组</w:t>
      </w:r>
      <w:r>
        <w:rPr>
          <w:color w:val="231F20"/>
        </w:rPr>
        <w:t xml:space="preserve"> </w:t>
      </w:r>
      <w:r>
        <w:rPr>
          <w:color w:val="231F20"/>
          <w:spacing w:val="3"/>
        </w:rPr>
        <w:t>成。职务委员包括相关职能部门负责人、学校法律事务机构负责人，代表委员</w:t>
      </w:r>
      <w:r>
        <w:rPr>
          <w:color w:val="231F20"/>
          <w:spacing w:val="6"/>
        </w:rPr>
        <w:t xml:space="preserve"> </w:t>
      </w:r>
      <w:r>
        <w:rPr>
          <w:color w:val="231F20"/>
          <w:spacing w:val="-3"/>
        </w:rPr>
        <w:t>包括教师代表和学生代表。</w:t>
      </w:r>
    </w:p>
    <w:p>
      <w:pPr>
        <w:pStyle w:val="BodyText"/>
        <w:ind w:left="16" w:right="7" w:firstLine="361"/>
        <w:spacing w:before="103" w:line="271" w:lineRule="auto"/>
        <w:rPr/>
      </w:pPr>
      <w:r>
        <w:rPr>
          <w:color w:val="231F20"/>
          <w:spacing w:val="3"/>
        </w:rPr>
        <w:t>教师代表人选由人事处负责推荐，学生代表人选由学校学生会</w:t>
      </w:r>
      <w:r>
        <w:rPr>
          <w:color w:val="231F20"/>
          <w:spacing w:val="2"/>
        </w:rPr>
        <w:t>、研究生会</w:t>
      </w:r>
      <w:r>
        <w:rPr>
          <w:color w:val="231F20"/>
        </w:rPr>
        <w:t xml:space="preserve"> </w:t>
      </w:r>
      <w:r>
        <w:rPr>
          <w:color w:val="231F20"/>
          <w:spacing w:val="-8"/>
        </w:rPr>
        <w:t>负责推荐。</w:t>
      </w:r>
    </w:p>
    <w:p>
      <w:pPr>
        <w:pStyle w:val="BodyText"/>
        <w:ind w:left="11" w:firstLine="365"/>
        <w:spacing w:before="102" w:line="272" w:lineRule="auto"/>
        <w:rPr/>
      </w:pPr>
      <w:r>
        <w:rPr>
          <w:color w:val="231F20"/>
          <w:spacing w:val="2"/>
        </w:rPr>
        <w:t>第六条</w:t>
      </w:r>
      <w:r>
        <w:rPr>
          <w:color w:val="231F20"/>
          <w:spacing w:val="2"/>
        </w:rPr>
        <w:t xml:space="preserve">  </w:t>
      </w:r>
      <w:r>
        <w:rPr>
          <w:color w:val="231F20"/>
          <w:spacing w:val="2"/>
        </w:rPr>
        <w:t>教师代表委员任期原则上为三年；学生代表委员任期原则</w:t>
      </w:r>
      <w:r>
        <w:rPr>
          <w:color w:val="231F20"/>
          <w:spacing w:val="1"/>
        </w:rPr>
        <w:t>上为</w:t>
      </w:r>
      <w:r>
        <w:rPr>
          <w:color w:val="231F20"/>
          <w:spacing w:val="-52"/>
        </w:rPr>
        <w:t xml:space="preserve"> </w:t>
      </w:r>
      <w:r>
        <w:rPr>
          <w:color w:val="231F20"/>
          <w:spacing w:val="1"/>
        </w:rPr>
        <w:t>一</w:t>
      </w:r>
      <w:r>
        <w:rPr>
          <w:color w:val="231F20"/>
        </w:rPr>
        <w:t xml:space="preserve"> </w:t>
      </w:r>
      <w:r>
        <w:rPr>
          <w:color w:val="231F20"/>
          <w:spacing w:val="-5"/>
        </w:rPr>
        <w:t>年，期满可续任。</w:t>
      </w:r>
    </w:p>
    <w:p>
      <w:pPr>
        <w:spacing w:line="306" w:lineRule="auto"/>
        <w:rPr>
          <w:rFonts w:ascii="Arial"/>
          <w:sz w:val="21"/>
        </w:rPr>
      </w:pPr>
      <w:r/>
    </w:p>
    <w:p>
      <w:pPr>
        <w:spacing w:line="307" w:lineRule="auto"/>
        <w:rPr>
          <w:rFonts w:ascii="Arial"/>
          <w:sz w:val="21"/>
        </w:rPr>
      </w:pPr>
      <w:r/>
    </w:p>
    <w:p>
      <w:pPr>
        <w:pStyle w:val="BodyText"/>
        <w:ind w:left="5885"/>
        <w:spacing w:before="59" w:line="183" w:lineRule="auto"/>
        <w:rPr/>
      </w:pPr>
      <w:r>
        <w:rPr>
          <w:color w:val="231F20"/>
          <w:spacing w:val="-4"/>
        </w:rPr>
        <w:t>92</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1022" style="position:absolute;margin-left:45.3543pt;margin-top:549.421pt;mso-position-vertical-relative:page;mso-position-horizontal-relative:page;width:2pt;height:43.05pt;z-index:252039168;" o:allowincell="f" fillcolor="#231F20" filled="true" stroked="false"/>
        </w:pict>
      </w:r>
      <w:r>
        <w:pict>
          <v:rect id="_x0000_s1024" style="position:absolute;margin-left:45.3543pt;margin-top:548.921pt;mso-position-vertical-relative:page;mso-position-horizontal-relative:page;width:25.55pt;height:1pt;z-index:252038144;" o:allowincell="f" fillcolor="#231F20" filled="true" stroked="false"/>
        </w:pict>
      </w:r>
      <w:r>
        <w:drawing>
          <wp:anchor distT="0" distB="0" distL="0" distR="0" simplePos="0" relativeHeight="25203712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78" name="IM 278"/>
            <wp:cNvGraphicFramePr/>
            <a:graphic>
              <a:graphicData uri="http://schemas.openxmlformats.org/drawingml/2006/picture">
                <pic:pic>
                  <pic:nvPicPr>
                    <pic:cNvPr id="278" name="IM 278"/>
                    <pic:cNvPicPr/>
                  </pic:nvPicPr>
                  <pic:blipFill>
                    <a:blip r:embed="rId141"/>
                    <a:stretch>
                      <a:fillRect/>
                    </a:stretch>
                  </pic:blipFill>
                  <pic:spPr>
                    <a:xfrm rot="0">
                      <a:off x="0" y="0"/>
                      <a:ext cx="269669" cy="270002"/>
                    </a:xfrm>
                    <a:prstGeom prst="rect">
                      <a:avLst/>
                    </a:prstGeom>
                  </pic:spPr>
                </pic:pic>
              </a:graphicData>
            </a:graphic>
          </wp:anchor>
        </w:drawing>
      </w:r>
      <w:r>
        <w:pict>
          <v:group id="_x0000_s1026" style="position:absolute;margin-left:115.795pt;margin-top:45.3228pt;mso-position-vertical-relative:page;mso-position-horizontal-relative:page;width:241.4pt;height:4.05pt;z-index:252036096;" o:allowincell="f" filled="false" stroked="false" coordsize="4827,81" coordorigin="0,0">
            <v:shape id="_x0000_s1028" style="position:absolute;left:0;top:0;width:4827;height:13;" filled="false" strokecolor="#231F20" strokeweight="0.67pt" coordsize="4827,13" coordorigin="0,0" path="m0,6l4827,6e">
              <v:stroke joinstyle="miter" miterlimit="4"/>
            </v:shape>
            <v:shape id="_x0000_s103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80" name="IM 280"/>
            <wp:cNvGraphicFramePr/>
            <a:graphic>
              <a:graphicData uri="http://schemas.openxmlformats.org/drawingml/2006/picture">
                <pic:pic>
                  <pic:nvPicPr>
                    <pic:cNvPr id="280" name="IM 280"/>
                    <pic:cNvPicPr/>
                  </pic:nvPicPr>
                  <pic:blipFill>
                    <a:blip r:embed="rId14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82" name="IM 282"/>
            <wp:cNvGraphicFramePr/>
            <a:graphic>
              <a:graphicData uri="http://schemas.openxmlformats.org/drawingml/2006/picture">
                <pic:pic>
                  <pic:nvPicPr>
                    <pic:cNvPr id="282" name="IM 282"/>
                    <pic:cNvPicPr/>
                  </pic:nvPicPr>
                  <pic:blipFill>
                    <a:blip r:embed="rId14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0" w:right="14" w:firstLine="366"/>
        <w:spacing w:before="59" w:line="273" w:lineRule="auto"/>
        <w:rPr/>
      </w:pPr>
      <w:r>
        <w:rPr>
          <w:color w:val="231F20"/>
          <w:spacing w:val="3"/>
        </w:rPr>
        <w:t>对于长期不能参加学生申诉处理委员会工作的</w:t>
      </w:r>
      <w:r>
        <w:rPr>
          <w:color w:val="231F20"/>
          <w:spacing w:val="2"/>
        </w:rPr>
        <w:t>代表委员，按规定程序予以</w:t>
      </w:r>
      <w:r>
        <w:rPr>
          <w:color w:val="231F20"/>
        </w:rPr>
        <w:t xml:space="preserve"> </w:t>
      </w:r>
      <w:r>
        <w:rPr>
          <w:color w:val="231F20"/>
          <w:spacing w:val="-9"/>
        </w:rPr>
        <w:t>调整。</w:t>
      </w:r>
    </w:p>
    <w:p>
      <w:pPr>
        <w:pStyle w:val="BodyText"/>
        <w:ind w:left="375"/>
        <w:spacing w:before="99" w:line="220" w:lineRule="auto"/>
        <w:rPr/>
      </w:pPr>
      <w:r>
        <w:rPr>
          <w:color w:val="231F20"/>
          <w:spacing w:val="-1"/>
        </w:rPr>
        <w:t>代表委员因工作调动、毕业等原因离校，其委</w:t>
      </w:r>
      <w:r>
        <w:rPr>
          <w:color w:val="231F20"/>
          <w:spacing w:val="-2"/>
        </w:rPr>
        <w:t>员身份自动终止。</w:t>
      </w:r>
    </w:p>
    <w:p>
      <w:pPr>
        <w:pStyle w:val="BodyText"/>
        <w:ind w:left="15" w:right="12" w:firstLine="360"/>
        <w:spacing w:before="101" w:line="272" w:lineRule="auto"/>
        <w:rPr/>
      </w:pPr>
      <w:r>
        <w:rPr>
          <w:color w:val="231F20"/>
          <w:spacing w:val="3"/>
        </w:rPr>
        <w:t>第七条</w:t>
      </w:r>
      <w:r>
        <w:rPr>
          <w:color w:val="231F20"/>
          <w:spacing w:val="3"/>
        </w:rPr>
        <w:t xml:space="preserve">  </w:t>
      </w:r>
      <w:r>
        <w:rPr>
          <w:color w:val="231F20"/>
          <w:spacing w:val="3"/>
        </w:rPr>
        <w:t>学生申诉处理委员会设主任一人、</w:t>
      </w:r>
      <w:r>
        <w:rPr>
          <w:color w:val="231F20"/>
          <w:spacing w:val="2"/>
        </w:rPr>
        <w:t>副主任一人。主任由学校相关</w:t>
      </w:r>
      <w:r>
        <w:rPr>
          <w:color w:val="231F20"/>
        </w:rPr>
        <w:t xml:space="preserve"> </w:t>
      </w:r>
      <w:r>
        <w:rPr>
          <w:color w:val="231F20"/>
          <w:spacing w:val="-2"/>
        </w:rPr>
        <w:t>负责人担任。主任因故不能出席时，可以委托副主任代行职责。</w:t>
      </w:r>
    </w:p>
    <w:p>
      <w:pPr>
        <w:pStyle w:val="BodyText"/>
        <w:ind w:left="375"/>
        <w:spacing w:before="101" w:line="220" w:lineRule="auto"/>
        <w:rPr/>
      </w:pPr>
      <w:r>
        <w:rPr>
          <w:color w:val="231F20"/>
          <w:spacing w:val="-1"/>
        </w:rPr>
        <w:t>第八条</w:t>
      </w:r>
      <w:r>
        <w:rPr>
          <w:color w:val="231F20"/>
          <w:spacing w:val="-1"/>
        </w:rPr>
        <w:t xml:space="preserve">  </w:t>
      </w:r>
      <w:r>
        <w:rPr>
          <w:color w:val="231F20"/>
          <w:spacing w:val="-1"/>
        </w:rPr>
        <w:t>学生申诉处理委员会下设办公室，负责处理委员会日</w:t>
      </w:r>
      <w:r>
        <w:rPr>
          <w:color w:val="231F20"/>
          <w:spacing w:val="-2"/>
        </w:rPr>
        <w:t>常事务。</w:t>
      </w:r>
    </w:p>
    <w:p>
      <w:pPr>
        <w:pStyle w:val="BodyText"/>
        <w:ind w:left="9" w:right="12" w:firstLine="366"/>
        <w:spacing w:before="103" w:line="271" w:lineRule="auto"/>
        <w:rPr/>
      </w:pPr>
      <w:r>
        <w:rPr>
          <w:color w:val="231F20"/>
          <w:spacing w:val="3"/>
        </w:rPr>
        <w:t>第九条</w:t>
      </w:r>
      <w:r>
        <w:rPr>
          <w:color w:val="231F20"/>
          <w:spacing w:val="3"/>
        </w:rPr>
        <w:t xml:space="preserve">  </w:t>
      </w:r>
      <w:r>
        <w:rPr>
          <w:color w:val="231F20"/>
          <w:spacing w:val="3"/>
        </w:rPr>
        <w:t>学生申诉处理委员会通过会议形式决</w:t>
      </w:r>
      <w:r>
        <w:rPr>
          <w:color w:val="231F20"/>
          <w:spacing w:val="2"/>
        </w:rPr>
        <w:t>定相关事项。会议原则上以</w:t>
      </w:r>
      <w:r>
        <w:rPr>
          <w:color w:val="231F20"/>
        </w:rPr>
        <w:t xml:space="preserve"> </w:t>
      </w:r>
      <w:r>
        <w:rPr>
          <w:color w:val="231F20"/>
          <w:spacing w:val="-5"/>
        </w:rPr>
        <w:t>不公开形式举行。</w:t>
      </w:r>
    </w:p>
    <w:p>
      <w:pPr>
        <w:pStyle w:val="BodyText"/>
        <w:ind w:left="12" w:firstLine="366"/>
        <w:spacing w:before="102" w:line="290" w:lineRule="auto"/>
        <w:rPr/>
      </w:pPr>
      <w:r>
        <w:rPr>
          <w:color w:val="231F20"/>
          <w:spacing w:val="3"/>
        </w:rPr>
        <w:t>召开会议时，在满足回避原则的前提下，按如下构成抽取出席委员</w:t>
      </w:r>
      <w:r>
        <w:rPr>
          <w:color w:val="231F20"/>
          <w:spacing w:val="2"/>
        </w:rPr>
        <w:t>：一人</w:t>
      </w:r>
      <w:r>
        <w:rPr>
          <w:color w:val="231F20"/>
        </w:rPr>
        <w:t xml:space="preserve"> </w:t>
      </w:r>
      <w:r>
        <w:rPr>
          <w:color w:val="231F20"/>
          <w:spacing w:val="3"/>
        </w:rPr>
        <w:t>为学校相关负责人，三人为职务委员，三人为教师代表委员，三人为学生代表</w:t>
      </w:r>
      <w:r>
        <w:rPr>
          <w:color w:val="231F20"/>
        </w:rPr>
        <w:t xml:space="preserve"> </w:t>
      </w:r>
      <w:r>
        <w:rPr>
          <w:color w:val="231F20"/>
          <w:spacing w:val="-10"/>
        </w:rPr>
        <w:t>委员。</w:t>
      </w:r>
    </w:p>
    <w:p>
      <w:pPr>
        <w:pStyle w:val="BodyText"/>
        <w:ind w:left="13" w:right="12" w:firstLine="379"/>
        <w:spacing w:before="101" w:line="271" w:lineRule="auto"/>
        <w:rPr/>
      </w:pPr>
      <w:r>
        <w:rPr>
          <w:color w:val="231F20"/>
          <w:spacing w:val="2"/>
        </w:rPr>
        <w:t>出席人数七人以上且职务委员、教师代表委员、学生代表委员分别两人以</w:t>
      </w:r>
      <w:r>
        <w:rPr>
          <w:color w:val="231F20"/>
          <w:spacing w:val="6"/>
        </w:rPr>
        <w:t xml:space="preserve"> </w:t>
      </w:r>
      <w:r>
        <w:rPr>
          <w:color w:val="231F20"/>
          <w:spacing w:val="-5"/>
        </w:rPr>
        <w:t>上方可召开会议。</w:t>
      </w:r>
    </w:p>
    <w:p>
      <w:pPr>
        <w:pStyle w:val="BodyText"/>
        <w:ind w:left="9" w:right="11" w:firstLine="366"/>
        <w:spacing w:before="104" w:line="289" w:lineRule="auto"/>
        <w:rPr/>
      </w:pPr>
      <w:r>
        <w:rPr>
          <w:color w:val="231F20"/>
          <w:spacing w:val="3"/>
        </w:rPr>
        <w:t>第十条</w:t>
      </w:r>
      <w:r>
        <w:rPr>
          <w:color w:val="231F20"/>
          <w:spacing w:val="3"/>
        </w:rPr>
        <w:t xml:space="preserve">  </w:t>
      </w:r>
      <w:r>
        <w:rPr>
          <w:color w:val="231F20"/>
          <w:spacing w:val="3"/>
        </w:rPr>
        <w:t>学生申诉处理委员会作出复查结论的会</w:t>
      </w:r>
      <w:r>
        <w:rPr>
          <w:color w:val="231F20"/>
          <w:spacing w:val="2"/>
        </w:rPr>
        <w:t>议，申诉学生和原处理或</w:t>
      </w:r>
      <w:r>
        <w:rPr>
          <w:color w:val="231F20"/>
        </w:rPr>
        <w:t xml:space="preserve"> </w:t>
      </w:r>
      <w:r>
        <w:rPr>
          <w:color w:val="231F20"/>
          <w:spacing w:val="3"/>
        </w:rPr>
        <w:t>处分相应的主管机构（以下简称原主管机构）代表应当到会，</w:t>
      </w:r>
      <w:r>
        <w:rPr>
          <w:color w:val="231F20"/>
          <w:spacing w:val="2"/>
        </w:rPr>
        <w:t>以开展必要的查</w:t>
      </w:r>
      <w:r>
        <w:rPr>
          <w:color w:val="231F20"/>
        </w:rPr>
        <w:t xml:space="preserve"> </w:t>
      </w:r>
      <w:r>
        <w:rPr>
          <w:color w:val="231F20"/>
          <w:spacing w:val="-8"/>
        </w:rPr>
        <w:t>证工作。</w:t>
      </w:r>
    </w:p>
    <w:p>
      <w:pPr>
        <w:pStyle w:val="BodyText"/>
        <w:ind w:left="395"/>
        <w:spacing w:before="101" w:line="219" w:lineRule="auto"/>
        <w:rPr/>
      </w:pPr>
      <w:r>
        <w:rPr>
          <w:color w:val="231F20"/>
          <w:spacing w:val="-2"/>
        </w:rPr>
        <w:t>申诉学生无法到会的，应当由其监护人或者委托代理人到会。</w:t>
      </w:r>
    </w:p>
    <w:p>
      <w:pPr>
        <w:pStyle w:val="BodyText"/>
        <w:ind w:left="7" w:right="16" w:firstLine="368"/>
        <w:spacing w:before="104" w:line="271" w:lineRule="auto"/>
        <w:rPr/>
      </w:pPr>
      <w:r>
        <w:rPr>
          <w:color w:val="231F20"/>
          <w:spacing w:val="2"/>
        </w:rPr>
        <w:t>第十一条</w:t>
      </w:r>
      <w:r>
        <w:rPr>
          <w:color w:val="231F20"/>
          <w:spacing w:val="2"/>
        </w:rPr>
        <w:t xml:space="preserve">  </w:t>
      </w:r>
      <w:r>
        <w:rPr>
          <w:color w:val="231F20"/>
          <w:spacing w:val="2"/>
        </w:rPr>
        <w:t>复查结论作出之前，申诉学生、原主管机构或相关人员不得以</w:t>
      </w:r>
      <w:r>
        <w:rPr>
          <w:color w:val="231F20"/>
          <w:spacing w:val="17"/>
        </w:rPr>
        <w:t xml:space="preserve"> </w:t>
      </w:r>
      <w:r>
        <w:rPr>
          <w:color w:val="231F20"/>
          <w:spacing w:val="-1"/>
        </w:rPr>
        <w:t>任何方式对学生申诉处理委员会委员施加可能妨碍公正</w:t>
      </w:r>
      <w:r>
        <w:rPr>
          <w:color w:val="231F20"/>
          <w:spacing w:val="-2"/>
        </w:rPr>
        <w:t>处理的影响。</w:t>
      </w:r>
    </w:p>
    <w:p>
      <w:pPr>
        <w:pStyle w:val="BodyText"/>
        <w:ind w:left="24" w:right="6" w:firstLine="351"/>
        <w:spacing w:before="103" w:line="271" w:lineRule="auto"/>
        <w:rPr/>
      </w:pPr>
      <w:r>
        <w:rPr>
          <w:color w:val="231F20"/>
          <w:spacing w:val="3"/>
        </w:rPr>
        <w:t>第十二条</w:t>
      </w:r>
      <w:r>
        <w:rPr>
          <w:color w:val="231F20"/>
          <w:spacing w:val="3"/>
        </w:rPr>
        <w:t xml:space="preserve">  </w:t>
      </w:r>
      <w:r>
        <w:rPr>
          <w:color w:val="231F20"/>
          <w:spacing w:val="3"/>
        </w:rPr>
        <w:t>学生申诉处理委员会委员存在下列情形之一的</w:t>
      </w:r>
      <w:r>
        <w:rPr>
          <w:color w:val="231F20"/>
          <w:spacing w:val="2"/>
        </w:rPr>
        <w:t>，应当主动申请</w:t>
      </w:r>
      <w:r>
        <w:rPr>
          <w:color w:val="231F20"/>
        </w:rPr>
        <w:t xml:space="preserve"> </w:t>
      </w:r>
      <w:r>
        <w:rPr>
          <w:color w:val="231F20"/>
          <w:spacing w:val="-3"/>
        </w:rPr>
        <w:t>回避，学生或原主管机构也可以申请其回避：</w:t>
      </w:r>
    </w:p>
    <w:p>
      <w:pPr>
        <w:pStyle w:val="BodyText"/>
        <w:ind w:left="404"/>
        <w:spacing w:before="103" w:line="220" w:lineRule="auto"/>
        <w:rPr/>
      </w:pPr>
      <w:r>
        <w:rPr>
          <w:color w:val="231F20"/>
          <w:spacing w:val="-4"/>
        </w:rPr>
        <w:t>（一）系学校处理或处分过程的当事人；</w:t>
      </w:r>
    </w:p>
    <w:p>
      <w:pPr>
        <w:pStyle w:val="BodyText"/>
        <w:ind w:left="404"/>
        <w:spacing w:before="101" w:line="220" w:lineRule="auto"/>
        <w:rPr/>
      </w:pPr>
      <w:r>
        <w:rPr>
          <w:color w:val="231F20"/>
          <w:spacing w:val="-4"/>
        </w:rPr>
        <w:t>（二）系学校处理或处分过程当事人的近亲属；</w:t>
      </w:r>
    </w:p>
    <w:p>
      <w:pPr>
        <w:pStyle w:val="BodyText"/>
        <w:ind w:left="404"/>
        <w:spacing w:before="102" w:line="220" w:lineRule="auto"/>
        <w:rPr/>
      </w:pPr>
      <w:r>
        <w:rPr>
          <w:color w:val="231F20"/>
          <w:spacing w:val="-3"/>
        </w:rPr>
        <w:t>（三）与学校处理或处分过程当事人有直接利害关系的；</w:t>
      </w:r>
    </w:p>
    <w:p>
      <w:pPr>
        <w:pStyle w:val="BodyText"/>
        <w:ind w:left="404"/>
        <w:spacing w:before="101" w:line="220" w:lineRule="auto"/>
        <w:rPr/>
      </w:pPr>
      <w:r>
        <w:rPr>
          <w:color w:val="231F20"/>
          <w:spacing w:val="-4"/>
        </w:rPr>
        <w:t>（四）其他可能妨碍公正处理情形的。</w:t>
      </w:r>
    </w:p>
    <w:p>
      <w:pPr>
        <w:pStyle w:val="BodyText"/>
        <w:ind w:left="8" w:right="26" w:firstLine="367"/>
        <w:spacing w:before="103" w:line="271" w:lineRule="auto"/>
        <w:rPr/>
      </w:pPr>
      <w:r>
        <w:rPr>
          <w:color w:val="231F20"/>
          <w:spacing w:val="2"/>
        </w:rPr>
        <w:t>第十三条</w:t>
      </w:r>
      <w:r>
        <w:rPr>
          <w:color w:val="231F20"/>
          <w:spacing w:val="2"/>
        </w:rPr>
        <w:t xml:space="preserve">  </w:t>
      </w:r>
      <w:r>
        <w:rPr>
          <w:color w:val="231F20"/>
          <w:spacing w:val="2"/>
        </w:rPr>
        <w:t>学生申诉处理委员会委员是否回避，由主任决定；主任是否回</w:t>
      </w:r>
      <w:r>
        <w:rPr>
          <w:color w:val="231F20"/>
          <w:spacing w:val="7"/>
        </w:rPr>
        <w:t xml:space="preserve"> </w:t>
      </w:r>
      <w:r>
        <w:rPr>
          <w:color w:val="231F20"/>
          <w:spacing w:val="-3"/>
        </w:rPr>
        <w:t>避，由学生申诉处理委员会集体决定。</w:t>
      </w:r>
    </w:p>
    <w:p>
      <w:pPr>
        <w:pStyle w:val="BodyText"/>
        <w:ind w:left="18" w:right="10" w:firstLine="357"/>
        <w:spacing w:before="102" w:line="272" w:lineRule="auto"/>
        <w:rPr/>
      </w:pPr>
      <w:r>
        <w:rPr>
          <w:color w:val="231F20"/>
          <w:spacing w:val="3"/>
        </w:rPr>
        <w:t>第十四条</w:t>
      </w:r>
      <w:r>
        <w:rPr>
          <w:color w:val="231F20"/>
          <w:spacing w:val="3"/>
        </w:rPr>
        <w:t xml:space="preserve">  </w:t>
      </w:r>
      <w:r>
        <w:rPr>
          <w:color w:val="231F20"/>
          <w:spacing w:val="3"/>
        </w:rPr>
        <w:t>学生申诉处理委员会会议采取无记名投</w:t>
      </w:r>
      <w:r>
        <w:rPr>
          <w:color w:val="231F20"/>
          <w:spacing w:val="2"/>
        </w:rPr>
        <w:t>票的方式进行表决，委</w:t>
      </w:r>
      <w:r>
        <w:rPr>
          <w:color w:val="231F20"/>
        </w:rPr>
        <w:t xml:space="preserve"> </w:t>
      </w:r>
      <w:r>
        <w:rPr>
          <w:color w:val="231F20"/>
          <w:spacing w:val="-3"/>
        </w:rPr>
        <w:t>员必须选择投赞同票或反对票，不得弃权。</w:t>
      </w:r>
    </w:p>
    <w:p>
      <w:pPr>
        <w:spacing w:line="306" w:lineRule="auto"/>
        <w:rPr>
          <w:rFonts w:ascii="Arial"/>
          <w:sz w:val="21"/>
        </w:rPr>
      </w:pPr>
      <w:r/>
    </w:p>
    <w:p>
      <w:pPr>
        <w:spacing w:line="307" w:lineRule="auto"/>
        <w:rPr>
          <w:rFonts w:ascii="Arial"/>
          <w:sz w:val="21"/>
        </w:rPr>
      </w:pPr>
      <w:r/>
    </w:p>
    <w:p>
      <w:pPr>
        <w:pStyle w:val="BodyText"/>
        <w:ind w:left="193"/>
        <w:spacing w:before="60" w:line="183" w:lineRule="auto"/>
        <w:rPr/>
      </w:pPr>
      <w:r>
        <w:rPr>
          <w:color w:val="231F20"/>
          <w:spacing w:val="-4"/>
        </w:rPr>
        <w:t>93</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032" style="position:absolute;margin-left:367.754pt;margin-top:0.000244pt;mso-position-vertical-relative:page;mso-position-horizontal-relative:page;width:0.75pt;height:46.05pt;z-index:252042240;" o:allowincell="f" fillcolor="#231F20" filled="true" stroked="false"/>
        </w:pict>
      </w:r>
      <w:r>
        <w:pict>
          <v:rect id="_x0000_s1034" style="position:absolute;margin-left:366.442pt;margin-top:549.421pt;mso-position-vertical-relative:page;mso-position-horizontal-relative:page;width:2pt;height:43.05pt;z-index:252041216;" o:allowincell="f" fillcolor="#231F20" filled="true" stroked="false"/>
        </w:pict>
      </w:r>
      <w:r>
        <w:pict>
          <v:rect id="_x0000_s1036" style="position:absolute;margin-left:342.992pt;margin-top:548.921pt;mso-position-vertical-relative:page;mso-position-horizontal-relative:page;width:25.5pt;height:1pt;z-index:25204019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038" style="mso-position-vertical-relative:line;mso-position-horizontal-relative:char;width:311.85pt;height:4pt;" filled="false" stroked="false" coordsize="6237,80" coordorigin="0,0">
            <v:shape id="_x0000_s1040" style="position:absolute;left:0;top:0;width:6237;height:13;" filled="false" strokecolor="#231F20" strokeweight="0.67pt" coordsize="6237,13" coordorigin="0,0" path="m0,6l6236,6e">
              <v:stroke joinstyle="miter" miterlimit="4"/>
            </v:shape>
            <v:shape id="_x0000_s104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9" w:right="9" w:firstLine="369"/>
        <w:spacing w:before="58" w:line="272" w:lineRule="auto"/>
        <w:rPr/>
      </w:pPr>
      <w:r>
        <w:rPr>
          <w:color w:val="231F20"/>
          <w:spacing w:val="3"/>
        </w:rPr>
        <w:t>决定事项须到会委员（主任除外）半数以上同意方可通</w:t>
      </w:r>
      <w:r>
        <w:rPr>
          <w:color w:val="231F20"/>
          <w:spacing w:val="2"/>
        </w:rPr>
        <w:t>过。遇有赞同与反</w:t>
      </w:r>
      <w:r>
        <w:rPr>
          <w:color w:val="231F20"/>
        </w:rPr>
        <w:t xml:space="preserve"> </w:t>
      </w:r>
      <w:r>
        <w:rPr>
          <w:color w:val="231F20"/>
          <w:spacing w:val="-2"/>
        </w:rPr>
        <w:t>对的票数相同时，由主任投票形成最终决定。</w:t>
      </w:r>
    </w:p>
    <w:p>
      <w:pPr>
        <w:pStyle w:val="BodyText"/>
        <w:ind w:left="7" w:firstLine="368"/>
        <w:spacing w:before="102" w:line="272" w:lineRule="auto"/>
        <w:rPr/>
      </w:pPr>
      <w:r>
        <w:rPr>
          <w:color w:val="231F20"/>
          <w:spacing w:val="3"/>
        </w:rPr>
        <w:t>第十五条</w:t>
      </w:r>
      <w:r>
        <w:rPr>
          <w:color w:val="231F20"/>
          <w:spacing w:val="3"/>
        </w:rPr>
        <w:t xml:space="preserve">  </w:t>
      </w:r>
      <w:r>
        <w:rPr>
          <w:color w:val="231F20"/>
          <w:spacing w:val="3"/>
        </w:rPr>
        <w:t>学生申诉处理委员会的复查结论书等会议决定由主任签字后生</w:t>
      </w:r>
      <w:r>
        <w:rPr>
          <w:color w:val="231F20"/>
          <w:spacing w:val="2"/>
        </w:rPr>
        <w:t xml:space="preserve"> </w:t>
      </w:r>
      <w:r>
        <w:rPr>
          <w:color w:val="231F20"/>
          <w:spacing w:val="-12"/>
        </w:rPr>
        <w:t>效。</w:t>
      </w:r>
    </w:p>
    <w:p>
      <w:pPr>
        <w:spacing w:line="350" w:lineRule="auto"/>
        <w:rPr>
          <w:rFonts w:ascii="Arial"/>
          <w:sz w:val="21"/>
        </w:rPr>
      </w:pPr>
      <w:r/>
    </w:p>
    <w:p>
      <w:pPr>
        <w:pStyle w:val="BodyText"/>
        <w:ind w:left="19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学生申诉处理程序</w:t>
      </w:r>
    </w:p>
    <w:p>
      <w:pPr>
        <w:pStyle w:val="BodyText"/>
        <w:ind w:left="9" w:right="2" w:firstLine="366"/>
        <w:spacing w:before="78" w:line="289" w:lineRule="auto"/>
        <w:rPr/>
      </w:pPr>
      <w:r>
        <w:rPr>
          <w:color w:val="231F20"/>
          <w:spacing w:val="9"/>
        </w:rPr>
        <w:t>第十六条</w:t>
      </w:r>
      <w:r>
        <w:rPr>
          <w:color w:val="231F20"/>
          <w:spacing w:val="9"/>
        </w:rPr>
        <w:t xml:space="preserve">  </w:t>
      </w:r>
      <w:r>
        <w:rPr>
          <w:color w:val="231F20"/>
          <w:spacing w:val="9"/>
        </w:rPr>
        <w:t>学生对本办法第三条所规定的学校处</w:t>
      </w:r>
      <w:r>
        <w:rPr>
          <w:color w:val="231F20"/>
          <w:spacing w:val="8"/>
        </w:rPr>
        <w:t>理或者处分决定有异议</w:t>
      </w:r>
      <w:r>
        <w:rPr>
          <w:color w:val="231F20"/>
        </w:rPr>
        <w:t xml:space="preserve"> </w:t>
      </w:r>
      <w:r>
        <w:rPr>
          <w:color w:val="231F20"/>
          <w:spacing w:val="3"/>
        </w:rPr>
        <w:t>的，在学校处理或者处分决定的生效文书送达之日起十日内，可以</w:t>
      </w:r>
      <w:r>
        <w:rPr>
          <w:color w:val="231F20"/>
          <w:spacing w:val="2"/>
        </w:rPr>
        <w:t>向学生申诉</w:t>
      </w:r>
      <w:r>
        <w:rPr>
          <w:color w:val="231F20"/>
        </w:rPr>
        <w:t xml:space="preserve"> </w:t>
      </w:r>
      <w:r>
        <w:rPr>
          <w:color w:val="231F20"/>
          <w:spacing w:val="-3"/>
        </w:rPr>
        <w:t>处理委员会提出书面申诉。</w:t>
      </w:r>
    </w:p>
    <w:p>
      <w:pPr>
        <w:pStyle w:val="BodyText"/>
        <w:ind w:left="7" w:right="35" w:firstLine="374"/>
        <w:spacing w:before="103" w:line="271" w:lineRule="auto"/>
        <w:rPr/>
      </w:pPr>
      <w:r>
        <w:rPr>
          <w:color w:val="231F20"/>
          <w:spacing w:val="2"/>
        </w:rPr>
        <w:t>学生因正当理由未能在规定期限内提出申诉的，可以于正当理由</w:t>
      </w:r>
      <w:r>
        <w:rPr>
          <w:color w:val="231F20"/>
          <w:spacing w:val="1"/>
        </w:rPr>
        <w:t>结束之日</w:t>
      </w:r>
      <w:r>
        <w:rPr>
          <w:color w:val="231F20"/>
        </w:rPr>
        <w:t xml:space="preserve"> </w:t>
      </w:r>
      <w:r>
        <w:rPr>
          <w:color w:val="231F20"/>
          <w:spacing w:val="-2"/>
        </w:rPr>
        <w:t>起十日内，向学生申诉处理委员会提出书面申诉。</w:t>
      </w:r>
    </w:p>
    <w:p>
      <w:pPr>
        <w:pStyle w:val="BodyText"/>
        <w:ind w:left="18" w:right="11" w:firstLine="357"/>
        <w:spacing w:before="104" w:line="271" w:lineRule="auto"/>
        <w:rPr/>
      </w:pPr>
      <w:r>
        <w:rPr>
          <w:color w:val="231F20"/>
          <w:spacing w:val="3"/>
        </w:rPr>
        <w:t>第十七条</w:t>
      </w:r>
      <w:r>
        <w:rPr>
          <w:color w:val="231F20"/>
          <w:spacing w:val="3"/>
        </w:rPr>
        <w:t xml:space="preserve">  </w:t>
      </w:r>
      <w:r>
        <w:rPr>
          <w:color w:val="231F20"/>
          <w:spacing w:val="3"/>
        </w:rPr>
        <w:t>学生提出书面申诉，应当在学校工作时</w:t>
      </w:r>
      <w:r>
        <w:rPr>
          <w:color w:val="231F20"/>
          <w:spacing w:val="2"/>
        </w:rPr>
        <w:t>间内向学生申诉处理委</w:t>
      </w:r>
      <w:r>
        <w:rPr>
          <w:color w:val="231F20"/>
        </w:rPr>
        <w:t xml:space="preserve"> </w:t>
      </w:r>
      <w:r>
        <w:rPr>
          <w:color w:val="231F20"/>
          <w:spacing w:val="-3"/>
        </w:rPr>
        <w:t>员会办公室提交申诉申请书面材料。</w:t>
      </w:r>
    </w:p>
    <w:p>
      <w:pPr>
        <w:pStyle w:val="BodyText"/>
        <w:ind w:left="12" w:right="11" w:firstLine="381"/>
        <w:spacing w:before="103" w:line="289" w:lineRule="auto"/>
        <w:rPr/>
      </w:pPr>
      <w:r>
        <w:rPr>
          <w:color w:val="231F20"/>
          <w:spacing w:val="2"/>
        </w:rPr>
        <w:t>因学校教学安排等正当理由不能当面提交材料的，可以采取邮寄的方式，</w:t>
      </w:r>
      <w:r>
        <w:rPr>
          <w:color w:val="231F20"/>
          <w:spacing w:val="7"/>
        </w:rPr>
        <w:t xml:space="preserve"> </w:t>
      </w:r>
      <w:r>
        <w:rPr>
          <w:color w:val="231F20"/>
          <w:spacing w:val="3"/>
        </w:rPr>
        <w:t>其提出书面申诉的日期以交寄日期为准，提交申诉申请书</w:t>
      </w:r>
      <w:r>
        <w:rPr>
          <w:color w:val="231F20"/>
          <w:spacing w:val="2"/>
        </w:rPr>
        <w:t>面材料的日期以回执</w:t>
      </w:r>
      <w:r>
        <w:rPr>
          <w:color w:val="231F20"/>
        </w:rPr>
        <w:t xml:space="preserve"> </w:t>
      </w:r>
      <w:r>
        <w:rPr>
          <w:color w:val="231F20"/>
          <w:spacing w:val="-4"/>
        </w:rPr>
        <w:t>上注明的收件日期为准。</w:t>
      </w:r>
    </w:p>
    <w:p>
      <w:pPr>
        <w:pStyle w:val="BodyText"/>
        <w:ind w:left="396"/>
        <w:spacing w:before="102" w:line="219" w:lineRule="auto"/>
        <w:rPr/>
      </w:pPr>
      <w:r>
        <w:rPr>
          <w:color w:val="231F20"/>
          <w:spacing w:val="-4"/>
        </w:rPr>
        <w:t>申诉申请书面材料应当包括以下内容：</w:t>
      </w:r>
    </w:p>
    <w:p>
      <w:pPr>
        <w:pStyle w:val="BodyText"/>
        <w:ind w:left="7" w:firstLine="396"/>
        <w:spacing w:before="102" w:line="298" w:lineRule="auto"/>
        <w:rPr/>
      </w:pPr>
      <w:r>
        <w:rPr>
          <w:color w:val="231F20"/>
          <w:spacing w:val="-1"/>
        </w:rPr>
        <w:t>（一）</w:t>
      </w:r>
      <w:r>
        <w:rPr>
          <w:color w:val="231F20"/>
          <w:spacing w:val="-25"/>
        </w:rPr>
        <w:t xml:space="preserve"> </w:t>
      </w:r>
      <w:r>
        <w:rPr>
          <w:color w:val="231F20"/>
          <w:spacing w:val="-1"/>
        </w:rPr>
        <w:t>申诉申请书，内容包括：申诉学生的姓名、（原）班级、（原）</w:t>
      </w:r>
      <w:r>
        <w:rPr>
          <w:color w:val="231F20"/>
          <w:spacing w:val="-52"/>
        </w:rPr>
        <w:t xml:space="preserve"> </w:t>
      </w:r>
      <w:r>
        <w:rPr>
          <w:color w:val="231F20"/>
          <w:spacing w:val="-1"/>
        </w:rPr>
        <w:t>学</w:t>
      </w:r>
      <w:r>
        <w:rPr>
          <w:color w:val="231F20"/>
        </w:rPr>
        <w:t xml:space="preserve"> </w:t>
      </w:r>
      <w:r>
        <w:rPr>
          <w:color w:val="231F20"/>
          <w:spacing w:val="3"/>
        </w:rPr>
        <w:t>号和其他基本情况；申诉的事项、请求和理由；申诉期间申诉学生认可有效的</w:t>
      </w:r>
      <w:r>
        <w:rPr>
          <w:color w:val="231F20"/>
          <w:spacing w:val="6"/>
        </w:rPr>
        <w:t xml:space="preserve"> </w:t>
      </w:r>
      <w:r>
        <w:rPr>
          <w:color w:val="231F20"/>
          <w:spacing w:val="3"/>
        </w:rPr>
        <w:t>本人联系方式、校内留置送达地址、校外挂号邮寄送达地址及一名有效代收人</w:t>
      </w:r>
      <w:r>
        <w:rPr>
          <w:color w:val="231F20"/>
          <w:spacing w:val="6"/>
        </w:rPr>
        <w:t xml:space="preserve"> </w:t>
      </w:r>
      <w:r>
        <w:rPr>
          <w:color w:val="231F20"/>
          <w:spacing w:val="-2"/>
        </w:rPr>
        <w:t>姓名和联系方式；提出书面申诉的日期；申诉学生本人签名。</w:t>
      </w:r>
    </w:p>
    <w:p>
      <w:pPr>
        <w:pStyle w:val="BodyText"/>
        <w:ind w:left="404"/>
        <w:spacing w:before="102" w:line="219" w:lineRule="auto"/>
        <w:rPr/>
      </w:pPr>
      <w:r>
        <w:rPr>
          <w:color w:val="231F20"/>
          <w:spacing w:val="-6"/>
        </w:rPr>
        <w:t>（二）相关证据材料。</w:t>
      </w:r>
    </w:p>
    <w:p>
      <w:pPr>
        <w:pStyle w:val="BodyText"/>
        <w:ind w:left="404"/>
        <w:spacing w:before="103" w:line="219" w:lineRule="auto"/>
        <w:rPr/>
      </w:pPr>
      <w:r>
        <w:rPr>
          <w:color w:val="231F20"/>
          <w:spacing w:val="-4"/>
        </w:rPr>
        <w:t>（三）学校处理或处分决定书的复印件。</w:t>
      </w:r>
    </w:p>
    <w:p>
      <w:pPr>
        <w:pStyle w:val="BodyText"/>
        <w:ind w:left="10" w:right="12" w:firstLine="368"/>
        <w:spacing w:before="102" w:line="289" w:lineRule="auto"/>
        <w:rPr/>
      </w:pPr>
      <w:r>
        <w:rPr>
          <w:color w:val="231F20"/>
          <w:spacing w:val="3"/>
        </w:rPr>
        <w:t>监护人作为法定代理人参加申诉活动的，还应当提</w:t>
      </w:r>
      <w:r>
        <w:rPr>
          <w:color w:val="231F20"/>
          <w:spacing w:val="2"/>
        </w:rPr>
        <w:t>供其与学生本人有法定</w:t>
      </w:r>
      <w:r>
        <w:rPr>
          <w:color w:val="231F20"/>
        </w:rPr>
        <w:t xml:space="preserve"> </w:t>
      </w:r>
      <w:r>
        <w:rPr>
          <w:color w:val="231F20"/>
          <w:spacing w:val="3"/>
        </w:rPr>
        <w:t>监护关系的证明材料；委托代理人代表学生参加申诉活动</w:t>
      </w:r>
      <w:r>
        <w:rPr>
          <w:color w:val="231F20"/>
          <w:spacing w:val="2"/>
        </w:rPr>
        <w:t>的，还应当提供由学</w:t>
      </w:r>
      <w:r>
        <w:rPr>
          <w:color w:val="231F20"/>
        </w:rPr>
        <w:t xml:space="preserve"> </w:t>
      </w:r>
      <w:r>
        <w:rPr>
          <w:color w:val="231F20"/>
          <w:spacing w:val="-3"/>
        </w:rPr>
        <w:t>生本人出具的合法有效的授权委托书。</w:t>
      </w:r>
    </w:p>
    <w:p>
      <w:pPr>
        <w:pStyle w:val="BodyText"/>
        <w:ind w:left="7" w:right="3" w:firstLine="373"/>
        <w:spacing w:before="104" w:line="271" w:lineRule="auto"/>
        <w:rPr/>
      </w:pPr>
      <w:r>
        <w:rPr>
          <w:color w:val="231F20"/>
          <w:spacing w:val="3"/>
        </w:rPr>
        <w:t>学生提交申诉申请书面材料之日起两个工作日内可以调整申诉申</w:t>
      </w:r>
      <w:r>
        <w:rPr>
          <w:color w:val="231F20"/>
          <w:spacing w:val="2"/>
        </w:rPr>
        <w:t>请书面材</w:t>
      </w:r>
      <w:r>
        <w:rPr>
          <w:color w:val="231F20"/>
        </w:rPr>
        <w:t xml:space="preserve"> </w:t>
      </w:r>
      <w:r>
        <w:rPr>
          <w:color w:val="231F20"/>
          <w:spacing w:val="-2"/>
        </w:rPr>
        <w:t>料，本人逐页签字后送交学生申诉处理委员会办公室。</w:t>
      </w:r>
    </w:p>
    <w:p>
      <w:pPr>
        <w:pStyle w:val="BodyText"/>
        <w:ind w:right="25"/>
        <w:spacing w:before="102" w:line="219" w:lineRule="auto"/>
        <w:jc w:val="right"/>
        <w:rPr/>
      </w:pPr>
      <w:r>
        <w:rPr>
          <w:color w:val="231F20"/>
          <w:spacing w:val="2"/>
        </w:rPr>
        <w:t>学生提交申诉申请书面材料时，学生申诉处理委员会办公室应出具送交回</w:t>
      </w:r>
    </w:p>
    <w:p>
      <w:pPr>
        <w:spacing w:line="307" w:lineRule="auto"/>
        <w:rPr>
          <w:rFonts w:ascii="Arial"/>
          <w:sz w:val="21"/>
        </w:rPr>
      </w:pPr>
      <w:r/>
    </w:p>
    <w:p>
      <w:pPr>
        <w:spacing w:line="307" w:lineRule="auto"/>
        <w:rPr>
          <w:rFonts w:ascii="Arial"/>
          <w:sz w:val="21"/>
        </w:rPr>
      </w:pPr>
      <w:r/>
    </w:p>
    <w:p>
      <w:pPr>
        <w:pStyle w:val="BodyText"/>
        <w:ind w:left="5885"/>
        <w:spacing w:before="59" w:line="183" w:lineRule="auto"/>
        <w:rPr/>
      </w:pPr>
      <w:r>
        <w:rPr>
          <w:color w:val="231F20"/>
          <w:spacing w:val="-4"/>
        </w:rPr>
        <w:t>94</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1044" style="position:absolute;margin-left:45.3543pt;margin-top:549.421pt;mso-position-vertical-relative:page;mso-position-horizontal-relative:page;width:2pt;height:43.05pt;z-index:252047360;" o:allowincell="f" fillcolor="#231F20" filled="true" stroked="false"/>
        </w:pict>
      </w:r>
      <w:r>
        <w:pict>
          <v:rect id="_x0000_s1046" style="position:absolute;margin-left:45.3543pt;margin-top:548.921pt;mso-position-vertical-relative:page;mso-position-horizontal-relative:page;width:25.55pt;height:1pt;z-index:252046336;" o:allowincell="f" fillcolor="#231F20" filled="true" stroked="false"/>
        </w:pict>
      </w:r>
      <w:r>
        <w:drawing>
          <wp:anchor distT="0" distB="0" distL="0" distR="0" simplePos="0" relativeHeight="25204531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84" name="IM 284"/>
            <wp:cNvGraphicFramePr/>
            <a:graphic>
              <a:graphicData uri="http://schemas.openxmlformats.org/drawingml/2006/picture">
                <pic:pic>
                  <pic:nvPicPr>
                    <pic:cNvPr id="284" name="IM 284"/>
                    <pic:cNvPicPr/>
                  </pic:nvPicPr>
                  <pic:blipFill>
                    <a:blip r:embed="rId144"/>
                    <a:stretch>
                      <a:fillRect/>
                    </a:stretch>
                  </pic:blipFill>
                  <pic:spPr>
                    <a:xfrm rot="0">
                      <a:off x="0" y="0"/>
                      <a:ext cx="269669" cy="270002"/>
                    </a:xfrm>
                    <a:prstGeom prst="rect">
                      <a:avLst/>
                    </a:prstGeom>
                  </pic:spPr>
                </pic:pic>
              </a:graphicData>
            </a:graphic>
          </wp:anchor>
        </w:drawing>
      </w:r>
      <w:r>
        <w:pict>
          <v:group id="_x0000_s1048" style="position:absolute;margin-left:115.795pt;margin-top:45.3228pt;mso-position-vertical-relative:page;mso-position-horizontal-relative:page;width:241.4pt;height:4.05pt;z-index:252044288;" o:allowincell="f" filled="false" stroked="false" coordsize="4827,81" coordorigin="0,0">
            <v:shape id="_x0000_s1050" style="position:absolute;left:0;top:0;width:4827;height:13;" filled="false" strokecolor="#231F20" strokeweight="0.67pt" coordsize="4827,13" coordorigin="0,0" path="m0,6l4827,6e">
              <v:stroke joinstyle="miter" miterlimit="4"/>
            </v:shape>
            <v:shape id="_x0000_s1052" style="position:absolute;left:0;top:40;width:4827;height:40;" filled="false" strokecolor="#231F20" strokeweight="2.00pt" coordsize="4827,40" coordorigin="0,0" path="m0,20l4827,20e">
              <v:stroke joinstyle="miter" miterlimit="4"/>
            </v:shape>
          </v:group>
        </w:pict>
      </w:r>
      <w:bookmarkStart w:name="bookmark23" w:id="22"/>
      <w:bookmarkEnd w:id="22"/>
      <w:r>
        <w:rPr>
          <w:rFonts w:ascii="Microsoft YaHei" w:hAnsi="Microsoft YaHei" w:eastAsia="Microsoft YaHei" w:cs="Microsoft YaHei"/>
          <w:sz w:val="19"/>
          <w:szCs w:val="19"/>
          <w:color w:val="231F20"/>
          <w:position w:val="-6"/>
        </w:rPr>
        <w:drawing>
          <wp:inline distT="0" distB="0" distL="0" distR="0">
            <wp:extent cx="304379" cy="187690"/>
            <wp:effectExtent l="0" t="0" r="0" b="0"/>
            <wp:docPr id="286" name="IM 286"/>
            <wp:cNvGraphicFramePr/>
            <a:graphic>
              <a:graphicData uri="http://schemas.openxmlformats.org/drawingml/2006/picture">
                <pic:pic>
                  <pic:nvPicPr>
                    <pic:cNvPr id="286" name="IM 286"/>
                    <pic:cNvPicPr/>
                  </pic:nvPicPr>
                  <pic:blipFill>
                    <a:blip r:embed="rId14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88" name="IM 288"/>
            <wp:cNvGraphicFramePr/>
            <a:graphic>
              <a:graphicData uri="http://schemas.openxmlformats.org/drawingml/2006/picture">
                <pic:pic>
                  <pic:nvPicPr>
                    <pic:cNvPr id="288" name="IM 288"/>
                    <pic:cNvPicPr/>
                  </pic:nvPicPr>
                  <pic:blipFill>
                    <a:blip r:embed="rId146"/>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7"/>
        <w:spacing w:before="58" w:line="220" w:lineRule="auto"/>
        <w:rPr/>
      </w:pPr>
      <w:r>
        <w:rPr>
          <w:color w:val="231F20"/>
          <w:spacing w:val="-10"/>
        </w:rPr>
        <w:t>执。</w:t>
      </w:r>
    </w:p>
    <w:p>
      <w:pPr>
        <w:pStyle w:val="BodyText"/>
        <w:ind w:left="13" w:right="17" w:firstLine="362"/>
        <w:spacing w:before="101" w:line="272" w:lineRule="auto"/>
        <w:rPr/>
      </w:pPr>
      <w:r>
        <w:rPr>
          <w:color w:val="231F20"/>
          <w:spacing w:val="2"/>
        </w:rPr>
        <w:t>第十八条</w:t>
      </w:r>
      <w:r>
        <w:rPr>
          <w:color w:val="231F20"/>
          <w:spacing w:val="2"/>
        </w:rPr>
        <w:t xml:space="preserve">  </w:t>
      </w:r>
      <w:r>
        <w:rPr>
          <w:color w:val="231F20"/>
          <w:spacing w:val="2"/>
        </w:rPr>
        <w:t>学生提交申诉申请书面材料后，学生申诉处理委员会办公室负</w:t>
      </w:r>
      <w:r>
        <w:rPr>
          <w:color w:val="231F20"/>
          <w:spacing w:val="16"/>
        </w:rPr>
        <w:t xml:space="preserve"> </w:t>
      </w:r>
      <w:r>
        <w:rPr>
          <w:color w:val="231F20"/>
          <w:spacing w:val="-3"/>
        </w:rPr>
        <w:t>责就申诉申请是否满足受理条件进行审核。</w:t>
      </w:r>
    </w:p>
    <w:p>
      <w:pPr>
        <w:pStyle w:val="BodyText"/>
        <w:ind w:left="379"/>
        <w:spacing w:before="102" w:line="219" w:lineRule="auto"/>
        <w:rPr/>
      </w:pPr>
      <w:r>
        <w:rPr>
          <w:color w:val="231F20"/>
          <w:spacing w:val="-2"/>
        </w:rPr>
        <w:t>有下列情形之一的，学生申诉处理委员会不予受</w:t>
      </w:r>
      <w:r>
        <w:rPr>
          <w:color w:val="231F20"/>
          <w:spacing w:val="-3"/>
        </w:rPr>
        <w:t>理：</w:t>
      </w:r>
    </w:p>
    <w:p>
      <w:pPr>
        <w:pStyle w:val="BodyText"/>
        <w:ind w:left="404"/>
        <w:spacing w:before="102" w:line="220" w:lineRule="auto"/>
        <w:rPr/>
      </w:pPr>
      <w:r>
        <w:rPr>
          <w:color w:val="231F20"/>
          <w:spacing w:val="-6"/>
        </w:rPr>
        <w:t>（一）超过规定申诉期限的；</w:t>
      </w:r>
    </w:p>
    <w:p>
      <w:pPr>
        <w:pStyle w:val="BodyText"/>
        <w:ind w:left="404"/>
        <w:spacing w:before="102" w:line="219" w:lineRule="auto"/>
        <w:rPr/>
      </w:pPr>
      <w:r>
        <w:rPr>
          <w:color w:val="231F20"/>
          <w:spacing w:val="-3"/>
        </w:rPr>
        <w:t>（二）申诉主体或者申诉事项不符合本办法规</w:t>
      </w:r>
      <w:r>
        <w:rPr>
          <w:color w:val="231F20"/>
          <w:spacing w:val="-4"/>
        </w:rPr>
        <w:t>定的；</w:t>
      </w:r>
    </w:p>
    <w:p>
      <w:pPr>
        <w:pStyle w:val="BodyText"/>
        <w:ind w:left="404"/>
        <w:spacing w:before="102" w:line="219" w:lineRule="auto"/>
        <w:rPr/>
      </w:pPr>
      <w:r>
        <w:rPr>
          <w:color w:val="231F20"/>
          <w:spacing w:val="-3"/>
        </w:rPr>
        <w:t>（三）对同一处理或处分决定的申诉次数不符合本办法规定的；</w:t>
      </w:r>
    </w:p>
    <w:p>
      <w:pPr>
        <w:pStyle w:val="BodyText"/>
        <w:ind w:left="404"/>
        <w:spacing w:before="102" w:line="220" w:lineRule="auto"/>
        <w:rPr/>
      </w:pPr>
      <w:r>
        <w:rPr>
          <w:color w:val="231F20"/>
          <w:spacing w:val="-7"/>
        </w:rPr>
        <w:t>（四）</w:t>
      </w:r>
      <w:r>
        <w:rPr>
          <w:color w:val="231F20"/>
          <w:spacing w:val="-43"/>
        </w:rPr>
        <w:t xml:space="preserve"> </w:t>
      </w:r>
      <w:r>
        <w:rPr>
          <w:color w:val="231F20"/>
          <w:spacing w:val="-7"/>
        </w:rPr>
        <w:t>申诉事项系因申诉学生或其监护人主动申</w:t>
      </w:r>
      <w:r>
        <w:rPr>
          <w:color w:val="231F20"/>
          <w:spacing w:val="-8"/>
        </w:rPr>
        <w:t>请而形成学校处理决定的；</w:t>
      </w:r>
    </w:p>
    <w:p>
      <w:pPr>
        <w:pStyle w:val="BodyText"/>
        <w:ind w:left="404"/>
        <w:spacing w:before="102" w:line="220" w:lineRule="auto"/>
        <w:rPr/>
      </w:pPr>
      <w:r>
        <w:rPr>
          <w:color w:val="231F20"/>
          <w:spacing w:val="-2"/>
        </w:rPr>
        <w:t>（五）申诉学生已就申诉事项向人民法院提起行政诉讼且已被受理</w:t>
      </w:r>
      <w:r>
        <w:rPr>
          <w:color w:val="231F20"/>
          <w:spacing w:val="-3"/>
        </w:rPr>
        <w:t>的。</w:t>
      </w:r>
    </w:p>
    <w:p>
      <w:pPr>
        <w:pStyle w:val="BodyText"/>
        <w:ind w:left="8" w:firstLine="367"/>
        <w:spacing w:before="102" w:line="289" w:lineRule="auto"/>
        <w:rPr/>
      </w:pPr>
      <w:r>
        <w:rPr>
          <w:color w:val="231F20"/>
          <w:spacing w:val="3"/>
        </w:rPr>
        <w:t>第十九条</w:t>
      </w:r>
      <w:r>
        <w:rPr>
          <w:color w:val="231F20"/>
          <w:spacing w:val="3"/>
        </w:rPr>
        <w:t xml:space="preserve">  </w:t>
      </w:r>
      <w:r>
        <w:rPr>
          <w:color w:val="231F20"/>
          <w:spacing w:val="3"/>
        </w:rPr>
        <w:t>学生申诉处理委员会办公室应当在学生提交申诉申请书面材料</w:t>
      </w:r>
      <w:r>
        <w:rPr>
          <w:color w:val="231F20"/>
        </w:rPr>
        <w:t xml:space="preserve"> </w:t>
      </w:r>
      <w:r>
        <w:rPr>
          <w:color w:val="231F20"/>
          <w:spacing w:val="3"/>
        </w:rPr>
        <w:t>之日起三个工作日内，书面告知其学生申诉处理委员会是否</w:t>
      </w:r>
      <w:r>
        <w:rPr>
          <w:color w:val="231F20"/>
          <w:spacing w:val="2"/>
        </w:rPr>
        <w:t>予以受理。不予受</w:t>
      </w:r>
      <w:r>
        <w:rPr>
          <w:color w:val="231F20"/>
        </w:rPr>
        <w:t xml:space="preserve"> </w:t>
      </w:r>
      <w:r>
        <w:rPr>
          <w:color w:val="231F20"/>
          <w:spacing w:val="-3"/>
        </w:rPr>
        <w:t>理的，还应当书面说明理由。</w:t>
      </w:r>
    </w:p>
    <w:p>
      <w:pPr>
        <w:pStyle w:val="BodyText"/>
        <w:ind w:left="27" w:right="8" w:firstLine="348"/>
        <w:spacing w:before="102" w:line="272" w:lineRule="auto"/>
        <w:rPr/>
      </w:pPr>
      <w:r>
        <w:rPr>
          <w:color w:val="231F20"/>
          <w:spacing w:val="3"/>
        </w:rPr>
        <w:t>第二十条</w:t>
      </w:r>
      <w:r>
        <w:rPr>
          <w:color w:val="231F20"/>
          <w:spacing w:val="3"/>
        </w:rPr>
        <w:t xml:space="preserve">  </w:t>
      </w:r>
      <w:r>
        <w:rPr>
          <w:color w:val="231F20"/>
          <w:spacing w:val="3"/>
        </w:rPr>
        <w:t>学生申诉处理委员会接到书面申诉的日期，</w:t>
      </w:r>
      <w:r>
        <w:rPr>
          <w:color w:val="231F20"/>
          <w:spacing w:val="2"/>
        </w:rPr>
        <w:t>以确认受理该申诉</w:t>
      </w:r>
      <w:r>
        <w:rPr>
          <w:color w:val="231F20"/>
        </w:rPr>
        <w:t xml:space="preserve"> </w:t>
      </w:r>
      <w:r>
        <w:rPr>
          <w:color w:val="231F20"/>
          <w:spacing w:val="-7"/>
        </w:rPr>
        <w:t>申请之日起计算。</w:t>
      </w:r>
    </w:p>
    <w:p>
      <w:pPr>
        <w:pStyle w:val="BodyText"/>
        <w:ind w:left="8" w:right="6" w:firstLine="367"/>
        <w:spacing w:before="103" w:line="271" w:lineRule="auto"/>
        <w:rPr/>
      </w:pPr>
      <w:r>
        <w:rPr>
          <w:color w:val="231F20"/>
          <w:spacing w:val="3"/>
        </w:rPr>
        <w:t>第二十一条</w:t>
      </w:r>
      <w:r>
        <w:rPr>
          <w:color w:val="231F20"/>
          <w:spacing w:val="3"/>
        </w:rPr>
        <w:t xml:space="preserve">  </w:t>
      </w:r>
      <w:r>
        <w:rPr>
          <w:color w:val="231F20"/>
          <w:spacing w:val="3"/>
        </w:rPr>
        <w:t>申诉期间原处理或处分决定原则上不停止执</w:t>
      </w:r>
      <w:r>
        <w:rPr>
          <w:color w:val="231F20"/>
          <w:spacing w:val="2"/>
        </w:rPr>
        <w:t>行。学生申诉处</w:t>
      </w:r>
      <w:r>
        <w:rPr>
          <w:color w:val="231F20"/>
        </w:rPr>
        <w:t xml:space="preserve"> </w:t>
      </w:r>
      <w:r>
        <w:rPr>
          <w:color w:val="231F20"/>
          <w:spacing w:val="-2"/>
        </w:rPr>
        <w:t>理委员会认为必要的，可以建议学校暂缓执行。</w:t>
      </w:r>
    </w:p>
    <w:p>
      <w:pPr>
        <w:pStyle w:val="BodyText"/>
        <w:ind w:left="7" w:right="8" w:firstLine="368"/>
        <w:spacing w:before="102" w:line="272" w:lineRule="auto"/>
        <w:rPr/>
      </w:pPr>
      <w:r>
        <w:rPr>
          <w:color w:val="231F20"/>
          <w:spacing w:val="3"/>
        </w:rPr>
        <w:t>第二十二条</w:t>
      </w:r>
      <w:r>
        <w:rPr>
          <w:color w:val="231F20"/>
          <w:spacing w:val="3"/>
        </w:rPr>
        <w:t xml:space="preserve">  </w:t>
      </w:r>
      <w:r>
        <w:rPr>
          <w:color w:val="231F20"/>
          <w:spacing w:val="3"/>
        </w:rPr>
        <w:t>对于同一处理或者处分决定，学生向学生</w:t>
      </w:r>
      <w:r>
        <w:rPr>
          <w:color w:val="231F20"/>
          <w:spacing w:val="2"/>
        </w:rPr>
        <w:t>申诉处理委员会提</w:t>
      </w:r>
      <w:r>
        <w:rPr>
          <w:color w:val="231F20"/>
        </w:rPr>
        <w:t xml:space="preserve"> </w:t>
      </w:r>
      <w:r>
        <w:rPr>
          <w:color w:val="231F20"/>
          <w:spacing w:val="-3"/>
        </w:rPr>
        <w:t>起的申诉仅限一次。</w:t>
      </w:r>
    </w:p>
    <w:p>
      <w:pPr>
        <w:pStyle w:val="BodyText"/>
        <w:ind w:left="24" w:right="7" w:firstLine="352"/>
        <w:spacing w:before="102" w:line="272" w:lineRule="auto"/>
        <w:rPr/>
      </w:pPr>
      <w:r>
        <w:rPr>
          <w:color w:val="231F20"/>
          <w:spacing w:val="3"/>
        </w:rPr>
        <w:t>在学生申诉处理委员会作出复查结论之前，申诉学生可以通过</w:t>
      </w:r>
      <w:r>
        <w:rPr>
          <w:color w:val="231F20"/>
          <w:spacing w:val="2"/>
        </w:rPr>
        <w:t>书面方式撤</w:t>
      </w:r>
      <w:r>
        <w:rPr>
          <w:color w:val="231F20"/>
        </w:rPr>
        <w:t xml:space="preserve"> </w:t>
      </w:r>
      <w:r>
        <w:rPr>
          <w:color w:val="231F20"/>
          <w:spacing w:val="-8"/>
        </w:rPr>
        <w:t>回申诉申请。</w:t>
      </w:r>
    </w:p>
    <w:p>
      <w:pPr>
        <w:pStyle w:val="BodyText"/>
        <w:ind w:left="7" w:right="10" w:firstLine="368"/>
        <w:spacing w:before="102" w:line="289" w:lineRule="auto"/>
        <w:rPr/>
      </w:pPr>
      <w:r>
        <w:rPr>
          <w:color w:val="231F20"/>
          <w:spacing w:val="8"/>
        </w:rPr>
        <w:t>第二十三条</w:t>
      </w:r>
      <w:r>
        <w:rPr>
          <w:color w:val="231F20"/>
          <w:spacing w:val="8"/>
        </w:rPr>
        <w:t xml:space="preserve">  </w:t>
      </w:r>
      <w:r>
        <w:rPr>
          <w:color w:val="231F20"/>
          <w:spacing w:val="8"/>
        </w:rPr>
        <w:t>学生申诉处理委员会在接到学生书面申诉次日内，将申诉</w:t>
      </w:r>
      <w:r>
        <w:rPr>
          <w:color w:val="231F20"/>
          <w:spacing w:val="13"/>
        </w:rPr>
        <w:t xml:space="preserve"> </w:t>
      </w:r>
      <w:r>
        <w:rPr>
          <w:color w:val="231F20"/>
          <w:spacing w:val="3"/>
        </w:rPr>
        <w:t>申请书面材料副本送交原主管机构，由其在三日内对申诉事</w:t>
      </w:r>
      <w:r>
        <w:rPr>
          <w:color w:val="231F20"/>
          <w:spacing w:val="2"/>
        </w:rPr>
        <w:t>项作出书面答复意</w:t>
      </w:r>
      <w:r>
        <w:rPr>
          <w:color w:val="231F20"/>
        </w:rPr>
        <w:t xml:space="preserve"> </w:t>
      </w:r>
      <w:r>
        <w:rPr>
          <w:color w:val="231F20"/>
          <w:spacing w:val="-2"/>
        </w:rPr>
        <w:t>见，并提供处理过程中的相关证据材料。</w:t>
      </w:r>
    </w:p>
    <w:p>
      <w:pPr>
        <w:pStyle w:val="BodyText"/>
        <w:ind w:left="7" w:right="34" w:firstLine="368"/>
        <w:spacing w:before="103" w:line="271" w:lineRule="auto"/>
        <w:rPr/>
      </w:pPr>
      <w:r>
        <w:rPr>
          <w:color w:val="231F20"/>
          <w:spacing w:val="2"/>
        </w:rPr>
        <w:t>第二十四条</w:t>
      </w:r>
      <w:r>
        <w:rPr>
          <w:color w:val="231F20"/>
          <w:spacing w:val="2"/>
        </w:rPr>
        <w:t xml:space="preserve">  </w:t>
      </w:r>
      <w:r>
        <w:rPr>
          <w:color w:val="231F20"/>
          <w:spacing w:val="2"/>
        </w:rPr>
        <w:t>学生申诉处理委员会在接到学生书面申诉之日起十五日</w:t>
      </w:r>
      <w:r>
        <w:rPr>
          <w:color w:val="231F20"/>
          <w:spacing w:val="1"/>
        </w:rPr>
        <w:t>内，</w:t>
      </w:r>
      <w:r>
        <w:rPr>
          <w:color w:val="231F20"/>
        </w:rPr>
        <w:t xml:space="preserve"> </w:t>
      </w:r>
      <w:r>
        <w:rPr>
          <w:color w:val="231F20"/>
          <w:spacing w:val="-3"/>
        </w:rPr>
        <w:t>根据实际情况作出相应的书面复查结论：</w:t>
      </w:r>
    </w:p>
    <w:p>
      <w:pPr>
        <w:pStyle w:val="BodyText"/>
        <w:ind w:left="404"/>
        <w:spacing w:before="103" w:line="220" w:lineRule="auto"/>
        <w:rPr/>
      </w:pPr>
      <w:r>
        <w:rPr>
          <w:color w:val="231F20"/>
          <w:spacing w:val="-6"/>
        </w:rPr>
        <w:t>（一）同意原处理或处分决定；</w:t>
      </w:r>
    </w:p>
    <w:p>
      <w:pPr>
        <w:pStyle w:val="BodyText"/>
        <w:ind w:left="9" w:right="8" w:firstLine="394"/>
        <w:spacing w:before="102" w:line="289" w:lineRule="auto"/>
        <w:rPr/>
      </w:pPr>
      <w:r>
        <w:rPr>
          <w:color w:val="231F20"/>
          <w:spacing w:val="8"/>
        </w:rPr>
        <w:t>（二）认为原处理或处分决定所依据的事实认定不</w:t>
      </w:r>
      <w:r>
        <w:rPr>
          <w:color w:val="231F20"/>
          <w:spacing w:val="7"/>
        </w:rPr>
        <w:t>清、发现新的重要证</w:t>
      </w:r>
      <w:r>
        <w:rPr>
          <w:color w:val="231F20"/>
        </w:rPr>
        <w:t xml:space="preserve"> </w:t>
      </w:r>
      <w:r>
        <w:rPr>
          <w:color w:val="231F20"/>
          <w:spacing w:val="3"/>
        </w:rPr>
        <w:t>据、处理或处分依据错误或在程序上有错误，可能对原处理或处分</w:t>
      </w:r>
      <w:r>
        <w:rPr>
          <w:color w:val="231F20"/>
          <w:spacing w:val="2"/>
        </w:rPr>
        <w:t>决定有实质</w:t>
      </w:r>
      <w:r>
        <w:rPr>
          <w:color w:val="231F20"/>
        </w:rPr>
        <w:t xml:space="preserve"> </w:t>
      </w:r>
      <w:r>
        <w:rPr>
          <w:color w:val="231F20"/>
          <w:spacing w:val="-2"/>
        </w:rPr>
        <w:t>性影响，建议原处理或处分机构重新研究决定。</w:t>
      </w:r>
    </w:p>
    <w:p>
      <w:pPr>
        <w:spacing w:line="307" w:lineRule="auto"/>
        <w:rPr>
          <w:rFonts w:ascii="Arial"/>
          <w:sz w:val="21"/>
        </w:rPr>
      </w:pPr>
      <w:r/>
    </w:p>
    <w:p>
      <w:pPr>
        <w:spacing w:line="307" w:lineRule="auto"/>
        <w:rPr>
          <w:rFonts w:ascii="Arial"/>
          <w:sz w:val="21"/>
        </w:rPr>
      </w:pPr>
      <w:r/>
    </w:p>
    <w:p>
      <w:pPr>
        <w:pStyle w:val="BodyText"/>
        <w:ind w:left="193"/>
        <w:spacing w:before="59" w:line="183" w:lineRule="auto"/>
        <w:rPr/>
      </w:pPr>
      <w:r>
        <w:rPr>
          <w:color w:val="231F20"/>
          <w:spacing w:val="-4"/>
        </w:rPr>
        <w:t>95</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054" style="position:absolute;margin-left:367.754pt;margin-top:0.000244pt;mso-position-vertical-relative:page;mso-position-horizontal-relative:page;width:0.75pt;height:46.05pt;z-index:252050432;" o:allowincell="f" fillcolor="#231F20" filled="true" stroked="false"/>
        </w:pict>
      </w:r>
      <w:r>
        <w:pict>
          <v:rect id="_x0000_s1056" style="position:absolute;margin-left:366.442pt;margin-top:549.421pt;mso-position-vertical-relative:page;mso-position-horizontal-relative:page;width:2pt;height:43.05pt;z-index:252049408;" o:allowincell="f" fillcolor="#231F20" filled="true" stroked="false"/>
        </w:pict>
      </w:r>
      <w:r>
        <w:pict>
          <v:rect id="_x0000_s1058" style="position:absolute;margin-left:342.992pt;margin-top:548.921pt;mso-position-vertical-relative:page;mso-position-horizontal-relative:page;width:25.5pt;height:1pt;z-index:25204838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060" style="mso-position-vertical-relative:line;mso-position-horizontal-relative:char;width:311.85pt;height:4pt;" filled="false" stroked="false" coordsize="6237,80" coordorigin="0,0">
            <v:shape id="_x0000_s1062" style="position:absolute;left:0;top:0;width:6237;height:13;" filled="false" strokecolor="#231F20" strokeweight="0.67pt" coordsize="6237,13" coordorigin="0,0" path="m0,6l6236,6e">
              <v:stroke joinstyle="miter" miterlimit="4"/>
            </v:shape>
            <v:shape id="_x0000_s106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0" w:right="9" w:firstLine="383"/>
        <w:spacing w:before="59" w:line="272" w:lineRule="auto"/>
        <w:rPr/>
      </w:pPr>
      <w:r>
        <w:rPr>
          <w:color w:val="231F20"/>
          <w:spacing w:val="2"/>
        </w:rPr>
        <w:t>因情况复杂不能在规定限期内作出结论的，经学生申诉处理委员会主任批</w:t>
      </w:r>
      <w:r>
        <w:rPr>
          <w:color w:val="231F20"/>
          <w:spacing w:val="8"/>
        </w:rPr>
        <w:t xml:space="preserve"> </w:t>
      </w:r>
      <w:r>
        <w:rPr>
          <w:color w:val="231F20"/>
          <w:spacing w:val="-4"/>
        </w:rPr>
        <w:t>准，限期可延长十五日。</w:t>
      </w:r>
    </w:p>
    <w:p>
      <w:pPr>
        <w:pStyle w:val="BodyText"/>
        <w:ind w:left="376"/>
        <w:spacing w:before="101" w:line="220" w:lineRule="auto"/>
        <w:rPr/>
      </w:pPr>
      <w:r>
        <w:rPr>
          <w:color w:val="231F20"/>
          <w:spacing w:val="-2"/>
        </w:rPr>
        <w:t>第二十五条</w:t>
      </w:r>
      <w:r>
        <w:rPr>
          <w:color w:val="231F20"/>
          <w:spacing w:val="-2"/>
        </w:rPr>
        <w:t xml:space="preserve">  </w:t>
      </w:r>
      <w:r>
        <w:rPr>
          <w:color w:val="231F20"/>
          <w:spacing w:val="-2"/>
        </w:rPr>
        <w:t>复查结论书应当包括以下内</w:t>
      </w:r>
      <w:r>
        <w:rPr>
          <w:color w:val="231F20"/>
          <w:spacing w:val="-3"/>
        </w:rPr>
        <w:t>容：</w:t>
      </w:r>
    </w:p>
    <w:p>
      <w:pPr>
        <w:pStyle w:val="BodyText"/>
        <w:ind w:left="404"/>
        <w:spacing w:before="101" w:line="219" w:lineRule="auto"/>
        <w:rPr/>
      </w:pPr>
      <w:r>
        <w:rPr>
          <w:color w:val="231F20"/>
          <w:spacing w:val="-3"/>
        </w:rPr>
        <w:t>（一）申诉学生的姓名、（原）班级、（原）学号和其他基本情况；</w:t>
      </w:r>
    </w:p>
    <w:p>
      <w:pPr>
        <w:pStyle w:val="BodyText"/>
        <w:ind w:left="404"/>
        <w:spacing w:before="102" w:line="220" w:lineRule="auto"/>
        <w:rPr/>
      </w:pPr>
      <w:r>
        <w:rPr>
          <w:color w:val="231F20"/>
          <w:spacing w:val="-5"/>
        </w:rPr>
        <w:t>（二）申诉的事项、请求和理由；</w:t>
      </w:r>
    </w:p>
    <w:p>
      <w:pPr>
        <w:pStyle w:val="BodyText"/>
        <w:ind w:left="404"/>
        <w:spacing w:before="102" w:line="219" w:lineRule="auto"/>
        <w:rPr/>
      </w:pPr>
      <w:r>
        <w:rPr>
          <w:color w:val="231F20"/>
          <w:spacing w:val="-3"/>
        </w:rPr>
        <w:t>（三）作出原处理或处分决定的事实、证据、依据、程序；</w:t>
      </w:r>
    </w:p>
    <w:p>
      <w:pPr>
        <w:pStyle w:val="BodyText"/>
        <w:ind w:left="404"/>
        <w:spacing w:before="102" w:line="219" w:lineRule="auto"/>
        <w:rPr/>
      </w:pPr>
      <w:r>
        <w:rPr>
          <w:color w:val="231F20"/>
          <w:spacing w:val="-3"/>
        </w:rPr>
        <w:t>（四）学生申诉处理委员会作出复查结论的事实、理由和依据；</w:t>
      </w:r>
    </w:p>
    <w:p>
      <w:pPr>
        <w:pStyle w:val="BodyText"/>
        <w:ind w:left="404"/>
        <w:spacing w:before="103" w:line="220" w:lineRule="auto"/>
        <w:rPr/>
      </w:pPr>
      <w:r>
        <w:rPr>
          <w:color w:val="231F20"/>
          <w:spacing w:val="-9"/>
        </w:rPr>
        <w:t>（五）复查结论；</w:t>
      </w:r>
    </w:p>
    <w:p>
      <w:pPr>
        <w:pStyle w:val="BodyText"/>
        <w:ind w:left="404"/>
        <w:spacing w:before="101" w:line="220" w:lineRule="auto"/>
        <w:rPr/>
      </w:pPr>
      <w:r>
        <w:rPr>
          <w:color w:val="231F20"/>
          <w:spacing w:val="-7"/>
        </w:rPr>
        <w:t>（六）申诉途径和期限；</w:t>
      </w:r>
    </w:p>
    <w:p>
      <w:pPr>
        <w:pStyle w:val="BodyText"/>
        <w:ind w:left="404"/>
        <w:spacing w:before="102" w:line="220" w:lineRule="auto"/>
        <w:rPr/>
      </w:pPr>
      <w:r>
        <w:rPr>
          <w:color w:val="231F20"/>
          <w:spacing w:val="-5"/>
        </w:rPr>
        <w:t>（七）作出复查结论的日期。</w:t>
      </w:r>
    </w:p>
    <w:p>
      <w:pPr>
        <w:pStyle w:val="BodyText"/>
        <w:ind w:left="8" w:firstLine="367"/>
        <w:spacing w:before="102" w:line="289" w:lineRule="auto"/>
        <w:rPr/>
      </w:pPr>
      <w:r>
        <w:rPr>
          <w:color w:val="231F20"/>
          <w:spacing w:val="3"/>
        </w:rPr>
        <w:t>第二十六条</w:t>
      </w:r>
      <w:r>
        <w:rPr>
          <w:color w:val="231F20"/>
          <w:spacing w:val="3"/>
        </w:rPr>
        <w:t xml:space="preserve">  </w:t>
      </w:r>
      <w:r>
        <w:rPr>
          <w:color w:val="231F20"/>
          <w:spacing w:val="3"/>
        </w:rPr>
        <w:t>学生申诉处理委员会在接到书面申诉后的十五日内将复查结</w:t>
      </w:r>
      <w:r>
        <w:rPr>
          <w:color w:val="231F20"/>
        </w:rPr>
        <w:t xml:space="preserve"> </w:t>
      </w:r>
      <w:r>
        <w:rPr>
          <w:color w:val="231F20"/>
          <w:spacing w:val="1"/>
        </w:rPr>
        <w:t>论书送达申诉学生或其监护人、委托代理人（以下简称受送达人</w:t>
      </w:r>
      <w:r>
        <w:rPr>
          <w:color w:val="231F20"/>
          <w:spacing w:val="2"/>
        </w:rPr>
        <w:t>）</w:t>
      </w:r>
      <w:r>
        <w:rPr>
          <w:color w:val="231F20"/>
          <w:spacing w:val="-33"/>
        </w:rPr>
        <w:t xml:space="preserve"> </w:t>
      </w:r>
      <w:r>
        <w:rPr>
          <w:color w:val="231F20"/>
          <w:spacing w:val="2"/>
        </w:rPr>
        <w:t>，</w:t>
      </w:r>
      <w:r>
        <w:rPr>
          <w:color w:val="231F20"/>
          <w:spacing w:val="1"/>
        </w:rPr>
        <w:t>并由其在</w:t>
      </w:r>
      <w:r>
        <w:rPr>
          <w:color w:val="231F20"/>
        </w:rPr>
        <w:t xml:space="preserve"> </w:t>
      </w:r>
      <w:r>
        <w:rPr>
          <w:color w:val="231F20"/>
          <w:spacing w:val="-1"/>
        </w:rPr>
        <w:t>送达回证上签收，对复查结论有不同意见的，可在送</w:t>
      </w:r>
      <w:r>
        <w:rPr>
          <w:color w:val="231F20"/>
          <w:spacing w:val="-2"/>
        </w:rPr>
        <w:t>达回证上写明。</w:t>
      </w:r>
    </w:p>
    <w:p>
      <w:pPr>
        <w:pStyle w:val="BodyText"/>
        <w:ind w:left="14" w:right="10" w:firstLine="362"/>
        <w:spacing w:before="102" w:line="298" w:lineRule="auto"/>
        <w:rPr/>
      </w:pPr>
      <w:r>
        <w:rPr>
          <w:color w:val="231F20"/>
          <w:spacing w:val="3"/>
        </w:rPr>
        <w:t>第二十七条</w:t>
      </w:r>
      <w:r>
        <w:rPr>
          <w:color w:val="231F20"/>
          <w:spacing w:val="3"/>
        </w:rPr>
        <w:t xml:space="preserve">  </w:t>
      </w:r>
      <w:r>
        <w:rPr>
          <w:color w:val="231F20"/>
          <w:spacing w:val="3"/>
        </w:rPr>
        <w:t>申诉申请不予受理告知书、复查结论</w:t>
      </w:r>
      <w:r>
        <w:rPr>
          <w:color w:val="231F20"/>
          <w:spacing w:val="2"/>
        </w:rPr>
        <w:t>书等由学生申诉处理委</w:t>
      </w:r>
      <w:r>
        <w:rPr>
          <w:color w:val="231F20"/>
        </w:rPr>
        <w:t xml:space="preserve"> </w:t>
      </w:r>
      <w:r>
        <w:rPr>
          <w:color w:val="231F20"/>
          <w:spacing w:val="3"/>
        </w:rPr>
        <w:t>员会出具的文书应当直接送交受送达人。受送</w:t>
      </w:r>
      <w:r>
        <w:rPr>
          <w:color w:val="231F20"/>
          <w:spacing w:val="2"/>
        </w:rPr>
        <w:t>达人拒绝签收的，可以采用留置</w:t>
      </w:r>
      <w:r>
        <w:rPr>
          <w:color w:val="231F20"/>
        </w:rPr>
        <w:t xml:space="preserve"> </w:t>
      </w:r>
      <w:r>
        <w:rPr>
          <w:color w:val="231F20"/>
          <w:spacing w:val="3"/>
        </w:rPr>
        <w:t>方式送达。学生申诉处理委员会办公室工作</w:t>
      </w:r>
      <w:r>
        <w:rPr>
          <w:color w:val="231F20"/>
          <w:spacing w:val="2"/>
        </w:rPr>
        <w:t>人员应在送达回证上说明情况，并</w:t>
      </w:r>
      <w:r>
        <w:rPr>
          <w:color w:val="231F20"/>
        </w:rPr>
        <w:t xml:space="preserve"> </w:t>
      </w:r>
      <w:r>
        <w:rPr>
          <w:color w:val="231F20"/>
          <w:spacing w:val="-3"/>
        </w:rPr>
        <w:t>由在场的两名见证人签字证明。</w:t>
      </w:r>
    </w:p>
    <w:p>
      <w:pPr>
        <w:pStyle w:val="BodyText"/>
        <w:ind w:left="9" w:right="7" w:firstLine="371"/>
        <w:spacing w:before="103" w:line="289" w:lineRule="auto"/>
        <w:rPr/>
      </w:pPr>
      <w:r>
        <w:rPr>
          <w:color w:val="231F20"/>
          <w:spacing w:val="3"/>
        </w:rPr>
        <w:t>直接送达有困难的，可以采用邮寄方式送达。回执上注</w:t>
      </w:r>
      <w:r>
        <w:rPr>
          <w:color w:val="231F20"/>
          <w:spacing w:val="2"/>
        </w:rPr>
        <w:t>明的收件日期与送</w:t>
      </w:r>
      <w:r>
        <w:rPr>
          <w:color w:val="231F20"/>
        </w:rPr>
        <w:t xml:space="preserve"> </w:t>
      </w:r>
      <w:r>
        <w:rPr>
          <w:color w:val="231F20"/>
          <w:spacing w:val="3"/>
        </w:rPr>
        <w:t>达回证上注明的收件日期不一致的，或者送达回证</w:t>
      </w:r>
      <w:r>
        <w:rPr>
          <w:color w:val="231F20"/>
          <w:spacing w:val="2"/>
        </w:rPr>
        <w:t>没有寄回的，以回执上注明</w:t>
      </w:r>
      <w:r>
        <w:rPr>
          <w:color w:val="231F20"/>
        </w:rPr>
        <w:t xml:space="preserve"> </w:t>
      </w:r>
      <w:r>
        <w:rPr>
          <w:color w:val="231F20"/>
          <w:spacing w:val="-4"/>
        </w:rPr>
        <w:t>的收件日期为送达日期。</w:t>
      </w:r>
    </w:p>
    <w:p>
      <w:pPr>
        <w:pStyle w:val="BodyText"/>
        <w:ind w:left="18" w:firstLine="364"/>
        <w:spacing w:before="101" w:line="289" w:lineRule="auto"/>
        <w:rPr/>
      </w:pPr>
      <w:r>
        <w:rPr>
          <w:color w:val="231F20"/>
          <w:spacing w:val="2"/>
        </w:rPr>
        <w:t>受送达人难以联系的，可以利用学校网站、新闻媒体等以公告方式</w:t>
      </w:r>
      <w:r>
        <w:rPr>
          <w:color w:val="231F20"/>
          <w:spacing w:val="1"/>
        </w:rPr>
        <w:t>送达。</w:t>
      </w:r>
      <w:r>
        <w:rPr>
          <w:color w:val="231F20"/>
        </w:rPr>
        <w:t xml:space="preserve"> </w:t>
      </w:r>
      <w:r>
        <w:rPr>
          <w:color w:val="231F20"/>
          <w:spacing w:val="3"/>
        </w:rPr>
        <w:t>自公告之日起，经过六十日，即视为送达。学生申诉处理委员会办</w:t>
      </w:r>
      <w:r>
        <w:rPr>
          <w:color w:val="231F20"/>
          <w:spacing w:val="2"/>
        </w:rPr>
        <w:t>公室工作人</w:t>
      </w:r>
      <w:r>
        <w:rPr>
          <w:color w:val="231F20"/>
        </w:rPr>
        <w:t xml:space="preserve"> </w:t>
      </w:r>
      <w:r>
        <w:rPr>
          <w:color w:val="231F20"/>
          <w:spacing w:val="-2"/>
        </w:rPr>
        <w:t>员应当如实记录公告送达的过程，并由两名见证人签字证明。</w:t>
      </w:r>
    </w:p>
    <w:p>
      <w:pPr>
        <w:pStyle w:val="BodyText"/>
        <w:ind w:left="11" w:firstLine="364"/>
        <w:spacing w:before="104" w:line="271" w:lineRule="auto"/>
        <w:rPr/>
      </w:pPr>
      <w:r>
        <w:rPr>
          <w:color w:val="231F20"/>
          <w:spacing w:val="3"/>
        </w:rPr>
        <w:t>第二十八条</w:t>
      </w:r>
      <w:r>
        <w:rPr>
          <w:color w:val="231F20"/>
          <w:spacing w:val="3"/>
        </w:rPr>
        <w:t xml:space="preserve">  </w:t>
      </w:r>
      <w:r>
        <w:rPr>
          <w:color w:val="231F20"/>
          <w:spacing w:val="3"/>
        </w:rPr>
        <w:t>学生申诉处理委员会向原处理或处分机构作出重新研究决定</w:t>
      </w:r>
      <w:r>
        <w:rPr>
          <w:color w:val="231F20"/>
        </w:rPr>
        <w:t xml:space="preserve"> </w:t>
      </w:r>
      <w:r>
        <w:rPr>
          <w:color w:val="231F20"/>
          <w:spacing w:val="-1"/>
        </w:rPr>
        <w:t>建议的，原处理或处分机构在三十个工作日内重新研究</w:t>
      </w:r>
      <w:r>
        <w:rPr>
          <w:color w:val="231F20"/>
          <w:spacing w:val="-2"/>
        </w:rPr>
        <w:t>并作出复查决定。</w:t>
      </w:r>
    </w:p>
    <w:p>
      <w:pPr>
        <w:pStyle w:val="BodyText"/>
        <w:ind w:left="379"/>
        <w:spacing w:before="103" w:line="219" w:lineRule="auto"/>
        <w:rPr/>
      </w:pPr>
      <w:r>
        <w:rPr>
          <w:color w:val="231F20"/>
          <w:spacing w:val="-4"/>
        </w:rPr>
        <w:t>复查决定书应当包括以下内容：</w:t>
      </w:r>
    </w:p>
    <w:p>
      <w:pPr>
        <w:pStyle w:val="BodyText"/>
        <w:ind w:left="404"/>
        <w:spacing w:before="102" w:line="219" w:lineRule="auto"/>
        <w:rPr/>
      </w:pPr>
      <w:r>
        <w:rPr>
          <w:color w:val="231F20"/>
          <w:spacing w:val="-3"/>
        </w:rPr>
        <w:t>（一）申诉学生的姓名、（原）班级、（原）学号和其他基本情况；</w:t>
      </w:r>
    </w:p>
    <w:p>
      <w:pPr>
        <w:pStyle w:val="BodyText"/>
        <w:ind w:left="404"/>
        <w:spacing w:before="103" w:line="219" w:lineRule="auto"/>
        <w:rPr/>
      </w:pPr>
      <w:r>
        <w:rPr>
          <w:color w:val="231F20"/>
          <w:spacing w:val="-3"/>
        </w:rPr>
        <w:t>（二）学生申诉处理委员会作出复查结论的事实、理由和依据；</w:t>
      </w:r>
    </w:p>
    <w:p>
      <w:pPr>
        <w:pStyle w:val="BodyText"/>
        <w:ind w:left="404"/>
        <w:spacing w:before="102" w:line="219" w:lineRule="auto"/>
        <w:rPr/>
      </w:pPr>
      <w:r>
        <w:rPr>
          <w:color w:val="231F20"/>
          <w:spacing w:val="-3"/>
        </w:rPr>
        <w:t>（三）原处理或处分机构重新研究作出决定的事实、理由和依据；</w:t>
      </w:r>
    </w:p>
    <w:p>
      <w:pPr>
        <w:spacing w:line="306" w:lineRule="auto"/>
        <w:rPr>
          <w:rFonts w:ascii="Arial"/>
          <w:sz w:val="21"/>
        </w:rPr>
      </w:pPr>
      <w:r/>
    </w:p>
    <w:p>
      <w:pPr>
        <w:spacing w:line="307" w:lineRule="auto"/>
        <w:rPr>
          <w:rFonts w:ascii="Arial"/>
          <w:sz w:val="21"/>
        </w:rPr>
      </w:pPr>
      <w:r/>
    </w:p>
    <w:p>
      <w:pPr>
        <w:pStyle w:val="BodyText"/>
        <w:ind w:left="5885"/>
        <w:spacing w:before="59" w:line="184" w:lineRule="auto"/>
        <w:rPr/>
      </w:pPr>
      <w:r>
        <w:rPr>
          <w:color w:val="231F20"/>
          <w:spacing w:val="-4"/>
        </w:rPr>
        <w:t>96</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066" style="position:absolute;margin-left:45.3543pt;margin-top:549.421pt;mso-position-vertical-relative:page;mso-position-horizontal-relative:page;width:2pt;height:43.05pt;z-index:252055552;" o:allowincell="f" fillcolor="#231F20" filled="true" stroked="false"/>
        </w:pict>
      </w:r>
      <w:r>
        <w:pict>
          <v:rect id="_x0000_s1068" style="position:absolute;margin-left:45.3543pt;margin-top:548.921pt;mso-position-vertical-relative:page;mso-position-horizontal-relative:page;width:25.55pt;height:1pt;z-index:252054528;" o:allowincell="f" fillcolor="#231F20" filled="true" stroked="false"/>
        </w:pict>
      </w:r>
      <w:r>
        <w:drawing>
          <wp:anchor distT="0" distB="0" distL="0" distR="0" simplePos="0" relativeHeight="25205350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90" name="IM 290"/>
            <wp:cNvGraphicFramePr/>
            <a:graphic>
              <a:graphicData uri="http://schemas.openxmlformats.org/drawingml/2006/picture">
                <pic:pic>
                  <pic:nvPicPr>
                    <pic:cNvPr id="290" name="IM 290"/>
                    <pic:cNvPicPr/>
                  </pic:nvPicPr>
                  <pic:blipFill>
                    <a:blip r:embed="rId147"/>
                    <a:stretch>
                      <a:fillRect/>
                    </a:stretch>
                  </pic:blipFill>
                  <pic:spPr>
                    <a:xfrm rot="0">
                      <a:off x="0" y="0"/>
                      <a:ext cx="269669" cy="270002"/>
                    </a:xfrm>
                    <a:prstGeom prst="rect">
                      <a:avLst/>
                    </a:prstGeom>
                  </pic:spPr>
                </pic:pic>
              </a:graphicData>
            </a:graphic>
          </wp:anchor>
        </w:drawing>
      </w:r>
      <w:r>
        <w:pict>
          <v:group id="_x0000_s1070" style="position:absolute;margin-left:115.795pt;margin-top:45.3228pt;mso-position-vertical-relative:page;mso-position-horizontal-relative:page;width:241.4pt;height:4.05pt;z-index:252052480;" o:allowincell="f" filled="false" stroked="false" coordsize="4827,81" coordorigin="0,0">
            <v:shape id="_x0000_s1072" style="position:absolute;left:0;top:0;width:4827;height:13;" filled="false" strokecolor="#231F20" strokeweight="0.67pt" coordsize="4827,13" coordorigin="0,0" path="m0,6l4827,6e">
              <v:stroke joinstyle="miter" miterlimit="4"/>
            </v:shape>
            <v:shape id="_x0000_s1074" style="position:absolute;left:0;top:40;width:4827;height:40;" filled="false" strokecolor="#231F20" strokeweight="2.00pt" coordsize="4827,40" coordorigin="0,0" path="m0,20l4827,20e">
              <v:stroke joinstyle="miter" miterlimit="4"/>
            </v:shape>
          </v:group>
        </w:pict>
      </w:r>
      <w:bookmarkStart w:name="bookmark24" w:id="23"/>
      <w:bookmarkEnd w:id="23"/>
      <w:r>
        <w:rPr>
          <w:rFonts w:ascii="Microsoft YaHei" w:hAnsi="Microsoft YaHei" w:eastAsia="Microsoft YaHei" w:cs="Microsoft YaHei"/>
          <w:sz w:val="19"/>
          <w:szCs w:val="19"/>
          <w:color w:val="231F20"/>
          <w:position w:val="-6"/>
        </w:rPr>
        <w:drawing>
          <wp:inline distT="0" distB="0" distL="0" distR="0">
            <wp:extent cx="304379" cy="187690"/>
            <wp:effectExtent l="0" t="0" r="0" b="0"/>
            <wp:docPr id="292" name="IM 292"/>
            <wp:cNvGraphicFramePr/>
            <a:graphic>
              <a:graphicData uri="http://schemas.openxmlformats.org/drawingml/2006/picture">
                <pic:pic>
                  <pic:nvPicPr>
                    <pic:cNvPr id="292" name="IM 292"/>
                    <pic:cNvPicPr/>
                  </pic:nvPicPr>
                  <pic:blipFill>
                    <a:blip r:embed="rId14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294" name="IM 294"/>
            <wp:cNvGraphicFramePr/>
            <a:graphic>
              <a:graphicData uri="http://schemas.openxmlformats.org/drawingml/2006/picture">
                <pic:pic>
                  <pic:nvPicPr>
                    <pic:cNvPr id="294" name="IM 294"/>
                    <pic:cNvPicPr/>
                  </pic:nvPicPr>
                  <pic:blipFill>
                    <a:blip r:embed="rId149"/>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9" w:right="12" w:firstLine="394"/>
        <w:spacing w:before="59" w:line="271" w:lineRule="auto"/>
        <w:rPr/>
      </w:pPr>
      <w:r>
        <w:rPr>
          <w:color w:val="231F20"/>
          <w:spacing w:val="2"/>
        </w:rPr>
        <w:t>（四）作出维持原处理或处分决定的事实、理由和依据，或</w:t>
      </w:r>
      <w:r>
        <w:rPr>
          <w:color w:val="231F20"/>
          <w:spacing w:val="1"/>
        </w:rPr>
        <w:t>撤销原处理或</w:t>
      </w:r>
      <w:r>
        <w:rPr>
          <w:color w:val="231F20"/>
        </w:rPr>
        <w:t xml:space="preserve"> </w:t>
      </w:r>
      <w:r>
        <w:rPr>
          <w:color w:val="231F20"/>
          <w:spacing w:val="-2"/>
        </w:rPr>
        <w:t>处分决定并作出新的处理或处分决定的事实、理由和依据；</w:t>
      </w:r>
    </w:p>
    <w:p>
      <w:pPr>
        <w:pStyle w:val="BodyText"/>
        <w:ind w:left="404"/>
        <w:spacing w:before="102" w:line="220" w:lineRule="auto"/>
        <w:rPr/>
      </w:pPr>
      <w:r>
        <w:rPr>
          <w:color w:val="231F20"/>
          <w:spacing w:val="-9"/>
        </w:rPr>
        <w:t>（五）复查决定；</w:t>
      </w:r>
    </w:p>
    <w:p>
      <w:pPr>
        <w:pStyle w:val="BodyText"/>
        <w:ind w:left="404"/>
        <w:spacing w:before="101" w:line="220" w:lineRule="auto"/>
        <w:rPr/>
      </w:pPr>
      <w:r>
        <w:rPr>
          <w:color w:val="231F20"/>
          <w:spacing w:val="-7"/>
        </w:rPr>
        <w:t>（六）申诉途径和期限；</w:t>
      </w:r>
    </w:p>
    <w:p>
      <w:pPr>
        <w:pStyle w:val="BodyText"/>
        <w:ind w:left="404"/>
        <w:spacing w:before="101" w:line="220" w:lineRule="auto"/>
        <w:rPr/>
      </w:pPr>
      <w:r>
        <w:rPr>
          <w:color w:val="231F20"/>
          <w:spacing w:val="-5"/>
        </w:rPr>
        <w:t>（七）作出复查决定的日期。</w:t>
      </w:r>
    </w:p>
    <w:p>
      <w:pPr>
        <w:pStyle w:val="BodyText"/>
        <w:ind w:left="375"/>
        <w:spacing w:before="102" w:line="220" w:lineRule="auto"/>
        <w:rPr/>
      </w:pPr>
      <w:r>
        <w:rPr>
          <w:color w:val="231F20"/>
          <w:spacing w:val="-1"/>
        </w:rPr>
        <w:t>第二十九条</w:t>
      </w:r>
      <w:r>
        <w:rPr>
          <w:color w:val="231F20"/>
          <w:spacing w:val="-1"/>
        </w:rPr>
        <w:t xml:space="preserve">  </w:t>
      </w:r>
      <w:r>
        <w:rPr>
          <w:color w:val="231F20"/>
          <w:spacing w:val="-1"/>
        </w:rPr>
        <w:t>学生可以按照有关规定向北京市教育委员会提出书面</w:t>
      </w:r>
      <w:r>
        <w:rPr>
          <w:color w:val="231F20"/>
          <w:spacing w:val="-2"/>
        </w:rPr>
        <w:t>申诉。</w:t>
      </w:r>
    </w:p>
    <w:p>
      <w:pPr>
        <w:spacing w:line="351" w:lineRule="auto"/>
        <w:rPr>
          <w:rFonts w:ascii="Arial"/>
          <w:sz w:val="21"/>
        </w:rPr>
      </w:pPr>
      <w:r/>
    </w:p>
    <w:p>
      <w:pPr>
        <w:pStyle w:val="BodyText"/>
        <w:ind w:left="2526"/>
        <w:spacing w:before="65" w:line="219" w:lineRule="auto"/>
        <w:rPr>
          <w:sz w:val="20"/>
          <w:szCs w:val="20"/>
        </w:rPr>
      </w:pPr>
      <w:r>
        <w:rPr>
          <w:sz w:val="20"/>
          <w:szCs w:val="20"/>
          <w:color w:val="231F20"/>
          <w:spacing w:val="-4"/>
        </w:rPr>
        <w:t>第四章</w:t>
      </w:r>
      <w:r>
        <w:rPr>
          <w:sz w:val="20"/>
          <w:szCs w:val="20"/>
          <w:color w:val="231F20"/>
          <w:spacing w:val="9"/>
        </w:rPr>
        <w:t xml:space="preserve">  </w:t>
      </w:r>
      <w:r>
        <w:rPr>
          <w:sz w:val="20"/>
          <w:szCs w:val="20"/>
          <w:color w:val="231F20"/>
          <w:spacing w:val="-4"/>
        </w:rPr>
        <w:t>附则</w:t>
      </w:r>
    </w:p>
    <w:p>
      <w:pPr>
        <w:pStyle w:val="BodyText"/>
        <w:ind w:left="8" w:right="11" w:firstLine="367"/>
        <w:spacing w:before="79" w:line="273" w:lineRule="auto"/>
        <w:rPr/>
      </w:pPr>
      <w:r>
        <w:rPr>
          <w:color w:val="231F20"/>
          <w:spacing w:val="3"/>
        </w:rPr>
        <w:t>第三十条</w:t>
      </w:r>
      <w:r>
        <w:rPr>
          <w:color w:val="231F20"/>
          <w:spacing w:val="3"/>
        </w:rPr>
        <w:t xml:space="preserve">  </w:t>
      </w:r>
      <w:r>
        <w:rPr>
          <w:color w:val="231F20"/>
          <w:spacing w:val="3"/>
        </w:rPr>
        <w:t>本办法中的有关期间，开始当日不</w:t>
      </w:r>
      <w:r>
        <w:rPr>
          <w:color w:val="231F20"/>
          <w:spacing w:val="2"/>
        </w:rPr>
        <w:t>计算在期间内，期间不包括</w:t>
      </w:r>
      <w:r>
        <w:rPr>
          <w:color w:val="231F20"/>
        </w:rPr>
        <w:t xml:space="preserve"> </w:t>
      </w:r>
      <w:r>
        <w:rPr>
          <w:color w:val="231F20"/>
          <w:spacing w:val="-6"/>
        </w:rPr>
        <w:t>在途时间。</w:t>
      </w:r>
    </w:p>
    <w:p>
      <w:pPr>
        <w:pStyle w:val="BodyText"/>
        <w:ind w:left="375"/>
        <w:spacing w:before="98" w:line="220" w:lineRule="auto"/>
        <w:rPr/>
      </w:pPr>
      <w:r>
        <w:rPr>
          <w:color w:val="231F20"/>
          <w:spacing w:val="-1"/>
        </w:rPr>
        <w:t>第三十一条</w:t>
      </w:r>
      <w:r>
        <w:rPr>
          <w:color w:val="231F20"/>
          <w:spacing w:val="-1"/>
        </w:rPr>
        <w:t xml:space="preserve">  </w:t>
      </w:r>
      <w:r>
        <w:rPr>
          <w:color w:val="231F20"/>
          <w:spacing w:val="-1"/>
        </w:rPr>
        <w:t>非学历教育专业学位研究生的申诉处理，参照本办法执行。</w:t>
      </w:r>
    </w:p>
    <w:p>
      <w:pPr>
        <w:pStyle w:val="BodyText"/>
        <w:ind w:left="375" w:right="676" w:firstLine="6"/>
        <w:spacing w:before="102" w:line="272" w:lineRule="auto"/>
        <w:rPr/>
      </w:pPr>
      <w:r>
        <w:rPr>
          <w:color w:val="231F20"/>
          <w:spacing w:val="-2"/>
        </w:rPr>
        <w:t>涉及撤销学历证书、撤销学位证书的申诉处理，参照本办法执行。</w:t>
      </w:r>
      <w:r>
        <w:rPr>
          <w:color w:val="231F20"/>
          <w:spacing w:val="14"/>
        </w:rPr>
        <w:t xml:space="preserve"> </w:t>
      </w:r>
      <w:r>
        <w:rPr>
          <w:color w:val="231F20"/>
          <w:spacing w:val="-2"/>
        </w:rPr>
        <w:t>第三十二条</w:t>
      </w:r>
      <w:r>
        <w:rPr>
          <w:color w:val="231F20"/>
          <w:spacing w:val="-2"/>
        </w:rPr>
        <w:t xml:space="preserve">  </w:t>
      </w:r>
      <w:r>
        <w:rPr>
          <w:color w:val="231F20"/>
          <w:spacing w:val="-2"/>
        </w:rPr>
        <w:t>本办法由学生工作指导委员会负责解释。</w:t>
      </w:r>
    </w:p>
    <w:p>
      <w:pPr>
        <w:pStyle w:val="BodyText"/>
        <w:ind w:left="375"/>
        <w:spacing w:before="101" w:line="220" w:lineRule="auto"/>
        <w:rPr/>
      </w:pPr>
      <w:r>
        <w:rPr>
          <w:color w:val="231F20"/>
          <w:spacing w:val="-2"/>
        </w:rPr>
        <w:t>第三十三条</w:t>
      </w:r>
      <w:r>
        <w:rPr>
          <w:color w:val="231F20"/>
          <w:spacing w:val="-2"/>
        </w:rPr>
        <w:t xml:space="preserve">  </w:t>
      </w:r>
      <w:r>
        <w:rPr>
          <w:color w:val="231F20"/>
          <w:spacing w:val="-2"/>
        </w:rPr>
        <w:t>本办法自公布之日起施行。</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193"/>
        <w:spacing w:before="59" w:line="183" w:lineRule="auto"/>
        <w:rPr/>
      </w:pPr>
      <w:r>
        <w:rPr>
          <w:color w:val="231F20"/>
          <w:spacing w:val="-4"/>
        </w:rPr>
        <w:t>97</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076" style="position:absolute;margin-left:367.754pt;margin-top:0.000244pt;mso-position-vertical-relative:page;mso-position-horizontal-relative:page;width:0.75pt;height:46.05pt;z-index:252058624;" o:allowincell="f" fillcolor="#231F20" filled="true" stroked="false"/>
        </w:pict>
      </w:r>
      <w:r>
        <w:pict>
          <v:rect id="_x0000_s1078" style="position:absolute;margin-left:366.442pt;margin-top:549.421pt;mso-position-vertical-relative:page;mso-position-horizontal-relative:page;width:2pt;height:43.05pt;z-index:252057600;" o:allowincell="f" fillcolor="#231F20" filled="true" stroked="false"/>
        </w:pict>
      </w:r>
      <w:r>
        <w:pict>
          <v:rect id="_x0000_s1080" style="position:absolute;margin-left:342.992pt;margin-top:548.921pt;mso-position-vertical-relative:page;mso-position-horizontal-relative:page;width:25.5pt;height:1pt;z-index:25205657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082" style="mso-position-vertical-relative:line;mso-position-horizontal-relative:char;width:311.85pt;height:4pt;" filled="false" stroked="false" coordsize="6237,80" coordorigin="0,0">
            <v:shape id="_x0000_s1084" style="position:absolute;left:0;top:0;width:6237;height:13;" filled="false" strokecolor="#231F20" strokeweight="0.67pt" coordsize="6237,13" coordorigin="0,0" path="m0,6l6236,6e">
              <v:stroke joinstyle="miter" miterlimit="4"/>
            </v:shape>
            <v:shape id="_x0000_s1086"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4"/>
        <w:spacing w:before="78" w:line="219" w:lineRule="auto"/>
        <w:rPr>
          <w:sz w:val="24"/>
          <w:szCs w:val="24"/>
        </w:rPr>
      </w:pPr>
      <w:r>
        <w:rPr>
          <w:sz w:val="24"/>
          <w:szCs w:val="24"/>
          <w:color w:val="231F20"/>
          <w:spacing w:val="-1"/>
        </w:rPr>
        <w:t>清华大学学生服务消过实施办法</w:t>
      </w:r>
    </w:p>
    <w:p>
      <w:pPr>
        <w:pStyle w:val="BodyText"/>
        <w:ind w:left="902" w:right="922" w:firstLine="64"/>
        <w:spacing w:before="158" w:line="227" w:lineRule="auto"/>
        <w:jc w:val="both"/>
        <w:rPr>
          <w:sz w:val="16"/>
          <w:szCs w:val="16"/>
        </w:rPr>
      </w:pPr>
      <w:r>
        <w:rPr>
          <w:sz w:val="16"/>
          <w:szCs w:val="16"/>
          <w:color w:val="231F20"/>
          <w:spacing w:val="-5"/>
        </w:rPr>
        <w:t>（经</w:t>
      </w:r>
      <w:r>
        <w:rPr>
          <w:sz w:val="16"/>
          <w:szCs w:val="16"/>
          <w:color w:val="231F20"/>
          <w:spacing w:val="-37"/>
        </w:rPr>
        <w:t xml:space="preserve"> </w:t>
      </w:r>
      <w:r>
        <w:rPr>
          <w:sz w:val="16"/>
          <w:szCs w:val="16"/>
          <w:color w:val="231F20"/>
          <w:spacing w:val="-5"/>
        </w:rPr>
        <w:t>2006</w:t>
      </w:r>
      <w:r>
        <w:rPr>
          <w:sz w:val="16"/>
          <w:szCs w:val="16"/>
          <w:color w:val="231F20"/>
          <w:spacing w:val="-34"/>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2007</w:t>
      </w:r>
      <w:r>
        <w:rPr>
          <w:sz w:val="16"/>
          <w:szCs w:val="16"/>
          <w:color w:val="231F20"/>
          <w:spacing w:val="-37"/>
        </w:rPr>
        <w:t xml:space="preserve"> </w:t>
      </w:r>
      <w:r>
        <w:rPr>
          <w:sz w:val="16"/>
          <w:szCs w:val="16"/>
          <w:color w:val="231F20"/>
          <w:spacing w:val="-5"/>
        </w:rPr>
        <w:t>学年度第</w:t>
      </w:r>
      <w:r>
        <w:rPr>
          <w:sz w:val="16"/>
          <w:szCs w:val="16"/>
          <w:color w:val="231F20"/>
          <w:spacing w:val="-34"/>
        </w:rPr>
        <w:t xml:space="preserve"> </w:t>
      </w:r>
      <w:r>
        <w:rPr>
          <w:sz w:val="16"/>
          <w:szCs w:val="16"/>
          <w:color w:val="231F20"/>
          <w:spacing w:val="-5"/>
        </w:rPr>
        <w:t>3</w:t>
      </w:r>
      <w:r>
        <w:rPr>
          <w:sz w:val="16"/>
          <w:szCs w:val="16"/>
          <w:color w:val="231F20"/>
          <w:spacing w:val="-36"/>
        </w:rPr>
        <w:t xml:space="preserve"> </w:t>
      </w:r>
      <w:r>
        <w:rPr>
          <w:sz w:val="16"/>
          <w:szCs w:val="16"/>
          <w:color w:val="231F20"/>
          <w:spacing w:val="-5"/>
        </w:rPr>
        <w:t>次学生工作指导委员会</w:t>
      </w:r>
      <w:r>
        <w:rPr>
          <w:sz w:val="16"/>
          <w:szCs w:val="16"/>
          <w:color w:val="231F20"/>
          <w:spacing w:val="-6"/>
        </w:rPr>
        <w:t>会议通过，</w:t>
      </w:r>
      <w:r>
        <w:rPr>
          <w:sz w:val="16"/>
          <w:szCs w:val="16"/>
          <w:color w:val="231F20"/>
        </w:rPr>
        <w:t xml:space="preserve"> </w:t>
      </w:r>
      <w:r>
        <w:rPr>
          <w:sz w:val="16"/>
          <w:szCs w:val="16"/>
          <w:color w:val="231F20"/>
          <w:spacing w:val="-6"/>
        </w:rPr>
        <w:t>2011</w:t>
      </w:r>
      <w:r>
        <w:rPr>
          <w:sz w:val="16"/>
          <w:szCs w:val="16"/>
          <w:color w:val="231F20"/>
          <w:spacing w:val="-47"/>
        </w:rPr>
        <w:t xml:space="preserve"> </w:t>
      </w:r>
      <w:r>
        <w:rPr>
          <w:sz w:val="16"/>
          <w:szCs w:val="16"/>
          <w:color w:val="231F20"/>
          <w:spacing w:val="-6"/>
        </w:rPr>
        <w:t>～</w:t>
      </w:r>
      <w:r>
        <w:rPr>
          <w:sz w:val="16"/>
          <w:szCs w:val="16"/>
          <w:color w:val="231F20"/>
          <w:spacing w:val="-36"/>
        </w:rPr>
        <w:t xml:space="preserve"> </w:t>
      </w:r>
      <w:r>
        <w:rPr>
          <w:sz w:val="16"/>
          <w:szCs w:val="16"/>
          <w:color w:val="231F20"/>
          <w:spacing w:val="-6"/>
        </w:rPr>
        <w:t>2012</w:t>
      </w:r>
      <w:r>
        <w:rPr>
          <w:sz w:val="16"/>
          <w:szCs w:val="16"/>
          <w:color w:val="231F20"/>
          <w:spacing w:val="-32"/>
        </w:rPr>
        <w:t xml:space="preserve"> </w:t>
      </w:r>
      <w:r>
        <w:rPr>
          <w:sz w:val="16"/>
          <w:szCs w:val="16"/>
          <w:color w:val="231F20"/>
          <w:spacing w:val="-6"/>
        </w:rPr>
        <w:t>学年度第</w:t>
      </w:r>
      <w:r>
        <w:rPr>
          <w:sz w:val="16"/>
          <w:szCs w:val="16"/>
          <w:color w:val="231F20"/>
          <w:spacing w:val="-28"/>
        </w:rPr>
        <w:t xml:space="preserve"> </w:t>
      </w:r>
      <w:r>
        <w:rPr>
          <w:sz w:val="16"/>
          <w:szCs w:val="16"/>
          <w:color w:val="231F20"/>
          <w:spacing w:val="-6"/>
        </w:rPr>
        <w:t>1</w:t>
      </w:r>
      <w:r>
        <w:rPr>
          <w:sz w:val="16"/>
          <w:szCs w:val="16"/>
          <w:color w:val="231F20"/>
          <w:spacing w:val="-43"/>
        </w:rPr>
        <w:t xml:space="preserve"> </w:t>
      </w:r>
      <w:r>
        <w:rPr>
          <w:sz w:val="16"/>
          <w:szCs w:val="16"/>
          <w:color w:val="231F20"/>
          <w:spacing w:val="-6"/>
        </w:rPr>
        <w:t>次学生工作指导</w:t>
      </w:r>
      <w:r>
        <w:rPr>
          <w:sz w:val="16"/>
          <w:szCs w:val="16"/>
          <w:color w:val="231F20"/>
          <w:spacing w:val="-7"/>
        </w:rPr>
        <w:t>委员会会议第一次修订，</w:t>
      </w:r>
      <w:r>
        <w:rPr>
          <w:sz w:val="16"/>
          <w:szCs w:val="16"/>
          <w:color w:val="231F20"/>
        </w:rPr>
        <w:t xml:space="preserve"> </w:t>
      </w:r>
      <w:r>
        <w:rPr>
          <w:sz w:val="16"/>
          <w:szCs w:val="16"/>
          <w:color w:val="231F20"/>
          <w:spacing w:val="-7"/>
        </w:rPr>
        <w:t>2016</w:t>
      </w:r>
      <w:r>
        <w:rPr>
          <w:sz w:val="16"/>
          <w:szCs w:val="16"/>
          <w:color w:val="231F20"/>
          <w:spacing w:val="-26"/>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2017</w:t>
      </w:r>
      <w:r>
        <w:rPr>
          <w:sz w:val="16"/>
          <w:szCs w:val="16"/>
          <w:color w:val="231F20"/>
          <w:spacing w:val="-37"/>
        </w:rPr>
        <w:t xml:space="preserve"> </w:t>
      </w:r>
      <w:r>
        <w:rPr>
          <w:sz w:val="16"/>
          <w:szCs w:val="16"/>
          <w:color w:val="231F20"/>
          <w:spacing w:val="-7"/>
        </w:rPr>
        <w:t>学年度第</w:t>
      </w:r>
      <w:r>
        <w:rPr>
          <w:sz w:val="16"/>
          <w:szCs w:val="16"/>
          <w:color w:val="231F20"/>
          <w:spacing w:val="-33"/>
        </w:rPr>
        <w:t xml:space="preserve"> </w:t>
      </w:r>
      <w:r>
        <w:rPr>
          <w:sz w:val="16"/>
          <w:szCs w:val="16"/>
          <w:color w:val="231F20"/>
          <w:spacing w:val="-7"/>
        </w:rPr>
        <w:t>2</w:t>
      </w:r>
      <w:r>
        <w:rPr>
          <w:sz w:val="16"/>
          <w:szCs w:val="16"/>
          <w:color w:val="231F20"/>
          <w:spacing w:val="-32"/>
        </w:rPr>
        <w:t xml:space="preserve"> </w:t>
      </w:r>
      <w:r>
        <w:rPr>
          <w:sz w:val="16"/>
          <w:szCs w:val="16"/>
          <w:color w:val="231F20"/>
          <w:spacing w:val="-7"/>
        </w:rPr>
        <w:t>次学生工作指导委员会会议第二次修订）</w:t>
      </w:r>
    </w:p>
    <w:p>
      <w:pPr>
        <w:spacing w:line="307" w:lineRule="auto"/>
        <w:rPr>
          <w:rFonts w:ascii="Arial"/>
          <w:sz w:val="21"/>
        </w:rPr>
      </w:pPr>
      <w:r/>
    </w:p>
    <w:p>
      <w:pPr>
        <w:spacing w:line="307" w:lineRule="auto"/>
        <w:rPr>
          <w:rFonts w:ascii="Arial"/>
          <w:sz w:val="21"/>
        </w:rPr>
      </w:pPr>
      <w:r/>
    </w:p>
    <w:p>
      <w:pPr>
        <w:pStyle w:val="BodyText"/>
        <w:ind w:left="8" w:right="7" w:firstLine="368"/>
        <w:spacing w:before="59" w:line="289" w:lineRule="auto"/>
        <w:rPr/>
      </w:pPr>
      <w:r>
        <w:rPr>
          <w:color w:val="231F20"/>
          <w:spacing w:val="3"/>
        </w:rPr>
        <w:t>第一条</w:t>
      </w:r>
      <w:r>
        <w:rPr>
          <w:color w:val="231F20"/>
          <w:spacing w:val="3"/>
        </w:rPr>
        <w:t xml:space="preserve">  </w:t>
      </w:r>
      <w:r>
        <w:rPr>
          <w:color w:val="231F20"/>
          <w:spacing w:val="3"/>
        </w:rPr>
        <w:t>为了体现育人目的，鼓励违纪学生</w:t>
      </w:r>
      <w:r>
        <w:rPr>
          <w:color w:val="231F20"/>
          <w:spacing w:val="2"/>
        </w:rPr>
        <w:t>改正错误，根据《清华大学学</w:t>
      </w:r>
      <w:r>
        <w:rPr>
          <w:color w:val="231F20"/>
        </w:rPr>
        <w:t xml:space="preserve"> </w:t>
      </w:r>
      <w:r>
        <w:rPr>
          <w:color w:val="231F20"/>
          <w:spacing w:val="3"/>
        </w:rPr>
        <w:t>生纪律处分管理规定》和《清华大学学生纪律处分管理规定实施细则》</w:t>
      </w:r>
      <w:r>
        <w:rPr>
          <w:color w:val="231F20"/>
          <w:spacing w:val="2"/>
        </w:rPr>
        <w:t>有关条</w:t>
      </w:r>
      <w:r>
        <w:rPr>
          <w:color w:val="231F20"/>
        </w:rPr>
        <w:t xml:space="preserve"> </w:t>
      </w:r>
      <w:r>
        <w:rPr>
          <w:color w:val="231F20"/>
          <w:spacing w:val="-4"/>
        </w:rPr>
        <w:t>款，特制定本办法。</w:t>
      </w:r>
    </w:p>
    <w:p>
      <w:pPr>
        <w:pStyle w:val="BodyText"/>
        <w:ind w:left="8" w:right="11" w:firstLine="367"/>
        <w:spacing w:before="103" w:line="271" w:lineRule="auto"/>
        <w:rPr/>
      </w:pPr>
      <w:r>
        <w:rPr>
          <w:color w:val="231F20"/>
          <w:spacing w:val="3"/>
        </w:rPr>
        <w:t>第二条</w:t>
      </w:r>
      <w:r>
        <w:rPr>
          <w:color w:val="231F20"/>
          <w:spacing w:val="3"/>
        </w:rPr>
        <w:t xml:space="preserve">  </w:t>
      </w:r>
      <w:r>
        <w:rPr>
          <w:color w:val="231F20"/>
          <w:spacing w:val="3"/>
        </w:rPr>
        <w:t>具有清华大学学籍的在校学生初次违反</w:t>
      </w:r>
      <w:r>
        <w:rPr>
          <w:color w:val="231F20"/>
          <w:spacing w:val="2"/>
        </w:rPr>
        <w:t>校规校纪，应给予警告或</w:t>
      </w:r>
      <w:r>
        <w:rPr>
          <w:color w:val="231F20"/>
        </w:rPr>
        <w:t xml:space="preserve"> </w:t>
      </w:r>
      <w:r>
        <w:rPr>
          <w:color w:val="231F20"/>
          <w:spacing w:val="-1"/>
        </w:rPr>
        <w:t>严重警告处分的，如果经过教育主动承认错误，可以</w:t>
      </w:r>
      <w:r>
        <w:rPr>
          <w:color w:val="231F20"/>
          <w:spacing w:val="-2"/>
        </w:rPr>
        <w:t>申请服务消过。</w:t>
      </w:r>
    </w:p>
    <w:p>
      <w:pPr>
        <w:pStyle w:val="BodyText"/>
        <w:ind w:left="10" w:right="14" w:firstLine="367"/>
        <w:spacing w:before="103" w:line="272" w:lineRule="auto"/>
        <w:rPr/>
      </w:pPr>
      <w:r>
        <w:rPr>
          <w:color w:val="231F20"/>
          <w:spacing w:val="3"/>
        </w:rPr>
        <w:t>危害公共安全、违反考场纪律、学术不端行</w:t>
      </w:r>
      <w:r>
        <w:rPr>
          <w:color w:val="231F20"/>
          <w:spacing w:val="2"/>
        </w:rPr>
        <w:t>为，以及主观恶性较大的违纪</w:t>
      </w:r>
      <w:r>
        <w:rPr>
          <w:color w:val="231F20"/>
        </w:rPr>
        <w:t xml:space="preserve"> </w:t>
      </w:r>
      <w:r>
        <w:rPr>
          <w:color w:val="231F20"/>
          <w:spacing w:val="-4"/>
        </w:rPr>
        <w:t>行为不能申请服务消过。</w:t>
      </w:r>
    </w:p>
    <w:p>
      <w:pPr>
        <w:pStyle w:val="BodyText"/>
        <w:ind w:left="9" w:right="8" w:firstLine="366"/>
        <w:spacing w:before="102" w:line="289" w:lineRule="auto"/>
        <w:rPr/>
      </w:pPr>
      <w:r>
        <w:rPr>
          <w:color w:val="231F20"/>
          <w:spacing w:val="3"/>
        </w:rPr>
        <w:t>第三条</w:t>
      </w:r>
      <w:r>
        <w:rPr>
          <w:color w:val="231F20"/>
          <w:spacing w:val="3"/>
        </w:rPr>
        <w:t xml:space="preserve">  </w:t>
      </w:r>
      <w:r>
        <w:rPr>
          <w:color w:val="231F20"/>
          <w:spacing w:val="3"/>
        </w:rPr>
        <w:t>违纪学生在接到拟处分决定书之日起十个工作</w:t>
      </w:r>
      <w:r>
        <w:rPr>
          <w:color w:val="231F20"/>
          <w:spacing w:val="2"/>
        </w:rPr>
        <w:t>日内，或经申诉后</w:t>
      </w:r>
      <w:r>
        <w:rPr>
          <w:color w:val="231F20"/>
        </w:rPr>
        <w:t xml:space="preserve"> </w:t>
      </w:r>
      <w:r>
        <w:rPr>
          <w:color w:val="231F20"/>
          <w:spacing w:val="3"/>
        </w:rPr>
        <w:t>处分结论发生变化，在接到复查决定书之日起十个工作日内，可</w:t>
      </w:r>
      <w:r>
        <w:rPr>
          <w:color w:val="231F20"/>
          <w:spacing w:val="2"/>
        </w:rPr>
        <w:t>向学校主管部</w:t>
      </w:r>
      <w:r>
        <w:rPr>
          <w:color w:val="231F20"/>
        </w:rPr>
        <w:t xml:space="preserve"> </w:t>
      </w:r>
      <w:r>
        <w:rPr>
          <w:color w:val="231F20"/>
          <w:spacing w:val="-3"/>
        </w:rPr>
        <w:t>门提出书面形式的服务消过申请。</w:t>
      </w:r>
    </w:p>
    <w:p>
      <w:pPr>
        <w:pStyle w:val="BodyText"/>
        <w:ind w:left="25" w:right="33" w:firstLine="368"/>
        <w:spacing w:before="103" w:line="272" w:lineRule="auto"/>
        <w:rPr/>
      </w:pPr>
      <w:r>
        <w:rPr>
          <w:color w:val="231F20"/>
          <w:spacing w:val="1"/>
        </w:rPr>
        <w:t>因不可抗力导致逾期未提出申请的，应于不可抗力事由终了后十个工作日</w:t>
      </w:r>
      <w:r>
        <w:rPr>
          <w:color w:val="231F20"/>
          <w:spacing w:val="16"/>
        </w:rPr>
        <w:t xml:space="preserve"> </w:t>
      </w:r>
      <w:r>
        <w:rPr>
          <w:color w:val="231F20"/>
          <w:spacing w:val="-8"/>
        </w:rPr>
        <w:t>内提出申请。</w:t>
      </w:r>
    </w:p>
    <w:p>
      <w:pPr>
        <w:pStyle w:val="BodyText"/>
        <w:ind w:left="10" w:firstLine="365"/>
        <w:spacing w:before="101" w:line="298" w:lineRule="auto"/>
        <w:rPr/>
      </w:pPr>
      <w:r>
        <w:rPr>
          <w:color w:val="231F20"/>
          <w:spacing w:val="2"/>
        </w:rPr>
        <w:t>第四条</w:t>
      </w:r>
      <w:r>
        <w:rPr>
          <w:color w:val="231F20"/>
          <w:spacing w:val="2"/>
        </w:rPr>
        <w:t xml:space="preserve">  </w:t>
      </w:r>
      <w:r>
        <w:rPr>
          <w:color w:val="231F20"/>
          <w:spacing w:val="2"/>
        </w:rPr>
        <w:t>学生提出服务消过申请后，经学校主管领导主持的办</w:t>
      </w:r>
      <w:r>
        <w:rPr>
          <w:color w:val="231F20"/>
          <w:spacing w:val="1"/>
        </w:rPr>
        <w:t>公会批准，</w:t>
      </w:r>
      <w:r>
        <w:rPr>
          <w:color w:val="231F20"/>
        </w:rPr>
        <w:t xml:space="preserve"> </w:t>
      </w:r>
      <w:r>
        <w:rPr>
          <w:color w:val="231F20"/>
          <w:spacing w:val="2"/>
        </w:rPr>
        <w:t>学生违纪处分决定暂不作出或暂缓生效。学校主管部门负责将批准服务消过申</w:t>
      </w:r>
      <w:r>
        <w:rPr>
          <w:color w:val="231F20"/>
          <w:spacing w:val="10"/>
        </w:rPr>
        <w:t xml:space="preserve"> </w:t>
      </w:r>
      <w:r>
        <w:rPr>
          <w:color w:val="231F20"/>
          <w:spacing w:val="3"/>
        </w:rPr>
        <w:t>请的决定予以公开通报。通报中应包括违纪学生的基本情况、违纪事实、应给</w:t>
      </w:r>
      <w:r>
        <w:rPr>
          <w:color w:val="231F20"/>
          <w:spacing w:val="3"/>
        </w:rPr>
        <w:t xml:space="preserve"> </w:t>
      </w:r>
      <w:r>
        <w:rPr>
          <w:color w:val="231F20"/>
          <w:spacing w:val="-2"/>
        </w:rPr>
        <w:t>予的处分决定，以及批准服务消过申请的决定。</w:t>
      </w:r>
    </w:p>
    <w:p>
      <w:pPr>
        <w:pStyle w:val="BodyText"/>
        <w:ind w:left="376"/>
        <w:spacing w:before="102" w:line="221" w:lineRule="auto"/>
        <w:rPr/>
      </w:pPr>
      <w:r>
        <w:rPr>
          <w:color w:val="231F20"/>
          <w:spacing w:val="-4"/>
        </w:rPr>
        <w:t>第五条</w:t>
      </w:r>
      <w:r>
        <w:rPr>
          <w:color w:val="231F20"/>
          <w:spacing w:val="-4"/>
        </w:rPr>
        <w:t xml:space="preserve">  </w:t>
      </w:r>
      <w:r>
        <w:rPr>
          <w:color w:val="231F20"/>
          <w:spacing w:val="-4"/>
        </w:rPr>
        <w:t>服务消过的执行：</w:t>
      </w:r>
    </w:p>
    <w:p>
      <w:pPr>
        <w:pStyle w:val="BodyText"/>
        <w:ind w:left="7" w:firstLine="396"/>
        <w:spacing w:before="102" w:line="289" w:lineRule="auto"/>
        <w:rPr/>
      </w:pPr>
      <w:r>
        <w:rPr>
          <w:color w:val="231F20"/>
          <w:spacing w:val="3"/>
        </w:rPr>
        <w:t>(</w:t>
      </w:r>
      <w:r>
        <w:rPr>
          <w:color w:val="231F20"/>
          <w:spacing w:val="-25"/>
        </w:rPr>
        <w:t xml:space="preserve"> </w:t>
      </w:r>
      <w:r>
        <w:rPr>
          <w:color w:val="231F20"/>
          <w:spacing w:val="3"/>
        </w:rPr>
        <w:t>一）应给予警告处分的，学生须参加社区服务二十小时；应给予严重警</w:t>
      </w:r>
      <w:r>
        <w:rPr>
          <w:color w:val="231F20"/>
        </w:rPr>
        <w:t xml:space="preserve"> </w:t>
      </w:r>
      <w:r>
        <w:rPr>
          <w:color w:val="231F20"/>
          <w:spacing w:val="3"/>
        </w:rPr>
        <w:t>告处分的，学生须参加社区服务四十小时。上述社区服务应分日实施，每日服</w:t>
      </w:r>
      <w:r>
        <w:rPr>
          <w:color w:val="231F20"/>
          <w:spacing w:val="6"/>
        </w:rPr>
        <w:t xml:space="preserve"> </w:t>
      </w:r>
      <w:r>
        <w:rPr>
          <w:color w:val="231F20"/>
          <w:spacing w:val="-4"/>
        </w:rPr>
        <w:t>务时间一般不超过四小时；</w:t>
      </w:r>
    </w:p>
    <w:p>
      <w:pPr>
        <w:pStyle w:val="BodyText"/>
        <w:ind w:left="4" w:firstLine="400"/>
        <w:spacing w:before="101" w:line="272" w:lineRule="auto"/>
        <w:rPr/>
      </w:pPr>
      <w:r>
        <w:rPr>
          <w:color w:val="231F20"/>
          <w:spacing w:val="3"/>
        </w:rPr>
        <w:t>(</w:t>
      </w:r>
      <w:r>
        <w:rPr>
          <w:color w:val="231F20"/>
          <w:spacing w:val="-25"/>
        </w:rPr>
        <w:t xml:space="preserve"> </w:t>
      </w:r>
      <w:r>
        <w:rPr>
          <w:color w:val="231F20"/>
          <w:spacing w:val="3"/>
        </w:rPr>
        <w:t>二）社区服务内容包括校园环境清洁、管理秩序维护或其它适合学生身</w:t>
      </w:r>
      <w:r>
        <w:rPr>
          <w:color w:val="231F20"/>
        </w:rPr>
        <w:t xml:space="preserve"> </w:t>
      </w:r>
      <w:r>
        <w:rPr>
          <w:color w:val="231F20"/>
          <w:spacing w:val="-5"/>
        </w:rPr>
        <w:t>心特点的服务工作；</w:t>
      </w:r>
    </w:p>
    <w:p>
      <w:pPr>
        <w:spacing w:line="241" w:lineRule="auto"/>
        <w:rPr>
          <w:rFonts w:ascii="Arial"/>
          <w:sz w:val="21"/>
        </w:rPr>
      </w:pPr>
      <w:r/>
    </w:p>
    <w:p>
      <w:pPr>
        <w:spacing w:line="241" w:lineRule="auto"/>
        <w:rPr>
          <w:rFonts w:ascii="Arial"/>
          <w:sz w:val="21"/>
        </w:rPr>
      </w:pPr>
      <w:r/>
    </w:p>
    <w:p>
      <w:pPr>
        <w:pStyle w:val="BodyText"/>
        <w:ind w:left="5885"/>
        <w:spacing w:before="59" w:line="183" w:lineRule="auto"/>
        <w:rPr/>
      </w:pPr>
      <w:r>
        <w:rPr>
          <w:color w:val="231F20"/>
          <w:spacing w:val="-4"/>
        </w:rPr>
        <w:t>98</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088" style="position:absolute;margin-left:45.3543pt;margin-top:549.421pt;mso-position-vertical-relative:page;mso-position-horizontal-relative:page;width:2pt;height:43.05pt;z-index:252063744;" o:allowincell="f" fillcolor="#231F20" filled="true" stroked="false"/>
        </w:pict>
      </w:r>
      <w:r>
        <w:pict>
          <v:rect id="_x0000_s1090" style="position:absolute;margin-left:45.3543pt;margin-top:548.921pt;mso-position-vertical-relative:page;mso-position-horizontal-relative:page;width:25.55pt;height:1pt;z-index:252062720;" o:allowincell="f" fillcolor="#231F20" filled="true" stroked="false"/>
        </w:pict>
      </w:r>
      <w:r>
        <w:drawing>
          <wp:anchor distT="0" distB="0" distL="0" distR="0" simplePos="0" relativeHeight="25206169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296" name="IM 296"/>
            <wp:cNvGraphicFramePr/>
            <a:graphic>
              <a:graphicData uri="http://schemas.openxmlformats.org/drawingml/2006/picture">
                <pic:pic>
                  <pic:nvPicPr>
                    <pic:cNvPr id="296" name="IM 296"/>
                    <pic:cNvPicPr/>
                  </pic:nvPicPr>
                  <pic:blipFill>
                    <a:blip r:embed="rId150"/>
                    <a:stretch>
                      <a:fillRect/>
                    </a:stretch>
                  </pic:blipFill>
                  <pic:spPr>
                    <a:xfrm rot="0">
                      <a:off x="0" y="0"/>
                      <a:ext cx="269669" cy="270002"/>
                    </a:xfrm>
                    <a:prstGeom prst="rect">
                      <a:avLst/>
                    </a:prstGeom>
                  </pic:spPr>
                </pic:pic>
              </a:graphicData>
            </a:graphic>
          </wp:anchor>
        </w:drawing>
      </w:r>
      <w:r>
        <w:pict>
          <v:group id="_x0000_s1092" style="position:absolute;margin-left:115.795pt;margin-top:45.3228pt;mso-position-vertical-relative:page;mso-position-horizontal-relative:page;width:241.4pt;height:4.05pt;z-index:252060672;" o:allowincell="f" filled="false" stroked="false" coordsize="4827,81" coordorigin="0,0">
            <v:shape id="_x0000_s1094" style="position:absolute;left:0;top:0;width:4827;height:13;" filled="false" strokecolor="#231F20" strokeweight="0.67pt" coordsize="4827,13" coordorigin="0,0" path="m0,6l4827,6e">
              <v:stroke joinstyle="miter" miterlimit="4"/>
            </v:shape>
            <v:shape id="_x0000_s109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298" name="IM 298"/>
            <wp:cNvGraphicFramePr/>
            <a:graphic>
              <a:graphicData uri="http://schemas.openxmlformats.org/drawingml/2006/picture">
                <pic:pic>
                  <pic:nvPicPr>
                    <pic:cNvPr id="298" name="IM 298"/>
                    <pic:cNvPicPr/>
                  </pic:nvPicPr>
                  <pic:blipFill>
                    <a:blip r:embed="rId15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00" name="IM 300"/>
            <wp:cNvGraphicFramePr/>
            <a:graphic>
              <a:graphicData uri="http://schemas.openxmlformats.org/drawingml/2006/picture">
                <pic:pic>
                  <pic:nvPicPr>
                    <pic:cNvPr id="300" name="IM 300"/>
                    <pic:cNvPicPr/>
                  </pic:nvPicPr>
                  <pic:blipFill>
                    <a:blip r:embed="rId152"/>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right="29"/>
        <w:spacing w:before="58" w:line="217" w:lineRule="auto"/>
        <w:jc w:val="right"/>
        <w:rPr/>
      </w:pPr>
      <w:r>
        <w:rPr>
          <w:color w:val="231F20"/>
          <w:spacing w:val="-10"/>
        </w:rPr>
        <w:t>(</w:t>
      </w:r>
      <w:r>
        <w:rPr>
          <w:color w:val="231F20"/>
          <w:spacing w:val="-32"/>
        </w:rPr>
        <w:t xml:space="preserve"> </w:t>
      </w:r>
      <w:r>
        <w:rPr>
          <w:color w:val="231F20"/>
          <w:spacing w:val="-10"/>
        </w:rPr>
        <w:t>三）社区服务的执行监督工作</w:t>
      </w:r>
      <w:r>
        <w:rPr>
          <w:color w:val="231F20"/>
          <w:spacing w:val="-10"/>
        </w:rPr>
        <w:t xml:space="preserve"> </w:t>
      </w:r>
      <w:r>
        <w:rPr>
          <w:color w:val="231F20"/>
          <w:spacing w:val="-10"/>
        </w:rPr>
        <w:t>,</w:t>
      </w:r>
      <w:r>
        <w:rPr>
          <w:color w:val="231F20"/>
          <w:spacing w:val="-27"/>
        </w:rPr>
        <w:t xml:space="preserve"> </w:t>
      </w:r>
      <w:r>
        <w:rPr>
          <w:color w:val="231F20"/>
          <w:spacing w:val="-10"/>
        </w:rPr>
        <w:t>由学校主管部门委托相关部门或院系进行；</w:t>
      </w:r>
    </w:p>
    <w:p>
      <w:pPr>
        <w:pStyle w:val="BodyText"/>
        <w:ind w:left="404"/>
        <w:spacing w:before="104" w:line="220" w:lineRule="auto"/>
        <w:rPr/>
      </w:pPr>
      <w:r>
        <w:rPr>
          <w:color w:val="231F20"/>
          <w:spacing w:val="-4"/>
        </w:rPr>
        <w:t>(</w:t>
      </w:r>
      <w:r>
        <w:rPr>
          <w:color w:val="231F20"/>
          <w:spacing w:val="-13"/>
        </w:rPr>
        <w:t xml:space="preserve"> </w:t>
      </w:r>
      <w:r>
        <w:rPr>
          <w:color w:val="231F20"/>
          <w:spacing w:val="-4"/>
        </w:rPr>
        <w:t>四）社区服务原则上须于通报后两个月内执行完毕。</w:t>
      </w:r>
    </w:p>
    <w:p>
      <w:pPr>
        <w:pStyle w:val="BodyText"/>
        <w:ind w:left="10" w:firstLine="364"/>
        <w:spacing w:before="101" w:line="272" w:lineRule="auto"/>
        <w:rPr/>
      </w:pPr>
      <w:r>
        <w:rPr>
          <w:color w:val="231F20"/>
          <w:spacing w:val="-2"/>
        </w:rPr>
        <w:t>第六条</w:t>
      </w:r>
      <w:r>
        <w:rPr>
          <w:color w:val="231F20"/>
          <w:spacing w:val="-2"/>
        </w:rPr>
        <w:t xml:space="preserve">  </w:t>
      </w:r>
      <w:r>
        <w:rPr>
          <w:color w:val="231F20"/>
          <w:spacing w:val="-2"/>
        </w:rPr>
        <w:t>完成社区服务工作后，学生应学习有</w:t>
      </w:r>
      <w:r>
        <w:rPr>
          <w:color w:val="231F20"/>
          <w:spacing w:val="-3"/>
        </w:rPr>
        <w:t>关规章制度、认真完成书面总</w:t>
      </w:r>
      <w:r>
        <w:rPr>
          <w:color w:val="231F20"/>
        </w:rPr>
        <w:t xml:space="preserve"> </w:t>
      </w:r>
      <w:r>
        <w:rPr>
          <w:color w:val="231F20"/>
          <w:spacing w:val="-2"/>
        </w:rPr>
        <w:t>结，由执行监督部门或院系签署鉴定意见。</w:t>
      </w:r>
    </w:p>
    <w:p>
      <w:pPr>
        <w:pStyle w:val="BodyText"/>
        <w:ind w:left="9" w:right="9" w:firstLine="371"/>
        <w:spacing w:before="103" w:line="289" w:lineRule="auto"/>
        <w:rPr/>
      </w:pPr>
      <w:r>
        <w:rPr>
          <w:color w:val="231F20"/>
          <w:spacing w:val="3"/>
        </w:rPr>
        <w:t>学校主管部门组织评议会，组织学生进行答辩</w:t>
      </w:r>
      <w:r>
        <w:rPr>
          <w:color w:val="231F20"/>
          <w:spacing w:val="2"/>
        </w:rPr>
        <w:t>。经评委评议，认定其表现</w:t>
      </w:r>
      <w:r>
        <w:rPr>
          <w:color w:val="231F20"/>
        </w:rPr>
        <w:t xml:space="preserve"> </w:t>
      </w:r>
      <w:r>
        <w:rPr>
          <w:color w:val="231F20"/>
          <w:spacing w:val="2"/>
        </w:rPr>
        <w:t>良好且已深刻认识错误的，不对其给予处分或处分决定自始不生效；否则作出</w:t>
      </w:r>
      <w:r>
        <w:rPr>
          <w:color w:val="231F20"/>
          <w:spacing w:val="15"/>
        </w:rPr>
        <w:t xml:space="preserve"> </w:t>
      </w:r>
      <w:r>
        <w:rPr>
          <w:color w:val="231F20"/>
          <w:spacing w:val="-3"/>
        </w:rPr>
        <w:t>处分决定或自始恢复处分决定的效力。</w:t>
      </w:r>
    </w:p>
    <w:p>
      <w:pPr>
        <w:pStyle w:val="BodyText"/>
        <w:ind w:left="375"/>
        <w:spacing w:before="102" w:line="220" w:lineRule="auto"/>
        <w:rPr/>
      </w:pPr>
      <w:r>
        <w:rPr>
          <w:color w:val="231F20"/>
          <w:spacing w:val="-2"/>
        </w:rPr>
        <w:t>第七条</w:t>
      </w:r>
      <w:r>
        <w:rPr>
          <w:color w:val="231F20"/>
          <w:spacing w:val="-2"/>
        </w:rPr>
        <w:t xml:space="preserve">  </w:t>
      </w:r>
      <w:r>
        <w:rPr>
          <w:color w:val="231F20"/>
          <w:spacing w:val="-2"/>
        </w:rPr>
        <w:t>本办法由学生工作指导委员会办公室负责解释。</w:t>
      </w:r>
    </w:p>
    <w:p>
      <w:pPr>
        <w:pStyle w:val="BodyText"/>
        <w:ind w:left="375"/>
        <w:spacing w:before="101" w:line="220" w:lineRule="auto"/>
        <w:rPr/>
      </w:pPr>
      <w:r>
        <w:rPr>
          <w:color w:val="231F20"/>
          <w:spacing w:val="-2"/>
        </w:rPr>
        <w:t>第八条</w:t>
      </w:r>
      <w:r>
        <w:rPr>
          <w:color w:val="231F20"/>
          <w:spacing w:val="-2"/>
        </w:rPr>
        <w:t xml:space="preserve">  </w:t>
      </w:r>
      <w:r>
        <w:rPr>
          <w:color w:val="231F20"/>
          <w:spacing w:val="-2"/>
        </w:rPr>
        <w:t>本办法自公布之日起施行。</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BodyText"/>
        <w:ind w:left="193"/>
        <w:spacing w:before="60" w:line="183" w:lineRule="auto"/>
        <w:rPr/>
      </w:pPr>
      <w:r>
        <w:rPr>
          <w:color w:val="231F20"/>
          <w:spacing w:val="-4"/>
        </w:rPr>
        <w:t>99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098" style="position:absolute;margin-left:367.754pt;margin-top:0.000244pt;mso-position-vertical-relative:page;mso-position-horizontal-relative:page;width:0.75pt;height:46.05pt;z-index:252066816;" o:allowincell="f" fillcolor="#231F20" filled="true" stroked="false"/>
        </w:pict>
      </w:r>
      <w:r>
        <w:pict>
          <v:rect id="_x0000_s1100" style="position:absolute;margin-left:366.442pt;margin-top:549.421pt;mso-position-vertical-relative:page;mso-position-horizontal-relative:page;width:2pt;height:43.05pt;z-index:252065792;" o:allowincell="f" fillcolor="#231F20" filled="true" stroked="false"/>
        </w:pict>
      </w:r>
      <w:r>
        <w:pict>
          <v:rect id="_x0000_s1102" style="position:absolute;margin-left:342.992pt;margin-top:548.921pt;mso-position-vertical-relative:page;mso-position-horizontal-relative:page;width:25.5pt;height:1pt;z-index:25206476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104" style="mso-position-vertical-relative:line;mso-position-horizontal-relative:char;width:311.85pt;height:4pt;" filled="false" stroked="false" coordsize="6237,80" coordorigin="0,0">
            <v:shape id="_x0000_s1106" style="position:absolute;left:0;top:0;width:6237;height:13;" filled="false" strokecolor="#231F20" strokeweight="0.67pt" coordsize="6237,13" coordorigin="0,0" path="m0,6l6236,6e">
              <v:stroke joinstyle="miter" miterlimit="4"/>
            </v:shape>
            <v:shape id="_x0000_s1108"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564"/>
        <w:spacing w:before="78" w:line="444" w:lineRule="exact"/>
        <w:rPr>
          <w:sz w:val="24"/>
          <w:szCs w:val="24"/>
        </w:rPr>
      </w:pPr>
      <w:bookmarkStart w:name="bookmark25" w:id="24"/>
      <w:bookmarkEnd w:id="24"/>
      <w:r>
        <w:rPr>
          <w:sz w:val="24"/>
          <w:szCs w:val="24"/>
          <w:color w:val="231F20"/>
          <w:spacing w:val="-1"/>
          <w:position w:val="15"/>
        </w:rPr>
        <w:t>清华大学学生奖学金管理规定</w:t>
      </w:r>
    </w:p>
    <w:p>
      <w:pPr>
        <w:pStyle w:val="BodyText"/>
        <w:ind w:left="1355"/>
        <w:spacing w:line="218" w:lineRule="auto"/>
        <w:rPr>
          <w:sz w:val="16"/>
          <w:szCs w:val="16"/>
        </w:rPr>
      </w:pPr>
      <w:r>
        <w:rPr>
          <w:sz w:val="16"/>
          <w:szCs w:val="16"/>
          <w:color w:val="231F20"/>
          <w:spacing w:val="-6"/>
        </w:rPr>
        <w:t>（经</w:t>
      </w:r>
      <w:r>
        <w:rPr>
          <w:sz w:val="16"/>
          <w:szCs w:val="16"/>
          <w:color w:val="231F20"/>
          <w:spacing w:val="-37"/>
        </w:rPr>
        <w:t xml:space="preserve"> </w:t>
      </w:r>
      <w:r>
        <w:rPr>
          <w:sz w:val="16"/>
          <w:szCs w:val="16"/>
          <w:color w:val="231F20"/>
          <w:spacing w:val="-6"/>
        </w:rPr>
        <w:t>2019</w:t>
      </w:r>
      <w:r>
        <w:rPr>
          <w:sz w:val="16"/>
          <w:szCs w:val="16"/>
          <w:color w:val="231F20"/>
          <w:spacing w:val="-34"/>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2020</w:t>
      </w:r>
      <w:r>
        <w:rPr>
          <w:sz w:val="16"/>
          <w:szCs w:val="16"/>
          <w:color w:val="231F20"/>
          <w:spacing w:val="-28"/>
        </w:rPr>
        <w:t xml:space="preserve"> </w:t>
      </w:r>
      <w:r>
        <w:rPr>
          <w:sz w:val="16"/>
          <w:szCs w:val="16"/>
          <w:color w:val="231F20"/>
          <w:spacing w:val="-6"/>
        </w:rPr>
        <w:t>学年度第</w:t>
      </w:r>
      <w:r>
        <w:rPr>
          <w:sz w:val="16"/>
          <w:szCs w:val="16"/>
          <w:color w:val="231F20"/>
          <w:spacing w:val="-31"/>
        </w:rPr>
        <w:t xml:space="preserve"> </w:t>
      </w:r>
      <w:r>
        <w:rPr>
          <w:sz w:val="16"/>
          <w:szCs w:val="16"/>
          <w:color w:val="231F20"/>
          <w:spacing w:val="-6"/>
        </w:rPr>
        <w:t>7</w:t>
      </w:r>
      <w:r>
        <w:rPr>
          <w:sz w:val="16"/>
          <w:szCs w:val="16"/>
          <w:color w:val="231F20"/>
          <w:spacing w:val="-37"/>
        </w:rPr>
        <w:t xml:space="preserve"> </w:t>
      </w:r>
      <w:r>
        <w:rPr>
          <w:sz w:val="16"/>
          <w:szCs w:val="16"/>
          <w:color w:val="231F20"/>
          <w:spacing w:val="-6"/>
        </w:rPr>
        <w:t>次校务会议审议通</w:t>
      </w:r>
      <w:r>
        <w:rPr>
          <w:sz w:val="16"/>
          <w:szCs w:val="16"/>
          <w:color w:val="231F20"/>
          <w:spacing w:val="-7"/>
        </w:rPr>
        <w:t>过）</w:t>
      </w:r>
    </w:p>
    <w:p>
      <w:pPr>
        <w:spacing w:line="283" w:lineRule="auto"/>
        <w:rPr>
          <w:rFonts w:ascii="Arial"/>
          <w:sz w:val="21"/>
        </w:rPr>
      </w:pPr>
      <w:r/>
    </w:p>
    <w:p>
      <w:pPr>
        <w:spacing w:line="283" w:lineRule="auto"/>
        <w:rPr>
          <w:rFonts w:ascii="Arial"/>
          <w:sz w:val="21"/>
        </w:rPr>
      </w:pPr>
      <w:r/>
    </w:p>
    <w:p>
      <w:pPr>
        <w:pStyle w:val="BodyText"/>
        <w:ind w:left="7" w:right="1" w:firstLine="368"/>
        <w:spacing w:before="60" w:line="289" w:lineRule="auto"/>
        <w:rPr/>
      </w:pPr>
      <w:r>
        <w:rPr>
          <w:color w:val="231F20"/>
          <w:spacing w:val="3"/>
        </w:rPr>
        <w:t>第一条</w:t>
      </w:r>
      <w:r>
        <w:rPr>
          <w:color w:val="231F20"/>
          <w:spacing w:val="3"/>
        </w:rPr>
        <w:t xml:space="preserve">  </w:t>
      </w:r>
      <w:r>
        <w:rPr>
          <w:color w:val="231F20"/>
          <w:spacing w:val="3"/>
        </w:rPr>
        <w:t>为了规范学生奖学金管理工作，根据《普通高等学校学生管理规</w:t>
      </w:r>
      <w:r>
        <w:rPr>
          <w:color w:val="231F20"/>
        </w:rPr>
        <w:t xml:space="preserve"> </w:t>
      </w:r>
      <w:r>
        <w:rPr>
          <w:color w:val="231F20"/>
          <w:spacing w:val="4"/>
        </w:rPr>
        <w:t>定》（教育部令第</w:t>
      </w:r>
      <w:r>
        <w:rPr>
          <w:color w:val="231F20"/>
          <w:spacing w:val="-13"/>
        </w:rPr>
        <w:t xml:space="preserve"> </w:t>
      </w:r>
      <w:r>
        <w:rPr>
          <w:color w:val="231F20"/>
          <w:spacing w:val="4"/>
        </w:rPr>
        <w:t>41</w:t>
      </w:r>
      <w:r>
        <w:rPr>
          <w:color w:val="231F20"/>
          <w:spacing w:val="-31"/>
        </w:rPr>
        <w:t xml:space="preserve"> </w:t>
      </w:r>
      <w:r>
        <w:rPr>
          <w:color w:val="231F20"/>
          <w:spacing w:val="4"/>
        </w:rPr>
        <w:t>号）以及《清华大学章程》等的相关规定，结合学校实</w:t>
      </w:r>
      <w:r>
        <w:rPr>
          <w:color w:val="231F20"/>
        </w:rPr>
        <w:t xml:space="preserve"> </w:t>
      </w:r>
      <w:r>
        <w:rPr>
          <w:color w:val="231F20"/>
          <w:spacing w:val="-4"/>
        </w:rPr>
        <w:t>际，制定本规定。</w:t>
      </w:r>
    </w:p>
    <w:p>
      <w:pPr>
        <w:pStyle w:val="BodyText"/>
        <w:ind w:left="11" w:right="28" w:firstLine="365"/>
        <w:spacing w:before="103" w:line="271" w:lineRule="auto"/>
        <w:rPr/>
      </w:pPr>
      <w:r>
        <w:rPr>
          <w:color w:val="231F20"/>
          <w:spacing w:val="2"/>
        </w:rPr>
        <w:t>第二条</w:t>
      </w:r>
      <w:r>
        <w:rPr>
          <w:color w:val="231F20"/>
          <w:spacing w:val="2"/>
        </w:rPr>
        <w:t xml:space="preserve">  </w:t>
      </w:r>
      <w:r>
        <w:rPr>
          <w:color w:val="231F20"/>
          <w:spacing w:val="2"/>
        </w:rPr>
        <w:t>本规定适用于由学校、企事业单位或校友、社会人士出资，面向</w:t>
      </w:r>
      <w:r>
        <w:rPr>
          <w:color w:val="231F20"/>
          <w:spacing w:val="7"/>
        </w:rPr>
        <w:t xml:space="preserve"> </w:t>
      </w:r>
      <w:r>
        <w:rPr>
          <w:color w:val="231F20"/>
          <w:spacing w:val="-1"/>
        </w:rPr>
        <w:t>我校接受全日制学历教育的学生设立的奖学金</w:t>
      </w:r>
      <w:r>
        <w:rPr>
          <w:color w:val="231F20"/>
          <w:spacing w:val="-2"/>
        </w:rPr>
        <w:t>（以下简称奖学金）。</w:t>
      </w:r>
    </w:p>
    <w:p>
      <w:pPr>
        <w:pStyle w:val="BodyText"/>
        <w:ind w:left="376"/>
        <w:spacing w:before="103" w:line="220" w:lineRule="auto"/>
        <w:rPr/>
      </w:pPr>
      <w:r>
        <w:rPr>
          <w:color w:val="231F20"/>
          <w:spacing w:val="-2"/>
        </w:rPr>
        <w:t>第三条</w:t>
      </w:r>
      <w:r>
        <w:rPr>
          <w:color w:val="231F20"/>
          <w:spacing w:val="-2"/>
        </w:rPr>
        <w:t xml:space="preserve">  </w:t>
      </w:r>
      <w:r>
        <w:rPr>
          <w:color w:val="231F20"/>
          <w:spacing w:val="-2"/>
        </w:rPr>
        <w:t>奖学金应当依法依规设立，不得损害学校声誉。</w:t>
      </w:r>
    </w:p>
    <w:p>
      <w:pPr>
        <w:pStyle w:val="BodyText"/>
        <w:ind w:left="13" w:right="15" w:firstLine="363"/>
        <w:spacing w:before="101" w:line="272" w:lineRule="auto"/>
        <w:rPr/>
      </w:pPr>
      <w:r>
        <w:rPr>
          <w:color w:val="231F20"/>
          <w:spacing w:val="3"/>
        </w:rPr>
        <w:t>第四条</w:t>
      </w:r>
      <w:r>
        <w:rPr>
          <w:color w:val="231F20"/>
          <w:spacing w:val="3"/>
        </w:rPr>
        <w:t xml:space="preserve">  </w:t>
      </w:r>
      <w:r>
        <w:rPr>
          <w:color w:val="231F20"/>
          <w:spacing w:val="3"/>
        </w:rPr>
        <w:t>学校学生工作指导委员会（以下简</w:t>
      </w:r>
      <w:r>
        <w:rPr>
          <w:color w:val="231F20"/>
          <w:spacing w:val="2"/>
        </w:rPr>
        <w:t>称学指委会）负责统筹协调奖</w:t>
      </w:r>
      <w:r>
        <w:rPr>
          <w:color w:val="231F20"/>
        </w:rPr>
        <w:t xml:space="preserve"> </w:t>
      </w:r>
      <w:r>
        <w:rPr>
          <w:color w:val="231F20"/>
          <w:spacing w:val="-6"/>
        </w:rPr>
        <w:t>学金管理工作。</w:t>
      </w:r>
    </w:p>
    <w:p>
      <w:pPr>
        <w:pStyle w:val="BodyText"/>
        <w:ind w:left="376"/>
        <w:spacing w:before="102" w:line="220" w:lineRule="auto"/>
        <w:rPr/>
      </w:pPr>
      <w:r>
        <w:rPr>
          <w:color w:val="231F20"/>
          <w:spacing w:val="-2"/>
        </w:rPr>
        <w:t>第五条</w:t>
      </w:r>
      <w:r>
        <w:rPr>
          <w:color w:val="231F20"/>
          <w:spacing w:val="-2"/>
        </w:rPr>
        <w:t xml:space="preserve">  </w:t>
      </w:r>
      <w:r>
        <w:rPr>
          <w:color w:val="231F20"/>
          <w:spacing w:val="-2"/>
        </w:rPr>
        <w:t>学生处、研究生院具体负责奖学金管理相关工作。</w:t>
      </w:r>
    </w:p>
    <w:p>
      <w:pPr>
        <w:pStyle w:val="BodyText"/>
        <w:ind w:left="376"/>
        <w:spacing w:before="101" w:line="220" w:lineRule="auto"/>
        <w:rPr/>
      </w:pPr>
      <w:r>
        <w:rPr>
          <w:color w:val="231F20"/>
          <w:spacing w:val="-1"/>
        </w:rPr>
        <w:t>第六条</w:t>
      </w:r>
      <w:r>
        <w:rPr>
          <w:color w:val="231F20"/>
          <w:spacing w:val="-1"/>
        </w:rPr>
        <w:t xml:space="preserve">  </w:t>
      </w:r>
      <w:r>
        <w:rPr>
          <w:color w:val="231F20"/>
          <w:spacing w:val="-1"/>
        </w:rPr>
        <w:t>学生所在院系负责奖学金申请资格审查、组织推荐相</w:t>
      </w:r>
      <w:r>
        <w:rPr>
          <w:color w:val="231F20"/>
          <w:spacing w:val="-2"/>
        </w:rPr>
        <w:t>关工作。</w:t>
      </w:r>
    </w:p>
    <w:p>
      <w:pPr>
        <w:pStyle w:val="BodyText"/>
        <w:ind w:left="376"/>
        <w:spacing w:before="102" w:line="221" w:lineRule="auto"/>
        <w:rPr/>
      </w:pPr>
      <w:r>
        <w:rPr>
          <w:color w:val="231F20"/>
          <w:spacing w:val="-1"/>
        </w:rPr>
        <w:t>第七条</w:t>
      </w:r>
      <w:r>
        <w:rPr>
          <w:color w:val="231F20"/>
          <w:spacing w:val="-1"/>
        </w:rPr>
        <w:t xml:space="preserve">  </w:t>
      </w:r>
      <w:r>
        <w:rPr>
          <w:color w:val="231F20"/>
          <w:spacing w:val="-1"/>
        </w:rPr>
        <w:t>奖学金包括特等奖学金、综合奖学金、单项奖学</w:t>
      </w:r>
      <w:r>
        <w:rPr>
          <w:color w:val="231F20"/>
          <w:spacing w:val="-2"/>
        </w:rPr>
        <w:t>金等类型。</w:t>
      </w:r>
    </w:p>
    <w:p>
      <w:pPr>
        <w:pStyle w:val="BodyText"/>
        <w:ind w:left="376"/>
        <w:spacing w:before="100" w:line="221" w:lineRule="auto"/>
        <w:rPr/>
      </w:pPr>
      <w:r>
        <w:rPr>
          <w:color w:val="231F20"/>
          <w:spacing w:val="-1"/>
        </w:rPr>
        <w:t>第八条</w:t>
      </w:r>
      <w:r>
        <w:rPr>
          <w:color w:val="231F20"/>
          <w:spacing w:val="-1"/>
        </w:rPr>
        <w:t xml:space="preserve">  </w:t>
      </w:r>
      <w:r>
        <w:rPr>
          <w:color w:val="231F20"/>
          <w:spacing w:val="-1"/>
        </w:rPr>
        <w:t>奖学金命名规范</w:t>
      </w:r>
    </w:p>
    <w:p>
      <w:pPr>
        <w:pStyle w:val="BodyText"/>
        <w:ind w:left="404"/>
        <w:spacing w:before="101" w:line="220" w:lineRule="auto"/>
        <w:rPr/>
      </w:pPr>
      <w:r>
        <w:rPr>
          <w:color w:val="231F20"/>
          <w:spacing w:val="-4"/>
        </w:rPr>
        <w:t>（一）学校出资设立的奖学金命名规范为“清华大学</w:t>
      </w:r>
      <w:r>
        <w:rPr>
          <w:color w:val="231F20"/>
          <w:spacing w:val="-4"/>
        </w:rPr>
        <w:t xml:space="preserve"> </w:t>
      </w:r>
      <w:r>
        <w:rPr>
          <w:color w:val="231F20"/>
          <w:spacing w:val="-4"/>
        </w:rPr>
        <w:t>×××</w:t>
      </w:r>
      <w:r>
        <w:rPr>
          <w:color w:val="231F20"/>
          <w:spacing w:val="-27"/>
        </w:rPr>
        <w:t xml:space="preserve"> </w:t>
      </w:r>
      <w:r>
        <w:rPr>
          <w:color w:val="231F20"/>
          <w:spacing w:val="-4"/>
        </w:rPr>
        <w:t>奖学金”；</w:t>
      </w:r>
    </w:p>
    <w:p>
      <w:pPr>
        <w:pStyle w:val="BodyText"/>
        <w:ind w:left="5" w:firstLine="399"/>
        <w:spacing w:before="103" w:line="291" w:lineRule="auto"/>
        <w:rPr/>
      </w:pPr>
      <w:r>
        <w:rPr>
          <w:color w:val="231F20"/>
        </w:rPr>
        <w:t>（二）校友出资设立的奖学金命名规范为“清华校友—×××</w:t>
      </w:r>
      <w:r>
        <w:rPr>
          <w:color w:val="231F20"/>
          <w:spacing w:val="-19"/>
        </w:rPr>
        <w:t xml:space="preserve"> </w:t>
      </w:r>
      <w:r>
        <w:rPr>
          <w:color w:val="231F20"/>
        </w:rPr>
        <w:t>奖学金”，</w:t>
      </w:r>
      <w:r>
        <w:rPr>
          <w:color w:val="231F20"/>
        </w:rPr>
        <w:t xml:space="preserve"> </w:t>
      </w:r>
      <w:r>
        <w:rPr>
          <w:color w:val="231F20"/>
          <w:spacing w:val="1"/>
        </w:rPr>
        <w:t>企事业单位、社会人士出资设立的奖学金命名规范为“清华之友—×××</w:t>
      </w:r>
      <w:r>
        <w:rPr>
          <w:color w:val="231F20"/>
          <w:spacing w:val="-12"/>
        </w:rPr>
        <w:t xml:space="preserve"> </w:t>
      </w:r>
      <w:r>
        <w:rPr>
          <w:color w:val="231F20"/>
          <w:spacing w:val="1"/>
        </w:rPr>
        <w:t>奖学</w:t>
      </w:r>
      <w:r>
        <w:rPr>
          <w:color w:val="231F20"/>
        </w:rPr>
        <w:t xml:space="preserve"> </w:t>
      </w:r>
      <w:r>
        <w:rPr>
          <w:color w:val="231F20"/>
          <w:spacing w:val="-8"/>
        </w:rPr>
        <w:t>金”。</w:t>
      </w:r>
    </w:p>
    <w:p>
      <w:pPr>
        <w:pStyle w:val="BodyText"/>
        <w:ind w:left="383"/>
        <w:spacing w:before="95" w:line="219" w:lineRule="auto"/>
        <w:rPr/>
      </w:pPr>
      <w:r>
        <w:rPr>
          <w:color w:val="231F20"/>
          <w:spacing w:val="-3"/>
        </w:rPr>
        <w:t>奖学金的特殊命名由学指委会研究决定。</w:t>
      </w:r>
    </w:p>
    <w:p>
      <w:pPr>
        <w:pStyle w:val="BodyText"/>
        <w:ind w:left="6" w:right="13" w:firstLine="369"/>
        <w:spacing w:before="103" w:line="298" w:lineRule="auto"/>
        <w:rPr/>
      </w:pPr>
      <w:r>
        <w:rPr>
          <w:color w:val="231F20"/>
          <w:spacing w:val="3"/>
        </w:rPr>
        <w:t>第九条</w:t>
      </w:r>
      <w:r>
        <w:rPr>
          <w:color w:val="231F20"/>
          <w:spacing w:val="3"/>
        </w:rPr>
        <w:t xml:space="preserve">  </w:t>
      </w:r>
      <w:r>
        <w:rPr>
          <w:color w:val="231F20"/>
          <w:spacing w:val="3"/>
        </w:rPr>
        <w:t>特等奖学金奖励金额由校务会议研究确</w:t>
      </w:r>
      <w:r>
        <w:rPr>
          <w:color w:val="231F20"/>
          <w:spacing w:val="2"/>
        </w:rPr>
        <w:t>定，其他由学校出资设立</w:t>
      </w:r>
      <w:r>
        <w:rPr>
          <w:color w:val="231F20"/>
        </w:rPr>
        <w:t xml:space="preserve"> </w:t>
      </w:r>
      <w:r>
        <w:rPr>
          <w:color w:val="231F20"/>
          <w:spacing w:val="3"/>
        </w:rPr>
        <w:t>的奖学金奖励金额由学生处、研究生院根据实际情况研究确定；企</w:t>
      </w:r>
      <w:r>
        <w:rPr>
          <w:color w:val="231F20"/>
          <w:spacing w:val="2"/>
        </w:rPr>
        <w:t>事业单位或</w:t>
      </w:r>
      <w:r>
        <w:rPr>
          <w:color w:val="231F20"/>
        </w:rPr>
        <w:t xml:space="preserve"> </w:t>
      </w:r>
      <w:r>
        <w:rPr>
          <w:color w:val="231F20"/>
          <w:spacing w:val="3"/>
        </w:rPr>
        <w:t>校友、社会人士出资设立的奖学金奖励金额由学生处</w:t>
      </w:r>
      <w:r>
        <w:rPr>
          <w:color w:val="231F20"/>
          <w:spacing w:val="2"/>
        </w:rPr>
        <w:t>、研究生院代表学校与捐</w:t>
      </w:r>
      <w:r>
        <w:rPr>
          <w:color w:val="231F20"/>
        </w:rPr>
        <w:t xml:space="preserve"> </w:t>
      </w:r>
      <w:r>
        <w:rPr>
          <w:color w:val="231F20"/>
          <w:spacing w:val="-4"/>
        </w:rPr>
        <w:t>赠方共同协商确定。</w:t>
      </w:r>
    </w:p>
    <w:p>
      <w:pPr>
        <w:pStyle w:val="BodyText"/>
        <w:ind w:left="8" w:right="9" w:firstLine="371"/>
        <w:spacing w:before="101" w:line="272" w:lineRule="auto"/>
        <w:rPr/>
      </w:pPr>
      <w:r>
        <w:rPr>
          <w:color w:val="231F20"/>
          <w:spacing w:val="3"/>
        </w:rPr>
        <w:t>综合奖学金、单项奖学金等的奖励金额原则上不得超过</w:t>
      </w:r>
      <w:r>
        <w:rPr>
          <w:color w:val="231F20"/>
          <w:spacing w:val="2"/>
        </w:rPr>
        <w:t>特等奖学金奖励金</w:t>
      </w:r>
      <w:r>
        <w:rPr>
          <w:color w:val="231F20"/>
        </w:rPr>
        <w:t xml:space="preserve"> </w:t>
      </w:r>
      <w:r>
        <w:rPr>
          <w:color w:val="231F20"/>
          <w:spacing w:val="-10"/>
        </w:rPr>
        <w:t>额。</w:t>
      </w:r>
    </w:p>
    <w:p>
      <w:pPr>
        <w:spacing w:line="306" w:lineRule="auto"/>
        <w:rPr>
          <w:rFonts w:ascii="Arial"/>
          <w:sz w:val="21"/>
        </w:rPr>
      </w:pPr>
      <w:r/>
    </w:p>
    <w:p>
      <w:pPr>
        <w:spacing w:line="307" w:lineRule="auto"/>
        <w:rPr>
          <w:rFonts w:ascii="Arial"/>
          <w:sz w:val="21"/>
        </w:rPr>
      </w:pPr>
      <w:r/>
    </w:p>
    <w:p>
      <w:pPr>
        <w:pStyle w:val="BodyText"/>
        <w:ind w:left="5803"/>
        <w:spacing w:before="59" w:line="184" w:lineRule="auto"/>
        <w:rPr/>
      </w:pPr>
      <w:r>
        <w:rPr>
          <w:color w:val="231F20"/>
          <w:spacing w:val="-5"/>
        </w:rPr>
        <w:t>100</w:t>
      </w:r>
    </w:p>
    <w:p>
      <w:pPr>
        <w:spacing w:line="184" w:lineRule="auto"/>
        <w:sectPr>
          <w:pgSz w:w="8278" w:h="11849"/>
          <w:pgMar w:top="400" w:right="904" w:bottom="0" w:left="1133" w:header="0" w:footer="0" w:gutter="0"/>
        </w:sectPr>
        <w:rPr/>
      </w:pPr>
    </w:p>
    <w:p>
      <w:pPr>
        <w:ind w:left="509"/>
        <w:spacing w:before="166" w:line="220" w:lineRule="auto"/>
        <w:rPr>
          <w:sz w:val="19"/>
          <w:szCs w:val="19"/>
        </w:rPr>
      </w:pPr>
      <w:r>
        <w:pict>
          <v:rect id="_x0000_s1110" style="position:absolute;margin-left:45.3543pt;margin-top:549.421pt;mso-position-vertical-relative:page;mso-position-horizontal-relative:page;width:2pt;height:43.05pt;z-index:252071936;" o:allowincell="f" fillcolor="#231F20" filled="true" stroked="false"/>
        </w:pict>
      </w:r>
      <w:r>
        <w:pict>
          <v:rect id="_x0000_s1112" style="position:absolute;margin-left:45.3543pt;margin-top:548.921pt;mso-position-vertical-relative:page;mso-position-horizontal-relative:page;width:25.55pt;height:1pt;z-index:252070912;" o:allowincell="f" fillcolor="#231F20" filled="true" stroked="false"/>
        </w:pict>
      </w:r>
      <w:r>
        <w:drawing>
          <wp:anchor distT="0" distB="0" distL="0" distR="0" simplePos="0" relativeHeight="2520698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02" name="IM 302"/>
            <wp:cNvGraphicFramePr/>
            <a:graphic>
              <a:graphicData uri="http://schemas.openxmlformats.org/drawingml/2006/picture">
                <pic:pic>
                  <pic:nvPicPr>
                    <pic:cNvPr id="302" name="IM 302"/>
                    <pic:cNvPicPr/>
                  </pic:nvPicPr>
                  <pic:blipFill>
                    <a:blip r:embed="rId153"/>
                    <a:stretch>
                      <a:fillRect/>
                    </a:stretch>
                  </pic:blipFill>
                  <pic:spPr>
                    <a:xfrm rot="0">
                      <a:off x="0" y="0"/>
                      <a:ext cx="269669" cy="270002"/>
                    </a:xfrm>
                    <a:prstGeom prst="rect">
                      <a:avLst/>
                    </a:prstGeom>
                  </pic:spPr>
                </pic:pic>
              </a:graphicData>
            </a:graphic>
          </wp:anchor>
        </w:drawing>
      </w:r>
      <w:r>
        <w:pict>
          <v:group id="_x0000_s1114" style="position:absolute;margin-left:115.795pt;margin-top:45.3228pt;mso-position-vertical-relative:page;mso-position-horizontal-relative:page;width:241.4pt;height:4.05pt;z-index:252068864;" o:allowincell="f" filled="false" stroked="false" coordsize="4827,81" coordorigin="0,0">
            <v:shape id="_x0000_s1116" style="position:absolute;left:0;top:0;width:4827;height:13;" filled="false" strokecolor="#231F20" strokeweight="0.67pt" coordsize="4827,13" coordorigin="0,0" path="m0,6l4827,6e">
              <v:stroke joinstyle="miter" miterlimit="4"/>
            </v:shape>
            <v:shape id="_x0000_s111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04" name="IM 304"/>
            <wp:cNvGraphicFramePr/>
            <a:graphic>
              <a:graphicData uri="http://schemas.openxmlformats.org/drawingml/2006/picture">
                <pic:pic>
                  <pic:nvPicPr>
                    <pic:cNvPr id="304" name="IM 304"/>
                    <pic:cNvPicPr/>
                  </pic:nvPicPr>
                  <pic:blipFill>
                    <a:blip r:embed="rId15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06" name="IM 306"/>
            <wp:cNvGraphicFramePr/>
            <a:graphic>
              <a:graphicData uri="http://schemas.openxmlformats.org/drawingml/2006/picture">
                <pic:pic>
                  <pic:nvPicPr>
                    <pic:cNvPr id="306" name="IM 306"/>
                    <pic:cNvPicPr/>
                  </pic:nvPicPr>
                  <pic:blipFill>
                    <a:blip r:embed="rId15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12" w:right="10" w:firstLine="363"/>
        <w:spacing w:before="59" w:line="271" w:lineRule="auto"/>
        <w:rPr/>
      </w:pPr>
      <w:r>
        <w:rPr>
          <w:color w:val="231F20"/>
          <w:spacing w:val="3"/>
        </w:rPr>
        <w:t>第十条</w:t>
      </w:r>
      <w:r>
        <w:rPr>
          <w:color w:val="231F20"/>
          <w:spacing w:val="3"/>
        </w:rPr>
        <w:t xml:space="preserve">  </w:t>
      </w:r>
      <w:r>
        <w:rPr>
          <w:color w:val="231F20"/>
          <w:spacing w:val="3"/>
        </w:rPr>
        <w:t>奖学金由企事业单位或校友、社会人士出</w:t>
      </w:r>
      <w:r>
        <w:rPr>
          <w:color w:val="231F20"/>
          <w:spacing w:val="2"/>
        </w:rPr>
        <w:t>资设立的，相应资金统</w:t>
      </w:r>
      <w:r>
        <w:rPr>
          <w:color w:val="231F20"/>
        </w:rPr>
        <w:t xml:space="preserve"> </w:t>
      </w:r>
      <w:r>
        <w:rPr>
          <w:color w:val="231F20"/>
          <w:spacing w:val="-3"/>
        </w:rPr>
        <w:t>一由教育基金会按照捐赠项目进行管理。</w:t>
      </w:r>
    </w:p>
    <w:p>
      <w:pPr>
        <w:pStyle w:val="BodyText"/>
        <w:ind w:left="7" w:firstLine="368"/>
        <w:spacing w:before="102" w:line="272" w:lineRule="auto"/>
        <w:rPr/>
      </w:pPr>
      <w:r>
        <w:rPr>
          <w:color w:val="231F20"/>
          <w:spacing w:val="3"/>
        </w:rPr>
        <w:t>第十一条</w:t>
      </w:r>
      <w:r>
        <w:rPr>
          <w:color w:val="231F20"/>
          <w:spacing w:val="3"/>
        </w:rPr>
        <w:t xml:space="preserve">  </w:t>
      </w:r>
      <w:r>
        <w:rPr>
          <w:color w:val="231F20"/>
          <w:spacing w:val="3"/>
        </w:rPr>
        <w:t>学生每学年获得奖学金的总额原则上不得超过特等奖学金奖励</w:t>
      </w:r>
      <w:r>
        <w:rPr>
          <w:color w:val="231F20"/>
        </w:rPr>
        <w:t xml:space="preserve"> </w:t>
      </w:r>
      <w:r>
        <w:rPr>
          <w:color w:val="231F20"/>
          <w:spacing w:val="-9"/>
        </w:rPr>
        <w:t>金额。</w:t>
      </w:r>
    </w:p>
    <w:p>
      <w:pPr>
        <w:pStyle w:val="BodyText"/>
        <w:ind w:left="375"/>
        <w:spacing w:before="101" w:line="220" w:lineRule="auto"/>
        <w:rPr/>
      </w:pPr>
      <w:r>
        <w:rPr>
          <w:color w:val="231F20"/>
          <w:spacing w:val="-2"/>
        </w:rPr>
        <w:t>第十二条</w:t>
      </w:r>
      <w:r>
        <w:rPr>
          <w:color w:val="231F20"/>
          <w:spacing w:val="-2"/>
        </w:rPr>
        <w:t xml:space="preserve">  </w:t>
      </w:r>
      <w:r>
        <w:rPr>
          <w:color w:val="231F20"/>
          <w:spacing w:val="-2"/>
        </w:rPr>
        <w:t>申请奖学金应当满足以下基本条件：</w:t>
      </w:r>
    </w:p>
    <w:p>
      <w:pPr>
        <w:pStyle w:val="BodyText"/>
        <w:ind w:left="404"/>
        <w:spacing w:before="101" w:line="219" w:lineRule="auto"/>
        <w:rPr/>
      </w:pPr>
      <w:r>
        <w:rPr>
          <w:color w:val="231F20"/>
          <w:spacing w:val="-4"/>
        </w:rPr>
        <w:t>（一）热爱社会主义祖国，拥护中国共产党的领导；</w:t>
      </w:r>
    </w:p>
    <w:p>
      <w:pPr>
        <w:pStyle w:val="BodyText"/>
        <w:ind w:left="404"/>
        <w:spacing w:before="102" w:line="220" w:lineRule="auto"/>
        <w:rPr/>
      </w:pPr>
      <w:r>
        <w:rPr>
          <w:color w:val="231F20"/>
          <w:spacing w:val="-4"/>
        </w:rPr>
        <w:t>（二）遵守法律法规及校规校纪，品行端正；</w:t>
      </w:r>
    </w:p>
    <w:p>
      <w:pPr>
        <w:pStyle w:val="BodyText"/>
        <w:ind w:left="11" w:right="9" w:firstLine="392"/>
        <w:spacing w:before="103" w:line="289" w:lineRule="auto"/>
        <w:rPr/>
      </w:pPr>
      <w:r>
        <w:rPr>
          <w:color w:val="231F20"/>
          <w:spacing w:val="8"/>
        </w:rPr>
        <w:t>（三）学习刻苦、勤奋，具有良好的学风和科研作风，学</w:t>
      </w:r>
      <w:r>
        <w:rPr>
          <w:color w:val="231F20"/>
          <w:spacing w:val="7"/>
        </w:rPr>
        <w:t>习成绩优良，</w:t>
      </w:r>
      <w:r>
        <w:rPr>
          <w:color w:val="231F20"/>
        </w:rPr>
        <w:t xml:space="preserve"> </w:t>
      </w:r>
      <w:r>
        <w:rPr>
          <w:color w:val="231F20"/>
          <w:spacing w:val="3"/>
        </w:rPr>
        <w:t>或者在某一方面有突出成绩或贡献且其他方面达到基本要求</w:t>
      </w:r>
      <w:r>
        <w:rPr>
          <w:color w:val="231F20"/>
          <w:spacing w:val="2"/>
        </w:rPr>
        <w:t>。课程（含实践环</w:t>
      </w:r>
      <w:r>
        <w:rPr>
          <w:color w:val="231F20"/>
        </w:rPr>
        <w:t xml:space="preserve"> </w:t>
      </w:r>
      <w:r>
        <w:rPr>
          <w:color w:val="231F20"/>
          <w:spacing w:val="-1"/>
        </w:rPr>
        <w:t>节）不通过者不得申请特等奖学金、综合奖学金和学业</w:t>
      </w:r>
      <w:r>
        <w:rPr>
          <w:color w:val="231F20"/>
          <w:spacing w:val="-2"/>
        </w:rPr>
        <w:t>相关单项奖学金。</w:t>
      </w:r>
    </w:p>
    <w:p>
      <w:pPr>
        <w:spacing w:line="66" w:lineRule="exact"/>
        <w:rPr/>
      </w:pPr>
      <w:r/>
    </w:p>
    <w:p>
      <w:pPr>
        <w:spacing w:line="66" w:lineRule="exact"/>
        <w:sectPr>
          <w:pgSz w:w="8278" w:h="11849"/>
          <w:pgMar w:top="400" w:right="1133" w:bottom="0" w:left="907" w:header="0" w:footer="0" w:gutter="0"/>
          <w:cols w:equalWidth="0" w:num="1">
            <w:col w:w="6237" w:space="0"/>
          </w:cols>
        </w:sectPr>
        <w:rPr/>
      </w:pPr>
    </w:p>
    <w:p>
      <w:pPr>
        <w:pStyle w:val="BodyText"/>
        <w:ind w:left="375" w:right="94"/>
        <w:spacing w:before="36" w:line="278" w:lineRule="auto"/>
        <w:jc w:val="both"/>
        <w:rPr/>
      </w:pPr>
      <w:r>
        <w:rPr>
          <w:color w:val="231F20"/>
          <w:spacing w:val="-2"/>
        </w:rPr>
        <w:t>第十三条</w:t>
      </w:r>
      <w:r>
        <w:rPr>
          <w:color w:val="231F20"/>
        </w:rPr>
        <w:t xml:space="preserve"> </w:t>
      </w:r>
      <w:r>
        <w:rPr>
          <w:color w:val="231F20"/>
          <w:spacing w:val="-2"/>
        </w:rPr>
        <w:t>第十四条</w:t>
      </w:r>
      <w:r>
        <w:rPr>
          <w:color w:val="231F20"/>
        </w:rPr>
        <w:t xml:space="preserve"> </w:t>
      </w:r>
      <w:r>
        <w:rPr>
          <w:color w:val="231F20"/>
          <w:spacing w:val="-2"/>
        </w:rPr>
        <w:t>第十五条</w:t>
      </w:r>
    </w:p>
    <w:p>
      <w:pPr>
        <w:spacing w:line="14" w:lineRule="auto"/>
        <w:rPr>
          <w:rFonts w:ascii="Arial"/>
          <w:sz w:val="2"/>
        </w:rPr>
      </w:pPr>
      <w:r>
        <w:rPr>
          <w:rFonts w:ascii="Arial" w:hAnsi="Arial" w:eastAsia="Arial" w:cs="Arial"/>
          <w:sz w:val="2"/>
          <w:szCs w:val="2"/>
        </w:rPr>
        <w:br w:type="column"/>
      </w:r>
    </w:p>
    <w:p>
      <w:pPr>
        <w:pStyle w:val="BodyText"/>
        <w:ind w:right="136"/>
        <w:spacing w:before="34" w:line="272" w:lineRule="auto"/>
        <w:rPr/>
      </w:pPr>
      <w:r>
        <w:rPr>
          <w:color w:val="231F20"/>
          <w:spacing w:val="-2"/>
        </w:rPr>
        <w:t>奖学金每学年评选一次，原则上于秋季学期开学初组织评选。</w:t>
      </w:r>
      <w:r>
        <w:rPr>
          <w:color w:val="231F20"/>
          <w:spacing w:val="9"/>
        </w:rPr>
        <w:t xml:space="preserve"> </w:t>
      </w:r>
      <w:r>
        <w:rPr>
          <w:color w:val="231F20"/>
          <w:spacing w:val="-2"/>
        </w:rPr>
        <w:t>奖学金评选工作坚持公平、公正、公开的原则。</w:t>
      </w:r>
    </w:p>
    <w:p>
      <w:pPr>
        <w:pStyle w:val="BodyText"/>
        <w:spacing w:before="102" w:line="186" w:lineRule="auto"/>
        <w:rPr/>
      </w:pPr>
      <w:r>
        <w:rPr>
          <w:color w:val="231F20"/>
          <w:spacing w:val="-2"/>
        </w:rPr>
        <w:t>奖学金评选程序</w:t>
      </w:r>
    </w:p>
    <w:p>
      <w:pPr>
        <w:spacing w:line="186" w:lineRule="auto"/>
        <w:sectPr>
          <w:type w:val="continuous"/>
          <w:pgSz w:w="8278" w:h="11849"/>
          <w:pgMar w:top="400" w:right="1133" w:bottom="0" w:left="907" w:header="0" w:footer="0" w:gutter="0"/>
          <w:cols w:equalWidth="0" w:num="2">
            <w:col w:w="1184" w:space="100"/>
            <w:col w:w="4954" w:space="0"/>
          </w:cols>
        </w:sectPr>
        <w:rPr/>
      </w:pPr>
    </w:p>
    <w:p>
      <w:pPr>
        <w:pStyle w:val="BodyText"/>
        <w:ind w:left="17" w:right="9" w:firstLine="386"/>
        <w:spacing w:before="135" w:line="272" w:lineRule="auto"/>
        <w:rPr/>
      </w:pPr>
      <w:r>
        <w:rPr>
          <w:color w:val="231F20"/>
          <w:spacing w:val="2"/>
        </w:rPr>
        <w:t>（一）学生处、研究生院分别制定本科生、研究生奖学金评选计划</w:t>
      </w:r>
      <w:r>
        <w:rPr>
          <w:color w:val="231F20"/>
          <w:spacing w:val="1"/>
        </w:rPr>
        <w:t>，下达</w:t>
      </w:r>
      <w:r>
        <w:rPr>
          <w:color w:val="231F20"/>
        </w:rPr>
        <w:t xml:space="preserve"> </w:t>
      </w:r>
      <w:r>
        <w:rPr>
          <w:color w:val="231F20"/>
          <w:spacing w:val="-4"/>
        </w:rPr>
        <w:t>院系，启动奖学金评选工作。</w:t>
      </w:r>
    </w:p>
    <w:p>
      <w:pPr>
        <w:pStyle w:val="BodyText"/>
        <w:ind w:left="7" w:firstLine="396"/>
        <w:spacing w:before="101" w:line="298" w:lineRule="auto"/>
        <w:rPr/>
      </w:pPr>
      <w:r>
        <w:rPr>
          <w:color w:val="231F20"/>
          <w:spacing w:val="1"/>
        </w:rPr>
        <w:t>（二）各院系组织成立奖学金评审委员会，具体负责奖学金的资格审查、</w:t>
      </w:r>
      <w:r>
        <w:rPr>
          <w:color w:val="231F20"/>
          <w:spacing w:val="4"/>
        </w:rPr>
        <w:t xml:space="preserve"> </w:t>
      </w:r>
      <w:r>
        <w:rPr>
          <w:color w:val="231F20"/>
          <w:spacing w:val="3"/>
        </w:rPr>
        <w:t>组织推荐相关工作。奖学金评审委员会成员应当包括主管学生工作、教</w:t>
      </w:r>
      <w:r>
        <w:rPr>
          <w:color w:val="231F20"/>
          <w:spacing w:val="2"/>
        </w:rPr>
        <w:t>学工作</w:t>
      </w:r>
      <w:r>
        <w:rPr>
          <w:color w:val="231F20"/>
        </w:rPr>
        <w:t xml:space="preserve"> </w:t>
      </w:r>
      <w:r>
        <w:rPr>
          <w:color w:val="231F20"/>
          <w:spacing w:val="3"/>
        </w:rPr>
        <w:t>负责人及相关人员（含班主任、辅导员）、教师代表、学生代表等，鼓励设置</w:t>
      </w:r>
      <w:r>
        <w:rPr>
          <w:color w:val="231F20"/>
          <w:spacing w:val="6"/>
        </w:rPr>
        <w:t xml:space="preserve"> </w:t>
      </w:r>
      <w:r>
        <w:rPr>
          <w:color w:val="231F20"/>
          <w:spacing w:val="-5"/>
        </w:rPr>
        <w:t>校友代表席位。</w:t>
      </w:r>
    </w:p>
    <w:p>
      <w:pPr>
        <w:pStyle w:val="BodyText"/>
        <w:ind w:left="6" w:right="1" w:firstLine="397"/>
        <w:spacing w:before="101" w:line="298" w:lineRule="auto"/>
        <w:rPr/>
      </w:pPr>
      <w:r>
        <w:rPr>
          <w:color w:val="231F20"/>
          <w:spacing w:val="2"/>
        </w:rPr>
        <w:t>（三）学生本人向所在院系提出申请，院系奖学金评</w:t>
      </w:r>
      <w:r>
        <w:rPr>
          <w:color w:val="231F20"/>
          <w:spacing w:val="1"/>
        </w:rPr>
        <w:t>审委员会负责进行资</w:t>
      </w:r>
      <w:r>
        <w:rPr>
          <w:color w:val="231F20"/>
        </w:rPr>
        <w:t xml:space="preserve"> </w:t>
      </w:r>
      <w:r>
        <w:rPr>
          <w:color w:val="231F20"/>
          <w:spacing w:val="3"/>
        </w:rPr>
        <w:t>格审查，并通过答辩或面试等形式进行初评（综合奖学金及部分</w:t>
      </w:r>
      <w:r>
        <w:rPr>
          <w:color w:val="231F20"/>
          <w:spacing w:val="2"/>
        </w:rPr>
        <w:t>单项奖学金应</w:t>
      </w:r>
      <w:r>
        <w:rPr>
          <w:color w:val="231F20"/>
        </w:rPr>
        <w:t xml:space="preserve"> </w:t>
      </w:r>
      <w:r>
        <w:rPr>
          <w:color w:val="231F20"/>
          <w:spacing w:val="2"/>
        </w:rPr>
        <w:t>当通过答辩形式进行初评</w:t>
      </w:r>
      <w:r>
        <w:rPr>
          <w:color w:val="231F20"/>
          <w:spacing w:val="-7"/>
        </w:rPr>
        <w:t>）</w:t>
      </w:r>
      <w:r>
        <w:rPr>
          <w:color w:val="231F20"/>
          <w:spacing w:val="-33"/>
        </w:rPr>
        <w:t xml:space="preserve"> </w:t>
      </w:r>
      <w:r>
        <w:rPr>
          <w:color w:val="231F20"/>
          <w:spacing w:val="-7"/>
        </w:rPr>
        <w:t>，</w:t>
      </w:r>
      <w:r>
        <w:rPr>
          <w:color w:val="231F20"/>
          <w:spacing w:val="2"/>
        </w:rPr>
        <w:t>形成初评名单（初评名单应当在一定范围内予以</w:t>
      </w:r>
      <w:r>
        <w:rPr>
          <w:color w:val="231F20"/>
        </w:rPr>
        <w:t xml:space="preserve"> </w:t>
      </w:r>
      <w:r>
        <w:rPr>
          <w:color w:val="231F20"/>
          <w:spacing w:val="-2"/>
        </w:rPr>
        <w:t>公示</w:t>
      </w:r>
      <w:r>
        <w:rPr>
          <w:color w:val="231F20"/>
          <w:spacing w:val="3"/>
        </w:rPr>
        <w:t>），</w:t>
      </w:r>
      <w:r>
        <w:rPr>
          <w:color w:val="231F20"/>
          <w:spacing w:val="-2"/>
        </w:rPr>
        <w:t>经由院系党政联席会议讨论形成推荐名单。</w:t>
      </w:r>
    </w:p>
    <w:p>
      <w:pPr>
        <w:pStyle w:val="BodyText"/>
        <w:ind w:left="10" w:right="26" w:firstLine="393"/>
        <w:spacing w:before="103" w:line="272" w:lineRule="auto"/>
        <w:rPr/>
      </w:pPr>
      <w:r>
        <w:rPr>
          <w:color w:val="231F20"/>
          <w:spacing w:val="7"/>
        </w:rPr>
        <w:t>（四）学生处、研究生院负责审核汇总院系推荐名单，讨论确定获奖名</w:t>
      </w:r>
      <w:r>
        <w:rPr>
          <w:color w:val="231F20"/>
          <w:spacing w:val="7"/>
        </w:rPr>
        <w:t xml:space="preserve"> </w:t>
      </w:r>
      <w:r>
        <w:rPr>
          <w:color w:val="231F20"/>
          <w:spacing w:val="-10"/>
        </w:rPr>
        <w:t>单。</w:t>
      </w:r>
    </w:p>
    <w:p>
      <w:pPr>
        <w:pStyle w:val="BodyText"/>
        <w:ind w:left="375"/>
        <w:spacing w:before="101" w:line="220" w:lineRule="auto"/>
        <w:rPr/>
      </w:pPr>
      <w:r>
        <w:rPr>
          <w:color w:val="231F20"/>
          <w:spacing w:val="-3"/>
        </w:rPr>
        <w:t>特等奖学金评选办法另行制定。</w:t>
      </w:r>
    </w:p>
    <w:p>
      <w:pPr>
        <w:pStyle w:val="BodyText"/>
        <w:ind w:left="12" w:right="25" w:firstLine="363"/>
        <w:spacing w:before="102" w:line="272" w:lineRule="auto"/>
        <w:rPr/>
      </w:pPr>
      <w:r>
        <w:rPr>
          <w:color w:val="231F20"/>
          <w:spacing w:val="2"/>
        </w:rPr>
        <w:t>第十六条</w:t>
      </w:r>
      <w:r>
        <w:rPr>
          <w:color w:val="231F20"/>
          <w:spacing w:val="2"/>
        </w:rPr>
        <w:t xml:space="preserve">  </w:t>
      </w:r>
      <w:r>
        <w:rPr>
          <w:color w:val="231F20"/>
          <w:spacing w:val="2"/>
        </w:rPr>
        <w:t>学生在某一方面有突出表现或者为国家、社会、学校做出突出</w:t>
      </w:r>
      <w:r>
        <w:rPr>
          <w:color w:val="231F20"/>
          <w:spacing w:val="7"/>
        </w:rPr>
        <w:t xml:space="preserve"> </w:t>
      </w:r>
      <w:r>
        <w:rPr>
          <w:color w:val="231F20"/>
          <w:spacing w:val="-2"/>
        </w:rPr>
        <w:t>贡献的，可以由校长直接进行提名予以奖学金奖励。</w:t>
      </w:r>
    </w:p>
    <w:p>
      <w:pPr>
        <w:pStyle w:val="BodyText"/>
        <w:ind w:right="15"/>
        <w:spacing w:before="102" w:line="220" w:lineRule="auto"/>
        <w:jc w:val="right"/>
        <w:rPr/>
      </w:pPr>
      <w:r>
        <w:rPr>
          <w:color w:val="231F20"/>
          <w:spacing w:val="2"/>
        </w:rPr>
        <w:t>第十七条</w:t>
      </w:r>
      <w:r>
        <w:rPr>
          <w:color w:val="231F20"/>
          <w:spacing w:val="2"/>
        </w:rPr>
        <w:t xml:space="preserve">  </w:t>
      </w:r>
      <w:r>
        <w:rPr>
          <w:color w:val="231F20"/>
          <w:spacing w:val="2"/>
        </w:rPr>
        <w:t>学校在评选当年对奖学金获得者进行表彰，颁发荣誉证书。奖</w:t>
      </w:r>
    </w:p>
    <w:p>
      <w:pPr>
        <w:spacing w:line="306" w:lineRule="auto"/>
        <w:rPr>
          <w:rFonts w:ascii="Arial"/>
          <w:sz w:val="21"/>
        </w:rPr>
      </w:pPr>
      <w:r/>
    </w:p>
    <w:p>
      <w:pPr>
        <w:spacing w:line="306" w:lineRule="auto"/>
        <w:rPr>
          <w:rFonts w:ascii="Arial"/>
          <w:sz w:val="21"/>
        </w:rPr>
      </w:pPr>
      <w:r/>
    </w:p>
    <w:p>
      <w:pPr>
        <w:pStyle w:val="BodyText"/>
        <w:ind w:left="201"/>
        <w:spacing w:before="59" w:line="126" w:lineRule="exact"/>
        <w:rPr/>
      </w:pPr>
      <w:r>
        <w:rPr>
          <w:color w:val="231F20"/>
          <w:spacing w:val="-5"/>
          <w:position w:val="-3"/>
        </w:rPr>
        <w:t>101</w:t>
      </w:r>
    </w:p>
    <w:p>
      <w:pPr>
        <w:spacing w:line="126" w:lineRule="exact"/>
        <w:sectPr>
          <w:type w:val="continuous"/>
          <w:pgSz w:w="8278" w:h="11849"/>
          <w:pgMar w:top="400" w:right="1133" w:bottom="0" w:left="907" w:header="0" w:footer="0" w:gutter="0"/>
          <w:cols w:equalWidth="0" w:num="1">
            <w:col w:w="6237" w:space="0"/>
          </w:cols>
        </w:sectPr>
        <w:rPr/>
      </w:pPr>
    </w:p>
    <w:p>
      <w:pPr>
        <w:pStyle w:val="BodyText"/>
        <w:ind w:left="4923"/>
        <w:spacing w:before="288" w:line="220" w:lineRule="auto"/>
        <w:rPr>
          <w:sz w:val="16"/>
          <w:szCs w:val="16"/>
        </w:rPr>
      </w:pPr>
      <w:r>
        <w:pict>
          <v:rect id="_x0000_s1120" style="position:absolute;margin-left:367.754pt;margin-top:0.000244pt;mso-position-vertical-relative:page;mso-position-horizontal-relative:page;width:0.75pt;height:46.05pt;z-index:252075008;" o:allowincell="f" fillcolor="#231F20" filled="true" stroked="false"/>
        </w:pict>
      </w:r>
      <w:r>
        <w:pict>
          <v:rect id="_x0000_s1122" style="position:absolute;margin-left:366.442pt;margin-top:549.421pt;mso-position-vertical-relative:page;mso-position-horizontal-relative:page;width:2pt;height:43.05pt;z-index:252073984;" o:allowincell="f" fillcolor="#231F20" filled="true" stroked="false"/>
        </w:pict>
      </w:r>
      <w:r>
        <w:pict>
          <v:rect id="_x0000_s1124" style="position:absolute;margin-left:342.992pt;margin-top:548.921pt;mso-position-vertical-relative:page;mso-position-horizontal-relative:page;width:25.5pt;height:1pt;z-index:25207296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126" style="mso-position-vertical-relative:line;mso-position-horizontal-relative:char;width:311.85pt;height:4pt;" filled="false" stroked="false" coordsize="6237,80" coordorigin="0,0">
            <v:shape id="_x0000_s1128" style="position:absolute;left:0;top:0;width:6237;height:13;" filled="false" strokecolor="#231F20" strokeweight="0.67pt" coordsize="6237,13" coordorigin="0,0" path="m0,6l6236,6e">
              <v:stroke joinstyle="miter" miterlimit="4"/>
            </v:shape>
            <v:shape id="_x0000_s113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3"/>
        <w:spacing w:before="58" w:line="220" w:lineRule="auto"/>
        <w:rPr/>
      </w:pPr>
      <w:r>
        <w:rPr>
          <w:color w:val="231F20"/>
          <w:spacing w:val="-3"/>
        </w:rPr>
        <w:t>学金原则上应当在评选当年发放。</w:t>
      </w:r>
    </w:p>
    <w:p>
      <w:pPr>
        <w:pStyle w:val="BodyText"/>
        <w:ind w:left="10" w:right="16" w:firstLine="366"/>
        <w:spacing w:before="101" w:line="272" w:lineRule="auto"/>
        <w:rPr/>
      </w:pPr>
      <w:r>
        <w:rPr>
          <w:color w:val="231F20"/>
          <w:spacing w:val="2"/>
        </w:rPr>
        <w:t>第十八条</w:t>
      </w:r>
      <w:r>
        <w:rPr>
          <w:color w:val="231F20"/>
          <w:spacing w:val="2"/>
        </w:rPr>
        <w:t xml:space="preserve">  </w:t>
      </w:r>
      <w:r>
        <w:rPr>
          <w:color w:val="231F20"/>
          <w:spacing w:val="2"/>
        </w:rPr>
        <w:t>学生处、研究生院负责组织开展奖学金获得者事迹宣传，切实</w:t>
      </w:r>
      <w:r>
        <w:rPr>
          <w:color w:val="231F20"/>
          <w:spacing w:val="18"/>
        </w:rPr>
        <w:t xml:space="preserve"> </w:t>
      </w:r>
      <w:r>
        <w:rPr>
          <w:color w:val="231F20"/>
          <w:spacing w:val="-3"/>
        </w:rPr>
        <w:t>发挥评奖工作的育人作用。</w:t>
      </w:r>
    </w:p>
    <w:p>
      <w:pPr>
        <w:pStyle w:val="BodyText"/>
        <w:ind w:left="376"/>
        <w:spacing w:before="102" w:line="220" w:lineRule="auto"/>
        <w:rPr/>
      </w:pPr>
      <w:r>
        <w:rPr>
          <w:color w:val="231F20"/>
        </w:rPr>
        <w:t>第十九条</w:t>
      </w:r>
      <w:r>
        <w:rPr>
          <w:color w:val="231F20"/>
        </w:rPr>
        <w:t xml:space="preserve">  </w:t>
      </w:r>
      <w:r>
        <w:rPr>
          <w:color w:val="231F20"/>
        </w:rPr>
        <w:t>奖学金获得者相关材料应当及时归入</w:t>
      </w:r>
      <w:r>
        <w:rPr>
          <w:color w:val="231F20"/>
          <w:spacing w:val="-1"/>
        </w:rPr>
        <w:t>学生个人档案。</w:t>
      </w:r>
    </w:p>
    <w:p>
      <w:pPr>
        <w:pStyle w:val="BodyText"/>
        <w:ind w:left="7" w:right="1" w:firstLine="369"/>
        <w:spacing w:before="103" w:line="289" w:lineRule="auto"/>
        <w:rPr/>
      </w:pPr>
      <w:r>
        <w:rPr>
          <w:color w:val="231F20"/>
          <w:spacing w:val="9"/>
        </w:rPr>
        <w:t>第二十条</w:t>
      </w:r>
      <w:r>
        <w:rPr>
          <w:color w:val="231F20"/>
          <w:spacing w:val="9"/>
        </w:rPr>
        <w:t xml:space="preserve">  </w:t>
      </w:r>
      <w:r>
        <w:rPr>
          <w:color w:val="231F20"/>
          <w:spacing w:val="9"/>
        </w:rPr>
        <w:t>奖学金评选过程中发现申请者有弄虚</w:t>
      </w:r>
      <w:r>
        <w:rPr>
          <w:color w:val="231F20"/>
          <w:spacing w:val="8"/>
        </w:rPr>
        <w:t>作假等不当行为的，一</w:t>
      </w:r>
      <w:r>
        <w:rPr>
          <w:color w:val="231F20"/>
        </w:rPr>
        <w:t xml:space="preserve"> </w:t>
      </w:r>
      <w:r>
        <w:rPr>
          <w:color w:val="231F20"/>
          <w:spacing w:val="3"/>
        </w:rPr>
        <w:t>经核实取消其当学年度奖学金参评资格，视情节轻重给予相应处理直至</w:t>
      </w:r>
      <w:r>
        <w:rPr>
          <w:color w:val="231F20"/>
          <w:spacing w:val="2"/>
        </w:rPr>
        <w:t>纪律处</w:t>
      </w:r>
      <w:r>
        <w:rPr>
          <w:color w:val="231F20"/>
        </w:rPr>
        <w:t xml:space="preserve"> </w:t>
      </w:r>
      <w:r>
        <w:rPr>
          <w:color w:val="231F20"/>
          <w:spacing w:val="-9"/>
        </w:rPr>
        <w:t>分。</w:t>
      </w:r>
    </w:p>
    <w:p>
      <w:pPr>
        <w:pStyle w:val="BodyText"/>
        <w:ind w:left="36" w:right="8" w:firstLine="340"/>
        <w:spacing w:before="102" w:line="271" w:lineRule="auto"/>
        <w:rPr/>
      </w:pPr>
      <w:r>
        <w:rPr>
          <w:color w:val="231F20"/>
          <w:spacing w:val="3"/>
        </w:rPr>
        <w:t>第二十一条</w:t>
      </w:r>
      <w:r>
        <w:rPr>
          <w:color w:val="231F20"/>
          <w:spacing w:val="3"/>
        </w:rPr>
        <w:t xml:space="preserve">  </w:t>
      </w:r>
      <w:r>
        <w:rPr>
          <w:color w:val="231F20"/>
          <w:spacing w:val="3"/>
        </w:rPr>
        <w:t>奖学金获得者被发现不符合评选条件的，</w:t>
      </w:r>
      <w:r>
        <w:rPr>
          <w:color w:val="231F20"/>
          <w:spacing w:val="2"/>
        </w:rPr>
        <w:t>撤销其所获奖学金</w:t>
      </w:r>
      <w:r>
        <w:rPr>
          <w:color w:val="231F20"/>
        </w:rPr>
        <w:t xml:space="preserve"> </w:t>
      </w:r>
      <w:r>
        <w:rPr>
          <w:color w:val="231F20"/>
          <w:spacing w:val="-5"/>
        </w:rPr>
        <w:t>（收回奖励金及证书等）。</w:t>
      </w:r>
    </w:p>
    <w:p>
      <w:pPr>
        <w:pStyle w:val="BodyText"/>
        <w:ind w:left="27" w:right="10" w:firstLine="348"/>
        <w:spacing w:before="102" w:line="272" w:lineRule="auto"/>
        <w:rPr/>
      </w:pPr>
      <w:r>
        <w:rPr>
          <w:color w:val="231F20"/>
          <w:spacing w:val="3"/>
        </w:rPr>
        <w:t>第二十二条</w:t>
      </w:r>
      <w:r>
        <w:rPr>
          <w:color w:val="231F20"/>
          <w:spacing w:val="3"/>
        </w:rPr>
        <w:t xml:space="preserve">  </w:t>
      </w:r>
      <w:r>
        <w:rPr>
          <w:color w:val="231F20"/>
          <w:spacing w:val="3"/>
        </w:rPr>
        <w:t>国际学生申请奖学金，参照适用本规定</w:t>
      </w:r>
      <w:r>
        <w:rPr>
          <w:color w:val="231F20"/>
          <w:spacing w:val="2"/>
        </w:rPr>
        <w:t>第十二条规定的基本</w:t>
      </w:r>
      <w:r>
        <w:rPr>
          <w:color w:val="231F20"/>
        </w:rPr>
        <w:t xml:space="preserve"> </w:t>
      </w:r>
      <w:r>
        <w:rPr>
          <w:color w:val="231F20"/>
          <w:spacing w:val="-9"/>
        </w:rPr>
        <w:t>申请条件。</w:t>
      </w:r>
    </w:p>
    <w:p>
      <w:pPr>
        <w:pStyle w:val="BodyText"/>
        <w:ind w:left="376"/>
        <w:spacing w:before="102" w:line="220" w:lineRule="auto"/>
        <w:rPr/>
      </w:pPr>
      <w:r>
        <w:rPr>
          <w:color w:val="231F20"/>
          <w:spacing w:val="1"/>
        </w:rPr>
        <w:t>第二十三条</w:t>
      </w:r>
      <w:r>
        <w:rPr>
          <w:color w:val="231F20"/>
          <w:spacing w:val="1"/>
        </w:rPr>
        <w:t xml:space="preserve">  </w:t>
      </w:r>
      <w:r>
        <w:rPr>
          <w:color w:val="231F20"/>
          <w:spacing w:val="1"/>
        </w:rPr>
        <w:t>本规定由学生工作指导委员会负责解释。</w:t>
      </w:r>
    </w:p>
    <w:p>
      <w:pPr>
        <w:pStyle w:val="BodyText"/>
        <w:ind w:left="10" w:firstLine="365"/>
        <w:spacing w:before="103" w:line="289" w:lineRule="auto"/>
        <w:rPr/>
      </w:pPr>
      <w:r>
        <w:rPr>
          <w:color w:val="231F20"/>
          <w:spacing w:val="8"/>
        </w:rPr>
        <w:t>第二十四条</w:t>
      </w:r>
      <w:r>
        <w:rPr>
          <w:color w:val="231F20"/>
          <w:spacing w:val="8"/>
        </w:rPr>
        <w:t xml:space="preserve">  </w:t>
      </w:r>
      <w:r>
        <w:rPr>
          <w:color w:val="231F20"/>
          <w:spacing w:val="8"/>
        </w:rPr>
        <w:t>本规定自公布之日起执行</w:t>
      </w:r>
      <w:r>
        <w:rPr>
          <w:color w:val="231F20"/>
          <w:spacing w:val="8"/>
        </w:rPr>
        <w:t xml:space="preserve"> </w:t>
      </w:r>
      <w:r>
        <w:rPr>
          <w:color w:val="231F20"/>
          <w:spacing w:val="8"/>
        </w:rPr>
        <w:t>,《清华大学学生奖学金条例》</w:t>
      </w:r>
      <w:r>
        <w:rPr>
          <w:color w:val="231F20"/>
          <w:spacing w:val="16"/>
        </w:rPr>
        <w:t xml:space="preserve"> </w:t>
      </w:r>
      <w:r>
        <w:rPr>
          <w:color w:val="231F20"/>
          <w:spacing w:val="5"/>
        </w:rPr>
        <w:t>（经学校奖学金、助学金管理委员会</w:t>
      </w:r>
      <w:r>
        <w:rPr>
          <w:color w:val="231F20"/>
          <w:spacing w:val="-23"/>
        </w:rPr>
        <w:t xml:space="preserve"> </w:t>
      </w:r>
      <w:r>
        <w:rPr>
          <w:color w:val="231F20"/>
          <w:spacing w:val="5"/>
        </w:rPr>
        <w:t>2001</w:t>
      </w:r>
      <w:r>
        <w:rPr>
          <w:color w:val="231F20"/>
          <w:spacing w:val="-30"/>
        </w:rPr>
        <w:t xml:space="preserve"> </w:t>
      </w:r>
      <w:r>
        <w:rPr>
          <w:color w:val="231F20"/>
          <w:spacing w:val="5"/>
        </w:rPr>
        <w:t>～</w:t>
      </w:r>
      <w:r>
        <w:rPr>
          <w:color w:val="231F20"/>
          <w:spacing w:val="-17"/>
        </w:rPr>
        <w:t xml:space="preserve"> </w:t>
      </w:r>
      <w:r>
        <w:rPr>
          <w:color w:val="231F20"/>
          <w:spacing w:val="5"/>
        </w:rPr>
        <w:t>2002</w:t>
      </w:r>
      <w:r>
        <w:rPr>
          <w:color w:val="231F20"/>
          <w:spacing w:val="-29"/>
        </w:rPr>
        <w:t xml:space="preserve"> </w:t>
      </w:r>
      <w:r>
        <w:rPr>
          <w:color w:val="231F20"/>
          <w:spacing w:val="4"/>
        </w:rPr>
        <w:t>学年度第</w:t>
      </w:r>
      <w:r>
        <w:rPr>
          <w:color w:val="231F20"/>
          <w:spacing w:val="-23"/>
        </w:rPr>
        <w:t xml:space="preserve"> </w:t>
      </w:r>
      <w:r>
        <w:rPr>
          <w:color w:val="231F20"/>
          <w:spacing w:val="4"/>
        </w:rPr>
        <w:t>1</w:t>
      </w:r>
      <w:r>
        <w:rPr>
          <w:color w:val="231F20"/>
          <w:spacing w:val="-32"/>
        </w:rPr>
        <w:t xml:space="preserve"> </w:t>
      </w:r>
      <w:r>
        <w:rPr>
          <w:color w:val="231F20"/>
          <w:spacing w:val="4"/>
        </w:rPr>
        <w:t>次会议讨论通</w:t>
      </w:r>
      <w:r>
        <w:rPr>
          <w:color w:val="231F20"/>
        </w:rPr>
        <w:t xml:space="preserve"> </w:t>
      </w:r>
      <w:r>
        <w:rPr>
          <w:color w:val="231F20"/>
          <w:spacing w:val="-5"/>
        </w:rPr>
        <w:t>过）同时废止。</w:t>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5803"/>
        <w:spacing w:before="59" w:line="184" w:lineRule="auto"/>
        <w:rPr/>
      </w:pPr>
      <w:r>
        <w:rPr>
          <w:color w:val="231F20"/>
          <w:spacing w:val="-5"/>
        </w:rPr>
        <w:t>102</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132" style="position:absolute;margin-left:45.3543pt;margin-top:549.421pt;mso-position-vertical-relative:page;mso-position-horizontal-relative:page;width:2pt;height:43.05pt;z-index:252080128;" o:allowincell="f" fillcolor="#231F20" filled="true" stroked="false"/>
        </w:pict>
      </w:r>
      <w:r>
        <w:pict>
          <v:rect id="_x0000_s1134" style="position:absolute;margin-left:45.3543pt;margin-top:548.921pt;mso-position-vertical-relative:page;mso-position-horizontal-relative:page;width:25.55pt;height:1pt;z-index:252079104;" o:allowincell="f" fillcolor="#231F20" filled="true" stroked="false"/>
        </w:pict>
      </w:r>
      <w:r>
        <w:drawing>
          <wp:anchor distT="0" distB="0" distL="0" distR="0" simplePos="0" relativeHeight="25207808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08" name="IM 308"/>
            <wp:cNvGraphicFramePr/>
            <a:graphic>
              <a:graphicData uri="http://schemas.openxmlformats.org/drawingml/2006/picture">
                <pic:pic>
                  <pic:nvPicPr>
                    <pic:cNvPr id="308" name="IM 308"/>
                    <pic:cNvPicPr/>
                  </pic:nvPicPr>
                  <pic:blipFill>
                    <a:blip r:embed="rId156"/>
                    <a:stretch>
                      <a:fillRect/>
                    </a:stretch>
                  </pic:blipFill>
                  <pic:spPr>
                    <a:xfrm rot="0">
                      <a:off x="0" y="0"/>
                      <a:ext cx="269669" cy="270002"/>
                    </a:xfrm>
                    <a:prstGeom prst="rect">
                      <a:avLst/>
                    </a:prstGeom>
                  </pic:spPr>
                </pic:pic>
              </a:graphicData>
            </a:graphic>
          </wp:anchor>
        </w:drawing>
      </w:r>
      <w:r>
        <w:pict>
          <v:group id="_x0000_s1136" style="position:absolute;margin-left:115.795pt;margin-top:45.3228pt;mso-position-vertical-relative:page;mso-position-horizontal-relative:page;width:241.4pt;height:4.05pt;z-index:252077056;" o:allowincell="f" filled="false" stroked="false" coordsize="4827,81" coordorigin="0,0">
            <v:shape id="_x0000_s1138" style="position:absolute;left:0;top:0;width:4827;height:13;" filled="false" strokecolor="#231F20" strokeweight="0.67pt" coordsize="4827,13" coordorigin="0,0" path="m0,6l4827,6e">
              <v:stroke joinstyle="miter" miterlimit="4"/>
            </v:shape>
            <v:shape id="_x0000_s1140" style="position:absolute;left:0;top:40;width:4827;height:40;" filled="false" strokecolor="#231F20" strokeweight="2.00pt" coordsize="4827,40" coordorigin="0,0" path="m0,20l4827,20e">
              <v:stroke joinstyle="miter" miterlimit="4"/>
            </v:shape>
          </v:group>
        </w:pict>
      </w:r>
      <w:bookmarkStart w:name="bookmark26" w:id="25"/>
      <w:bookmarkEnd w:id="25"/>
      <w:r>
        <w:rPr>
          <w:rFonts w:ascii="Microsoft YaHei" w:hAnsi="Microsoft YaHei" w:eastAsia="Microsoft YaHei" w:cs="Microsoft YaHei"/>
          <w:sz w:val="19"/>
          <w:szCs w:val="19"/>
          <w:color w:val="231F20"/>
          <w:position w:val="-6"/>
        </w:rPr>
        <w:drawing>
          <wp:inline distT="0" distB="0" distL="0" distR="0">
            <wp:extent cx="304379" cy="187690"/>
            <wp:effectExtent l="0" t="0" r="0" b="0"/>
            <wp:docPr id="310" name="IM 310"/>
            <wp:cNvGraphicFramePr/>
            <a:graphic>
              <a:graphicData uri="http://schemas.openxmlformats.org/drawingml/2006/picture">
                <pic:pic>
                  <pic:nvPicPr>
                    <pic:cNvPr id="310" name="IM 310"/>
                    <pic:cNvPicPr/>
                  </pic:nvPicPr>
                  <pic:blipFill>
                    <a:blip r:embed="rId15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12" name="IM 312"/>
            <wp:cNvGraphicFramePr/>
            <a:graphic>
              <a:graphicData uri="http://schemas.openxmlformats.org/drawingml/2006/picture">
                <pic:pic>
                  <pic:nvPicPr>
                    <pic:cNvPr id="312" name="IM 312"/>
                    <pic:cNvPicPr/>
                  </pic:nvPicPr>
                  <pic:blipFill>
                    <a:blip r:embed="rId15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563"/>
        <w:spacing w:before="78" w:line="219" w:lineRule="auto"/>
        <w:rPr>
          <w:sz w:val="24"/>
          <w:szCs w:val="24"/>
        </w:rPr>
      </w:pPr>
      <w:r>
        <w:rPr>
          <w:sz w:val="24"/>
          <w:szCs w:val="24"/>
          <w:color w:val="231F20"/>
          <w:spacing w:val="-1"/>
        </w:rPr>
        <w:t>清华大学学生助学金管理规定</w:t>
      </w:r>
    </w:p>
    <w:p>
      <w:pPr>
        <w:pStyle w:val="BodyText"/>
        <w:ind w:left="866"/>
        <w:spacing w:before="159" w:line="219" w:lineRule="auto"/>
        <w:rPr>
          <w:sz w:val="16"/>
          <w:szCs w:val="16"/>
        </w:rPr>
      </w:pPr>
      <w:r>
        <w:rPr>
          <w:sz w:val="16"/>
          <w:szCs w:val="16"/>
          <w:color w:val="231F20"/>
          <w:spacing w:val="-6"/>
        </w:rPr>
        <w:t>(</w:t>
      </w:r>
      <w:r>
        <w:rPr>
          <w:sz w:val="16"/>
          <w:szCs w:val="16"/>
          <w:color w:val="231F20"/>
          <w:spacing w:val="-39"/>
        </w:rPr>
        <w:t xml:space="preserve"> </w:t>
      </w:r>
      <w:r>
        <w:rPr>
          <w:sz w:val="16"/>
          <w:szCs w:val="16"/>
          <w:color w:val="231F20"/>
          <w:spacing w:val="-6"/>
        </w:rPr>
        <w:t>经</w:t>
      </w:r>
      <w:r>
        <w:rPr>
          <w:sz w:val="16"/>
          <w:szCs w:val="16"/>
          <w:color w:val="231F20"/>
          <w:spacing w:val="-37"/>
        </w:rPr>
        <w:t xml:space="preserve"> </w:t>
      </w:r>
      <w:r>
        <w:rPr>
          <w:sz w:val="16"/>
          <w:szCs w:val="16"/>
          <w:color w:val="231F20"/>
          <w:spacing w:val="-6"/>
        </w:rPr>
        <w:t>2020</w:t>
      </w:r>
      <w:r>
        <w:rPr>
          <w:sz w:val="16"/>
          <w:szCs w:val="16"/>
          <w:color w:val="231F20"/>
          <w:spacing w:val="-33"/>
        </w:rPr>
        <w:t xml:space="preserve"> </w:t>
      </w:r>
      <w:r>
        <w:rPr>
          <w:sz w:val="16"/>
          <w:szCs w:val="16"/>
          <w:color w:val="231F20"/>
          <w:spacing w:val="-6"/>
        </w:rPr>
        <w:t>～</w:t>
      </w:r>
      <w:r>
        <w:rPr>
          <w:sz w:val="16"/>
          <w:szCs w:val="16"/>
          <w:color w:val="231F20"/>
          <w:spacing w:val="-36"/>
        </w:rPr>
        <w:t xml:space="preserve"> </w:t>
      </w:r>
      <w:r>
        <w:rPr>
          <w:sz w:val="16"/>
          <w:szCs w:val="16"/>
          <w:color w:val="231F20"/>
          <w:spacing w:val="-6"/>
        </w:rPr>
        <w:t>2021</w:t>
      </w:r>
      <w:r>
        <w:rPr>
          <w:sz w:val="16"/>
          <w:szCs w:val="16"/>
          <w:color w:val="231F20"/>
          <w:spacing w:val="-40"/>
        </w:rPr>
        <w:t xml:space="preserve"> </w:t>
      </w:r>
      <w:r>
        <w:rPr>
          <w:sz w:val="16"/>
          <w:szCs w:val="16"/>
          <w:color w:val="231F20"/>
          <w:spacing w:val="-6"/>
        </w:rPr>
        <w:t>学年度第</w:t>
      </w:r>
      <w:r>
        <w:rPr>
          <w:sz w:val="16"/>
          <w:szCs w:val="16"/>
          <w:color w:val="231F20"/>
          <w:spacing w:val="-28"/>
        </w:rPr>
        <w:t xml:space="preserve"> </w:t>
      </w:r>
      <w:r>
        <w:rPr>
          <w:sz w:val="16"/>
          <w:szCs w:val="16"/>
          <w:color w:val="231F20"/>
          <w:spacing w:val="-6"/>
        </w:rPr>
        <w:t>1</w:t>
      </w:r>
      <w:r>
        <w:rPr>
          <w:sz w:val="16"/>
          <w:szCs w:val="16"/>
          <w:color w:val="231F20"/>
          <w:spacing w:val="-43"/>
        </w:rPr>
        <w:t xml:space="preserve"> </w:t>
      </w:r>
      <w:r>
        <w:rPr>
          <w:sz w:val="16"/>
          <w:szCs w:val="16"/>
          <w:color w:val="231F20"/>
          <w:spacing w:val="-6"/>
        </w:rPr>
        <w:t>次学生工作指导委员会会议审议</w:t>
      </w:r>
      <w:r>
        <w:rPr>
          <w:sz w:val="16"/>
          <w:szCs w:val="16"/>
          <w:color w:val="231F20"/>
          <w:spacing w:val="-7"/>
        </w:rPr>
        <w:t>通过</w:t>
      </w:r>
      <w:r>
        <w:rPr>
          <w:sz w:val="16"/>
          <w:szCs w:val="16"/>
          <w:color w:val="231F20"/>
          <w:spacing w:val="-23"/>
        </w:rPr>
        <w:t xml:space="preserve"> </w:t>
      </w:r>
      <w:r>
        <w:rPr>
          <w:sz w:val="16"/>
          <w:szCs w:val="16"/>
          <w:color w:val="231F20"/>
          <w:spacing w:val="-7"/>
        </w:rPr>
        <w:t>)</w:t>
      </w:r>
    </w:p>
    <w:p>
      <w:pPr>
        <w:spacing w:line="283" w:lineRule="auto"/>
        <w:rPr>
          <w:rFonts w:ascii="Arial"/>
          <w:sz w:val="21"/>
        </w:rPr>
      </w:pPr>
      <w:r/>
    </w:p>
    <w:p>
      <w:pPr>
        <w:spacing w:line="283" w:lineRule="auto"/>
        <w:rPr>
          <w:rFonts w:ascii="Arial"/>
          <w:sz w:val="21"/>
        </w:rPr>
      </w:pPr>
      <w:r/>
    </w:p>
    <w:p>
      <w:pPr>
        <w:pStyle w:val="BodyText"/>
        <w:ind w:left="7" w:right="14" w:firstLine="368"/>
        <w:spacing w:before="59" w:line="289" w:lineRule="auto"/>
        <w:rPr/>
      </w:pPr>
      <w:r>
        <w:rPr>
          <w:color w:val="231F20"/>
          <w:spacing w:val="3"/>
        </w:rPr>
        <w:t>第一条</w:t>
      </w:r>
      <w:r>
        <w:rPr>
          <w:color w:val="231F20"/>
          <w:spacing w:val="3"/>
        </w:rPr>
        <w:t xml:space="preserve">  </w:t>
      </w:r>
      <w:r>
        <w:rPr>
          <w:color w:val="231F20"/>
          <w:spacing w:val="3"/>
        </w:rPr>
        <w:t>为了进一步规范学生助学金管理</w:t>
      </w:r>
      <w:r>
        <w:rPr>
          <w:color w:val="231F20"/>
          <w:spacing w:val="2"/>
        </w:rPr>
        <w:t>工作，根据《普通高等学校学生</w:t>
      </w:r>
      <w:r>
        <w:rPr>
          <w:color w:val="231F20"/>
        </w:rPr>
        <w:t xml:space="preserve"> </w:t>
      </w:r>
      <w:r>
        <w:rPr>
          <w:color w:val="231F20"/>
          <w:spacing w:val="-1"/>
        </w:rPr>
        <w:t>管理规定》（教育部令第</w:t>
      </w:r>
      <w:r>
        <w:rPr>
          <w:color w:val="231F20"/>
          <w:spacing w:val="-19"/>
        </w:rPr>
        <w:t xml:space="preserve"> </w:t>
      </w:r>
      <w:r>
        <w:rPr>
          <w:color w:val="231F20"/>
          <w:spacing w:val="-1"/>
        </w:rPr>
        <w:t>41</w:t>
      </w:r>
      <w:r>
        <w:rPr>
          <w:color w:val="231F20"/>
          <w:spacing w:val="-32"/>
        </w:rPr>
        <w:t xml:space="preserve"> </w:t>
      </w:r>
      <w:r>
        <w:rPr>
          <w:color w:val="231F20"/>
          <w:spacing w:val="-1"/>
        </w:rPr>
        <w:t>号）以及《清华大学章程》等的相关规定，结合学</w:t>
      </w:r>
      <w:r>
        <w:rPr>
          <w:color w:val="231F20"/>
        </w:rPr>
        <w:t xml:space="preserve"> </w:t>
      </w:r>
      <w:r>
        <w:rPr>
          <w:color w:val="231F20"/>
          <w:spacing w:val="-4"/>
        </w:rPr>
        <w:t>校实际，制定本规定。</w:t>
      </w:r>
    </w:p>
    <w:p>
      <w:pPr>
        <w:pStyle w:val="BodyText"/>
        <w:ind w:left="7" w:right="13" w:firstLine="368"/>
        <w:spacing w:before="104" w:line="271" w:lineRule="auto"/>
        <w:rPr/>
      </w:pPr>
      <w:r>
        <w:rPr>
          <w:color w:val="231F20"/>
          <w:spacing w:val="3"/>
        </w:rPr>
        <w:t>第二条</w:t>
      </w:r>
      <w:r>
        <w:rPr>
          <w:color w:val="231F20"/>
          <w:spacing w:val="3"/>
        </w:rPr>
        <w:t xml:space="preserve">  </w:t>
      </w:r>
      <w:r>
        <w:rPr>
          <w:color w:val="231F20"/>
          <w:spacing w:val="3"/>
        </w:rPr>
        <w:t>本规定适用于由学校、校友、校外</w:t>
      </w:r>
      <w:r>
        <w:rPr>
          <w:color w:val="231F20"/>
          <w:spacing w:val="2"/>
        </w:rPr>
        <w:t>机构或社会人士出资，面向学</w:t>
      </w:r>
      <w:r>
        <w:rPr>
          <w:color w:val="231F20"/>
        </w:rPr>
        <w:t xml:space="preserve"> </w:t>
      </w:r>
      <w:r>
        <w:rPr>
          <w:color w:val="231F20"/>
          <w:spacing w:val="-1"/>
        </w:rPr>
        <w:t>校接受全日制学历教育的学生设立的助学金（以下</w:t>
      </w:r>
      <w:r>
        <w:rPr>
          <w:color w:val="231F20"/>
          <w:spacing w:val="-2"/>
        </w:rPr>
        <w:t>简称助学金）。</w:t>
      </w:r>
    </w:p>
    <w:p>
      <w:pPr>
        <w:pStyle w:val="BodyText"/>
        <w:ind w:left="9" w:right="15" w:firstLine="366"/>
        <w:spacing w:before="103" w:line="289" w:lineRule="auto"/>
        <w:rPr/>
      </w:pPr>
      <w:r>
        <w:rPr>
          <w:color w:val="231F20"/>
          <w:spacing w:val="2"/>
        </w:rPr>
        <w:t>第三条</w:t>
      </w:r>
      <w:r>
        <w:rPr>
          <w:color w:val="231F20"/>
          <w:spacing w:val="2"/>
        </w:rPr>
        <w:t xml:space="preserve">  </w:t>
      </w:r>
      <w:r>
        <w:rPr>
          <w:color w:val="231F20"/>
          <w:spacing w:val="2"/>
        </w:rPr>
        <w:t>助学金管理工作以助学为目标，以需要为原则，以育人为根本，</w:t>
      </w:r>
      <w:r>
        <w:rPr>
          <w:color w:val="231F20"/>
          <w:spacing w:val="18"/>
        </w:rPr>
        <w:t xml:space="preserve"> </w:t>
      </w:r>
      <w:r>
        <w:rPr>
          <w:color w:val="231F20"/>
          <w:spacing w:val="3"/>
        </w:rPr>
        <w:t>努力促进受助学生的全面发展，将物质帮助、道德</w:t>
      </w:r>
      <w:r>
        <w:rPr>
          <w:color w:val="231F20"/>
          <w:spacing w:val="2"/>
        </w:rPr>
        <w:t>浸润、能力拓展、精神激励</w:t>
      </w:r>
      <w:r>
        <w:rPr>
          <w:color w:val="231F20"/>
        </w:rPr>
        <w:t xml:space="preserve"> </w:t>
      </w:r>
      <w:r>
        <w:rPr>
          <w:color w:val="231F20"/>
          <w:spacing w:val="-7"/>
        </w:rPr>
        <w:t>统筹推进。</w:t>
      </w:r>
    </w:p>
    <w:p>
      <w:pPr>
        <w:pStyle w:val="BodyText"/>
        <w:ind w:left="375"/>
        <w:spacing w:before="102" w:line="220" w:lineRule="auto"/>
        <w:rPr/>
      </w:pPr>
      <w:r>
        <w:rPr>
          <w:color w:val="231F20"/>
          <w:spacing w:val="-1"/>
        </w:rPr>
        <w:t>第四条</w:t>
      </w:r>
      <w:r>
        <w:rPr>
          <w:color w:val="231F20"/>
          <w:spacing w:val="-1"/>
        </w:rPr>
        <w:t xml:space="preserve">  </w:t>
      </w:r>
      <w:r>
        <w:rPr>
          <w:color w:val="231F20"/>
          <w:spacing w:val="-1"/>
        </w:rPr>
        <w:t>学校学生工作指导委员会统筹协调助学金管理工作。</w:t>
      </w:r>
    </w:p>
    <w:p>
      <w:pPr>
        <w:pStyle w:val="BodyText"/>
        <w:ind w:left="10" w:right="6" w:firstLine="364"/>
        <w:spacing w:before="101" w:line="272" w:lineRule="auto"/>
        <w:rPr/>
      </w:pPr>
      <w:r>
        <w:rPr>
          <w:color w:val="231F20"/>
          <w:spacing w:val="3"/>
        </w:rPr>
        <w:t>第五条</w:t>
      </w:r>
      <w:r>
        <w:rPr>
          <w:color w:val="231F20"/>
          <w:spacing w:val="3"/>
        </w:rPr>
        <w:t xml:space="preserve">  </w:t>
      </w:r>
      <w:r>
        <w:rPr>
          <w:color w:val="231F20"/>
          <w:spacing w:val="3"/>
        </w:rPr>
        <w:t>学生处、党委研究生工作部（以下简称研工部）</w:t>
      </w:r>
      <w:r>
        <w:rPr>
          <w:color w:val="231F20"/>
          <w:spacing w:val="2"/>
        </w:rPr>
        <w:t>具体负责助学金</w:t>
      </w:r>
      <w:r>
        <w:rPr>
          <w:color w:val="231F20"/>
        </w:rPr>
        <w:t xml:space="preserve"> </w:t>
      </w:r>
      <w:r>
        <w:rPr>
          <w:color w:val="231F20"/>
          <w:spacing w:val="-5"/>
        </w:rPr>
        <w:t>管理相关工作。</w:t>
      </w:r>
    </w:p>
    <w:p>
      <w:pPr>
        <w:pStyle w:val="BodyText"/>
        <w:ind w:left="14" w:right="9" w:firstLine="361"/>
        <w:spacing w:before="102" w:line="272" w:lineRule="auto"/>
        <w:rPr/>
      </w:pPr>
      <w:r>
        <w:rPr>
          <w:color w:val="231F20"/>
          <w:spacing w:val="3"/>
        </w:rPr>
        <w:t>第六条</w:t>
      </w:r>
      <w:r>
        <w:rPr>
          <w:color w:val="231F20"/>
          <w:spacing w:val="3"/>
        </w:rPr>
        <w:t xml:space="preserve">  </w:t>
      </w:r>
      <w:r>
        <w:rPr>
          <w:color w:val="231F20"/>
          <w:spacing w:val="3"/>
        </w:rPr>
        <w:t>教育基金会、校友工作办公室在职责范围内</w:t>
      </w:r>
      <w:r>
        <w:rPr>
          <w:color w:val="231F20"/>
          <w:spacing w:val="2"/>
        </w:rPr>
        <w:t>负责助学金管理相关</w:t>
      </w:r>
      <w:r>
        <w:rPr>
          <w:color w:val="231F20"/>
        </w:rPr>
        <w:t xml:space="preserve"> </w:t>
      </w:r>
      <w:r>
        <w:rPr>
          <w:color w:val="231F20"/>
          <w:spacing w:val="-10"/>
        </w:rPr>
        <w:t>工作。</w:t>
      </w:r>
    </w:p>
    <w:p>
      <w:pPr>
        <w:pStyle w:val="BodyText"/>
        <w:ind w:left="14" w:firstLine="361"/>
        <w:spacing w:before="102" w:line="272" w:lineRule="auto"/>
        <w:rPr/>
      </w:pPr>
      <w:r>
        <w:rPr>
          <w:color w:val="231F20"/>
          <w:spacing w:val="3"/>
        </w:rPr>
        <w:t>第七条</w:t>
      </w:r>
      <w:r>
        <w:rPr>
          <w:color w:val="231F20"/>
          <w:spacing w:val="3"/>
        </w:rPr>
        <w:t xml:space="preserve">  </w:t>
      </w:r>
      <w:r>
        <w:rPr>
          <w:color w:val="231F20"/>
          <w:spacing w:val="3"/>
        </w:rPr>
        <w:t>学生所在院系具体负责本院系学生的助学金申请资格审查等相关</w:t>
      </w:r>
      <w:r>
        <w:rPr>
          <w:color w:val="231F20"/>
        </w:rPr>
        <w:t xml:space="preserve"> </w:t>
      </w:r>
      <w:r>
        <w:rPr>
          <w:color w:val="231F20"/>
          <w:spacing w:val="-10"/>
        </w:rPr>
        <w:t>工作。</w:t>
      </w:r>
    </w:p>
    <w:p>
      <w:pPr>
        <w:pStyle w:val="BodyText"/>
        <w:ind w:left="375"/>
        <w:spacing w:before="101" w:line="220" w:lineRule="auto"/>
        <w:rPr/>
      </w:pPr>
      <w:r>
        <w:rPr>
          <w:color w:val="231F20"/>
          <w:spacing w:val="-2"/>
        </w:rPr>
        <w:t>第八条</w:t>
      </w:r>
      <w:r>
        <w:rPr>
          <w:color w:val="231F20"/>
          <w:spacing w:val="-2"/>
        </w:rPr>
        <w:t xml:space="preserve">  </w:t>
      </w:r>
      <w:r>
        <w:rPr>
          <w:color w:val="231F20"/>
          <w:spacing w:val="-2"/>
        </w:rPr>
        <w:t>助学金应当依法依规设立，不得损害学校声誉。</w:t>
      </w:r>
    </w:p>
    <w:p>
      <w:pPr>
        <w:pStyle w:val="BodyText"/>
        <w:ind w:left="375"/>
        <w:spacing w:before="101" w:line="221" w:lineRule="auto"/>
        <w:rPr/>
      </w:pPr>
      <w:r>
        <w:rPr>
          <w:color w:val="231F20"/>
          <w:spacing w:val="-4"/>
        </w:rPr>
        <w:t>第九条</w:t>
      </w:r>
      <w:r>
        <w:rPr>
          <w:color w:val="231F20"/>
          <w:spacing w:val="-4"/>
        </w:rPr>
        <w:t xml:space="preserve">  </w:t>
      </w:r>
      <w:r>
        <w:rPr>
          <w:color w:val="231F20"/>
          <w:spacing w:val="-4"/>
        </w:rPr>
        <w:t>助学金命名规范：</w:t>
      </w:r>
    </w:p>
    <w:p>
      <w:pPr>
        <w:pStyle w:val="BodyText"/>
        <w:ind w:left="404"/>
        <w:spacing w:before="101" w:line="220" w:lineRule="auto"/>
        <w:rPr/>
      </w:pPr>
      <w:r>
        <w:rPr>
          <w:color w:val="231F20"/>
          <w:spacing w:val="-4"/>
        </w:rPr>
        <w:t>（一）学校出资设立的助学金命名规范为“清华大学</w:t>
      </w:r>
      <w:r>
        <w:rPr>
          <w:color w:val="231F20"/>
          <w:spacing w:val="-4"/>
        </w:rPr>
        <w:t xml:space="preserve"> </w:t>
      </w:r>
      <w:r>
        <w:rPr>
          <w:color w:val="231F20"/>
          <w:spacing w:val="-4"/>
        </w:rPr>
        <w:t>×××</w:t>
      </w:r>
      <w:r>
        <w:rPr>
          <w:color w:val="231F20"/>
          <w:spacing w:val="-28"/>
        </w:rPr>
        <w:t xml:space="preserve"> </w:t>
      </w:r>
      <w:r>
        <w:rPr>
          <w:color w:val="231F20"/>
          <w:spacing w:val="-4"/>
        </w:rPr>
        <w:t>助学金”；</w:t>
      </w:r>
    </w:p>
    <w:p>
      <w:pPr>
        <w:pStyle w:val="BodyText"/>
        <w:ind w:left="404"/>
        <w:spacing w:before="101" w:line="220" w:lineRule="auto"/>
        <w:rPr/>
      </w:pPr>
      <w:r>
        <w:rPr>
          <w:color w:val="231F20"/>
          <w:spacing w:val="-2"/>
        </w:rPr>
        <w:t>（二）校友出资设立的助学金命名规范为“清华校</w:t>
      </w:r>
      <w:r>
        <w:rPr>
          <w:color w:val="231F20"/>
          <w:spacing w:val="-3"/>
        </w:rPr>
        <w:t>友—×××</w:t>
      </w:r>
      <w:r>
        <w:rPr>
          <w:color w:val="231F20"/>
          <w:spacing w:val="-37"/>
        </w:rPr>
        <w:t xml:space="preserve"> </w:t>
      </w:r>
      <w:r>
        <w:rPr>
          <w:color w:val="231F20"/>
          <w:spacing w:val="-3"/>
        </w:rPr>
        <w:t>励学金”；</w:t>
      </w:r>
    </w:p>
    <w:p>
      <w:pPr>
        <w:pStyle w:val="BodyText"/>
        <w:ind w:left="49" w:firstLine="355"/>
        <w:spacing w:before="103" w:line="272" w:lineRule="auto"/>
        <w:rPr/>
      </w:pPr>
      <w:r>
        <w:rPr>
          <w:color w:val="231F20"/>
          <w:spacing w:val="8"/>
        </w:rPr>
        <w:t>（三）校外机构、社会人士出资设立的助学金命名规范为“清华之友—</w:t>
      </w:r>
      <w:r>
        <w:rPr>
          <w:color w:val="231F20"/>
          <w:spacing w:val="2"/>
        </w:rPr>
        <w:t xml:space="preserve"> </w:t>
      </w:r>
      <w:r>
        <w:rPr>
          <w:color w:val="231F20"/>
          <w:spacing w:val="-10"/>
        </w:rPr>
        <w:t>×××</w:t>
      </w:r>
      <w:r>
        <w:rPr>
          <w:color w:val="231F20"/>
          <w:spacing w:val="-36"/>
        </w:rPr>
        <w:t xml:space="preserve"> </w:t>
      </w:r>
      <w:r>
        <w:rPr>
          <w:color w:val="231F20"/>
          <w:spacing w:val="-10"/>
        </w:rPr>
        <w:t>助学金”。</w:t>
      </w:r>
    </w:p>
    <w:p>
      <w:pPr>
        <w:pStyle w:val="BodyText"/>
        <w:ind w:left="378"/>
        <w:spacing w:before="101" w:line="219" w:lineRule="auto"/>
        <w:rPr/>
      </w:pPr>
      <w:r>
        <w:rPr>
          <w:color w:val="231F20"/>
          <w:spacing w:val="-2"/>
        </w:rPr>
        <w:t>助学金的特殊命名由学校学生工作指导委员会会议研究决定。</w:t>
      </w:r>
    </w:p>
    <w:p>
      <w:pPr>
        <w:pStyle w:val="BodyText"/>
        <w:ind w:right="6"/>
        <w:spacing w:before="102" w:line="221" w:lineRule="auto"/>
        <w:jc w:val="right"/>
        <w:rPr/>
      </w:pPr>
      <w:r>
        <w:rPr>
          <w:color w:val="231F20"/>
          <w:spacing w:val="3"/>
        </w:rPr>
        <w:t>第十条</w:t>
      </w:r>
      <w:r>
        <w:rPr>
          <w:color w:val="231F20"/>
          <w:spacing w:val="3"/>
        </w:rPr>
        <w:t xml:space="preserve">  </w:t>
      </w:r>
      <w:r>
        <w:rPr>
          <w:color w:val="231F20"/>
          <w:spacing w:val="3"/>
        </w:rPr>
        <w:t>学校出资设立的助学金资助金额及资助对象由学</w:t>
      </w:r>
      <w:r>
        <w:rPr>
          <w:color w:val="231F20"/>
          <w:spacing w:val="2"/>
        </w:rPr>
        <w:t>生处、研工部根</w:t>
      </w:r>
    </w:p>
    <w:p>
      <w:pPr>
        <w:spacing w:line="306" w:lineRule="auto"/>
        <w:rPr>
          <w:rFonts w:ascii="Arial"/>
          <w:sz w:val="21"/>
        </w:rPr>
      </w:pPr>
      <w:r/>
    </w:p>
    <w:p>
      <w:pPr>
        <w:spacing w:line="306" w:lineRule="auto"/>
        <w:rPr>
          <w:rFonts w:ascii="Arial"/>
          <w:sz w:val="21"/>
        </w:rPr>
      </w:pPr>
      <w:r/>
    </w:p>
    <w:p>
      <w:pPr>
        <w:pStyle w:val="BodyText"/>
        <w:ind w:left="201"/>
        <w:spacing w:before="59" w:line="184" w:lineRule="auto"/>
        <w:rPr/>
      </w:pPr>
      <w:r>
        <w:rPr>
          <w:color w:val="231F20"/>
          <w:spacing w:val="-5"/>
        </w:rPr>
        <w:t>103</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142" style="position:absolute;margin-left:367.754pt;margin-top:0.000244pt;mso-position-vertical-relative:page;mso-position-horizontal-relative:page;width:0.75pt;height:46.05pt;z-index:252083200;" o:allowincell="f" fillcolor="#231F20" filled="true" stroked="false"/>
        </w:pict>
      </w:r>
      <w:r>
        <w:pict>
          <v:rect id="_x0000_s1144" style="position:absolute;margin-left:366.442pt;margin-top:549.421pt;mso-position-vertical-relative:page;mso-position-horizontal-relative:page;width:2pt;height:43.05pt;z-index:252082176;" o:allowincell="f" fillcolor="#231F20" filled="true" stroked="false"/>
        </w:pict>
      </w:r>
      <w:r>
        <w:pict>
          <v:rect id="_x0000_s1146" style="position:absolute;margin-left:342.992pt;margin-top:548.921pt;mso-position-vertical-relative:page;mso-position-horizontal-relative:page;width:25.5pt;height:1pt;z-index:25208115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148" style="mso-position-vertical-relative:line;mso-position-horizontal-relative:char;width:311.85pt;height:4pt;" filled="false" stroked="false" coordsize="6237,80" coordorigin="0,0">
            <v:shape id="_x0000_s1150" style="position:absolute;left:0;top:0;width:6237;height:13;" filled="false" strokecolor="#231F20" strokeweight="0.67pt" coordsize="6237,13" coordorigin="0,0" path="m0,6l6236,6e">
              <v:stroke joinstyle="miter" miterlimit="4"/>
            </v:shape>
            <v:shape id="_x0000_s1152"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9" w:right="8"/>
        <w:spacing w:before="59" w:line="289" w:lineRule="auto"/>
        <w:jc w:val="both"/>
        <w:rPr/>
      </w:pPr>
      <w:r>
        <w:rPr>
          <w:color w:val="231F20"/>
          <w:spacing w:val="3"/>
        </w:rPr>
        <w:t>据实际情况研究确定。由校友、校外机构、社会人士（以</w:t>
      </w:r>
      <w:r>
        <w:rPr>
          <w:color w:val="231F20"/>
          <w:spacing w:val="2"/>
        </w:rPr>
        <w:t>下简称捐助人）出资</w:t>
      </w:r>
      <w:r>
        <w:rPr>
          <w:color w:val="231F20"/>
        </w:rPr>
        <w:t xml:space="preserve"> </w:t>
      </w:r>
      <w:r>
        <w:rPr>
          <w:color w:val="231F20"/>
          <w:spacing w:val="3"/>
        </w:rPr>
        <w:t>设立的助学金资助金额及资助对象由学生处、研工部代表学校与</w:t>
      </w:r>
      <w:r>
        <w:rPr>
          <w:color w:val="231F20"/>
          <w:spacing w:val="2"/>
        </w:rPr>
        <w:t>捐助人共同协</w:t>
      </w:r>
      <w:r>
        <w:rPr>
          <w:color w:val="231F20"/>
        </w:rPr>
        <w:t xml:space="preserve"> </w:t>
      </w:r>
      <w:r>
        <w:rPr>
          <w:color w:val="231F20"/>
          <w:spacing w:val="-8"/>
        </w:rPr>
        <w:t>商确定。</w:t>
      </w:r>
    </w:p>
    <w:p>
      <w:pPr>
        <w:pStyle w:val="BodyText"/>
        <w:ind w:left="13" w:right="12" w:firstLine="363"/>
        <w:spacing w:before="100" w:line="272" w:lineRule="auto"/>
        <w:rPr/>
      </w:pPr>
      <w:r>
        <w:rPr>
          <w:color w:val="231F20"/>
          <w:spacing w:val="3"/>
        </w:rPr>
        <w:t>第十一条</w:t>
      </w:r>
      <w:r>
        <w:rPr>
          <w:color w:val="231F20"/>
          <w:spacing w:val="3"/>
        </w:rPr>
        <w:t xml:space="preserve">  </w:t>
      </w:r>
      <w:r>
        <w:rPr>
          <w:color w:val="231F20"/>
          <w:spacing w:val="3"/>
        </w:rPr>
        <w:t>由捐助人出资设立的助学金，相应</w:t>
      </w:r>
      <w:r>
        <w:rPr>
          <w:color w:val="231F20"/>
          <w:spacing w:val="2"/>
        </w:rPr>
        <w:t>捐赠款项由教育基金会按照</w:t>
      </w:r>
      <w:r>
        <w:rPr>
          <w:color w:val="231F20"/>
        </w:rPr>
        <w:t xml:space="preserve"> </w:t>
      </w:r>
      <w:r>
        <w:rPr>
          <w:color w:val="231F20"/>
          <w:spacing w:val="-3"/>
        </w:rPr>
        <w:t>学校捐赠项目相关规定进行管理。</w:t>
      </w:r>
    </w:p>
    <w:p>
      <w:pPr>
        <w:pStyle w:val="BodyText"/>
        <w:ind w:left="8" w:right="8" w:firstLine="367"/>
        <w:spacing w:before="102" w:line="272" w:lineRule="auto"/>
        <w:rPr/>
      </w:pPr>
      <w:r>
        <w:rPr>
          <w:color w:val="231F20"/>
          <w:spacing w:val="3"/>
        </w:rPr>
        <w:t>第十二条</w:t>
      </w:r>
      <w:r>
        <w:rPr>
          <w:color w:val="231F20"/>
          <w:spacing w:val="3"/>
        </w:rPr>
        <w:t xml:space="preserve">  </w:t>
      </w:r>
      <w:r>
        <w:rPr>
          <w:color w:val="231F20"/>
          <w:spacing w:val="3"/>
        </w:rPr>
        <w:t>助学金按学年度进行评定。原则上于秋季</w:t>
      </w:r>
      <w:r>
        <w:rPr>
          <w:color w:val="231F20"/>
          <w:spacing w:val="2"/>
        </w:rPr>
        <w:t>学期开学初集中组织</w:t>
      </w:r>
      <w:r>
        <w:rPr>
          <w:color w:val="231F20"/>
        </w:rPr>
        <w:t xml:space="preserve"> </w:t>
      </w:r>
      <w:r>
        <w:rPr>
          <w:color w:val="231F20"/>
          <w:spacing w:val="-2"/>
        </w:rPr>
        <w:t>评定，特殊情况可以安排于春季学期补评。</w:t>
      </w:r>
    </w:p>
    <w:p>
      <w:pPr>
        <w:pStyle w:val="BodyText"/>
        <w:ind w:left="11" w:right="2" w:firstLine="368"/>
        <w:spacing w:before="101" w:line="272" w:lineRule="auto"/>
        <w:rPr/>
      </w:pPr>
      <w:r>
        <w:rPr>
          <w:color w:val="231F20"/>
          <w:spacing w:val="3"/>
        </w:rPr>
        <w:t>每学年度秋季学期开学前到账的资助款纳入本学年度助学金评定计划</w:t>
      </w:r>
      <w:r>
        <w:rPr>
          <w:color w:val="231F20"/>
          <w:spacing w:val="2"/>
        </w:rPr>
        <w:t>进行</w:t>
      </w:r>
      <w:r>
        <w:rPr>
          <w:color w:val="231F20"/>
        </w:rPr>
        <w:t xml:space="preserve"> </w:t>
      </w:r>
      <w:r>
        <w:rPr>
          <w:color w:val="231F20"/>
          <w:spacing w:val="-9"/>
        </w:rPr>
        <w:t>管理。</w:t>
      </w:r>
    </w:p>
    <w:p>
      <w:pPr>
        <w:pStyle w:val="BodyText"/>
        <w:ind w:left="376"/>
        <w:spacing w:before="102" w:line="220" w:lineRule="auto"/>
        <w:rPr/>
      </w:pPr>
      <w:r>
        <w:rPr>
          <w:color w:val="231F20"/>
          <w:spacing w:val="-2"/>
        </w:rPr>
        <w:t>第十三条</w:t>
      </w:r>
      <w:r>
        <w:rPr>
          <w:color w:val="231F20"/>
          <w:spacing w:val="-2"/>
        </w:rPr>
        <w:t xml:space="preserve">  </w:t>
      </w:r>
      <w:r>
        <w:rPr>
          <w:color w:val="231F20"/>
          <w:spacing w:val="-2"/>
        </w:rPr>
        <w:t>申请助学金应当满足以下基本条件：</w:t>
      </w:r>
    </w:p>
    <w:p>
      <w:pPr>
        <w:pStyle w:val="BodyText"/>
        <w:ind w:left="404"/>
        <w:spacing w:before="102" w:line="219" w:lineRule="auto"/>
        <w:rPr/>
      </w:pPr>
      <w:r>
        <w:rPr>
          <w:color w:val="231F20"/>
          <w:spacing w:val="-4"/>
        </w:rPr>
        <w:t>（一）热爱社会主义祖国，拥护中国共产党的领导；</w:t>
      </w:r>
    </w:p>
    <w:p>
      <w:pPr>
        <w:pStyle w:val="BodyText"/>
        <w:ind w:left="404"/>
        <w:spacing w:before="102" w:line="220" w:lineRule="auto"/>
        <w:rPr/>
      </w:pPr>
      <w:r>
        <w:rPr>
          <w:color w:val="231F20"/>
          <w:spacing w:val="-4"/>
        </w:rPr>
        <w:t>（二）遵守法律法规及校规校纪，品行端正；</w:t>
      </w:r>
    </w:p>
    <w:p>
      <w:pPr>
        <w:pStyle w:val="BodyText"/>
        <w:ind w:left="404"/>
        <w:spacing w:before="102" w:line="219" w:lineRule="auto"/>
        <w:rPr/>
      </w:pPr>
      <w:r>
        <w:rPr>
          <w:color w:val="231F20"/>
          <w:spacing w:val="-3"/>
        </w:rPr>
        <w:t>（三）学习努力，积极进取，具有良好的学风和科研作风；</w:t>
      </w:r>
    </w:p>
    <w:p>
      <w:pPr>
        <w:pStyle w:val="BodyText"/>
        <w:ind w:left="404"/>
        <w:spacing w:before="102" w:line="218" w:lineRule="auto"/>
        <w:rPr/>
      </w:pPr>
      <w:r>
        <w:rPr>
          <w:color w:val="231F20"/>
          <w:spacing w:val="-6"/>
        </w:rPr>
        <w:t>（四）自立自强，生活俭朴；</w:t>
      </w:r>
    </w:p>
    <w:p>
      <w:pPr>
        <w:pStyle w:val="BodyText"/>
        <w:ind w:left="404"/>
        <w:spacing w:before="103" w:line="220" w:lineRule="auto"/>
        <w:rPr/>
      </w:pPr>
      <w:r>
        <w:rPr>
          <w:color w:val="231F20"/>
          <w:spacing w:val="-4"/>
        </w:rPr>
        <w:t>（五）符合学校学生资助的认定标准。</w:t>
      </w:r>
    </w:p>
    <w:p>
      <w:pPr>
        <w:pStyle w:val="BodyText"/>
        <w:ind w:left="381"/>
        <w:spacing w:before="103" w:line="220" w:lineRule="auto"/>
        <w:rPr/>
      </w:pPr>
      <w:r>
        <w:rPr>
          <w:color w:val="231F20"/>
          <w:spacing w:val="-3"/>
        </w:rPr>
        <w:t>学生资助的认定标准另行制定。</w:t>
      </w:r>
    </w:p>
    <w:p>
      <w:pPr>
        <w:pStyle w:val="BodyText"/>
        <w:ind w:left="10" w:firstLine="365"/>
        <w:spacing w:before="101" w:line="289" w:lineRule="auto"/>
        <w:rPr/>
      </w:pPr>
      <w:r>
        <w:rPr>
          <w:color w:val="231F20"/>
          <w:spacing w:val="9"/>
        </w:rPr>
        <w:t>第十四条</w:t>
      </w:r>
      <w:r>
        <w:rPr>
          <w:color w:val="231F20"/>
          <w:spacing w:val="9"/>
        </w:rPr>
        <w:t xml:space="preserve">  </w:t>
      </w:r>
      <w:r>
        <w:rPr>
          <w:color w:val="231F20"/>
          <w:spacing w:val="9"/>
        </w:rPr>
        <w:t>学校依据学校学生基本求学费用标准</w:t>
      </w:r>
      <w:r>
        <w:rPr>
          <w:color w:val="231F20"/>
          <w:spacing w:val="8"/>
        </w:rPr>
        <w:t>并结合学生家庭经济情</w:t>
      </w:r>
      <w:r>
        <w:rPr>
          <w:color w:val="231F20"/>
        </w:rPr>
        <w:t xml:space="preserve"> </w:t>
      </w:r>
      <w:r>
        <w:rPr>
          <w:color w:val="231F20"/>
          <w:spacing w:val="3"/>
        </w:rPr>
        <w:t>况，为学生制定个性化的助学金资助方案。学生每学</w:t>
      </w:r>
      <w:r>
        <w:rPr>
          <w:color w:val="231F20"/>
          <w:spacing w:val="2"/>
        </w:rPr>
        <w:t>年获得的助学金总额原则</w:t>
      </w:r>
      <w:r>
        <w:rPr>
          <w:color w:val="231F20"/>
        </w:rPr>
        <w:t xml:space="preserve"> </w:t>
      </w:r>
      <w:r>
        <w:rPr>
          <w:color w:val="231F20"/>
          <w:spacing w:val="-3"/>
        </w:rPr>
        <w:t>上不超过学校学生基本求学费用标准。</w:t>
      </w:r>
    </w:p>
    <w:p>
      <w:pPr>
        <w:pStyle w:val="BodyText"/>
        <w:ind w:left="381"/>
        <w:spacing w:before="102" w:line="219" w:lineRule="auto"/>
        <w:rPr/>
      </w:pPr>
      <w:r>
        <w:rPr>
          <w:color w:val="231F20"/>
          <w:spacing w:val="-3"/>
        </w:rPr>
        <w:t>学校学生基本求学费用标准另行制定。</w:t>
      </w:r>
    </w:p>
    <w:p>
      <w:pPr>
        <w:pStyle w:val="BodyText"/>
        <w:ind w:left="25" w:right="14" w:firstLine="351"/>
        <w:spacing w:before="104" w:line="271" w:lineRule="auto"/>
        <w:rPr/>
      </w:pPr>
      <w:r>
        <w:rPr>
          <w:color w:val="231F20"/>
          <w:spacing w:val="3"/>
        </w:rPr>
        <w:t>在充分保护学生隐私的前提下，学校通过与学</w:t>
      </w:r>
      <w:r>
        <w:rPr>
          <w:color w:val="231F20"/>
          <w:spacing w:val="2"/>
        </w:rPr>
        <w:t>生谈心谈话、走访家庭、适</w:t>
      </w:r>
      <w:r>
        <w:rPr>
          <w:color w:val="231F20"/>
        </w:rPr>
        <w:t xml:space="preserve"> </w:t>
      </w:r>
      <w:r>
        <w:rPr>
          <w:color w:val="231F20"/>
          <w:spacing w:val="-2"/>
        </w:rPr>
        <w:t>当范围内公示等方式，全面精准了解学生家庭经济</w:t>
      </w:r>
      <w:r>
        <w:rPr>
          <w:color w:val="231F20"/>
          <w:spacing w:val="-3"/>
        </w:rPr>
        <w:t>情况。</w:t>
      </w:r>
    </w:p>
    <w:p>
      <w:pPr>
        <w:pStyle w:val="BodyText"/>
        <w:ind w:left="376"/>
        <w:spacing w:before="102" w:line="221" w:lineRule="auto"/>
        <w:rPr/>
      </w:pPr>
      <w:r>
        <w:rPr>
          <w:color w:val="231F20"/>
          <w:spacing w:val="-1"/>
        </w:rPr>
        <w:t>第十五条</w:t>
      </w:r>
      <w:r>
        <w:rPr>
          <w:color w:val="231F20"/>
          <w:spacing w:val="-1"/>
        </w:rPr>
        <w:t xml:space="preserve">  </w:t>
      </w:r>
      <w:r>
        <w:rPr>
          <w:color w:val="231F20"/>
          <w:spacing w:val="-1"/>
        </w:rPr>
        <w:t>助学金评定程序</w:t>
      </w:r>
    </w:p>
    <w:p>
      <w:pPr>
        <w:pStyle w:val="BodyText"/>
        <w:ind w:left="16" w:right="9" w:firstLine="387"/>
        <w:spacing w:before="101" w:line="272" w:lineRule="auto"/>
        <w:rPr/>
      </w:pPr>
      <w:r>
        <w:rPr>
          <w:color w:val="231F20"/>
          <w:spacing w:val="2"/>
        </w:rPr>
        <w:t>（一）学生处、研工部分别制定本科生、研究生助学金评定计划，</w:t>
      </w:r>
      <w:r>
        <w:rPr>
          <w:color w:val="231F20"/>
          <w:spacing w:val="1"/>
        </w:rPr>
        <w:t>下达院</w:t>
      </w:r>
      <w:r>
        <w:rPr>
          <w:color w:val="231F20"/>
        </w:rPr>
        <w:t xml:space="preserve"> </w:t>
      </w:r>
      <w:r>
        <w:rPr>
          <w:color w:val="231F20"/>
          <w:spacing w:val="-4"/>
        </w:rPr>
        <w:t>系，启动助学金评定工作。</w:t>
      </w:r>
    </w:p>
    <w:p>
      <w:pPr>
        <w:pStyle w:val="BodyText"/>
        <w:ind w:left="9" w:firstLine="394"/>
        <w:spacing w:before="102" w:line="289" w:lineRule="auto"/>
        <w:rPr/>
      </w:pPr>
      <w:r>
        <w:rPr>
          <w:color w:val="231F20"/>
          <w:spacing w:val="7"/>
        </w:rPr>
        <w:t>（二）各院系成立资助学生认定工作组。资助学生认定工作组成员应当</w:t>
      </w:r>
      <w:r>
        <w:rPr>
          <w:color w:val="231F20"/>
          <w:spacing w:val="9"/>
        </w:rPr>
        <w:t xml:space="preserve"> </w:t>
      </w:r>
      <w:r>
        <w:rPr>
          <w:color w:val="231F20"/>
          <w:spacing w:val="3"/>
        </w:rPr>
        <w:t>包括主管学生工作、教学工作、财务工作负责人及相关人员（含学生工作组组</w:t>
      </w:r>
      <w:r>
        <w:rPr>
          <w:color w:val="231F20"/>
          <w:spacing w:val="4"/>
        </w:rPr>
        <w:t xml:space="preserve"> </w:t>
      </w:r>
      <w:r>
        <w:rPr>
          <w:color w:val="231F20"/>
          <w:spacing w:val="-2"/>
        </w:rPr>
        <w:t>长、学生工作助理、班主任、辅导员）、教师代表等。</w:t>
      </w:r>
    </w:p>
    <w:p>
      <w:pPr>
        <w:pStyle w:val="BodyText"/>
        <w:ind w:right="14"/>
        <w:spacing w:before="102" w:line="219" w:lineRule="auto"/>
        <w:jc w:val="right"/>
        <w:rPr/>
      </w:pPr>
      <w:r>
        <w:rPr>
          <w:color w:val="231F20"/>
          <w:spacing w:val="2"/>
        </w:rPr>
        <w:t>（三）学生本人向所在院系提出申请，院系资助学生认定</w:t>
      </w:r>
      <w:r>
        <w:rPr>
          <w:color w:val="231F20"/>
          <w:spacing w:val="1"/>
        </w:rPr>
        <w:t>工作组进行助学</w:t>
      </w:r>
    </w:p>
    <w:p>
      <w:pPr>
        <w:spacing w:line="306" w:lineRule="auto"/>
        <w:rPr>
          <w:rFonts w:ascii="Arial"/>
          <w:sz w:val="21"/>
        </w:rPr>
      </w:pPr>
      <w:r/>
    </w:p>
    <w:p>
      <w:pPr>
        <w:spacing w:line="307" w:lineRule="auto"/>
        <w:rPr>
          <w:rFonts w:ascii="Arial"/>
          <w:sz w:val="21"/>
        </w:rPr>
      </w:pPr>
      <w:r/>
    </w:p>
    <w:p>
      <w:pPr>
        <w:pStyle w:val="BodyText"/>
        <w:ind w:left="5803"/>
        <w:spacing w:before="60" w:line="184" w:lineRule="auto"/>
        <w:rPr/>
      </w:pPr>
      <w:r>
        <w:rPr>
          <w:color w:val="231F20"/>
          <w:spacing w:val="-5"/>
        </w:rPr>
        <w:t>104</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154" style="position:absolute;margin-left:45.3543pt;margin-top:549.421pt;mso-position-vertical-relative:page;mso-position-horizontal-relative:page;width:2pt;height:43.05pt;z-index:252088320;" o:allowincell="f" fillcolor="#231F20" filled="true" stroked="false"/>
        </w:pict>
      </w:r>
      <w:r>
        <w:pict>
          <v:rect id="_x0000_s1156" style="position:absolute;margin-left:45.3543pt;margin-top:548.921pt;mso-position-vertical-relative:page;mso-position-horizontal-relative:page;width:25.55pt;height:1pt;z-index:252087296;" o:allowincell="f" fillcolor="#231F20" filled="true" stroked="false"/>
        </w:pict>
      </w:r>
      <w:r>
        <w:drawing>
          <wp:anchor distT="0" distB="0" distL="0" distR="0" simplePos="0" relativeHeight="25208627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14" name="IM 314"/>
            <wp:cNvGraphicFramePr/>
            <a:graphic>
              <a:graphicData uri="http://schemas.openxmlformats.org/drawingml/2006/picture">
                <pic:pic>
                  <pic:nvPicPr>
                    <pic:cNvPr id="314" name="IM 314"/>
                    <pic:cNvPicPr/>
                  </pic:nvPicPr>
                  <pic:blipFill>
                    <a:blip r:embed="rId159"/>
                    <a:stretch>
                      <a:fillRect/>
                    </a:stretch>
                  </pic:blipFill>
                  <pic:spPr>
                    <a:xfrm rot="0">
                      <a:off x="0" y="0"/>
                      <a:ext cx="269669" cy="270002"/>
                    </a:xfrm>
                    <a:prstGeom prst="rect">
                      <a:avLst/>
                    </a:prstGeom>
                  </pic:spPr>
                </pic:pic>
              </a:graphicData>
            </a:graphic>
          </wp:anchor>
        </w:drawing>
      </w:r>
      <w:r>
        <w:pict>
          <v:group id="_x0000_s1158" style="position:absolute;margin-left:115.795pt;margin-top:45.3228pt;mso-position-vertical-relative:page;mso-position-horizontal-relative:page;width:241.4pt;height:4.05pt;z-index:252085248;" o:allowincell="f" filled="false" stroked="false" coordsize="4827,81" coordorigin="0,0">
            <v:shape id="_x0000_s1160" style="position:absolute;left:0;top:0;width:4827;height:13;" filled="false" strokecolor="#231F20" strokeweight="0.67pt" coordsize="4827,13" coordorigin="0,0" path="m0,6l4827,6e">
              <v:stroke joinstyle="miter" miterlimit="4"/>
            </v:shape>
            <v:shape id="_x0000_s116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16" name="IM 316"/>
            <wp:cNvGraphicFramePr/>
            <a:graphic>
              <a:graphicData uri="http://schemas.openxmlformats.org/drawingml/2006/picture">
                <pic:pic>
                  <pic:nvPicPr>
                    <pic:cNvPr id="316" name="IM 316"/>
                    <pic:cNvPicPr/>
                  </pic:nvPicPr>
                  <pic:blipFill>
                    <a:blip r:embed="rId16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18" name="IM 318"/>
            <wp:cNvGraphicFramePr/>
            <a:graphic>
              <a:graphicData uri="http://schemas.openxmlformats.org/drawingml/2006/picture">
                <pic:pic>
                  <pic:nvPicPr>
                    <pic:cNvPr id="318" name="IM 318"/>
                    <pic:cNvPicPr/>
                  </pic:nvPicPr>
                  <pic:blipFill>
                    <a:blip r:embed="rId16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0" w:right="6" w:hanging="3"/>
        <w:spacing w:before="58" w:line="272" w:lineRule="auto"/>
        <w:rPr/>
      </w:pPr>
      <w:r>
        <w:rPr>
          <w:color w:val="231F20"/>
          <w:spacing w:val="3"/>
        </w:rPr>
        <w:t>金申请资格审查，提出资助等级建议，经由院系党政联席会议讨论形成助</w:t>
      </w:r>
      <w:r>
        <w:rPr>
          <w:color w:val="231F20"/>
          <w:spacing w:val="2"/>
        </w:rPr>
        <w:t>学金</w:t>
      </w:r>
      <w:r>
        <w:rPr>
          <w:color w:val="231F20"/>
        </w:rPr>
        <w:t xml:space="preserve"> </w:t>
      </w:r>
      <w:r>
        <w:rPr>
          <w:color w:val="231F20"/>
          <w:spacing w:val="-3"/>
        </w:rPr>
        <w:t>建议资助名单、资助等级和资助金额。</w:t>
      </w:r>
    </w:p>
    <w:p>
      <w:pPr>
        <w:pStyle w:val="BodyText"/>
        <w:ind w:left="9" w:right="12" w:firstLine="394"/>
        <w:spacing w:before="101" w:line="272" w:lineRule="auto"/>
        <w:rPr/>
      </w:pPr>
      <w:r>
        <w:rPr>
          <w:color w:val="231F20"/>
          <w:spacing w:val="2"/>
        </w:rPr>
        <w:t>（四）学生处、研工部组织院系召开资助评议会，讨论确定</w:t>
      </w:r>
      <w:r>
        <w:rPr>
          <w:color w:val="231F20"/>
          <w:spacing w:val="1"/>
        </w:rPr>
        <w:t>资助名单、资</w:t>
      </w:r>
      <w:r>
        <w:rPr>
          <w:color w:val="231F20"/>
        </w:rPr>
        <w:t xml:space="preserve"> </w:t>
      </w:r>
      <w:r>
        <w:rPr>
          <w:color w:val="231F20"/>
          <w:spacing w:val="-4"/>
        </w:rPr>
        <w:t>助等级和资助金额。</w:t>
      </w:r>
    </w:p>
    <w:p>
      <w:pPr>
        <w:pStyle w:val="BodyText"/>
        <w:ind w:left="404"/>
        <w:spacing w:before="102" w:line="220" w:lineRule="auto"/>
        <w:rPr/>
      </w:pPr>
      <w:r>
        <w:rPr>
          <w:color w:val="231F20"/>
          <w:spacing w:val="-3"/>
        </w:rPr>
        <w:t>（五）助学金资助名单和资助金额在一定范围内公示。</w:t>
      </w:r>
    </w:p>
    <w:p>
      <w:pPr>
        <w:spacing w:line="65" w:lineRule="exact"/>
        <w:rPr/>
      </w:pPr>
      <w:r/>
    </w:p>
    <w:p>
      <w:pPr>
        <w:spacing w:line="65" w:lineRule="exact"/>
        <w:sectPr>
          <w:pgSz w:w="8278" w:h="11849"/>
          <w:pgMar w:top="400" w:right="1133" w:bottom="0" w:left="907" w:header="0" w:footer="0" w:gutter="0"/>
          <w:cols w:equalWidth="0" w:num="1">
            <w:col w:w="6237" w:space="0"/>
          </w:cols>
        </w:sectPr>
        <w:rPr/>
      </w:pPr>
    </w:p>
    <w:p>
      <w:pPr>
        <w:pStyle w:val="BodyText"/>
        <w:ind w:left="375" w:right="87"/>
        <w:spacing w:before="36" w:line="278" w:lineRule="auto"/>
        <w:jc w:val="both"/>
        <w:rPr/>
      </w:pPr>
      <w:r>
        <w:rPr>
          <w:color w:val="231F20"/>
          <w:spacing w:val="8"/>
        </w:rPr>
        <w:t>第十六条</w:t>
      </w:r>
      <w:r>
        <w:rPr>
          <w:color w:val="231F20"/>
          <w:spacing w:val="2"/>
        </w:rPr>
        <w:t xml:space="preserve"> </w:t>
      </w:r>
      <w:r>
        <w:rPr>
          <w:color w:val="231F20"/>
          <w:spacing w:val="7"/>
        </w:rPr>
        <w:t>第十七条</w:t>
      </w:r>
      <w:r>
        <w:rPr>
          <w:color w:val="231F20"/>
          <w:spacing w:val="1"/>
        </w:rPr>
        <w:t xml:space="preserve"> </w:t>
      </w:r>
      <w:r>
        <w:rPr>
          <w:color w:val="231F20"/>
          <w:spacing w:val="5"/>
        </w:rPr>
        <w:t>第十八条</w:t>
      </w:r>
    </w:p>
    <w:p>
      <w:pPr>
        <w:spacing w:line="14" w:lineRule="auto"/>
        <w:rPr>
          <w:rFonts w:ascii="Arial"/>
          <w:sz w:val="2"/>
        </w:rPr>
      </w:pPr>
      <w:r>
        <w:rPr>
          <w:rFonts w:ascii="Arial" w:hAnsi="Arial" w:eastAsia="Arial" w:cs="Arial"/>
          <w:sz w:val="2"/>
          <w:szCs w:val="2"/>
        </w:rPr>
        <w:br w:type="column"/>
      </w:r>
    </w:p>
    <w:p>
      <w:pPr>
        <w:pStyle w:val="BodyText"/>
        <w:ind w:left="9" w:right="78" w:firstLine="7"/>
        <w:spacing w:before="35" w:line="272" w:lineRule="auto"/>
        <w:rPr/>
      </w:pPr>
      <w:r>
        <w:rPr>
          <w:color w:val="231F20"/>
          <w:spacing w:val="-2"/>
        </w:rPr>
        <w:t>助学金原则上安排在评定学年度秋季、春季学期分两次发放。</w:t>
      </w:r>
      <w:r>
        <w:rPr>
          <w:color w:val="231F20"/>
          <w:spacing w:val="14"/>
        </w:rPr>
        <w:t xml:space="preserve"> </w:t>
      </w:r>
      <w:r>
        <w:rPr>
          <w:color w:val="231F20"/>
          <w:spacing w:val="-2"/>
        </w:rPr>
        <w:t>助学金获得者应当定期向捐助人汇报学业情况。</w:t>
      </w:r>
    </w:p>
    <w:p>
      <w:pPr>
        <w:pStyle w:val="BodyText"/>
        <w:spacing w:before="101" w:line="186" w:lineRule="auto"/>
        <w:jc w:val="right"/>
        <w:rPr/>
      </w:pPr>
      <w:r>
        <w:rPr>
          <w:color w:val="231F20"/>
          <w:spacing w:val="9"/>
        </w:rPr>
        <w:t>助学金评定过程中发现申请者有弄虚作假等不当行为的，一</w:t>
      </w:r>
    </w:p>
    <w:p>
      <w:pPr>
        <w:spacing w:line="186" w:lineRule="auto"/>
        <w:sectPr>
          <w:type w:val="continuous"/>
          <w:pgSz w:w="8278" w:h="11849"/>
          <w:pgMar w:top="400" w:right="1133" w:bottom="0" w:left="907" w:header="0" w:footer="0" w:gutter="0"/>
          <w:cols w:equalWidth="0" w:num="2">
            <w:col w:w="1220" w:space="100"/>
            <w:col w:w="4918" w:space="0"/>
          </w:cols>
        </w:sectPr>
        <w:rPr/>
      </w:pPr>
    </w:p>
    <w:p>
      <w:pPr>
        <w:pStyle w:val="BodyText"/>
        <w:ind w:left="6" w:right="9" w:firstLine="4"/>
        <w:spacing w:before="136" w:line="272" w:lineRule="auto"/>
        <w:rPr/>
      </w:pPr>
      <w:r>
        <w:rPr>
          <w:color w:val="231F20"/>
          <w:spacing w:val="3"/>
        </w:rPr>
        <w:t>经核实取消其当学年度助学金申请资格，视情节轻重给予相应</w:t>
      </w:r>
      <w:r>
        <w:rPr>
          <w:color w:val="231F20"/>
          <w:spacing w:val="2"/>
        </w:rPr>
        <w:t>处理直至纪律处</w:t>
      </w:r>
      <w:r>
        <w:rPr>
          <w:color w:val="231F20"/>
        </w:rPr>
        <w:t xml:space="preserve"> </w:t>
      </w:r>
      <w:r>
        <w:rPr>
          <w:color w:val="231F20"/>
          <w:spacing w:val="-9"/>
        </w:rPr>
        <w:t>分。</w:t>
      </w:r>
    </w:p>
    <w:p>
      <w:pPr>
        <w:pStyle w:val="BodyText"/>
        <w:ind w:left="24" w:right="8" w:firstLine="351"/>
        <w:spacing w:before="101" w:line="272" w:lineRule="auto"/>
        <w:rPr/>
      </w:pPr>
      <w:r>
        <w:rPr>
          <w:color w:val="231F20"/>
          <w:spacing w:val="3"/>
        </w:rPr>
        <w:t>第十九条</w:t>
      </w:r>
      <w:r>
        <w:rPr>
          <w:color w:val="231F20"/>
          <w:spacing w:val="3"/>
        </w:rPr>
        <w:t xml:space="preserve">  </w:t>
      </w:r>
      <w:r>
        <w:rPr>
          <w:color w:val="231F20"/>
          <w:spacing w:val="3"/>
        </w:rPr>
        <w:t>助学金获得者被发现不符合申请条件的，</w:t>
      </w:r>
      <w:r>
        <w:rPr>
          <w:color w:val="231F20"/>
          <w:spacing w:val="2"/>
        </w:rPr>
        <w:t>学校视情况撤销或收</w:t>
      </w:r>
      <w:r>
        <w:rPr>
          <w:color w:val="231F20"/>
        </w:rPr>
        <w:t xml:space="preserve"> </w:t>
      </w:r>
      <w:r>
        <w:rPr>
          <w:color w:val="231F20"/>
          <w:spacing w:val="-5"/>
        </w:rPr>
        <w:t>回其部分或全部助学金。</w:t>
      </w:r>
    </w:p>
    <w:p>
      <w:pPr>
        <w:pStyle w:val="BodyText"/>
        <w:ind w:left="375" w:right="1036"/>
        <w:spacing w:before="101" w:line="272" w:lineRule="auto"/>
        <w:rPr/>
      </w:pPr>
      <w:r>
        <w:rPr>
          <w:color w:val="231F20"/>
          <w:spacing w:val="-1"/>
        </w:rPr>
        <w:t>第二十条</w:t>
      </w:r>
      <w:r>
        <w:rPr>
          <w:color w:val="231F20"/>
          <w:spacing w:val="-1"/>
        </w:rPr>
        <w:t xml:space="preserve">  </w:t>
      </w:r>
      <w:r>
        <w:rPr>
          <w:color w:val="231F20"/>
          <w:spacing w:val="-1"/>
        </w:rPr>
        <w:t>国际学生助学金管理参照执行</w:t>
      </w:r>
      <w:r>
        <w:rPr>
          <w:color w:val="231F20"/>
          <w:spacing w:val="-2"/>
        </w:rPr>
        <w:t>本规定的相关规定。</w:t>
      </w:r>
      <w:r>
        <w:rPr>
          <w:color w:val="231F20"/>
        </w:rPr>
        <w:t xml:space="preserve"> </w:t>
      </w:r>
      <w:r>
        <w:rPr>
          <w:color w:val="231F20"/>
          <w:spacing w:val="-1"/>
        </w:rPr>
        <w:t>第二十一条</w:t>
      </w:r>
      <w:r>
        <w:rPr>
          <w:color w:val="231F20"/>
          <w:spacing w:val="-1"/>
        </w:rPr>
        <w:t xml:space="preserve">  </w:t>
      </w:r>
      <w:r>
        <w:rPr>
          <w:color w:val="231F20"/>
          <w:spacing w:val="-1"/>
        </w:rPr>
        <w:t>本规定由学生处、研工部负责解释。</w:t>
      </w:r>
    </w:p>
    <w:p>
      <w:pPr>
        <w:pStyle w:val="BodyText"/>
        <w:ind w:left="12" w:firstLine="363"/>
        <w:spacing w:before="103" w:line="271" w:lineRule="auto"/>
        <w:rPr/>
      </w:pPr>
      <w:r>
        <w:rPr>
          <w:color w:val="231F20"/>
          <w:spacing w:val="2"/>
        </w:rPr>
        <w:t>第二十二条</w:t>
      </w:r>
      <w:r>
        <w:rPr>
          <w:color w:val="231F20"/>
          <w:spacing w:val="2"/>
        </w:rPr>
        <w:t xml:space="preserve">  </w:t>
      </w:r>
      <w:r>
        <w:rPr>
          <w:color w:val="231F20"/>
          <w:spacing w:val="2"/>
        </w:rPr>
        <w:t>本规定自公布之日起执行。20</w:t>
      </w:r>
      <w:r>
        <w:rPr>
          <w:color w:val="231F20"/>
          <w:spacing w:val="1"/>
        </w:rPr>
        <w:t>01</w:t>
      </w:r>
      <w:r>
        <w:rPr>
          <w:color w:val="231F20"/>
          <w:spacing w:val="-31"/>
        </w:rPr>
        <w:t xml:space="preserve"> </w:t>
      </w:r>
      <w:r>
        <w:rPr>
          <w:color w:val="231F20"/>
          <w:spacing w:val="1"/>
        </w:rPr>
        <w:t>～</w:t>
      </w:r>
      <w:r>
        <w:rPr>
          <w:color w:val="231F20"/>
          <w:spacing w:val="-19"/>
        </w:rPr>
        <w:t xml:space="preserve"> </w:t>
      </w:r>
      <w:r>
        <w:rPr>
          <w:color w:val="231F20"/>
          <w:spacing w:val="1"/>
        </w:rPr>
        <w:t>2002</w:t>
      </w:r>
      <w:r>
        <w:rPr>
          <w:color w:val="231F20"/>
          <w:spacing w:val="-30"/>
        </w:rPr>
        <w:t xml:space="preserve"> </w:t>
      </w:r>
      <w:r>
        <w:rPr>
          <w:color w:val="231F20"/>
          <w:spacing w:val="1"/>
        </w:rPr>
        <w:t>学年度第</w:t>
      </w:r>
      <w:r>
        <w:rPr>
          <w:color w:val="231F20"/>
          <w:spacing w:val="-24"/>
        </w:rPr>
        <w:t xml:space="preserve"> </w:t>
      </w:r>
      <w:r>
        <w:rPr>
          <w:color w:val="231F20"/>
          <w:spacing w:val="1"/>
        </w:rPr>
        <w:t>1</w:t>
      </w:r>
      <w:r>
        <w:rPr>
          <w:color w:val="231F20"/>
          <w:spacing w:val="-34"/>
        </w:rPr>
        <w:t xml:space="preserve"> </w:t>
      </w:r>
      <w:r>
        <w:rPr>
          <w:color w:val="231F20"/>
          <w:spacing w:val="1"/>
        </w:rPr>
        <w:t>次奖助</w:t>
      </w:r>
      <w:r>
        <w:rPr>
          <w:color w:val="231F20"/>
        </w:rPr>
        <w:t xml:space="preserve"> </w:t>
      </w:r>
      <w:r>
        <w:rPr>
          <w:color w:val="231F20"/>
          <w:spacing w:val="-1"/>
        </w:rPr>
        <w:t>学金管理委员会会议审议通过的《清华大学学生助</w:t>
      </w:r>
      <w:r>
        <w:rPr>
          <w:color w:val="231F20"/>
          <w:spacing w:val="-2"/>
        </w:rPr>
        <w:t>学金条例》同时废止。</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201"/>
        <w:spacing w:before="59" w:line="126" w:lineRule="exact"/>
        <w:rPr/>
      </w:pPr>
      <w:r>
        <w:rPr>
          <w:color w:val="231F20"/>
          <w:spacing w:val="-5"/>
          <w:position w:val="-3"/>
        </w:rPr>
        <w:t>105</w:t>
      </w:r>
    </w:p>
    <w:p>
      <w:pPr>
        <w:spacing w:line="126" w:lineRule="exact"/>
        <w:sectPr>
          <w:type w:val="continuous"/>
          <w:pgSz w:w="8278" w:h="11849"/>
          <w:pgMar w:top="400" w:right="1133" w:bottom="0" w:left="907" w:header="0" w:footer="0" w:gutter="0"/>
          <w:cols w:equalWidth="0" w:num="1">
            <w:col w:w="6237" w:space="0"/>
          </w:cols>
        </w:sectPr>
        <w:rPr/>
      </w:pPr>
    </w:p>
    <w:p>
      <w:pPr>
        <w:pStyle w:val="BodyText"/>
        <w:ind w:left="4923"/>
        <w:spacing w:before="288" w:line="220" w:lineRule="auto"/>
        <w:rPr>
          <w:sz w:val="16"/>
          <w:szCs w:val="16"/>
        </w:rPr>
      </w:pPr>
      <w:r>
        <w:pict>
          <v:rect id="_x0000_s1164" style="position:absolute;margin-left:367.754pt;margin-top:0.000244pt;mso-position-vertical-relative:page;mso-position-horizontal-relative:page;width:0.75pt;height:46.05pt;z-index:252091392;" o:allowincell="f" fillcolor="#231F20" filled="true" stroked="false"/>
        </w:pict>
      </w:r>
      <w:r>
        <w:pict>
          <v:rect id="_x0000_s1166" style="position:absolute;margin-left:366.442pt;margin-top:549.421pt;mso-position-vertical-relative:page;mso-position-horizontal-relative:page;width:2pt;height:43.05pt;z-index:252090368;" o:allowincell="f" fillcolor="#231F20" filled="true" stroked="false"/>
        </w:pict>
      </w:r>
      <w:r>
        <w:pict>
          <v:rect id="_x0000_s1168" style="position:absolute;margin-left:342.992pt;margin-top:548.921pt;mso-position-vertical-relative:page;mso-position-horizontal-relative:page;width:25.5pt;height:1pt;z-index:25208934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170" style="mso-position-vertical-relative:line;mso-position-horizontal-relative:char;width:311.85pt;height:4pt;" filled="false" stroked="false" coordsize="6237,80" coordorigin="0,0">
            <v:shape id="_x0000_s1172" style="position:absolute;left:0;top:0;width:6237;height:13;" filled="false" strokecolor="#231F20" strokeweight="0.67pt" coordsize="6237,13" coordorigin="0,0" path="m0,6l6236,6e">
              <v:stroke joinstyle="miter" miterlimit="4"/>
            </v:shape>
            <v:shape id="_x0000_s1174" style="position:absolute;left:0;top:39;width:6237;height:40;" filled="false" strokecolor="#231F20" strokeweight="2.00pt" coordsize="6237,40" coordorigin="0,0" path="m0,20l6236,20e">
              <v:stroke joinstyle="miter" miterlimit="4"/>
            </v:shape>
          </v:group>
        </w:pic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BodyText"/>
        <w:ind w:left="844"/>
        <w:spacing w:before="78" w:line="219" w:lineRule="auto"/>
        <w:rPr>
          <w:sz w:val="24"/>
          <w:szCs w:val="24"/>
        </w:rPr>
      </w:pPr>
      <w:r>
        <w:rPr>
          <w:sz w:val="24"/>
          <w:szCs w:val="24"/>
          <w:color w:val="231F20"/>
          <w:spacing w:val="-1"/>
        </w:rPr>
        <w:t>清华大学家庭经济困难本科生认定管理办法</w:t>
      </w:r>
    </w:p>
    <w:p>
      <w:pPr>
        <w:pStyle w:val="BodyText"/>
        <w:ind w:left="1228"/>
        <w:spacing w:before="160" w:line="219" w:lineRule="auto"/>
        <w:rPr>
          <w:sz w:val="16"/>
          <w:szCs w:val="16"/>
        </w:rPr>
      </w:pPr>
      <w:r>
        <w:rPr>
          <w:sz w:val="16"/>
          <w:szCs w:val="16"/>
          <w:color w:val="231F20"/>
          <w:spacing w:val="-5"/>
        </w:rPr>
        <w:t>（经</w:t>
      </w:r>
      <w:r>
        <w:rPr>
          <w:sz w:val="16"/>
          <w:szCs w:val="16"/>
          <w:color w:val="231F20"/>
          <w:spacing w:val="-20"/>
        </w:rPr>
        <w:t xml:space="preserve"> </w:t>
      </w:r>
      <w:r>
        <w:rPr>
          <w:sz w:val="16"/>
          <w:szCs w:val="16"/>
          <w:color w:val="231F20"/>
          <w:spacing w:val="-5"/>
        </w:rPr>
        <w:t>2018-2019</w:t>
      </w:r>
      <w:r>
        <w:rPr>
          <w:sz w:val="16"/>
          <w:szCs w:val="16"/>
          <w:color w:val="231F20"/>
          <w:spacing w:val="-29"/>
        </w:rPr>
        <w:t xml:space="preserve"> </w:t>
      </w:r>
      <w:r>
        <w:rPr>
          <w:sz w:val="16"/>
          <w:szCs w:val="16"/>
          <w:color w:val="231F20"/>
          <w:spacing w:val="-5"/>
        </w:rPr>
        <w:t>学年度第</w:t>
      </w:r>
      <w:r>
        <w:rPr>
          <w:sz w:val="16"/>
          <w:szCs w:val="16"/>
          <w:color w:val="231F20"/>
          <w:spacing w:val="-28"/>
        </w:rPr>
        <w:t xml:space="preserve"> </w:t>
      </w:r>
      <w:r>
        <w:rPr>
          <w:sz w:val="16"/>
          <w:szCs w:val="16"/>
          <w:color w:val="231F20"/>
          <w:spacing w:val="-5"/>
        </w:rPr>
        <w:t>17</w:t>
      </w:r>
      <w:r>
        <w:rPr>
          <w:sz w:val="16"/>
          <w:szCs w:val="16"/>
          <w:color w:val="231F20"/>
          <w:spacing w:val="-38"/>
        </w:rPr>
        <w:t xml:space="preserve"> </w:t>
      </w:r>
      <w:r>
        <w:rPr>
          <w:sz w:val="16"/>
          <w:szCs w:val="16"/>
          <w:color w:val="231F20"/>
          <w:spacing w:val="-5"/>
        </w:rPr>
        <w:t>次学生处处务会讨论通过）</w:t>
      </w:r>
    </w:p>
    <w:p>
      <w:pPr>
        <w:spacing w:line="283" w:lineRule="auto"/>
        <w:rPr>
          <w:rFonts w:ascii="Arial"/>
          <w:sz w:val="21"/>
        </w:rPr>
      </w:pPr>
      <w:r/>
    </w:p>
    <w:p>
      <w:pPr>
        <w:spacing w:line="283" w:lineRule="auto"/>
        <w:rPr>
          <w:rFonts w:ascii="Arial"/>
          <w:sz w:val="21"/>
        </w:rPr>
      </w:pPr>
      <w:r/>
    </w:p>
    <w:p>
      <w:pPr>
        <w:pStyle w:val="BodyText"/>
        <w:ind w:left="7" w:right="9" w:firstLine="368"/>
        <w:spacing w:before="59" w:line="289" w:lineRule="auto"/>
        <w:rPr/>
      </w:pPr>
      <w:r>
        <w:rPr>
          <w:color w:val="231F20"/>
          <w:spacing w:val="3"/>
        </w:rPr>
        <w:t>第一条</w:t>
      </w:r>
      <w:r>
        <w:rPr>
          <w:color w:val="231F20"/>
          <w:spacing w:val="3"/>
        </w:rPr>
        <w:t xml:space="preserve">  </w:t>
      </w:r>
      <w:r>
        <w:rPr>
          <w:color w:val="231F20"/>
          <w:spacing w:val="3"/>
        </w:rPr>
        <w:t>为落实国家学生资助政策，全面推进精</w:t>
      </w:r>
      <w:r>
        <w:rPr>
          <w:color w:val="231F20"/>
          <w:spacing w:val="2"/>
        </w:rPr>
        <w:t>准资助，做好我校家庭经</w:t>
      </w:r>
      <w:r>
        <w:rPr>
          <w:color w:val="231F20"/>
        </w:rPr>
        <w:t xml:space="preserve"> </w:t>
      </w:r>
      <w:r>
        <w:rPr>
          <w:color w:val="231F20"/>
          <w:spacing w:val="3"/>
        </w:rPr>
        <w:t>济困难学生的认定工作，根据《教育部等六部门关于做好家庭经济困难</w:t>
      </w:r>
      <w:r>
        <w:rPr>
          <w:color w:val="231F20"/>
          <w:spacing w:val="2"/>
        </w:rPr>
        <w:t>学生认</w:t>
      </w:r>
      <w:r>
        <w:rPr>
          <w:color w:val="231F20"/>
        </w:rPr>
        <w:t xml:space="preserve"> </w:t>
      </w:r>
      <w:r>
        <w:rPr>
          <w:color w:val="231F20"/>
          <w:spacing w:val="-2"/>
        </w:rPr>
        <w:t>定工作的指导意见》和我校实际情况，制定本办法。</w:t>
      </w:r>
    </w:p>
    <w:p>
      <w:pPr>
        <w:pStyle w:val="BodyText"/>
        <w:ind w:left="376"/>
        <w:spacing w:before="102" w:line="220" w:lineRule="auto"/>
        <w:rPr/>
      </w:pPr>
      <w:r>
        <w:rPr>
          <w:color w:val="231F20"/>
          <w:spacing w:val="-1"/>
        </w:rPr>
        <w:t>第二条</w:t>
      </w:r>
      <w:r>
        <w:rPr>
          <w:color w:val="231F20"/>
          <w:spacing w:val="-1"/>
        </w:rPr>
        <w:t xml:space="preserve">  </w:t>
      </w:r>
      <w:r>
        <w:rPr>
          <w:color w:val="231F20"/>
          <w:spacing w:val="-1"/>
        </w:rPr>
        <w:t>本办法适用于接受我校普通高等学</w:t>
      </w:r>
      <w:r>
        <w:rPr>
          <w:color w:val="231F20"/>
          <w:spacing w:val="-2"/>
        </w:rPr>
        <w:t>历教育的本科生。</w:t>
      </w:r>
    </w:p>
    <w:p>
      <w:pPr>
        <w:pStyle w:val="BodyText"/>
        <w:ind w:left="7" w:firstLine="368"/>
        <w:spacing w:before="103" w:line="271" w:lineRule="auto"/>
        <w:rPr/>
      </w:pPr>
      <w:r>
        <w:rPr>
          <w:color w:val="231F20"/>
          <w:spacing w:val="3"/>
        </w:rPr>
        <w:t>第三条</w:t>
      </w:r>
      <w:r>
        <w:rPr>
          <w:color w:val="231F20"/>
          <w:spacing w:val="3"/>
        </w:rPr>
        <w:t xml:space="preserve">  </w:t>
      </w:r>
      <w:r>
        <w:rPr>
          <w:color w:val="231F20"/>
          <w:spacing w:val="3"/>
        </w:rPr>
        <w:t>家庭经济困难学生是指学生本人及其家庭的经济能力难以满足在</w:t>
      </w:r>
      <w:r>
        <w:rPr>
          <w:color w:val="231F20"/>
        </w:rPr>
        <w:t xml:space="preserve"> </w:t>
      </w:r>
      <w:r>
        <w:rPr>
          <w:color w:val="231F20"/>
          <w:spacing w:val="-2"/>
        </w:rPr>
        <w:t>校期间的学习、生活基本支出的学生。</w:t>
      </w:r>
    </w:p>
    <w:p>
      <w:pPr>
        <w:pStyle w:val="BodyText"/>
        <w:ind w:left="376"/>
        <w:spacing w:before="103" w:line="316" w:lineRule="exact"/>
        <w:rPr/>
      </w:pPr>
      <w:r>
        <w:rPr>
          <w:color w:val="231F20"/>
          <w:spacing w:val="-2"/>
          <w:position w:val="10"/>
        </w:rPr>
        <w:t>第四条</w:t>
      </w:r>
      <w:r>
        <w:rPr>
          <w:color w:val="231F20"/>
          <w:spacing w:val="-2"/>
          <w:position w:val="10"/>
        </w:rPr>
        <w:t xml:space="preserve">  </w:t>
      </w:r>
      <w:r>
        <w:rPr>
          <w:color w:val="231F20"/>
          <w:spacing w:val="-2"/>
          <w:position w:val="10"/>
        </w:rPr>
        <w:t>家庭经济困难学生认定工作须坚持以下原则：</w:t>
      </w:r>
    </w:p>
    <w:p>
      <w:pPr>
        <w:pStyle w:val="BodyText"/>
        <w:ind w:left="404"/>
        <w:spacing w:line="220" w:lineRule="auto"/>
        <w:rPr/>
      </w:pPr>
      <w:r>
        <w:rPr>
          <w:color w:val="231F20"/>
          <w:spacing w:val="-6"/>
        </w:rPr>
        <w:t>（一）实事求是、客观公平；</w:t>
      </w:r>
    </w:p>
    <w:p>
      <w:pPr>
        <w:pStyle w:val="BodyText"/>
        <w:ind w:left="404"/>
        <w:spacing w:before="101" w:line="316" w:lineRule="exact"/>
        <w:rPr/>
      </w:pPr>
      <w:r>
        <w:rPr>
          <w:color w:val="231F20"/>
          <w:spacing w:val="-5"/>
          <w:position w:val="10"/>
        </w:rPr>
        <w:t>（二）定量评价与定性评价相结合；</w:t>
      </w:r>
    </w:p>
    <w:p>
      <w:pPr>
        <w:pStyle w:val="BodyText"/>
        <w:ind w:left="404"/>
        <w:spacing w:before="1" w:line="219" w:lineRule="auto"/>
        <w:rPr/>
      </w:pPr>
      <w:r>
        <w:rPr>
          <w:color w:val="231F20"/>
          <w:spacing w:val="-5"/>
        </w:rPr>
        <w:t>（三）公开透明与保护隐私相结合；</w:t>
      </w:r>
    </w:p>
    <w:p>
      <w:pPr>
        <w:pStyle w:val="BodyText"/>
        <w:ind w:left="404"/>
        <w:spacing w:before="101" w:line="220" w:lineRule="auto"/>
        <w:rPr/>
      </w:pPr>
      <w:r>
        <w:rPr>
          <w:color w:val="231F20"/>
          <w:spacing w:val="-4"/>
        </w:rPr>
        <w:t>（四）积极引导与自愿申请相结合。</w:t>
      </w:r>
    </w:p>
    <w:p>
      <w:pPr>
        <w:pStyle w:val="BodyText"/>
        <w:ind w:left="6" w:firstLine="369"/>
        <w:spacing w:before="103" w:line="309" w:lineRule="auto"/>
        <w:jc w:val="both"/>
        <w:rPr/>
      </w:pPr>
      <w:r>
        <w:rPr>
          <w:color w:val="231F20"/>
          <w:spacing w:val="8"/>
        </w:rPr>
        <w:t>第五条</w:t>
      </w:r>
      <w:r>
        <w:rPr>
          <w:color w:val="231F20"/>
          <w:spacing w:val="8"/>
        </w:rPr>
        <w:t xml:space="preserve">  </w:t>
      </w:r>
      <w:r>
        <w:rPr>
          <w:color w:val="231F20"/>
          <w:spacing w:val="8"/>
        </w:rPr>
        <w:t>学校家庭经济困难学生认定工作，在奖学金、助学金管理委员</w:t>
      </w:r>
      <w:r>
        <w:rPr>
          <w:color w:val="231F20"/>
          <w:spacing w:val="6"/>
        </w:rPr>
        <w:t xml:space="preserve"> </w:t>
      </w:r>
      <w:r>
        <w:rPr>
          <w:color w:val="231F20"/>
          <w:spacing w:val="3"/>
        </w:rPr>
        <w:t>会领导、监督下开展，由清华大学学生资助管理中心具体负责组织</w:t>
      </w:r>
      <w:r>
        <w:rPr>
          <w:color w:val="231F20"/>
          <w:spacing w:val="2"/>
        </w:rPr>
        <w:t>、管理。院</w:t>
      </w:r>
      <w:r>
        <w:rPr>
          <w:color w:val="231F20"/>
        </w:rPr>
        <w:t xml:space="preserve"> </w:t>
      </w:r>
      <w:r>
        <w:rPr>
          <w:color w:val="231F20"/>
          <w:spacing w:val="8"/>
        </w:rPr>
        <w:t>系成立以分管学生工作的党委副书记为组长，分管财务工作和教学工作的院</w:t>
      </w:r>
      <w:r>
        <w:rPr>
          <w:color w:val="231F20"/>
          <w:spacing w:val="14"/>
        </w:rPr>
        <w:t xml:space="preserve"> </w:t>
      </w:r>
      <w:r>
        <w:rPr>
          <w:color w:val="231F20"/>
          <w:spacing w:val="3"/>
        </w:rPr>
        <w:t>（系）副主任为副组长，学生组长、学生工作助理、班主任、辅导员</w:t>
      </w:r>
      <w:r>
        <w:rPr>
          <w:color w:val="231F20"/>
          <w:spacing w:val="2"/>
        </w:rPr>
        <w:t>及关心学</w:t>
      </w:r>
      <w:r>
        <w:rPr>
          <w:color w:val="231F20"/>
        </w:rPr>
        <w:t xml:space="preserve"> </w:t>
      </w:r>
      <w:r>
        <w:rPr>
          <w:color w:val="231F20"/>
          <w:spacing w:val="3"/>
        </w:rPr>
        <w:t>生培养的一线教师等为成员的家庭经济困难学生认定工作组（以下简称“认定</w:t>
      </w:r>
      <w:r>
        <w:rPr>
          <w:color w:val="231F20"/>
          <w:spacing w:val="8"/>
        </w:rPr>
        <w:t xml:space="preserve"> </w:t>
      </w:r>
      <w:r>
        <w:rPr>
          <w:color w:val="231F20"/>
          <w:spacing w:val="2"/>
        </w:rPr>
        <w:t>工作组”</w:t>
      </w:r>
      <w:r>
        <w:rPr>
          <w:color w:val="231F20"/>
          <w:spacing w:val="-10"/>
        </w:rPr>
        <w:t>）</w:t>
      </w:r>
      <w:r>
        <w:rPr>
          <w:color w:val="231F20"/>
          <w:spacing w:val="-32"/>
        </w:rPr>
        <w:t xml:space="preserve"> </w:t>
      </w:r>
      <w:r>
        <w:rPr>
          <w:color w:val="231F20"/>
          <w:spacing w:val="-10"/>
        </w:rPr>
        <w:t>，</w:t>
      </w:r>
      <w:r>
        <w:rPr>
          <w:color w:val="231F20"/>
          <w:spacing w:val="2"/>
        </w:rPr>
        <w:t>负责院系层面认定的具体组织和审核工作。各年级班主</w:t>
      </w:r>
      <w:r>
        <w:rPr>
          <w:color w:val="231F20"/>
          <w:spacing w:val="1"/>
        </w:rPr>
        <w:t>任、辅导</w:t>
      </w:r>
      <w:r>
        <w:rPr>
          <w:color w:val="231F20"/>
        </w:rPr>
        <w:t xml:space="preserve"> </w:t>
      </w:r>
      <w:r>
        <w:rPr>
          <w:color w:val="231F20"/>
          <w:spacing w:val="-3"/>
        </w:rPr>
        <w:t>员等开展民主评议工作。</w:t>
      </w:r>
    </w:p>
    <w:p>
      <w:pPr>
        <w:pStyle w:val="BodyText"/>
        <w:ind w:left="376"/>
        <w:spacing w:before="102" w:line="221" w:lineRule="auto"/>
        <w:rPr/>
      </w:pPr>
      <w:r>
        <w:rPr>
          <w:color w:val="231F20"/>
          <w:spacing w:val="-3"/>
        </w:rPr>
        <w:t>第六条</w:t>
      </w:r>
      <w:r>
        <w:rPr>
          <w:color w:val="231F20"/>
          <w:spacing w:val="-3"/>
        </w:rPr>
        <w:t xml:space="preserve">  </w:t>
      </w:r>
      <w:r>
        <w:rPr>
          <w:color w:val="231F20"/>
          <w:spacing w:val="-3"/>
        </w:rPr>
        <w:t>学生资助管理中心的具体职责：</w:t>
      </w:r>
    </w:p>
    <w:p>
      <w:pPr>
        <w:pStyle w:val="BodyText"/>
        <w:ind w:left="404"/>
        <w:spacing w:before="100" w:line="219" w:lineRule="auto"/>
        <w:rPr/>
      </w:pPr>
      <w:r>
        <w:rPr>
          <w:color w:val="231F20"/>
          <w:spacing w:val="-4"/>
        </w:rPr>
        <w:t>（一）做好国家、学校资助政策的宣传工作；</w:t>
      </w:r>
    </w:p>
    <w:p>
      <w:pPr>
        <w:pStyle w:val="BodyText"/>
        <w:ind w:left="404"/>
        <w:spacing w:before="103" w:line="316" w:lineRule="exact"/>
        <w:rPr/>
      </w:pPr>
      <w:r>
        <w:rPr>
          <w:color w:val="231F20"/>
          <w:spacing w:val="-3"/>
          <w:position w:val="10"/>
        </w:rPr>
        <w:t>（二）部署、指导院系开展家庭经济困难学生认定工作；</w:t>
      </w:r>
    </w:p>
    <w:p>
      <w:pPr>
        <w:pStyle w:val="BodyText"/>
        <w:ind w:left="404"/>
        <w:spacing w:before="1" w:line="219" w:lineRule="auto"/>
        <w:rPr/>
      </w:pPr>
      <w:r>
        <w:rPr>
          <w:color w:val="231F20"/>
          <w:spacing w:val="-3"/>
        </w:rPr>
        <w:t>（三）建立、管理全校家庭经济困难学生个人信息系统；</w:t>
      </w:r>
    </w:p>
    <w:p>
      <w:pPr>
        <w:pStyle w:val="BodyText"/>
        <w:ind w:left="404"/>
        <w:spacing w:before="101" w:line="220" w:lineRule="auto"/>
        <w:rPr/>
      </w:pPr>
      <w:r>
        <w:rPr>
          <w:color w:val="231F20"/>
          <w:spacing w:val="-4"/>
        </w:rPr>
        <w:t>（五）对困难生认定结果进行复核、检查；</w:t>
      </w:r>
    </w:p>
    <w:p>
      <w:pPr>
        <w:spacing w:line="303" w:lineRule="auto"/>
        <w:rPr>
          <w:rFonts w:ascii="Arial"/>
          <w:sz w:val="21"/>
        </w:rPr>
      </w:pPr>
      <w:r/>
    </w:p>
    <w:p>
      <w:pPr>
        <w:spacing w:line="303" w:lineRule="auto"/>
        <w:rPr>
          <w:rFonts w:ascii="Arial"/>
          <w:sz w:val="21"/>
        </w:rPr>
      </w:pPr>
      <w:r/>
    </w:p>
    <w:p>
      <w:pPr>
        <w:pStyle w:val="BodyText"/>
        <w:ind w:left="5803"/>
        <w:spacing w:before="59" w:line="185" w:lineRule="auto"/>
        <w:rPr/>
      </w:pPr>
      <w:r>
        <w:rPr>
          <w:color w:val="231F20"/>
          <w:spacing w:val="-5"/>
        </w:rPr>
        <w:t>106</w:t>
      </w:r>
    </w:p>
    <w:p>
      <w:pPr>
        <w:spacing w:line="185" w:lineRule="auto"/>
        <w:sectPr>
          <w:pgSz w:w="8278" w:h="11849"/>
          <w:pgMar w:top="400" w:right="906" w:bottom="0" w:left="1133" w:header="0" w:footer="0" w:gutter="0"/>
        </w:sectPr>
        <w:rPr/>
      </w:pPr>
    </w:p>
    <w:p>
      <w:pPr>
        <w:ind w:left="509"/>
        <w:spacing w:before="166" w:line="220" w:lineRule="auto"/>
        <w:rPr>
          <w:sz w:val="19"/>
          <w:szCs w:val="19"/>
        </w:rPr>
      </w:pPr>
      <w:r>
        <w:pict>
          <v:rect id="_x0000_s1176" style="position:absolute;margin-left:45.3543pt;margin-top:549.421pt;mso-position-vertical-relative:page;mso-position-horizontal-relative:page;width:2pt;height:43.05pt;z-index:252096512;" o:allowincell="f" fillcolor="#231F20" filled="true" stroked="false"/>
        </w:pict>
      </w:r>
      <w:r>
        <w:pict>
          <v:rect id="_x0000_s1178" style="position:absolute;margin-left:45.3543pt;margin-top:548.921pt;mso-position-vertical-relative:page;mso-position-horizontal-relative:page;width:25.55pt;height:1pt;z-index:252095488;" o:allowincell="f" fillcolor="#231F20" filled="true" stroked="false"/>
        </w:pict>
      </w:r>
      <w:r>
        <w:drawing>
          <wp:anchor distT="0" distB="0" distL="0" distR="0" simplePos="0" relativeHeight="25209446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20" name="IM 320"/>
            <wp:cNvGraphicFramePr/>
            <a:graphic>
              <a:graphicData uri="http://schemas.openxmlformats.org/drawingml/2006/picture">
                <pic:pic>
                  <pic:nvPicPr>
                    <pic:cNvPr id="320" name="IM 320"/>
                    <pic:cNvPicPr/>
                  </pic:nvPicPr>
                  <pic:blipFill>
                    <a:blip r:embed="rId162"/>
                    <a:stretch>
                      <a:fillRect/>
                    </a:stretch>
                  </pic:blipFill>
                  <pic:spPr>
                    <a:xfrm rot="0">
                      <a:off x="0" y="0"/>
                      <a:ext cx="269669" cy="270002"/>
                    </a:xfrm>
                    <a:prstGeom prst="rect">
                      <a:avLst/>
                    </a:prstGeom>
                  </pic:spPr>
                </pic:pic>
              </a:graphicData>
            </a:graphic>
          </wp:anchor>
        </w:drawing>
      </w:r>
      <w:r>
        <w:pict>
          <v:group id="_x0000_s1180" style="position:absolute;margin-left:115.795pt;margin-top:45.3228pt;mso-position-vertical-relative:page;mso-position-horizontal-relative:page;width:241.4pt;height:4.05pt;z-index:252093440;" o:allowincell="f" filled="false" stroked="false" coordsize="4827,81" coordorigin="0,0">
            <v:shape id="_x0000_s1182" style="position:absolute;left:0;top:0;width:4827;height:13;" filled="false" strokecolor="#231F20" strokeweight="0.67pt" coordsize="4827,13" coordorigin="0,0" path="m0,6l4827,6e">
              <v:stroke joinstyle="miter" miterlimit="4"/>
            </v:shape>
            <v:shape id="_x0000_s118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22" name="IM 322"/>
            <wp:cNvGraphicFramePr/>
            <a:graphic>
              <a:graphicData uri="http://schemas.openxmlformats.org/drawingml/2006/picture">
                <pic:pic>
                  <pic:nvPicPr>
                    <pic:cNvPr id="322" name="IM 322"/>
                    <pic:cNvPicPr/>
                  </pic:nvPicPr>
                  <pic:blipFill>
                    <a:blip r:embed="rId16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24" name="IM 324"/>
            <wp:cNvGraphicFramePr/>
            <a:graphic>
              <a:graphicData uri="http://schemas.openxmlformats.org/drawingml/2006/picture">
                <pic:pic>
                  <pic:nvPicPr>
                    <pic:cNvPr id="324" name="IM 324"/>
                    <pic:cNvPicPr/>
                  </pic:nvPicPr>
                  <pic:blipFill>
                    <a:blip r:embed="rId16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404"/>
        <w:spacing w:before="59" w:line="219" w:lineRule="auto"/>
        <w:rPr/>
      </w:pPr>
      <w:r>
        <w:rPr>
          <w:color w:val="231F20"/>
          <w:spacing w:val="-3"/>
        </w:rPr>
        <w:t>（四）及时向奖学金、助学金管理委员会汇报工作情况。</w:t>
      </w:r>
    </w:p>
    <w:p>
      <w:pPr>
        <w:pStyle w:val="BodyText"/>
        <w:ind w:left="375"/>
        <w:spacing w:before="102" w:line="221" w:lineRule="auto"/>
        <w:rPr/>
      </w:pPr>
      <w:r>
        <w:rPr>
          <w:color w:val="231F20"/>
          <w:spacing w:val="-3"/>
        </w:rPr>
        <w:t>第七条</w:t>
      </w:r>
      <w:r>
        <w:rPr>
          <w:color w:val="231F20"/>
          <w:spacing w:val="-3"/>
        </w:rPr>
        <w:t xml:space="preserve">  </w:t>
      </w:r>
      <w:r>
        <w:rPr>
          <w:color w:val="231F20"/>
          <w:spacing w:val="-3"/>
        </w:rPr>
        <w:t>院系认定工作组的具体职责：</w:t>
      </w:r>
    </w:p>
    <w:p>
      <w:pPr>
        <w:pStyle w:val="BodyText"/>
        <w:ind w:left="404"/>
        <w:spacing w:before="100" w:line="219" w:lineRule="auto"/>
        <w:rPr/>
      </w:pPr>
      <w:r>
        <w:rPr>
          <w:color w:val="231F20"/>
          <w:spacing w:val="-2"/>
        </w:rPr>
        <w:t>（一）按照学校统一部署，组织本院系家庭</w:t>
      </w:r>
      <w:r>
        <w:rPr>
          <w:color w:val="231F20"/>
          <w:spacing w:val="-3"/>
        </w:rPr>
        <w:t>经济困难学生的认定工作；</w:t>
      </w:r>
    </w:p>
    <w:p>
      <w:pPr>
        <w:pStyle w:val="BodyText"/>
        <w:ind w:left="404"/>
        <w:spacing w:before="102" w:line="220" w:lineRule="auto"/>
        <w:rPr/>
      </w:pPr>
      <w:r>
        <w:rPr>
          <w:color w:val="231F20"/>
          <w:spacing w:val="-2"/>
        </w:rPr>
        <w:t>（二）通过三次谈话等多种形式及时了解家庭经济困</w:t>
      </w:r>
      <w:r>
        <w:rPr>
          <w:color w:val="231F20"/>
          <w:spacing w:val="-3"/>
        </w:rPr>
        <w:t>难学生的具体状况；</w:t>
      </w:r>
    </w:p>
    <w:p>
      <w:pPr>
        <w:pStyle w:val="BodyText"/>
        <w:ind w:left="7" w:right="19" w:firstLine="396"/>
        <w:spacing w:before="103" w:line="271" w:lineRule="auto"/>
        <w:rPr/>
      </w:pPr>
      <w:r>
        <w:rPr>
          <w:color w:val="231F20"/>
          <w:spacing w:val="2"/>
        </w:rPr>
        <w:t>（三）对各年级的初步认定结果征求部分学</w:t>
      </w:r>
      <w:r>
        <w:rPr>
          <w:color w:val="231F20"/>
          <w:spacing w:val="1"/>
        </w:rPr>
        <w:t>生骨干的意见并进行审核，确</w:t>
      </w:r>
      <w:r>
        <w:rPr>
          <w:color w:val="231F20"/>
        </w:rPr>
        <w:t xml:space="preserve"> </w:t>
      </w:r>
      <w:r>
        <w:rPr>
          <w:color w:val="231F20"/>
          <w:spacing w:val="-2"/>
        </w:rPr>
        <w:t>定本院系家庭经济困难学生名单并报送学生资助管理中心；</w:t>
      </w:r>
    </w:p>
    <w:p>
      <w:pPr>
        <w:pStyle w:val="BodyText"/>
        <w:ind w:left="8" w:right="17" w:firstLine="395"/>
        <w:spacing w:before="102" w:line="272" w:lineRule="auto"/>
        <w:rPr/>
      </w:pPr>
      <w:r>
        <w:rPr>
          <w:color w:val="231F20"/>
          <w:spacing w:val="2"/>
        </w:rPr>
        <w:t>（四）每学期对家庭经济困难学生进行资格复核</w:t>
      </w:r>
      <w:r>
        <w:rPr>
          <w:color w:val="231F20"/>
          <w:spacing w:val="1"/>
        </w:rPr>
        <w:t>和调整，准确掌握学生家</w:t>
      </w:r>
      <w:r>
        <w:rPr>
          <w:color w:val="231F20"/>
        </w:rPr>
        <w:t xml:space="preserve"> </w:t>
      </w:r>
      <w:r>
        <w:rPr>
          <w:color w:val="231F20"/>
          <w:spacing w:val="-2"/>
        </w:rPr>
        <w:t>庭经济状况发生显著变化的情况，及时调整或认定其困难等级；</w:t>
      </w:r>
    </w:p>
    <w:p>
      <w:pPr>
        <w:pStyle w:val="BodyText"/>
        <w:ind w:left="404"/>
        <w:spacing w:before="102" w:line="219" w:lineRule="auto"/>
        <w:rPr/>
      </w:pPr>
      <w:r>
        <w:rPr>
          <w:color w:val="231F20"/>
          <w:spacing w:val="-3"/>
        </w:rPr>
        <w:t>（五）负责维护本院系家庭经济困难学生个人信息系统。</w:t>
      </w:r>
    </w:p>
    <w:p>
      <w:pPr>
        <w:pStyle w:val="BodyText"/>
        <w:ind w:left="9" w:right="14" w:firstLine="366"/>
        <w:spacing w:before="103" w:line="272" w:lineRule="auto"/>
        <w:rPr/>
      </w:pPr>
      <w:r>
        <w:rPr>
          <w:color w:val="231F20"/>
          <w:spacing w:val="3"/>
        </w:rPr>
        <w:t>第八条</w:t>
      </w:r>
      <w:r>
        <w:rPr>
          <w:color w:val="231F20"/>
          <w:spacing w:val="3"/>
        </w:rPr>
        <w:t xml:space="preserve">  </w:t>
      </w:r>
      <w:r>
        <w:rPr>
          <w:color w:val="231F20"/>
          <w:spacing w:val="3"/>
        </w:rPr>
        <w:t>我校家庭经济困难学生按照一般</w:t>
      </w:r>
      <w:r>
        <w:rPr>
          <w:color w:val="231F20"/>
          <w:spacing w:val="2"/>
        </w:rPr>
        <w:t>困难、困难、特殊困难三个级别</w:t>
      </w:r>
      <w:r>
        <w:rPr>
          <w:color w:val="231F20"/>
        </w:rPr>
        <w:t xml:space="preserve"> </w:t>
      </w:r>
      <w:r>
        <w:rPr>
          <w:color w:val="231F20"/>
          <w:spacing w:val="-9"/>
        </w:rPr>
        <w:t>认定。</w:t>
      </w:r>
    </w:p>
    <w:p>
      <w:pPr>
        <w:pStyle w:val="BodyText"/>
        <w:ind w:left="375"/>
        <w:spacing w:before="101" w:line="220" w:lineRule="auto"/>
        <w:rPr/>
      </w:pPr>
      <w:r>
        <w:rPr>
          <w:color w:val="231F20"/>
          <w:spacing w:val="-2"/>
        </w:rPr>
        <w:t>第九条</w:t>
      </w:r>
      <w:r>
        <w:rPr>
          <w:color w:val="231F20"/>
          <w:spacing w:val="-2"/>
        </w:rPr>
        <w:t xml:space="preserve">  </w:t>
      </w:r>
      <w:r>
        <w:rPr>
          <w:color w:val="231F20"/>
          <w:spacing w:val="-2"/>
        </w:rPr>
        <w:t>家庭经济困难学生的认定应考虑如下因素：</w:t>
      </w:r>
    </w:p>
    <w:p>
      <w:pPr>
        <w:pStyle w:val="BodyText"/>
        <w:ind w:left="404"/>
        <w:spacing w:before="101" w:line="220" w:lineRule="auto"/>
        <w:rPr/>
      </w:pPr>
      <w:r>
        <w:rPr>
          <w:color w:val="231F20"/>
          <w:spacing w:val="-2"/>
        </w:rPr>
        <w:t>（一）家庭经济因素。主要包括家庭收入、</w:t>
      </w:r>
      <w:r>
        <w:rPr>
          <w:color w:val="231F20"/>
          <w:spacing w:val="-3"/>
        </w:rPr>
        <w:t>财产、债务等情况。</w:t>
      </w:r>
    </w:p>
    <w:p>
      <w:pPr>
        <w:pStyle w:val="BodyText"/>
        <w:ind w:left="8" w:right="7" w:firstLine="395"/>
        <w:spacing w:before="103" w:line="289" w:lineRule="auto"/>
        <w:rPr/>
      </w:pPr>
      <w:r>
        <w:rPr>
          <w:color w:val="231F20"/>
          <w:spacing w:val="2"/>
        </w:rPr>
        <w:t>（二）特殊群体因素。主要指是否建档立卡贫困家庭学生、最</w:t>
      </w:r>
      <w:r>
        <w:rPr>
          <w:color w:val="231F20"/>
          <w:spacing w:val="1"/>
        </w:rPr>
        <w:t>低生活保障</w:t>
      </w:r>
      <w:r>
        <w:rPr>
          <w:color w:val="231F20"/>
        </w:rPr>
        <w:t xml:space="preserve"> </w:t>
      </w:r>
      <w:r>
        <w:rPr>
          <w:color w:val="231F20"/>
          <w:spacing w:val="3"/>
        </w:rPr>
        <w:t>家庭学生、特困供养学生、孤残学生、烈士子女、家庭经济困难残疾学</w:t>
      </w:r>
      <w:r>
        <w:rPr>
          <w:color w:val="231F20"/>
          <w:spacing w:val="2"/>
        </w:rPr>
        <w:t>生及残</w:t>
      </w:r>
      <w:r>
        <w:rPr>
          <w:color w:val="231F20"/>
        </w:rPr>
        <w:t xml:space="preserve"> </w:t>
      </w:r>
      <w:r>
        <w:rPr>
          <w:color w:val="231F20"/>
          <w:spacing w:val="-5"/>
        </w:rPr>
        <w:t>疾人子女等情况。</w:t>
      </w:r>
    </w:p>
    <w:p>
      <w:pPr>
        <w:pStyle w:val="BodyText"/>
        <w:ind w:left="10" w:right="12" w:firstLine="393"/>
        <w:spacing w:before="101" w:line="272" w:lineRule="auto"/>
        <w:rPr/>
      </w:pPr>
      <w:r>
        <w:rPr>
          <w:color w:val="231F20"/>
          <w:spacing w:val="8"/>
        </w:rPr>
        <w:t>（三）地区经济社会发展水平因素。主要指校园</w:t>
      </w:r>
      <w:r>
        <w:rPr>
          <w:color w:val="231F20"/>
          <w:spacing w:val="7"/>
        </w:rPr>
        <w:t>地、生源地经济发展水</w:t>
      </w:r>
      <w:r>
        <w:rPr>
          <w:color w:val="231F20"/>
        </w:rPr>
        <w:t xml:space="preserve"> </w:t>
      </w:r>
      <w:r>
        <w:rPr>
          <w:color w:val="231F20"/>
          <w:spacing w:val="-2"/>
        </w:rPr>
        <w:t>平、城乡居民最低生活保障标准、学校收费标准等情况。</w:t>
      </w:r>
    </w:p>
    <w:p>
      <w:pPr>
        <w:pStyle w:val="BodyText"/>
        <w:ind w:left="404"/>
        <w:spacing w:before="102" w:line="220" w:lineRule="auto"/>
        <w:rPr/>
      </w:pPr>
      <w:r>
        <w:rPr>
          <w:color w:val="231F20"/>
          <w:spacing w:val="-12"/>
        </w:rPr>
        <w:t>（四）</w:t>
      </w:r>
      <w:r>
        <w:rPr>
          <w:color w:val="231F20"/>
          <w:spacing w:val="-42"/>
        </w:rPr>
        <w:t xml:space="preserve"> </w:t>
      </w:r>
      <w:r>
        <w:rPr>
          <w:color w:val="231F20"/>
          <w:spacing w:val="-12"/>
        </w:rPr>
        <w:t>突发状况因素。主要指遭受重大自然灾害、重大突发意外事件等情况。</w:t>
      </w:r>
    </w:p>
    <w:p>
      <w:pPr>
        <w:pStyle w:val="BodyText"/>
        <w:ind w:left="32" w:right="12" w:firstLine="371"/>
        <w:spacing w:before="101" w:line="272" w:lineRule="auto"/>
        <w:rPr/>
      </w:pPr>
      <w:r>
        <w:rPr>
          <w:color w:val="231F20"/>
          <w:spacing w:val="2"/>
        </w:rPr>
        <w:t>（五）学生消费因素。主要指学生所在专业的学习性消费情</w:t>
      </w:r>
      <w:r>
        <w:rPr>
          <w:color w:val="231F20"/>
          <w:spacing w:val="1"/>
        </w:rPr>
        <w:t>况，以及学生</w:t>
      </w:r>
      <w:r>
        <w:rPr>
          <w:color w:val="231F20"/>
        </w:rPr>
        <w:t xml:space="preserve"> </w:t>
      </w:r>
      <w:r>
        <w:rPr>
          <w:color w:val="231F20"/>
          <w:spacing w:val="-4"/>
        </w:rPr>
        <w:t>日常消费的金额、结构是否合理。</w:t>
      </w:r>
    </w:p>
    <w:p>
      <w:pPr>
        <w:pStyle w:val="BodyText"/>
        <w:ind w:left="12" w:right="10" w:firstLine="391"/>
        <w:spacing w:before="102" w:line="272" w:lineRule="auto"/>
        <w:rPr/>
      </w:pPr>
      <w:r>
        <w:rPr>
          <w:color w:val="231F20"/>
          <w:spacing w:val="2"/>
        </w:rPr>
        <w:t>（六）其它影响家庭经济状况的有关因素。主要包括家庭负担、多</w:t>
      </w:r>
      <w:r>
        <w:rPr>
          <w:color w:val="231F20"/>
          <w:spacing w:val="1"/>
        </w:rPr>
        <w:t>子女求</w:t>
      </w:r>
      <w:r>
        <w:rPr>
          <w:color w:val="231F20"/>
        </w:rPr>
        <w:t xml:space="preserve"> </w:t>
      </w:r>
      <w:r>
        <w:rPr>
          <w:color w:val="231F20"/>
          <w:spacing w:val="-4"/>
        </w:rPr>
        <w:t>学、劳动力及职业状况等。</w:t>
      </w:r>
    </w:p>
    <w:p>
      <w:pPr>
        <w:pStyle w:val="BodyText"/>
        <w:ind w:left="7" w:right="13" w:firstLine="368"/>
        <w:spacing w:before="102" w:line="272" w:lineRule="auto"/>
        <w:rPr/>
      </w:pPr>
      <w:r>
        <w:rPr>
          <w:color w:val="231F20"/>
          <w:spacing w:val="3"/>
        </w:rPr>
        <w:t>第十条</w:t>
      </w:r>
      <w:r>
        <w:rPr>
          <w:color w:val="231F20"/>
          <w:spacing w:val="3"/>
        </w:rPr>
        <w:t xml:space="preserve">  </w:t>
      </w:r>
      <w:r>
        <w:rPr>
          <w:color w:val="231F20"/>
          <w:spacing w:val="3"/>
        </w:rPr>
        <w:t>家庭经济困难学生的认定工作于每</w:t>
      </w:r>
      <w:r>
        <w:rPr>
          <w:color w:val="231F20"/>
          <w:spacing w:val="2"/>
        </w:rPr>
        <w:t>学年秋季学期开展，春季学期</w:t>
      </w:r>
      <w:r>
        <w:rPr>
          <w:color w:val="231F20"/>
        </w:rPr>
        <w:t xml:space="preserve"> </w:t>
      </w:r>
      <w:r>
        <w:rPr>
          <w:color w:val="231F20"/>
          <w:spacing w:val="-1"/>
        </w:rPr>
        <w:t>根据学生实际情况进行动态调整。上述工作应在学生开学后一个月内完成。</w:t>
      </w:r>
    </w:p>
    <w:p>
      <w:pPr>
        <w:pStyle w:val="BodyText"/>
        <w:ind w:left="7" w:right="10" w:firstLine="368"/>
        <w:spacing w:before="101" w:line="272" w:lineRule="auto"/>
        <w:rPr/>
      </w:pPr>
      <w:r>
        <w:rPr>
          <w:color w:val="231F20"/>
          <w:spacing w:val="3"/>
        </w:rPr>
        <w:t>第十一条</w:t>
      </w:r>
      <w:r>
        <w:rPr>
          <w:color w:val="231F20"/>
          <w:spacing w:val="3"/>
        </w:rPr>
        <w:t xml:space="preserve">  </w:t>
      </w:r>
      <w:r>
        <w:rPr>
          <w:color w:val="231F20"/>
          <w:spacing w:val="3"/>
        </w:rPr>
        <w:t>家庭经济困难学生认定程序分为提前</w:t>
      </w:r>
      <w:r>
        <w:rPr>
          <w:color w:val="231F20"/>
          <w:spacing w:val="2"/>
        </w:rPr>
        <w:t>告知、个人申请、学校认</w:t>
      </w:r>
      <w:r>
        <w:rPr>
          <w:color w:val="231F20"/>
        </w:rPr>
        <w:t xml:space="preserve"> </w:t>
      </w:r>
      <w:r>
        <w:rPr>
          <w:color w:val="231F20"/>
          <w:spacing w:val="-2"/>
        </w:rPr>
        <w:t>定、结果公示、建档备案、动态调整等环节。</w:t>
      </w:r>
    </w:p>
    <w:p>
      <w:pPr>
        <w:pStyle w:val="BodyText"/>
        <w:ind w:left="15" w:right="10" w:firstLine="360"/>
        <w:spacing w:before="102" w:line="272" w:lineRule="auto"/>
        <w:rPr/>
      </w:pPr>
      <w:r>
        <w:rPr>
          <w:color w:val="231F20"/>
          <w:spacing w:val="3"/>
        </w:rPr>
        <w:t>第十二条</w:t>
      </w:r>
      <w:r>
        <w:rPr>
          <w:color w:val="231F20"/>
          <w:spacing w:val="3"/>
        </w:rPr>
        <w:t xml:space="preserve">  </w:t>
      </w:r>
      <w:r>
        <w:rPr>
          <w:color w:val="231F20"/>
          <w:spacing w:val="3"/>
        </w:rPr>
        <w:t>学校通过多种途径和方式，提前向学</w:t>
      </w:r>
      <w:r>
        <w:rPr>
          <w:color w:val="231F20"/>
          <w:spacing w:val="2"/>
        </w:rPr>
        <w:t>生或监护人告知清华大学</w:t>
      </w:r>
      <w:r>
        <w:rPr>
          <w:color w:val="231F20"/>
        </w:rPr>
        <w:t xml:space="preserve"> </w:t>
      </w:r>
      <w:r>
        <w:rPr>
          <w:color w:val="231F20"/>
          <w:spacing w:val="-2"/>
        </w:rPr>
        <w:t>家庭经济困难学生认定工作的相关规定及申请途径。</w:t>
      </w:r>
    </w:p>
    <w:p>
      <w:pPr>
        <w:spacing w:line="306" w:lineRule="auto"/>
        <w:rPr>
          <w:rFonts w:ascii="Arial"/>
          <w:sz w:val="21"/>
        </w:rPr>
      </w:pPr>
      <w:r/>
    </w:p>
    <w:p>
      <w:pPr>
        <w:spacing w:line="307" w:lineRule="auto"/>
        <w:rPr>
          <w:rFonts w:ascii="Arial"/>
          <w:sz w:val="21"/>
        </w:rPr>
      </w:pPr>
      <w:r/>
    </w:p>
    <w:p>
      <w:pPr>
        <w:pStyle w:val="BodyText"/>
        <w:ind w:left="201"/>
        <w:spacing w:before="59" w:line="184" w:lineRule="auto"/>
        <w:rPr/>
      </w:pPr>
      <w:r>
        <w:rPr>
          <w:color w:val="231F20"/>
          <w:spacing w:val="-5"/>
        </w:rPr>
        <w:t>107</w:t>
      </w:r>
    </w:p>
    <w:p>
      <w:pPr>
        <w:spacing w:line="184"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186" style="position:absolute;margin-left:367.754pt;margin-top:0.000244pt;mso-position-vertical-relative:page;mso-position-horizontal-relative:page;width:0.75pt;height:46.05pt;z-index:252099584;" o:allowincell="f" fillcolor="#231F20" filled="true" stroked="false"/>
        </w:pict>
      </w:r>
      <w:r>
        <w:pict>
          <v:rect id="_x0000_s1188" style="position:absolute;margin-left:366.442pt;margin-top:549.421pt;mso-position-vertical-relative:page;mso-position-horizontal-relative:page;width:2pt;height:43.05pt;z-index:252098560;" o:allowincell="f" fillcolor="#231F20" filled="true" stroked="false"/>
        </w:pict>
      </w:r>
      <w:r>
        <w:pict>
          <v:rect id="_x0000_s1190" style="position:absolute;margin-left:342.992pt;margin-top:548.921pt;mso-position-vertical-relative:page;mso-position-horizontal-relative:page;width:25.5pt;height:1pt;z-index:25209753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192" style="mso-position-vertical-relative:line;mso-position-horizontal-relative:char;width:311.85pt;height:4pt;" filled="false" stroked="false" coordsize="6237,80" coordorigin="0,0">
            <v:shape id="_x0000_s1194" style="position:absolute;left:0;top:0;width:6237;height:13;" filled="false" strokecolor="#231F20" strokeweight="0.67pt" coordsize="6237,13" coordorigin="0,0" path="m0,6l6236,6e">
              <v:stroke joinstyle="miter" miterlimit="4"/>
            </v:shape>
            <v:shape id="_x0000_s119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1" w:right="6" w:firstLine="364"/>
        <w:spacing w:before="59" w:line="272" w:lineRule="auto"/>
        <w:rPr/>
      </w:pPr>
      <w:r>
        <w:rPr>
          <w:color w:val="231F20"/>
          <w:spacing w:val="3"/>
        </w:rPr>
        <w:t>第十三条</w:t>
      </w:r>
      <w:r>
        <w:rPr>
          <w:color w:val="231F20"/>
          <w:spacing w:val="3"/>
        </w:rPr>
        <w:t xml:space="preserve">  </w:t>
      </w:r>
      <w:r>
        <w:rPr>
          <w:color w:val="231F20"/>
          <w:spacing w:val="3"/>
        </w:rPr>
        <w:t>新生入学前在线填报或报到时现场向院系提交《</w:t>
      </w:r>
      <w:r>
        <w:rPr>
          <w:color w:val="231F20"/>
          <w:spacing w:val="2"/>
        </w:rPr>
        <w:t>清华大学本科</w:t>
      </w:r>
      <w:r>
        <w:rPr>
          <w:color w:val="231F20"/>
        </w:rPr>
        <w:t xml:space="preserve"> </w:t>
      </w:r>
      <w:r>
        <w:rPr>
          <w:color w:val="231F20"/>
          <w:spacing w:val="-3"/>
        </w:rPr>
        <w:t>新生家庭经济情况调查表》。</w:t>
      </w:r>
    </w:p>
    <w:p>
      <w:pPr>
        <w:pStyle w:val="BodyText"/>
        <w:ind w:left="381"/>
        <w:spacing w:before="100" w:line="220" w:lineRule="auto"/>
        <w:rPr/>
      </w:pPr>
      <w:r>
        <w:rPr>
          <w:color w:val="231F20"/>
          <w:spacing w:val="-2"/>
        </w:rPr>
        <w:t>学生在校期间如家庭经济状况发生变化，可随时向院系提出申请。</w:t>
      </w:r>
    </w:p>
    <w:p>
      <w:pPr>
        <w:pStyle w:val="BodyText"/>
        <w:ind w:left="376"/>
        <w:spacing w:before="102" w:line="221" w:lineRule="auto"/>
        <w:rPr/>
      </w:pPr>
      <w:r>
        <w:rPr>
          <w:color w:val="231F20"/>
          <w:spacing w:val="-3"/>
        </w:rPr>
        <w:t>第十四条</w:t>
      </w:r>
      <w:r>
        <w:rPr>
          <w:color w:val="231F20"/>
          <w:spacing w:val="-3"/>
        </w:rPr>
        <w:t xml:space="preserve">  </w:t>
      </w:r>
      <w:r>
        <w:rPr>
          <w:color w:val="231F20"/>
          <w:spacing w:val="-3"/>
        </w:rPr>
        <w:t>学校认定按如下步骤进行：</w:t>
      </w:r>
    </w:p>
    <w:p>
      <w:pPr>
        <w:pStyle w:val="BodyText"/>
        <w:ind w:left="12" w:right="9" w:firstLine="392"/>
        <w:spacing w:before="102" w:line="289" w:lineRule="auto"/>
        <w:rPr/>
      </w:pPr>
      <w:r>
        <w:rPr>
          <w:color w:val="231F20"/>
          <w:spacing w:val="2"/>
        </w:rPr>
        <w:t>（一）信息筛查。学生资助管理中心在学生报到前，将通过多种渠</w:t>
      </w:r>
      <w:r>
        <w:rPr>
          <w:color w:val="231F20"/>
          <w:spacing w:val="1"/>
        </w:rPr>
        <w:t>道获得</w:t>
      </w:r>
      <w:r>
        <w:rPr>
          <w:color w:val="231F20"/>
        </w:rPr>
        <w:t xml:space="preserve"> </w:t>
      </w:r>
      <w:r>
        <w:rPr>
          <w:color w:val="231F20"/>
          <w:spacing w:val="3"/>
        </w:rPr>
        <w:t>的家庭经济困难学生情况反馈给各院系。各院系根据提供</w:t>
      </w:r>
      <w:r>
        <w:rPr>
          <w:color w:val="231F20"/>
          <w:spacing w:val="2"/>
        </w:rPr>
        <w:t>的信息，初步筛查可</w:t>
      </w:r>
      <w:r>
        <w:rPr>
          <w:color w:val="231F20"/>
        </w:rPr>
        <w:t xml:space="preserve"> </w:t>
      </w:r>
      <w:r>
        <w:rPr>
          <w:color w:val="231F20"/>
          <w:spacing w:val="-3"/>
        </w:rPr>
        <w:t>能为家庭经济困难学生的名单。</w:t>
      </w:r>
    </w:p>
    <w:p>
      <w:pPr>
        <w:pStyle w:val="BodyText"/>
        <w:ind w:left="8" w:right="20" w:firstLine="395"/>
        <w:spacing w:before="102" w:line="272" w:lineRule="auto"/>
        <w:rPr/>
      </w:pPr>
      <w:r>
        <w:rPr>
          <w:color w:val="231F20"/>
          <w:spacing w:val="1"/>
        </w:rPr>
        <w:t>（二）日常观察。院系应有针对性地关注家庭经济困难学生的报到及日常</w:t>
      </w:r>
      <w:r>
        <w:rPr>
          <w:color w:val="231F20"/>
          <w:spacing w:val="18"/>
        </w:rPr>
        <w:t xml:space="preserve"> </w:t>
      </w:r>
      <w:r>
        <w:rPr>
          <w:color w:val="231F20"/>
          <w:spacing w:val="-9"/>
        </w:rPr>
        <w:t>情况。</w:t>
      </w:r>
    </w:p>
    <w:p>
      <w:pPr>
        <w:pStyle w:val="BodyText"/>
        <w:ind w:left="9" w:right="7" w:firstLine="395"/>
        <w:spacing w:before="102" w:line="289" w:lineRule="auto"/>
        <w:rPr/>
      </w:pPr>
      <w:r>
        <w:rPr>
          <w:color w:val="231F20"/>
          <w:spacing w:val="2"/>
        </w:rPr>
        <w:t>（三）计算指数。根据学生填报的家庭经济情况调查表，计算出学生经济</w:t>
      </w:r>
      <w:r>
        <w:rPr>
          <w:color w:val="231F20"/>
        </w:rPr>
        <w:t xml:space="preserve"> </w:t>
      </w:r>
      <w:r>
        <w:rPr>
          <w:color w:val="231F20"/>
          <w:spacing w:val="-3"/>
        </w:rPr>
        <w:t>生活指数（I</w:t>
      </w:r>
      <w:r>
        <w:rPr>
          <w:color w:val="231F20"/>
          <w:spacing w:val="-40"/>
        </w:rPr>
        <w:t xml:space="preserve"> </w:t>
      </w:r>
      <w:r>
        <w:rPr>
          <w:color w:val="231F20"/>
          <w:spacing w:val="-3"/>
        </w:rPr>
        <w:t>值</w:t>
      </w:r>
      <w:r>
        <w:rPr>
          <w:color w:val="231F20"/>
          <w:spacing w:val="-4"/>
        </w:rPr>
        <w:t>）</w:t>
      </w:r>
      <w:r>
        <w:rPr>
          <w:color w:val="231F20"/>
          <w:spacing w:val="-33"/>
        </w:rPr>
        <w:t xml:space="preserve"> </w:t>
      </w:r>
      <w:r>
        <w:rPr>
          <w:color w:val="231F20"/>
          <w:spacing w:val="-4"/>
        </w:rPr>
        <w:t>，</w:t>
      </w:r>
      <w:r>
        <w:rPr>
          <w:color w:val="231F20"/>
          <w:spacing w:val="-3"/>
        </w:rPr>
        <w:t>并初步判断出其家庭经济困难程度。学生理解有误的，院系</w:t>
      </w:r>
      <w:r>
        <w:rPr>
          <w:color w:val="231F20"/>
        </w:rPr>
        <w:t xml:space="preserve"> </w:t>
      </w:r>
      <w:r>
        <w:rPr>
          <w:color w:val="231F20"/>
          <w:spacing w:val="-3"/>
        </w:rPr>
        <w:t>教师应指导其进行修改，确保</w:t>
      </w:r>
      <w:r>
        <w:rPr>
          <w:color w:val="231F20"/>
          <w:spacing w:val="-40"/>
        </w:rPr>
        <w:t xml:space="preserve"> </w:t>
      </w:r>
      <w:r>
        <w:rPr>
          <w:color w:val="231F20"/>
          <w:spacing w:val="-3"/>
        </w:rPr>
        <w:t>I</w:t>
      </w:r>
      <w:r>
        <w:rPr>
          <w:color w:val="231F20"/>
          <w:spacing w:val="-40"/>
        </w:rPr>
        <w:t xml:space="preserve"> </w:t>
      </w:r>
      <w:r>
        <w:rPr>
          <w:color w:val="231F20"/>
          <w:spacing w:val="-3"/>
        </w:rPr>
        <w:t>值真实、准确、合</w:t>
      </w:r>
      <w:r>
        <w:rPr>
          <w:color w:val="231F20"/>
          <w:spacing w:val="-4"/>
        </w:rPr>
        <w:t>理。</w:t>
      </w:r>
    </w:p>
    <w:p>
      <w:pPr>
        <w:pStyle w:val="BodyText"/>
        <w:ind w:left="8" w:right="11" w:firstLine="396"/>
        <w:spacing w:before="102" w:line="271" w:lineRule="auto"/>
        <w:rPr/>
      </w:pPr>
      <w:r>
        <w:rPr>
          <w:color w:val="231F20"/>
          <w:spacing w:val="2"/>
        </w:rPr>
        <w:t>（四）划定谈话范围。院系认定工作组确定谈话学生范围。范</w:t>
      </w:r>
      <w:r>
        <w:rPr>
          <w:color w:val="231F20"/>
          <w:spacing w:val="1"/>
        </w:rPr>
        <w:t>围确定应综</w:t>
      </w:r>
      <w:r>
        <w:rPr>
          <w:color w:val="231F20"/>
        </w:rPr>
        <w:t xml:space="preserve"> </w:t>
      </w:r>
      <w:r>
        <w:rPr>
          <w:color w:val="231F20"/>
          <w:spacing w:val="-5"/>
        </w:rPr>
        <w:t>合考虑，不能仅以</w:t>
      </w:r>
      <w:r>
        <w:rPr>
          <w:color w:val="231F20"/>
          <w:spacing w:val="-27"/>
        </w:rPr>
        <w:t xml:space="preserve"> </w:t>
      </w:r>
      <w:r>
        <w:rPr>
          <w:color w:val="231F20"/>
          <w:spacing w:val="-5"/>
        </w:rPr>
        <w:t>I</w:t>
      </w:r>
      <w:r>
        <w:rPr>
          <w:color w:val="231F20"/>
          <w:spacing w:val="-40"/>
        </w:rPr>
        <w:t xml:space="preserve"> </w:t>
      </w:r>
      <w:r>
        <w:rPr>
          <w:color w:val="231F20"/>
          <w:spacing w:val="-5"/>
        </w:rPr>
        <w:t>值作为决定因素。</w:t>
      </w:r>
    </w:p>
    <w:p>
      <w:pPr>
        <w:pStyle w:val="BodyText"/>
        <w:ind w:left="9" w:firstLine="395"/>
        <w:spacing w:before="103" w:line="298" w:lineRule="auto"/>
        <w:rPr/>
      </w:pPr>
      <w:r>
        <w:rPr>
          <w:color w:val="231F20"/>
          <w:spacing w:val="2"/>
        </w:rPr>
        <w:t>（五）第一次谈话。院系认定工作组要与困难学生——</w:t>
      </w:r>
      <w:r>
        <w:rPr>
          <w:color w:val="231F20"/>
          <w:spacing w:val="1"/>
        </w:rPr>
        <w:t>谈话，了解学生家</w:t>
      </w:r>
      <w:r>
        <w:rPr>
          <w:color w:val="231F20"/>
        </w:rPr>
        <w:t xml:space="preserve"> </w:t>
      </w:r>
      <w:r>
        <w:rPr>
          <w:color w:val="231F20"/>
          <w:spacing w:val="3"/>
        </w:rPr>
        <w:t>庭的经济状况和支付能力，以及学生已收到的社会资助情况。</w:t>
      </w:r>
      <w:r>
        <w:rPr>
          <w:color w:val="231F20"/>
          <w:spacing w:val="2"/>
        </w:rPr>
        <w:t>谈话过程中以学</w:t>
      </w:r>
      <w:r>
        <w:rPr>
          <w:color w:val="231F20"/>
        </w:rPr>
        <w:t xml:space="preserve"> </w:t>
      </w:r>
      <w:r>
        <w:rPr>
          <w:color w:val="231F20"/>
          <w:spacing w:val="3"/>
        </w:rPr>
        <w:t>生介绍家里的情况为主，教师要从关爱、帮助和信任学生的角度，耐心倾听和</w:t>
      </w:r>
      <w:r>
        <w:rPr>
          <w:color w:val="231F20"/>
          <w:spacing w:val="4"/>
        </w:rPr>
        <w:t xml:space="preserve"> </w:t>
      </w:r>
      <w:r>
        <w:rPr>
          <w:color w:val="231F20"/>
          <w:spacing w:val="-1"/>
        </w:rPr>
        <w:t>交流，对学生给予充分的正面支持和鼓励，同时也应明确学</w:t>
      </w:r>
      <w:r>
        <w:rPr>
          <w:color w:val="231F20"/>
          <w:spacing w:val="-2"/>
        </w:rPr>
        <w:t>生诚信要求。</w:t>
      </w:r>
    </w:p>
    <w:p>
      <w:pPr>
        <w:pStyle w:val="BodyText"/>
        <w:ind w:left="11" w:firstLine="392"/>
        <w:spacing w:before="101" w:line="272" w:lineRule="auto"/>
        <w:rPr/>
      </w:pPr>
      <w:r>
        <w:rPr>
          <w:color w:val="231F20"/>
          <w:spacing w:val="2"/>
        </w:rPr>
        <w:t>（六）数据调研。新生入校后，学生资助管理中心将新生入学一月内相关</w:t>
      </w:r>
      <w:r>
        <w:rPr>
          <w:color w:val="231F20"/>
          <w:spacing w:val="7"/>
        </w:rPr>
        <w:t xml:space="preserve"> </w:t>
      </w:r>
      <w:r>
        <w:rPr>
          <w:color w:val="231F20"/>
          <w:spacing w:val="-3"/>
        </w:rPr>
        <w:t>数据反馈至各院系，作为认定参考。</w:t>
      </w:r>
    </w:p>
    <w:p>
      <w:pPr>
        <w:pStyle w:val="BodyText"/>
        <w:ind w:left="5" w:firstLine="399"/>
        <w:spacing w:before="103" w:line="271" w:lineRule="auto"/>
        <w:rPr/>
      </w:pPr>
      <w:r>
        <w:rPr>
          <w:color w:val="231F20"/>
          <w:spacing w:val="-2"/>
        </w:rPr>
        <w:t>（七）综合认定。在学生经济生活指数（I</w:t>
      </w:r>
      <w:r>
        <w:rPr>
          <w:color w:val="231F20"/>
          <w:spacing w:val="-40"/>
        </w:rPr>
        <w:t xml:space="preserve"> </w:t>
      </w:r>
      <w:r>
        <w:rPr>
          <w:color w:val="231F20"/>
          <w:spacing w:val="-2"/>
        </w:rPr>
        <w:t>值）的基础上，院系认</w:t>
      </w:r>
      <w:r>
        <w:rPr>
          <w:color w:val="231F20"/>
          <w:spacing w:val="-3"/>
        </w:rPr>
        <w:t>定工作组</w:t>
      </w:r>
      <w:r>
        <w:rPr>
          <w:color w:val="231F20"/>
        </w:rPr>
        <w:t xml:space="preserve"> </w:t>
      </w:r>
      <w:r>
        <w:rPr>
          <w:color w:val="231F20"/>
          <w:spacing w:val="-1"/>
        </w:rPr>
        <w:t>依照对学生的谈话情况及其日常状况，经充分讨论后确定学生困难等</w:t>
      </w:r>
      <w:r>
        <w:rPr>
          <w:color w:val="231F20"/>
          <w:spacing w:val="-2"/>
        </w:rPr>
        <w:t>级。</w:t>
      </w:r>
    </w:p>
    <w:p>
      <w:pPr>
        <w:pStyle w:val="BodyText"/>
        <w:ind w:left="376"/>
        <w:spacing w:before="103" w:line="221" w:lineRule="auto"/>
        <w:rPr/>
      </w:pPr>
      <w:r>
        <w:rPr>
          <w:color w:val="231F20"/>
          <w:spacing w:val="-6"/>
        </w:rPr>
        <w:t>第十五条</w:t>
      </w:r>
      <w:r>
        <w:rPr>
          <w:color w:val="231F20"/>
          <w:spacing w:val="-6"/>
        </w:rPr>
        <w:t xml:space="preserve">  </w:t>
      </w:r>
      <w:r>
        <w:rPr>
          <w:color w:val="231F20"/>
          <w:spacing w:val="-6"/>
        </w:rPr>
        <w:t>院系要将家庭经济困难学生名单及困难等级，以适当方式公示。</w:t>
      </w:r>
    </w:p>
    <w:p>
      <w:pPr>
        <w:pStyle w:val="BodyText"/>
        <w:ind w:left="10" w:firstLine="365"/>
        <w:spacing w:before="100" w:line="272" w:lineRule="auto"/>
        <w:rPr/>
      </w:pPr>
      <w:r>
        <w:rPr>
          <w:color w:val="231F20"/>
          <w:spacing w:val="9"/>
        </w:rPr>
        <w:t>第十六条</w:t>
      </w:r>
      <w:r>
        <w:rPr>
          <w:color w:val="231F20"/>
          <w:spacing w:val="9"/>
        </w:rPr>
        <w:t xml:space="preserve">  </w:t>
      </w:r>
      <w:r>
        <w:rPr>
          <w:color w:val="231F20"/>
          <w:spacing w:val="9"/>
        </w:rPr>
        <w:t>学生资助管理中心负责审核院系认定</w:t>
      </w:r>
      <w:r>
        <w:rPr>
          <w:color w:val="231F20"/>
          <w:spacing w:val="8"/>
        </w:rPr>
        <w:t>的家庭经济困难学生情</w:t>
      </w:r>
      <w:r>
        <w:rPr>
          <w:color w:val="231F20"/>
        </w:rPr>
        <w:t xml:space="preserve"> </w:t>
      </w:r>
      <w:r>
        <w:rPr>
          <w:color w:val="231F20"/>
          <w:spacing w:val="-1"/>
        </w:rPr>
        <w:t>况，最终确定全校家庭经济困难学生名单及困难等级，建档备案并</w:t>
      </w:r>
      <w:r>
        <w:rPr>
          <w:color w:val="231F20"/>
          <w:spacing w:val="-2"/>
        </w:rPr>
        <w:t>录入系统。</w:t>
      </w:r>
    </w:p>
    <w:p>
      <w:pPr>
        <w:pStyle w:val="BodyText"/>
        <w:ind w:left="8" w:firstLine="368"/>
        <w:spacing w:before="101" w:line="298" w:lineRule="auto"/>
        <w:rPr/>
      </w:pPr>
      <w:r>
        <w:rPr>
          <w:color w:val="231F20"/>
          <w:spacing w:val="3"/>
        </w:rPr>
        <w:t>第十七条</w:t>
      </w:r>
      <w:r>
        <w:rPr>
          <w:color w:val="231F20"/>
          <w:spacing w:val="3"/>
        </w:rPr>
        <w:t xml:space="preserve">  </w:t>
      </w:r>
      <w:r>
        <w:rPr>
          <w:color w:val="231F20"/>
          <w:spacing w:val="3"/>
        </w:rPr>
        <w:t>院系认定工作组在确定学生困难等级</w:t>
      </w:r>
      <w:r>
        <w:rPr>
          <w:color w:val="231F20"/>
          <w:spacing w:val="2"/>
        </w:rPr>
        <w:t>和资助方案后，应与学生</w:t>
      </w:r>
      <w:r>
        <w:rPr>
          <w:color w:val="231F20"/>
        </w:rPr>
        <w:t xml:space="preserve"> </w:t>
      </w:r>
      <w:r>
        <w:rPr>
          <w:color w:val="231F20"/>
          <w:spacing w:val="3"/>
        </w:rPr>
        <w:t>进行第二次谈话，了解学生经济现状和学习生活适应情况，告知</w:t>
      </w:r>
      <w:r>
        <w:rPr>
          <w:color w:val="231F20"/>
          <w:spacing w:val="2"/>
        </w:rPr>
        <w:t>学生所获助学</w:t>
      </w:r>
      <w:r>
        <w:rPr>
          <w:color w:val="231F20"/>
        </w:rPr>
        <w:t xml:space="preserve"> </w:t>
      </w:r>
      <w:r>
        <w:rPr>
          <w:color w:val="231F20"/>
          <w:spacing w:val="3"/>
        </w:rPr>
        <w:t>金的名称、额度、来源，安排学生给捐资人写感谢信，鼓励学生增强</w:t>
      </w:r>
      <w:r>
        <w:rPr>
          <w:color w:val="231F20"/>
          <w:spacing w:val="2"/>
        </w:rPr>
        <w:t>社会责任</w:t>
      </w:r>
      <w:r>
        <w:rPr>
          <w:color w:val="231F20"/>
        </w:rPr>
        <w:t xml:space="preserve"> </w:t>
      </w:r>
      <w:r>
        <w:rPr>
          <w:color w:val="231F20"/>
          <w:spacing w:val="3"/>
        </w:rPr>
        <w:t>感、树立艰苦奋斗和自立自强的意识，让学生深刻体会到党和国家、学校和社</w:t>
      </w:r>
    </w:p>
    <w:p>
      <w:pPr>
        <w:spacing w:line="306" w:lineRule="auto"/>
        <w:rPr>
          <w:rFonts w:ascii="Arial"/>
          <w:sz w:val="21"/>
        </w:rPr>
      </w:pPr>
      <w:r/>
    </w:p>
    <w:p>
      <w:pPr>
        <w:spacing w:line="307" w:lineRule="auto"/>
        <w:rPr>
          <w:rFonts w:ascii="Arial"/>
          <w:sz w:val="21"/>
        </w:rPr>
      </w:pPr>
      <w:r/>
    </w:p>
    <w:p>
      <w:pPr>
        <w:pStyle w:val="BodyText"/>
        <w:ind w:left="5803"/>
        <w:spacing w:before="60" w:line="184" w:lineRule="auto"/>
        <w:rPr/>
      </w:pPr>
      <w:r>
        <w:rPr>
          <w:color w:val="231F20"/>
          <w:spacing w:val="-5"/>
        </w:rPr>
        <w:t>108</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198" style="position:absolute;margin-left:45.3543pt;margin-top:549.421pt;mso-position-vertical-relative:page;mso-position-horizontal-relative:page;width:2pt;height:43.05pt;z-index:252104704;" o:allowincell="f" fillcolor="#231F20" filled="true" stroked="false"/>
        </w:pict>
      </w:r>
      <w:r>
        <w:pict>
          <v:rect id="_x0000_s1200" style="position:absolute;margin-left:45.3543pt;margin-top:548.921pt;mso-position-vertical-relative:page;mso-position-horizontal-relative:page;width:25.55pt;height:1pt;z-index:252103680;" o:allowincell="f" fillcolor="#231F20" filled="true" stroked="false"/>
        </w:pict>
      </w:r>
      <w:r>
        <w:drawing>
          <wp:anchor distT="0" distB="0" distL="0" distR="0" simplePos="0" relativeHeight="25210265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26" name="IM 326"/>
            <wp:cNvGraphicFramePr/>
            <a:graphic>
              <a:graphicData uri="http://schemas.openxmlformats.org/drawingml/2006/picture">
                <pic:pic>
                  <pic:nvPicPr>
                    <pic:cNvPr id="326" name="IM 326"/>
                    <pic:cNvPicPr/>
                  </pic:nvPicPr>
                  <pic:blipFill>
                    <a:blip r:embed="rId165"/>
                    <a:stretch>
                      <a:fillRect/>
                    </a:stretch>
                  </pic:blipFill>
                  <pic:spPr>
                    <a:xfrm rot="0">
                      <a:off x="0" y="0"/>
                      <a:ext cx="269669" cy="270002"/>
                    </a:xfrm>
                    <a:prstGeom prst="rect">
                      <a:avLst/>
                    </a:prstGeom>
                  </pic:spPr>
                </pic:pic>
              </a:graphicData>
            </a:graphic>
          </wp:anchor>
        </w:drawing>
      </w:r>
      <w:r>
        <w:pict>
          <v:group id="_x0000_s1202" style="position:absolute;margin-left:115.795pt;margin-top:45.3228pt;mso-position-vertical-relative:page;mso-position-horizontal-relative:page;width:241.4pt;height:4.05pt;z-index:252101632;" o:allowincell="f" filled="false" stroked="false" coordsize="4827,81" coordorigin="0,0">
            <v:shape id="_x0000_s1204" style="position:absolute;left:0;top:0;width:4827;height:13;" filled="false" strokecolor="#231F20" strokeweight="0.67pt" coordsize="4827,13" coordorigin="0,0" path="m0,6l4827,6e">
              <v:stroke joinstyle="miter" miterlimit="4"/>
            </v:shape>
            <v:shape id="_x0000_s1206" style="position:absolute;left:0;top:40;width:4827;height:40;" filled="false" strokecolor="#231F20" strokeweight="2.00pt" coordsize="4827,40" coordorigin="0,0" path="m0,20l4827,20e">
              <v:stroke joinstyle="miter" miterlimit="4"/>
            </v:shape>
          </v:group>
        </w:pict>
      </w:r>
      <w:bookmarkStart w:name="bookmark27" w:id="26"/>
      <w:bookmarkEnd w:id="26"/>
      <w:r>
        <w:rPr>
          <w:rFonts w:ascii="Microsoft YaHei" w:hAnsi="Microsoft YaHei" w:eastAsia="Microsoft YaHei" w:cs="Microsoft YaHei"/>
          <w:sz w:val="19"/>
          <w:szCs w:val="19"/>
          <w:color w:val="231F20"/>
          <w:position w:val="-6"/>
        </w:rPr>
        <w:drawing>
          <wp:inline distT="0" distB="0" distL="0" distR="0">
            <wp:extent cx="304379" cy="187690"/>
            <wp:effectExtent l="0" t="0" r="0" b="0"/>
            <wp:docPr id="328" name="IM 328"/>
            <wp:cNvGraphicFramePr/>
            <a:graphic>
              <a:graphicData uri="http://schemas.openxmlformats.org/drawingml/2006/picture">
                <pic:pic>
                  <pic:nvPicPr>
                    <pic:cNvPr id="328" name="IM 328"/>
                    <pic:cNvPicPr/>
                  </pic:nvPicPr>
                  <pic:blipFill>
                    <a:blip r:embed="rId16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30" name="IM 330"/>
            <wp:cNvGraphicFramePr/>
            <a:graphic>
              <a:graphicData uri="http://schemas.openxmlformats.org/drawingml/2006/picture">
                <pic:pic>
                  <pic:nvPicPr>
                    <pic:cNvPr id="330" name="IM 330"/>
                    <pic:cNvPicPr/>
                  </pic:nvPicPr>
                  <pic:blipFill>
                    <a:blip r:embed="rId16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430" w:lineRule="auto"/>
        <w:rPr>
          <w:rFonts w:ascii="Arial"/>
          <w:sz w:val="21"/>
        </w:rPr>
      </w:pPr>
      <w:r/>
    </w:p>
    <w:p>
      <w:pPr>
        <w:pStyle w:val="BodyText"/>
        <w:ind w:left="6"/>
        <w:spacing w:before="58" w:line="219" w:lineRule="auto"/>
        <w:rPr/>
      </w:pPr>
      <w:r>
        <w:rPr>
          <w:color w:val="231F20"/>
          <w:spacing w:val="-3"/>
        </w:rPr>
        <w:t>会各界对清华学生的厚爱与关心。</w:t>
      </w:r>
    </w:p>
    <w:p>
      <w:pPr>
        <w:pStyle w:val="BodyText"/>
        <w:ind w:left="11" w:firstLine="364"/>
        <w:spacing w:before="102" w:line="298" w:lineRule="auto"/>
        <w:rPr/>
      </w:pPr>
      <w:r>
        <w:rPr>
          <w:color w:val="231F20"/>
          <w:spacing w:val="3"/>
        </w:rPr>
        <w:t>第十八条</w:t>
      </w:r>
      <w:r>
        <w:rPr>
          <w:color w:val="231F20"/>
          <w:spacing w:val="3"/>
        </w:rPr>
        <w:t xml:space="preserve">  </w:t>
      </w:r>
      <w:r>
        <w:rPr>
          <w:color w:val="231F20"/>
          <w:spacing w:val="3"/>
        </w:rPr>
        <w:t>院系认定工作组于春季学期开学初与家庭经济困难学生开</w:t>
      </w:r>
      <w:r>
        <w:rPr>
          <w:color w:val="231F20"/>
          <w:spacing w:val="2"/>
        </w:rPr>
        <w:t>展第</w:t>
      </w:r>
      <w:r>
        <w:rPr>
          <w:color w:val="231F20"/>
        </w:rPr>
        <w:t xml:space="preserve"> </w:t>
      </w:r>
      <w:r>
        <w:rPr>
          <w:color w:val="231F20"/>
          <w:spacing w:val="3"/>
        </w:rPr>
        <w:t>三次谈话，对学生经济状况、学习态度以及个人表现进行评估，了解学生上一</w:t>
      </w:r>
      <w:r>
        <w:rPr>
          <w:color w:val="231F20"/>
          <w:spacing w:val="2"/>
        </w:rPr>
        <w:t xml:space="preserve"> </w:t>
      </w:r>
      <w:r>
        <w:rPr>
          <w:color w:val="231F20"/>
          <w:spacing w:val="3"/>
        </w:rPr>
        <w:t>学期资助力度是否合理，近期家庭经济状况是否有</w:t>
      </w:r>
      <w:r>
        <w:rPr>
          <w:color w:val="231F20"/>
          <w:spacing w:val="2"/>
        </w:rPr>
        <w:t>变化，根据学生具体情况在</w:t>
      </w:r>
      <w:r>
        <w:rPr>
          <w:color w:val="231F20"/>
        </w:rPr>
        <w:t xml:space="preserve"> </w:t>
      </w:r>
      <w:r>
        <w:rPr>
          <w:color w:val="231F20"/>
          <w:spacing w:val="-2"/>
        </w:rPr>
        <w:t>系统中动态调整学生的家庭经济情况及困难等级。</w:t>
      </w:r>
    </w:p>
    <w:p>
      <w:pPr>
        <w:pStyle w:val="BodyText"/>
        <w:ind w:left="378"/>
        <w:spacing w:before="101" w:line="220" w:lineRule="auto"/>
        <w:rPr/>
      </w:pPr>
      <w:r>
        <w:rPr>
          <w:color w:val="231F20"/>
          <w:spacing w:val="-1"/>
        </w:rPr>
        <w:t>认定高年级学生时需参照新生认定过程，并及时更新学生</w:t>
      </w:r>
      <w:r>
        <w:rPr>
          <w:color w:val="231F20"/>
          <w:spacing w:val="-2"/>
        </w:rPr>
        <w:t>家庭经济情况。</w:t>
      </w:r>
    </w:p>
    <w:p>
      <w:pPr>
        <w:pStyle w:val="BodyText"/>
        <w:ind w:left="375"/>
        <w:spacing w:before="102" w:line="221" w:lineRule="auto"/>
        <w:rPr/>
      </w:pPr>
      <w:r>
        <w:rPr>
          <w:color w:val="231F20"/>
        </w:rPr>
        <w:t>第十九条</w:t>
      </w:r>
      <w:r>
        <w:rPr>
          <w:color w:val="231F20"/>
        </w:rPr>
        <w:t xml:space="preserve">  </w:t>
      </w:r>
      <w:r>
        <w:rPr>
          <w:color w:val="231F20"/>
        </w:rPr>
        <w:t>学校要加强学生资助信息安全管理，不得泄露学生资助信息。</w:t>
      </w:r>
    </w:p>
    <w:p>
      <w:pPr>
        <w:pStyle w:val="BodyText"/>
        <w:ind w:left="7" w:firstLine="368"/>
        <w:spacing w:before="102" w:line="303" w:lineRule="auto"/>
        <w:rPr/>
      </w:pPr>
      <w:r>
        <w:rPr>
          <w:color w:val="231F20"/>
          <w:spacing w:val="8"/>
        </w:rPr>
        <w:t>第二十条</w:t>
      </w:r>
      <w:r>
        <w:rPr>
          <w:color w:val="231F20"/>
          <w:spacing w:val="8"/>
        </w:rPr>
        <w:t xml:space="preserve">  </w:t>
      </w:r>
      <w:r>
        <w:rPr>
          <w:color w:val="231F20"/>
          <w:spacing w:val="8"/>
        </w:rPr>
        <w:t>学校和各院系要加强学生的诚信教育，要求学生如实提供家</w:t>
      </w:r>
      <w:r>
        <w:rPr>
          <w:color w:val="231F20"/>
          <w:spacing w:val="7"/>
        </w:rPr>
        <w:t xml:space="preserve"> </w:t>
      </w:r>
      <w:r>
        <w:rPr>
          <w:color w:val="231F20"/>
          <w:spacing w:val="3"/>
        </w:rPr>
        <w:t>庭经济情况，并及时告知家庭经济变化情况。如发现有恶意提供虚假信</w:t>
      </w:r>
      <w:r>
        <w:rPr>
          <w:color w:val="231F20"/>
          <w:spacing w:val="2"/>
        </w:rPr>
        <w:t>息的情</w:t>
      </w:r>
      <w:r>
        <w:rPr>
          <w:color w:val="231F20"/>
        </w:rPr>
        <w:t xml:space="preserve"> </w:t>
      </w:r>
      <w:r>
        <w:rPr>
          <w:color w:val="231F20"/>
          <w:spacing w:val="3"/>
        </w:rPr>
        <w:t>况，一经核实，及时取消学生的认定资格和已获得的相关资助，并追回资助资</w:t>
      </w:r>
      <w:r>
        <w:rPr>
          <w:color w:val="231F20"/>
          <w:spacing w:val="5"/>
        </w:rPr>
        <w:t xml:space="preserve"> </w:t>
      </w:r>
      <w:r>
        <w:rPr>
          <w:color w:val="231F20"/>
          <w:spacing w:val="3"/>
        </w:rPr>
        <w:t>金。情节严重的，将依据《清华大学学生纪律处分管理规定》及其实施</w:t>
      </w:r>
      <w:r>
        <w:rPr>
          <w:color w:val="231F20"/>
          <w:spacing w:val="2"/>
        </w:rPr>
        <w:t>细则进</w:t>
      </w:r>
      <w:r>
        <w:rPr>
          <w:color w:val="231F20"/>
        </w:rPr>
        <w:t xml:space="preserve"> </w:t>
      </w:r>
      <w:r>
        <w:rPr>
          <w:color w:val="231F20"/>
          <w:spacing w:val="-7"/>
        </w:rPr>
        <w:t>行处理。</w:t>
      </w:r>
    </w:p>
    <w:p>
      <w:pPr>
        <w:pStyle w:val="BodyText"/>
        <w:ind w:left="375"/>
        <w:spacing w:before="101" w:line="220" w:lineRule="auto"/>
        <w:rPr/>
      </w:pPr>
      <w:r>
        <w:rPr>
          <w:color w:val="231F20"/>
          <w:spacing w:val="-2"/>
        </w:rPr>
        <w:t>第二十一条</w:t>
      </w:r>
      <w:r>
        <w:rPr>
          <w:color w:val="231F20"/>
          <w:spacing w:val="-2"/>
        </w:rPr>
        <w:t xml:space="preserve">  </w:t>
      </w:r>
      <w:r>
        <w:rPr>
          <w:color w:val="231F20"/>
          <w:spacing w:val="-2"/>
        </w:rPr>
        <w:t>本办法自公布之日起实施。</w:t>
      </w:r>
    </w:p>
    <w:p>
      <w:pPr>
        <w:pStyle w:val="BodyText"/>
        <w:ind w:left="375"/>
        <w:spacing w:before="102" w:line="220" w:lineRule="auto"/>
        <w:rPr/>
      </w:pPr>
      <w:r>
        <w:rPr>
          <w:color w:val="231F20"/>
          <w:spacing w:val="-2"/>
        </w:rPr>
        <w:t>第二十二条</w:t>
      </w:r>
      <w:r>
        <w:rPr>
          <w:color w:val="231F20"/>
          <w:spacing w:val="-2"/>
        </w:rPr>
        <w:t xml:space="preserve">  </w:t>
      </w:r>
      <w:r>
        <w:rPr>
          <w:color w:val="231F20"/>
          <w:spacing w:val="-2"/>
        </w:rPr>
        <w:t>本办法由学生处负责解释。</w:t>
      </w:r>
    </w:p>
    <w:p>
      <w:pPr>
        <w:spacing w:line="336" w:lineRule="auto"/>
        <w:rPr>
          <w:rFonts w:ascii="Arial"/>
          <w:sz w:val="21"/>
        </w:rPr>
      </w:pPr>
      <w:r/>
    </w:p>
    <w:p>
      <w:pPr>
        <w:spacing w:line="336" w:lineRule="auto"/>
        <w:rPr>
          <w:rFonts w:ascii="Arial"/>
          <w:sz w:val="21"/>
        </w:rPr>
      </w:pPr>
      <w:r/>
    </w:p>
    <w:p>
      <w:pPr>
        <w:pStyle w:val="BodyText"/>
        <w:ind w:left="15"/>
        <w:spacing w:before="59" w:line="314" w:lineRule="exact"/>
        <w:rPr/>
      </w:pPr>
      <w:r>
        <w:rPr>
          <w:color w:val="231F20"/>
          <w:spacing w:val="-1"/>
          <w:position w:val="10"/>
        </w:rPr>
        <w:t>附件：清华大学本科新生家庭经济情况调查表</w:t>
      </w:r>
    </w:p>
    <w:p>
      <w:pPr>
        <w:pStyle w:val="BodyText"/>
        <w:ind w:left="383"/>
        <w:spacing w:before="1" w:line="219" w:lineRule="auto"/>
        <w:rPr/>
      </w:pPr>
      <w:r>
        <w:rPr>
          <w:color w:val="231F20"/>
          <w:spacing w:val="-8"/>
        </w:rPr>
        <w:t>亲爱的同学：</w:t>
      </w:r>
    </w:p>
    <w:p>
      <w:pPr>
        <w:pStyle w:val="BodyText"/>
        <w:ind w:left="375"/>
        <w:spacing w:before="101" w:line="220" w:lineRule="auto"/>
        <w:rPr/>
      </w:pPr>
      <w:r>
        <w:rPr>
          <w:color w:val="231F20"/>
          <w:spacing w:val="-2"/>
        </w:rPr>
        <w:t>祝贺你即将步入美丽的清华园，开始崭新的大学生活！</w:t>
      </w:r>
    </w:p>
    <w:p>
      <w:pPr>
        <w:pStyle w:val="BodyText"/>
        <w:ind w:left="15" w:right="19" w:firstLine="371"/>
        <w:spacing w:before="102" w:line="272" w:lineRule="auto"/>
        <w:rPr/>
      </w:pPr>
      <w:r>
        <w:rPr>
          <w:color w:val="231F20"/>
          <w:spacing w:val="-3"/>
        </w:rPr>
        <w:t>为了给各位同学今后的生活和学习创造更好的条</w:t>
      </w:r>
      <w:r>
        <w:rPr>
          <w:color w:val="231F20"/>
          <w:spacing w:val="-4"/>
        </w:rPr>
        <w:t>件，学校需要对每位同学的</w:t>
      </w:r>
      <w:r>
        <w:rPr>
          <w:color w:val="231F20"/>
        </w:rPr>
        <w:t xml:space="preserve"> </w:t>
      </w:r>
      <w:r>
        <w:rPr>
          <w:color w:val="231F20"/>
          <w:spacing w:val="-6"/>
        </w:rPr>
        <w:t>家庭经济状况进行调查。请于入学报到时在院系报到处交给院系工作助理教师。</w:t>
      </w:r>
    </w:p>
    <w:p>
      <w:pPr>
        <w:pStyle w:val="BodyText"/>
        <w:ind w:left="377"/>
        <w:spacing w:before="104" w:line="219" w:lineRule="auto"/>
        <w:rPr/>
      </w:pPr>
      <w:r>
        <w:rPr>
          <w:color w:val="231F20"/>
          <w:spacing w:val="-3"/>
        </w:rPr>
        <w:t>学校承诺：学校将对以下信息严格保密！</w:t>
      </w:r>
    </w:p>
    <w:p>
      <w:pPr>
        <w:spacing w:line="356" w:lineRule="auto"/>
        <w:rPr>
          <w:rFonts w:ascii="Arial"/>
          <w:sz w:val="21"/>
        </w:rPr>
      </w:pPr>
      <w:r/>
    </w:p>
    <w:p>
      <w:pPr>
        <w:pStyle w:val="BodyText"/>
        <w:ind w:left="10"/>
        <w:spacing w:before="58" w:line="219" w:lineRule="auto"/>
        <w:rPr/>
      </w:pPr>
      <w:r>
        <w:rPr>
          <w:color w:val="231F20"/>
          <w:spacing w:val="-1"/>
        </w:rPr>
        <w:t>第一部分：家庭经济基本情况</w:t>
      </w:r>
    </w:p>
    <w:p>
      <w:pPr>
        <w:spacing w:line="30" w:lineRule="exact"/>
        <w:rPr/>
      </w:pPr>
      <w:r/>
    </w:p>
    <w:tbl>
      <w:tblPr>
        <w:tblStyle w:val="TableNormal"/>
        <w:tblW w:w="6236"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637"/>
        <w:gridCol w:w="4599"/>
      </w:tblGrid>
      <w:tr>
        <w:trPr>
          <w:trHeight w:val="929" w:hRule="atLeast"/>
        </w:trPr>
        <w:tc>
          <w:tcPr>
            <w:tcW w:w="1637" w:type="dxa"/>
            <w:vAlign w:val="top"/>
            <w:tcBorders>
              <w:bottom w:val="single" w:color="939598" w:sz="6" w:space="0"/>
              <w:top w:val="single" w:color="939598" w:sz="6" w:space="0"/>
            </w:tcBorders>
          </w:tcPr>
          <w:p>
            <w:pPr>
              <w:pStyle w:val="TableText"/>
              <w:ind w:left="14"/>
              <w:spacing w:before="58" w:line="219" w:lineRule="auto"/>
              <w:rPr>
                <w:sz w:val="18"/>
                <w:szCs w:val="18"/>
              </w:rPr>
            </w:pPr>
            <w:r>
              <w:rPr>
                <w:sz w:val="18"/>
                <w:szCs w:val="18"/>
                <w:color w:val="231F20"/>
                <w:spacing w:val="-3"/>
              </w:rPr>
              <w:t>1.</w:t>
            </w:r>
            <w:r>
              <w:rPr>
                <w:sz w:val="18"/>
                <w:szCs w:val="18"/>
                <w:color w:val="231F20"/>
                <w:spacing w:val="-43"/>
              </w:rPr>
              <w:t xml:space="preserve"> </w:t>
            </w:r>
            <w:r>
              <w:rPr>
                <w:sz w:val="18"/>
                <w:szCs w:val="18"/>
                <w:color w:val="231F20"/>
                <w:spacing w:val="-3"/>
              </w:rPr>
              <w:t>基本信息</w:t>
            </w:r>
          </w:p>
          <w:p>
            <w:pPr>
              <w:pStyle w:val="TableText"/>
              <w:ind w:left="22" w:hanging="10"/>
              <w:spacing w:before="101" w:line="272" w:lineRule="auto"/>
              <w:rPr>
                <w:sz w:val="18"/>
                <w:szCs w:val="18"/>
              </w:rPr>
            </w:pPr>
            <w:r>
              <w:rPr>
                <w:sz w:val="18"/>
                <w:szCs w:val="18"/>
                <w:color w:val="231F20"/>
                <w:spacing w:val="-23"/>
              </w:rPr>
              <w:t>学生姓名：</w:t>
            </w:r>
            <w:r>
              <w:rPr>
                <w:sz w:val="18"/>
                <w:szCs w:val="18"/>
                <w:u w:val="single" w:color="939598"/>
                <w:color w:val="231F20"/>
                <w:spacing w:val="3"/>
              </w:rPr>
              <w:t xml:space="preserve">         </w:t>
            </w:r>
            <w:r>
              <w:rPr>
                <w:sz w:val="18"/>
                <w:szCs w:val="18"/>
                <w:color w:val="231F20"/>
                <w:spacing w:val="1"/>
              </w:rPr>
              <w:t xml:space="preserve"> </w:t>
            </w:r>
            <w:r>
              <w:rPr>
                <w:sz w:val="18"/>
                <w:szCs w:val="18"/>
                <w:color w:val="231F20"/>
                <w:spacing w:val="-24"/>
                <w:w w:val="99"/>
              </w:rPr>
              <w:t>电子邮箱：</w:t>
            </w:r>
            <w:r>
              <w:rPr>
                <w:sz w:val="18"/>
                <w:szCs w:val="18"/>
                <w:u w:val="single" w:color="939598"/>
                <w:color w:val="231F20"/>
              </w:rPr>
              <w:t xml:space="preserve">          </w:t>
            </w:r>
          </w:p>
        </w:tc>
        <w:tc>
          <w:tcPr>
            <w:tcW w:w="4599" w:type="dxa"/>
            <w:vAlign w:val="top"/>
            <w:tcBorders>
              <w:bottom w:val="single" w:color="939598" w:sz="6" w:space="0"/>
              <w:top w:val="single" w:color="939598" w:sz="6" w:space="0"/>
            </w:tcBorders>
          </w:tcPr>
          <w:p>
            <w:pPr>
              <w:spacing w:line="314" w:lineRule="auto"/>
              <w:rPr>
                <w:rFonts w:ascii="Arial"/>
                <w:sz w:val="21"/>
              </w:rPr>
            </w:pPr>
            <w:r/>
          </w:p>
          <w:p>
            <w:pPr>
              <w:pStyle w:val="TableText"/>
              <w:ind w:left="83" w:firstLine="2"/>
              <w:spacing w:before="58" w:line="271" w:lineRule="auto"/>
              <w:rPr>
                <w:sz w:val="18"/>
                <w:szCs w:val="18"/>
              </w:rPr>
            </w:pPr>
            <w:r>
              <w:rPr>
                <w:sz w:val="18"/>
                <w:szCs w:val="18"/>
                <w:color w:val="231F20"/>
                <w:spacing w:val="-23"/>
              </w:rPr>
              <w:t>身份证号：</w:t>
            </w:r>
            <w:r>
              <w:rPr>
                <w:sz w:val="18"/>
                <w:szCs w:val="18"/>
                <w:color w:val="231F20"/>
                <w:spacing w:val="-55"/>
              </w:rPr>
              <w:t xml:space="preserve"> </w:t>
            </w:r>
            <w:r>
              <w:rPr>
                <w:sz w:val="18"/>
                <w:szCs w:val="18"/>
                <w:u w:val="single" w:color="939598"/>
                <w:color w:val="231F20"/>
                <w:spacing w:val="4"/>
              </w:rPr>
              <w:t xml:space="preserve">           </w:t>
            </w:r>
            <w:r>
              <w:rPr>
                <w:sz w:val="18"/>
                <w:szCs w:val="18"/>
                <w:color w:val="231F20"/>
                <w:spacing w:val="35"/>
              </w:rPr>
              <w:t xml:space="preserve"> </w:t>
            </w:r>
            <w:r>
              <w:rPr>
                <w:sz w:val="18"/>
                <w:szCs w:val="18"/>
                <w:color w:val="231F20"/>
                <w:spacing w:val="-23"/>
              </w:rPr>
              <w:t>录取院系：</w:t>
            </w:r>
            <w:r>
              <w:rPr>
                <w:sz w:val="18"/>
                <w:szCs w:val="18"/>
                <w:color w:val="231F20"/>
                <w:spacing w:val="-58"/>
              </w:rPr>
              <w:t xml:space="preserve"> </w:t>
            </w:r>
            <w:r>
              <w:rPr>
                <w:sz w:val="18"/>
                <w:szCs w:val="18"/>
                <w:u w:val="single" w:color="939598"/>
                <w:color w:val="231F20"/>
              </w:rPr>
              <w:t xml:space="preserve">                   </w:t>
            </w:r>
            <w:r>
              <w:rPr>
                <w:sz w:val="18"/>
                <w:szCs w:val="18"/>
                <w:color w:val="231F20"/>
                <w:spacing w:val="5"/>
              </w:rPr>
              <w:t xml:space="preserve"> </w:t>
            </w:r>
            <w:r>
              <w:rPr>
                <w:sz w:val="18"/>
                <w:szCs w:val="18"/>
                <w:color w:val="231F20"/>
                <w:spacing w:val="-9"/>
              </w:rPr>
              <w:t>手机号码（用于入学报到时联络</w:t>
            </w:r>
            <w:r>
              <w:rPr>
                <w:sz w:val="18"/>
                <w:szCs w:val="18"/>
                <w:color w:val="231F20"/>
                <w:spacing w:val="-8"/>
              </w:rPr>
              <w:t>）：</w:t>
            </w:r>
            <w:r>
              <w:rPr>
                <w:sz w:val="18"/>
                <w:szCs w:val="18"/>
                <w:color w:val="231F20"/>
                <w:spacing w:val="-29"/>
              </w:rPr>
              <w:t xml:space="preserve"> </w:t>
            </w:r>
            <w:r>
              <w:rPr>
                <w:sz w:val="18"/>
                <w:szCs w:val="18"/>
                <w:u w:val="single" w:color="939598"/>
                <w:color w:val="231F20"/>
              </w:rPr>
              <w:t xml:space="preserve">                    </w:t>
            </w:r>
          </w:p>
        </w:tc>
      </w:tr>
    </w:tbl>
    <w:p>
      <w:pPr>
        <w:pStyle w:val="BodyText"/>
        <w:ind w:left="7"/>
        <w:spacing w:before="62" w:line="219" w:lineRule="auto"/>
        <w:rPr/>
      </w:pPr>
      <w:r>
        <w:rPr>
          <w:color w:val="231F20"/>
          <w:spacing w:val="-2"/>
        </w:rPr>
        <w:t>2.</w:t>
      </w:r>
      <w:r>
        <w:rPr>
          <w:color w:val="231F20"/>
          <w:spacing w:val="-37"/>
        </w:rPr>
        <w:t xml:space="preserve"> </w:t>
      </w:r>
      <w:r>
        <w:rPr>
          <w:color w:val="231F20"/>
          <w:spacing w:val="-2"/>
        </w:rPr>
        <w:t>家庭基本情况</w:t>
      </w:r>
    </w:p>
    <w:p>
      <w:pPr>
        <w:pStyle w:val="BodyText"/>
        <w:ind w:left="8"/>
        <w:spacing w:before="102" w:line="219" w:lineRule="auto"/>
        <w:rPr/>
      </w:pPr>
      <w:r>
        <w:rPr>
          <w:color w:val="231F20"/>
          <w:spacing w:val="-9"/>
        </w:rPr>
        <w:t>户籍类别（划√</w:t>
      </w:r>
      <w:r>
        <w:rPr>
          <w:color w:val="231F20"/>
          <w:spacing w:val="-50"/>
        </w:rPr>
        <w:t xml:space="preserve"> </w:t>
      </w:r>
      <w:r>
        <w:rPr>
          <w:color w:val="231F20"/>
          <w:spacing w:val="-9"/>
        </w:rPr>
        <w:t>)</w:t>
      </w:r>
      <w:r>
        <w:rPr>
          <w:color w:val="231F20"/>
          <w:spacing w:val="38"/>
        </w:rPr>
        <w:t xml:space="preserve"> </w:t>
      </w:r>
      <w:r>
        <w:rPr>
          <w:sz w:val="10"/>
          <w:szCs w:val="10"/>
          <w:color w:val="231F20"/>
          <w:spacing w:val="-1"/>
          <w:position w:val="2"/>
        </w:rPr>
        <w:t>□</w:t>
      </w:r>
      <w:r>
        <w:rPr>
          <w:color w:val="231F20"/>
          <w:spacing w:val="-1"/>
        </w:rPr>
        <w:t>农业</w:t>
      </w:r>
      <w:r>
        <w:rPr>
          <w:color w:val="231F20"/>
          <w:spacing w:val="-1"/>
        </w:rPr>
        <w:t xml:space="preserve"> </w:t>
      </w:r>
      <w:r>
        <w:rPr>
          <w:sz w:val="10"/>
          <w:szCs w:val="10"/>
          <w:color w:val="231F20"/>
          <w:spacing w:val="-1"/>
          <w:position w:val="2"/>
        </w:rPr>
        <w:t>□</w:t>
      </w:r>
      <w:r>
        <w:rPr>
          <w:color w:val="231F20"/>
          <w:spacing w:val="-1"/>
        </w:rPr>
        <w:t>非农</w:t>
      </w:r>
      <w:r>
        <w:rPr>
          <w:color w:val="231F20"/>
          <w:spacing w:val="-1"/>
        </w:rPr>
        <w:t xml:space="preserve">     </w:t>
      </w:r>
      <w:r>
        <w:rPr>
          <w:color w:val="231F20"/>
          <w:spacing w:val="-16"/>
        </w:rPr>
        <w:t>家庭所在地区：</w:t>
      </w:r>
      <w:r>
        <w:rPr>
          <w:color w:val="231F20"/>
          <w:spacing w:val="-20"/>
        </w:rPr>
        <w:t xml:space="preserve"> </w:t>
      </w:r>
      <w:r>
        <w:rPr>
          <w:u w:val="single" w:color="939598"/>
          <w:color w:val="231F20"/>
          <w:spacing w:val="11"/>
        </w:rPr>
        <w:t xml:space="preserve">    </w:t>
      </w:r>
      <w:r>
        <w:rPr>
          <w:color w:val="231F20"/>
          <w:spacing w:val="-68"/>
        </w:rPr>
        <w:t xml:space="preserve"> </w:t>
      </w:r>
      <w:r>
        <w:rPr>
          <w:color w:val="231F20"/>
          <w:spacing w:val="-16"/>
        </w:rPr>
        <w:t>省</w:t>
      </w:r>
      <w:r>
        <w:rPr>
          <w:color w:val="231F20"/>
          <w:spacing w:val="-68"/>
        </w:rPr>
        <w:t xml:space="preserve"> </w:t>
      </w:r>
      <w:r>
        <w:rPr>
          <w:u w:val="single" w:color="939598"/>
          <w:color w:val="231F20"/>
          <w:spacing w:val="11"/>
        </w:rPr>
        <w:t xml:space="preserve">    </w:t>
      </w:r>
      <w:r>
        <w:rPr>
          <w:color w:val="231F20"/>
          <w:spacing w:val="-55"/>
        </w:rPr>
        <w:t xml:space="preserve"> </w:t>
      </w:r>
      <w:r>
        <w:rPr>
          <w:color w:val="231F20"/>
          <w:spacing w:val="-16"/>
        </w:rPr>
        <w:t>市</w:t>
      </w:r>
      <w:r>
        <w:rPr>
          <w:color w:val="231F20"/>
          <w:spacing w:val="-62"/>
        </w:rPr>
        <w:t xml:space="preserve"> </w:t>
      </w:r>
      <w:r>
        <w:rPr>
          <w:u w:val="single" w:color="939598"/>
          <w:color w:val="231F20"/>
          <w:spacing w:val="6"/>
        </w:rPr>
        <w:t xml:space="preserve">     </w:t>
      </w:r>
      <w:r>
        <w:rPr>
          <w:color w:val="231F20"/>
          <w:spacing w:val="-47"/>
        </w:rPr>
        <w:t xml:space="preserve"> </w:t>
      </w:r>
      <w:r>
        <w:rPr>
          <w:color w:val="231F20"/>
          <w:spacing w:val="-16"/>
        </w:rPr>
        <w:t>县区</w:t>
      </w:r>
    </w:p>
    <w:p>
      <w:pPr>
        <w:spacing w:line="274" w:lineRule="auto"/>
        <w:rPr>
          <w:rFonts w:ascii="Arial"/>
          <w:sz w:val="21"/>
        </w:rPr>
      </w:pPr>
      <w:r/>
    </w:p>
    <w:p>
      <w:pPr>
        <w:spacing w:line="274" w:lineRule="auto"/>
        <w:rPr>
          <w:rFonts w:ascii="Arial"/>
          <w:sz w:val="21"/>
        </w:rPr>
      </w:pPr>
      <w:r/>
    </w:p>
    <w:p>
      <w:pPr>
        <w:pStyle w:val="BodyText"/>
        <w:ind w:left="201"/>
        <w:spacing w:before="58" w:line="184" w:lineRule="auto"/>
        <w:rPr/>
      </w:pPr>
      <w:r>
        <w:rPr>
          <w:color w:val="231F20"/>
          <w:spacing w:val="-5"/>
        </w:rPr>
        <w:t>109</w:t>
      </w:r>
    </w:p>
    <w:p>
      <w:pPr>
        <w:spacing w:line="184" w:lineRule="auto"/>
        <w:sectPr>
          <w:pgSz w:w="8278" w:h="11849"/>
          <w:pgMar w:top="400" w:right="1133" w:bottom="0" w:left="907" w:header="0" w:footer="0" w:gutter="0"/>
        </w:sectPr>
        <w:rPr/>
      </w:pPr>
    </w:p>
    <w:p>
      <w:pPr>
        <w:pStyle w:val="BodyText"/>
        <w:ind w:left="4945"/>
        <w:spacing w:before="288" w:line="220" w:lineRule="auto"/>
        <w:rPr>
          <w:sz w:val="16"/>
          <w:szCs w:val="16"/>
        </w:rPr>
      </w:pPr>
      <w:r>
        <w:pict>
          <v:rect id="_x0000_s1208" style="position:absolute;margin-left:367.754pt;margin-top:0.000244pt;mso-position-vertical-relative:page;mso-position-horizontal-relative:page;width:0.75pt;height:46.05pt;z-index:252108800;" o:allowincell="f" fillcolor="#231F20" filled="true" stroked="false"/>
        </w:pict>
      </w:r>
      <w:r>
        <w:pict>
          <v:rect id="_x0000_s1210" style="position:absolute;margin-left:366.442pt;margin-top:549.421pt;mso-position-vertical-relative:page;mso-position-horizontal-relative:page;width:2pt;height:43.05pt;z-index:252107776;" o:allowincell="f" fillcolor="#231F20" filled="true" stroked="false"/>
        </w:pict>
      </w:r>
      <w:r>
        <w:pict>
          <v:rect id="_x0000_s1212" style="position:absolute;margin-left:342.992pt;margin-top:548.921pt;mso-position-vertical-relative:page;mso-position-horizontal-relative:page;width:25.5pt;height:1pt;z-index:252106752;" o:allowincell="f" fillcolor="#231F20" filled="true" stroked="false"/>
        </w:pict>
      </w:r>
      <w:r>
        <w:pict>
          <v:shape id="_x0000_s1214" style="position:absolute;margin-left:57.0468pt;margin-top:254.863pt;mso-position-vertical-relative:page;mso-position-horizontal-relative:page;width:311.85pt;height:0.75pt;z-index:252105728;" o:allowincell="f" filled="false" strokecolor="#939598" strokeweight="0.75pt" coordsize="6237,15" coordorigin="0,0" path="m0,7l6236,7e">
            <v:stroke joinstyle="miter" miterlimit="4"/>
          </v:shap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ind w:firstLine="21"/>
        <w:spacing w:before="32" w:line="80" w:lineRule="exact"/>
        <w:rPr/>
      </w:pPr>
      <w:r>
        <w:rPr>
          <w:position w:val="-1"/>
        </w:rPr>
        <w:pict>
          <v:group id="_x0000_s1216" style="mso-position-vertical-relative:line;mso-position-horizontal-relative:char;width:311.85pt;height:4pt;" filled="false" stroked="false" coordsize="6237,80" coordorigin="0,0">
            <v:shape id="_x0000_s1218" style="position:absolute;left:0;top:0;width:6237;height:13;" filled="false" strokecolor="#231F20" strokeweight="0.67pt" coordsize="6237,13" coordorigin="0,0" path="m0,6l6236,6e">
              <v:stroke joinstyle="miter" miterlimit="4"/>
            </v:shape>
            <v:shape id="_x0000_s122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34"/>
        <w:spacing w:before="58" w:line="220" w:lineRule="auto"/>
        <w:rPr/>
      </w:pPr>
      <w:r>
        <w:rPr>
          <w:color w:val="231F20"/>
          <w:spacing w:val="-4"/>
        </w:rPr>
        <w:t>详细地址</w:t>
      </w:r>
      <w:r>
        <w:rPr>
          <w:color w:val="231F20"/>
          <w:spacing w:val="-45"/>
        </w:rPr>
        <w:t xml:space="preserve"> </w:t>
      </w:r>
      <w:r>
        <w:rPr>
          <w:u w:val="single" w:color="939598"/>
          <w:color w:val="231F20"/>
          <w:spacing w:val="2"/>
        </w:rPr>
        <w:t xml:space="preserve">                   </w:t>
      </w:r>
      <w:r>
        <w:rPr>
          <w:u w:val="single" w:color="939598"/>
          <w:color w:val="231F20"/>
          <w:spacing w:val="1"/>
        </w:rPr>
        <w:t xml:space="preserve">           </w:t>
      </w:r>
      <w:r>
        <w:rPr>
          <w:color w:val="231F20"/>
          <w:spacing w:val="13"/>
        </w:rPr>
        <w:t xml:space="preserve"> </w:t>
      </w:r>
      <w:r>
        <w:rPr>
          <w:color w:val="231F20"/>
          <w:spacing w:val="-4"/>
        </w:rPr>
        <w:t>邮政编码</w:t>
      </w:r>
      <w:r>
        <w:rPr>
          <w:color w:val="231F20"/>
          <w:spacing w:val="17"/>
        </w:rPr>
        <w:t xml:space="preserve"> </w:t>
      </w:r>
      <w:r>
        <w:rPr>
          <w:u w:val="single" w:color="939598"/>
          <w:color w:val="231F20"/>
        </w:rPr>
        <w:t xml:space="preserve">                     </w:t>
      </w:r>
    </w:p>
    <w:p>
      <w:pPr>
        <w:pStyle w:val="BodyText"/>
        <w:ind w:left="388" w:right="11" w:hanging="358"/>
        <w:spacing w:before="102" w:line="271" w:lineRule="auto"/>
        <w:rPr/>
      </w:pPr>
      <w:r>
        <w:rPr>
          <w:color w:val="231F20"/>
          <w:spacing w:val="3"/>
        </w:rPr>
        <w:t>注：家庭所在地如为城市，详细地址应具体到街道门牌号；家庭所在地如为农</w:t>
      </w:r>
      <w:r>
        <w:rPr>
          <w:color w:val="231F20"/>
        </w:rPr>
        <w:t xml:space="preserve"> </w:t>
      </w:r>
      <w:r>
        <w:rPr>
          <w:color w:val="231F20"/>
          <w:spacing w:val="-2"/>
        </w:rPr>
        <w:t>村，应具体到村小组。以便于后续文件邮寄。</w:t>
      </w:r>
    </w:p>
    <w:p>
      <w:pPr>
        <w:spacing w:line="229" w:lineRule="exact"/>
        <w:rPr/>
      </w:pPr>
      <w:r/>
    </w:p>
    <w:tbl>
      <w:tblPr>
        <w:tblStyle w:val="TableNormal"/>
        <w:tblW w:w="6241" w:type="dxa"/>
        <w:tblInd w:w="7"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622"/>
        <w:gridCol w:w="686"/>
        <w:gridCol w:w="707"/>
        <w:gridCol w:w="933"/>
        <w:gridCol w:w="1248"/>
        <w:gridCol w:w="924"/>
        <w:gridCol w:w="1121"/>
      </w:tblGrid>
      <w:tr>
        <w:trPr>
          <w:trHeight w:val="356" w:hRule="atLeast"/>
        </w:trPr>
        <w:tc>
          <w:tcPr>
            <w:tcW w:w="622" w:type="dxa"/>
            <w:vAlign w:val="top"/>
          </w:tcPr>
          <w:p>
            <w:pPr>
              <w:pStyle w:val="TableText"/>
              <w:ind w:left="172"/>
              <w:spacing w:before="71" w:line="220" w:lineRule="auto"/>
              <w:rPr>
                <w:sz w:val="18"/>
                <w:szCs w:val="18"/>
              </w:rPr>
            </w:pPr>
            <w:r>
              <w:rPr>
                <w:sz w:val="18"/>
                <w:szCs w:val="18"/>
                <w:color w:val="231F20"/>
                <w:spacing w:val="-3"/>
              </w:rPr>
              <w:t>姓名</w:t>
            </w:r>
          </w:p>
        </w:tc>
        <w:tc>
          <w:tcPr>
            <w:tcW w:w="686" w:type="dxa"/>
            <w:vAlign w:val="top"/>
          </w:tcPr>
          <w:p>
            <w:pPr>
              <w:pStyle w:val="TableText"/>
              <w:ind w:left="157"/>
              <w:spacing w:before="71" w:line="221" w:lineRule="auto"/>
              <w:rPr>
                <w:sz w:val="18"/>
                <w:szCs w:val="18"/>
              </w:rPr>
            </w:pPr>
            <w:r>
              <w:rPr>
                <w:sz w:val="18"/>
                <w:szCs w:val="18"/>
                <w:color w:val="231F20"/>
                <w:spacing w:val="-2"/>
              </w:rPr>
              <w:t>称谓</w:t>
            </w:r>
          </w:p>
        </w:tc>
        <w:tc>
          <w:tcPr>
            <w:tcW w:w="707" w:type="dxa"/>
            <w:vAlign w:val="top"/>
          </w:tcPr>
          <w:p>
            <w:pPr>
              <w:pStyle w:val="TableText"/>
              <w:ind w:left="172"/>
              <w:spacing w:before="71" w:line="220" w:lineRule="auto"/>
              <w:rPr>
                <w:sz w:val="18"/>
                <w:szCs w:val="18"/>
              </w:rPr>
            </w:pPr>
            <w:r>
              <w:rPr>
                <w:sz w:val="18"/>
                <w:szCs w:val="18"/>
                <w:color w:val="231F20"/>
                <w:spacing w:val="-3"/>
              </w:rPr>
              <w:t>年龄</w:t>
            </w:r>
          </w:p>
        </w:tc>
        <w:tc>
          <w:tcPr>
            <w:tcW w:w="933" w:type="dxa"/>
            <w:vAlign w:val="top"/>
          </w:tcPr>
          <w:p>
            <w:pPr>
              <w:pStyle w:val="TableText"/>
              <w:ind w:left="287"/>
              <w:spacing w:before="72" w:line="220" w:lineRule="auto"/>
              <w:rPr>
                <w:sz w:val="18"/>
                <w:szCs w:val="18"/>
              </w:rPr>
            </w:pPr>
            <w:r>
              <w:rPr>
                <w:sz w:val="18"/>
                <w:szCs w:val="18"/>
                <w:color w:val="231F20"/>
                <w:spacing w:val="-3"/>
              </w:rPr>
              <w:t>单位</w:t>
            </w:r>
          </w:p>
        </w:tc>
        <w:tc>
          <w:tcPr>
            <w:tcW w:w="1248" w:type="dxa"/>
            <w:vAlign w:val="top"/>
          </w:tcPr>
          <w:p>
            <w:pPr>
              <w:pStyle w:val="TableText"/>
              <w:ind w:left="187"/>
              <w:spacing w:before="71" w:line="220" w:lineRule="auto"/>
              <w:rPr>
                <w:sz w:val="18"/>
                <w:szCs w:val="18"/>
              </w:rPr>
            </w:pPr>
            <w:r>
              <w:rPr>
                <w:sz w:val="18"/>
                <w:szCs w:val="18"/>
                <w:color w:val="231F20"/>
              </w:rPr>
              <w:t>职务</w:t>
            </w:r>
            <w:r>
              <w:rPr>
                <w:sz w:val="18"/>
                <w:szCs w:val="18"/>
                <w:color w:val="231F20"/>
                <w:spacing w:val="-39"/>
              </w:rPr>
              <w:t xml:space="preserve"> </w:t>
            </w:r>
            <w:r>
              <w:rPr>
                <w:sz w:val="18"/>
                <w:szCs w:val="18"/>
                <w:color w:val="231F20"/>
              </w:rPr>
              <w:t>/</w:t>
            </w:r>
            <w:r>
              <w:rPr>
                <w:sz w:val="18"/>
                <w:szCs w:val="18"/>
                <w:color w:val="231F20"/>
                <w:spacing w:val="-30"/>
              </w:rPr>
              <w:t xml:space="preserve"> </w:t>
            </w:r>
            <w:r>
              <w:rPr>
                <w:sz w:val="18"/>
                <w:szCs w:val="18"/>
                <w:color w:val="231F20"/>
              </w:rPr>
              <w:t>工作</w:t>
            </w:r>
          </w:p>
        </w:tc>
        <w:tc>
          <w:tcPr>
            <w:tcW w:w="924" w:type="dxa"/>
            <w:vAlign w:val="top"/>
          </w:tcPr>
          <w:p>
            <w:pPr>
              <w:pStyle w:val="TableText"/>
              <w:ind w:left="99"/>
              <w:spacing w:before="71" w:line="222" w:lineRule="auto"/>
              <w:rPr>
                <w:sz w:val="18"/>
                <w:szCs w:val="18"/>
              </w:rPr>
            </w:pPr>
            <w:r>
              <w:rPr>
                <w:sz w:val="18"/>
                <w:szCs w:val="18"/>
                <w:color w:val="231F20"/>
                <w:spacing w:val="-2"/>
              </w:rPr>
              <w:t>联系电话</w:t>
            </w:r>
          </w:p>
        </w:tc>
        <w:tc>
          <w:tcPr>
            <w:tcW w:w="1121" w:type="dxa"/>
            <w:vAlign w:val="top"/>
          </w:tcPr>
          <w:p>
            <w:pPr>
              <w:pStyle w:val="TableText"/>
              <w:ind w:right="4"/>
              <w:spacing w:before="71" w:line="220" w:lineRule="auto"/>
              <w:jc w:val="right"/>
              <w:rPr>
                <w:sz w:val="18"/>
                <w:szCs w:val="18"/>
              </w:rPr>
            </w:pPr>
            <w:r>
              <w:rPr>
                <w:sz w:val="18"/>
                <w:szCs w:val="18"/>
                <w:color w:val="231F20"/>
                <w:spacing w:val="-10"/>
              </w:rPr>
              <w:t>月收入</w:t>
            </w:r>
            <w:r>
              <w:rPr>
                <w:sz w:val="18"/>
                <w:szCs w:val="18"/>
                <w:color w:val="231F20"/>
                <w:spacing w:val="-10"/>
              </w:rPr>
              <w:t xml:space="preserve"> </w:t>
            </w:r>
            <w:r>
              <w:rPr>
                <w:sz w:val="18"/>
                <w:szCs w:val="18"/>
                <w:color w:val="231F20"/>
                <w:spacing w:val="-10"/>
              </w:rPr>
              <w:t>(</w:t>
            </w:r>
            <w:r>
              <w:rPr>
                <w:sz w:val="18"/>
                <w:szCs w:val="18"/>
                <w:color w:val="231F20"/>
                <w:spacing w:val="-34"/>
              </w:rPr>
              <w:t xml:space="preserve"> </w:t>
            </w:r>
            <w:r>
              <w:rPr>
                <w:sz w:val="18"/>
                <w:szCs w:val="18"/>
                <w:color w:val="231F20"/>
                <w:spacing w:val="-10"/>
              </w:rPr>
              <w:t>元</w:t>
            </w:r>
            <w:r>
              <w:rPr>
                <w:sz w:val="18"/>
                <w:szCs w:val="18"/>
                <w:color w:val="231F20"/>
                <w:spacing w:val="-14"/>
              </w:rPr>
              <w:t xml:space="preserve"> </w:t>
            </w:r>
            <w:r>
              <w:rPr>
                <w:sz w:val="18"/>
                <w:szCs w:val="18"/>
                <w:color w:val="231F20"/>
                <w:spacing w:val="-10"/>
              </w:rPr>
              <w:t>)</w:t>
            </w:r>
          </w:p>
        </w:tc>
      </w:tr>
      <w:tr>
        <w:trPr>
          <w:trHeight w:val="259" w:hRule="atLeast"/>
        </w:trPr>
        <w:tc>
          <w:tcPr>
            <w:tcW w:w="622" w:type="dxa"/>
            <w:vAlign w:val="top"/>
          </w:tcPr>
          <w:p>
            <w:pPr>
              <w:rPr>
                <w:rFonts w:ascii="Arial"/>
                <w:sz w:val="21"/>
              </w:rPr>
            </w:pPr>
            <w:r/>
          </w:p>
        </w:tc>
        <w:tc>
          <w:tcPr>
            <w:tcW w:w="686" w:type="dxa"/>
            <w:vAlign w:val="top"/>
          </w:tcPr>
          <w:p>
            <w:pPr>
              <w:rPr>
                <w:rFonts w:ascii="Arial"/>
                <w:sz w:val="21"/>
              </w:rPr>
            </w:pPr>
            <w:r/>
          </w:p>
        </w:tc>
        <w:tc>
          <w:tcPr>
            <w:tcW w:w="707" w:type="dxa"/>
            <w:vAlign w:val="top"/>
          </w:tcPr>
          <w:p>
            <w:pPr>
              <w:rPr>
                <w:rFonts w:ascii="Arial"/>
                <w:sz w:val="21"/>
              </w:rPr>
            </w:pPr>
            <w:r/>
          </w:p>
        </w:tc>
        <w:tc>
          <w:tcPr>
            <w:tcW w:w="933" w:type="dxa"/>
            <w:vAlign w:val="top"/>
          </w:tcPr>
          <w:p>
            <w:pPr>
              <w:rPr>
                <w:rFonts w:ascii="Arial"/>
                <w:sz w:val="21"/>
              </w:rPr>
            </w:pPr>
            <w:r/>
          </w:p>
        </w:tc>
        <w:tc>
          <w:tcPr>
            <w:tcW w:w="1248" w:type="dxa"/>
            <w:vAlign w:val="top"/>
          </w:tcPr>
          <w:p>
            <w:pPr>
              <w:rPr>
                <w:rFonts w:ascii="Arial"/>
                <w:sz w:val="21"/>
              </w:rPr>
            </w:pPr>
            <w:r/>
          </w:p>
        </w:tc>
        <w:tc>
          <w:tcPr>
            <w:tcW w:w="924" w:type="dxa"/>
            <w:vAlign w:val="top"/>
          </w:tcPr>
          <w:p>
            <w:pPr>
              <w:rPr>
                <w:rFonts w:ascii="Arial"/>
                <w:sz w:val="21"/>
              </w:rPr>
            </w:pPr>
            <w:r/>
          </w:p>
        </w:tc>
        <w:tc>
          <w:tcPr>
            <w:tcW w:w="1121" w:type="dxa"/>
            <w:vAlign w:val="top"/>
          </w:tcPr>
          <w:p>
            <w:pPr>
              <w:rPr>
                <w:rFonts w:ascii="Arial"/>
                <w:sz w:val="21"/>
              </w:rPr>
            </w:pPr>
            <w:r/>
          </w:p>
        </w:tc>
      </w:tr>
      <w:tr>
        <w:trPr>
          <w:trHeight w:val="258" w:hRule="atLeast"/>
        </w:trPr>
        <w:tc>
          <w:tcPr>
            <w:tcW w:w="622" w:type="dxa"/>
            <w:vAlign w:val="top"/>
          </w:tcPr>
          <w:p>
            <w:pPr>
              <w:rPr>
                <w:rFonts w:ascii="Arial"/>
                <w:sz w:val="21"/>
              </w:rPr>
            </w:pPr>
            <w:r/>
          </w:p>
        </w:tc>
        <w:tc>
          <w:tcPr>
            <w:tcW w:w="686" w:type="dxa"/>
            <w:vAlign w:val="top"/>
          </w:tcPr>
          <w:p>
            <w:pPr>
              <w:rPr>
                <w:rFonts w:ascii="Arial"/>
                <w:sz w:val="21"/>
              </w:rPr>
            </w:pPr>
            <w:r/>
          </w:p>
        </w:tc>
        <w:tc>
          <w:tcPr>
            <w:tcW w:w="707" w:type="dxa"/>
            <w:vAlign w:val="top"/>
          </w:tcPr>
          <w:p>
            <w:pPr>
              <w:rPr>
                <w:rFonts w:ascii="Arial"/>
                <w:sz w:val="21"/>
              </w:rPr>
            </w:pPr>
            <w:r/>
          </w:p>
        </w:tc>
        <w:tc>
          <w:tcPr>
            <w:tcW w:w="933" w:type="dxa"/>
            <w:vAlign w:val="top"/>
          </w:tcPr>
          <w:p>
            <w:pPr>
              <w:rPr>
                <w:rFonts w:ascii="Arial"/>
                <w:sz w:val="21"/>
              </w:rPr>
            </w:pPr>
            <w:r/>
          </w:p>
        </w:tc>
        <w:tc>
          <w:tcPr>
            <w:tcW w:w="1248" w:type="dxa"/>
            <w:vAlign w:val="top"/>
          </w:tcPr>
          <w:p>
            <w:pPr>
              <w:rPr>
                <w:rFonts w:ascii="Arial"/>
                <w:sz w:val="21"/>
              </w:rPr>
            </w:pPr>
            <w:r/>
          </w:p>
        </w:tc>
        <w:tc>
          <w:tcPr>
            <w:tcW w:w="924" w:type="dxa"/>
            <w:vAlign w:val="top"/>
          </w:tcPr>
          <w:p>
            <w:pPr>
              <w:rPr>
                <w:rFonts w:ascii="Arial"/>
                <w:sz w:val="21"/>
              </w:rPr>
            </w:pPr>
            <w:r/>
          </w:p>
        </w:tc>
        <w:tc>
          <w:tcPr>
            <w:tcW w:w="1121" w:type="dxa"/>
            <w:vAlign w:val="top"/>
          </w:tcPr>
          <w:p>
            <w:pPr>
              <w:rPr>
                <w:rFonts w:ascii="Arial"/>
                <w:sz w:val="21"/>
              </w:rPr>
            </w:pPr>
            <w:r/>
          </w:p>
        </w:tc>
      </w:tr>
      <w:tr>
        <w:trPr>
          <w:trHeight w:val="258" w:hRule="atLeast"/>
        </w:trPr>
        <w:tc>
          <w:tcPr>
            <w:tcW w:w="622" w:type="dxa"/>
            <w:vAlign w:val="top"/>
          </w:tcPr>
          <w:p>
            <w:pPr>
              <w:rPr>
                <w:rFonts w:ascii="Arial"/>
                <w:sz w:val="21"/>
              </w:rPr>
            </w:pPr>
            <w:r/>
          </w:p>
        </w:tc>
        <w:tc>
          <w:tcPr>
            <w:tcW w:w="686" w:type="dxa"/>
            <w:vAlign w:val="top"/>
          </w:tcPr>
          <w:p>
            <w:pPr>
              <w:rPr>
                <w:rFonts w:ascii="Arial"/>
                <w:sz w:val="21"/>
              </w:rPr>
            </w:pPr>
            <w:r/>
          </w:p>
        </w:tc>
        <w:tc>
          <w:tcPr>
            <w:tcW w:w="707" w:type="dxa"/>
            <w:vAlign w:val="top"/>
          </w:tcPr>
          <w:p>
            <w:pPr>
              <w:rPr>
                <w:rFonts w:ascii="Arial"/>
                <w:sz w:val="21"/>
              </w:rPr>
            </w:pPr>
            <w:r/>
          </w:p>
        </w:tc>
        <w:tc>
          <w:tcPr>
            <w:tcW w:w="933" w:type="dxa"/>
            <w:vAlign w:val="top"/>
          </w:tcPr>
          <w:p>
            <w:pPr>
              <w:rPr>
                <w:rFonts w:ascii="Arial"/>
                <w:sz w:val="21"/>
              </w:rPr>
            </w:pPr>
            <w:r/>
          </w:p>
        </w:tc>
        <w:tc>
          <w:tcPr>
            <w:tcW w:w="1248" w:type="dxa"/>
            <w:vAlign w:val="top"/>
          </w:tcPr>
          <w:p>
            <w:pPr>
              <w:rPr>
                <w:rFonts w:ascii="Arial"/>
                <w:sz w:val="21"/>
              </w:rPr>
            </w:pPr>
            <w:r/>
          </w:p>
        </w:tc>
        <w:tc>
          <w:tcPr>
            <w:tcW w:w="924" w:type="dxa"/>
            <w:vAlign w:val="top"/>
          </w:tcPr>
          <w:p>
            <w:pPr>
              <w:rPr>
                <w:rFonts w:ascii="Arial"/>
                <w:sz w:val="21"/>
              </w:rPr>
            </w:pPr>
            <w:r/>
          </w:p>
        </w:tc>
        <w:tc>
          <w:tcPr>
            <w:tcW w:w="1121" w:type="dxa"/>
            <w:vAlign w:val="top"/>
          </w:tcPr>
          <w:p>
            <w:pPr>
              <w:rPr>
                <w:rFonts w:ascii="Arial"/>
                <w:sz w:val="21"/>
              </w:rPr>
            </w:pPr>
            <w:r/>
          </w:p>
        </w:tc>
      </w:tr>
      <w:tr>
        <w:trPr>
          <w:trHeight w:val="263" w:hRule="atLeast"/>
        </w:trPr>
        <w:tc>
          <w:tcPr>
            <w:tcW w:w="622" w:type="dxa"/>
            <w:vAlign w:val="top"/>
          </w:tcPr>
          <w:p>
            <w:pPr>
              <w:rPr>
                <w:rFonts w:ascii="Arial"/>
                <w:sz w:val="21"/>
              </w:rPr>
            </w:pPr>
            <w:r/>
          </w:p>
        </w:tc>
        <w:tc>
          <w:tcPr>
            <w:tcW w:w="686" w:type="dxa"/>
            <w:vAlign w:val="top"/>
          </w:tcPr>
          <w:p>
            <w:pPr>
              <w:rPr>
                <w:rFonts w:ascii="Arial"/>
                <w:sz w:val="21"/>
              </w:rPr>
            </w:pPr>
            <w:r/>
          </w:p>
        </w:tc>
        <w:tc>
          <w:tcPr>
            <w:tcW w:w="707" w:type="dxa"/>
            <w:vAlign w:val="top"/>
          </w:tcPr>
          <w:p>
            <w:pPr>
              <w:rPr>
                <w:rFonts w:ascii="Arial"/>
                <w:sz w:val="21"/>
              </w:rPr>
            </w:pPr>
            <w:r/>
          </w:p>
        </w:tc>
        <w:tc>
          <w:tcPr>
            <w:tcW w:w="933" w:type="dxa"/>
            <w:vAlign w:val="top"/>
          </w:tcPr>
          <w:p>
            <w:pPr>
              <w:rPr>
                <w:rFonts w:ascii="Arial"/>
                <w:sz w:val="21"/>
              </w:rPr>
            </w:pPr>
            <w:r/>
          </w:p>
        </w:tc>
        <w:tc>
          <w:tcPr>
            <w:tcW w:w="1248" w:type="dxa"/>
            <w:vAlign w:val="top"/>
          </w:tcPr>
          <w:p>
            <w:pPr>
              <w:rPr>
                <w:rFonts w:ascii="Arial"/>
                <w:sz w:val="21"/>
              </w:rPr>
            </w:pPr>
            <w:r/>
          </w:p>
        </w:tc>
        <w:tc>
          <w:tcPr>
            <w:tcW w:w="924" w:type="dxa"/>
            <w:vAlign w:val="top"/>
          </w:tcPr>
          <w:p>
            <w:pPr>
              <w:rPr>
                <w:rFonts w:ascii="Arial"/>
                <w:sz w:val="21"/>
              </w:rPr>
            </w:pPr>
            <w:r/>
          </w:p>
        </w:tc>
        <w:tc>
          <w:tcPr>
            <w:tcW w:w="1121" w:type="dxa"/>
            <w:vAlign w:val="top"/>
          </w:tcPr>
          <w:p>
            <w:pPr>
              <w:rPr>
                <w:rFonts w:ascii="Arial"/>
                <w:sz w:val="21"/>
              </w:rPr>
            </w:pPr>
            <w:r/>
          </w:p>
        </w:tc>
      </w:tr>
    </w:tbl>
    <w:p>
      <w:pPr>
        <w:pStyle w:val="BodyText"/>
        <w:ind w:left="389" w:right="11" w:hanging="359"/>
        <w:spacing w:before="285" w:line="280" w:lineRule="auto"/>
        <w:rPr/>
      </w:pPr>
      <w:r>
        <w:rPr>
          <w:color w:val="231F20"/>
          <w:spacing w:val="-7"/>
        </w:rPr>
        <w:t>注：家庭成员为长期共同生活且互有抚养、扶养义务，</w:t>
      </w:r>
      <w:r>
        <w:rPr>
          <w:color w:val="231F20"/>
          <w:spacing w:val="46"/>
        </w:rPr>
        <w:t xml:space="preserve"> </w:t>
      </w:r>
      <w:r>
        <w:rPr>
          <w:color w:val="231F20"/>
          <w:spacing w:val="-7"/>
        </w:rPr>
        <w:t>不含学生本人。如父母、</w:t>
      </w:r>
      <w:r>
        <w:rPr>
          <w:color w:val="231F20"/>
        </w:rPr>
        <w:t xml:space="preserve"> </w:t>
      </w:r>
      <w:r>
        <w:rPr>
          <w:color w:val="231F20"/>
          <w:spacing w:val="3"/>
        </w:rPr>
        <w:t>亲兄弟姐妹、家庭长期共同生活的祖父母、外祖父母等。单位可根据实际</w:t>
      </w:r>
      <w:r>
        <w:rPr>
          <w:color w:val="231F20"/>
          <w:spacing w:val="6"/>
        </w:rPr>
        <w:t xml:space="preserve"> </w:t>
      </w:r>
      <w:r>
        <w:rPr>
          <w:color w:val="231F20"/>
          <w:spacing w:val="-2"/>
        </w:rPr>
        <w:t>情况填写工作单位、个体户、失业、下岗、在家务农等。</w:t>
      </w:r>
    </w:p>
    <w:p>
      <w:pPr>
        <w:pStyle w:val="BodyText"/>
        <w:ind w:left="30"/>
        <w:spacing w:before="89" w:line="219" w:lineRule="auto"/>
        <w:rPr/>
      </w:pPr>
      <w:r>
        <w:rPr>
          <w:color w:val="231F20"/>
          <w:spacing w:val="-2"/>
        </w:rPr>
        <w:t>3.</w:t>
      </w:r>
      <w:r>
        <w:rPr>
          <w:color w:val="231F20"/>
          <w:spacing w:val="-34"/>
        </w:rPr>
        <w:t xml:space="preserve"> </w:t>
      </w:r>
      <w:r>
        <w:rPr>
          <w:color w:val="231F20"/>
          <w:spacing w:val="-2"/>
        </w:rPr>
        <w:t>家庭基本经济情况</w:t>
      </w:r>
    </w:p>
    <w:p>
      <w:pPr>
        <w:pStyle w:val="BodyText"/>
        <w:ind w:left="32"/>
        <w:spacing w:before="87" w:line="302" w:lineRule="exact"/>
        <w:rPr/>
      </w:pPr>
      <w:r>
        <w:rPr>
          <w:color w:val="231F20"/>
          <w:spacing w:val="-4"/>
          <w:position w:val="9"/>
        </w:rPr>
        <w:t>是否建档立卡贫困家庭学生（划√</w:t>
      </w:r>
      <w:r>
        <w:rPr>
          <w:color w:val="231F20"/>
          <w:spacing w:val="-55"/>
          <w:position w:val="9"/>
        </w:rPr>
        <w:t xml:space="preserve"> </w:t>
      </w:r>
      <w:r>
        <w:rPr>
          <w:color w:val="231F20"/>
          <w:spacing w:val="-4"/>
          <w:position w:val="9"/>
        </w:rPr>
        <w:t>)</w:t>
      </w:r>
      <w:r>
        <w:rPr>
          <w:color w:val="231F20"/>
          <w:spacing w:val="37"/>
          <w:position w:val="9"/>
        </w:rPr>
        <w:t xml:space="preserve"> </w:t>
      </w:r>
      <w:r>
        <w:rPr>
          <w:sz w:val="10"/>
          <w:szCs w:val="10"/>
          <w:color w:val="231F20"/>
          <w:spacing w:val="-4"/>
          <w:position w:val="11"/>
        </w:rPr>
        <w:t>□</w:t>
      </w:r>
      <w:r>
        <w:rPr>
          <w:color w:val="231F20"/>
          <w:spacing w:val="-4"/>
          <w:position w:val="9"/>
        </w:rPr>
        <w:t>是</w:t>
      </w:r>
      <w:r>
        <w:rPr>
          <w:color w:val="231F20"/>
          <w:spacing w:val="-4"/>
          <w:position w:val="9"/>
        </w:rPr>
        <w:t xml:space="preserve"> </w:t>
      </w:r>
      <w:r>
        <w:rPr>
          <w:sz w:val="10"/>
          <w:szCs w:val="10"/>
          <w:color w:val="231F20"/>
          <w:spacing w:val="-4"/>
          <w:position w:val="11"/>
        </w:rPr>
        <w:t>□</w:t>
      </w:r>
      <w:r>
        <w:rPr>
          <w:color w:val="231F20"/>
          <w:spacing w:val="-4"/>
          <w:position w:val="9"/>
        </w:rPr>
        <w:t>否</w:t>
      </w:r>
    </w:p>
    <w:p>
      <w:pPr>
        <w:pStyle w:val="BodyText"/>
        <w:ind w:left="32"/>
        <w:spacing w:before="1" w:line="219" w:lineRule="auto"/>
        <w:rPr/>
      </w:pPr>
      <w:r>
        <w:rPr>
          <w:color w:val="231F20"/>
          <w:spacing w:val="-4"/>
        </w:rPr>
        <w:t>是否最低生活保障家庭学生（划√</w:t>
      </w:r>
      <w:r>
        <w:rPr>
          <w:color w:val="231F20"/>
          <w:spacing w:val="-55"/>
        </w:rPr>
        <w:t xml:space="preserve"> </w:t>
      </w:r>
      <w:r>
        <w:rPr>
          <w:color w:val="231F20"/>
          <w:spacing w:val="-4"/>
        </w:rPr>
        <w:t>)</w:t>
      </w:r>
      <w:r>
        <w:rPr>
          <w:color w:val="231F20"/>
          <w:spacing w:val="37"/>
        </w:rPr>
        <w:t xml:space="preserve"> </w:t>
      </w:r>
      <w:r>
        <w:rPr>
          <w:sz w:val="10"/>
          <w:szCs w:val="10"/>
          <w:color w:val="231F20"/>
          <w:spacing w:val="-4"/>
          <w:position w:val="2"/>
        </w:rPr>
        <w:t>□</w:t>
      </w:r>
      <w:r>
        <w:rPr>
          <w:color w:val="231F20"/>
          <w:spacing w:val="-4"/>
        </w:rPr>
        <w:t>是</w:t>
      </w:r>
      <w:r>
        <w:rPr>
          <w:color w:val="231F20"/>
          <w:spacing w:val="-4"/>
        </w:rPr>
        <w:t xml:space="preserve"> </w:t>
      </w:r>
      <w:r>
        <w:rPr>
          <w:sz w:val="10"/>
          <w:szCs w:val="10"/>
          <w:color w:val="231F20"/>
          <w:spacing w:val="-4"/>
          <w:position w:val="2"/>
        </w:rPr>
        <w:t>□</w:t>
      </w:r>
      <w:r>
        <w:rPr>
          <w:color w:val="231F20"/>
          <w:spacing w:val="-4"/>
        </w:rPr>
        <w:t>否</w:t>
      </w:r>
    </w:p>
    <w:p>
      <w:pPr>
        <w:pStyle w:val="BodyText"/>
        <w:ind w:left="32"/>
        <w:spacing w:before="88" w:line="219" w:lineRule="auto"/>
        <w:rPr/>
      </w:pPr>
      <w:r>
        <w:rPr>
          <w:color w:val="231F20"/>
          <w:spacing w:val="-5"/>
        </w:rPr>
        <w:t>是否特困供养学生（划√</w:t>
      </w:r>
      <w:r>
        <w:rPr>
          <w:color w:val="231F20"/>
          <w:spacing w:val="-59"/>
        </w:rPr>
        <w:t xml:space="preserve"> </w:t>
      </w:r>
      <w:r>
        <w:rPr>
          <w:color w:val="231F20"/>
          <w:spacing w:val="-5"/>
        </w:rPr>
        <w:t>)</w:t>
      </w:r>
      <w:r>
        <w:rPr>
          <w:color w:val="231F20"/>
          <w:spacing w:val="37"/>
        </w:rPr>
        <w:t xml:space="preserve"> </w:t>
      </w:r>
      <w:r>
        <w:rPr>
          <w:sz w:val="10"/>
          <w:szCs w:val="10"/>
          <w:color w:val="231F20"/>
          <w:spacing w:val="-5"/>
          <w:position w:val="2"/>
        </w:rPr>
        <w:t>□</w:t>
      </w:r>
      <w:r>
        <w:rPr>
          <w:color w:val="231F20"/>
          <w:spacing w:val="-5"/>
        </w:rPr>
        <w:t>是</w:t>
      </w:r>
      <w:r>
        <w:rPr>
          <w:sz w:val="10"/>
          <w:szCs w:val="10"/>
          <w:color w:val="231F20"/>
          <w:spacing w:val="-5"/>
          <w:position w:val="2"/>
        </w:rPr>
        <w:t>□</w:t>
      </w:r>
      <w:r>
        <w:rPr>
          <w:color w:val="231F20"/>
          <w:spacing w:val="-5"/>
        </w:rPr>
        <w:t>否</w:t>
      </w:r>
    </w:p>
    <w:p>
      <w:pPr>
        <w:pStyle w:val="BodyText"/>
        <w:ind w:left="32"/>
        <w:spacing w:before="88" w:line="302" w:lineRule="exact"/>
        <w:rPr/>
      </w:pPr>
      <w:r>
        <w:rPr>
          <w:color w:val="231F20"/>
          <w:spacing w:val="-6"/>
          <w:position w:val="9"/>
        </w:rPr>
        <w:t>是否孤残学生（划√</w:t>
      </w:r>
      <w:r>
        <w:rPr>
          <w:color w:val="231F20"/>
          <w:spacing w:val="-55"/>
          <w:position w:val="9"/>
        </w:rPr>
        <w:t xml:space="preserve"> </w:t>
      </w:r>
      <w:r>
        <w:rPr>
          <w:color w:val="231F20"/>
          <w:spacing w:val="-6"/>
          <w:position w:val="9"/>
        </w:rPr>
        <w:t>)</w:t>
      </w:r>
      <w:r>
        <w:rPr>
          <w:color w:val="231F20"/>
          <w:spacing w:val="37"/>
          <w:position w:val="9"/>
        </w:rPr>
        <w:t xml:space="preserve"> </w:t>
      </w:r>
      <w:r>
        <w:rPr>
          <w:sz w:val="10"/>
          <w:szCs w:val="10"/>
          <w:color w:val="231F20"/>
          <w:spacing w:val="-6"/>
          <w:position w:val="11"/>
        </w:rPr>
        <w:t>□</w:t>
      </w:r>
      <w:r>
        <w:rPr>
          <w:color w:val="231F20"/>
          <w:spacing w:val="-6"/>
          <w:position w:val="9"/>
        </w:rPr>
        <w:t>是</w:t>
      </w:r>
      <w:r>
        <w:rPr>
          <w:sz w:val="10"/>
          <w:szCs w:val="10"/>
          <w:color w:val="231F20"/>
          <w:spacing w:val="-6"/>
          <w:position w:val="11"/>
        </w:rPr>
        <w:t>□</w:t>
      </w:r>
      <w:r>
        <w:rPr>
          <w:color w:val="231F20"/>
          <w:spacing w:val="-6"/>
          <w:position w:val="9"/>
        </w:rPr>
        <w:t>否</w:t>
      </w:r>
    </w:p>
    <w:p>
      <w:pPr>
        <w:pStyle w:val="BodyText"/>
        <w:ind w:left="32"/>
        <w:spacing w:before="1" w:line="219" w:lineRule="auto"/>
        <w:rPr/>
      </w:pPr>
      <w:r>
        <w:rPr>
          <w:color w:val="231F20"/>
          <w:spacing w:val="-6"/>
        </w:rPr>
        <w:t>是否烈士子女（划√</w:t>
      </w:r>
      <w:r>
        <w:rPr>
          <w:color w:val="231F20"/>
          <w:spacing w:val="-49"/>
        </w:rPr>
        <w:t xml:space="preserve"> </w:t>
      </w:r>
      <w:r>
        <w:rPr>
          <w:color w:val="231F20"/>
          <w:spacing w:val="-6"/>
        </w:rPr>
        <w:t>)</w:t>
      </w:r>
      <w:r>
        <w:rPr>
          <w:color w:val="231F20"/>
          <w:spacing w:val="37"/>
        </w:rPr>
        <w:t xml:space="preserve"> </w:t>
      </w:r>
      <w:r>
        <w:rPr>
          <w:sz w:val="10"/>
          <w:szCs w:val="10"/>
          <w:color w:val="231F20"/>
          <w:spacing w:val="-6"/>
          <w:position w:val="2"/>
        </w:rPr>
        <w:t>□</w:t>
      </w:r>
      <w:r>
        <w:rPr>
          <w:color w:val="231F20"/>
          <w:spacing w:val="-6"/>
        </w:rPr>
        <w:t>是</w:t>
      </w:r>
      <w:r>
        <w:rPr>
          <w:color w:val="231F20"/>
          <w:spacing w:val="-6"/>
        </w:rPr>
        <w:t xml:space="preserve"> </w:t>
      </w:r>
      <w:r>
        <w:rPr>
          <w:sz w:val="10"/>
          <w:szCs w:val="10"/>
          <w:color w:val="231F20"/>
          <w:spacing w:val="-6"/>
          <w:position w:val="2"/>
        </w:rPr>
        <w:t>□</w:t>
      </w:r>
      <w:r>
        <w:rPr>
          <w:color w:val="231F20"/>
          <w:spacing w:val="-6"/>
        </w:rPr>
        <w:t>否</w:t>
      </w:r>
    </w:p>
    <w:p>
      <w:pPr>
        <w:pStyle w:val="BodyText"/>
        <w:ind w:left="32"/>
        <w:spacing w:before="87" w:line="220" w:lineRule="auto"/>
        <w:rPr/>
      </w:pPr>
      <w:r>
        <w:rPr>
          <w:color w:val="231F20"/>
          <w:spacing w:val="-3"/>
        </w:rPr>
        <w:t>是否家庭经济困难残疾学生或残疾人子女（划√</w:t>
      </w:r>
      <w:r>
        <w:rPr>
          <w:color w:val="231F20"/>
          <w:spacing w:val="-58"/>
        </w:rPr>
        <w:t xml:space="preserve"> </w:t>
      </w:r>
      <w:r>
        <w:rPr>
          <w:color w:val="231F20"/>
          <w:spacing w:val="-3"/>
        </w:rPr>
        <w:t>)</w:t>
      </w:r>
      <w:r>
        <w:rPr>
          <w:color w:val="231F20"/>
          <w:spacing w:val="37"/>
        </w:rPr>
        <w:t xml:space="preserve"> </w:t>
      </w:r>
      <w:r>
        <w:rPr>
          <w:sz w:val="10"/>
          <w:szCs w:val="10"/>
          <w:color w:val="231F20"/>
          <w:spacing w:val="-3"/>
          <w:position w:val="2"/>
        </w:rPr>
        <w:t>□</w:t>
      </w:r>
      <w:r>
        <w:rPr>
          <w:color w:val="231F20"/>
          <w:spacing w:val="-3"/>
        </w:rPr>
        <w:t>是</w:t>
      </w:r>
      <w:r>
        <w:rPr>
          <w:color w:val="231F20"/>
          <w:spacing w:val="-3"/>
        </w:rPr>
        <w:t xml:space="preserve"> </w:t>
      </w:r>
      <w:r>
        <w:rPr>
          <w:sz w:val="10"/>
          <w:szCs w:val="10"/>
          <w:color w:val="231F20"/>
          <w:spacing w:val="-3"/>
          <w:position w:val="2"/>
        </w:rPr>
        <w:t>□</w:t>
      </w:r>
      <w:r>
        <w:rPr>
          <w:color w:val="231F20"/>
          <w:spacing w:val="-3"/>
        </w:rPr>
        <w:t>否</w:t>
      </w:r>
    </w:p>
    <w:p>
      <w:pPr>
        <w:pStyle w:val="BodyText"/>
        <w:ind w:left="54"/>
        <w:spacing w:before="88" w:line="220" w:lineRule="auto"/>
        <w:rPr/>
      </w:pPr>
      <w:r>
        <w:rPr>
          <w:color w:val="231F20"/>
          <w:spacing w:val="-4"/>
        </w:rPr>
        <w:t>自我感觉家庭经济状况（划√</w:t>
      </w:r>
      <w:r>
        <w:rPr>
          <w:color w:val="231F20"/>
          <w:spacing w:val="-48"/>
        </w:rPr>
        <w:t xml:space="preserve"> </w:t>
      </w:r>
      <w:r>
        <w:rPr>
          <w:color w:val="231F20"/>
          <w:spacing w:val="-4"/>
        </w:rPr>
        <w:t>)</w:t>
      </w:r>
      <w:r>
        <w:rPr>
          <w:color w:val="231F20"/>
          <w:spacing w:val="37"/>
        </w:rPr>
        <w:t xml:space="preserve"> </w:t>
      </w:r>
      <w:r>
        <w:rPr>
          <w:sz w:val="10"/>
          <w:szCs w:val="10"/>
          <w:color w:val="231F20"/>
          <w:spacing w:val="-4"/>
          <w:position w:val="2"/>
        </w:rPr>
        <w:t>□</w:t>
      </w:r>
      <w:r>
        <w:rPr>
          <w:color w:val="231F20"/>
          <w:spacing w:val="-4"/>
        </w:rPr>
        <w:t>不困难</w:t>
      </w:r>
      <w:r>
        <w:rPr>
          <w:color w:val="231F20"/>
          <w:spacing w:val="-4"/>
        </w:rPr>
        <w:t xml:space="preserve"> </w:t>
      </w:r>
      <w:r>
        <w:rPr>
          <w:sz w:val="10"/>
          <w:szCs w:val="10"/>
          <w:color w:val="231F20"/>
          <w:spacing w:val="-4"/>
          <w:position w:val="2"/>
        </w:rPr>
        <w:t>□</w:t>
      </w:r>
      <w:r>
        <w:rPr>
          <w:color w:val="231F20"/>
          <w:spacing w:val="-4"/>
        </w:rPr>
        <w:t>一般困难</w:t>
      </w:r>
      <w:r>
        <w:rPr>
          <w:color w:val="231F20"/>
          <w:spacing w:val="-4"/>
        </w:rPr>
        <w:t xml:space="preserve"> </w:t>
      </w:r>
      <w:r>
        <w:rPr>
          <w:sz w:val="10"/>
          <w:szCs w:val="10"/>
          <w:color w:val="231F20"/>
          <w:spacing w:val="-4"/>
          <w:position w:val="2"/>
        </w:rPr>
        <w:t>□</w:t>
      </w:r>
      <w:r>
        <w:rPr>
          <w:sz w:val="10"/>
          <w:szCs w:val="10"/>
          <w:color w:val="231F20"/>
          <w:spacing w:val="-27"/>
          <w:position w:val="2"/>
        </w:rPr>
        <w:t xml:space="preserve"> </w:t>
      </w:r>
      <w:r>
        <w:rPr>
          <w:color w:val="231F20"/>
          <w:spacing w:val="-4"/>
        </w:rPr>
        <w:t>困难</w:t>
      </w:r>
      <w:r>
        <w:rPr>
          <w:color w:val="231F20"/>
          <w:spacing w:val="-4"/>
        </w:rPr>
        <w:t xml:space="preserve"> </w:t>
      </w:r>
      <w:r>
        <w:rPr>
          <w:sz w:val="10"/>
          <w:szCs w:val="10"/>
          <w:color w:val="231F20"/>
          <w:spacing w:val="-4"/>
          <w:position w:val="2"/>
        </w:rPr>
        <w:t>□</w:t>
      </w:r>
      <w:r>
        <w:rPr>
          <w:color w:val="231F20"/>
          <w:spacing w:val="-4"/>
        </w:rPr>
        <w:t>特别困难</w:t>
      </w:r>
    </w:p>
    <w:p>
      <w:pPr>
        <w:pStyle w:val="BodyText"/>
        <w:ind w:left="42" w:right="14" w:firstLine="362"/>
        <w:spacing w:before="87" w:line="265" w:lineRule="auto"/>
        <w:rPr/>
      </w:pPr>
      <w:r>
        <w:rPr>
          <w:color w:val="231F20"/>
          <w:spacing w:val="-7"/>
        </w:rPr>
        <w:t>家庭经济情况简述</w:t>
      </w:r>
      <w:r>
        <w:rPr>
          <w:color w:val="231F20"/>
          <w:spacing w:val="4"/>
        </w:rPr>
        <w:t>：</w:t>
      </w:r>
      <w:r>
        <w:rPr>
          <w:color w:val="231F20"/>
          <w:spacing w:val="-6"/>
        </w:rPr>
        <w:t xml:space="preserve"> </w:t>
      </w:r>
      <w:r>
        <w:rPr>
          <w:color w:val="231F20"/>
          <w:spacing w:val="4"/>
        </w:rPr>
        <w:t>（</w:t>
      </w:r>
      <w:r>
        <w:rPr>
          <w:color w:val="231F20"/>
          <w:spacing w:val="-7"/>
        </w:rPr>
        <w:t>简明填写，50-500</w:t>
      </w:r>
      <w:r>
        <w:rPr>
          <w:color w:val="231F20"/>
          <w:spacing w:val="-41"/>
        </w:rPr>
        <w:t xml:space="preserve"> </w:t>
      </w:r>
      <w:r>
        <w:rPr>
          <w:color w:val="231F20"/>
          <w:spacing w:val="-7"/>
        </w:rPr>
        <w:t>字，内容包括父母工作收入、收入</w:t>
      </w:r>
      <w:r>
        <w:rPr>
          <w:color w:val="231F20"/>
        </w:rPr>
        <w:t xml:space="preserve"> </w:t>
      </w:r>
      <w:r>
        <w:rPr>
          <w:color w:val="231F20"/>
          <w:spacing w:val="-10"/>
        </w:rPr>
        <w:t>的主要来源及家庭各项支出等。此部分将录</w:t>
      </w:r>
      <w:r>
        <w:rPr>
          <w:color w:val="231F20"/>
          <w:spacing w:val="-11"/>
        </w:rPr>
        <w:t>入学校信息管理系统，请务必填写</w:t>
      </w:r>
      <w:r>
        <w:rPr>
          <w:color w:val="231F20"/>
          <w:spacing w:val="-6"/>
        </w:rPr>
        <w:t>）：</w:t>
      </w:r>
    </w:p>
    <w:p>
      <w:pPr>
        <w:ind w:left="21"/>
        <w:spacing w:before="102" w:line="241" w:lineRule="exact"/>
        <w:tabs>
          <w:tab w:val="left" w:pos="6257"/>
        </w:tabs>
        <w:rPr>
          <w:rFonts w:ascii="Arial"/>
          <w:sz w:val="21"/>
        </w:rPr>
      </w:pPr>
      <w:r>
        <w:rPr>
          <w:rFonts w:ascii="Arial" w:hAnsi="Arial" w:eastAsia="Arial" w:cs="Arial"/>
          <w:sz w:val="21"/>
          <w:szCs w:val="21"/>
          <w:u w:val="single" w:color="auto"/>
        </w:rPr>
        <w:tab/>
      </w:r>
    </w:p>
    <w:p>
      <w:pPr>
        <w:pStyle w:val="BodyText"/>
        <w:ind w:left="31"/>
        <w:spacing w:before="47" w:line="220" w:lineRule="auto"/>
        <w:rPr/>
      </w:pPr>
      <w:r>
        <w:rPr>
          <w:color w:val="231F20"/>
          <w:spacing w:val="-10"/>
        </w:rPr>
        <w:t>清华大学有完善的资助体系，考入清华大学的家庭经济困难学生</w:t>
      </w:r>
      <w:r>
        <w:rPr>
          <w:color w:val="231F20"/>
          <w:spacing w:val="-23"/>
        </w:rPr>
        <w:t xml:space="preserve"> </w:t>
      </w:r>
      <w:r>
        <w:rPr>
          <w:color w:val="231F20"/>
          <w:spacing w:val="-10"/>
        </w:rPr>
        <w:t>100％受到资助。</w:t>
      </w:r>
    </w:p>
    <w:p>
      <w:pPr>
        <w:pStyle w:val="BodyText"/>
        <w:ind w:left="33" w:right="78" w:hanging="2"/>
        <w:spacing w:before="88" w:line="264" w:lineRule="auto"/>
        <w:rPr/>
      </w:pPr>
      <w:r>
        <w:rPr>
          <w:color w:val="231F20"/>
          <w:spacing w:val="-1"/>
        </w:rPr>
        <w:t>据预测，2019</w:t>
      </w:r>
      <w:r>
        <w:rPr>
          <w:color w:val="231F20"/>
          <w:spacing w:val="-35"/>
        </w:rPr>
        <w:t xml:space="preserve"> </w:t>
      </w:r>
      <w:r>
        <w:rPr>
          <w:color w:val="231F20"/>
          <w:spacing w:val="-1"/>
        </w:rPr>
        <w:t>年我校本科生平均基本求学费</w:t>
      </w:r>
      <w:r>
        <w:rPr>
          <w:color w:val="231F20"/>
          <w:spacing w:val="-2"/>
        </w:rPr>
        <w:t>用约为</w:t>
      </w:r>
      <w:r>
        <w:rPr>
          <w:color w:val="231F20"/>
          <w:spacing w:val="-25"/>
        </w:rPr>
        <w:t xml:space="preserve"> </w:t>
      </w:r>
      <w:r>
        <w:rPr>
          <w:color w:val="231F20"/>
          <w:spacing w:val="-2"/>
        </w:rPr>
        <w:t>1.6</w:t>
      </w:r>
      <w:r>
        <w:rPr>
          <w:color w:val="231F20"/>
          <w:spacing w:val="-33"/>
        </w:rPr>
        <w:t xml:space="preserve"> </w:t>
      </w:r>
      <w:r>
        <w:rPr>
          <w:color w:val="231F20"/>
          <w:spacing w:val="-2"/>
        </w:rPr>
        <w:t>万元（含学费、住宿费</w:t>
      </w:r>
      <w:r>
        <w:rPr>
          <w:color w:val="231F20"/>
        </w:rPr>
        <w:t xml:space="preserve"> </w:t>
      </w:r>
      <w:r>
        <w:rPr>
          <w:color w:val="231F20"/>
          <w:spacing w:val="-5"/>
        </w:rPr>
        <w:t>和基本生活费）。</w:t>
      </w:r>
    </w:p>
    <w:p>
      <w:pPr>
        <w:pStyle w:val="BodyText"/>
        <w:ind w:left="32" w:right="12" w:firstLine="362"/>
        <w:spacing w:before="89" w:line="280" w:lineRule="auto"/>
        <w:jc w:val="both"/>
        <w:rPr/>
      </w:pPr>
      <w:r>
        <w:rPr>
          <w:color w:val="231F20"/>
          <w:spacing w:val="9"/>
        </w:rPr>
        <w:t>如果你的家庭经济情况无法负担你的求学费用，你可申请学</w:t>
      </w:r>
      <w:r>
        <w:rPr>
          <w:color w:val="231F20"/>
          <w:spacing w:val="8"/>
        </w:rPr>
        <w:t>校多种多样</w:t>
      </w:r>
      <w:r>
        <w:rPr>
          <w:color w:val="231F20"/>
        </w:rPr>
        <w:t xml:space="preserve"> </w:t>
      </w:r>
      <w:r>
        <w:rPr>
          <w:color w:val="231F20"/>
          <w:spacing w:val="3"/>
        </w:rPr>
        <w:t>的经济资助项目，并请继续填写背后的资助申请。如不需要申请经济资</w:t>
      </w:r>
      <w:r>
        <w:rPr>
          <w:color w:val="231F20"/>
          <w:spacing w:val="2"/>
        </w:rPr>
        <w:t>助的新</w:t>
      </w:r>
      <w:r>
        <w:rPr>
          <w:color w:val="231F20"/>
        </w:rPr>
        <w:t xml:space="preserve"> </w:t>
      </w:r>
      <w:r>
        <w:rPr>
          <w:color w:val="231F20"/>
          <w:spacing w:val="-4"/>
        </w:rPr>
        <w:t>生，无需再填写背面的资助申请！</w:t>
      </w:r>
    </w:p>
    <w:p>
      <w:pPr>
        <w:pStyle w:val="BodyText"/>
        <w:ind w:left="400"/>
        <w:spacing w:before="86" w:line="220" w:lineRule="auto"/>
        <w:rPr/>
      </w:pPr>
      <w:r>
        <w:rPr>
          <w:color w:val="231F20"/>
          <w:spacing w:val="-1"/>
        </w:rPr>
        <w:t>第二部分：经济资助申请</w:t>
      </w:r>
    </w:p>
    <w:p>
      <w:pPr>
        <w:spacing w:line="288" w:lineRule="auto"/>
        <w:rPr>
          <w:rFonts w:ascii="Arial"/>
          <w:sz w:val="21"/>
        </w:rPr>
      </w:pPr>
      <w:r/>
    </w:p>
    <w:p>
      <w:pPr>
        <w:spacing w:line="289" w:lineRule="auto"/>
        <w:rPr>
          <w:rFonts w:ascii="Arial"/>
          <w:sz w:val="21"/>
        </w:rPr>
      </w:pPr>
      <w:r/>
    </w:p>
    <w:p>
      <w:pPr>
        <w:pStyle w:val="BodyText"/>
        <w:ind w:left="5824"/>
        <w:spacing w:before="59" w:line="184" w:lineRule="auto"/>
        <w:rPr/>
      </w:pPr>
      <w:r>
        <w:rPr>
          <w:color w:val="231F20"/>
          <w:spacing w:val="-5"/>
        </w:rPr>
        <w:t>110</w:t>
      </w:r>
    </w:p>
    <w:p>
      <w:pPr>
        <w:spacing w:line="184" w:lineRule="auto"/>
        <w:sectPr>
          <w:pgSz w:w="8278" w:h="11849"/>
          <w:pgMar w:top="400" w:right="900" w:bottom="0" w:left="1112" w:header="0" w:footer="0" w:gutter="0"/>
        </w:sectPr>
        <w:rPr/>
      </w:pPr>
    </w:p>
    <w:p>
      <w:pPr>
        <w:ind w:firstLine="61"/>
        <w:spacing w:before="166" w:line="426" w:lineRule="exact"/>
        <w:rPr/>
      </w:pPr>
      <w:r>
        <w:pict>
          <v:rect id="_x0000_s1222" style="position:absolute;margin-left:45.3543pt;margin-top:549.421pt;mso-position-vertical-relative:page;mso-position-horizontal-relative:page;width:2pt;height:43.05pt;z-index:252113920;" o:allowincell="f" fillcolor="#231F20" filled="true" stroked="false"/>
        </w:pict>
      </w:r>
      <w:r>
        <w:pict>
          <v:rect id="_x0000_s1224" style="position:absolute;margin-left:45.3543pt;margin-top:548.921pt;mso-position-vertical-relative:page;mso-position-horizontal-relative:page;width:25.55pt;height:1pt;z-index:252112896;" o:allowincell="f" fillcolor="#231F20" filled="true" stroked="false"/>
        </w:pict>
      </w:r>
      <w:r>
        <w:pict>
          <v:shape id="_x0000_s1226" style="position:absolute;margin-left:42.2904pt;margin-top:401.562pt;mso-position-vertical-relative:page;mso-position-horizontal-relative:page;width:317.9pt;height:0.75pt;z-index:252110848;" o:allowincell="f" filled="false" strokecolor="#939598" strokeweight="0.75pt" coordsize="6357,15" coordorigin="0,0" path="m0,7l6357,7e">
            <v:stroke joinstyle="miter" miterlimit="4"/>
          </v:shape>
        </w:pict>
      </w:r>
      <w:r>
        <w:pict>
          <v:shape id="_x0000_s1228" style="position:absolute;margin-left:42.2904pt;margin-top:459.14pt;mso-position-vertical-relative:page;mso-position-horizontal-relative:page;width:317.9pt;height:0.75pt;z-index:252111872;" o:allowincell="f" filled="false" strokecolor="#939598" strokeweight="0.75pt" coordsize="6357,15" coordorigin="0,0" path="m0,7l6357,7e">
            <v:stroke joinstyle="miter" miterlimit="4"/>
          </v:shape>
        </w:pict>
      </w:r>
      <w:r>
        <w:drawing>
          <wp:anchor distT="0" distB="0" distL="0" distR="0" simplePos="0" relativeHeight="252109824" behindDoc="0" locked="0" layoutInCell="0" allowOverlap="1">
            <wp:simplePos x="0" y="0"/>
            <wp:positionH relativeFrom="page">
              <wp:posOffset>893572</wp:posOffset>
            </wp:positionH>
            <wp:positionV relativeFrom="page">
              <wp:posOffset>572849</wp:posOffset>
            </wp:positionV>
            <wp:extent cx="3642427" cy="55655"/>
            <wp:effectExtent l="0" t="0" r="0" b="0"/>
            <wp:wrapNone/>
            <wp:docPr id="332" name="IM 332"/>
            <wp:cNvGraphicFramePr/>
            <a:graphic>
              <a:graphicData uri="http://schemas.openxmlformats.org/drawingml/2006/picture">
                <pic:pic>
                  <pic:nvPicPr>
                    <pic:cNvPr id="332" name="IM 332"/>
                    <pic:cNvPicPr/>
                  </pic:nvPicPr>
                  <pic:blipFill>
                    <a:blip r:embed="rId168"/>
                    <a:stretch>
                      <a:fillRect/>
                    </a:stretch>
                  </pic:blipFill>
                  <pic:spPr>
                    <a:xfrm rot="0">
                      <a:off x="0" y="0"/>
                      <a:ext cx="3642427" cy="55655"/>
                    </a:xfrm>
                    <a:prstGeom prst="rect">
                      <a:avLst/>
                    </a:prstGeom>
                  </pic:spPr>
                </pic:pic>
              </a:graphicData>
            </a:graphic>
          </wp:anchor>
        </w:drawing>
      </w:r>
      <w:r>
        <w:rPr>
          <w:position w:val="-8"/>
        </w:rPr>
        <w:drawing>
          <wp:inline distT="0" distB="0" distL="0" distR="0">
            <wp:extent cx="863980" cy="270002"/>
            <wp:effectExtent l="0" t="0" r="0" b="0"/>
            <wp:docPr id="334" name="IM 334"/>
            <wp:cNvGraphicFramePr/>
            <a:graphic>
              <a:graphicData uri="http://schemas.openxmlformats.org/drawingml/2006/picture">
                <pic:pic>
                  <pic:nvPicPr>
                    <pic:cNvPr id="334" name="IM 334"/>
                    <pic:cNvPicPr/>
                  </pic:nvPicPr>
                  <pic:blipFill>
                    <a:blip r:embed="rId169"/>
                    <a:stretch>
                      <a:fillRect/>
                    </a:stretch>
                  </pic:blipFill>
                  <pic:spPr>
                    <a:xfrm rot="0">
                      <a:off x="0" y="0"/>
                      <a:ext cx="863980" cy="270002"/>
                    </a:xfrm>
                    <a:prstGeom prst="rect">
                      <a:avLst/>
                    </a:prstGeom>
                  </pic:spPr>
                </pic:pic>
              </a:graphicData>
            </a:graphic>
          </wp:inline>
        </w:drawing>
      </w:r>
    </w:p>
    <w:p>
      <w:pPr>
        <w:spacing w:line="377" w:lineRule="auto"/>
        <w:rPr>
          <w:rFonts w:ascii="Arial"/>
          <w:sz w:val="21"/>
        </w:rPr>
      </w:pPr>
      <w:r/>
    </w:p>
    <w:p>
      <w:pPr>
        <w:pStyle w:val="BodyText"/>
        <w:ind w:left="71"/>
        <w:spacing w:before="45" w:line="219" w:lineRule="auto"/>
        <w:rPr>
          <w:sz w:val="14"/>
          <w:szCs w:val="14"/>
        </w:rPr>
      </w:pPr>
      <w:r>
        <w:rPr>
          <w:sz w:val="14"/>
          <w:szCs w:val="14"/>
          <w:color w:val="231F20"/>
          <w:spacing w:val="-7"/>
        </w:rPr>
        <w:t>1.</w:t>
      </w:r>
      <w:r>
        <w:rPr>
          <w:sz w:val="14"/>
          <w:szCs w:val="14"/>
          <w:color w:val="231F20"/>
          <w:spacing w:val="-30"/>
        </w:rPr>
        <w:t xml:space="preserve"> </w:t>
      </w:r>
      <w:r>
        <w:rPr>
          <w:sz w:val="14"/>
          <w:szCs w:val="14"/>
          <w:color w:val="231F20"/>
          <w:spacing w:val="-7"/>
        </w:rPr>
        <w:t>说明：</w:t>
      </w:r>
    </w:p>
    <w:p>
      <w:pPr>
        <w:pStyle w:val="BodyText"/>
        <w:ind w:left="67"/>
        <w:spacing w:before="62" w:line="219" w:lineRule="auto"/>
        <w:rPr>
          <w:sz w:val="14"/>
          <w:szCs w:val="14"/>
        </w:rPr>
      </w:pPr>
      <w:r>
        <w:rPr>
          <w:sz w:val="14"/>
          <w:szCs w:val="14"/>
          <w:color w:val="231F20"/>
          <w:spacing w:val="-7"/>
        </w:rPr>
        <w:t>请务必认真、准确和完整地填写以下信息，本表为学校认定家庭</w:t>
      </w:r>
      <w:r>
        <w:rPr>
          <w:sz w:val="14"/>
          <w:szCs w:val="14"/>
          <w:color w:val="231F20"/>
          <w:spacing w:val="-8"/>
        </w:rPr>
        <w:t>困难等级、确定资助额度的重要依据。</w:t>
      </w:r>
    </w:p>
    <w:p>
      <w:pPr>
        <w:spacing w:line="16" w:lineRule="exact"/>
        <w:rPr/>
      </w:pPr>
      <w:r/>
    </w:p>
    <w:tbl>
      <w:tblPr>
        <w:tblStyle w:val="TableNormal"/>
        <w:tblW w:w="6357"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588"/>
        <w:gridCol w:w="4769"/>
      </w:tblGrid>
      <w:tr>
        <w:trPr>
          <w:trHeight w:val="449" w:hRule="atLeast"/>
        </w:trPr>
        <w:tc>
          <w:tcPr>
            <w:tcW w:w="1588" w:type="dxa"/>
            <w:vAlign w:val="top"/>
            <w:tcBorders>
              <w:bottom w:val="single" w:color="939598" w:sz="6" w:space="0"/>
              <w:top w:val="single" w:color="939598" w:sz="6" w:space="0"/>
            </w:tcBorders>
          </w:tcPr>
          <w:p>
            <w:pPr>
              <w:pStyle w:val="TableText"/>
              <w:ind w:left="71" w:right="233" w:hanging="6"/>
              <w:spacing w:before="33" w:line="261" w:lineRule="auto"/>
              <w:rPr>
                <w:sz w:val="14"/>
                <w:szCs w:val="14"/>
              </w:rPr>
            </w:pPr>
            <w:r>
              <w:rPr>
                <w:sz w:val="14"/>
                <w:szCs w:val="14"/>
                <w:color w:val="231F20"/>
                <w:spacing w:val="-2"/>
              </w:rPr>
              <w:t>2.</w:t>
            </w:r>
            <w:r>
              <w:rPr>
                <w:sz w:val="14"/>
                <w:szCs w:val="14"/>
                <w:color w:val="231F20"/>
                <w:spacing w:val="-23"/>
              </w:rPr>
              <w:t xml:space="preserve"> </w:t>
            </w:r>
            <w:r>
              <w:rPr>
                <w:sz w:val="14"/>
                <w:szCs w:val="14"/>
                <w:color w:val="231F20"/>
                <w:spacing w:val="-2"/>
              </w:rPr>
              <w:t>家庭成员基本情况</w:t>
            </w:r>
            <w:r>
              <w:rPr>
                <w:sz w:val="14"/>
                <w:szCs w:val="14"/>
                <w:color w:val="231F20"/>
              </w:rPr>
              <w:t xml:space="preserve"> </w:t>
            </w:r>
            <w:r>
              <w:rPr>
                <w:sz w:val="14"/>
                <w:szCs w:val="14"/>
                <w:color w:val="231F20"/>
                <w:spacing w:val="-2"/>
              </w:rPr>
              <w:t>家庭总人数：人</w:t>
            </w:r>
          </w:p>
        </w:tc>
        <w:tc>
          <w:tcPr>
            <w:tcW w:w="4769" w:type="dxa"/>
            <w:vAlign w:val="top"/>
            <w:tcBorders>
              <w:bottom w:val="single" w:color="939598" w:sz="6" w:space="0"/>
              <w:top w:val="single" w:color="939598" w:sz="6" w:space="0"/>
            </w:tcBorders>
          </w:tcPr>
          <w:p>
            <w:pPr>
              <w:pStyle w:val="TableText"/>
              <w:ind w:left="233"/>
              <w:spacing w:before="262" w:line="219" w:lineRule="auto"/>
              <w:rPr>
                <w:sz w:val="14"/>
                <w:szCs w:val="14"/>
              </w:rPr>
            </w:pPr>
            <w:r>
              <w:rPr>
                <w:sz w:val="14"/>
                <w:szCs w:val="14"/>
                <w:color w:val="231F20"/>
                <w:spacing w:val="-2"/>
              </w:rPr>
              <w:t>家庭其他在读大学生人数：人（不包括学生本人）</w:t>
            </w:r>
          </w:p>
        </w:tc>
      </w:tr>
      <w:tr>
        <w:trPr>
          <w:trHeight w:val="2046" w:hRule="atLeast"/>
        </w:trPr>
        <w:tc>
          <w:tcPr>
            <w:tcW w:w="6357" w:type="dxa"/>
            <w:vAlign w:val="top"/>
            <w:gridSpan w:val="2"/>
            <w:tcBorders>
              <w:bottom w:val="single" w:color="939598" w:sz="6" w:space="0"/>
              <w:top w:val="single" w:color="939598" w:sz="6" w:space="0"/>
            </w:tcBorders>
          </w:tcPr>
          <w:p>
            <w:pPr>
              <w:pStyle w:val="TableText"/>
              <w:ind w:left="65"/>
              <w:spacing w:before="28" w:line="230" w:lineRule="exact"/>
              <w:rPr>
                <w:sz w:val="14"/>
                <w:szCs w:val="14"/>
              </w:rPr>
            </w:pPr>
            <w:r>
              <w:rPr>
                <w:sz w:val="14"/>
                <w:szCs w:val="14"/>
                <w:color w:val="231F20"/>
                <w:spacing w:val="-6"/>
                <w:position w:val="6"/>
              </w:rPr>
              <w:t>3.</w:t>
            </w:r>
            <w:r>
              <w:rPr>
                <w:sz w:val="14"/>
                <w:szCs w:val="14"/>
                <w:color w:val="231F20"/>
                <w:spacing w:val="-20"/>
                <w:position w:val="6"/>
              </w:rPr>
              <w:t xml:space="preserve"> </w:t>
            </w:r>
            <w:r>
              <w:rPr>
                <w:sz w:val="14"/>
                <w:szCs w:val="14"/>
                <w:color w:val="231F20"/>
                <w:spacing w:val="-6"/>
                <w:position w:val="6"/>
              </w:rPr>
              <w:t>家庭收入情况</w:t>
            </w:r>
            <w:r>
              <w:rPr>
                <w:sz w:val="14"/>
                <w:szCs w:val="14"/>
                <w:color w:val="231F20"/>
                <w:spacing w:val="28"/>
                <w:position w:val="6"/>
              </w:rPr>
              <w:t xml:space="preserve"> </w:t>
            </w:r>
            <w:r>
              <w:rPr>
                <w:sz w:val="14"/>
                <w:szCs w:val="14"/>
                <w:color w:val="231F20"/>
                <w:spacing w:val="-6"/>
                <w:position w:val="6"/>
              </w:rPr>
              <w:t>（以下各项如没有请填写“无”）</w:t>
            </w:r>
          </w:p>
          <w:p>
            <w:pPr>
              <w:pStyle w:val="TableText"/>
              <w:ind w:left="67"/>
              <w:spacing w:line="220" w:lineRule="auto"/>
              <w:rPr>
                <w:sz w:val="14"/>
                <w:szCs w:val="14"/>
              </w:rPr>
            </w:pPr>
            <w:r>
              <w:rPr>
                <w:sz w:val="14"/>
                <w:szCs w:val="14"/>
                <w:color w:val="231F20"/>
                <w:spacing w:val="-10"/>
              </w:rPr>
              <w:t>工薪收入</w:t>
            </w:r>
            <w:r>
              <w:rPr>
                <w:sz w:val="14"/>
                <w:szCs w:val="14"/>
                <w:color w:val="231F20"/>
                <w:spacing w:val="28"/>
              </w:rPr>
              <w:t xml:space="preserve"> </w:t>
            </w:r>
            <w:r>
              <w:rPr>
                <w:sz w:val="14"/>
                <w:szCs w:val="14"/>
                <w:color w:val="231F20"/>
                <w:spacing w:val="-10"/>
              </w:rPr>
              <w:t>（包含打工等收入</w:t>
            </w:r>
            <w:r>
              <w:rPr>
                <w:sz w:val="14"/>
                <w:szCs w:val="14"/>
                <w:color w:val="231F20"/>
                <w:spacing w:val="-2"/>
              </w:rPr>
              <w:t>）：</w:t>
            </w:r>
          </w:p>
          <w:p>
            <w:pPr>
              <w:pStyle w:val="TableText"/>
              <w:ind w:left="71"/>
              <w:spacing w:before="62" w:line="230" w:lineRule="exact"/>
              <w:rPr>
                <w:sz w:val="14"/>
                <w:szCs w:val="14"/>
              </w:rPr>
            </w:pPr>
            <w:r>
              <w:rPr>
                <w:sz w:val="14"/>
                <w:szCs w:val="14"/>
                <w:color w:val="231F20"/>
                <w:position w:val="6"/>
              </w:rPr>
              <w:t>家庭成员年工资总合</w:t>
            </w:r>
            <w:r>
              <w:rPr>
                <w:sz w:val="14"/>
                <w:szCs w:val="14"/>
                <w:color w:val="231F20"/>
                <w:spacing w:val="-31"/>
                <w:position w:val="6"/>
              </w:rPr>
              <w:t xml:space="preserve"> </w:t>
            </w:r>
            <w:r>
              <w:rPr>
                <w:sz w:val="14"/>
                <w:szCs w:val="14"/>
                <w:color w:val="231F20"/>
                <w:position w:val="6"/>
              </w:rPr>
              <w:t>A1</w:t>
            </w:r>
            <w:r>
              <w:rPr>
                <w:sz w:val="14"/>
                <w:szCs w:val="14"/>
                <w:color w:val="231F20"/>
                <w:spacing w:val="-2"/>
                <w:position w:val="6"/>
              </w:rPr>
              <w:t>：（</w:t>
            </w:r>
            <w:r>
              <w:rPr>
                <w:sz w:val="14"/>
                <w:szCs w:val="14"/>
                <w:color w:val="231F20"/>
                <w:position w:val="6"/>
              </w:rPr>
              <w:t>元</w:t>
            </w:r>
            <w:r>
              <w:rPr>
                <w:sz w:val="14"/>
                <w:szCs w:val="14"/>
                <w:color w:val="231F20"/>
                <w:spacing w:val="-23"/>
                <w:position w:val="6"/>
              </w:rPr>
              <w:t xml:space="preserve"> </w:t>
            </w:r>
            <w:r>
              <w:rPr>
                <w:sz w:val="14"/>
                <w:szCs w:val="14"/>
                <w:color w:val="231F20"/>
                <w:position w:val="6"/>
              </w:rPr>
              <w:t>/</w:t>
            </w:r>
            <w:r>
              <w:rPr>
                <w:sz w:val="14"/>
                <w:szCs w:val="14"/>
                <w:color w:val="231F20"/>
                <w:spacing w:val="-27"/>
                <w:position w:val="6"/>
              </w:rPr>
              <w:t xml:space="preserve"> </w:t>
            </w:r>
            <w:r>
              <w:rPr>
                <w:sz w:val="14"/>
                <w:szCs w:val="14"/>
                <w:color w:val="231F20"/>
                <w:position w:val="6"/>
              </w:rPr>
              <w:t>年</w:t>
            </w:r>
            <w:r>
              <w:rPr>
                <w:sz w:val="14"/>
                <w:szCs w:val="14"/>
                <w:color w:val="231F20"/>
                <w:spacing w:val="-2"/>
                <w:position w:val="6"/>
              </w:rPr>
              <w:t>）（</w:t>
            </w:r>
            <w:r>
              <w:rPr>
                <w:sz w:val="14"/>
                <w:szCs w:val="14"/>
                <w:color w:val="231F20"/>
                <w:position w:val="6"/>
              </w:rPr>
              <w:t>包含工资、奖</w:t>
            </w:r>
            <w:r>
              <w:rPr>
                <w:sz w:val="14"/>
                <w:szCs w:val="14"/>
                <w:color w:val="231F20"/>
                <w:spacing w:val="-1"/>
                <w:position w:val="6"/>
              </w:rPr>
              <w:t>金、退休金、养老金等）</w:t>
            </w:r>
          </w:p>
          <w:p>
            <w:pPr>
              <w:pStyle w:val="TableText"/>
              <w:ind w:left="71"/>
              <w:spacing w:line="219" w:lineRule="auto"/>
              <w:rPr>
                <w:sz w:val="14"/>
                <w:szCs w:val="14"/>
              </w:rPr>
            </w:pPr>
            <w:r>
              <w:rPr>
                <w:sz w:val="14"/>
                <w:szCs w:val="14"/>
                <w:color w:val="231F20"/>
                <w:spacing w:val="-1"/>
              </w:rPr>
              <w:t>家庭个体经营总收入</w:t>
            </w:r>
            <w:r>
              <w:rPr>
                <w:sz w:val="14"/>
                <w:szCs w:val="14"/>
                <w:color w:val="231F20"/>
                <w:spacing w:val="-29"/>
              </w:rPr>
              <w:t xml:space="preserve"> </w:t>
            </w:r>
            <w:r>
              <w:rPr>
                <w:sz w:val="14"/>
                <w:szCs w:val="14"/>
                <w:color w:val="231F20"/>
                <w:spacing w:val="-1"/>
              </w:rPr>
              <w:t>A2</w:t>
            </w:r>
            <w:r>
              <w:rPr>
                <w:sz w:val="14"/>
                <w:szCs w:val="14"/>
                <w:color w:val="231F20"/>
                <w:spacing w:val="2"/>
              </w:rPr>
              <w:t>：（</w:t>
            </w:r>
            <w:r>
              <w:rPr>
                <w:sz w:val="14"/>
                <w:szCs w:val="14"/>
                <w:color w:val="231F20"/>
                <w:spacing w:val="-1"/>
              </w:rPr>
              <w:t>元</w:t>
            </w:r>
            <w:r>
              <w:rPr>
                <w:sz w:val="14"/>
                <w:szCs w:val="14"/>
                <w:color w:val="231F20"/>
                <w:spacing w:val="-24"/>
              </w:rPr>
              <w:t xml:space="preserve"> </w:t>
            </w:r>
            <w:r>
              <w:rPr>
                <w:sz w:val="14"/>
                <w:szCs w:val="14"/>
                <w:color w:val="231F20"/>
                <w:spacing w:val="-1"/>
              </w:rPr>
              <w:t>/</w:t>
            </w:r>
            <w:r>
              <w:rPr>
                <w:sz w:val="14"/>
                <w:szCs w:val="14"/>
                <w:color w:val="231F20"/>
                <w:spacing w:val="-27"/>
              </w:rPr>
              <w:t xml:space="preserve"> </w:t>
            </w:r>
            <w:r>
              <w:rPr>
                <w:sz w:val="14"/>
                <w:szCs w:val="14"/>
                <w:color w:val="231F20"/>
                <w:spacing w:val="-1"/>
              </w:rPr>
              <w:t>年</w:t>
            </w:r>
            <w:r>
              <w:rPr>
                <w:sz w:val="14"/>
                <w:szCs w:val="14"/>
                <w:color w:val="231F20"/>
                <w:spacing w:val="2"/>
              </w:rPr>
              <w:t>）（</w:t>
            </w:r>
            <w:r>
              <w:rPr>
                <w:sz w:val="14"/>
                <w:szCs w:val="14"/>
                <w:color w:val="231F20"/>
                <w:spacing w:val="-1"/>
              </w:rPr>
              <w:t>包含个体手工业、商业买卖等）</w:t>
            </w:r>
          </w:p>
          <w:p>
            <w:pPr>
              <w:pStyle w:val="TableText"/>
              <w:ind w:left="62"/>
              <w:spacing w:before="65" w:line="219" w:lineRule="auto"/>
              <w:rPr>
                <w:sz w:val="14"/>
                <w:szCs w:val="14"/>
              </w:rPr>
            </w:pPr>
            <w:r>
              <w:rPr>
                <w:sz w:val="14"/>
                <w:szCs w:val="14"/>
                <w:color w:val="231F20"/>
                <w:spacing w:val="-5"/>
              </w:rPr>
              <w:t>农业收入：</w:t>
            </w:r>
          </w:p>
          <w:p>
            <w:pPr>
              <w:pStyle w:val="TableText"/>
              <w:ind w:left="71"/>
              <w:spacing w:before="62" w:line="230" w:lineRule="exact"/>
              <w:rPr>
                <w:sz w:val="14"/>
                <w:szCs w:val="14"/>
              </w:rPr>
            </w:pPr>
            <w:r>
              <w:rPr>
                <w:sz w:val="14"/>
                <w:szCs w:val="14"/>
                <w:color w:val="231F20"/>
                <w:spacing w:val="-1"/>
                <w:position w:val="6"/>
              </w:rPr>
              <w:t>家庭农业年净收入</w:t>
            </w:r>
            <w:r>
              <w:rPr>
                <w:sz w:val="14"/>
                <w:szCs w:val="14"/>
                <w:color w:val="231F20"/>
                <w:spacing w:val="-30"/>
                <w:position w:val="6"/>
              </w:rPr>
              <w:t xml:space="preserve"> </w:t>
            </w:r>
            <w:r>
              <w:rPr>
                <w:sz w:val="14"/>
                <w:szCs w:val="14"/>
                <w:color w:val="231F20"/>
                <w:spacing w:val="-1"/>
                <w:position w:val="6"/>
              </w:rPr>
              <w:t>A3</w:t>
            </w:r>
            <w:r>
              <w:rPr>
                <w:sz w:val="14"/>
                <w:szCs w:val="14"/>
                <w:color w:val="231F20"/>
                <w:spacing w:val="2"/>
                <w:position w:val="6"/>
              </w:rPr>
              <w:t>：（</w:t>
            </w:r>
            <w:r>
              <w:rPr>
                <w:sz w:val="14"/>
                <w:szCs w:val="14"/>
                <w:color w:val="231F20"/>
                <w:spacing w:val="-1"/>
                <w:position w:val="6"/>
              </w:rPr>
              <w:t>元</w:t>
            </w:r>
            <w:r>
              <w:rPr>
                <w:sz w:val="14"/>
                <w:szCs w:val="14"/>
                <w:color w:val="231F20"/>
                <w:spacing w:val="-24"/>
                <w:position w:val="6"/>
              </w:rPr>
              <w:t xml:space="preserve"> </w:t>
            </w:r>
            <w:r>
              <w:rPr>
                <w:sz w:val="14"/>
                <w:szCs w:val="14"/>
                <w:color w:val="231F20"/>
                <w:spacing w:val="-1"/>
                <w:position w:val="6"/>
              </w:rPr>
              <w:t>/</w:t>
            </w:r>
            <w:r>
              <w:rPr>
                <w:sz w:val="14"/>
                <w:szCs w:val="14"/>
                <w:color w:val="231F20"/>
                <w:spacing w:val="-27"/>
                <w:position w:val="6"/>
              </w:rPr>
              <w:t xml:space="preserve"> </w:t>
            </w:r>
            <w:r>
              <w:rPr>
                <w:sz w:val="14"/>
                <w:szCs w:val="14"/>
                <w:color w:val="231F20"/>
                <w:spacing w:val="-1"/>
                <w:position w:val="6"/>
              </w:rPr>
              <w:t>年</w:t>
            </w:r>
            <w:r>
              <w:rPr>
                <w:sz w:val="14"/>
                <w:szCs w:val="14"/>
                <w:color w:val="231F20"/>
                <w:spacing w:val="2"/>
                <w:position w:val="6"/>
              </w:rPr>
              <w:t>）（</w:t>
            </w:r>
            <w:r>
              <w:rPr>
                <w:sz w:val="14"/>
                <w:szCs w:val="14"/>
                <w:color w:val="231F20"/>
                <w:spacing w:val="-1"/>
                <w:position w:val="6"/>
              </w:rPr>
              <w:t>扣除化肥、农药、种子等支出）</w:t>
            </w:r>
          </w:p>
          <w:p>
            <w:pPr>
              <w:pStyle w:val="TableText"/>
              <w:ind w:left="71"/>
              <w:spacing w:before="1" w:line="219" w:lineRule="auto"/>
              <w:rPr>
                <w:sz w:val="14"/>
                <w:szCs w:val="14"/>
              </w:rPr>
            </w:pPr>
            <w:r>
              <w:rPr>
                <w:sz w:val="14"/>
                <w:szCs w:val="14"/>
                <w:color w:val="231F20"/>
                <w:spacing w:val="-1"/>
              </w:rPr>
              <w:t>家庭副业年净收入</w:t>
            </w:r>
            <w:r>
              <w:rPr>
                <w:sz w:val="14"/>
                <w:szCs w:val="14"/>
                <w:color w:val="231F20"/>
                <w:spacing w:val="-27"/>
              </w:rPr>
              <w:t xml:space="preserve"> </w:t>
            </w:r>
            <w:r>
              <w:rPr>
                <w:sz w:val="14"/>
                <w:szCs w:val="14"/>
                <w:color w:val="231F20"/>
                <w:spacing w:val="-1"/>
              </w:rPr>
              <w:t>A4</w:t>
            </w:r>
            <w:r>
              <w:rPr>
                <w:sz w:val="14"/>
                <w:szCs w:val="14"/>
                <w:color w:val="231F20"/>
                <w:spacing w:val="1"/>
              </w:rPr>
              <w:t>：（</w:t>
            </w:r>
            <w:r>
              <w:rPr>
                <w:sz w:val="14"/>
                <w:szCs w:val="14"/>
                <w:color w:val="231F20"/>
                <w:spacing w:val="-1"/>
              </w:rPr>
              <w:t>元</w:t>
            </w:r>
            <w:r>
              <w:rPr>
                <w:sz w:val="14"/>
                <w:szCs w:val="14"/>
                <w:color w:val="231F20"/>
                <w:spacing w:val="-24"/>
              </w:rPr>
              <w:t xml:space="preserve"> </w:t>
            </w:r>
            <w:r>
              <w:rPr>
                <w:sz w:val="14"/>
                <w:szCs w:val="14"/>
                <w:color w:val="231F20"/>
                <w:spacing w:val="-1"/>
              </w:rPr>
              <w:t>/</w:t>
            </w:r>
            <w:r>
              <w:rPr>
                <w:sz w:val="14"/>
                <w:szCs w:val="14"/>
                <w:color w:val="231F20"/>
                <w:spacing w:val="-27"/>
              </w:rPr>
              <w:t xml:space="preserve"> </w:t>
            </w:r>
            <w:r>
              <w:rPr>
                <w:sz w:val="14"/>
                <w:szCs w:val="14"/>
                <w:color w:val="231F20"/>
                <w:spacing w:val="-1"/>
              </w:rPr>
              <w:t>年</w:t>
            </w:r>
            <w:r>
              <w:rPr>
                <w:sz w:val="14"/>
                <w:szCs w:val="14"/>
                <w:color w:val="231F20"/>
                <w:spacing w:val="1"/>
              </w:rPr>
              <w:t>）（</w:t>
            </w:r>
            <w:r>
              <w:rPr>
                <w:sz w:val="14"/>
                <w:szCs w:val="14"/>
                <w:color w:val="231F20"/>
                <w:spacing w:val="-1"/>
              </w:rPr>
              <w:t>包含渔业、畜牧业、林业等）</w:t>
            </w:r>
          </w:p>
          <w:p>
            <w:pPr>
              <w:pStyle w:val="TableText"/>
              <w:ind w:left="68"/>
              <w:spacing w:before="63" w:line="221" w:lineRule="auto"/>
              <w:rPr>
                <w:sz w:val="14"/>
                <w:szCs w:val="14"/>
              </w:rPr>
            </w:pPr>
            <w:r>
              <w:rPr>
                <w:sz w:val="14"/>
                <w:szCs w:val="14"/>
                <w:color w:val="231F20"/>
                <w:spacing w:val="-6"/>
              </w:rPr>
              <w:t>其他收入：</w:t>
            </w:r>
            <w:r>
              <w:rPr>
                <w:sz w:val="14"/>
                <w:szCs w:val="14"/>
                <w:color w:val="231F20"/>
                <w:spacing w:val="18"/>
                <w:w w:val="101"/>
              </w:rPr>
              <w:t xml:space="preserve"> </w:t>
            </w:r>
            <w:r>
              <w:rPr>
                <w:sz w:val="14"/>
                <w:szCs w:val="14"/>
                <w:color w:val="231F20"/>
                <w:spacing w:val="-6"/>
              </w:rPr>
              <w:t>家庭其他收入</w:t>
            </w:r>
            <w:r>
              <w:rPr>
                <w:sz w:val="14"/>
                <w:szCs w:val="14"/>
                <w:color w:val="231F20"/>
                <w:spacing w:val="-30"/>
              </w:rPr>
              <w:t xml:space="preserve"> </w:t>
            </w:r>
            <w:r>
              <w:rPr>
                <w:sz w:val="14"/>
                <w:szCs w:val="14"/>
                <w:color w:val="231F20"/>
                <w:spacing w:val="-6"/>
              </w:rPr>
              <w:t>A5</w:t>
            </w:r>
            <w:r>
              <w:rPr>
                <w:sz w:val="14"/>
                <w:szCs w:val="14"/>
                <w:color w:val="231F20"/>
                <w:spacing w:val="11"/>
              </w:rPr>
              <w:t>：（</w:t>
            </w:r>
            <w:r>
              <w:rPr>
                <w:sz w:val="14"/>
                <w:szCs w:val="14"/>
                <w:color w:val="231F20"/>
                <w:spacing w:val="-6"/>
              </w:rPr>
              <w:t>元</w:t>
            </w:r>
            <w:r>
              <w:rPr>
                <w:sz w:val="14"/>
                <w:szCs w:val="14"/>
                <w:color w:val="231F20"/>
                <w:spacing w:val="-31"/>
              </w:rPr>
              <w:t xml:space="preserve"> </w:t>
            </w:r>
            <w:r>
              <w:rPr>
                <w:sz w:val="14"/>
                <w:szCs w:val="14"/>
                <w:color w:val="231F20"/>
                <w:spacing w:val="-6"/>
              </w:rPr>
              <w:t>/</w:t>
            </w:r>
            <w:r>
              <w:rPr>
                <w:sz w:val="14"/>
                <w:szCs w:val="14"/>
                <w:color w:val="231F20"/>
                <w:spacing w:val="-27"/>
              </w:rPr>
              <w:t xml:space="preserve"> </w:t>
            </w:r>
            <w:r>
              <w:rPr>
                <w:sz w:val="14"/>
                <w:szCs w:val="14"/>
                <w:color w:val="231F20"/>
                <w:spacing w:val="-6"/>
              </w:rPr>
              <w:t>年）</w:t>
            </w:r>
          </w:p>
          <w:p>
            <w:pPr>
              <w:pStyle w:val="TableText"/>
              <w:ind w:left="62"/>
              <w:spacing w:before="62" w:line="221" w:lineRule="auto"/>
              <w:rPr>
                <w:sz w:val="14"/>
                <w:szCs w:val="14"/>
              </w:rPr>
            </w:pPr>
            <w:r>
              <w:rPr>
                <w:sz w:val="14"/>
                <w:szCs w:val="14"/>
                <w:color w:val="231F20"/>
                <w:spacing w:val="5"/>
              </w:rPr>
              <w:t>合计：</w:t>
            </w:r>
            <w:r>
              <w:rPr>
                <w:sz w:val="14"/>
                <w:szCs w:val="14"/>
                <w:color w:val="231F20"/>
                <w:spacing w:val="5"/>
              </w:rPr>
              <w:t xml:space="preserve"> </w:t>
            </w:r>
            <w:r>
              <w:rPr>
                <w:sz w:val="14"/>
                <w:szCs w:val="14"/>
                <w:color w:val="231F20"/>
                <w:spacing w:val="5"/>
              </w:rPr>
              <w:t>家庭年总收入</w:t>
            </w:r>
            <w:r>
              <w:rPr>
                <w:sz w:val="14"/>
                <w:szCs w:val="14"/>
                <w:color w:val="231F20"/>
                <w:spacing w:val="-24"/>
              </w:rPr>
              <w:t xml:space="preserve"> </w:t>
            </w:r>
            <w:r>
              <w:rPr>
                <w:sz w:val="14"/>
                <w:szCs w:val="14"/>
                <w:color w:val="231F20"/>
                <w:spacing w:val="5"/>
              </w:rPr>
              <w:t>A=</w:t>
            </w:r>
            <w:r>
              <w:rPr>
                <w:sz w:val="14"/>
                <w:szCs w:val="14"/>
                <w:color w:val="231F20"/>
                <w:spacing w:val="5"/>
              </w:rPr>
              <w:t xml:space="preserve"> </w:t>
            </w:r>
            <w:r>
              <w:rPr>
                <w:sz w:val="14"/>
                <w:szCs w:val="14"/>
                <w:color w:val="231F20"/>
                <w:spacing w:val="5"/>
              </w:rPr>
              <w:t>A1+</w:t>
            </w:r>
            <w:r>
              <w:rPr>
                <w:sz w:val="14"/>
                <w:szCs w:val="14"/>
                <w:color w:val="231F20"/>
                <w:spacing w:val="5"/>
              </w:rPr>
              <w:t xml:space="preserve"> </w:t>
            </w:r>
            <w:r>
              <w:rPr>
                <w:sz w:val="14"/>
                <w:szCs w:val="14"/>
                <w:color w:val="231F20"/>
                <w:spacing w:val="5"/>
              </w:rPr>
              <w:t>A2+</w:t>
            </w:r>
            <w:r>
              <w:rPr>
                <w:sz w:val="14"/>
                <w:szCs w:val="14"/>
                <w:color w:val="231F20"/>
                <w:spacing w:val="5"/>
              </w:rPr>
              <w:t xml:space="preserve"> </w:t>
            </w:r>
            <w:r>
              <w:rPr>
                <w:sz w:val="14"/>
                <w:szCs w:val="14"/>
                <w:color w:val="231F20"/>
                <w:spacing w:val="5"/>
              </w:rPr>
              <w:t>A3+</w:t>
            </w:r>
            <w:r>
              <w:rPr>
                <w:sz w:val="14"/>
                <w:szCs w:val="14"/>
                <w:color w:val="231F20"/>
                <w:spacing w:val="5"/>
              </w:rPr>
              <w:t xml:space="preserve"> </w:t>
            </w:r>
            <w:r>
              <w:rPr>
                <w:sz w:val="14"/>
                <w:szCs w:val="14"/>
                <w:color w:val="231F20"/>
                <w:spacing w:val="5"/>
              </w:rPr>
              <w:t>A4+</w:t>
            </w:r>
            <w:r>
              <w:rPr>
                <w:sz w:val="14"/>
                <w:szCs w:val="14"/>
                <w:color w:val="231F20"/>
                <w:spacing w:val="5"/>
              </w:rPr>
              <w:t xml:space="preserve"> </w:t>
            </w:r>
            <w:r>
              <w:rPr>
                <w:sz w:val="14"/>
                <w:szCs w:val="14"/>
                <w:color w:val="231F20"/>
                <w:spacing w:val="5"/>
              </w:rPr>
              <w:t>A5</w:t>
            </w:r>
            <w:r>
              <w:rPr>
                <w:sz w:val="14"/>
                <w:szCs w:val="14"/>
                <w:color w:val="231F20"/>
                <w:spacing w:val="-21"/>
              </w:rPr>
              <w:t xml:space="preserve"> </w:t>
            </w:r>
            <w:r>
              <w:rPr>
                <w:sz w:val="14"/>
                <w:szCs w:val="14"/>
                <w:color w:val="231F20"/>
                <w:spacing w:val="5"/>
              </w:rPr>
              <w:t>为（元</w:t>
            </w:r>
            <w:r>
              <w:rPr>
                <w:sz w:val="14"/>
                <w:szCs w:val="14"/>
                <w:color w:val="231F20"/>
                <w:spacing w:val="-30"/>
              </w:rPr>
              <w:t xml:space="preserve"> </w:t>
            </w:r>
            <w:r>
              <w:rPr>
                <w:sz w:val="14"/>
                <w:szCs w:val="14"/>
                <w:color w:val="231F20"/>
                <w:spacing w:val="5"/>
              </w:rPr>
              <w:t>/</w:t>
            </w:r>
            <w:r>
              <w:rPr>
                <w:sz w:val="14"/>
                <w:szCs w:val="14"/>
                <w:color w:val="231F20"/>
                <w:spacing w:val="-27"/>
              </w:rPr>
              <w:t xml:space="preserve"> </w:t>
            </w:r>
            <w:r>
              <w:rPr>
                <w:sz w:val="14"/>
                <w:szCs w:val="14"/>
                <w:color w:val="231F20"/>
                <w:spacing w:val="5"/>
              </w:rPr>
              <w:t>年）</w:t>
            </w:r>
          </w:p>
        </w:tc>
      </w:tr>
      <w:tr>
        <w:trPr>
          <w:trHeight w:val="908" w:hRule="atLeast"/>
        </w:trPr>
        <w:tc>
          <w:tcPr>
            <w:tcW w:w="6357" w:type="dxa"/>
            <w:vAlign w:val="top"/>
            <w:gridSpan w:val="2"/>
            <w:tcBorders>
              <w:bottom w:val="single" w:color="939598" w:sz="6" w:space="0"/>
              <w:top w:val="single" w:color="939598" w:sz="6" w:space="0"/>
            </w:tcBorders>
          </w:tcPr>
          <w:p>
            <w:pPr>
              <w:pStyle w:val="TableText"/>
              <w:ind w:left="63"/>
              <w:spacing w:before="38" w:line="219" w:lineRule="auto"/>
              <w:rPr>
                <w:sz w:val="14"/>
                <w:szCs w:val="14"/>
              </w:rPr>
            </w:pPr>
            <w:r>
              <w:rPr>
                <w:sz w:val="14"/>
                <w:szCs w:val="14"/>
                <w:color w:val="231F20"/>
                <w:spacing w:val="-1"/>
              </w:rPr>
              <w:t>4.</w:t>
            </w:r>
            <w:r>
              <w:rPr>
                <w:sz w:val="14"/>
                <w:szCs w:val="14"/>
                <w:color w:val="231F20"/>
                <w:spacing w:val="-31"/>
              </w:rPr>
              <w:t xml:space="preserve"> </w:t>
            </w:r>
            <w:r>
              <w:rPr>
                <w:sz w:val="14"/>
                <w:szCs w:val="14"/>
                <w:color w:val="231F20"/>
                <w:spacing w:val="-1"/>
              </w:rPr>
              <w:t>家庭财产情况</w:t>
            </w:r>
          </w:p>
          <w:p>
            <w:pPr>
              <w:pStyle w:val="TableText"/>
              <w:ind w:left="71"/>
              <w:spacing w:before="62" w:line="220" w:lineRule="auto"/>
              <w:rPr>
                <w:sz w:val="14"/>
                <w:szCs w:val="14"/>
              </w:rPr>
            </w:pPr>
            <w:r>
              <w:rPr>
                <w:sz w:val="14"/>
                <w:szCs w:val="14"/>
                <w:color w:val="231F20"/>
                <w:spacing w:val="-1"/>
              </w:rPr>
              <w:t>家庭当前可支配资产金额：（元）（包含银行存款、基金、股票、</w:t>
            </w:r>
            <w:r>
              <w:rPr>
                <w:sz w:val="14"/>
                <w:szCs w:val="14"/>
                <w:color w:val="231F20"/>
                <w:spacing w:val="-2"/>
              </w:rPr>
              <w:t>证券等）</w:t>
            </w:r>
          </w:p>
          <w:p>
            <w:pPr>
              <w:pStyle w:val="TableText"/>
              <w:ind w:left="71" w:right="1142"/>
              <w:spacing w:before="64" w:line="261" w:lineRule="auto"/>
              <w:rPr>
                <w:sz w:val="14"/>
                <w:szCs w:val="14"/>
              </w:rPr>
            </w:pPr>
            <w:r>
              <w:rPr>
                <w:sz w:val="14"/>
                <w:szCs w:val="14"/>
                <w:color w:val="231F20"/>
                <w:spacing w:val="-1"/>
              </w:rPr>
              <w:t>家庭当前负债金额：（元）（不包含因改善住房条件的负债，非不可抗力因素除外）</w:t>
            </w:r>
            <w:r>
              <w:rPr>
                <w:sz w:val="14"/>
                <w:szCs w:val="14"/>
                <w:color w:val="231F20"/>
              </w:rPr>
              <w:t xml:space="preserve"> </w:t>
            </w:r>
            <w:r>
              <w:rPr>
                <w:sz w:val="14"/>
                <w:szCs w:val="14"/>
                <w:color w:val="231F20"/>
                <w:spacing w:val="-7"/>
              </w:rPr>
              <w:t>负债原因：</w:t>
            </w:r>
          </w:p>
        </w:tc>
      </w:tr>
    </w:tbl>
    <w:p>
      <w:pPr>
        <w:pStyle w:val="BodyText"/>
        <w:ind w:left="66"/>
        <w:spacing w:before="35" w:line="219" w:lineRule="auto"/>
        <w:rPr>
          <w:sz w:val="14"/>
          <w:szCs w:val="14"/>
        </w:rPr>
      </w:pPr>
      <w:r>
        <w:rPr>
          <w:sz w:val="14"/>
          <w:szCs w:val="14"/>
          <w:color w:val="231F20"/>
          <w:spacing w:val="-1"/>
        </w:rPr>
        <w:t>5.</w:t>
      </w:r>
      <w:r>
        <w:rPr>
          <w:sz w:val="14"/>
          <w:szCs w:val="14"/>
          <w:color w:val="231F20"/>
          <w:spacing w:val="-31"/>
        </w:rPr>
        <w:t xml:space="preserve"> </w:t>
      </w:r>
      <w:r>
        <w:rPr>
          <w:sz w:val="14"/>
          <w:szCs w:val="14"/>
          <w:color w:val="231F20"/>
          <w:spacing w:val="-1"/>
        </w:rPr>
        <w:t>家庭当年重大支出情况</w:t>
      </w:r>
    </w:p>
    <w:p>
      <w:pPr>
        <w:pStyle w:val="BodyText"/>
        <w:ind w:left="66"/>
        <w:spacing w:before="62" w:line="219" w:lineRule="auto"/>
        <w:rPr>
          <w:sz w:val="14"/>
          <w:szCs w:val="14"/>
        </w:rPr>
      </w:pPr>
      <w:r>
        <w:rPr>
          <w:sz w:val="14"/>
          <w:szCs w:val="14"/>
          <w:color w:val="231F20"/>
          <w:spacing w:val="-1"/>
        </w:rPr>
        <w:t>不包括清华学生本人，家庭其他成员当年教育支出情况（不包含九年义务教育阶段）</w:t>
      </w:r>
    </w:p>
    <w:p>
      <w:pPr>
        <w:spacing w:line="14" w:lineRule="exact"/>
        <w:rPr/>
      </w:pPr>
      <w:r/>
    </w:p>
    <w:tbl>
      <w:tblPr>
        <w:tblStyle w:val="TableNormal"/>
        <w:tblW w:w="6343" w:type="dxa"/>
        <w:tblInd w:w="7"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741"/>
        <w:gridCol w:w="858"/>
        <w:gridCol w:w="1753"/>
        <w:gridCol w:w="2991"/>
      </w:tblGrid>
      <w:tr>
        <w:trPr>
          <w:trHeight w:val="214" w:hRule="atLeast"/>
        </w:trPr>
        <w:tc>
          <w:tcPr>
            <w:tcW w:w="741" w:type="dxa"/>
            <w:vAlign w:val="top"/>
          </w:tcPr>
          <w:p>
            <w:pPr>
              <w:pStyle w:val="TableText"/>
              <w:ind w:left="260"/>
              <w:spacing w:before="36" w:line="219" w:lineRule="auto"/>
              <w:rPr>
                <w:sz w:val="14"/>
                <w:szCs w:val="14"/>
              </w:rPr>
            </w:pPr>
            <w:r>
              <w:rPr>
                <w:sz w:val="14"/>
                <w:szCs w:val="14"/>
                <w:color w:val="231F20"/>
                <w:spacing w:val="-2"/>
              </w:rPr>
              <w:t>姓名</w:t>
            </w:r>
          </w:p>
        </w:tc>
        <w:tc>
          <w:tcPr>
            <w:tcW w:w="858" w:type="dxa"/>
            <w:vAlign w:val="top"/>
          </w:tcPr>
          <w:p>
            <w:pPr>
              <w:pStyle w:val="TableText"/>
              <w:ind w:left="235"/>
              <w:spacing w:before="35" w:line="221" w:lineRule="auto"/>
              <w:rPr>
                <w:sz w:val="14"/>
                <w:szCs w:val="14"/>
              </w:rPr>
            </w:pPr>
            <w:r>
              <w:rPr>
                <w:sz w:val="14"/>
                <w:szCs w:val="14"/>
                <w:color w:val="231F20"/>
                <w:spacing w:val="-1"/>
              </w:rPr>
              <w:t>称谓</w:t>
            </w:r>
          </w:p>
        </w:tc>
        <w:tc>
          <w:tcPr>
            <w:tcW w:w="1753" w:type="dxa"/>
            <w:vAlign w:val="top"/>
          </w:tcPr>
          <w:p>
            <w:pPr>
              <w:pStyle w:val="TableText"/>
              <w:ind w:left="379"/>
              <w:spacing w:before="36" w:line="219" w:lineRule="auto"/>
              <w:rPr>
                <w:sz w:val="14"/>
                <w:szCs w:val="14"/>
              </w:rPr>
            </w:pPr>
            <w:r>
              <w:rPr>
                <w:sz w:val="14"/>
                <w:szCs w:val="14"/>
                <w:color w:val="231F20"/>
                <w:spacing w:val="2"/>
              </w:rPr>
              <w:t>就读学校</w:t>
            </w:r>
            <w:r>
              <w:rPr>
                <w:sz w:val="14"/>
                <w:szCs w:val="14"/>
                <w:color w:val="231F20"/>
                <w:spacing w:val="-27"/>
              </w:rPr>
              <w:t xml:space="preserve"> </w:t>
            </w:r>
            <w:r>
              <w:rPr>
                <w:sz w:val="14"/>
                <w:szCs w:val="14"/>
                <w:color w:val="231F20"/>
                <w:spacing w:val="2"/>
              </w:rPr>
              <w:t>/</w:t>
            </w:r>
            <w:r>
              <w:rPr>
                <w:sz w:val="14"/>
                <w:szCs w:val="14"/>
                <w:color w:val="231F20"/>
                <w:spacing w:val="-29"/>
              </w:rPr>
              <w:t xml:space="preserve"> </w:t>
            </w:r>
            <w:r>
              <w:rPr>
                <w:sz w:val="14"/>
                <w:szCs w:val="14"/>
                <w:color w:val="231F20"/>
                <w:spacing w:val="2"/>
              </w:rPr>
              <w:t>年级</w:t>
            </w:r>
          </w:p>
        </w:tc>
        <w:tc>
          <w:tcPr>
            <w:tcW w:w="2991" w:type="dxa"/>
            <w:vAlign w:val="top"/>
          </w:tcPr>
          <w:p>
            <w:pPr>
              <w:pStyle w:val="TableText"/>
              <w:ind w:left="509"/>
              <w:spacing w:before="36" w:line="219" w:lineRule="auto"/>
              <w:rPr>
                <w:sz w:val="14"/>
                <w:szCs w:val="14"/>
              </w:rPr>
            </w:pPr>
            <w:r>
              <w:rPr>
                <w:sz w:val="14"/>
                <w:szCs w:val="14"/>
                <w:color w:val="231F20"/>
                <w:spacing w:val="1"/>
              </w:rPr>
              <w:t>学费和住宿费（元</w:t>
            </w:r>
            <w:r>
              <w:rPr>
                <w:sz w:val="14"/>
                <w:szCs w:val="14"/>
                <w:color w:val="231F20"/>
                <w:spacing w:val="-30"/>
              </w:rPr>
              <w:t xml:space="preserve"> </w:t>
            </w:r>
            <w:r>
              <w:rPr>
                <w:sz w:val="14"/>
                <w:szCs w:val="14"/>
                <w:color w:val="231F20"/>
                <w:spacing w:val="1"/>
              </w:rPr>
              <w:t>/</w:t>
            </w:r>
            <w:r>
              <w:rPr>
                <w:sz w:val="14"/>
                <w:szCs w:val="14"/>
                <w:color w:val="231F20"/>
                <w:spacing w:val="-30"/>
              </w:rPr>
              <w:t xml:space="preserve"> </w:t>
            </w:r>
            <w:r>
              <w:rPr>
                <w:sz w:val="14"/>
                <w:szCs w:val="14"/>
                <w:color w:val="231F20"/>
                <w:spacing w:val="1"/>
              </w:rPr>
              <w:t>年）B1</w:t>
            </w:r>
          </w:p>
        </w:tc>
      </w:tr>
      <w:tr>
        <w:trPr>
          <w:trHeight w:val="214" w:hRule="atLeast"/>
        </w:trPr>
        <w:tc>
          <w:tcPr>
            <w:tcW w:w="741" w:type="dxa"/>
            <w:vAlign w:val="top"/>
          </w:tcPr>
          <w:p>
            <w:pPr>
              <w:spacing w:line="204" w:lineRule="exact"/>
              <w:rPr>
                <w:rFonts w:ascii="Arial"/>
                <w:sz w:val="17"/>
              </w:rPr>
            </w:pPr>
            <w:r/>
          </w:p>
        </w:tc>
        <w:tc>
          <w:tcPr>
            <w:tcW w:w="858" w:type="dxa"/>
            <w:vAlign w:val="top"/>
          </w:tcPr>
          <w:p>
            <w:pPr>
              <w:spacing w:line="204" w:lineRule="exact"/>
              <w:rPr>
                <w:rFonts w:ascii="Arial"/>
                <w:sz w:val="17"/>
              </w:rPr>
            </w:pPr>
            <w:r/>
          </w:p>
        </w:tc>
        <w:tc>
          <w:tcPr>
            <w:tcW w:w="1753" w:type="dxa"/>
            <w:vAlign w:val="top"/>
          </w:tcPr>
          <w:p>
            <w:pPr>
              <w:spacing w:line="204" w:lineRule="exact"/>
              <w:rPr>
                <w:rFonts w:ascii="Arial"/>
                <w:sz w:val="17"/>
              </w:rPr>
            </w:pPr>
            <w:r/>
          </w:p>
        </w:tc>
        <w:tc>
          <w:tcPr>
            <w:tcW w:w="2991" w:type="dxa"/>
            <w:vAlign w:val="top"/>
          </w:tcPr>
          <w:p>
            <w:pPr>
              <w:spacing w:line="204" w:lineRule="exact"/>
              <w:rPr>
                <w:rFonts w:ascii="Arial"/>
                <w:sz w:val="17"/>
              </w:rPr>
            </w:pPr>
            <w:r/>
          </w:p>
        </w:tc>
      </w:tr>
    </w:tbl>
    <w:p>
      <w:pPr>
        <w:pStyle w:val="BodyText"/>
        <w:ind w:left="66"/>
        <w:spacing w:before="36" w:line="219" w:lineRule="auto"/>
        <w:rPr>
          <w:sz w:val="14"/>
          <w:szCs w:val="14"/>
        </w:rPr>
      </w:pPr>
      <w:r>
        <w:rPr>
          <w:sz w:val="14"/>
          <w:szCs w:val="14"/>
          <w:color w:val="231F20"/>
        </w:rPr>
        <w:t>不包括清华学生本人，家庭其他成员因患病</w:t>
      </w:r>
      <w:r>
        <w:rPr>
          <w:sz w:val="14"/>
          <w:szCs w:val="14"/>
          <w:color w:val="231F20"/>
          <w:spacing w:val="-1"/>
        </w:rPr>
        <w:t>当年医疗支出情况</w:t>
      </w:r>
    </w:p>
    <w:p>
      <w:pPr>
        <w:spacing w:line="136" w:lineRule="auto"/>
        <w:rPr>
          <w:rFonts w:ascii="Arial"/>
          <w:sz w:val="2"/>
        </w:rPr>
      </w:pPr>
      <w:r>
        <w:rPr>
          <w:rFonts w:ascii="Arial"/>
          <w:sz w:val="2"/>
        </w:rPr>
      </w:r>
    </w:p>
    <w:tbl>
      <w:tblPr>
        <w:tblStyle w:val="TableNormal"/>
        <w:tblW w:w="6343" w:type="dxa"/>
        <w:tblInd w:w="7"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748"/>
        <w:gridCol w:w="704"/>
        <w:gridCol w:w="1018"/>
        <w:gridCol w:w="2053"/>
        <w:gridCol w:w="1820"/>
      </w:tblGrid>
      <w:tr>
        <w:trPr>
          <w:trHeight w:val="441" w:hRule="atLeast"/>
        </w:trPr>
        <w:tc>
          <w:tcPr>
            <w:tcW w:w="748" w:type="dxa"/>
            <w:vAlign w:val="top"/>
          </w:tcPr>
          <w:p>
            <w:pPr>
              <w:pStyle w:val="TableText"/>
              <w:ind w:left="260"/>
              <w:spacing w:before="177" w:line="219" w:lineRule="auto"/>
              <w:rPr>
                <w:sz w:val="14"/>
                <w:szCs w:val="14"/>
              </w:rPr>
            </w:pPr>
            <w:r>
              <w:rPr>
                <w:sz w:val="14"/>
                <w:szCs w:val="14"/>
                <w:color w:val="231F20"/>
                <w:spacing w:val="-2"/>
              </w:rPr>
              <w:t>姓名</w:t>
            </w:r>
          </w:p>
        </w:tc>
        <w:tc>
          <w:tcPr>
            <w:tcW w:w="704" w:type="dxa"/>
            <w:vAlign w:val="top"/>
          </w:tcPr>
          <w:p>
            <w:pPr>
              <w:pStyle w:val="TableText"/>
              <w:ind w:left="228"/>
              <w:spacing w:before="177" w:line="221" w:lineRule="auto"/>
              <w:rPr>
                <w:sz w:val="14"/>
                <w:szCs w:val="14"/>
              </w:rPr>
            </w:pPr>
            <w:r>
              <w:rPr>
                <w:sz w:val="14"/>
                <w:szCs w:val="14"/>
                <w:color w:val="231F20"/>
                <w:spacing w:val="-1"/>
              </w:rPr>
              <w:t>称谓</w:t>
            </w:r>
          </w:p>
        </w:tc>
        <w:tc>
          <w:tcPr>
            <w:tcW w:w="1018" w:type="dxa"/>
            <w:vAlign w:val="top"/>
          </w:tcPr>
          <w:p>
            <w:pPr>
              <w:pStyle w:val="TableText"/>
              <w:ind w:left="245"/>
              <w:spacing w:before="177" w:line="221" w:lineRule="auto"/>
              <w:rPr>
                <w:sz w:val="14"/>
                <w:szCs w:val="14"/>
              </w:rPr>
            </w:pPr>
            <w:r>
              <w:rPr>
                <w:sz w:val="14"/>
                <w:szCs w:val="14"/>
                <w:color w:val="231F20"/>
                <w:spacing w:val="-1"/>
              </w:rPr>
              <w:t>病患名称</w:t>
            </w:r>
          </w:p>
        </w:tc>
        <w:tc>
          <w:tcPr>
            <w:tcW w:w="2053" w:type="dxa"/>
            <w:vAlign w:val="top"/>
          </w:tcPr>
          <w:p>
            <w:pPr>
              <w:pStyle w:val="TableText"/>
              <w:ind w:left="218" w:right="129" w:hanging="11"/>
              <w:spacing w:before="39" w:line="248" w:lineRule="auto"/>
              <w:rPr>
                <w:sz w:val="14"/>
                <w:szCs w:val="14"/>
              </w:rPr>
            </w:pPr>
            <w:r>
              <w:rPr>
                <w:sz w:val="14"/>
                <w:szCs w:val="14"/>
                <w:color w:val="231F20"/>
                <w:spacing w:val="-1"/>
              </w:rPr>
              <w:t>病患名称</w:t>
            </w:r>
            <w:r>
              <w:rPr>
                <w:sz w:val="14"/>
                <w:szCs w:val="14"/>
                <w:color w:val="231F20"/>
                <w:spacing w:val="15"/>
              </w:rPr>
              <w:t xml:space="preserve">  </w:t>
            </w:r>
            <w:r>
              <w:rPr>
                <w:sz w:val="14"/>
                <w:szCs w:val="14"/>
                <w:color w:val="231F20"/>
                <w:spacing w:val="-1"/>
              </w:rPr>
              <w:t>公费医疗或保险</w:t>
            </w:r>
            <w:r>
              <w:rPr>
                <w:sz w:val="14"/>
                <w:szCs w:val="14"/>
                <w:color w:val="231F20"/>
                <w:spacing w:val="1"/>
              </w:rPr>
              <w:t xml:space="preserve"> </w:t>
            </w:r>
            <w:r>
              <w:rPr>
                <w:sz w:val="14"/>
                <w:szCs w:val="14"/>
                <w:color w:val="231F20"/>
                <w:spacing w:val="-1"/>
              </w:rPr>
              <w:t>当年可报销费用（元</w:t>
            </w:r>
            <w:r>
              <w:rPr>
                <w:sz w:val="14"/>
                <w:szCs w:val="14"/>
                <w:color w:val="231F20"/>
                <w:spacing w:val="-26"/>
              </w:rPr>
              <w:t xml:space="preserve"> </w:t>
            </w:r>
            <w:r>
              <w:rPr>
                <w:sz w:val="14"/>
                <w:szCs w:val="14"/>
                <w:color w:val="231F20"/>
                <w:spacing w:val="-1"/>
              </w:rPr>
              <w:t>/</w:t>
            </w:r>
            <w:r>
              <w:rPr>
                <w:sz w:val="14"/>
                <w:szCs w:val="14"/>
                <w:color w:val="231F20"/>
                <w:spacing w:val="-31"/>
              </w:rPr>
              <w:t xml:space="preserve"> </w:t>
            </w:r>
            <w:r>
              <w:rPr>
                <w:sz w:val="14"/>
                <w:szCs w:val="14"/>
                <w:color w:val="231F20"/>
                <w:spacing w:val="-1"/>
              </w:rPr>
              <w:t>年）</w:t>
            </w:r>
          </w:p>
        </w:tc>
        <w:tc>
          <w:tcPr>
            <w:tcW w:w="1820" w:type="dxa"/>
            <w:vAlign w:val="top"/>
          </w:tcPr>
          <w:p>
            <w:pPr>
              <w:pStyle w:val="TableText"/>
              <w:ind w:left="152" w:right="354" w:hanging="12"/>
              <w:spacing w:before="39" w:line="248" w:lineRule="auto"/>
              <w:rPr>
                <w:sz w:val="14"/>
                <w:szCs w:val="14"/>
              </w:rPr>
            </w:pPr>
            <w:r>
              <w:rPr>
                <w:sz w:val="14"/>
                <w:szCs w:val="14"/>
                <w:color w:val="231F20"/>
                <w:spacing w:val="5"/>
              </w:rPr>
              <w:t>家庭当年自费负担的</w:t>
            </w:r>
            <w:r>
              <w:rPr>
                <w:sz w:val="14"/>
                <w:szCs w:val="14"/>
                <w:color w:val="231F20"/>
                <w:spacing w:val="3"/>
              </w:rPr>
              <w:t xml:space="preserve"> </w:t>
            </w:r>
            <w:r>
              <w:rPr>
                <w:sz w:val="14"/>
                <w:szCs w:val="14"/>
                <w:color w:val="231F20"/>
              </w:rPr>
              <w:t>医疗费（元</w:t>
            </w:r>
            <w:r>
              <w:rPr>
                <w:sz w:val="14"/>
                <w:szCs w:val="14"/>
                <w:color w:val="231F20"/>
                <w:spacing w:val="-27"/>
              </w:rPr>
              <w:t xml:space="preserve"> </w:t>
            </w:r>
            <w:r>
              <w:rPr>
                <w:sz w:val="14"/>
                <w:szCs w:val="14"/>
                <w:color w:val="231F20"/>
              </w:rPr>
              <w:t>/</w:t>
            </w:r>
            <w:r>
              <w:rPr>
                <w:sz w:val="14"/>
                <w:szCs w:val="14"/>
                <w:color w:val="231F20"/>
                <w:spacing w:val="-29"/>
              </w:rPr>
              <w:t xml:space="preserve"> </w:t>
            </w:r>
            <w:r>
              <w:rPr>
                <w:sz w:val="14"/>
                <w:szCs w:val="14"/>
                <w:color w:val="231F20"/>
              </w:rPr>
              <w:t>年）B2</w:t>
            </w:r>
          </w:p>
        </w:tc>
      </w:tr>
      <w:tr>
        <w:trPr>
          <w:trHeight w:val="210" w:hRule="atLeast"/>
        </w:trPr>
        <w:tc>
          <w:tcPr>
            <w:tcW w:w="748" w:type="dxa"/>
            <w:vAlign w:val="top"/>
          </w:tcPr>
          <w:p>
            <w:pPr>
              <w:spacing w:line="200" w:lineRule="exact"/>
              <w:rPr>
                <w:rFonts w:ascii="Arial"/>
                <w:sz w:val="17"/>
              </w:rPr>
            </w:pPr>
            <w:r/>
          </w:p>
        </w:tc>
        <w:tc>
          <w:tcPr>
            <w:tcW w:w="704" w:type="dxa"/>
            <w:vAlign w:val="top"/>
          </w:tcPr>
          <w:p>
            <w:pPr>
              <w:spacing w:line="200" w:lineRule="exact"/>
              <w:rPr>
                <w:rFonts w:ascii="Arial"/>
                <w:sz w:val="17"/>
              </w:rPr>
            </w:pPr>
            <w:r/>
          </w:p>
        </w:tc>
        <w:tc>
          <w:tcPr>
            <w:tcW w:w="1018" w:type="dxa"/>
            <w:vAlign w:val="top"/>
          </w:tcPr>
          <w:p>
            <w:pPr>
              <w:spacing w:line="200" w:lineRule="exact"/>
              <w:rPr>
                <w:rFonts w:ascii="Arial"/>
                <w:sz w:val="17"/>
              </w:rPr>
            </w:pPr>
            <w:r/>
          </w:p>
        </w:tc>
        <w:tc>
          <w:tcPr>
            <w:tcW w:w="2053" w:type="dxa"/>
            <w:vAlign w:val="top"/>
          </w:tcPr>
          <w:p>
            <w:pPr>
              <w:spacing w:line="200" w:lineRule="exact"/>
              <w:rPr>
                <w:rFonts w:ascii="Arial"/>
                <w:sz w:val="17"/>
              </w:rPr>
            </w:pPr>
            <w:r/>
          </w:p>
        </w:tc>
        <w:tc>
          <w:tcPr>
            <w:tcW w:w="1820" w:type="dxa"/>
            <w:vAlign w:val="top"/>
          </w:tcPr>
          <w:p>
            <w:pPr>
              <w:spacing w:line="200" w:lineRule="exact"/>
              <w:rPr>
                <w:rFonts w:ascii="Arial"/>
                <w:sz w:val="17"/>
              </w:rPr>
            </w:pPr>
            <w:r/>
          </w:p>
        </w:tc>
      </w:tr>
    </w:tbl>
    <w:p>
      <w:pPr>
        <w:pStyle w:val="BodyText"/>
        <w:ind w:left="66"/>
        <w:spacing w:before="44" w:line="219" w:lineRule="auto"/>
        <w:rPr>
          <w:sz w:val="14"/>
          <w:szCs w:val="14"/>
        </w:rPr>
      </w:pPr>
      <w:r>
        <w:rPr>
          <w:sz w:val="14"/>
          <w:szCs w:val="14"/>
          <w:color w:val="231F20"/>
        </w:rPr>
        <w:t>不包括清华学生本人，家庭其他成员（除教育支出和患病支出外）当年其他</w:t>
      </w:r>
      <w:r>
        <w:rPr>
          <w:sz w:val="14"/>
          <w:szCs w:val="14"/>
          <w:color w:val="231F20"/>
          <w:spacing w:val="-1"/>
        </w:rPr>
        <w:t>必要重大支出情况</w:t>
      </w:r>
    </w:p>
    <w:p>
      <w:pPr>
        <w:spacing w:line="81" w:lineRule="auto"/>
        <w:rPr>
          <w:rFonts w:ascii="Arial"/>
          <w:sz w:val="2"/>
        </w:rPr>
      </w:pPr>
      <w:r>
        <w:rPr>
          <w:rFonts w:ascii="Arial"/>
          <w:sz w:val="2"/>
        </w:rPr>
      </w:r>
    </w:p>
    <w:tbl>
      <w:tblPr>
        <w:tblStyle w:val="TableNormal"/>
        <w:tblW w:w="6343" w:type="dxa"/>
        <w:tblInd w:w="7"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703"/>
        <w:gridCol w:w="679"/>
        <w:gridCol w:w="1956"/>
        <w:gridCol w:w="3005"/>
      </w:tblGrid>
      <w:tr>
        <w:trPr>
          <w:trHeight w:val="218" w:hRule="atLeast"/>
        </w:trPr>
        <w:tc>
          <w:tcPr>
            <w:tcW w:w="703" w:type="dxa"/>
            <w:vAlign w:val="top"/>
          </w:tcPr>
          <w:p>
            <w:pPr>
              <w:pStyle w:val="TableText"/>
              <w:ind w:left="260"/>
              <w:spacing w:before="42" w:line="218" w:lineRule="auto"/>
              <w:rPr>
                <w:sz w:val="14"/>
                <w:szCs w:val="14"/>
              </w:rPr>
            </w:pPr>
            <w:r>
              <w:rPr>
                <w:sz w:val="14"/>
                <w:szCs w:val="14"/>
                <w:color w:val="231F20"/>
                <w:spacing w:val="-2"/>
              </w:rPr>
              <w:t>姓名</w:t>
            </w:r>
          </w:p>
        </w:tc>
        <w:tc>
          <w:tcPr>
            <w:tcW w:w="679" w:type="dxa"/>
            <w:vAlign w:val="top"/>
          </w:tcPr>
          <w:p>
            <w:pPr>
              <w:pStyle w:val="TableText"/>
              <w:ind w:left="133"/>
              <w:spacing w:before="42" w:line="218" w:lineRule="auto"/>
              <w:rPr>
                <w:sz w:val="14"/>
                <w:szCs w:val="14"/>
              </w:rPr>
            </w:pPr>
            <w:r>
              <w:rPr>
                <w:sz w:val="14"/>
                <w:szCs w:val="14"/>
                <w:color w:val="231F20"/>
                <w:spacing w:val="-1"/>
              </w:rPr>
              <w:t>称谓</w:t>
            </w:r>
          </w:p>
        </w:tc>
        <w:tc>
          <w:tcPr>
            <w:tcW w:w="1956" w:type="dxa"/>
            <w:vAlign w:val="top"/>
          </w:tcPr>
          <w:p>
            <w:pPr>
              <w:pStyle w:val="TableText"/>
              <w:ind w:left="321"/>
              <w:spacing w:before="42" w:line="218" w:lineRule="auto"/>
              <w:rPr>
                <w:sz w:val="14"/>
                <w:szCs w:val="14"/>
              </w:rPr>
            </w:pPr>
            <w:r>
              <w:rPr>
                <w:sz w:val="14"/>
                <w:szCs w:val="14"/>
                <w:color w:val="231F20"/>
                <w:spacing w:val="-1"/>
              </w:rPr>
              <w:t>其他必要重大支出原因</w:t>
            </w:r>
          </w:p>
        </w:tc>
        <w:tc>
          <w:tcPr>
            <w:tcW w:w="3005" w:type="dxa"/>
            <w:vAlign w:val="top"/>
          </w:tcPr>
          <w:p>
            <w:pPr>
              <w:pStyle w:val="TableText"/>
              <w:ind w:left="315"/>
              <w:spacing w:before="42" w:line="218" w:lineRule="auto"/>
              <w:rPr>
                <w:sz w:val="14"/>
                <w:szCs w:val="14"/>
              </w:rPr>
            </w:pPr>
            <w:r>
              <w:rPr>
                <w:sz w:val="14"/>
                <w:szCs w:val="14"/>
                <w:color w:val="231F20"/>
              </w:rPr>
              <w:t>其他必要重大支出金额（元</w:t>
            </w:r>
            <w:r>
              <w:rPr>
                <w:sz w:val="14"/>
                <w:szCs w:val="14"/>
                <w:color w:val="231F20"/>
                <w:spacing w:val="-19"/>
              </w:rPr>
              <w:t xml:space="preserve"> </w:t>
            </w:r>
            <w:r>
              <w:rPr>
                <w:sz w:val="14"/>
                <w:szCs w:val="14"/>
                <w:color w:val="231F20"/>
              </w:rPr>
              <w:t>/</w:t>
            </w:r>
            <w:r>
              <w:rPr>
                <w:sz w:val="14"/>
                <w:szCs w:val="14"/>
                <w:color w:val="231F20"/>
                <w:spacing w:val="-30"/>
              </w:rPr>
              <w:t xml:space="preserve"> </w:t>
            </w:r>
            <w:r>
              <w:rPr>
                <w:sz w:val="14"/>
                <w:szCs w:val="14"/>
                <w:color w:val="231F20"/>
              </w:rPr>
              <w:t>年）B3</w:t>
            </w:r>
          </w:p>
        </w:tc>
      </w:tr>
      <w:tr>
        <w:trPr>
          <w:trHeight w:val="195" w:hRule="atLeast"/>
        </w:trPr>
        <w:tc>
          <w:tcPr>
            <w:tcW w:w="703" w:type="dxa"/>
            <w:vAlign w:val="top"/>
          </w:tcPr>
          <w:p>
            <w:pPr>
              <w:spacing w:line="185" w:lineRule="exact"/>
              <w:rPr>
                <w:rFonts w:ascii="Arial"/>
                <w:sz w:val="16"/>
              </w:rPr>
            </w:pPr>
            <w:r/>
          </w:p>
        </w:tc>
        <w:tc>
          <w:tcPr>
            <w:tcW w:w="679" w:type="dxa"/>
            <w:vAlign w:val="top"/>
          </w:tcPr>
          <w:p>
            <w:pPr>
              <w:spacing w:line="185" w:lineRule="exact"/>
              <w:rPr>
                <w:rFonts w:ascii="Arial"/>
                <w:sz w:val="16"/>
              </w:rPr>
            </w:pPr>
            <w:r/>
          </w:p>
        </w:tc>
        <w:tc>
          <w:tcPr>
            <w:tcW w:w="1956" w:type="dxa"/>
            <w:vAlign w:val="top"/>
          </w:tcPr>
          <w:p>
            <w:pPr>
              <w:spacing w:line="185" w:lineRule="exact"/>
              <w:rPr>
                <w:rFonts w:ascii="Arial"/>
                <w:sz w:val="16"/>
              </w:rPr>
            </w:pPr>
            <w:r/>
          </w:p>
        </w:tc>
        <w:tc>
          <w:tcPr>
            <w:tcW w:w="3005" w:type="dxa"/>
            <w:vAlign w:val="top"/>
          </w:tcPr>
          <w:p>
            <w:pPr>
              <w:spacing w:line="185" w:lineRule="exact"/>
              <w:rPr>
                <w:rFonts w:ascii="Arial"/>
                <w:sz w:val="16"/>
              </w:rPr>
            </w:pPr>
            <w:r/>
          </w:p>
        </w:tc>
      </w:tr>
    </w:tbl>
    <w:p>
      <w:pPr>
        <w:pStyle w:val="BodyText"/>
        <w:ind w:left="62"/>
        <w:spacing w:before="58" w:line="221" w:lineRule="auto"/>
        <w:rPr>
          <w:sz w:val="14"/>
          <w:szCs w:val="14"/>
        </w:rPr>
      </w:pPr>
      <w:r>
        <w:rPr>
          <w:sz w:val="14"/>
          <w:szCs w:val="14"/>
          <w:color w:val="231F20"/>
          <w:spacing w:val="-2"/>
        </w:rPr>
        <w:t>合计：</w:t>
      </w:r>
      <w:r>
        <w:rPr>
          <w:sz w:val="14"/>
          <w:szCs w:val="14"/>
          <w:color w:val="231F20"/>
          <w:spacing w:val="-2"/>
        </w:rPr>
        <w:t xml:space="preserve"> </w:t>
      </w:r>
      <w:r>
        <w:rPr>
          <w:sz w:val="14"/>
          <w:szCs w:val="14"/>
          <w:color w:val="231F20"/>
          <w:spacing w:val="-2"/>
        </w:rPr>
        <w:t>其他家庭成员重大支出</w:t>
      </w:r>
      <w:r>
        <w:rPr>
          <w:sz w:val="14"/>
          <w:szCs w:val="14"/>
          <w:color w:val="231F20"/>
          <w:spacing w:val="-29"/>
        </w:rPr>
        <w:t xml:space="preserve"> </w:t>
      </w:r>
      <w:r>
        <w:rPr>
          <w:sz w:val="14"/>
          <w:szCs w:val="14"/>
          <w:color w:val="231F20"/>
          <w:spacing w:val="-2"/>
        </w:rPr>
        <w:t>B=</w:t>
      </w:r>
      <w:r>
        <w:rPr>
          <w:sz w:val="14"/>
          <w:szCs w:val="14"/>
          <w:color w:val="231F20"/>
          <w:spacing w:val="-2"/>
        </w:rPr>
        <w:t xml:space="preserve"> </w:t>
      </w:r>
      <w:r>
        <w:rPr>
          <w:sz w:val="14"/>
          <w:szCs w:val="14"/>
          <w:color w:val="231F20"/>
          <w:spacing w:val="-2"/>
        </w:rPr>
        <w:t>B1+</w:t>
      </w:r>
      <w:r>
        <w:rPr>
          <w:sz w:val="14"/>
          <w:szCs w:val="14"/>
          <w:color w:val="231F20"/>
          <w:spacing w:val="-2"/>
        </w:rPr>
        <w:t xml:space="preserve"> </w:t>
      </w:r>
      <w:r>
        <w:rPr>
          <w:sz w:val="14"/>
          <w:szCs w:val="14"/>
          <w:color w:val="231F20"/>
          <w:spacing w:val="-2"/>
        </w:rPr>
        <w:t>B2+</w:t>
      </w:r>
      <w:r>
        <w:rPr>
          <w:sz w:val="14"/>
          <w:szCs w:val="14"/>
          <w:color w:val="231F20"/>
          <w:spacing w:val="-2"/>
        </w:rPr>
        <w:t xml:space="preserve"> </w:t>
      </w:r>
      <w:r>
        <w:rPr>
          <w:sz w:val="14"/>
          <w:szCs w:val="14"/>
          <w:color w:val="231F20"/>
          <w:spacing w:val="-2"/>
        </w:rPr>
        <w:t>B3</w:t>
      </w:r>
      <w:r>
        <w:rPr>
          <w:sz w:val="14"/>
          <w:szCs w:val="14"/>
          <w:color w:val="231F20"/>
          <w:spacing w:val="-21"/>
        </w:rPr>
        <w:t xml:space="preserve"> </w:t>
      </w:r>
      <w:r>
        <w:rPr>
          <w:sz w:val="14"/>
          <w:szCs w:val="14"/>
          <w:color w:val="231F20"/>
          <w:spacing w:val="-2"/>
        </w:rPr>
        <w:t>为</w:t>
      </w:r>
      <w:r>
        <w:rPr>
          <w:sz w:val="14"/>
          <w:szCs w:val="14"/>
          <w:color w:val="231F20"/>
          <w:spacing w:val="-2"/>
        </w:rPr>
        <w:t xml:space="preserve">  </w:t>
      </w:r>
      <w:r>
        <w:rPr>
          <w:sz w:val="14"/>
          <w:szCs w:val="14"/>
          <w:color w:val="231F20"/>
          <w:spacing w:val="-2"/>
        </w:rPr>
        <w:t>（</w:t>
      </w:r>
      <w:r>
        <w:rPr>
          <w:sz w:val="14"/>
          <w:szCs w:val="14"/>
          <w:color w:val="231F20"/>
          <w:spacing w:val="-3"/>
        </w:rPr>
        <w:t>元</w:t>
      </w:r>
      <w:r>
        <w:rPr>
          <w:sz w:val="14"/>
          <w:szCs w:val="14"/>
          <w:color w:val="231F20"/>
          <w:spacing w:val="-24"/>
        </w:rPr>
        <w:t xml:space="preserve"> </w:t>
      </w:r>
      <w:r>
        <w:rPr>
          <w:sz w:val="14"/>
          <w:szCs w:val="14"/>
          <w:color w:val="231F20"/>
          <w:spacing w:val="-3"/>
        </w:rPr>
        <w:t>/</w:t>
      </w:r>
      <w:r>
        <w:rPr>
          <w:sz w:val="14"/>
          <w:szCs w:val="14"/>
          <w:color w:val="231F20"/>
          <w:spacing w:val="-27"/>
        </w:rPr>
        <w:t xml:space="preserve"> </w:t>
      </w:r>
      <w:r>
        <w:rPr>
          <w:sz w:val="14"/>
          <w:szCs w:val="14"/>
          <w:color w:val="231F20"/>
          <w:spacing w:val="-3"/>
        </w:rPr>
        <w:t>年）</w:t>
      </w:r>
    </w:p>
    <w:p>
      <w:pPr>
        <w:pStyle w:val="BodyText"/>
        <w:ind w:left="63"/>
        <w:spacing w:before="63" w:line="219" w:lineRule="auto"/>
        <w:rPr>
          <w:sz w:val="14"/>
          <w:szCs w:val="14"/>
        </w:rPr>
      </w:pPr>
      <w:r>
        <w:rPr>
          <w:sz w:val="14"/>
          <w:szCs w:val="14"/>
          <w:color w:val="231F20"/>
          <w:spacing w:val="-1"/>
        </w:rPr>
        <w:t>6.</w:t>
      </w:r>
      <w:r>
        <w:rPr>
          <w:sz w:val="14"/>
          <w:szCs w:val="14"/>
          <w:color w:val="231F20"/>
          <w:spacing w:val="-29"/>
        </w:rPr>
        <w:t xml:space="preserve"> </w:t>
      </w:r>
      <w:r>
        <w:rPr>
          <w:sz w:val="14"/>
          <w:szCs w:val="14"/>
          <w:color w:val="231F20"/>
          <w:spacing w:val="-1"/>
        </w:rPr>
        <w:t>本人受社会资助情况</w:t>
      </w:r>
    </w:p>
    <w:p>
      <w:pPr>
        <w:spacing w:line="23" w:lineRule="exact"/>
        <w:rPr/>
      </w:pPr>
      <w:r/>
    </w:p>
    <w:tbl>
      <w:tblPr>
        <w:tblStyle w:val="TableNormal"/>
        <w:tblW w:w="6342" w:type="dxa"/>
        <w:tblInd w:w="7"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1975"/>
        <w:gridCol w:w="1994"/>
        <w:gridCol w:w="2373"/>
      </w:tblGrid>
      <w:tr>
        <w:trPr>
          <w:trHeight w:val="203" w:hRule="atLeast"/>
        </w:trPr>
        <w:tc>
          <w:tcPr>
            <w:tcW w:w="1975" w:type="dxa"/>
            <w:vAlign w:val="top"/>
          </w:tcPr>
          <w:p>
            <w:pPr>
              <w:pStyle w:val="TableText"/>
              <w:ind w:left="542"/>
              <w:spacing w:before="26" w:line="219" w:lineRule="auto"/>
              <w:rPr>
                <w:sz w:val="14"/>
                <w:szCs w:val="14"/>
              </w:rPr>
            </w:pPr>
            <w:r>
              <w:rPr>
                <w:sz w:val="14"/>
                <w:szCs w:val="14"/>
                <w:color w:val="231F20"/>
                <w:spacing w:val="-1"/>
              </w:rPr>
              <w:t>资助单位或个人</w:t>
            </w:r>
          </w:p>
        </w:tc>
        <w:tc>
          <w:tcPr>
            <w:tcW w:w="1994" w:type="dxa"/>
            <w:vAlign w:val="top"/>
          </w:tcPr>
          <w:p>
            <w:pPr>
              <w:pStyle w:val="TableText"/>
              <w:ind w:left="234"/>
              <w:spacing w:before="26" w:line="219" w:lineRule="auto"/>
              <w:rPr>
                <w:sz w:val="14"/>
                <w:szCs w:val="14"/>
              </w:rPr>
            </w:pPr>
            <w:r>
              <w:rPr>
                <w:sz w:val="14"/>
                <w:szCs w:val="14"/>
                <w:color w:val="231F20"/>
              </w:rPr>
              <w:t>年资助金额（元</w:t>
            </w:r>
            <w:r>
              <w:rPr>
                <w:sz w:val="14"/>
                <w:szCs w:val="14"/>
                <w:color w:val="231F20"/>
                <w:spacing w:val="-25"/>
              </w:rPr>
              <w:t xml:space="preserve"> </w:t>
            </w:r>
            <w:r>
              <w:rPr>
                <w:sz w:val="14"/>
                <w:szCs w:val="14"/>
                <w:color w:val="231F20"/>
              </w:rPr>
              <w:t>/</w:t>
            </w:r>
            <w:r>
              <w:rPr>
                <w:sz w:val="14"/>
                <w:szCs w:val="14"/>
                <w:color w:val="231F20"/>
                <w:spacing w:val="-30"/>
              </w:rPr>
              <w:t xml:space="preserve"> </w:t>
            </w:r>
            <w:r>
              <w:rPr>
                <w:sz w:val="14"/>
                <w:szCs w:val="14"/>
                <w:color w:val="231F20"/>
              </w:rPr>
              <w:t>年）</w:t>
            </w:r>
          </w:p>
        </w:tc>
        <w:tc>
          <w:tcPr>
            <w:tcW w:w="2373" w:type="dxa"/>
            <w:vAlign w:val="top"/>
          </w:tcPr>
          <w:p>
            <w:pPr>
              <w:pStyle w:val="TableText"/>
              <w:ind w:left="398"/>
              <w:spacing w:before="26" w:line="219" w:lineRule="auto"/>
              <w:rPr>
                <w:sz w:val="14"/>
                <w:szCs w:val="14"/>
              </w:rPr>
            </w:pPr>
            <w:r>
              <w:rPr>
                <w:sz w:val="14"/>
                <w:szCs w:val="14"/>
                <w:color w:val="231F20"/>
                <w:spacing w:val="6"/>
              </w:rPr>
              <w:t>承诺资助年数(</w:t>
            </w:r>
            <w:r>
              <w:rPr>
                <w:sz w:val="14"/>
                <w:szCs w:val="14"/>
                <w:color w:val="231F20"/>
              </w:rPr>
              <w:t xml:space="preserve">       </w:t>
            </w:r>
            <w:r>
              <w:rPr>
                <w:sz w:val="14"/>
                <w:szCs w:val="14"/>
                <w:color w:val="231F20"/>
                <w:spacing w:val="6"/>
              </w:rPr>
              <w:t>)</w:t>
            </w:r>
          </w:p>
        </w:tc>
      </w:tr>
      <w:tr>
        <w:trPr>
          <w:trHeight w:val="192" w:hRule="atLeast"/>
        </w:trPr>
        <w:tc>
          <w:tcPr>
            <w:tcW w:w="1975" w:type="dxa"/>
            <w:vAlign w:val="top"/>
          </w:tcPr>
          <w:p>
            <w:pPr>
              <w:spacing w:line="182" w:lineRule="exact"/>
              <w:rPr>
                <w:rFonts w:ascii="Arial"/>
                <w:sz w:val="15"/>
              </w:rPr>
            </w:pPr>
            <w:r/>
          </w:p>
        </w:tc>
        <w:tc>
          <w:tcPr>
            <w:tcW w:w="1994" w:type="dxa"/>
            <w:vAlign w:val="top"/>
          </w:tcPr>
          <w:p>
            <w:pPr>
              <w:spacing w:line="182" w:lineRule="exact"/>
              <w:rPr>
                <w:rFonts w:ascii="Arial"/>
                <w:sz w:val="15"/>
              </w:rPr>
            </w:pPr>
            <w:r/>
          </w:p>
        </w:tc>
        <w:tc>
          <w:tcPr>
            <w:tcW w:w="2373" w:type="dxa"/>
            <w:vAlign w:val="top"/>
          </w:tcPr>
          <w:p>
            <w:pPr>
              <w:spacing w:line="182" w:lineRule="exact"/>
              <w:rPr>
                <w:rFonts w:ascii="Arial"/>
                <w:sz w:val="15"/>
              </w:rPr>
            </w:pPr>
            <w:r/>
          </w:p>
        </w:tc>
      </w:tr>
      <w:tr>
        <w:trPr>
          <w:trHeight w:val="219" w:hRule="atLeast"/>
        </w:trPr>
        <w:tc>
          <w:tcPr>
            <w:tcW w:w="6342" w:type="dxa"/>
            <w:vAlign w:val="top"/>
            <w:gridSpan w:val="3"/>
          </w:tcPr>
          <w:p>
            <w:pPr>
              <w:pStyle w:val="TableText"/>
              <w:ind w:left="50"/>
              <w:spacing w:before="61" w:line="195" w:lineRule="auto"/>
              <w:rPr>
                <w:sz w:val="14"/>
                <w:szCs w:val="14"/>
              </w:rPr>
            </w:pPr>
            <w:r>
              <w:rPr>
                <w:sz w:val="14"/>
                <w:szCs w:val="14"/>
                <w:color w:val="231F20"/>
                <w:spacing w:val="-1"/>
              </w:rPr>
              <w:t>本人在考入清华大学后已收到的各类奖金、助学金和捐款等资助总额</w:t>
            </w:r>
            <w:r>
              <w:rPr>
                <w:sz w:val="14"/>
                <w:szCs w:val="14"/>
                <w:color w:val="231F20"/>
              </w:rPr>
              <w:t>：（</w:t>
            </w:r>
            <w:r>
              <w:rPr>
                <w:sz w:val="14"/>
                <w:szCs w:val="14"/>
                <w:color w:val="231F20"/>
                <w:spacing w:val="-1"/>
              </w:rPr>
              <w:t>元）</w:t>
            </w:r>
          </w:p>
        </w:tc>
      </w:tr>
    </w:tbl>
    <w:p>
      <w:pPr>
        <w:spacing w:line="28" w:lineRule="exact"/>
        <w:rPr>
          <w:rFonts w:ascii="Arial"/>
          <w:sz w:val="2"/>
        </w:rPr>
      </w:pPr>
      <w:r/>
    </w:p>
    <w:p>
      <w:pPr>
        <w:spacing w:line="28" w:lineRule="exact"/>
        <w:sectPr>
          <w:pgSz w:w="8278" w:h="11849"/>
          <w:pgMar w:top="400" w:right="1073" w:bottom="0" w:left="845" w:header="0" w:footer="0" w:gutter="0"/>
          <w:cols w:equalWidth="0" w:num="1">
            <w:col w:w="6359" w:space="0"/>
          </w:cols>
        </w:sectPr>
        <w:rPr>
          <w:rFonts w:ascii="Arial" w:hAnsi="Arial" w:eastAsia="Arial" w:cs="Arial"/>
          <w:sz w:val="2"/>
          <w:szCs w:val="2"/>
        </w:rPr>
      </w:pPr>
    </w:p>
    <w:p>
      <w:pPr>
        <w:pStyle w:val="BodyText"/>
        <w:ind w:left="68"/>
        <w:spacing w:before="29" w:line="184" w:lineRule="auto"/>
        <w:rPr>
          <w:sz w:val="14"/>
          <w:szCs w:val="14"/>
        </w:rPr>
      </w:pPr>
      <w:r>
        <w:rPr>
          <w:sz w:val="14"/>
          <w:szCs w:val="14"/>
          <w:color w:val="231F20"/>
          <w:spacing w:val="-1"/>
        </w:rPr>
        <w:t>7.</w:t>
      </w:r>
      <w:r>
        <w:rPr>
          <w:sz w:val="14"/>
          <w:szCs w:val="14"/>
          <w:color w:val="231F20"/>
          <w:spacing w:val="-34"/>
        </w:rPr>
        <w:t xml:space="preserve"> </w:t>
      </w:r>
      <w:r>
        <w:rPr>
          <w:sz w:val="14"/>
          <w:szCs w:val="14"/>
          <w:color w:val="231F20"/>
          <w:spacing w:val="-1"/>
        </w:rPr>
        <w:t>本人申请学校资助：</w:t>
      </w:r>
    </w:p>
    <w:p>
      <w:pPr>
        <w:spacing w:line="14" w:lineRule="auto"/>
        <w:rPr>
          <w:rFonts w:ascii="Arial"/>
          <w:sz w:val="2"/>
        </w:rPr>
      </w:pPr>
      <w:r>
        <w:rPr>
          <w:rFonts w:ascii="Arial" w:hAnsi="Arial" w:eastAsia="Arial" w:cs="Arial"/>
          <w:sz w:val="2"/>
          <w:szCs w:val="2"/>
        </w:rPr>
        <w:br w:type="column"/>
      </w:r>
    </w:p>
    <w:p>
      <w:pPr>
        <w:pStyle w:val="BodyText"/>
        <w:spacing w:before="26" w:line="186" w:lineRule="auto"/>
        <w:rPr>
          <w:sz w:val="14"/>
          <w:szCs w:val="14"/>
        </w:rPr>
      </w:pPr>
      <w:r>
        <w:rPr>
          <w:sz w:val="14"/>
          <w:szCs w:val="14"/>
          <w:color w:val="231F20"/>
          <w:spacing w:val="-8"/>
        </w:rPr>
        <w:t>（元</w:t>
      </w:r>
      <w:r>
        <w:rPr>
          <w:sz w:val="14"/>
          <w:szCs w:val="14"/>
          <w:color w:val="231F20"/>
          <w:spacing w:val="-23"/>
        </w:rPr>
        <w:t xml:space="preserve"> </w:t>
      </w:r>
      <w:r>
        <w:rPr>
          <w:sz w:val="14"/>
          <w:szCs w:val="14"/>
          <w:color w:val="231F20"/>
          <w:spacing w:val="-8"/>
        </w:rPr>
        <w:t>/</w:t>
      </w:r>
      <w:r>
        <w:rPr>
          <w:sz w:val="14"/>
          <w:szCs w:val="14"/>
          <w:color w:val="231F20"/>
          <w:spacing w:val="-26"/>
        </w:rPr>
        <w:t xml:space="preserve"> </w:t>
      </w:r>
      <w:r>
        <w:rPr>
          <w:sz w:val="14"/>
          <w:szCs w:val="14"/>
          <w:color w:val="231F20"/>
          <w:spacing w:val="-8"/>
        </w:rPr>
        <w:t>年）</w:t>
      </w:r>
    </w:p>
    <w:p>
      <w:pPr>
        <w:spacing w:line="186" w:lineRule="auto"/>
        <w:sectPr>
          <w:type w:val="continuous"/>
          <w:pgSz w:w="8278" w:h="11849"/>
          <w:pgMar w:top="400" w:right="1073" w:bottom="0" w:left="845" w:header="0" w:footer="0" w:gutter="0"/>
          <w:cols w:equalWidth="0" w:num="2">
            <w:col w:w="2683" w:space="100"/>
            <w:col w:w="3576" w:space="0"/>
          </w:cols>
        </w:sectPr>
        <w:rPr>
          <w:sz w:val="14"/>
          <w:szCs w:val="14"/>
        </w:rPr>
      </w:pPr>
    </w:p>
    <w:p>
      <w:pPr>
        <w:pStyle w:val="BodyText"/>
        <w:ind w:left="63"/>
        <w:spacing w:before="90" w:line="219" w:lineRule="auto"/>
        <w:rPr>
          <w:sz w:val="14"/>
          <w:szCs w:val="14"/>
        </w:rPr>
      </w:pPr>
      <w:r>
        <w:rPr>
          <w:sz w:val="14"/>
          <w:szCs w:val="14"/>
          <w:color w:val="231F20"/>
          <w:spacing w:val="-2"/>
        </w:rPr>
        <w:t>8.</w:t>
      </w:r>
      <w:r>
        <w:rPr>
          <w:sz w:val="14"/>
          <w:szCs w:val="14"/>
          <w:color w:val="231F20"/>
          <w:spacing w:val="-27"/>
        </w:rPr>
        <w:t xml:space="preserve"> </w:t>
      </w:r>
      <w:r>
        <w:rPr>
          <w:sz w:val="14"/>
          <w:szCs w:val="14"/>
          <w:color w:val="231F20"/>
          <w:spacing w:val="-2"/>
        </w:rPr>
        <w:t>个人承诺：</w:t>
      </w:r>
    </w:p>
    <w:p>
      <w:pPr>
        <w:spacing w:line="14" w:lineRule="exact"/>
        <w:rPr/>
      </w:pPr>
      <w:r/>
    </w:p>
    <w:tbl>
      <w:tblPr>
        <w:tblStyle w:val="TableNormal"/>
        <w:tblW w:w="6342" w:type="dxa"/>
        <w:tblInd w:w="7" w:type="dxa"/>
        <w:tblLayout w:type="fixed"/>
        <w:tblBorders>
          <w:left w:val="single" w:color="939598" w:sz="6" w:space="0"/>
          <w:bottom w:val="single" w:color="939598" w:sz="6" w:space="0"/>
          <w:right w:val="single" w:color="939598" w:sz="6" w:space="0"/>
          <w:top w:val="single" w:color="939598" w:sz="6" w:space="0"/>
        </w:tblBorders>
      </w:tblPr>
      <w:tblGrid>
        <w:gridCol w:w="6342"/>
      </w:tblGrid>
      <w:tr>
        <w:trPr>
          <w:trHeight w:val="1123" w:hRule="atLeast"/>
        </w:trPr>
        <w:tc>
          <w:tcPr>
            <w:tcW w:w="6342" w:type="dxa"/>
            <w:vAlign w:val="top"/>
          </w:tcPr>
          <w:p>
            <w:pPr>
              <w:pStyle w:val="TableText"/>
              <w:ind w:left="52"/>
              <w:spacing w:before="33" w:line="220" w:lineRule="auto"/>
              <w:rPr>
                <w:sz w:val="14"/>
                <w:szCs w:val="14"/>
              </w:rPr>
            </w:pPr>
            <w:r>
              <w:rPr>
                <w:sz w:val="14"/>
                <w:szCs w:val="14"/>
                <w:color w:val="231F20"/>
              </w:rPr>
              <w:t>请亲手抄写</w:t>
            </w:r>
            <w:r>
              <w:rPr>
                <w:sz w:val="14"/>
                <w:szCs w:val="14"/>
                <w:color w:val="231F20"/>
              </w:rPr>
              <w:t xml:space="preserve"> </w:t>
            </w:r>
            <w:r>
              <w:rPr>
                <w:sz w:val="14"/>
                <w:szCs w:val="14"/>
                <w:color w:val="231F20"/>
              </w:rPr>
              <w:t>“本人承诺以上所填写资料真实准确，如有虚假或隐瞒，</w:t>
            </w:r>
            <w:r>
              <w:rPr>
                <w:sz w:val="14"/>
                <w:szCs w:val="14"/>
                <w:color w:val="231F20"/>
                <w:spacing w:val="-1"/>
              </w:rPr>
              <w:t>愿承担相应责任。”</w:t>
            </w:r>
          </w:p>
          <w:p>
            <w:pPr>
              <w:spacing w:line="38" w:lineRule="exact"/>
              <w:rPr/>
            </w:pPr>
            <w:r/>
          </w:p>
          <w:tbl>
            <w:tblPr>
              <w:tblStyle w:val="TableNormal"/>
              <w:tblW w:w="6221" w:type="dxa"/>
              <w:tblInd w:w="51"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352"/>
              <w:gridCol w:w="344"/>
              <w:gridCol w:w="344"/>
              <w:gridCol w:w="344"/>
              <w:gridCol w:w="345"/>
              <w:gridCol w:w="345"/>
              <w:gridCol w:w="344"/>
              <w:gridCol w:w="344"/>
              <w:gridCol w:w="345"/>
              <w:gridCol w:w="345"/>
              <w:gridCol w:w="345"/>
              <w:gridCol w:w="344"/>
              <w:gridCol w:w="344"/>
              <w:gridCol w:w="345"/>
              <w:gridCol w:w="345"/>
              <w:gridCol w:w="344"/>
              <w:gridCol w:w="345"/>
              <w:gridCol w:w="357"/>
            </w:tblGrid>
            <w:tr>
              <w:trPr>
                <w:trHeight w:val="211" w:hRule="atLeast"/>
              </w:trPr>
              <w:tc>
                <w:tcPr>
                  <w:tcW w:w="352"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44" w:type="dxa"/>
                  <w:vAlign w:val="top"/>
                </w:tcPr>
                <w:p>
                  <w:pPr>
                    <w:spacing w:line="201" w:lineRule="exact"/>
                    <w:rPr>
                      <w:rFonts w:ascii="Arial"/>
                      <w:sz w:val="17"/>
                    </w:rPr>
                  </w:pPr>
                  <w:r/>
                </w:p>
              </w:tc>
              <w:tc>
                <w:tcPr>
                  <w:tcW w:w="345" w:type="dxa"/>
                  <w:vAlign w:val="top"/>
                </w:tcPr>
                <w:p>
                  <w:pPr>
                    <w:spacing w:line="201" w:lineRule="exact"/>
                    <w:rPr>
                      <w:rFonts w:ascii="Arial"/>
                      <w:sz w:val="17"/>
                    </w:rPr>
                  </w:pPr>
                  <w:r/>
                </w:p>
              </w:tc>
              <w:tc>
                <w:tcPr>
                  <w:tcW w:w="357" w:type="dxa"/>
                  <w:vAlign w:val="top"/>
                </w:tcPr>
                <w:p>
                  <w:pPr>
                    <w:spacing w:line="201" w:lineRule="exact"/>
                    <w:rPr>
                      <w:rFonts w:ascii="Arial"/>
                      <w:sz w:val="17"/>
                    </w:rPr>
                  </w:pPr>
                  <w:r/>
                </w:p>
              </w:tc>
            </w:tr>
            <w:tr>
              <w:trPr>
                <w:trHeight w:val="217" w:hRule="atLeast"/>
              </w:trPr>
              <w:tc>
                <w:tcPr>
                  <w:tcW w:w="352"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44" w:type="dxa"/>
                  <w:vAlign w:val="top"/>
                </w:tcPr>
                <w:p>
                  <w:pPr>
                    <w:spacing w:line="206" w:lineRule="exact"/>
                    <w:rPr>
                      <w:rFonts w:ascii="Arial"/>
                      <w:sz w:val="18"/>
                    </w:rPr>
                  </w:pPr>
                  <w:r/>
                </w:p>
              </w:tc>
              <w:tc>
                <w:tcPr>
                  <w:tcW w:w="345" w:type="dxa"/>
                  <w:vAlign w:val="top"/>
                </w:tcPr>
                <w:p>
                  <w:pPr>
                    <w:spacing w:line="206" w:lineRule="exact"/>
                    <w:rPr>
                      <w:rFonts w:ascii="Arial"/>
                      <w:sz w:val="18"/>
                    </w:rPr>
                  </w:pPr>
                  <w:r/>
                </w:p>
              </w:tc>
              <w:tc>
                <w:tcPr>
                  <w:tcW w:w="357" w:type="dxa"/>
                  <w:vAlign w:val="top"/>
                </w:tcPr>
                <w:p>
                  <w:pPr>
                    <w:spacing w:line="206" w:lineRule="exact"/>
                    <w:rPr>
                      <w:rFonts w:ascii="Arial"/>
                      <w:sz w:val="18"/>
                    </w:rPr>
                  </w:pPr>
                  <w:r/>
                </w:p>
              </w:tc>
            </w:tr>
          </w:tbl>
          <w:p>
            <w:pPr>
              <w:pStyle w:val="TableText"/>
              <w:ind w:left="2259"/>
              <w:spacing w:before="241" w:line="209" w:lineRule="auto"/>
              <w:rPr>
                <w:sz w:val="14"/>
                <w:szCs w:val="14"/>
              </w:rPr>
            </w:pPr>
            <w:r>
              <w:rPr>
                <w:sz w:val="14"/>
                <w:szCs w:val="14"/>
                <w:color w:val="231F20"/>
                <w:spacing w:val="-6"/>
              </w:rPr>
              <w:t>学生本人</w:t>
            </w:r>
            <w:r>
              <w:rPr>
                <w:sz w:val="14"/>
                <w:szCs w:val="14"/>
                <w:color w:val="231F20"/>
                <w:spacing w:val="-6"/>
              </w:rPr>
              <w:t xml:space="preserve"> </w:t>
            </w:r>
            <w:r>
              <w:rPr>
                <w:sz w:val="14"/>
                <w:szCs w:val="14"/>
                <w:color w:val="231F20"/>
                <w:spacing w:val="-6"/>
              </w:rPr>
              <w:t>(</w:t>
            </w:r>
            <w:r>
              <w:rPr>
                <w:sz w:val="14"/>
                <w:szCs w:val="14"/>
                <w:color w:val="231F20"/>
                <w:spacing w:val="-31"/>
              </w:rPr>
              <w:t xml:space="preserve"> </w:t>
            </w:r>
            <w:r>
              <w:rPr>
                <w:sz w:val="14"/>
                <w:szCs w:val="14"/>
                <w:color w:val="231F20"/>
                <w:spacing w:val="-6"/>
              </w:rPr>
              <w:t>或监护人</w:t>
            </w:r>
            <w:r>
              <w:rPr>
                <w:sz w:val="14"/>
                <w:szCs w:val="14"/>
                <w:color w:val="231F20"/>
                <w:spacing w:val="-19"/>
              </w:rPr>
              <w:t xml:space="preserve"> </w:t>
            </w:r>
            <w:r>
              <w:rPr>
                <w:sz w:val="14"/>
                <w:szCs w:val="14"/>
                <w:color w:val="231F20"/>
                <w:spacing w:val="-6"/>
              </w:rPr>
              <w:t>)</w:t>
            </w:r>
            <w:r>
              <w:rPr>
                <w:sz w:val="14"/>
                <w:szCs w:val="14"/>
                <w:color w:val="231F20"/>
                <w:spacing w:val="-32"/>
              </w:rPr>
              <w:t xml:space="preserve"> </w:t>
            </w:r>
            <w:r>
              <w:rPr>
                <w:sz w:val="14"/>
                <w:szCs w:val="14"/>
                <w:color w:val="231F20"/>
                <w:spacing w:val="-6"/>
              </w:rPr>
              <w:t>签字：</w:t>
            </w:r>
          </w:p>
        </w:tc>
      </w:tr>
    </w:tbl>
    <w:p>
      <w:pPr>
        <w:spacing w:line="261" w:lineRule="auto"/>
        <w:rPr>
          <w:rFonts w:ascii="Arial"/>
          <w:sz w:val="21"/>
        </w:rPr>
      </w:pPr>
      <w:r/>
    </w:p>
    <w:p>
      <w:pPr>
        <w:spacing w:line="261" w:lineRule="auto"/>
        <w:rPr>
          <w:rFonts w:ascii="Arial"/>
          <w:sz w:val="21"/>
        </w:rPr>
      </w:pPr>
      <w:r/>
    </w:p>
    <w:p>
      <w:pPr>
        <w:pStyle w:val="BodyText"/>
        <w:ind w:left="262"/>
        <w:spacing w:before="59" w:line="122" w:lineRule="exact"/>
        <w:rPr/>
      </w:pPr>
      <w:r>
        <w:rPr>
          <w:color w:val="231F20"/>
          <w:spacing w:val="-5"/>
          <w:position w:val="-3"/>
        </w:rPr>
        <w:t>111</w:t>
      </w:r>
    </w:p>
    <w:p>
      <w:pPr>
        <w:spacing w:line="122" w:lineRule="exact"/>
        <w:sectPr>
          <w:type w:val="continuous"/>
          <w:pgSz w:w="8278" w:h="11849"/>
          <w:pgMar w:top="400" w:right="1073" w:bottom="0" w:left="845" w:header="0" w:footer="0" w:gutter="0"/>
          <w:cols w:equalWidth="0" w:num="1">
            <w:col w:w="6359" w:space="0"/>
          </w:cols>
        </w:sectPr>
        <w:rPr/>
      </w:pPr>
    </w:p>
    <w:p>
      <w:pPr>
        <w:pStyle w:val="BodyText"/>
        <w:ind w:left="4923"/>
        <w:spacing w:before="288" w:line="220" w:lineRule="auto"/>
        <w:rPr>
          <w:sz w:val="16"/>
          <w:szCs w:val="16"/>
        </w:rPr>
      </w:pPr>
      <w:r>
        <w:pict>
          <v:rect id="_x0000_s1230" style="position:absolute;margin-left:367.754pt;margin-top:0.000244pt;mso-position-vertical-relative:page;mso-position-horizontal-relative:page;width:0.75pt;height:46.05pt;z-index:252116992;" o:allowincell="f" fillcolor="#231F20" filled="true" stroked="false"/>
        </w:pict>
      </w:r>
      <w:r>
        <w:pict>
          <v:rect id="_x0000_s1232" style="position:absolute;margin-left:366.442pt;margin-top:549.421pt;mso-position-vertical-relative:page;mso-position-horizontal-relative:page;width:2pt;height:43.05pt;z-index:252115968;" o:allowincell="f" fillcolor="#231F20" filled="true" stroked="false"/>
        </w:pict>
      </w:r>
      <w:r>
        <w:pict>
          <v:rect id="_x0000_s1234" style="position:absolute;margin-left:342.992pt;margin-top:548.921pt;mso-position-vertical-relative:page;mso-position-horizontal-relative:page;width:25.5pt;height:1pt;z-index:25211494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236" style="mso-position-vertical-relative:line;mso-position-horizontal-relative:char;width:311.85pt;height:4pt;" filled="false" stroked="false" coordsize="6237,80" coordorigin="0,0">
            <v:shape id="_x0000_s1238" style="position:absolute;left:0;top:0;width:6237;height:13;" filled="false" strokecolor="#231F20" strokeweight="0.67pt" coordsize="6237,13" coordorigin="0,0" path="m0,6l6236,6e">
              <v:stroke joinstyle="miter" miterlimit="4"/>
            </v:shape>
            <v:shape id="_x0000_s1240"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53"/>
        <w:spacing w:before="78" w:line="219" w:lineRule="auto"/>
        <w:rPr>
          <w:sz w:val="24"/>
          <w:szCs w:val="24"/>
        </w:rPr>
      </w:pPr>
      <w:bookmarkStart w:name="bookmark28" w:id="27"/>
      <w:bookmarkEnd w:id="27"/>
      <w:r>
        <w:rPr>
          <w:sz w:val="24"/>
          <w:szCs w:val="24"/>
          <w:color w:val="231F20"/>
          <w:spacing w:val="-1"/>
        </w:rPr>
        <w:t>清华大学学生勤工助学管理办法</w:t>
      </w:r>
    </w:p>
    <w:p>
      <w:pPr>
        <w:pStyle w:val="BodyText"/>
        <w:ind w:left="835"/>
        <w:spacing w:before="160" w:line="219" w:lineRule="auto"/>
        <w:rPr>
          <w:sz w:val="16"/>
          <w:szCs w:val="16"/>
        </w:rPr>
      </w:pPr>
      <w:r>
        <w:rPr>
          <w:sz w:val="16"/>
          <w:szCs w:val="16"/>
          <w:color w:val="231F20"/>
          <w:spacing w:val="-6"/>
        </w:rPr>
        <w:t>（经</w:t>
      </w:r>
      <w:r>
        <w:rPr>
          <w:sz w:val="16"/>
          <w:szCs w:val="16"/>
          <w:color w:val="231F20"/>
          <w:spacing w:val="-36"/>
        </w:rPr>
        <w:t xml:space="preserve"> </w:t>
      </w:r>
      <w:r>
        <w:rPr>
          <w:sz w:val="16"/>
          <w:szCs w:val="16"/>
          <w:color w:val="231F20"/>
          <w:spacing w:val="-6"/>
        </w:rPr>
        <w:t>2021</w:t>
      </w:r>
      <w:r>
        <w:rPr>
          <w:sz w:val="16"/>
          <w:szCs w:val="16"/>
          <w:color w:val="231F20"/>
          <w:spacing w:val="-46"/>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2022</w:t>
      </w:r>
      <w:r>
        <w:rPr>
          <w:sz w:val="16"/>
          <w:szCs w:val="16"/>
          <w:color w:val="231F20"/>
          <w:spacing w:val="-31"/>
        </w:rPr>
        <w:t xml:space="preserve"> </w:t>
      </w:r>
      <w:r>
        <w:rPr>
          <w:sz w:val="16"/>
          <w:szCs w:val="16"/>
          <w:color w:val="231F20"/>
          <w:spacing w:val="-6"/>
        </w:rPr>
        <w:t>学年度第</w:t>
      </w:r>
      <w:r>
        <w:rPr>
          <w:sz w:val="16"/>
          <w:szCs w:val="16"/>
          <w:color w:val="231F20"/>
          <w:spacing w:val="-29"/>
        </w:rPr>
        <w:t xml:space="preserve"> </w:t>
      </w:r>
      <w:r>
        <w:rPr>
          <w:sz w:val="16"/>
          <w:szCs w:val="16"/>
          <w:color w:val="231F20"/>
          <w:spacing w:val="-6"/>
        </w:rPr>
        <w:t>1</w:t>
      </w:r>
      <w:r>
        <w:rPr>
          <w:sz w:val="16"/>
          <w:szCs w:val="16"/>
          <w:color w:val="231F20"/>
          <w:spacing w:val="-43"/>
        </w:rPr>
        <w:t xml:space="preserve"> </w:t>
      </w:r>
      <w:r>
        <w:rPr>
          <w:sz w:val="16"/>
          <w:szCs w:val="16"/>
          <w:color w:val="231F20"/>
          <w:spacing w:val="-6"/>
        </w:rPr>
        <w:t>次学生工作指导委员会会议审</w:t>
      </w:r>
      <w:r>
        <w:rPr>
          <w:sz w:val="16"/>
          <w:szCs w:val="16"/>
          <w:color w:val="231F20"/>
          <w:spacing w:val="-7"/>
        </w:rPr>
        <w:t>议通过）</w:t>
      </w:r>
    </w:p>
    <w:p>
      <w:pPr>
        <w:spacing w:line="283" w:lineRule="auto"/>
        <w:rPr>
          <w:rFonts w:ascii="Arial"/>
          <w:sz w:val="21"/>
        </w:rPr>
      </w:pPr>
      <w:r/>
    </w:p>
    <w:p>
      <w:pPr>
        <w:spacing w:line="283" w:lineRule="auto"/>
        <w:rPr>
          <w:rFonts w:ascii="Arial"/>
          <w:sz w:val="21"/>
        </w:rPr>
      </w:pPr>
      <w:r/>
    </w:p>
    <w:p>
      <w:pPr>
        <w:pStyle w:val="BodyText"/>
        <w:ind w:left="8" w:right="5" w:firstLine="377"/>
        <w:spacing w:before="59" w:line="289" w:lineRule="auto"/>
        <w:rPr/>
      </w:pPr>
      <w:r>
        <w:rPr>
          <w:color w:val="231F20"/>
          <w:spacing w:val="2"/>
        </w:rPr>
        <w:t>第一条</w:t>
      </w:r>
      <w:r>
        <w:rPr>
          <w:color w:val="231F20"/>
          <w:spacing w:val="2"/>
        </w:rPr>
        <w:t xml:space="preserve">  </w:t>
      </w:r>
      <w:r>
        <w:rPr>
          <w:color w:val="231F20"/>
          <w:spacing w:val="2"/>
        </w:rPr>
        <w:t>为了规范学生勤工助学管理工作，保障学生合法权益，发挥勤工</w:t>
      </w:r>
      <w:r>
        <w:rPr>
          <w:color w:val="231F20"/>
          <w:spacing w:val="17"/>
        </w:rPr>
        <w:t xml:space="preserve"> </w:t>
      </w:r>
      <w:r>
        <w:rPr>
          <w:color w:val="231F20"/>
          <w:spacing w:val="3"/>
        </w:rPr>
        <w:t>助学育人功能，根据教育部、财政部《高等学校学生勤工助学管理办法》以及</w:t>
      </w:r>
      <w:r>
        <w:rPr>
          <w:color w:val="231F20"/>
          <w:spacing w:val="8"/>
        </w:rPr>
        <w:t xml:space="preserve"> </w:t>
      </w:r>
      <w:r>
        <w:rPr>
          <w:color w:val="231F20"/>
          <w:spacing w:val="-1"/>
        </w:rPr>
        <w:t>《清华大学学生管理规定》等的相关规定，结合学校实际，制定本办法。</w:t>
      </w:r>
    </w:p>
    <w:p>
      <w:pPr>
        <w:pStyle w:val="BodyText"/>
        <w:ind w:left="22" w:right="18" w:firstLine="363"/>
        <w:spacing w:before="104" w:line="271" w:lineRule="auto"/>
        <w:rPr/>
      </w:pPr>
      <w:r>
        <w:rPr>
          <w:color w:val="231F20"/>
          <w:spacing w:val="2"/>
        </w:rPr>
        <w:t>第二条</w:t>
      </w:r>
      <w:r>
        <w:rPr>
          <w:color w:val="231F20"/>
          <w:spacing w:val="2"/>
        </w:rPr>
        <w:t xml:space="preserve">  </w:t>
      </w:r>
      <w:r>
        <w:rPr>
          <w:color w:val="231F20"/>
          <w:spacing w:val="2"/>
        </w:rPr>
        <w:t>本办法适用于面向全校本科生和研究生（以下统称学生）开展的</w:t>
      </w:r>
      <w:r>
        <w:rPr>
          <w:color w:val="231F20"/>
          <w:spacing w:val="13"/>
        </w:rPr>
        <w:t xml:space="preserve"> </w:t>
      </w:r>
      <w:r>
        <w:rPr>
          <w:color w:val="231F20"/>
          <w:spacing w:val="-6"/>
        </w:rPr>
        <w:t>勤工助学活动。</w:t>
      </w:r>
    </w:p>
    <w:p>
      <w:pPr>
        <w:pStyle w:val="BodyText"/>
        <w:ind w:left="32" w:firstLine="353"/>
        <w:spacing w:before="103" w:line="271" w:lineRule="auto"/>
        <w:rPr/>
      </w:pPr>
      <w:r>
        <w:rPr>
          <w:color w:val="231F20"/>
          <w:spacing w:val="9"/>
        </w:rPr>
        <w:t>第三条</w:t>
      </w:r>
      <w:r>
        <w:rPr>
          <w:color w:val="231F20"/>
          <w:spacing w:val="9"/>
        </w:rPr>
        <w:t xml:space="preserve">  </w:t>
      </w:r>
      <w:r>
        <w:rPr>
          <w:color w:val="231F20"/>
          <w:spacing w:val="9"/>
        </w:rPr>
        <w:t>本办法所称勤工助学活动是指学生在学</w:t>
      </w:r>
      <w:r>
        <w:rPr>
          <w:color w:val="231F20"/>
          <w:spacing w:val="8"/>
        </w:rPr>
        <w:t>校的组织下利用课余时</w:t>
      </w:r>
      <w:r>
        <w:rPr>
          <w:color w:val="231F20"/>
        </w:rPr>
        <w:t xml:space="preserve"> </w:t>
      </w:r>
      <w:r>
        <w:rPr>
          <w:color w:val="231F20"/>
          <w:spacing w:val="-2"/>
        </w:rPr>
        <w:t>间，通过劳动增长才干并取得合法报酬用以改善学习和生活条件的实践活动。</w:t>
      </w:r>
    </w:p>
    <w:p>
      <w:pPr>
        <w:pStyle w:val="BodyText"/>
        <w:ind w:left="17" w:right="10" w:firstLine="373"/>
        <w:spacing w:before="104" w:line="289" w:lineRule="auto"/>
        <w:rPr/>
      </w:pPr>
      <w:r>
        <w:rPr>
          <w:color w:val="231F20"/>
          <w:spacing w:val="2"/>
        </w:rPr>
        <w:t>勤工助学是学校开展学生资助工作和劳动育人的重要组成部分，是提高学</w:t>
      </w:r>
      <w:r>
        <w:rPr>
          <w:color w:val="231F20"/>
          <w:spacing w:val="18"/>
        </w:rPr>
        <w:t xml:space="preserve"> </w:t>
      </w:r>
      <w:r>
        <w:rPr>
          <w:color w:val="231F20"/>
          <w:spacing w:val="3"/>
        </w:rPr>
        <w:t>生综合素质和资助家庭经济困难学生的有效途径，是实现全员育</w:t>
      </w:r>
      <w:r>
        <w:rPr>
          <w:color w:val="231F20"/>
          <w:spacing w:val="2"/>
        </w:rPr>
        <w:t>人、全过程育</w:t>
      </w:r>
      <w:r>
        <w:rPr>
          <w:color w:val="231F20"/>
        </w:rPr>
        <w:t xml:space="preserve"> </w:t>
      </w:r>
      <w:r>
        <w:rPr>
          <w:color w:val="231F20"/>
          <w:spacing w:val="-3"/>
        </w:rPr>
        <w:t>人、全方位育人的有效平台。</w:t>
      </w:r>
    </w:p>
    <w:p>
      <w:pPr>
        <w:pStyle w:val="BodyText"/>
        <w:ind w:left="391"/>
        <w:spacing w:before="101" w:line="219" w:lineRule="auto"/>
        <w:rPr/>
      </w:pPr>
      <w:r>
        <w:rPr>
          <w:color w:val="231F20"/>
          <w:spacing w:val="-2"/>
        </w:rPr>
        <w:t>学生自行参加非由学校组织的相关取酬活动的，不适用本办法。</w:t>
      </w:r>
    </w:p>
    <w:p>
      <w:pPr>
        <w:pStyle w:val="BodyText"/>
        <w:ind w:left="18" w:right="11" w:firstLine="366"/>
        <w:spacing w:before="105" w:line="289" w:lineRule="auto"/>
        <w:rPr/>
      </w:pPr>
      <w:r>
        <w:rPr>
          <w:color w:val="231F20"/>
          <w:spacing w:val="2"/>
        </w:rPr>
        <w:t>第四条</w:t>
      </w:r>
      <w:r>
        <w:rPr>
          <w:color w:val="231F20"/>
          <w:spacing w:val="2"/>
        </w:rPr>
        <w:t xml:space="preserve">  </w:t>
      </w:r>
      <w:r>
        <w:rPr>
          <w:color w:val="231F20"/>
          <w:spacing w:val="2"/>
        </w:rPr>
        <w:t>勤工助学活动坚持服务学生全面健康成长，按照学有余力、自愿</w:t>
      </w:r>
      <w:r>
        <w:rPr>
          <w:color w:val="231F20"/>
          <w:spacing w:val="18"/>
        </w:rPr>
        <w:t xml:space="preserve"> </w:t>
      </w:r>
      <w:r>
        <w:rPr>
          <w:color w:val="231F20"/>
          <w:spacing w:val="3"/>
        </w:rPr>
        <w:t>申请、信息公开、扶困优先、竞争上岗、遵纪守法的原则</w:t>
      </w:r>
      <w:r>
        <w:rPr>
          <w:color w:val="231F20"/>
          <w:spacing w:val="2"/>
        </w:rPr>
        <w:t>，在不影响正常教学</w:t>
      </w:r>
      <w:r>
        <w:rPr>
          <w:color w:val="231F20"/>
        </w:rPr>
        <w:t xml:space="preserve"> </w:t>
      </w:r>
      <w:r>
        <w:rPr>
          <w:color w:val="231F20"/>
          <w:spacing w:val="-2"/>
        </w:rPr>
        <w:t>秩序和学生正常学习的前提下有组织地开展。</w:t>
      </w:r>
    </w:p>
    <w:p>
      <w:pPr>
        <w:pStyle w:val="BodyText"/>
        <w:ind w:left="22" w:right="13" w:firstLine="363"/>
        <w:spacing w:before="100" w:line="272" w:lineRule="auto"/>
        <w:rPr/>
      </w:pPr>
      <w:r>
        <w:rPr>
          <w:color w:val="231F20"/>
          <w:spacing w:val="3"/>
        </w:rPr>
        <w:t>第五条</w:t>
      </w:r>
      <w:r>
        <w:rPr>
          <w:color w:val="231F20"/>
          <w:spacing w:val="3"/>
        </w:rPr>
        <w:t xml:space="preserve">  </w:t>
      </w:r>
      <w:r>
        <w:rPr>
          <w:color w:val="231F20"/>
          <w:spacing w:val="3"/>
        </w:rPr>
        <w:t>学校鼓励支持学生勤工助学。各</w:t>
      </w:r>
      <w:r>
        <w:rPr>
          <w:color w:val="231F20"/>
          <w:spacing w:val="2"/>
        </w:rPr>
        <w:t>单位应当积极为学生提供勤工助</w:t>
      </w:r>
      <w:r>
        <w:rPr>
          <w:color w:val="231F20"/>
        </w:rPr>
        <w:t xml:space="preserve"> </w:t>
      </w:r>
      <w:r>
        <w:rPr>
          <w:color w:val="231F20"/>
          <w:spacing w:val="-4"/>
        </w:rPr>
        <w:t>学岗位并支付劳动报酬。</w:t>
      </w:r>
    </w:p>
    <w:p>
      <w:pPr>
        <w:pStyle w:val="BodyText"/>
        <w:ind w:left="385"/>
        <w:spacing w:before="102" w:line="220" w:lineRule="auto"/>
        <w:rPr/>
      </w:pPr>
      <w:r>
        <w:rPr>
          <w:color w:val="231F20"/>
          <w:spacing w:val="-1"/>
        </w:rPr>
        <w:t>第六条</w:t>
      </w:r>
      <w:r>
        <w:rPr>
          <w:color w:val="231F20"/>
          <w:spacing w:val="-1"/>
        </w:rPr>
        <w:t xml:space="preserve">  </w:t>
      </w:r>
      <w:r>
        <w:rPr>
          <w:color w:val="231F20"/>
          <w:spacing w:val="-1"/>
        </w:rPr>
        <w:t>学校学生工作指导委员会统筹协调学生</w:t>
      </w:r>
      <w:r>
        <w:rPr>
          <w:color w:val="231F20"/>
          <w:spacing w:val="-2"/>
        </w:rPr>
        <w:t>勤工助学工作。</w:t>
      </w:r>
    </w:p>
    <w:p>
      <w:pPr>
        <w:pStyle w:val="BodyText"/>
        <w:ind w:left="385"/>
        <w:spacing w:before="102" w:line="220" w:lineRule="auto"/>
        <w:rPr/>
      </w:pPr>
      <w:r>
        <w:rPr>
          <w:color w:val="231F20"/>
          <w:spacing w:val="-1"/>
        </w:rPr>
        <w:t>第七条</w:t>
      </w:r>
      <w:r>
        <w:rPr>
          <w:color w:val="231F20"/>
          <w:spacing w:val="-1"/>
        </w:rPr>
        <w:t xml:space="preserve">  </w:t>
      </w:r>
      <w:r>
        <w:rPr>
          <w:color w:val="231F20"/>
          <w:spacing w:val="-1"/>
        </w:rPr>
        <w:t>学生资助管理中心归口负责学生勤</w:t>
      </w:r>
      <w:r>
        <w:rPr>
          <w:color w:val="231F20"/>
          <w:spacing w:val="-2"/>
        </w:rPr>
        <w:t>工助学管理工作。</w:t>
      </w:r>
    </w:p>
    <w:p>
      <w:pPr>
        <w:pStyle w:val="BodyText"/>
        <w:ind w:left="17" w:firstLine="367"/>
        <w:spacing w:before="102" w:line="289" w:lineRule="auto"/>
        <w:rPr/>
      </w:pPr>
      <w:r>
        <w:rPr>
          <w:color w:val="231F20"/>
          <w:spacing w:val="9"/>
        </w:rPr>
        <w:t>第八条</w:t>
      </w:r>
      <w:r>
        <w:rPr>
          <w:color w:val="231F20"/>
          <w:spacing w:val="9"/>
        </w:rPr>
        <w:t xml:space="preserve">  </w:t>
      </w:r>
      <w:r>
        <w:rPr>
          <w:color w:val="231F20"/>
          <w:spacing w:val="9"/>
        </w:rPr>
        <w:t>按照管理层级，勤工助学岗位分为一类</w:t>
      </w:r>
      <w:r>
        <w:rPr>
          <w:color w:val="231F20"/>
          <w:spacing w:val="8"/>
        </w:rPr>
        <w:t>岗位和二类岗位。一类</w:t>
      </w:r>
      <w:r>
        <w:rPr>
          <w:color w:val="231F20"/>
        </w:rPr>
        <w:t xml:space="preserve"> </w:t>
      </w:r>
      <w:r>
        <w:rPr>
          <w:color w:val="231F20"/>
          <w:spacing w:val="3"/>
        </w:rPr>
        <w:t>岗位由学生资助管理中心统一组织设置管理。二</w:t>
      </w:r>
      <w:r>
        <w:rPr>
          <w:color w:val="231F20"/>
          <w:spacing w:val="2"/>
        </w:rPr>
        <w:t>类岗位由二级单位自行设置管</w:t>
      </w:r>
      <w:r>
        <w:rPr>
          <w:color w:val="231F20"/>
        </w:rPr>
        <w:t xml:space="preserve"> </w:t>
      </w:r>
      <w:r>
        <w:rPr>
          <w:color w:val="231F20"/>
          <w:spacing w:val="-2"/>
        </w:rPr>
        <w:t>理，向学生资助管理中心备案并接受学生资助管理中心指导。</w:t>
      </w:r>
    </w:p>
    <w:p>
      <w:pPr>
        <w:pStyle w:val="BodyText"/>
        <w:ind w:left="19" w:right="5" w:firstLine="367"/>
        <w:spacing w:before="103" w:line="271" w:lineRule="auto"/>
        <w:rPr/>
      </w:pPr>
      <w:r>
        <w:rPr>
          <w:color w:val="231F20"/>
          <w:spacing w:val="3"/>
        </w:rPr>
        <w:t>按照在岗时间，勤工助学岗位分为固定岗位和临时岗位。固定</w:t>
      </w:r>
      <w:r>
        <w:rPr>
          <w:color w:val="231F20"/>
          <w:spacing w:val="2"/>
        </w:rPr>
        <w:t>岗位是指持</w:t>
      </w:r>
      <w:r>
        <w:rPr>
          <w:color w:val="231F20"/>
        </w:rPr>
        <w:t xml:space="preserve"> </w:t>
      </w:r>
      <w:r>
        <w:rPr>
          <w:color w:val="231F20"/>
          <w:spacing w:val="3"/>
        </w:rPr>
        <w:t>续一个学期以上的长期性岗位和寒暑假期间的连续性岗位。</w:t>
      </w:r>
      <w:r>
        <w:rPr>
          <w:color w:val="231F20"/>
          <w:spacing w:val="2"/>
        </w:rPr>
        <w:t>临时岗位是指通过</w:t>
      </w:r>
    </w:p>
    <w:p>
      <w:pPr>
        <w:spacing w:line="307" w:lineRule="auto"/>
        <w:rPr>
          <w:rFonts w:ascii="Arial"/>
          <w:sz w:val="21"/>
        </w:rPr>
      </w:pPr>
      <w:r/>
    </w:p>
    <w:p>
      <w:pPr>
        <w:spacing w:line="307" w:lineRule="auto"/>
        <w:rPr>
          <w:rFonts w:ascii="Arial"/>
          <w:sz w:val="21"/>
        </w:rPr>
      </w:pPr>
      <w:r/>
    </w:p>
    <w:p>
      <w:pPr>
        <w:pStyle w:val="BodyText"/>
        <w:ind w:left="5803"/>
        <w:spacing w:before="59" w:line="183" w:lineRule="auto"/>
        <w:rPr/>
      </w:pPr>
      <w:r>
        <w:rPr>
          <w:color w:val="231F20"/>
          <w:spacing w:val="-5"/>
        </w:rPr>
        <w:t>112</w:t>
      </w:r>
    </w:p>
    <w:p>
      <w:pPr>
        <w:spacing w:line="183" w:lineRule="auto"/>
        <w:sectPr>
          <w:pgSz w:w="8278" w:h="11849"/>
          <w:pgMar w:top="400" w:right="898" w:bottom="0" w:left="1133" w:header="0" w:footer="0" w:gutter="0"/>
        </w:sectPr>
        <w:rPr/>
      </w:pPr>
    </w:p>
    <w:p>
      <w:pPr>
        <w:ind w:left="509"/>
        <w:spacing w:before="166" w:line="220" w:lineRule="auto"/>
        <w:rPr>
          <w:sz w:val="19"/>
          <w:szCs w:val="19"/>
        </w:rPr>
      </w:pPr>
      <w:r>
        <w:pict>
          <v:rect id="_x0000_s1242" style="position:absolute;margin-left:45.3543pt;margin-top:549.421pt;mso-position-vertical-relative:page;mso-position-horizontal-relative:page;width:2pt;height:43.05pt;z-index:252123136;" o:allowincell="f" fillcolor="#231F20" filled="true" stroked="false"/>
        </w:pict>
      </w:r>
      <w:r>
        <w:pict>
          <v:rect id="_x0000_s1244" style="position:absolute;margin-left:45.3543pt;margin-top:548.921pt;mso-position-vertical-relative:page;mso-position-horizontal-relative:page;width:25.55pt;height:1pt;z-index:252122112;" o:allowincell="f" fillcolor="#231F20" filled="true" stroked="false"/>
        </w:pict>
      </w:r>
      <w:r>
        <w:drawing>
          <wp:anchor distT="0" distB="0" distL="0" distR="0" simplePos="0" relativeHeight="2521210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36" name="IM 336"/>
            <wp:cNvGraphicFramePr/>
            <a:graphic>
              <a:graphicData uri="http://schemas.openxmlformats.org/drawingml/2006/picture">
                <pic:pic>
                  <pic:nvPicPr>
                    <pic:cNvPr id="336" name="IM 336"/>
                    <pic:cNvPicPr/>
                  </pic:nvPicPr>
                  <pic:blipFill>
                    <a:blip r:embed="rId170"/>
                    <a:stretch>
                      <a:fillRect/>
                    </a:stretch>
                  </pic:blipFill>
                  <pic:spPr>
                    <a:xfrm rot="0">
                      <a:off x="0" y="0"/>
                      <a:ext cx="269669" cy="270002"/>
                    </a:xfrm>
                    <a:prstGeom prst="rect">
                      <a:avLst/>
                    </a:prstGeom>
                  </pic:spPr>
                </pic:pic>
              </a:graphicData>
            </a:graphic>
          </wp:anchor>
        </w:drawing>
      </w:r>
      <w:r>
        <w:pict>
          <v:group id="_x0000_s1246" style="position:absolute;margin-left:115.795pt;margin-top:45.3228pt;mso-position-vertical-relative:page;mso-position-horizontal-relative:page;width:241.4pt;height:4.05pt;z-index:252120064;" o:allowincell="f" filled="false" stroked="false" coordsize="4827,81" coordorigin="0,0">
            <v:shape id="_x0000_s1248" style="position:absolute;left:0;top:0;width:4827;height:13;" filled="false" strokecolor="#231F20" strokeweight="0.67pt" coordsize="4827,13" coordorigin="0,0" path="m0,6l4827,6e">
              <v:stroke joinstyle="miter" miterlimit="4"/>
            </v:shape>
            <v:shape id="_x0000_s125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38" name="IM 338"/>
            <wp:cNvGraphicFramePr/>
            <a:graphic>
              <a:graphicData uri="http://schemas.openxmlformats.org/drawingml/2006/picture">
                <pic:pic>
                  <pic:nvPicPr>
                    <pic:cNvPr id="338" name="IM 338"/>
                    <pic:cNvPicPr/>
                  </pic:nvPicPr>
                  <pic:blipFill>
                    <a:blip r:embed="rId17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40" name="IM 340"/>
            <wp:cNvGraphicFramePr/>
            <a:graphic>
              <a:graphicData uri="http://schemas.openxmlformats.org/drawingml/2006/picture">
                <pic:pic>
                  <pic:nvPicPr>
                    <pic:cNvPr id="340" name="IM 340"/>
                    <pic:cNvPicPr/>
                  </pic:nvPicPr>
                  <pic:blipFill>
                    <a:blip r:embed="rId172"/>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2"/>
        <w:spacing w:before="59" w:line="219" w:lineRule="auto"/>
        <w:rPr/>
      </w:pPr>
      <w:r>
        <w:rPr>
          <w:color w:val="231F20"/>
          <w:spacing w:val="-2"/>
        </w:rPr>
        <w:t>一次或几次勤工助学活动即完成任务的短期工作岗位。</w:t>
      </w:r>
    </w:p>
    <w:p>
      <w:pPr>
        <w:pStyle w:val="BodyText"/>
        <w:ind w:left="375"/>
        <w:spacing w:before="102" w:line="220" w:lineRule="auto"/>
        <w:rPr/>
      </w:pPr>
      <w:r>
        <w:rPr>
          <w:color w:val="231F20"/>
          <w:spacing w:val="-1"/>
        </w:rPr>
        <w:t>第九条</w:t>
      </w:r>
      <w:r>
        <w:rPr>
          <w:color w:val="231F20"/>
          <w:spacing w:val="-1"/>
        </w:rPr>
        <w:t xml:space="preserve">  </w:t>
      </w:r>
      <w:r>
        <w:rPr>
          <w:color w:val="231F20"/>
          <w:spacing w:val="-1"/>
        </w:rPr>
        <w:t>勤工助学岗位设置原则</w:t>
      </w:r>
    </w:p>
    <w:p>
      <w:pPr>
        <w:pStyle w:val="BodyText"/>
        <w:ind w:left="404"/>
        <w:spacing w:before="101" w:line="219" w:lineRule="auto"/>
        <w:rPr/>
      </w:pPr>
      <w:r>
        <w:rPr>
          <w:color w:val="231F20"/>
          <w:spacing w:val="-6"/>
        </w:rPr>
        <w:t>（一）依法依规，因公设岗；</w:t>
      </w:r>
    </w:p>
    <w:p>
      <w:pPr>
        <w:pStyle w:val="BodyText"/>
        <w:ind w:left="404"/>
        <w:spacing w:before="102" w:line="219" w:lineRule="auto"/>
        <w:rPr/>
      </w:pPr>
      <w:r>
        <w:rPr>
          <w:color w:val="231F20"/>
          <w:spacing w:val="-6"/>
        </w:rPr>
        <w:t>（二）以人为本，安全至上；</w:t>
      </w:r>
    </w:p>
    <w:p>
      <w:pPr>
        <w:pStyle w:val="BodyText"/>
        <w:ind w:left="404"/>
        <w:spacing w:before="102" w:line="220" w:lineRule="auto"/>
        <w:rPr/>
      </w:pPr>
      <w:r>
        <w:rPr>
          <w:color w:val="231F20"/>
          <w:spacing w:val="-5"/>
        </w:rPr>
        <w:t>（三）多方筹措资源，保障学生需求；</w:t>
      </w:r>
    </w:p>
    <w:p>
      <w:pPr>
        <w:pStyle w:val="BodyText"/>
        <w:ind w:left="404"/>
        <w:spacing w:before="102" w:line="219" w:lineRule="auto"/>
        <w:rPr/>
      </w:pPr>
      <w:r>
        <w:rPr>
          <w:color w:val="231F20"/>
          <w:spacing w:val="-3"/>
        </w:rPr>
        <w:t>（四）以不影响学生学业为前提，科学安排上岗时间；</w:t>
      </w:r>
    </w:p>
    <w:p>
      <w:pPr>
        <w:pStyle w:val="BodyText"/>
        <w:ind w:left="404"/>
        <w:spacing w:before="102" w:line="219" w:lineRule="auto"/>
        <w:rPr/>
      </w:pPr>
      <w:r>
        <w:rPr>
          <w:color w:val="231F20"/>
          <w:spacing w:val="-4"/>
        </w:rPr>
        <w:t>（五）勤工助学活动原则上限于在校内开展。</w:t>
      </w:r>
    </w:p>
    <w:p>
      <w:pPr>
        <w:pStyle w:val="BodyText"/>
        <w:ind w:left="20" w:right="12" w:firstLine="355"/>
        <w:spacing w:before="104" w:line="271" w:lineRule="auto"/>
        <w:rPr/>
      </w:pPr>
      <w:r>
        <w:rPr>
          <w:color w:val="231F20"/>
          <w:spacing w:val="8"/>
        </w:rPr>
        <w:t>第十条</w:t>
      </w:r>
      <w:r>
        <w:rPr>
          <w:color w:val="231F20"/>
          <w:spacing w:val="8"/>
        </w:rPr>
        <w:t xml:space="preserve">  </w:t>
      </w:r>
      <w:r>
        <w:rPr>
          <w:color w:val="231F20"/>
          <w:spacing w:val="8"/>
        </w:rPr>
        <w:t>学生勤工助学原则上每周不超过八小时，或每月不超过四十小</w:t>
      </w:r>
      <w:r>
        <w:rPr>
          <w:color w:val="231F20"/>
          <w:spacing w:val="10"/>
        </w:rPr>
        <w:t xml:space="preserve"> </w:t>
      </w:r>
      <w:r>
        <w:rPr>
          <w:color w:val="231F20"/>
          <w:spacing w:val="-3"/>
        </w:rPr>
        <w:t>时，寒暑假可根据实际情况适当延长。</w:t>
      </w:r>
    </w:p>
    <w:p>
      <w:pPr>
        <w:pStyle w:val="BodyText"/>
        <w:ind w:left="5" w:firstLine="370"/>
        <w:spacing w:before="104" w:line="271" w:lineRule="auto"/>
        <w:rPr/>
      </w:pPr>
      <w:r>
        <w:rPr>
          <w:color w:val="231F20"/>
          <w:spacing w:val="3"/>
        </w:rPr>
        <w:t>第十一条</w:t>
      </w:r>
      <w:r>
        <w:rPr>
          <w:color w:val="231F20"/>
          <w:spacing w:val="3"/>
        </w:rPr>
        <w:t xml:space="preserve">  </w:t>
      </w:r>
      <w:r>
        <w:rPr>
          <w:color w:val="231F20"/>
          <w:spacing w:val="3"/>
        </w:rPr>
        <w:t>勤工助学报酬应当不低于北京市最低工资标准或居民最低生活</w:t>
      </w:r>
      <w:r>
        <w:rPr>
          <w:color w:val="231F20"/>
        </w:rPr>
        <w:t xml:space="preserve"> </w:t>
      </w:r>
      <w:r>
        <w:rPr>
          <w:color w:val="231F20"/>
          <w:spacing w:val="-2"/>
        </w:rPr>
        <w:t>保障标准。勤工助学报酬标准另行制定。</w:t>
      </w:r>
    </w:p>
    <w:p>
      <w:pPr>
        <w:pStyle w:val="BodyText"/>
        <w:ind w:left="11" w:right="8" w:firstLine="364"/>
        <w:spacing w:before="103" w:line="298" w:lineRule="auto"/>
        <w:rPr/>
      </w:pPr>
      <w:r>
        <w:rPr>
          <w:color w:val="231F20"/>
          <w:spacing w:val="3"/>
        </w:rPr>
        <w:t>第十二条</w:t>
      </w:r>
      <w:r>
        <w:rPr>
          <w:color w:val="231F20"/>
          <w:spacing w:val="3"/>
        </w:rPr>
        <w:t xml:space="preserve">  </w:t>
      </w:r>
      <w:r>
        <w:rPr>
          <w:color w:val="231F20"/>
          <w:spacing w:val="3"/>
        </w:rPr>
        <w:t>校内单位设置勤工助学一类岗位的，由学生</w:t>
      </w:r>
      <w:r>
        <w:rPr>
          <w:color w:val="231F20"/>
          <w:spacing w:val="2"/>
        </w:rPr>
        <w:t>资助管理中心与设</w:t>
      </w:r>
      <w:r>
        <w:rPr>
          <w:color w:val="231F20"/>
        </w:rPr>
        <w:t xml:space="preserve"> </w:t>
      </w:r>
      <w:r>
        <w:rPr>
          <w:color w:val="231F20"/>
          <w:spacing w:val="3"/>
        </w:rPr>
        <w:t>岗单位依法依规签订设岗协议，设岗协议中应当明</w:t>
      </w:r>
      <w:r>
        <w:rPr>
          <w:color w:val="231F20"/>
          <w:spacing w:val="2"/>
        </w:rPr>
        <w:t>确岗位职责、报酬标准、勤</w:t>
      </w:r>
      <w:r>
        <w:rPr>
          <w:color w:val="231F20"/>
        </w:rPr>
        <w:t xml:space="preserve"> </w:t>
      </w:r>
      <w:r>
        <w:rPr>
          <w:color w:val="231F20"/>
          <w:spacing w:val="3"/>
        </w:rPr>
        <w:t>工助学指导教师等。固定岗位设岗协议中还应当明确勤</w:t>
      </w:r>
      <w:r>
        <w:rPr>
          <w:color w:val="231F20"/>
          <w:spacing w:val="2"/>
        </w:rPr>
        <w:t>工助学队伍日常建设活</w:t>
      </w:r>
      <w:r>
        <w:rPr>
          <w:color w:val="231F20"/>
        </w:rPr>
        <w:t xml:space="preserve"> </w:t>
      </w:r>
      <w:r>
        <w:rPr>
          <w:color w:val="231F20"/>
          <w:spacing w:val="-6"/>
        </w:rPr>
        <w:t>动固定场所。</w:t>
      </w:r>
    </w:p>
    <w:p>
      <w:pPr>
        <w:pStyle w:val="BodyText"/>
        <w:ind w:left="375"/>
        <w:spacing w:before="101" w:line="220" w:lineRule="auto"/>
        <w:rPr/>
      </w:pPr>
      <w:r>
        <w:rPr>
          <w:color w:val="231F20"/>
          <w:spacing w:val="-1"/>
        </w:rPr>
        <w:t>第十三条</w:t>
      </w:r>
      <w:r>
        <w:rPr>
          <w:color w:val="231F20"/>
          <w:spacing w:val="-1"/>
        </w:rPr>
        <w:t xml:space="preserve">  </w:t>
      </w:r>
      <w:r>
        <w:rPr>
          <w:color w:val="231F20"/>
          <w:spacing w:val="-1"/>
        </w:rPr>
        <w:t>安排勤工助学岗位上岗，应当优先考虑家庭经济困难的</w:t>
      </w:r>
      <w:r>
        <w:rPr>
          <w:color w:val="231F20"/>
          <w:spacing w:val="-2"/>
        </w:rPr>
        <w:t>学生。</w:t>
      </w:r>
    </w:p>
    <w:p>
      <w:pPr>
        <w:pStyle w:val="BodyText"/>
        <w:ind w:left="9" w:right="7" w:firstLine="365"/>
        <w:spacing w:before="102" w:line="271" w:lineRule="auto"/>
        <w:rPr/>
      </w:pPr>
      <w:r>
        <w:rPr>
          <w:color w:val="231F20"/>
          <w:spacing w:val="3"/>
        </w:rPr>
        <w:t>第十四条</w:t>
      </w:r>
      <w:r>
        <w:rPr>
          <w:color w:val="231F20"/>
          <w:spacing w:val="3"/>
        </w:rPr>
        <w:t xml:space="preserve">  </w:t>
      </w:r>
      <w:r>
        <w:rPr>
          <w:color w:val="231F20"/>
          <w:spacing w:val="3"/>
        </w:rPr>
        <w:t>设岗单位应当为勤工助学学生提供良好的劳动</w:t>
      </w:r>
      <w:r>
        <w:rPr>
          <w:color w:val="231F20"/>
          <w:spacing w:val="2"/>
        </w:rPr>
        <w:t>保护，对学生进</w:t>
      </w:r>
      <w:r>
        <w:rPr>
          <w:color w:val="231F20"/>
        </w:rPr>
        <w:t xml:space="preserve"> </w:t>
      </w:r>
      <w:r>
        <w:rPr>
          <w:color w:val="231F20"/>
          <w:spacing w:val="-1"/>
        </w:rPr>
        <w:t>行必要的业务培训和安全教育，保障学生在勤工</w:t>
      </w:r>
      <w:r>
        <w:rPr>
          <w:color w:val="231F20"/>
          <w:spacing w:val="-2"/>
        </w:rPr>
        <w:t>助学过程中的安全。</w:t>
      </w:r>
    </w:p>
    <w:p>
      <w:pPr>
        <w:pStyle w:val="BodyText"/>
        <w:ind w:left="13" w:right="12" w:firstLine="367"/>
        <w:spacing w:before="102" w:line="273" w:lineRule="auto"/>
        <w:rPr/>
      </w:pPr>
      <w:r>
        <w:rPr>
          <w:color w:val="231F20"/>
          <w:spacing w:val="2"/>
        </w:rPr>
        <w:t>学生资助管理中心定期组织学生勤工助学岗前培训和安全教育，提高学生</w:t>
      </w:r>
      <w:r>
        <w:rPr>
          <w:color w:val="231F20"/>
          <w:spacing w:val="17"/>
        </w:rPr>
        <w:t xml:space="preserve"> </w:t>
      </w:r>
      <w:r>
        <w:rPr>
          <w:color w:val="231F20"/>
          <w:spacing w:val="-7"/>
        </w:rPr>
        <w:t>安全意识。</w:t>
      </w:r>
    </w:p>
    <w:p>
      <w:pPr>
        <w:pStyle w:val="BodyText"/>
        <w:ind w:left="8" w:right="1" w:firstLine="367"/>
        <w:spacing w:before="101" w:line="289" w:lineRule="auto"/>
        <w:rPr/>
      </w:pPr>
      <w:r>
        <w:rPr>
          <w:color w:val="231F20"/>
          <w:spacing w:val="2"/>
        </w:rPr>
        <w:t>第十五条</w:t>
      </w:r>
      <w:r>
        <w:rPr>
          <w:color w:val="231F20"/>
          <w:spacing w:val="2"/>
        </w:rPr>
        <w:t xml:space="preserve">  </w:t>
      </w:r>
      <w:r>
        <w:rPr>
          <w:color w:val="231F20"/>
          <w:spacing w:val="2"/>
        </w:rPr>
        <w:t>学生勤工助学固定岗位报酬一般按月发放，临时岗位报酬应当</w:t>
      </w:r>
      <w:r>
        <w:rPr>
          <w:color w:val="231F20"/>
          <w:spacing w:val="10"/>
        </w:rPr>
        <w:t xml:space="preserve"> </w:t>
      </w:r>
      <w:r>
        <w:rPr>
          <w:color w:val="231F20"/>
          <w:spacing w:val="3"/>
        </w:rPr>
        <w:t>在任务完成后十五个工作日内一次性发放。校内单位应当通过学校统一银行代</w:t>
      </w:r>
      <w:r>
        <w:rPr>
          <w:color w:val="231F20"/>
          <w:spacing w:val="4"/>
        </w:rPr>
        <w:t xml:space="preserve"> </w:t>
      </w:r>
      <w:r>
        <w:rPr>
          <w:color w:val="231F20"/>
          <w:spacing w:val="-3"/>
        </w:rPr>
        <w:t>发系统向学生发放勤工助学报酬。</w:t>
      </w:r>
    </w:p>
    <w:p>
      <w:pPr>
        <w:pStyle w:val="BodyText"/>
        <w:ind w:left="381"/>
        <w:spacing w:before="102" w:line="219" w:lineRule="auto"/>
        <w:rPr/>
      </w:pPr>
      <w:r>
        <w:rPr>
          <w:color w:val="231F20"/>
          <w:spacing w:val="-2"/>
        </w:rPr>
        <w:t>学生勤工助学报酬应当按规定缴纳个人所得税。</w:t>
      </w:r>
    </w:p>
    <w:p>
      <w:pPr>
        <w:pStyle w:val="BodyText"/>
        <w:ind w:left="7" w:right="11" w:firstLine="368"/>
        <w:spacing w:before="103" w:line="272" w:lineRule="auto"/>
        <w:rPr/>
      </w:pPr>
      <w:r>
        <w:rPr>
          <w:color w:val="231F20"/>
          <w:spacing w:val="3"/>
        </w:rPr>
        <w:t>第十六条</w:t>
      </w:r>
      <w:r>
        <w:rPr>
          <w:color w:val="231F20"/>
          <w:spacing w:val="3"/>
        </w:rPr>
        <w:t xml:space="preserve">  </w:t>
      </w:r>
      <w:r>
        <w:rPr>
          <w:color w:val="231F20"/>
          <w:spacing w:val="3"/>
        </w:rPr>
        <w:t>学生资助管理中心定期公布学生勤工</w:t>
      </w:r>
      <w:r>
        <w:rPr>
          <w:color w:val="231F20"/>
          <w:spacing w:val="2"/>
        </w:rPr>
        <w:t>助学岗位信息，学生自愿</w:t>
      </w:r>
      <w:r>
        <w:rPr>
          <w:color w:val="231F20"/>
        </w:rPr>
        <w:t xml:space="preserve"> </w:t>
      </w:r>
      <w:r>
        <w:rPr>
          <w:color w:val="231F20"/>
          <w:spacing w:val="-2"/>
        </w:rPr>
        <w:t>提出申请，学生资助管理中心组织面试，择优上岗。</w:t>
      </w:r>
    </w:p>
    <w:p>
      <w:pPr>
        <w:pStyle w:val="BodyText"/>
        <w:ind w:left="12" w:right="19" w:firstLine="363"/>
        <w:spacing w:before="101" w:line="273" w:lineRule="auto"/>
        <w:rPr/>
      </w:pPr>
      <w:r>
        <w:rPr>
          <w:color w:val="231F20"/>
          <w:spacing w:val="2"/>
        </w:rPr>
        <w:t>第十七条</w:t>
      </w:r>
      <w:r>
        <w:rPr>
          <w:color w:val="231F20"/>
          <w:spacing w:val="2"/>
        </w:rPr>
        <w:t xml:space="preserve">  </w:t>
      </w:r>
      <w:r>
        <w:rPr>
          <w:color w:val="231F20"/>
          <w:spacing w:val="2"/>
        </w:rPr>
        <w:t>学生参加勤工助学活动，应当以学有余力为前提，确保不影响</w:t>
      </w:r>
      <w:r>
        <w:rPr>
          <w:color w:val="231F20"/>
          <w:spacing w:val="13"/>
        </w:rPr>
        <w:t xml:space="preserve"> </w:t>
      </w:r>
      <w:r>
        <w:rPr>
          <w:color w:val="231F20"/>
          <w:spacing w:val="-10"/>
        </w:rPr>
        <w:t>学习。</w:t>
      </w:r>
    </w:p>
    <w:p>
      <w:pPr>
        <w:pStyle w:val="BodyText"/>
        <w:ind w:right="9"/>
        <w:spacing w:before="100" w:line="220" w:lineRule="auto"/>
        <w:jc w:val="right"/>
        <w:rPr/>
      </w:pPr>
      <w:r>
        <w:rPr>
          <w:color w:val="231F20"/>
          <w:spacing w:val="3"/>
        </w:rPr>
        <w:t>第十八条</w:t>
      </w:r>
      <w:r>
        <w:rPr>
          <w:color w:val="231F20"/>
          <w:spacing w:val="3"/>
        </w:rPr>
        <w:t xml:space="preserve">  </w:t>
      </w:r>
      <w:r>
        <w:rPr>
          <w:color w:val="231F20"/>
          <w:spacing w:val="3"/>
        </w:rPr>
        <w:t>学生参加勤工助学活动应当诚实守信，严</w:t>
      </w:r>
      <w:r>
        <w:rPr>
          <w:color w:val="231F20"/>
          <w:spacing w:val="2"/>
        </w:rPr>
        <w:t>格按照协议履行相关</w:t>
      </w:r>
    </w:p>
    <w:p>
      <w:pPr>
        <w:spacing w:line="307" w:lineRule="auto"/>
        <w:rPr>
          <w:rFonts w:ascii="Arial"/>
          <w:sz w:val="21"/>
        </w:rPr>
      </w:pPr>
      <w:r/>
    </w:p>
    <w:p>
      <w:pPr>
        <w:spacing w:line="307" w:lineRule="auto"/>
        <w:rPr>
          <w:rFonts w:ascii="Arial"/>
          <w:sz w:val="21"/>
        </w:rPr>
      </w:pPr>
      <w:r/>
    </w:p>
    <w:p>
      <w:pPr>
        <w:pStyle w:val="BodyText"/>
        <w:ind w:left="201"/>
        <w:spacing w:before="59" w:line="182" w:lineRule="auto"/>
        <w:rPr/>
      </w:pPr>
      <w:r>
        <w:rPr>
          <w:color w:val="231F20"/>
          <w:spacing w:val="-5"/>
        </w:rPr>
        <w:t>113</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252" style="position:absolute;margin-left:367.754pt;margin-top:0.000244pt;mso-position-vertical-relative:page;mso-position-horizontal-relative:page;width:0.75pt;height:46.05pt;z-index:252127232;" o:allowincell="f" fillcolor="#231F20" filled="true" stroked="false"/>
        </w:pict>
      </w:r>
      <w:r>
        <w:pict>
          <v:rect id="_x0000_s1254" style="position:absolute;margin-left:366.442pt;margin-top:549.421pt;mso-position-vertical-relative:page;mso-position-horizontal-relative:page;width:2pt;height:43.05pt;z-index:252126208;" o:allowincell="f" fillcolor="#231F20" filled="true" stroked="false"/>
        </w:pict>
      </w:r>
      <w:r>
        <w:pict>
          <v:rect id="_x0000_s1256" style="position:absolute;margin-left:342.992pt;margin-top:548.921pt;mso-position-vertical-relative:page;mso-position-horizontal-relative:page;width:25.5pt;height:1pt;z-index:25212518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258" style="mso-position-vertical-relative:line;mso-position-horizontal-relative:char;width:311.85pt;height:4pt;" filled="false" stroked="false" coordsize="6237,80" coordorigin="0,0">
            <v:shape id="_x0000_s1260" style="position:absolute;left:0;top:0;width:6237;height:13;" filled="false" strokecolor="#231F20" strokeweight="0.67pt" coordsize="6237,13" coordorigin="0,0" path="m0,6l6236,6e">
              <v:stroke joinstyle="miter" miterlimit="4"/>
            </v:shape>
            <v:shape id="_x0000_s126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9"/>
        <w:spacing w:before="58" w:line="220" w:lineRule="auto"/>
        <w:rPr/>
      </w:pPr>
      <w:r>
        <w:rPr>
          <w:color w:val="231F20"/>
          <w:spacing w:val="-9"/>
        </w:rPr>
        <w:t>义务。</w:t>
      </w:r>
    </w:p>
    <w:p>
      <w:pPr>
        <w:pStyle w:val="BodyText"/>
        <w:ind w:left="13" w:right="10" w:firstLine="363"/>
        <w:spacing w:before="102" w:line="271" w:lineRule="auto"/>
        <w:rPr/>
      </w:pPr>
      <w:r>
        <w:rPr>
          <w:color w:val="231F20"/>
          <w:spacing w:val="3"/>
        </w:rPr>
        <w:t>第十九条</w:t>
      </w:r>
      <w:r>
        <w:rPr>
          <w:color w:val="231F20"/>
          <w:spacing w:val="3"/>
        </w:rPr>
        <w:t xml:space="preserve">  </w:t>
      </w:r>
      <w:r>
        <w:rPr>
          <w:color w:val="231F20"/>
          <w:spacing w:val="3"/>
        </w:rPr>
        <w:t>学生资助管理中心应当加强对勤工助</w:t>
      </w:r>
      <w:r>
        <w:rPr>
          <w:color w:val="231F20"/>
          <w:spacing w:val="2"/>
        </w:rPr>
        <w:t>学学生的思想教育，培养</w:t>
      </w:r>
      <w:r>
        <w:rPr>
          <w:color w:val="231F20"/>
        </w:rPr>
        <w:t xml:space="preserve"> </w:t>
      </w:r>
      <w:r>
        <w:rPr>
          <w:color w:val="231F20"/>
          <w:spacing w:val="-2"/>
        </w:rPr>
        <w:t>学生劳动意识和奋斗精神，充分发挥勤工助学育人功能。</w:t>
      </w:r>
    </w:p>
    <w:p>
      <w:pPr>
        <w:pStyle w:val="BodyText"/>
        <w:ind w:left="9" w:right="10" w:firstLine="367"/>
        <w:spacing w:before="103" w:line="272" w:lineRule="auto"/>
        <w:rPr/>
      </w:pPr>
      <w:r>
        <w:rPr>
          <w:color w:val="231F20"/>
          <w:spacing w:val="3"/>
        </w:rPr>
        <w:t>第二十条</w:t>
      </w:r>
      <w:r>
        <w:rPr>
          <w:color w:val="231F20"/>
          <w:spacing w:val="3"/>
        </w:rPr>
        <w:t xml:space="preserve">  </w:t>
      </w:r>
      <w:r>
        <w:rPr>
          <w:color w:val="231F20"/>
          <w:spacing w:val="3"/>
        </w:rPr>
        <w:t>学校任何单位和个人违反本办法相关</w:t>
      </w:r>
      <w:r>
        <w:rPr>
          <w:color w:val="231F20"/>
          <w:spacing w:val="2"/>
        </w:rPr>
        <w:t>规定的，学校视情节轻重</w:t>
      </w:r>
      <w:r>
        <w:rPr>
          <w:color w:val="231F20"/>
        </w:rPr>
        <w:t xml:space="preserve"> </w:t>
      </w:r>
      <w:r>
        <w:rPr>
          <w:color w:val="231F20"/>
          <w:spacing w:val="-2"/>
        </w:rPr>
        <w:t>对直接责任人和相关负责人给予批评教育直至纪律处分。</w:t>
      </w:r>
    </w:p>
    <w:p>
      <w:pPr>
        <w:pStyle w:val="BodyText"/>
        <w:ind w:left="376"/>
        <w:spacing w:before="101" w:line="220" w:lineRule="auto"/>
        <w:rPr/>
      </w:pPr>
      <w:r>
        <w:rPr>
          <w:color w:val="231F20"/>
          <w:spacing w:val="-2"/>
        </w:rPr>
        <w:t>第二十一条</w:t>
      </w:r>
      <w:r>
        <w:rPr>
          <w:color w:val="231F20"/>
          <w:spacing w:val="-2"/>
        </w:rPr>
        <w:t xml:space="preserve">  </w:t>
      </w:r>
      <w:r>
        <w:rPr>
          <w:color w:val="231F20"/>
          <w:spacing w:val="-2"/>
        </w:rPr>
        <w:t>本办法由学生资助管理中心负责解释。</w:t>
      </w:r>
    </w:p>
    <w:p>
      <w:pPr>
        <w:pStyle w:val="BodyText"/>
        <w:ind w:left="12" w:firstLine="363"/>
        <w:spacing w:before="102" w:line="294" w:lineRule="auto"/>
        <w:rPr/>
      </w:pPr>
      <w:r>
        <w:rPr>
          <w:color w:val="231F20"/>
          <w:spacing w:val="2"/>
        </w:rPr>
        <w:t>第二十二条</w:t>
      </w:r>
      <w:r>
        <w:rPr>
          <w:color w:val="231F20"/>
          <w:spacing w:val="2"/>
        </w:rPr>
        <w:t xml:space="preserve">  </w:t>
      </w:r>
      <w:r>
        <w:rPr>
          <w:color w:val="231F20"/>
          <w:spacing w:val="2"/>
        </w:rPr>
        <w:t>本办法自公布之日起施行。20</w:t>
      </w:r>
      <w:r>
        <w:rPr>
          <w:color w:val="231F20"/>
          <w:spacing w:val="1"/>
        </w:rPr>
        <w:t>04</w:t>
      </w:r>
      <w:r>
        <w:rPr>
          <w:color w:val="231F20"/>
          <w:spacing w:val="-31"/>
        </w:rPr>
        <w:t xml:space="preserve"> </w:t>
      </w:r>
      <w:r>
        <w:rPr>
          <w:color w:val="231F20"/>
          <w:spacing w:val="1"/>
        </w:rPr>
        <w:t>～</w:t>
      </w:r>
      <w:r>
        <w:rPr>
          <w:color w:val="231F20"/>
          <w:spacing w:val="-19"/>
        </w:rPr>
        <w:t xml:space="preserve"> </w:t>
      </w:r>
      <w:r>
        <w:rPr>
          <w:color w:val="231F20"/>
          <w:spacing w:val="1"/>
        </w:rPr>
        <w:t>2005</w:t>
      </w:r>
      <w:r>
        <w:rPr>
          <w:color w:val="231F20"/>
          <w:spacing w:val="-30"/>
        </w:rPr>
        <w:t xml:space="preserve"> </w:t>
      </w:r>
      <w:r>
        <w:rPr>
          <w:color w:val="231F20"/>
          <w:spacing w:val="1"/>
        </w:rPr>
        <w:t>学年度第</w:t>
      </w:r>
      <w:r>
        <w:rPr>
          <w:color w:val="231F20"/>
          <w:spacing w:val="-24"/>
        </w:rPr>
        <w:t xml:space="preserve"> </w:t>
      </w:r>
      <w:r>
        <w:rPr>
          <w:color w:val="231F20"/>
          <w:spacing w:val="1"/>
        </w:rPr>
        <w:t>1</w:t>
      </w:r>
      <w:r>
        <w:rPr>
          <w:color w:val="231F20"/>
          <w:spacing w:val="-34"/>
        </w:rPr>
        <w:t xml:space="preserve"> </w:t>
      </w:r>
      <w:r>
        <w:rPr>
          <w:color w:val="231F20"/>
          <w:spacing w:val="1"/>
        </w:rPr>
        <w:t>次学生</w:t>
      </w:r>
      <w:r>
        <w:rPr>
          <w:color w:val="231F20"/>
        </w:rPr>
        <w:t xml:space="preserve"> </w:t>
      </w:r>
      <w:r>
        <w:rPr>
          <w:color w:val="231F20"/>
          <w:spacing w:val="8"/>
        </w:rPr>
        <w:t>工作指导委员会会议审议修订的《清华大学学生勤工助学管理办法》同时废</w:t>
      </w:r>
      <w:r>
        <w:rPr>
          <w:color w:val="231F20"/>
          <w:spacing w:val="9"/>
        </w:rPr>
        <w:t xml:space="preserve"> </w:t>
      </w:r>
      <w:r>
        <w:rPr>
          <w:color w:val="231F20"/>
          <w:spacing w:val="-11"/>
        </w:rPr>
        <w:t>止。</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5803"/>
        <w:spacing w:before="59" w:line="183" w:lineRule="auto"/>
        <w:rPr/>
      </w:pPr>
      <w:r>
        <w:rPr>
          <w:color w:val="231F20"/>
          <w:spacing w:val="-5"/>
        </w:rPr>
        <w:t>114</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264" style="position:absolute;margin-left:45.3543pt;margin-top:549.421pt;mso-position-vertical-relative:page;mso-position-horizontal-relative:page;width:2pt;height:43.05pt;z-index:252133376;" o:allowincell="f" fillcolor="#231F20" filled="true" stroked="false"/>
        </w:pict>
      </w:r>
      <w:r>
        <w:pict>
          <v:rect id="_x0000_s1266" style="position:absolute;margin-left:45.3543pt;margin-top:548.921pt;mso-position-vertical-relative:page;mso-position-horizontal-relative:page;width:25.55pt;height:1pt;z-index:252132352;" o:allowincell="f" fillcolor="#231F20" filled="true" stroked="false"/>
        </w:pict>
      </w:r>
      <w:r>
        <w:drawing>
          <wp:anchor distT="0" distB="0" distL="0" distR="0" simplePos="0" relativeHeight="25213132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42" name="IM 342"/>
            <wp:cNvGraphicFramePr/>
            <a:graphic>
              <a:graphicData uri="http://schemas.openxmlformats.org/drawingml/2006/picture">
                <pic:pic>
                  <pic:nvPicPr>
                    <pic:cNvPr id="342" name="IM 342"/>
                    <pic:cNvPicPr/>
                  </pic:nvPicPr>
                  <pic:blipFill>
                    <a:blip r:embed="rId173"/>
                    <a:stretch>
                      <a:fillRect/>
                    </a:stretch>
                  </pic:blipFill>
                  <pic:spPr>
                    <a:xfrm rot="0">
                      <a:off x="0" y="0"/>
                      <a:ext cx="269669" cy="270002"/>
                    </a:xfrm>
                    <a:prstGeom prst="rect">
                      <a:avLst/>
                    </a:prstGeom>
                  </pic:spPr>
                </pic:pic>
              </a:graphicData>
            </a:graphic>
          </wp:anchor>
        </w:drawing>
      </w:r>
      <w:r>
        <w:pict>
          <v:group id="_x0000_s1268" style="position:absolute;margin-left:115.795pt;margin-top:45.3228pt;mso-position-vertical-relative:page;mso-position-horizontal-relative:page;width:241.4pt;height:4.05pt;z-index:252130304;" o:allowincell="f" filled="false" stroked="false" coordsize="4827,81" coordorigin="0,0">
            <v:shape id="_x0000_s1270" style="position:absolute;left:0;top:0;width:4827;height:13;" filled="false" strokecolor="#231F20" strokeweight="0.67pt" coordsize="4827,13" coordorigin="0,0" path="m0,6l4827,6e">
              <v:stroke joinstyle="miter" miterlimit="4"/>
            </v:shape>
            <v:shape id="_x0000_s1272" style="position:absolute;left:0;top:40;width:4827;height:40;" filled="false" strokecolor="#231F20" strokeweight="2.00pt" coordsize="4827,40" coordorigin="0,0" path="m0,20l4827,20e">
              <v:stroke joinstyle="miter" miterlimit="4"/>
            </v:shape>
          </v:group>
        </w:pict>
      </w:r>
      <w:bookmarkStart w:name="bookmark29" w:id="28"/>
      <w:bookmarkEnd w:id="28"/>
      <w:r>
        <w:rPr>
          <w:rFonts w:ascii="Microsoft YaHei" w:hAnsi="Microsoft YaHei" w:eastAsia="Microsoft YaHei" w:cs="Microsoft YaHei"/>
          <w:sz w:val="19"/>
          <w:szCs w:val="19"/>
          <w:color w:val="231F20"/>
          <w:position w:val="-6"/>
        </w:rPr>
        <w:drawing>
          <wp:inline distT="0" distB="0" distL="0" distR="0">
            <wp:extent cx="304379" cy="187690"/>
            <wp:effectExtent l="0" t="0" r="0" b="0"/>
            <wp:docPr id="344" name="IM 344"/>
            <wp:cNvGraphicFramePr/>
            <a:graphic>
              <a:graphicData uri="http://schemas.openxmlformats.org/drawingml/2006/picture">
                <pic:pic>
                  <pic:nvPicPr>
                    <pic:cNvPr id="344" name="IM 344"/>
                    <pic:cNvPicPr/>
                  </pic:nvPicPr>
                  <pic:blipFill>
                    <a:blip r:embed="rId17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46" name="IM 346"/>
            <wp:cNvGraphicFramePr/>
            <a:graphic>
              <a:graphicData uri="http://schemas.openxmlformats.org/drawingml/2006/picture">
                <pic:pic>
                  <pic:nvPicPr>
                    <pic:cNvPr id="346" name="IM 346"/>
                    <pic:cNvPicPr/>
                  </pic:nvPicPr>
                  <pic:blipFill>
                    <a:blip r:embed="rId17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963"/>
        <w:spacing w:before="78" w:line="219" w:lineRule="auto"/>
        <w:rPr>
          <w:sz w:val="24"/>
          <w:szCs w:val="24"/>
        </w:rPr>
      </w:pPr>
      <w:r>
        <w:rPr>
          <w:sz w:val="24"/>
          <w:szCs w:val="24"/>
          <w:color w:val="231F20"/>
          <w:spacing w:val="-1"/>
        </w:rPr>
        <w:t>清华大学学生国家助学贷款管理实施办法</w:t>
      </w:r>
    </w:p>
    <w:p>
      <w:pPr>
        <w:pStyle w:val="BodyText"/>
        <w:ind w:left="811"/>
        <w:spacing w:before="159" w:line="208" w:lineRule="auto"/>
        <w:rPr>
          <w:sz w:val="16"/>
          <w:szCs w:val="16"/>
        </w:rPr>
      </w:pPr>
      <w:r>
        <w:rPr>
          <w:sz w:val="16"/>
          <w:szCs w:val="16"/>
          <w:color w:val="231F20"/>
          <w:spacing w:val="-5"/>
        </w:rPr>
        <w:t>（经</w:t>
      </w:r>
      <w:r>
        <w:rPr>
          <w:sz w:val="16"/>
          <w:szCs w:val="16"/>
          <w:color w:val="231F20"/>
          <w:spacing w:val="-37"/>
        </w:rPr>
        <w:t xml:space="preserve"> </w:t>
      </w:r>
      <w:r>
        <w:rPr>
          <w:sz w:val="16"/>
          <w:szCs w:val="16"/>
          <w:color w:val="231F20"/>
          <w:spacing w:val="-5"/>
        </w:rPr>
        <w:t>2000</w:t>
      </w:r>
      <w:r>
        <w:rPr>
          <w:sz w:val="16"/>
          <w:szCs w:val="16"/>
          <w:color w:val="231F20"/>
          <w:spacing w:val="-32"/>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2001</w:t>
      </w:r>
      <w:r>
        <w:rPr>
          <w:sz w:val="16"/>
          <w:szCs w:val="16"/>
          <w:color w:val="231F20"/>
          <w:spacing w:val="-39"/>
        </w:rPr>
        <w:t xml:space="preserve"> </w:t>
      </w:r>
      <w:r>
        <w:rPr>
          <w:sz w:val="16"/>
          <w:szCs w:val="16"/>
          <w:color w:val="231F20"/>
          <w:spacing w:val="-5"/>
        </w:rPr>
        <w:t>学年度第</w:t>
      </w:r>
      <w:r>
        <w:rPr>
          <w:sz w:val="16"/>
          <w:szCs w:val="16"/>
          <w:color w:val="231F20"/>
          <w:spacing w:val="-28"/>
        </w:rPr>
        <w:t xml:space="preserve"> </w:t>
      </w:r>
      <w:r>
        <w:rPr>
          <w:sz w:val="16"/>
          <w:szCs w:val="16"/>
          <w:color w:val="231F20"/>
          <w:spacing w:val="-5"/>
        </w:rPr>
        <w:t>1</w:t>
      </w:r>
      <w:r>
        <w:rPr>
          <w:sz w:val="16"/>
          <w:szCs w:val="16"/>
          <w:color w:val="231F20"/>
          <w:spacing w:val="-44"/>
        </w:rPr>
        <w:t xml:space="preserve"> </w:t>
      </w:r>
      <w:r>
        <w:rPr>
          <w:sz w:val="16"/>
          <w:szCs w:val="16"/>
          <w:color w:val="231F20"/>
          <w:spacing w:val="-5"/>
        </w:rPr>
        <w:t>次奖助学金管理委员会会议审议</w:t>
      </w:r>
      <w:r>
        <w:rPr>
          <w:sz w:val="16"/>
          <w:szCs w:val="16"/>
          <w:color w:val="231F20"/>
          <w:spacing w:val="-6"/>
        </w:rPr>
        <w:t>通过，</w:t>
      </w:r>
    </w:p>
    <w:p>
      <w:pPr>
        <w:pStyle w:val="BodyText"/>
        <w:ind w:left="791"/>
        <w:spacing w:line="207" w:lineRule="auto"/>
        <w:rPr>
          <w:sz w:val="16"/>
          <w:szCs w:val="16"/>
        </w:rPr>
      </w:pPr>
      <w:r>
        <w:rPr>
          <w:sz w:val="16"/>
          <w:szCs w:val="16"/>
          <w:color w:val="231F20"/>
          <w:spacing w:val="-5"/>
        </w:rPr>
        <w:t>经</w:t>
      </w:r>
      <w:r>
        <w:rPr>
          <w:sz w:val="16"/>
          <w:szCs w:val="16"/>
          <w:color w:val="231F20"/>
          <w:spacing w:val="-19"/>
        </w:rPr>
        <w:t xml:space="preserve"> </w:t>
      </w:r>
      <w:r>
        <w:rPr>
          <w:sz w:val="16"/>
          <w:szCs w:val="16"/>
          <w:color w:val="231F20"/>
          <w:spacing w:val="-5"/>
        </w:rPr>
        <w:t>2004</w:t>
      </w:r>
      <w:r>
        <w:rPr>
          <w:sz w:val="16"/>
          <w:szCs w:val="16"/>
          <w:color w:val="231F20"/>
          <w:spacing w:val="-34"/>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2005</w:t>
      </w:r>
      <w:r>
        <w:rPr>
          <w:sz w:val="16"/>
          <w:szCs w:val="16"/>
          <w:color w:val="231F20"/>
          <w:spacing w:val="-30"/>
        </w:rPr>
        <w:t xml:space="preserve"> </w:t>
      </w:r>
      <w:r>
        <w:rPr>
          <w:sz w:val="16"/>
          <w:szCs w:val="16"/>
          <w:color w:val="231F20"/>
          <w:spacing w:val="-5"/>
        </w:rPr>
        <w:t>学年度第</w:t>
      </w:r>
      <w:r>
        <w:rPr>
          <w:sz w:val="16"/>
          <w:szCs w:val="16"/>
          <w:color w:val="231F20"/>
          <w:spacing w:val="-28"/>
        </w:rPr>
        <w:t xml:space="preserve"> </w:t>
      </w:r>
      <w:r>
        <w:rPr>
          <w:sz w:val="16"/>
          <w:szCs w:val="16"/>
          <w:color w:val="231F20"/>
          <w:spacing w:val="-5"/>
        </w:rPr>
        <w:t>1</w:t>
      </w:r>
      <w:r>
        <w:rPr>
          <w:sz w:val="16"/>
          <w:szCs w:val="16"/>
          <w:color w:val="231F20"/>
          <w:spacing w:val="-44"/>
        </w:rPr>
        <w:t xml:space="preserve"> </w:t>
      </w:r>
      <w:r>
        <w:rPr>
          <w:sz w:val="16"/>
          <w:szCs w:val="16"/>
          <w:color w:val="231F20"/>
          <w:spacing w:val="-5"/>
        </w:rPr>
        <w:t>次奖助学金管理委员会会议第一次修订，</w:t>
      </w:r>
    </w:p>
    <w:p>
      <w:pPr>
        <w:pStyle w:val="BodyText"/>
        <w:ind w:left="1124"/>
        <w:spacing w:before="1" w:line="218" w:lineRule="auto"/>
        <w:rPr>
          <w:sz w:val="16"/>
          <w:szCs w:val="16"/>
        </w:rPr>
      </w:pPr>
      <w:r>
        <w:rPr>
          <w:sz w:val="16"/>
          <w:szCs w:val="16"/>
          <w:color w:val="231F20"/>
          <w:spacing w:val="-8"/>
        </w:rPr>
        <w:t>经</w:t>
      </w:r>
      <w:r>
        <w:rPr>
          <w:sz w:val="16"/>
          <w:szCs w:val="16"/>
          <w:color w:val="231F20"/>
          <w:spacing w:val="-23"/>
        </w:rPr>
        <w:t xml:space="preserve"> </w:t>
      </w:r>
      <w:r>
        <w:rPr>
          <w:sz w:val="16"/>
          <w:szCs w:val="16"/>
          <w:color w:val="231F20"/>
          <w:spacing w:val="-8"/>
        </w:rPr>
        <w:t>2017</w:t>
      </w:r>
      <w:r>
        <w:rPr>
          <w:sz w:val="16"/>
          <w:szCs w:val="16"/>
          <w:color w:val="231F20"/>
          <w:spacing w:val="-37"/>
        </w:rPr>
        <w:t xml:space="preserve"> </w:t>
      </w:r>
      <w:r>
        <w:rPr>
          <w:sz w:val="16"/>
          <w:szCs w:val="16"/>
          <w:color w:val="231F20"/>
          <w:spacing w:val="-8"/>
        </w:rPr>
        <w:t>年</w:t>
      </w:r>
      <w:r>
        <w:rPr>
          <w:sz w:val="16"/>
          <w:szCs w:val="16"/>
          <w:color w:val="231F20"/>
          <w:spacing w:val="-30"/>
        </w:rPr>
        <w:t xml:space="preserve"> </w:t>
      </w:r>
      <w:r>
        <w:rPr>
          <w:sz w:val="16"/>
          <w:szCs w:val="16"/>
          <w:color w:val="231F20"/>
          <w:spacing w:val="-8"/>
        </w:rPr>
        <w:t>10</w:t>
      </w:r>
      <w:r>
        <w:rPr>
          <w:sz w:val="16"/>
          <w:szCs w:val="16"/>
          <w:color w:val="231F20"/>
          <w:spacing w:val="-37"/>
        </w:rPr>
        <w:t xml:space="preserve"> </w:t>
      </w:r>
      <w:r>
        <w:rPr>
          <w:sz w:val="16"/>
          <w:szCs w:val="16"/>
          <w:color w:val="231F20"/>
          <w:spacing w:val="-8"/>
        </w:rPr>
        <w:t>月</w:t>
      </w:r>
      <w:r>
        <w:rPr>
          <w:sz w:val="16"/>
          <w:szCs w:val="16"/>
          <w:color w:val="231F20"/>
          <w:spacing w:val="-39"/>
        </w:rPr>
        <w:t xml:space="preserve"> </w:t>
      </w:r>
      <w:r>
        <w:rPr>
          <w:sz w:val="16"/>
          <w:szCs w:val="16"/>
          <w:color w:val="231F20"/>
          <w:spacing w:val="-8"/>
        </w:rPr>
        <w:t>16</w:t>
      </w:r>
      <w:r>
        <w:rPr>
          <w:sz w:val="16"/>
          <w:szCs w:val="16"/>
          <w:color w:val="231F20"/>
          <w:spacing w:val="-8"/>
        </w:rPr>
        <w:t xml:space="preserve"> </w:t>
      </w:r>
      <w:r>
        <w:rPr>
          <w:sz w:val="16"/>
          <w:szCs w:val="16"/>
          <w:color w:val="231F20"/>
          <w:spacing w:val="-8"/>
        </w:rPr>
        <w:t>日第</w:t>
      </w:r>
      <w:r>
        <w:rPr>
          <w:sz w:val="16"/>
          <w:szCs w:val="16"/>
          <w:color w:val="231F20"/>
          <w:spacing w:val="-33"/>
        </w:rPr>
        <w:t xml:space="preserve"> </w:t>
      </w:r>
      <w:r>
        <w:rPr>
          <w:sz w:val="16"/>
          <w:szCs w:val="16"/>
          <w:color w:val="231F20"/>
          <w:spacing w:val="-8"/>
        </w:rPr>
        <w:t>26</w:t>
      </w:r>
      <w:r>
        <w:rPr>
          <w:sz w:val="16"/>
          <w:szCs w:val="16"/>
          <w:color w:val="231F20"/>
          <w:spacing w:val="-37"/>
        </w:rPr>
        <w:t xml:space="preserve"> </w:t>
      </w:r>
      <w:r>
        <w:rPr>
          <w:sz w:val="16"/>
          <w:szCs w:val="16"/>
          <w:color w:val="231F20"/>
          <w:spacing w:val="-8"/>
        </w:rPr>
        <w:t>次学生部部务会议第二次修订）</w:t>
      </w:r>
    </w:p>
    <w:p>
      <w:pPr>
        <w:spacing w:line="258" w:lineRule="auto"/>
        <w:rPr>
          <w:rFonts w:ascii="Arial"/>
          <w:sz w:val="21"/>
        </w:rPr>
      </w:pPr>
      <w:r/>
    </w:p>
    <w:p>
      <w:pPr>
        <w:spacing w:line="259" w:lineRule="auto"/>
        <w:rPr>
          <w:rFonts w:ascii="Arial"/>
          <w:sz w:val="21"/>
        </w:rPr>
      </w:pPr>
      <w:r/>
    </w:p>
    <w:p>
      <w:pPr>
        <w:pStyle w:val="BodyText"/>
        <w:ind w:left="2526"/>
        <w:spacing w:before="65"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9" w:right="1" w:firstLine="366"/>
        <w:spacing w:before="78" w:line="289" w:lineRule="auto"/>
        <w:rPr/>
      </w:pPr>
      <w:r>
        <w:rPr>
          <w:color w:val="231F20"/>
          <w:spacing w:val="3"/>
        </w:rPr>
        <w:t>第一条</w:t>
      </w:r>
      <w:r>
        <w:rPr>
          <w:color w:val="231F20"/>
          <w:spacing w:val="3"/>
        </w:rPr>
        <w:t xml:space="preserve">  </w:t>
      </w:r>
      <w:r>
        <w:rPr>
          <w:color w:val="231F20"/>
          <w:spacing w:val="3"/>
        </w:rPr>
        <w:t>国家助学贷款是党中央、国务院在社会主义市场经济条件下，利</w:t>
      </w:r>
      <w:r>
        <w:rPr>
          <w:color w:val="231F20"/>
        </w:rPr>
        <w:t xml:space="preserve"> </w:t>
      </w:r>
      <w:r>
        <w:rPr>
          <w:color w:val="231F20"/>
          <w:spacing w:val="3"/>
        </w:rPr>
        <w:t>用金融手段完善我国普通高校资助政策体系，加大</w:t>
      </w:r>
      <w:r>
        <w:rPr>
          <w:color w:val="231F20"/>
          <w:spacing w:val="2"/>
        </w:rPr>
        <w:t>对普通高校经济困难学生资</w:t>
      </w:r>
      <w:r>
        <w:rPr>
          <w:color w:val="231F20"/>
        </w:rPr>
        <w:t xml:space="preserve"> </w:t>
      </w:r>
      <w:r>
        <w:rPr>
          <w:color w:val="231F20"/>
          <w:spacing w:val="-3"/>
        </w:rPr>
        <w:t>助力度所采取的一项重大措施。</w:t>
      </w:r>
    </w:p>
    <w:p>
      <w:pPr>
        <w:pStyle w:val="BodyText"/>
        <w:ind w:left="7" w:firstLine="368"/>
        <w:spacing w:before="103" w:line="303" w:lineRule="auto"/>
        <w:rPr/>
      </w:pPr>
      <w:r>
        <w:rPr>
          <w:color w:val="231F20"/>
          <w:spacing w:val="8"/>
        </w:rPr>
        <w:t>第二条</w:t>
      </w:r>
      <w:r>
        <w:rPr>
          <w:color w:val="231F20"/>
          <w:spacing w:val="8"/>
        </w:rPr>
        <w:t xml:space="preserve">  </w:t>
      </w:r>
      <w:r>
        <w:rPr>
          <w:color w:val="231F20"/>
          <w:spacing w:val="8"/>
        </w:rPr>
        <w:t>为做好我校国家助学贷款工作，根据《国务院办公厅转发教育</w:t>
      </w:r>
      <w:r>
        <w:rPr>
          <w:color w:val="231F20"/>
          <w:spacing w:val="10"/>
        </w:rPr>
        <w:t xml:space="preserve"> </w:t>
      </w:r>
      <w:r>
        <w:rPr>
          <w:color w:val="231F20"/>
          <w:spacing w:val="3"/>
        </w:rPr>
        <w:t>部财政部人民银行银监会关于进一步完善国家助学贷款工作若干意见的通知》</w:t>
      </w:r>
      <w:r>
        <w:rPr>
          <w:color w:val="231F20"/>
          <w:spacing w:val="7"/>
        </w:rPr>
        <w:t xml:space="preserve"> </w:t>
      </w:r>
      <w:r>
        <w:rPr>
          <w:color w:val="231F20"/>
          <w:spacing w:val="-1"/>
        </w:rPr>
        <w:t>[</w:t>
      </w:r>
      <w:r>
        <w:rPr>
          <w:color w:val="231F20"/>
          <w:spacing w:val="-21"/>
        </w:rPr>
        <w:t xml:space="preserve"> </w:t>
      </w:r>
      <w:r>
        <w:rPr>
          <w:color w:val="231F20"/>
          <w:spacing w:val="-1"/>
        </w:rPr>
        <w:t>国办发</w:t>
      </w:r>
      <w:r>
        <w:rPr>
          <w:color w:val="231F20"/>
          <w:spacing w:val="-1"/>
        </w:rPr>
        <w:t xml:space="preserve"> </w:t>
      </w:r>
      <w:r>
        <w:rPr>
          <w:color w:val="231F20"/>
          <w:spacing w:val="-1"/>
        </w:rPr>
        <w:t>(2004)51</w:t>
      </w:r>
      <w:r>
        <w:rPr>
          <w:color w:val="231F20"/>
          <w:spacing w:val="-31"/>
        </w:rPr>
        <w:t xml:space="preserve"> </w:t>
      </w:r>
      <w:r>
        <w:rPr>
          <w:color w:val="231F20"/>
          <w:spacing w:val="-1"/>
        </w:rPr>
        <w:t>号</w:t>
      </w:r>
      <w:r>
        <w:rPr>
          <w:color w:val="231F20"/>
          <w:spacing w:val="-37"/>
        </w:rPr>
        <w:t xml:space="preserve"> </w:t>
      </w:r>
      <w:r>
        <w:rPr>
          <w:color w:val="231F20"/>
          <w:spacing w:val="-1"/>
        </w:rPr>
        <w:t>]</w:t>
      </w:r>
      <w:r>
        <w:rPr>
          <w:color w:val="231F20"/>
          <w:spacing w:val="-32"/>
        </w:rPr>
        <w:t xml:space="preserve"> </w:t>
      </w:r>
      <w:r>
        <w:rPr>
          <w:color w:val="231F20"/>
          <w:spacing w:val="-1"/>
        </w:rPr>
        <w:t>和教育部全国学生贷款管理中</w:t>
      </w:r>
      <w:r>
        <w:rPr>
          <w:color w:val="231F20"/>
          <w:spacing w:val="-2"/>
        </w:rPr>
        <w:t>心制定的《关于确定中央</w:t>
      </w:r>
      <w:r>
        <w:rPr>
          <w:color w:val="231F20"/>
        </w:rPr>
        <w:t xml:space="preserve"> </w:t>
      </w:r>
      <w:r>
        <w:rPr>
          <w:color w:val="231F20"/>
          <w:spacing w:val="4"/>
        </w:rPr>
        <w:t>部门所属高校国家助学贷款业务经办银行及开展有关工作的通知》[</w:t>
      </w:r>
      <w:r>
        <w:rPr>
          <w:color w:val="231F20"/>
          <w:spacing w:val="-27"/>
        </w:rPr>
        <w:t xml:space="preserve"> </w:t>
      </w:r>
      <w:r>
        <w:rPr>
          <w:color w:val="231F20"/>
          <w:spacing w:val="4"/>
        </w:rPr>
        <w:t>教助中心</w:t>
      </w:r>
      <w:r>
        <w:rPr>
          <w:color w:val="231F20"/>
        </w:rPr>
        <w:t xml:space="preserve"> </w:t>
      </w:r>
      <w:r>
        <w:rPr>
          <w:color w:val="231F20"/>
          <w:spacing w:val="-4"/>
        </w:rPr>
        <w:t>(2004)30</w:t>
      </w:r>
      <w:r>
        <w:rPr>
          <w:color w:val="231F20"/>
          <w:spacing w:val="-19"/>
        </w:rPr>
        <w:t xml:space="preserve"> </w:t>
      </w:r>
      <w:r>
        <w:rPr>
          <w:color w:val="231F20"/>
          <w:spacing w:val="-4"/>
        </w:rPr>
        <w:t>号</w:t>
      </w:r>
      <w:r>
        <w:rPr>
          <w:color w:val="231F20"/>
          <w:spacing w:val="-39"/>
        </w:rPr>
        <w:t xml:space="preserve"> </w:t>
      </w:r>
      <w:r>
        <w:rPr>
          <w:color w:val="231F20"/>
          <w:spacing w:val="-4"/>
        </w:rPr>
        <w:t>]</w:t>
      </w:r>
      <w:r>
        <w:rPr>
          <w:color w:val="231F20"/>
          <w:spacing w:val="-37"/>
        </w:rPr>
        <w:t xml:space="preserve"> </w:t>
      </w:r>
      <w:r>
        <w:rPr>
          <w:color w:val="231F20"/>
          <w:spacing w:val="-4"/>
        </w:rPr>
        <w:t>精神，结合我校的具体情况，制定本规定。</w:t>
      </w:r>
    </w:p>
    <w:p>
      <w:pPr>
        <w:spacing w:line="352" w:lineRule="auto"/>
        <w:rPr>
          <w:rFonts w:ascii="Arial"/>
          <w:sz w:val="21"/>
        </w:rPr>
      </w:pPr>
      <w:r/>
    </w:p>
    <w:p>
      <w:pPr>
        <w:pStyle w:val="BodyText"/>
        <w:ind w:left="23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组织体制</w:t>
      </w:r>
    </w:p>
    <w:p>
      <w:pPr>
        <w:pStyle w:val="BodyText"/>
        <w:ind w:left="9" w:right="1" w:firstLine="365"/>
        <w:spacing w:before="78" w:line="272" w:lineRule="auto"/>
        <w:rPr/>
      </w:pPr>
      <w:r>
        <w:rPr>
          <w:color w:val="231F20"/>
          <w:spacing w:val="3"/>
        </w:rPr>
        <w:t>第三条</w:t>
      </w:r>
      <w:r>
        <w:rPr>
          <w:color w:val="231F20"/>
          <w:spacing w:val="3"/>
        </w:rPr>
        <w:t xml:space="preserve">  </w:t>
      </w:r>
      <w:r>
        <w:rPr>
          <w:color w:val="231F20"/>
          <w:spacing w:val="3"/>
        </w:rPr>
        <w:t>奖助学金管理委员会负责我校国家助学贷款工作中的各项重大决</w:t>
      </w:r>
      <w:r>
        <w:rPr>
          <w:color w:val="231F20"/>
        </w:rPr>
        <w:t xml:space="preserve"> </w:t>
      </w:r>
      <w:r>
        <w:rPr>
          <w:color w:val="231F20"/>
          <w:spacing w:val="-3"/>
        </w:rPr>
        <w:t>策，下设办公室负责具体实施。</w:t>
      </w:r>
    </w:p>
    <w:p>
      <w:pPr>
        <w:pStyle w:val="BodyText"/>
        <w:ind w:left="8" w:right="12" w:firstLine="366"/>
        <w:spacing w:before="102" w:line="272" w:lineRule="auto"/>
        <w:rPr/>
      </w:pPr>
      <w:r>
        <w:rPr>
          <w:color w:val="231F20"/>
          <w:spacing w:val="3"/>
        </w:rPr>
        <w:t>第四条</w:t>
      </w:r>
      <w:r>
        <w:rPr>
          <w:color w:val="231F20"/>
          <w:spacing w:val="3"/>
        </w:rPr>
        <w:t xml:space="preserve">  </w:t>
      </w:r>
      <w:r>
        <w:rPr>
          <w:color w:val="231F20"/>
          <w:spacing w:val="3"/>
        </w:rPr>
        <w:t>各院（系、所）应当指定专人，具体负</w:t>
      </w:r>
      <w:r>
        <w:rPr>
          <w:color w:val="231F20"/>
          <w:spacing w:val="2"/>
        </w:rPr>
        <w:t>责所属学生办理国家助学</w:t>
      </w:r>
      <w:r>
        <w:rPr>
          <w:color w:val="231F20"/>
        </w:rPr>
        <w:t xml:space="preserve"> </w:t>
      </w:r>
      <w:r>
        <w:rPr>
          <w:color w:val="231F20"/>
          <w:spacing w:val="-5"/>
        </w:rPr>
        <w:t>贷款的有关工作。</w:t>
      </w:r>
    </w:p>
    <w:p>
      <w:pPr>
        <w:spacing w:line="351" w:lineRule="auto"/>
        <w:rPr>
          <w:rFonts w:ascii="Arial"/>
          <w:sz w:val="21"/>
        </w:rPr>
      </w:pPr>
      <w:r/>
    </w:p>
    <w:p>
      <w:pPr>
        <w:pStyle w:val="BodyText"/>
        <w:ind w:left="202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助学贷款的申请</w:t>
      </w:r>
    </w:p>
    <w:p>
      <w:pPr>
        <w:pStyle w:val="BodyText"/>
        <w:ind w:left="9" w:right="1" w:firstLine="365"/>
        <w:spacing w:before="79" w:line="289" w:lineRule="auto"/>
        <w:jc w:val="both"/>
        <w:rPr/>
      </w:pPr>
      <w:r>
        <w:rPr>
          <w:color w:val="231F20"/>
          <w:spacing w:val="3"/>
        </w:rPr>
        <w:t>第五条</w:t>
      </w:r>
      <w:r>
        <w:rPr>
          <w:color w:val="231F20"/>
          <w:spacing w:val="3"/>
        </w:rPr>
        <w:t xml:space="preserve">  </w:t>
      </w:r>
      <w:r>
        <w:rPr>
          <w:color w:val="231F20"/>
          <w:spacing w:val="3"/>
        </w:rPr>
        <w:t>国家助学贷款的贷款对象为家庭经济困难的在校全日制本科或研</w:t>
      </w:r>
      <w:r>
        <w:rPr>
          <w:color w:val="231F20"/>
        </w:rPr>
        <w:t xml:space="preserve"> </w:t>
      </w:r>
      <w:r>
        <w:rPr>
          <w:color w:val="231F20"/>
          <w:spacing w:val="1"/>
        </w:rPr>
        <w:t>究生（不含香港、澳门特别行政区和台湾地区）</w:t>
      </w:r>
      <w:r>
        <w:rPr>
          <w:color w:val="231F20"/>
          <w:spacing w:val="-30"/>
        </w:rPr>
        <w:t xml:space="preserve"> </w:t>
      </w:r>
      <w:r>
        <w:rPr>
          <w:color w:val="231F20"/>
          <w:spacing w:val="1"/>
        </w:rPr>
        <w:t>。申请贷款的学生（攻读专业</w:t>
      </w:r>
      <w:r>
        <w:rPr>
          <w:color w:val="231F20"/>
        </w:rPr>
        <w:t xml:space="preserve"> </w:t>
      </w:r>
      <w:r>
        <w:rPr>
          <w:color w:val="231F20"/>
          <w:spacing w:val="-4"/>
        </w:rPr>
        <w:t>学位者除外）必须符合以下条件：</w:t>
      </w:r>
    </w:p>
    <w:p>
      <w:pPr>
        <w:pStyle w:val="BodyText"/>
        <w:ind w:left="10" w:right="22" w:firstLine="393"/>
        <w:spacing w:before="102" w:line="273" w:lineRule="auto"/>
        <w:rPr/>
      </w:pPr>
      <w:r>
        <w:rPr>
          <w:color w:val="231F20"/>
          <w:spacing w:val="12"/>
        </w:rPr>
        <w:t>（一）</w:t>
      </w:r>
      <w:r>
        <w:rPr>
          <w:color w:val="231F20"/>
          <w:spacing w:val="-40"/>
        </w:rPr>
        <w:t xml:space="preserve"> </w:t>
      </w:r>
      <w:r>
        <w:rPr>
          <w:color w:val="231F20"/>
          <w:spacing w:val="12"/>
        </w:rPr>
        <w:t>具有完全的民事行为能力（未成年人须由其法定监护人书面同</w:t>
      </w:r>
      <w:r>
        <w:rPr>
          <w:color w:val="231F20"/>
        </w:rPr>
        <w:t xml:space="preserve"> </w:t>
      </w:r>
      <w:r>
        <w:rPr>
          <w:color w:val="231F20"/>
          <w:spacing w:val="-17"/>
        </w:rPr>
        <w:t>意</w:t>
      </w:r>
      <w:r>
        <w:rPr>
          <w:color w:val="231F20"/>
          <w:spacing w:val="-9"/>
        </w:rPr>
        <w:t>）；</w:t>
      </w:r>
    </w:p>
    <w:p>
      <w:pPr>
        <w:spacing w:line="306" w:lineRule="auto"/>
        <w:rPr>
          <w:rFonts w:ascii="Arial"/>
          <w:sz w:val="21"/>
        </w:rPr>
      </w:pPr>
      <w:r/>
    </w:p>
    <w:p>
      <w:pPr>
        <w:spacing w:line="306" w:lineRule="auto"/>
        <w:rPr>
          <w:rFonts w:ascii="Arial"/>
          <w:sz w:val="21"/>
        </w:rPr>
      </w:pPr>
      <w:r/>
    </w:p>
    <w:p>
      <w:pPr>
        <w:pStyle w:val="BodyText"/>
        <w:ind w:left="201"/>
        <w:spacing w:before="59" w:line="182" w:lineRule="auto"/>
        <w:rPr/>
      </w:pPr>
      <w:r>
        <w:rPr>
          <w:color w:val="231F20"/>
          <w:spacing w:val="-5"/>
        </w:rPr>
        <w:t>115</w:t>
      </w:r>
    </w:p>
    <w:p>
      <w:pPr>
        <w:spacing w:line="182"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1274" style="position:absolute;margin-left:367.754pt;margin-top:0.000244pt;mso-position-vertical-relative:page;mso-position-horizontal-relative:page;width:0.75pt;height:46.05pt;z-index:252137472;" o:allowincell="f" fillcolor="#231F20" filled="true" stroked="false"/>
        </w:pict>
      </w:r>
      <w:r>
        <w:pict>
          <v:rect id="_x0000_s1276" style="position:absolute;margin-left:366.442pt;margin-top:549.421pt;mso-position-vertical-relative:page;mso-position-horizontal-relative:page;width:2pt;height:43.05pt;z-index:252136448;" o:allowincell="f" fillcolor="#231F20" filled="true" stroked="false"/>
        </w:pict>
      </w:r>
      <w:r>
        <w:pict>
          <v:rect id="_x0000_s1278" style="position:absolute;margin-left:342.992pt;margin-top:548.921pt;mso-position-vertical-relative:page;mso-position-horizontal-relative:page;width:25.5pt;height:1pt;z-index:25213542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280" style="mso-position-vertical-relative:line;mso-position-horizontal-relative:char;width:311.85pt;height:4pt;" filled="false" stroked="false" coordsize="6237,80" coordorigin="0,0">
            <v:shape id="_x0000_s1282" style="position:absolute;left:0;top:0;width:6237;height:13;" filled="false" strokecolor="#231F20" strokeweight="0.67pt" coordsize="6237,13" coordorigin="0,0" path="m0,6l6236,6e">
              <v:stroke joinstyle="miter" miterlimit="4"/>
            </v:shape>
            <v:shape id="_x0000_s128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right="506"/>
        <w:spacing w:before="58" w:line="272" w:lineRule="auto"/>
        <w:rPr/>
      </w:pPr>
      <w:r>
        <w:rPr>
          <w:color w:val="231F20"/>
          <w:spacing w:val="-3"/>
        </w:rPr>
        <w:t>（二）家庭经济贫困，在校期间难以支付完成学业所需的基本费用；</w:t>
      </w:r>
      <w:r>
        <w:rPr>
          <w:color w:val="231F20"/>
          <w:spacing w:val="15"/>
        </w:rPr>
        <w:t xml:space="preserve"> </w:t>
      </w:r>
      <w:r>
        <w:rPr>
          <w:color w:val="231F20"/>
          <w:spacing w:val="-4"/>
        </w:rPr>
        <w:t>（三）诚实守信，遵纪守法，无违法违纪行为；</w:t>
      </w:r>
    </w:p>
    <w:p>
      <w:pPr>
        <w:pStyle w:val="BodyText"/>
        <w:ind w:left="404"/>
        <w:spacing w:before="101" w:line="220" w:lineRule="auto"/>
        <w:rPr/>
      </w:pPr>
      <w:r>
        <w:rPr>
          <w:color w:val="231F20"/>
          <w:spacing w:val="-3"/>
        </w:rPr>
        <w:t>（四）学习刻苦，成绩较好，能正常完成学业。</w:t>
      </w:r>
    </w:p>
    <w:p>
      <w:pPr>
        <w:pStyle w:val="BodyText"/>
        <w:ind w:left="11" w:right="8" w:firstLine="364"/>
        <w:spacing w:before="102" w:line="272" w:lineRule="auto"/>
        <w:rPr/>
      </w:pPr>
      <w:r>
        <w:rPr>
          <w:color w:val="231F20"/>
          <w:spacing w:val="3"/>
        </w:rPr>
        <w:t>第六条</w:t>
      </w:r>
      <w:r>
        <w:rPr>
          <w:color w:val="231F20"/>
          <w:spacing w:val="3"/>
        </w:rPr>
        <w:t xml:space="preserve">  </w:t>
      </w:r>
      <w:r>
        <w:rPr>
          <w:color w:val="231F20"/>
          <w:spacing w:val="3"/>
        </w:rPr>
        <w:t>国家助学贷款主要用于帮助学生支付学杂费和</w:t>
      </w:r>
      <w:r>
        <w:rPr>
          <w:color w:val="231F20"/>
          <w:spacing w:val="2"/>
        </w:rPr>
        <w:t>住宿费。贷款金额</w:t>
      </w:r>
      <w:r>
        <w:rPr>
          <w:color w:val="231F20"/>
        </w:rPr>
        <w:t xml:space="preserve"> </w:t>
      </w:r>
      <w:r>
        <w:rPr>
          <w:color w:val="231F20"/>
          <w:spacing w:val="-3"/>
        </w:rPr>
        <w:t>每年度通常应一致。</w:t>
      </w:r>
    </w:p>
    <w:p>
      <w:pPr>
        <w:pStyle w:val="BodyText"/>
        <w:ind w:left="376"/>
        <w:spacing w:before="101" w:line="221" w:lineRule="auto"/>
        <w:rPr/>
      </w:pPr>
      <w:r>
        <w:rPr>
          <w:color w:val="231F20"/>
          <w:spacing w:val="-1"/>
        </w:rPr>
        <w:t>第七条</w:t>
      </w:r>
      <w:r>
        <w:rPr>
          <w:color w:val="231F20"/>
          <w:spacing w:val="-1"/>
        </w:rPr>
        <w:t xml:space="preserve">  </w:t>
      </w:r>
      <w:r>
        <w:rPr>
          <w:color w:val="231F20"/>
          <w:spacing w:val="-1"/>
        </w:rPr>
        <w:t>学生在校期间原则上只能申请一次</w:t>
      </w:r>
      <w:r>
        <w:rPr>
          <w:color w:val="231F20"/>
          <w:spacing w:val="-2"/>
        </w:rPr>
        <w:t>国家助学贷款。</w:t>
      </w:r>
    </w:p>
    <w:p>
      <w:pPr>
        <w:pStyle w:val="BodyText"/>
        <w:ind w:left="8" w:right="12" w:firstLine="367"/>
        <w:spacing w:before="101" w:line="272" w:lineRule="auto"/>
        <w:rPr/>
      </w:pPr>
      <w:r>
        <w:rPr>
          <w:color w:val="231F20"/>
          <w:spacing w:val="3"/>
        </w:rPr>
        <w:t>第八条</w:t>
      </w:r>
      <w:r>
        <w:rPr>
          <w:color w:val="231F20"/>
          <w:spacing w:val="3"/>
        </w:rPr>
        <w:t xml:space="preserve">  </w:t>
      </w:r>
      <w:r>
        <w:rPr>
          <w:color w:val="231F20"/>
          <w:spacing w:val="3"/>
        </w:rPr>
        <w:t>由于国家助学贷款是由中央财政贴息</w:t>
      </w:r>
      <w:r>
        <w:rPr>
          <w:color w:val="231F20"/>
          <w:spacing w:val="2"/>
        </w:rPr>
        <w:t>，给予贫困学生具有资助性</w:t>
      </w:r>
      <w:r>
        <w:rPr>
          <w:color w:val="231F20"/>
        </w:rPr>
        <w:t xml:space="preserve"> </w:t>
      </w:r>
      <w:r>
        <w:rPr>
          <w:color w:val="231F20"/>
          <w:spacing w:val="-2"/>
        </w:rPr>
        <w:t>质的贷款，申请人必须在申请助学贷款前做出以下承诺：</w:t>
      </w:r>
    </w:p>
    <w:p>
      <w:pPr>
        <w:pStyle w:val="BodyText"/>
        <w:ind w:left="404"/>
        <w:spacing w:before="102" w:line="219" w:lineRule="auto"/>
        <w:rPr/>
      </w:pPr>
      <w:r>
        <w:rPr>
          <w:color w:val="231F20"/>
          <w:spacing w:val="-4"/>
        </w:rPr>
        <w:t>（一）承诺将把申请助学贷款的行为通知本人家庭；</w:t>
      </w:r>
    </w:p>
    <w:p>
      <w:pPr>
        <w:pStyle w:val="BodyText"/>
        <w:ind w:left="404"/>
        <w:spacing w:before="102" w:line="220" w:lineRule="auto"/>
        <w:rPr/>
      </w:pPr>
      <w:r>
        <w:rPr>
          <w:color w:val="231F20"/>
          <w:spacing w:val="-3"/>
        </w:rPr>
        <w:t>（二）承诺在校期间不得有自费出境旅游等奢华消费；</w:t>
      </w:r>
    </w:p>
    <w:p>
      <w:pPr>
        <w:pStyle w:val="BodyText"/>
        <w:ind w:left="7" w:right="10" w:firstLine="396"/>
        <w:spacing w:before="102" w:line="272" w:lineRule="auto"/>
        <w:rPr/>
      </w:pPr>
      <w:r>
        <w:rPr>
          <w:color w:val="231F20"/>
          <w:spacing w:val="2"/>
        </w:rPr>
        <w:t>（三）承诺严格遵守国家、经办银行以及学校关于国家助学贷款</w:t>
      </w:r>
      <w:r>
        <w:rPr>
          <w:color w:val="231F20"/>
          <w:spacing w:val="1"/>
        </w:rPr>
        <w:t>的各项规</w:t>
      </w:r>
      <w:r>
        <w:rPr>
          <w:color w:val="231F20"/>
        </w:rPr>
        <w:t xml:space="preserve"> </w:t>
      </w:r>
      <w:r>
        <w:rPr>
          <w:color w:val="231F20"/>
          <w:spacing w:val="-12"/>
        </w:rPr>
        <w:t>定；</w:t>
      </w:r>
    </w:p>
    <w:p>
      <w:pPr>
        <w:pStyle w:val="BodyText"/>
        <w:ind w:left="404"/>
        <w:spacing w:before="101" w:line="220" w:lineRule="auto"/>
        <w:rPr/>
      </w:pPr>
      <w:r>
        <w:rPr>
          <w:color w:val="231F20"/>
          <w:spacing w:val="-2"/>
        </w:rPr>
        <w:t>（四）承诺正确使用所贷款项，并按合同约定按时足额履行还贷义</w:t>
      </w:r>
      <w:r>
        <w:rPr>
          <w:color w:val="231F20"/>
          <w:spacing w:val="-3"/>
        </w:rPr>
        <w:t>务。</w:t>
      </w:r>
    </w:p>
    <w:p>
      <w:pPr>
        <w:pStyle w:val="BodyText"/>
        <w:ind w:left="19" w:firstLine="357"/>
        <w:spacing w:before="102" w:line="272" w:lineRule="auto"/>
        <w:rPr/>
      </w:pPr>
      <w:r>
        <w:rPr>
          <w:color w:val="231F20"/>
          <w:spacing w:val="3"/>
        </w:rPr>
        <w:t>第九条</w:t>
      </w:r>
      <w:r>
        <w:rPr>
          <w:color w:val="231F20"/>
          <w:spacing w:val="3"/>
        </w:rPr>
        <w:t xml:space="preserve">  </w:t>
      </w:r>
      <w:r>
        <w:rPr>
          <w:color w:val="231F20"/>
          <w:spacing w:val="3"/>
        </w:rPr>
        <w:t>每学年初由奖助学金管理委员会办公室制定并公布当年的申请和</w:t>
      </w:r>
      <w:r>
        <w:rPr>
          <w:color w:val="231F20"/>
        </w:rPr>
        <w:t xml:space="preserve"> </w:t>
      </w:r>
      <w:r>
        <w:rPr>
          <w:color w:val="231F20"/>
          <w:spacing w:val="-8"/>
        </w:rPr>
        <w:t>审批程序。</w:t>
      </w:r>
    </w:p>
    <w:p>
      <w:pPr>
        <w:spacing w:line="350" w:lineRule="auto"/>
        <w:rPr>
          <w:rFonts w:ascii="Arial"/>
          <w:sz w:val="21"/>
        </w:rPr>
      </w:pPr>
      <w:r/>
    </w:p>
    <w:p>
      <w:pPr>
        <w:pStyle w:val="BodyText"/>
        <w:ind w:left="2026"/>
        <w:spacing w:before="66"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助学贷款的管理</w:t>
      </w:r>
    </w:p>
    <w:p>
      <w:pPr>
        <w:pStyle w:val="BodyText"/>
        <w:ind w:left="9" w:right="10" w:firstLine="366"/>
        <w:spacing w:before="78" w:line="272" w:lineRule="auto"/>
        <w:rPr/>
      </w:pPr>
      <w:r>
        <w:rPr>
          <w:color w:val="231F20"/>
          <w:spacing w:val="3"/>
        </w:rPr>
        <w:t>第十条</w:t>
      </w:r>
      <w:r>
        <w:rPr>
          <w:color w:val="231F20"/>
          <w:spacing w:val="3"/>
        </w:rPr>
        <w:t xml:space="preserve">  </w:t>
      </w:r>
      <w:r>
        <w:rPr>
          <w:color w:val="231F20"/>
          <w:spacing w:val="3"/>
        </w:rPr>
        <w:t>助学贷款发放时，首先将自动冲抵获贷学</w:t>
      </w:r>
      <w:r>
        <w:rPr>
          <w:color w:val="231F20"/>
          <w:spacing w:val="2"/>
        </w:rPr>
        <w:t>生欠缴学杂费或者临时</w:t>
      </w:r>
      <w:r>
        <w:rPr>
          <w:color w:val="231F20"/>
        </w:rPr>
        <w:t xml:space="preserve"> </w:t>
      </w:r>
      <w:r>
        <w:rPr>
          <w:color w:val="231F20"/>
          <w:spacing w:val="-3"/>
        </w:rPr>
        <w:t>贷款部分，余额部分再进入个人账户。</w:t>
      </w:r>
    </w:p>
    <w:p>
      <w:pPr>
        <w:pStyle w:val="BodyText"/>
        <w:ind w:left="7" w:right="9" w:firstLine="368"/>
        <w:spacing w:before="103" w:line="271" w:lineRule="auto"/>
        <w:rPr/>
      </w:pPr>
      <w:r>
        <w:rPr>
          <w:color w:val="231F20"/>
          <w:spacing w:val="3"/>
        </w:rPr>
        <w:t>第十一条</w:t>
      </w:r>
      <w:r>
        <w:rPr>
          <w:color w:val="231F20"/>
          <w:spacing w:val="3"/>
        </w:rPr>
        <w:t xml:space="preserve">  </w:t>
      </w:r>
      <w:r>
        <w:rPr>
          <w:color w:val="231F20"/>
          <w:spacing w:val="3"/>
        </w:rPr>
        <w:t>借款学生在校期间有下列行为的，学校将</w:t>
      </w:r>
      <w:r>
        <w:rPr>
          <w:color w:val="231F20"/>
          <w:spacing w:val="2"/>
        </w:rPr>
        <w:t>通知经办银行停止发</w:t>
      </w:r>
      <w:r>
        <w:rPr>
          <w:color w:val="231F20"/>
        </w:rPr>
        <w:t xml:space="preserve"> </w:t>
      </w:r>
      <w:r>
        <w:rPr>
          <w:color w:val="231F20"/>
          <w:spacing w:val="-2"/>
        </w:rPr>
        <w:t>放助学贷款，并要求借款学生一次性偿还贷款本息：</w:t>
      </w:r>
    </w:p>
    <w:p>
      <w:pPr>
        <w:pStyle w:val="BodyText"/>
        <w:ind w:left="404"/>
        <w:spacing w:before="102" w:line="219" w:lineRule="auto"/>
        <w:rPr/>
      </w:pPr>
      <w:r>
        <w:rPr>
          <w:color w:val="231F20"/>
          <w:spacing w:val="-4"/>
        </w:rPr>
        <w:t>（一）借款人未按合同规定的用途使用贷款的；</w:t>
      </w:r>
    </w:p>
    <w:p>
      <w:pPr>
        <w:pStyle w:val="BodyText"/>
        <w:ind w:left="21" w:right="23" w:firstLine="383"/>
        <w:spacing w:before="102" w:line="273" w:lineRule="auto"/>
        <w:rPr/>
      </w:pPr>
      <w:r>
        <w:rPr>
          <w:color w:val="231F20"/>
          <w:spacing w:val="7"/>
        </w:rPr>
        <w:t>（二）借款人有违法乱纪行为，受到学校纪律处分或有关部门刑事处罚</w:t>
      </w:r>
      <w:r>
        <w:rPr>
          <w:color w:val="231F20"/>
          <w:spacing w:val="11"/>
        </w:rPr>
        <w:t xml:space="preserve"> </w:t>
      </w:r>
      <w:r>
        <w:rPr>
          <w:color w:val="231F20"/>
          <w:spacing w:val="-15"/>
        </w:rPr>
        <w:t>的；</w:t>
      </w:r>
    </w:p>
    <w:p>
      <w:pPr>
        <w:pStyle w:val="BodyText"/>
        <w:ind w:left="404"/>
        <w:spacing w:before="100" w:line="219" w:lineRule="auto"/>
        <w:rPr/>
      </w:pPr>
      <w:r>
        <w:rPr>
          <w:color w:val="231F20"/>
          <w:spacing w:val="-3"/>
        </w:rPr>
        <w:t>（三）借款人中途辍学、退学、转学、被学校开除或取消学籍的；</w:t>
      </w:r>
    </w:p>
    <w:p>
      <w:pPr>
        <w:pStyle w:val="BodyText"/>
        <w:ind w:left="404"/>
        <w:spacing w:before="103" w:line="316" w:lineRule="exact"/>
        <w:rPr/>
      </w:pPr>
      <w:r>
        <w:rPr>
          <w:color w:val="231F20"/>
          <w:spacing w:val="-4"/>
          <w:position w:val="10"/>
        </w:rPr>
        <w:t>（四）学习不刻苦，成绩差，无法完成学业的；</w:t>
      </w:r>
    </w:p>
    <w:p>
      <w:pPr>
        <w:pStyle w:val="BodyText"/>
        <w:ind w:left="404"/>
        <w:spacing w:line="220" w:lineRule="auto"/>
        <w:rPr/>
      </w:pPr>
      <w:r>
        <w:rPr>
          <w:color w:val="231F20"/>
          <w:spacing w:val="-5"/>
        </w:rPr>
        <w:t>（五）出国留学或定居的。</w:t>
      </w:r>
    </w:p>
    <w:p>
      <w:pPr>
        <w:pStyle w:val="BodyText"/>
        <w:ind w:left="8" w:firstLine="370"/>
        <w:spacing w:before="102" w:line="271" w:lineRule="auto"/>
        <w:rPr/>
      </w:pPr>
      <w:r>
        <w:rPr>
          <w:color w:val="231F20"/>
          <w:spacing w:val="3"/>
        </w:rPr>
        <w:t>第十二条</w:t>
      </w:r>
      <w:r>
        <w:rPr>
          <w:color w:val="231F20"/>
          <w:spacing w:val="3"/>
        </w:rPr>
        <w:t xml:space="preserve">  </w:t>
      </w:r>
      <w:r>
        <w:rPr>
          <w:color w:val="231F20"/>
          <w:spacing w:val="3"/>
        </w:rPr>
        <w:t>借款学生在学期间因学术交流、学生活动等需要出境的，</w:t>
      </w:r>
      <w:r>
        <w:rPr>
          <w:color w:val="231F20"/>
          <w:spacing w:val="2"/>
        </w:rPr>
        <w:t>须有</w:t>
      </w:r>
      <w:r>
        <w:rPr>
          <w:color w:val="231F20"/>
        </w:rPr>
        <w:t xml:space="preserve"> </w:t>
      </w:r>
      <w:r>
        <w:rPr>
          <w:color w:val="231F20"/>
          <w:spacing w:val="-7"/>
        </w:rPr>
        <w:t>担保人进行短期担保，经奖助学金管理委员会办公室同意后，方可办理相关手</w:t>
      </w:r>
      <w:r>
        <w:rPr>
          <w:color w:val="231F20"/>
          <w:spacing w:val="-8"/>
        </w:rPr>
        <w:t>续。</w:t>
      </w:r>
    </w:p>
    <w:p>
      <w:pPr>
        <w:spacing w:line="306" w:lineRule="auto"/>
        <w:rPr>
          <w:rFonts w:ascii="Arial"/>
          <w:sz w:val="21"/>
        </w:rPr>
      </w:pPr>
      <w:r/>
    </w:p>
    <w:p>
      <w:pPr>
        <w:spacing w:line="307" w:lineRule="auto"/>
        <w:rPr>
          <w:rFonts w:ascii="Arial"/>
          <w:sz w:val="21"/>
        </w:rPr>
      </w:pPr>
      <w:r/>
    </w:p>
    <w:p>
      <w:pPr>
        <w:pStyle w:val="BodyText"/>
        <w:ind w:left="5803"/>
        <w:spacing w:before="59" w:line="183" w:lineRule="auto"/>
        <w:rPr/>
      </w:pPr>
      <w:r>
        <w:rPr>
          <w:color w:val="231F20"/>
          <w:spacing w:val="-5"/>
        </w:rPr>
        <w:t>116</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286" style="position:absolute;margin-left:45.3543pt;margin-top:549.421pt;mso-position-vertical-relative:page;mso-position-horizontal-relative:page;width:2pt;height:43.05pt;z-index:252143616;" o:allowincell="f" fillcolor="#231F20" filled="true" stroked="false"/>
        </w:pict>
      </w:r>
      <w:r>
        <w:pict>
          <v:rect id="_x0000_s1288" style="position:absolute;margin-left:45.3543pt;margin-top:548.921pt;mso-position-vertical-relative:page;mso-position-horizontal-relative:page;width:25.55pt;height:1pt;z-index:252142592;" o:allowincell="f" fillcolor="#231F20" filled="true" stroked="false"/>
        </w:pict>
      </w:r>
      <w:r>
        <w:drawing>
          <wp:anchor distT="0" distB="0" distL="0" distR="0" simplePos="0" relativeHeight="25214156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48" name="IM 348"/>
            <wp:cNvGraphicFramePr/>
            <a:graphic>
              <a:graphicData uri="http://schemas.openxmlformats.org/drawingml/2006/picture">
                <pic:pic>
                  <pic:nvPicPr>
                    <pic:cNvPr id="348" name="IM 348"/>
                    <pic:cNvPicPr/>
                  </pic:nvPicPr>
                  <pic:blipFill>
                    <a:blip r:embed="rId176"/>
                    <a:stretch>
                      <a:fillRect/>
                    </a:stretch>
                  </pic:blipFill>
                  <pic:spPr>
                    <a:xfrm rot="0">
                      <a:off x="0" y="0"/>
                      <a:ext cx="269669" cy="270002"/>
                    </a:xfrm>
                    <a:prstGeom prst="rect">
                      <a:avLst/>
                    </a:prstGeom>
                  </pic:spPr>
                </pic:pic>
              </a:graphicData>
            </a:graphic>
          </wp:anchor>
        </w:drawing>
      </w:r>
      <w:r>
        <w:pict>
          <v:group id="_x0000_s1290" style="position:absolute;margin-left:115.795pt;margin-top:45.3228pt;mso-position-vertical-relative:page;mso-position-horizontal-relative:page;width:241.4pt;height:4.05pt;z-index:252140544;" o:allowincell="f" filled="false" stroked="false" coordsize="4827,81" coordorigin="0,0">
            <v:shape id="_x0000_s1292" style="position:absolute;left:0;top:0;width:4827;height:13;" filled="false" strokecolor="#231F20" strokeweight="0.67pt" coordsize="4827,13" coordorigin="0,0" path="m0,6l4827,6e">
              <v:stroke joinstyle="miter" miterlimit="4"/>
            </v:shape>
            <v:shape id="_x0000_s1294" style="position:absolute;left:0;top:40;width:4827;height:40;" filled="false" strokecolor="#231F20" strokeweight="2.00pt" coordsize="4827,40" coordorigin="0,0" path="m0,20l4827,20e">
              <v:stroke joinstyle="miter" miterlimit="4"/>
            </v:shape>
          </v:group>
        </w:pict>
      </w:r>
      <w:bookmarkStart w:name="bookmark30" w:id="29"/>
      <w:bookmarkEnd w:id="29"/>
      <w:r>
        <w:rPr>
          <w:rFonts w:ascii="Microsoft YaHei" w:hAnsi="Microsoft YaHei" w:eastAsia="Microsoft YaHei" w:cs="Microsoft YaHei"/>
          <w:sz w:val="19"/>
          <w:szCs w:val="19"/>
          <w:color w:val="231F20"/>
          <w:position w:val="-6"/>
        </w:rPr>
        <w:drawing>
          <wp:inline distT="0" distB="0" distL="0" distR="0">
            <wp:extent cx="304379" cy="187690"/>
            <wp:effectExtent l="0" t="0" r="0" b="0"/>
            <wp:docPr id="350" name="IM 350"/>
            <wp:cNvGraphicFramePr/>
            <a:graphic>
              <a:graphicData uri="http://schemas.openxmlformats.org/drawingml/2006/picture">
                <pic:pic>
                  <pic:nvPicPr>
                    <pic:cNvPr id="350" name="IM 350"/>
                    <pic:cNvPicPr/>
                  </pic:nvPicPr>
                  <pic:blipFill>
                    <a:blip r:embed="rId17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52" name="IM 352"/>
            <wp:cNvGraphicFramePr/>
            <a:graphic>
              <a:graphicData uri="http://schemas.openxmlformats.org/drawingml/2006/picture">
                <pic:pic>
                  <pic:nvPicPr>
                    <pic:cNvPr id="352" name="IM 352"/>
                    <pic:cNvPicPr/>
                  </pic:nvPicPr>
                  <pic:blipFill>
                    <a:blip r:embed="rId17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18" w:firstLine="357"/>
        <w:spacing w:before="59" w:line="289" w:lineRule="auto"/>
        <w:rPr/>
      </w:pPr>
      <w:r>
        <w:rPr>
          <w:color w:val="231F20"/>
          <w:spacing w:val="-1"/>
        </w:rPr>
        <w:t>第十三条</w:t>
      </w:r>
      <w:r>
        <w:rPr>
          <w:color w:val="231F20"/>
          <w:spacing w:val="-1"/>
        </w:rPr>
        <w:t xml:space="preserve">  </w:t>
      </w:r>
      <w:r>
        <w:rPr>
          <w:color w:val="231F20"/>
          <w:spacing w:val="-1"/>
        </w:rPr>
        <w:t>对于借款学生在毕业后继续直接攻读学位的，</w:t>
      </w:r>
      <w:r>
        <w:rPr>
          <w:color w:val="231F20"/>
          <w:spacing w:val="-2"/>
        </w:rPr>
        <w:t>应在毕业前</w:t>
      </w:r>
      <w:r>
        <w:rPr>
          <w:color w:val="231F20"/>
          <w:spacing w:val="-36"/>
        </w:rPr>
        <w:t xml:space="preserve"> </w:t>
      </w:r>
      <w:r>
        <w:rPr>
          <w:color w:val="231F20"/>
          <w:spacing w:val="-2"/>
        </w:rPr>
        <w:t>60</w:t>
      </w:r>
      <w:r>
        <w:rPr>
          <w:color w:val="231F20"/>
          <w:spacing w:val="-2"/>
        </w:rPr>
        <w:t xml:space="preserve"> </w:t>
      </w:r>
      <w:r>
        <w:rPr>
          <w:color w:val="231F20"/>
          <w:spacing w:val="-2"/>
        </w:rPr>
        <w:t>日</w:t>
      </w:r>
      <w:r>
        <w:rPr>
          <w:color w:val="231F20"/>
        </w:rPr>
        <w:t xml:space="preserve"> </w:t>
      </w:r>
      <w:r>
        <w:rPr>
          <w:color w:val="231F20"/>
          <w:spacing w:val="2"/>
        </w:rPr>
        <w:t>向学校提出展期申请，由学校审核并报银行批准。审核办法由奖助学金管理委</w:t>
      </w:r>
      <w:r>
        <w:rPr>
          <w:color w:val="231F20"/>
          <w:spacing w:val="18"/>
        </w:rPr>
        <w:t xml:space="preserve"> </w:t>
      </w:r>
      <w:r>
        <w:rPr>
          <w:color w:val="231F20"/>
          <w:spacing w:val="-3"/>
        </w:rPr>
        <w:t>员会办公室与经办银行协商后，另行规定。</w:t>
      </w:r>
    </w:p>
    <w:p>
      <w:pPr>
        <w:pStyle w:val="BodyText"/>
        <w:ind w:left="10" w:right="8" w:firstLine="364"/>
        <w:spacing w:before="103" w:line="272" w:lineRule="auto"/>
        <w:rPr/>
      </w:pPr>
      <w:r>
        <w:rPr>
          <w:color w:val="231F20"/>
          <w:spacing w:val="3"/>
        </w:rPr>
        <w:t>第十四条</w:t>
      </w:r>
      <w:r>
        <w:rPr>
          <w:color w:val="231F20"/>
          <w:spacing w:val="3"/>
        </w:rPr>
        <w:t xml:space="preserve">  </w:t>
      </w:r>
      <w:r>
        <w:rPr>
          <w:color w:val="231F20"/>
          <w:spacing w:val="3"/>
        </w:rPr>
        <w:t>在办理毕业手续之前，借款学生需提前办理</w:t>
      </w:r>
      <w:r>
        <w:rPr>
          <w:color w:val="231F20"/>
          <w:spacing w:val="2"/>
        </w:rPr>
        <w:t>国家助学贷款确认</w:t>
      </w:r>
      <w:r>
        <w:rPr>
          <w:color w:val="231F20"/>
        </w:rPr>
        <w:t xml:space="preserve"> </w:t>
      </w:r>
      <w:r>
        <w:rPr>
          <w:color w:val="231F20"/>
          <w:spacing w:val="-5"/>
        </w:rPr>
        <w:t>手续或展期手续。</w:t>
      </w:r>
    </w:p>
    <w:p>
      <w:pPr>
        <w:pStyle w:val="BodyText"/>
        <w:ind w:left="7" w:right="15" w:firstLine="367"/>
        <w:spacing w:before="102" w:line="271" w:lineRule="auto"/>
        <w:rPr/>
      </w:pPr>
      <w:r>
        <w:rPr>
          <w:color w:val="231F20"/>
          <w:spacing w:val="3"/>
        </w:rPr>
        <w:t>第十五条</w:t>
      </w:r>
      <w:r>
        <w:rPr>
          <w:color w:val="231F20"/>
          <w:spacing w:val="3"/>
        </w:rPr>
        <w:t xml:space="preserve">  </w:t>
      </w:r>
      <w:r>
        <w:rPr>
          <w:color w:val="231F20"/>
          <w:spacing w:val="3"/>
        </w:rPr>
        <w:t>对于缺乏诚信意识，在进入还</w:t>
      </w:r>
      <w:r>
        <w:rPr>
          <w:color w:val="231F20"/>
          <w:spacing w:val="2"/>
        </w:rPr>
        <w:t>款期后，长期不履行还款合同或</w:t>
      </w:r>
      <w:r>
        <w:rPr>
          <w:color w:val="231F20"/>
        </w:rPr>
        <w:t xml:space="preserve"> </w:t>
      </w:r>
      <w:r>
        <w:rPr>
          <w:color w:val="231F20"/>
          <w:spacing w:val="-1"/>
        </w:rPr>
        <w:t>者恶意违约的学生，学校将采取必要的措施来敦促其</w:t>
      </w:r>
      <w:r>
        <w:rPr>
          <w:color w:val="231F20"/>
          <w:spacing w:val="-2"/>
        </w:rPr>
        <w:t>履行还款合同。</w:t>
      </w:r>
    </w:p>
    <w:p>
      <w:pPr>
        <w:spacing w:line="352" w:lineRule="auto"/>
        <w:rPr>
          <w:rFonts w:ascii="Arial"/>
          <w:sz w:val="21"/>
        </w:rPr>
      </w:pPr>
      <w:r/>
    </w:p>
    <w:p>
      <w:pPr>
        <w:pStyle w:val="BodyText"/>
        <w:ind w:left="2526"/>
        <w:spacing w:before="65" w:line="219" w:lineRule="auto"/>
        <w:rPr>
          <w:sz w:val="20"/>
          <w:szCs w:val="20"/>
        </w:rPr>
      </w:pPr>
      <w:r>
        <w:rPr>
          <w:sz w:val="20"/>
          <w:szCs w:val="20"/>
          <w:color w:val="231F20"/>
          <w:spacing w:val="-4"/>
        </w:rPr>
        <w:t>第五章</w:t>
      </w:r>
      <w:r>
        <w:rPr>
          <w:sz w:val="20"/>
          <w:szCs w:val="20"/>
          <w:color w:val="231F20"/>
          <w:spacing w:val="9"/>
        </w:rPr>
        <w:t xml:space="preserve">  </w:t>
      </w:r>
      <w:r>
        <w:rPr>
          <w:sz w:val="20"/>
          <w:szCs w:val="20"/>
          <w:color w:val="231F20"/>
          <w:spacing w:val="-4"/>
        </w:rPr>
        <w:t>附则</w:t>
      </w:r>
    </w:p>
    <w:p>
      <w:pPr>
        <w:pStyle w:val="BodyText"/>
        <w:ind w:left="375"/>
        <w:spacing w:before="77" w:line="220" w:lineRule="auto"/>
        <w:rPr/>
      </w:pPr>
      <w:r>
        <w:rPr>
          <w:color w:val="231F20"/>
          <w:spacing w:val="-1"/>
        </w:rPr>
        <w:t>第十六条</w:t>
      </w:r>
      <w:r>
        <w:rPr>
          <w:color w:val="231F20"/>
          <w:spacing w:val="-1"/>
        </w:rPr>
        <w:t xml:space="preserve">  </w:t>
      </w:r>
      <w:r>
        <w:rPr>
          <w:color w:val="231F20"/>
          <w:spacing w:val="-1"/>
        </w:rPr>
        <w:t>本规定自奖助学金管理委员会会议通过之日起</w:t>
      </w:r>
      <w:r>
        <w:rPr>
          <w:color w:val="231F20"/>
          <w:spacing w:val="-2"/>
        </w:rPr>
        <w:t>公布实施。</w:t>
      </w:r>
    </w:p>
    <w:p>
      <w:pPr>
        <w:pStyle w:val="BodyText"/>
        <w:ind w:left="375"/>
        <w:spacing w:before="102" w:line="220" w:lineRule="auto"/>
        <w:rPr/>
      </w:pPr>
      <w:r>
        <w:rPr>
          <w:color w:val="231F20"/>
          <w:spacing w:val="-2"/>
        </w:rPr>
        <w:t>第十七条</w:t>
      </w:r>
      <w:r>
        <w:rPr>
          <w:color w:val="231F20"/>
          <w:spacing w:val="-2"/>
        </w:rPr>
        <w:t xml:space="preserve">  </w:t>
      </w:r>
      <w:r>
        <w:rPr>
          <w:color w:val="231F20"/>
          <w:spacing w:val="-2"/>
        </w:rPr>
        <w:t>本规定由奖助学金管理委员会负责解释。</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BodyText"/>
        <w:ind w:left="201"/>
        <w:spacing w:before="59" w:line="181" w:lineRule="auto"/>
        <w:rPr/>
      </w:pPr>
      <w:r>
        <w:rPr>
          <w:color w:val="231F20"/>
          <w:spacing w:val="-5"/>
        </w:rPr>
        <w:t>117</w:t>
      </w:r>
    </w:p>
    <w:p>
      <w:pPr>
        <w:spacing w:line="181"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1296" style="position:absolute;margin-left:367.754pt;margin-top:0.000244pt;mso-position-vertical-relative:page;mso-position-horizontal-relative:page;width:0.75pt;height:46.05pt;z-index:252147712;" o:allowincell="f" fillcolor="#231F20" filled="true" stroked="false"/>
        </w:pict>
      </w:r>
      <w:r>
        <w:pict>
          <v:rect id="_x0000_s1298" style="position:absolute;margin-left:366.442pt;margin-top:549.421pt;mso-position-vertical-relative:page;mso-position-horizontal-relative:page;width:2pt;height:43.05pt;z-index:252146688;" o:allowincell="f" fillcolor="#231F20" filled="true" stroked="false"/>
        </w:pict>
      </w:r>
      <w:r>
        <w:pict>
          <v:rect id="_x0000_s1300" style="position:absolute;margin-left:342.992pt;margin-top:548.921pt;mso-position-vertical-relative:page;mso-position-horizontal-relative:page;width:25.5pt;height:1pt;z-index:25214566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302" style="mso-position-vertical-relative:line;mso-position-horizontal-relative:char;width:311.85pt;height:4pt;" filled="false" stroked="false" coordsize="6237,80" coordorigin="0,0">
            <v:shape id="_x0000_s1304" style="position:absolute;left:0;top:0;width:6237;height:13;" filled="false" strokecolor="#231F20" strokeweight="0.67pt" coordsize="6237,13" coordorigin="0,0" path="m0,6l6236,6e">
              <v:stroke joinstyle="miter" miterlimit="4"/>
            </v:shape>
            <v:shape id="_x0000_s1306"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4"/>
        <w:spacing w:before="78" w:line="219" w:lineRule="auto"/>
        <w:rPr>
          <w:sz w:val="24"/>
          <w:szCs w:val="24"/>
        </w:rPr>
      </w:pPr>
      <w:r>
        <w:rPr>
          <w:sz w:val="24"/>
          <w:szCs w:val="24"/>
          <w:color w:val="231F20"/>
          <w:spacing w:val="-1"/>
        </w:rPr>
        <w:t>清华大学学生困难补助管理办法</w:t>
      </w:r>
    </w:p>
    <w:p>
      <w:pPr>
        <w:pStyle w:val="BodyText"/>
        <w:ind w:left="909" w:right="928" w:firstLine="45"/>
        <w:spacing w:before="159" w:line="236" w:lineRule="auto"/>
        <w:rPr>
          <w:sz w:val="16"/>
          <w:szCs w:val="16"/>
        </w:rPr>
      </w:pPr>
      <w:r>
        <w:rPr>
          <w:sz w:val="16"/>
          <w:szCs w:val="16"/>
          <w:color w:val="231F20"/>
          <w:spacing w:val="-4"/>
        </w:rPr>
        <w:t>2007</w:t>
      </w:r>
      <w:r>
        <w:rPr>
          <w:sz w:val="16"/>
          <w:szCs w:val="16"/>
          <w:color w:val="231F20"/>
          <w:spacing w:val="-37"/>
        </w:rPr>
        <w:t xml:space="preserve"> </w:t>
      </w:r>
      <w:r>
        <w:rPr>
          <w:sz w:val="16"/>
          <w:szCs w:val="16"/>
          <w:color w:val="231F20"/>
          <w:spacing w:val="-4"/>
        </w:rPr>
        <w:t>～</w:t>
      </w:r>
      <w:r>
        <w:rPr>
          <w:sz w:val="16"/>
          <w:szCs w:val="16"/>
          <w:color w:val="231F20"/>
          <w:spacing w:val="-37"/>
        </w:rPr>
        <w:t xml:space="preserve"> </w:t>
      </w:r>
      <w:r>
        <w:rPr>
          <w:sz w:val="16"/>
          <w:szCs w:val="16"/>
          <w:color w:val="231F20"/>
          <w:spacing w:val="-4"/>
        </w:rPr>
        <w:t>2008</w:t>
      </w:r>
      <w:r>
        <w:rPr>
          <w:sz w:val="16"/>
          <w:szCs w:val="16"/>
          <w:color w:val="231F20"/>
          <w:spacing w:val="-30"/>
        </w:rPr>
        <w:t xml:space="preserve"> </w:t>
      </w:r>
      <w:r>
        <w:rPr>
          <w:sz w:val="16"/>
          <w:szCs w:val="16"/>
          <w:color w:val="231F20"/>
          <w:spacing w:val="-4"/>
        </w:rPr>
        <w:t>学年度第</w:t>
      </w:r>
      <w:r>
        <w:rPr>
          <w:sz w:val="16"/>
          <w:szCs w:val="16"/>
          <w:color w:val="231F20"/>
          <w:spacing w:val="-33"/>
        </w:rPr>
        <w:t xml:space="preserve"> </w:t>
      </w:r>
      <w:r>
        <w:rPr>
          <w:sz w:val="16"/>
          <w:szCs w:val="16"/>
          <w:color w:val="231F20"/>
          <w:spacing w:val="-4"/>
        </w:rPr>
        <w:t>2</w:t>
      </w:r>
      <w:r>
        <w:rPr>
          <w:sz w:val="16"/>
          <w:szCs w:val="16"/>
          <w:color w:val="231F20"/>
          <w:spacing w:val="-32"/>
        </w:rPr>
        <w:t xml:space="preserve"> </w:t>
      </w:r>
      <w:r>
        <w:rPr>
          <w:sz w:val="16"/>
          <w:szCs w:val="16"/>
          <w:color w:val="231F20"/>
          <w:spacing w:val="-4"/>
        </w:rPr>
        <w:t>次奖助学金管理委员会会议讨论通过，</w:t>
      </w:r>
      <w:r>
        <w:rPr>
          <w:sz w:val="16"/>
          <w:szCs w:val="16"/>
          <w:color w:val="231F20"/>
        </w:rPr>
        <w:t xml:space="preserve"> </w:t>
      </w:r>
      <w:r>
        <w:rPr>
          <w:sz w:val="16"/>
          <w:szCs w:val="16"/>
          <w:color w:val="231F20"/>
          <w:spacing w:val="-7"/>
        </w:rPr>
        <w:t>2016</w:t>
      </w:r>
      <w:r>
        <w:rPr>
          <w:sz w:val="16"/>
          <w:szCs w:val="16"/>
          <w:color w:val="231F20"/>
          <w:spacing w:val="-33"/>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2017</w:t>
      </w:r>
      <w:r>
        <w:rPr>
          <w:sz w:val="16"/>
          <w:szCs w:val="16"/>
          <w:color w:val="231F20"/>
          <w:spacing w:val="-36"/>
        </w:rPr>
        <w:t xml:space="preserve"> </w:t>
      </w:r>
      <w:r>
        <w:rPr>
          <w:sz w:val="16"/>
          <w:szCs w:val="16"/>
          <w:color w:val="231F20"/>
          <w:spacing w:val="-7"/>
        </w:rPr>
        <w:t>学年度第</w:t>
      </w:r>
      <w:r>
        <w:rPr>
          <w:sz w:val="16"/>
          <w:szCs w:val="16"/>
          <w:color w:val="231F20"/>
          <w:spacing w:val="-28"/>
        </w:rPr>
        <w:t xml:space="preserve"> </w:t>
      </w:r>
      <w:r>
        <w:rPr>
          <w:sz w:val="16"/>
          <w:szCs w:val="16"/>
          <w:color w:val="231F20"/>
          <w:spacing w:val="-7"/>
        </w:rPr>
        <w:t>1</w:t>
      </w:r>
      <w:r>
        <w:rPr>
          <w:sz w:val="16"/>
          <w:szCs w:val="16"/>
          <w:color w:val="231F20"/>
          <w:spacing w:val="-44"/>
        </w:rPr>
        <w:t xml:space="preserve"> </w:t>
      </w:r>
      <w:r>
        <w:rPr>
          <w:sz w:val="16"/>
          <w:szCs w:val="16"/>
          <w:color w:val="231F20"/>
          <w:spacing w:val="-7"/>
        </w:rPr>
        <w:t>次奖助学金管理委员会会议第一次修订）</w:t>
      </w:r>
    </w:p>
    <w:p>
      <w:pPr>
        <w:spacing w:line="331" w:lineRule="auto"/>
        <w:rPr>
          <w:rFonts w:ascii="Arial"/>
          <w:sz w:val="21"/>
        </w:rPr>
      </w:pPr>
      <w:r/>
    </w:p>
    <w:p>
      <w:pPr>
        <w:spacing w:line="332" w:lineRule="auto"/>
        <w:rPr>
          <w:rFonts w:ascii="Arial"/>
          <w:sz w:val="21"/>
        </w:rPr>
      </w:pPr>
      <w:r/>
    </w:p>
    <w:p>
      <w:pPr>
        <w:pStyle w:val="BodyText"/>
        <w:ind w:left="9" w:right="12" w:firstLine="367"/>
        <w:spacing w:before="59" w:line="271" w:lineRule="auto"/>
        <w:rPr/>
      </w:pPr>
      <w:r>
        <w:rPr>
          <w:color w:val="231F20"/>
          <w:spacing w:val="-3"/>
        </w:rPr>
        <w:t>第一条</w:t>
      </w:r>
      <w:r>
        <w:rPr>
          <w:color w:val="231F20"/>
          <w:spacing w:val="-3"/>
        </w:rPr>
        <w:t xml:space="preserve">  </w:t>
      </w:r>
      <w:r>
        <w:rPr>
          <w:color w:val="231F20"/>
          <w:spacing w:val="-3"/>
        </w:rPr>
        <w:t>为了帮助家庭经济困难学生解决临时性、突发性的困难，使他们能</w:t>
      </w:r>
      <w:r>
        <w:rPr>
          <w:color w:val="231F20"/>
          <w:spacing w:val="9"/>
        </w:rPr>
        <w:t xml:space="preserve"> </w:t>
      </w:r>
      <w:r>
        <w:rPr>
          <w:color w:val="231F20"/>
          <w:spacing w:val="-10"/>
        </w:rPr>
        <w:t>够安心在校生活、学习，实现资助育人目的，结合我校实际情况，特制定本办法。</w:t>
      </w:r>
    </w:p>
    <w:p>
      <w:pPr>
        <w:pStyle w:val="BodyText"/>
        <w:ind w:left="376"/>
        <w:spacing w:before="102" w:line="221" w:lineRule="auto"/>
        <w:rPr/>
      </w:pPr>
      <w:r>
        <w:rPr>
          <w:color w:val="231F20"/>
          <w:spacing w:val="-1"/>
        </w:rPr>
        <w:t>第二条</w:t>
      </w:r>
      <w:r>
        <w:rPr>
          <w:color w:val="231F20"/>
          <w:spacing w:val="-1"/>
        </w:rPr>
        <w:t xml:space="preserve">  </w:t>
      </w:r>
      <w:r>
        <w:rPr>
          <w:color w:val="231F20"/>
          <w:spacing w:val="-1"/>
        </w:rPr>
        <w:t>困难补助包括临时困难补助和专项困难补</w:t>
      </w:r>
      <w:r>
        <w:rPr>
          <w:color w:val="231F20"/>
          <w:spacing w:val="-2"/>
        </w:rPr>
        <w:t>助两种形式。</w:t>
      </w:r>
    </w:p>
    <w:p>
      <w:pPr>
        <w:pStyle w:val="BodyText"/>
        <w:ind w:left="7" w:right="12" w:firstLine="369"/>
        <w:spacing w:before="102" w:line="272" w:lineRule="auto"/>
        <w:rPr/>
      </w:pPr>
      <w:r>
        <w:rPr>
          <w:color w:val="231F20"/>
          <w:spacing w:val="3"/>
        </w:rPr>
        <w:t>第三条</w:t>
      </w:r>
      <w:r>
        <w:rPr>
          <w:color w:val="231F20"/>
          <w:spacing w:val="3"/>
        </w:rPr>
        <w:t xml:space="preserve">  </w:t>
      </w:r>
      <w:r>
        <w:rPr>
          <w:color w:val="231F20"/>
          <w:spacing w:val="3"/>
        </w:rPr>
        <w:t>因下列原因严重影响正常学习、生活</w:t>
      </w:r>
      <w:r>
        <w:rPr>
          <w:color w:val="231F20"/>
          <w:spacing w:val="2"/>
        </w:rPr>
        <w:t>的学生，可以申请临时困难</w:t>
      </w:r>
      <w:r>
        <w:rPr>
          <w:color w:val="231F20"/>
        </w:rPr>
        <w:t xml:space="preserve"> </w:t>
      </w:r>
      <w:r>
        <w:rPr>
          <w:color w:val="231F20"/>
          <w:spacing w:val="-8"/>
        </w:rPr>
        <w:t>补助。</w:t>
      </w:r>
    </w:p>
    <w:p>
      <w:pPr>
        <w:pStyle w:val="BodyText"/>
        <w:ind w:left="404"/>
        <w:spacing w:before="101" w:line="219" w:lineRule="auto"/>
        <w:rPr/>
      </w:pPr>
      <w:r>
        <w:rPr>
          <w:color w:val="231F20"/>
          <w:spacing w:val="-4"/>
        </w:rPr>
        <w:t>（一）学生本人罹患重大疾病或遭受严重意外伤害；</w:t>
      </w:r>
    </w:p>
    <w:p>
      <w:pPr>
        <w:pStyle w:val="BodyText"/>
        <w:ind w:left="404"/>
        <w:spacing w:before="102" w:line="220" w:lineRule="auto"/>
        <w:rPr/>
      </w:pPr>
      <w:r>
        <w:rPr>
          <w:color w:val="231F20"/>
          <w:spacing w:val="-3"/>
        </w:rPr>
        <w:t>（二）学生直系亲属罹患重大疾病、遭受严重意外伤害或者死亡；</w:t>
      </w:r>
    </w:p>
    <w:p>
      <w:pPr>
        <w:pStyle w:val="BodyText"/>
        <w:ind w:left="404"/>
        <w:spacing w:before="102" w:line="220" w:lineRule="auto"/>
        <w:rPr/>
      </w:pPr>
      <w:r>
        <w:rPr>
          <w:color w:val="231F20"/>
          <w:spacing w:val="-5"/>
        </w:rPr>
        <w:t>（三）学生家庭遭遇严重自然灾害；</w:t>
      </w:r>
    </w:p>
    <w:p>
      <w:pPr>
        <w:pStyle w:val="BodyText"/>
        <w:ind w:left="404"/>
        <w:spacing w:before="101" w:line="220" w:lineRule="auto"/>
        <w:rPr/>
      </w:pPr>
      <w:r>
        <w:rPr>
          <w:color w:val="231F20"/>
          <w:spacing w:val="-4"/>
        </w:rPr>
        <w:t>（四）其他突发临时事件造成学生经济困难。</w:t>
      </w:r>
    </w:p>
    <w:p>
      <w:pPr>
        <w:pStyle w:val="BodyText"/>
        <w:ind w:left="8" w:right="8" w:firstLine="374"/>
        <w:spacing w:before="103" w:line="289" w:lineRule="auto"/>
        <w:rPr/>
      </w:pPr>
      <w:r>
        <w:rPr>
          <w:color w:val="231F20"/>
          <w:spacing w:val="8"/>
        </w:rPr>
        <w:t>专项困难补助主要包括伙食补助、冬衣补助、交通补助和教材补助等内</w:t>
      </w:r>
      <w:r>
        <w:rPr>
          <w:color w:val="231F20"/>
        </w:rPr>
        <w:t xml:space="preserve"> </w:t>
      </w:r>
      <w:r>
        <w:rPr>
          <w:color w:val="231F20"/>
          <w:spacing w:val="8"/>
        </w:rPr>
        <w:t>容，不需学生提出申请。各院系根据学校计划和本院系实际情况确定补助对</w:t>
      </w:r>
      <w:r>
        <w:rPr>
          <w:color w:val="231F20"/>
          <w:spacing w:val="14"/>
        </w:rPr>
        <w:t xml:space="preserve"> </w:t>
      </w:r>
      <w:r>
        <w:rPr>
          <w:color w:val="231F20"/>
          <w:spacing w:val="-4"/>
        </w:rPr>
        <w:t>象，评定补助金额。</w:t>
      </w:r>
    </w:p>
    <w:p>
      <w:pPr>
        <w:pStyle w:val="BodyText"/>
        <w:ind w:left="376"/>
        <w:spacing w:before="101" w:line="221" w:lineRule="auto"/>
        <w:rPr/>
      </w:pPr>
      <w:r>
        <w:rPr>
          <w:color w:val="231F20"/>
          <w:spacing w:val="-5"/>
        </w:rPr>
        <w:t>第四条</w:t>
      </w:r>
      <w:r>
        <w:rPr>
          <w:color w:val="231F20"/>
          <w:spacing w:val="16"/>
        </w:rPr>
        <w:t xml:space="preserve">  </w:t>
      </w:r>
      <w:r>
        <w:rPr>
          <w:color w:val="231F20"/>
          <w:spacing w:val="-5"/>
        </w:rPr>
        <w:t>困难补助的评定流程如下：</w:t>
      </w:r>
    </w:p>
    <w:p>
      <w:pPr>
        <w:pStyle w:val="BodyText"/>
        <w:ind w:left="10" w:right="25" w:firstLine="393"/>
        <w:spacing w:before="102" w:line="272" w:lineRule="auto"/>
        <w:rPr/>
      </w:pPr>
      <w:r>
        <w:rPr>
          <w:color w:val="231F20"/>
          <w:spacing w:val="1"/>
        </w:rPr>
        <w:t>（一）对于临时困难补助，申请学生填写《清华大学学生临时困难补助申</w:t>
      </w:r>
      <w:r>
        <w:rPr>
          <w:color w:val="231F20"/>
          <w:spacing w:val="13"/>
        </w:rPr>
        <w:t xml:space="preserve"> </w:t>
      </w:r>
      <w:r>
        <w:rPr>
          <w:color w:val="231F20"/>
          <w:spacing w:val="-2"/>
        </w:rPr>
        <w:t>请表》；对于专项困难补助，则直接进入下一流程；</w:t>
      </w:r>
    </w:p>
    <w:p>
      <w:pPr>
        <w:pStyle w:val="BodyText"/>
        <w:ind w:left="404"/>
        <w:spacing w:before="101" w:line="220" w:lineRule="auto"/>
        <w:rPr/>
      </w:pPr>
      <w:r>
        <w:rPr>
          <w:color w:val="231F20"/>
          <w:spacing w:val="-6"/>
        </w:rPr>
        <w:t>（二）院系提名或者初审；</w:t>
      </w:r>
    </w:p>
    <w:p>
      <w:pPr>
        <w:pStyle w:val="BodyText"/>
        <w:ind w:left="404"/>
        <w:spacing w:before="101" w:line="220" w:lineRule="auto"/>
        <w:rPr/>
      </w:pPr>
      <w:r>
        <w:rPr>
          <w:color w:val="231F20"/>
          <w:spacing w:val="-5"/>
        </w:rPr>
        <w:t>（三）学生资助管理中心审批；</w:t>
      </w:r>
    </w:p>
    <w:p>
      <w:pPr>
        <w:pStyle w:val="BodyText"/>
        <w:ind w:left="404"/>
        <w:spacing w:before="101" w:line="220" w:lineRule="auto"/>
        <w:rPr/>
      </w:pPr>
      <w:r>
        <w:rPr>
          <w:color w:val="231F20"/>
          <w:spacing w:val="-4"/>
        </w:rPr>
        <w:t>（四）通过银行代发形式进行转款。</w:t>
      </w:r>
    </w:p>
    <w:p>
      <w:pPr>
        <w:pStyle w:val="BodyText"/>
        <w:ind w:left="9" w:right="11" w:firstLine="366"/>
        <w:spacing w:before="102" w:line="272" w:lineRule="auto"/>
        <w:rPr/>
      </w:pPr>
      <w:r>
        <w:rPr>
          <w:color w:val="231F20"/>
          <w:spacing w:val="3"/>
        </w:rPr>
        <w:t>第五条</w:t>
      </w:r>
      <w:r>
        <w:rPr>
          <w:color w:val="231F20"/>
          <w:spacing w:val="3"/>
        </w:rPr>
        <w:t xml:space="preserve">  </w:t>
      </w:r>
      <w:r>
        <w:rPr>
          <w:color w:val="231F20"/>
          <w:spacing w:val="3"/>
        </w:rPr>
        <w:t>临时困难补助金额根据学生的实际需</w:t>
      </w:r>
      <w:r>
        <w:rPr>
          <w:color w:val="231F20"/>
          <w:spacing w:val="2"/>
        </w:rPr>
        <w:t>求，按照以下原则由学生资</w:t>
      </w:r>
      <w:r>
        <w:rPr>
          <w:color w:val="231F20"/>
        </w:rPr>
        <w:t xml:space="preserve"> </w:t>
      </w:r>
      <w:r>
        <w:rPr>
          <w:color w:val="231F20"/>
          <w:spacing w:val="-4"/>
        </w:rPr>
        <w:t>助管理中心负责评定。</w:t>
      </w:r>
    </w:p>
    <w:p>
      <w:pPr>
        <w:pStyle w:val="BodyText"/>
        <w:ind w:left="404"/>
        <w:spacing w:before="102" w:line="219" w:lineRule="auto"/>
        <w:rPr/>
      </w:pPr>
      <w:r>
        <w:rPr>
          <w:color w:val="231F20"/>
          <w:spacing w:val="-11"/>
        </w:rPr>
        <w:t>（一）</w:t>
      </w:r>
      <w:r>
        <w:rPr>
          <w:color w:val="231F20"/>
          <w:spacing w:val="-33"/>
        </w:rPr>
        <w:t xml:space="preserve"> </w:t>
      </w:r>
      <w:r>
        <w:rPr>
          <w:color w:val="231F20"/>
          <w:spacing w:val="-11"/>
        </w:rPr>
        <w:t>因学生本人重大疾病、严重意外伤害等原因，补助不超过</w:t>
      </w:r>
      <w:r>
        <w:rPr>
          <w:color w:val="231F20"/>
          <w:spacing w:val="-44"/>
        </w:rPr>
        <w:t xml:space="preserve"> </w:t>
      </w:r>
      <w:r>
        <w:rPr>
          <w:color w:val="231F20"/>
          <w:spacing w:val="-11"/>
        </w:rPr>
        <w:t>20000</w:t>
      </w:r>
      <w:r>
        <w:rPr>
          <w:color w:val="231F20"/>
          <w:spacing w:val="-44"/>
        </w:rPr>
        <w:t xml:space="preserve"> </w:t>
      </w:r>
      <w:r>
        <w:rPr>
          <w:color w:val="231F20"/>
          <w:spacing w:val="-11"/>
        </w:rPr>
        <w:t>元；</w:t>
      </w:r>
    </w:p>
    <w:p>
      <w:pPr>
        <w:pStyle w:val="BodyText"/>
        <w:ind w:left="404"/>
        <w:spacing w:before="103" w:line="220" w:lineRule="auto"/>
        <w:rPr/>
      </w:pPr>
      <w:r>
        <w:rPr>
          <w:color w:val="231F20"/>
          <w:spacing w:val="-3"/>
        </w:rPr>
        <w:t>（二）因家庭遭受严重自然灾害，补助不超过</w:t>
      </w:r>
      <w:r>
        <w:rPr>
          <w:color w:val="231F20"/>
          <w:spacing w:val="-25"/>
        </w:rPr>
        <w:t xml:space="preserve"> </w:t>
      </w:r>
      <w:r>
        <w:rPr>
          <w:color w:val="231F20"/>
          <w:spacing w:val="-3"/>
        </w:rPr>
        <w:t>600</w:t>
      </w:r>
      <w:r>
        <w:rPr>
          <w:color w:val="231F20"/>
          <w:spacing w:val="-4"/>
        </w:rPr>
        <w:t>0</w:t>
      </w:r>
      <w:r>
        <w:rPr>
          <w:color w:val="231F20"/>
          <w:spacing w:val="-35"/>
        </w:rPr>
        <w:t xml:space="preserve"> </w:t>
      </w:r>
      <w:r>
        <w:rPr>
          <w:color w:val="231F20"/>
          <w:spacing w:val="-4"/>
        </w:rPr>
        <w:t>元；</w:t>
      </w:r>
    </w:p>
    <w:p>
      <w:pPr>
        <w:spacing w:line="306" w:lineRule="auto"/>
        <w:rPr>
          <w:rFonts w:ascii="Arial"/>
          <w:sz w:val="21"/>
        </w:rPr>
      </w:pPr>
      <w:r/>
    </w:p>
    <w:p>
      <w:pPr>
        <w:spacing w:line="307" w:lineRule="auto"/>
        <w:rPr>
          <w:rFonts w:ascii="Arial"/>
          <w:sz w:val="21"/>
        </w:rPr>
      </w:pPr>
      <w:r/>
    </w:p>
    <w:p>
      <w:pPr>
        <w:pStyle w:val="BodyText"/>
        <w:ind w:left="5803"/>
        <w:spacing w:before="58" w:line="182" w:lineRule="auto"/>
        <w:rPr/>
      </w:pPr>
      <w:r>
        <w:rPr>
          <w:color w:val="231F20"/>
          <w:spacing w:val="-5"/>
        </w:rPr>
        <w:t>118</w:t>
      </w:r>
    </w:p>
    <w:p>
      <w:pPr>
        <w:spacing w:line="182" w:lineRule="auto"/>
        <w:sectPr>
          <w:pgSz w:w="8278" w:h="11849"/>
          <w:pgMar w:top="400" w:right="907" w:bottom="0" w:left="1133" w:header="0" w:footer="0" w:gutter="0"/>
        </w:sectPr>
        <w:rPr/>
      </w:pPr>
    </w:p>
    <w:p>
      <w:pPr>
        <w:ind w:left="509"/>
        <w:spacing w:before="166" w:line="220" w:lineRule="auto"/>
        <w:rPr>
          <w:sz w:val="19"/>
          <w:szCs w:val="19"/>
        </w:rPr>
      </w:pPr>
      <w:r>
        <w:pict>
          <v:rect id="_x0000_s1308" style="position:absolute;margin-left:45.3543pt;margin-top:549.421pt;mso-position-vertical-relative:page;mso-position-horizontal-relative:page;width:2pt;height:43.05pt;z-index:252153856;" o:allowincell="f" fillcolor="#231F20" filled="true" stroked="false"/>
        </w:pict>
      </w:r>
      <w:r>
        <w:pict>
          <v:rect id="_x0000_s1310" style="position:absolute;margin-left:45.3543pt;margin-top:548.921pt;mso-position-vertical-relative:page;mso-position-horizontal-relative:page;width:25.55pt;height:1pt;z-index:252152832;" o:allowincell="f" fillcolor="#231F20" filled="true" stroked="false"/>
        </w:pict>
      </w:r>
      <w:r>
        <w:drawing>
          <wp:anchor distT="0" distB="0" distL="0" distR="0" simplePos="0" relativeHeight="25215180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54" name="IM 354"/>
            <wp:cNvGraphicFramePr/>
            <a:graphic>
              <a:graphicData uri="http://schemas.openxmlformats.org/drawingml/2006/picture">
                <pic:pic>
                  <pic:nvPicPr>
                    <pic:cNvPr id="354" name="IM 354"/>
                    <pic:cNvPicPr/>
                  </pic:nvPicPr>
                  <pic:blipFill>
                    <a:blip r:embed="rId179"/>
                    <a:stretch>
                      <a:fillRect/>
                    </a:stretch>
                  </pic:blipFill>
                  <pic:spPr>
                    <a:xfrm rot="0">
                      <a:off x="0" y="0"/>
                      <a:ext cx="269669" cy="270002"/>
                    </a:xfrm>
                    <a:prstGeom prst="rect">
                      <a:avLst/>
                    </a:prstGeom>
                  </pic:spPr>
                </pic:pic>
              </a:graphicData>
            </a:graphic>
          </wp:anchor>
        </w:drawing>
      </w:r>
      <w:r>
        <w:pict>
          <v:group id="_x0000_s1312" style="position:absolute;margin-left:115.795pt;margin-top:45.3228pt;mso-position-vertical-relative:page;mso-position-horizontal-relative:page;width:241.4pt;height:4.05pt;z-index:252150784;" o:allowincell="f" filled="false" stroked="false" coordsize="4827,81" coordorigin="0,0">
            <v:shape id="_x0000_s1314" style="position:absolute;left:0;top:0;width:4827;height:13;" filled="false" strokecolor="#231F20" strokeweight="0.67pt" coordsize="4827,13" coordorigin="0,0" path="m0,6l4827,6e">
              <v:stroke joinstyle="miter" miterlimit="4"/>
            </v:shape>
            <v:shape id="_x0000_s131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56" name="IM 356"/>
            <wp:cNvGraphicFramePr/>
            <a:graphic>
              <a:graphicData uri="http://schemas.openxmlformats.org/drawingml/2006/picture">
                <pic:pic>
                  <pic:nvPicPr>
                    <pic:cNvPr id="356" name="IM 356"/>
                    <pic:cNvPicPr/>
                  </pic:nvPicPr>
                  <pic:blipFill>
                    <a:blip r:embed="rId18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58" name="IM 358"/>
            <wp:cNvGraphicFramePr/>
            <a:graphic>
              <a:graphicData uri="http://schemas.openxmlformats.org/drawingml/2006/picture">
                <pic:pic>
                  <pic:nvPicPr>
                    <pic:cNvPr id="358" name="IM 358"/>
                    <pic:cNvPicPr/>
                  </pic:nvPicPr>
                  <pic:blipFill>
                    <a:blip r:embed="rId18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404"/>
        <w:spacing w:before="58" w:line="220" w:lineRule="auto"/>
        <w:rPr/>
      </w:pPr>
      <w:r>
        <w:rPr>
          <w:color w:val="231F20"/>
          <w:spacing w:val="-3"/>
        </w:rPr>
        <w:t>（三）其他情况下，补助金额一般不超过</w:t>
      </w:r>
      <w:r>
        <w:rPr>
          <w:color w:val="231F20"/>
          <w:spacing w:val="-34"/>
        </w:rPr>
        <w:t xml:space="preserve"> </w:t>
      </w:r>
      <w:r>
        <w:rPr>
          <w:color w:val="231F20"/>
          <w:spacing w:val="-3"/>
        </w:rPr>
        <w:t>4000</w:t>
      </w:r>
      <w:r>
        <w:rPr>
          <w:color w:val="231F20"/>
          <w:spacing w:val="-35"/>
        </w:rPr>
        <w:t xml:space="preserve"> </w:t>
      </w:r>
      <w:r>
        <w:rPr>
          <w:color w:val="231F20"/>
          <w:spacing w:val="-3"/>
        </w:rPr>
        <w:t>元；</w:t>
      </w:r>
    </w:p>
    <w:p>
      <w:pPr>
        <w:pStyle w:val="BodyText"/>
        <w:ind w:left="404"/>
        <w:spacing w:before="101" w:line="219" w:lineRule="auto"/>
        <w:rPr/>
      </w:pPr>
      <w:r>
        <w:rPr>
          <w:color w:val="231F20"/>
          <w:spacing w:val="-6"/>
        </w:rPr>
        <w:t>（四）特殊情况下，经主管校领导书面批准，可给予更高额度的补助金额。</w:t>
      </w:r>
    </w:p>
    <w:p>
      <w:pPr>
        <w:pStyle w:val="BodyText"/>
        <w:ind w:left="13" w:right="33" w:firstLine="369"/>
        <w:spacing w:before="102" w:line="272" w:lineRule="auto"/>
        <w:rPr/>
      </w:pPr>
      <w:r>
        <w:rPr>
          <w:color w:val="231F20"/>
          <w:spacing w:val="2"/>
        </w:rPr>
        <w:t>专项困难补助每年由校奖助学金管理委员会办公室（学生资助</w:t>
      </w:r>
      <w:r>
        <w:rPr>
          <w:color w:val="231F20"/>
          <w:spacing w:val="1"/>
        </w:rPr>
        <w:t>管理中心）</w:t>
      </w:r>
      <w:r>
        <w:rPr>
          <w:color w:val="231F20"/>
        </w:rPr>
        <w:t xml:space="preserve"> </w:t>
      </w:r>
      <w:r>
        <w:rPr>
          <w:color w:val="231F20"/>
          <w:spacing w:val="-4"/>
        </w:rPr>
        <w:t>制定全年的补助计划。</w:t>
      </w:r>
    </w:p>
    <w:p>
      <w:pPr>
        <w:pStyle w:val="BodyText"/>
        <w:ind w:left="375"/>
        <w:spacing w:before="102" w:line="220" w:lineRule="auto"/>
        <w:rPr/>
      </w:pPr>
      <w:r>
        <w:rPr>
          <w:color w:val="231F20"/>
          <w:spacing w:val="-3"/>
        </w:rPr>
        <w:t>第六条</w:t>
      </w:r>
      <w:r>
        <w:rPr>
          <w:color w:val="231F20"/>
          <w:spacing w:val="-3"/>
        </w:rPr>
        <w:t xml:space="preserve">  </w:t>
      </w:r>
      <w:r>
        <w:rPr>
          <w:color w:val="231F20"/>
          <w:spacing w:val="-3"/>
        </w:rPr>
        <w:t>本办法自</w:t>
      </w:r>
      <w:r>
        <w:rPr>
          <w:color w:val="231F20"/>
          <w:spacing w:val="-35"/>
        </w:rPr>
        <w:t xml:space="preserve"> </w:t>
      </w:r>
      <w:r>
        <w:rPr>
          <w:color w:val="231F20"/>
          <w:spacing w:val="-3"/>
        </w:rPr>
        <w:t>2017</w:t>
      </w:r>
      <w:r>
        <w:rPr>
          <w:color w:val="231F20"/>
          <w:spacing w:val="-34"/>
        </w:rPr>
        <w:t xml:space="preserve"> </w:t>
      </w:r>
      <w:r>
        <w:rPr>
          <w:color w:val="231F20"/>
          <w:spacing w:val="-3"/>
        </w:rPr>
        <w:t>年</w:t>
      </w:r>
      <w:r>
        <w:rPr>
          <w:color w:val="231F20"/>
          <w:spacing w:val="-26"/>
        </w:rPr>
        <w:t xml:space="preserve"> </w:t>
      </w:r>
      <w:r>
        <w:rPr>
          <w:color w:val="231F20"/>
          <w:spacing w:val="-3"/>
        </w:rPr>
        <w:t>1</w:t>
      </w:r>
      <w:r>
        <w:rPr>
          <w:color w:val="231F20"/>
          <w:spacing w:val="-33"/>
        </w:rPr>
        <w:t xml:space="preserve"> </w:t>
      </w:r>
      <w:r>
        <w:rPr>
          <w:color w:val="231F20"/>
          <w:spacing w:val="-3"/>
        </w:rPr>
        <w:t>月起生效，由学生处负责解释。</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BodyText"/>
        <w:ind w:left="201"/>
        <w:spacing w:before="59" w:line="183" w:lineRule="auto"/>
        <w:rPr/>
      </w:pPr>
      <w:r>
        <w:rPr>
          <w:color w:val="231F20"/>
          <w:spacing w:val="-5"/>
        </w:rPr>
        <w:t>119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318" style="position:absolute;margin-left:367.754pt;margin-top:0.000244pt;mso-position-vertical-relative:page;mso-position-horizontal-relative:page;width:0.75pt;height:46.05pt;z-index:252157952;" o:allowincell="f" fillcolor="#231F20" filled="true" stroked="false"/>
        </w:pict>
      </w:r>
      <w:r>
        <w:pict>
          <v:rect id="_x0000_s1320" style="position:absolute;margin-left:366.442pt;margin-top:549.421pt;mso-position-vertical-relative:page;mso-position-horizontal-relative:page;width:2pt;height:43.05pt;z-index:252156928;" o:allowincell="f" fillcolor="#231F20" filled="true" stroked="false"/>
        </w:pict>
      </w:r>
      <w:r>
        <w:pict>
          <v:rect id="_x0000_s1322" style="position:absolute;margin-left:342.992pt;margin-top:548.921pt;mso-position-vertical-relative:page;mso-position-horizontal-relative:page;width:25.5pt;height:1pt;z-index:25215590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324" style="mso-position-vertical-relative:line;mso-position-horizontal-relative:char;width:311.85pt;height:4pt;" filled="false" stroked="false" coordsize="6237,80" coordorigin="0,0">
            <v:shape id="_x0000_s1326" style="position:absolute;left:0;top:0;width:6237;height:13;" filled="false" strokecolor="#231F20" strokeweight="0.67pt" coordsize="6237,13" coordorigin="0,0" path="m0,6l6236,6e">
              <v:stroke joinstyle="miter" miterlimit="4"/>
            </v:shape>
            <v:shape id="_x0000_s1328"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4"/>
        <w:spacing w:before="78" w:line="219" w:lineRule="auto"/>
        <w:rPr>
          <w:sz w:val="24"/>
          <w:szCs w:val="24"/>
        </w:rPr>
      </w:pPr>
      <w:r>
        <w:rPr>
          <w:sz w:val="24"/>
          <w:szCs w:val="24"/>
          <w:color w:val="231F20"/>
          <w:spacing w:val="-1"/>
        </w:rPr>
        <w:t>清华大学学生公寓住宿管理办法</w:t>
      </w:r>
    </w:p>
    <w:p>
      <w:pPr>
        <w:pStyle w:val="BodyText"/>
        <w:ind w:left="935" w:right="875" w:firstLine="97"/>
        <w:spacing w:before="158" w:line="229" w:lineRule="auto"/>
        <w:jc w:val="both"/>
        <w:rPr>
          <w:sz w:val="16"/>
          <w:szCs w:val="16"/>
        </w:rPr>
      </w:pPr>
      <w:r>
        <w:rPr>
          <w:sz w:val="16"/>
          <w:szCs w:val="16"/>
          <w:color w:val="231F20"/>
          <w:spacing w:val="-5"/>
        </w:rPr>
        <w:t>（经</w:t>
      </w:r>
      <w:r>
        <w:rPr>
          <w:sz w:val="16"/>
          <w:szCs w:val="16"/>
          <w:color w:val="231F20"/>
          <w:spacing w:val="-36"/>
        </w:rPr>
        <w:t xml:space="preserve"> </w:t>
      </w:r>
      <w:r>
        <w:rPr>
          <w:sz w:val="16"/>
          <w:szCs w:val="16"/>
          <w:color w:val="231F20"/>
          <w:spacing w:val="-5"/>
        </w:rPr>
        <w:t>2004</w:t>
      </w:r>
      <w:r>
        <w:rPr>
          <w:sz w:val="16"/>
          <w:szCs w:val="16"/>
          <w:color w:val="231F20"/>
          <w:spacing w:val="-34"/>
        </w:rPr>
        <w:t xml:space="preserve"> </w:t>
      </w:r>
      <w:r>
        <w:rPr>
          <w:sz w:val="16"/>
          <w:szCs w:val="16"/>
          <w:color w:val="231F20"/>
          <w:spacing w:val="-5"/>
        </w:rPr>
        <w:t>～</w:t>
      </w:r>
      <w:r>
        <w:rPr>
          <w:sz w:val="16"/>
          <w:szCs w:val="16"/>
          <w:color w:val="231F20"/>
          <w:spacing w:val="-36"/>
        </w:rPr>
        <w:t xml:space="preserve"> </w:t>
      </w:r>
      <w:r>
        <w:rPr>
          <w:sz w:val="16"/>
          <w:szCs w:val="16"/>
          <w:color w:val="231F20"/>
          <w:spacing w:val="-5"/>
        </w:rPr>
        <w:t>2005</w:t>
      </w:r>
      <w:r>
        <w:rPr>
          <w:sz w:val="16"/>
          <w:szCs w:val="16"/>
          <w:color w:val="231F20"/>
          <w:spacing w:val="-31"/>
        </w:rPr>
        <w:t xml:space="preserve"> </w:t>
      </w:r>
      <w:r>
        <w:rPr>
          <w:sz w:val="16"/>
          <w:szCs w:val="16"/>
          <w:color w:val="231F20"/>
          <w:spacing w:val="-5"/>
        </w:rPr>
        <w:t>学年度第</w:t>
      </w:r>
      <w:r>
        <w:rPr>
          <w:sz w:val="16"/>
          <w:szCs w:val="16"/>
          <w:color w:val="231F20"/>
          <w:spacing w:val="-33"/>
        </w:rPr>
        <w:t xml:space="preserve"> </w:t>
      </w:r>
      <w:r>
        <w:rPr>
          <w:sz w:val="16"/>
          <w:szCs w:val="16"/>
          <w:color w:val="231F20"/>
          <w:spacing w:val="-5"/>
        </w:rPr>
        <w:t>2</w:t>
      </w:r>
      <w:r>
        <w:rPr>
          <w:sz w:val="16"/>
          <w:szCs w:val="16"/>
          <w:color w:val="231F20"/>
          <w:spacing w:val="-33"/>
        </w:rPr>
        <w:t xml:space="preserve"> </w:t>
      </w:r>
      <w:r>
        <w:rPr>
          <w:sz w:val="16"/>
          <w:szCs w:val="16"/>
          <w:color w:val="231F20"/>
          <w:spacing w:val="-5"/>
        </w:rPr>
        <w:t>次学生工作指</w:t>
      </w:r>
      <w:r>
        <w:rPr>
          <w:sz w:val="16"/>
          <w:szCs w:val="16"/>
          <w:color w:val="231F20"/>
          <w:spacing w:val="-6"/>
        </w:rPr>
        <w:t>导委员会会议通过</w:t>
      </w:r>
      <w:r>
        <w:rPr>
          <w:sz w:val="16"/>
          <w:szCs w:val="16"/>
          <w:color w:val="231F20"/>
          <w:spacing w:val="-6"/>
        </w:rPr>
        <w:t xml:space="preserve">  </w:t>
      </w:r>
      <w:r>
        <w:rPr>
          <w:sz w:val="16"/>
          <w:szCs w:val="16"/>
          <w:color w:val="231F20"/>
          <w:spacing w:val="-5"/>
        </w:rPr>
        <w:t>2005</w:t>
      </w:r>
      <w:r>
        <w:rPr>
          <w:sz w:val="16"/>
          <w:szCs w:val="16"/>
          <w:color w:val="231F20"/>
          <w:spacing w:val="-22"/>
        </w:rPr>
        <w:t xml:space="preserve"> </w:t>
      </w:r>
      <w:r>
        <w:rPr>
          <w:sz w:val="16"/>
          <w:szCs w:val="16"/>
          <w:color w:val="231F20"/>
          <w:spacing w:val="-5"/>
        </w:rPr>
        <w:t>～</w:t>
      </w:r>
      <w:r>
        <w:rPr>
          <w:sz w:val="16"/>
          <w:szCs w:val="16"/>
          <w:color w:val="231F20"/>
          <w:spacing w:val="-39"/>
        </w:rPr>
        <w:t xml:space="preserve"> </w:t>
      </w:r>
      <w:r>
        <w:rPr>
          <w:sz w:val="16"/>
          <w:szCs w:val="16"/>
          <w:color w:val="231F20"/>
          <w:spacing w:val="-5"/>
        </w:rPr>
        <w:t>2006</w:t>
      </w:r>
      <w:r>
        <w:rPr>
          <w:sz w:val="16"/>
          <w:szCs w:val="16"/>
          <w:color w:val="231F20"/>
          <w:spacing w:val="-32"/>
        </w:rPr>
        <w:t xml:space="preserve"> </w:t>
      </w:r>
      <w:r>
        <w:rPr>
          <w:sz w:val="16"/>
          <w:szCs w:val="16"/>
          <w:color w:val="231F20"/>
          <w:spacing w:val="-5"/>
        </w:rPr>
        <w:t>学年度第</w:t>
      </w:r>
      <w:r>
        <w:rPr>
          <w:sz w:val="16"/>
          <w:szCs w:val="16"/>
          <w:color w:val="231F20"/>
          <w:spacing w:val="-36"/>
        </w:rPr>
        <w:t xml:space="preserve"> </w:t>
      </w:r>
      <w:r>
        <w:rPr>
          <w:sz w:val="16"/>
          <w:szCs w:val="16"/>
          <w:color w:val="231F20"/>
          <w:spacing w:val="-5"/>
        </w:rPr>
        <w:t>2</w:t>
      </w:r>
      <w:r>
        <w:rPr>
          <w:sz w:val="16"/>
          <w:szCs w:val="16"/>
          <w:color w:val="231F20"/>
          <w:spacing w:val="-34"/>
        </w:rPr>
        <w:t xml:space="preserve"> </w:t>
      </w:r>
      <w:r>
        <w:rPr>
          <w:sz w:val="16"/>
          <w:szCs w:val="16"/>
          <w:color w:val="231F20"/>
          <w:spacing w:val="-5"/>
        </w:rPr>
        <w:t>次学生工作指导委员会会议第一次修订</w:t>
      </w:r>
      <w:r>
        <w:rPr>
          <w:sz w:val="16"/>
          <w:szCs w:val="16"/>
          <w:color w:val="231F20"/>
        </w:rPr>
        <w:t xml:space="preserve">  </w:t>
      </w:r>
      <w:r>
        <w:rPr>
          <w:sz w:val="16"/>
          <w:szCs w:val="16"/>
          <w:color w:val="231F20"/>
          <w:spacing w:val="-5"/>
        </w:rPr>
        <w:t>2012</w:t>
      </w:r>
      <w:r>
        <w:rPr>
          <w:sz w:val="16"/>
          <w:szCs w:val="16"/>
          <w:color w:val="231F20"/>
          <w:spacing w:val="-28"/>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2013</w:t>
      </w:r>
      <w:r>
        <w:rPr>
          <w:sz w:val="16"/>
          <w:szCs w:val="16"/>
          <w:color w:val="231F20"/>
          <w:spacing w:val="-31"/>
        </w:rPr>
        <w:t xml:space="preserve"> </w:t>
      </w:r>
      <w:r>
        <w:rPr>
          <w:sz w:val="16"/>
          <w:szCs w:val="16"/>
          <w:color w:val="231F20"/>
          <w:spacing w:val="-5"/>
        </w:rPr>
        <w:t>学年度第</w:t>
      </w:r>
      <w:r>
        <w:rPr>
          <w:sz w:val="16"/>
          <w:szCs w:val="16"/>
          <w:color w:val="231F20"/>
          <w:spacing w:val="-28"/>
        </w:rPr>
        <w:t xml:space="preserve"> </w:t>
      </w:r>
      <w:r>
        <w:rPr>
          <w:sz w:val="16"/>
          <w:szCs w:val="16"/>
          <w:color w:val="231F20"/>
          <w:spacing w:val="-5"/>
        </w:rPr>
        <w:t>1</w:t>
      </w:r>
      <w:r>
        <w:rPr>
          <w:sz w:val="16"/>
          <w:szCs w:val="16"/>
          <w:color w:val="231F20"/>
          <w:spacing w:val="-44"/>
        </w:rPr>
        <w:t xml:space="preserve"> </w:t>
      </w:r>
      <w:r>
        <w:rPr>
          <w:sz w:val="16"/>
          <w:szCs w:val="16"/>
          <w:color w:val="231F20"/>
          <w:spacing w:val="-5"/>
        </w:rPr>
        <w:t>次学生工作指导委员会会议第二次修订</w:t>
      </w:r>
      <w:r>
        <w:rPr>
          <w:sz w:val="16"/>
          <w:szCs w:val="16"/>
          <w:color w:val="231F20"/>
        </w:rPr>
        <w:t xml:space="preserve">  </w:t>
      </w:r>
      <w:r>
        <w:rPr>
          <w:sz w:val="16"/>
          <w:szCs w:val="16"/>
          <w:color w:val="231F20"/>
          <w:spacing w:val="-5"/>
        </w:rPr>
        <w:t>2015</w:t>
      </w:r>
      <w:r>
        <w:rPr>
          <w:sz w:val="16"/>
          <w:szCs w:val="16"/>
          <w:color w:val="231F20"/>
          <w:spacing w:val="-27"/>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2016</w:t>
      </w:r>
      <w:r>
        <w:rPr>
          <w:sz w:val="16"/>
          <w:szCs w:val="16"/>
          <w:color w:val="231F20"/>
          <w:spacing w:val="-31"/>
        </w:rPr>
        <w:t xml:space="preserve"> </w:t>
      </w:r>
      <w:r>
        <w:rPr>
          <w:sz w:val="16"/>
          <w:szCs w:val="16"/>
          <w:color w:val="231F20"/>
          <w:spacing w:val="-5"/>
        </w:rPr>
        <w:t>学年度第</w:t>
      </w:r>
      <w:r>
        <w:rPr>
          <w:sz w:val="16"/>
          <w:szCs w:val="16"/>
          <w:color w:val="231F20"/>
          <w:spacing w:val="-29"/>
        </w:rPr>
        <w:t xml:space="preserve"> </w:t>
      </w:r>
      <w:r>
        <w:rPr>
          <w:sz w:val="16"/>
          <w:szCs w:val="16"/>
          <w:color w:val="231F20"/>
          <w:spacing w:val="-5"/>
        </w:rPr>
        <w:t>1</w:t>
      </w:r>
      <w:r>
        <w:rPr>
          <w:sz w:val="16"/>
          <w:szCs w:val="16"/>
          <w:color w:val="231F20"/>
          <w:spacing w:val="-44"/>
        </w:rPr>
        <w:t xml:space="preserve"> </w:t>
      </w:r>
      <w:r>
        <w:rPr>
          <w:sz w:val="16"/>
          <w:szCs w:val="16"/>
          <w:color w:val="231F20"/>
          <w:spacing w:val="-5"/>
        </w:rPr>
        <w:t>次学生工作指导委员会会议第三次修订</w:t>
      </w:r>
      <w:r>
        <w:rPr>
          <w:sz w:val="16"/>
          <w:szCs w:val="16"/>
          <w:color w:val="231F20"/>
        </w:rPr>
        <w:t xml:space="preserve">  </w:t>
      </w:r>
      <w:r>
        <w:rPr>
          <w:sz w:val="16"/>
          <w:szCs w:val="16"/>
          <w:color w:val="231F20"/>
          <w:spacing w:val="-5"/>
        </w:rPr>
        <w:t>2016</w:t>
      </w:r>
      <w:r>
        <w:rPr>
          <w:sz w:val="16"/>
          <w:szCs w:val="16"/>
          <w:color w:val="231F20"/>
          <w:spacing w:val="-35"/>
        </w:rPr>
        <w:t xml:space="preserve"> </w:t>
      </w:r>
      <w:r>
        <w:rPr>
          <w:sz w:val="16"/>
          <w:szCs w:val="16"/>
          <w:color w:val="231F20"/>
          <w:spacing w:val="-5"/>
        </w:rPr>
        <w:t>～</w:t>
      </w:r>
      <w:r>
        <w:rPr>
          <w:sz w:val="16"/>
          <w:szCs w:val="16"/>
          <w:color w:val="231F20"/>
          <w:spacing w:val="-38"/>
        </w:rPr>
        <w:t xml:space="preserve"> </w:t>
      </w:r>
      <w:r>
        <w:rPr>
          <w:sz w:val="16"/>
          <w:szCs w:val="16"/>
          <w:color w:val="231F20"/>
          <w:spacing w:val="-5"/>
        </w:rPr>
        <w:t>2017</w:t>
      </w:r>
      <w:r>
        <w:rPr>
          <w:sz w:val="16"/>
          <w:szCs w:val="16"/>
          <w:color w:val="231F20"/>
          <w:spacing w:val="-37"/>
        </w:rPr>
        <w:t xml:space="preserve"> </w:t>
      </w:r>
      <w:r>
        <w:rPr>
          <w:sz w:val="16"/>
          <w:szCs w:val="16"/>
          <w:color w:val="231F20"/>
          <w:spacing w:val="-5"/>
        </w:rPr>
        <w:t>学年度第</w:t>
      </w:r>
      <w:r>
        <w:rPr>
          <w:sz w:val="16"/>
          <w:szCs w:val="16"/>
          <w:color w:val="231F20"/>
          <w:spacing w:val="-34"/>
        </w:rPr>
        <w:t xml:space="preserve"> </w:t>
      </w:r>
      <w:r>
        <w:rPr>
          <w:sz w:val="16"/>
          <w:szCs w:val="16"/>
          <w:color w:val="231F20"/>
          <w:spacing w:val="-5"/>
        </w:rPr>
        <w:t>2</w:t>
      </w:r>
      <w:r>
        <w:rPr>
          <w:sz w:val="16"/>
          <w:szCs w:val="16"/>
          <w:color w:val="231F20"/>
          <w:spacing w:val="-33"/>
        </w:rPr>
        <w:t xml:space="preserve"> </w:t>
      </w:r>
      <w:r>
        <w:rPr>
          <w:sz w:val="16"/>
          <w:szCs w:val="16"/>
          <w:color w:val="231F20"/>
          <w:spacing w:val="-5"/>
        </w:rPr>
        <w:t>次学生工作指</w:t>
      </w:r>
      <w:r>
        <w:rPr>
          <w:sz w:val="16"/>
          <w:szCs w:val="16"/>
          <w:color w:val="231F20"/>
          <w:spacing w:val="-6"/>
        </w:rPr>
        <w:t>导委员会会议第四次修订</w:t>
      </w:r>
      <w:r>
        <w:rPr>
          <w:sz w:val="16"/>
          <w:szCs w:val="16"/>
          <w:color w:val="231F20"/>
          <w:spacing w:val="-6"/>
        </w:rPr>
        <w:t xml:space="preserve">  </w:t>
      </w:r>
      <w:r>
        <w:rPr>
          <w:sz w:val="16"/>
          <w:szCs w:val="16"/>
          <w:color w:val="231F20"/>
          <w:spacing w:val="-6"/>
        </w:rPr>
        <w:t>2021</w:t>
      </w:r>
      <w:r>
        <w:rPr>
          <w:sz w:val="16"/>
          <w:szCs w:val="16"/>
          <w:color w:val="231F20"/>
          <w:spacing w:val="-46"/>
        </w:rPr>
        <w:t xml:space="preserve"> </w:t>
      </w:r>
      <w:r>
        <w:rPr>
          <w:sz w:val="16"/>
          <w:szCs w:val="16"/>
          <w:color w:val="231F20"/>
          <w:spacing w:val="-6"/>
        </w:rPr>
        <w:t>～</w:t>
      </w:r>
      <w:r>
        <w:rPr>
          <w:sz w:val="16"/>
          <w:szCs w:val="16"/>
          <w:color w:val="231F20"/>
          <w:spacing w:val="-37"/>
        </w:rPr>
        <w:t xml:space="preserve"> </w:t>
      </w:r>
      <w:r>
        <w:rPr>
          <w:sz w:val="16"/>
          <w:szCs w:val="16"/>
          <w:color w:val="231F20"/>
          <w:spacing w:val="-6"/>
        </w:rPr>
        <w:t>2022</w:t>
      </w:r>
      <w:r>
        <w:rPr>
          <w:sz w:val="16"/>
          <w:szCs w:val="16"/>
          <w:color w:val="231F20"/>
          <w:spacing w:val="-32"/>
        </w:rPr>
        <w:t xml:space="preserve"> </w:t>
      </w:r>
      <w:r>
        <w:rPr>
          <w:sz w:val="16"/>
          <w:szCs w:val="16"/>
          <w:color w:val="231F20"/>
          <w:spacing w:val="-6"/>
        </w:rPr>
        <w:t>学年度第</w:t>
      </w:r>
      <w:r>
        <w:rPr>
          <w:sz w:val="16"/>
          <w:szCs w:val="16"/>
          <w:color w:val="231F20"/>
          <w:spacing w:val="-33"/>
        </w:rPr>
        <w:t xml:space="preserve"> </w:t>
      </w:r>
      <w:r>
        <w:rPr>
          <w:sz w:val="16"/>
          <w:szCs w:val="16"/>
          <w:color w:val="231F20"/>
          <w:spacing w:val="-6"/>
        </w:rPr>
        <w:t>2</w:t>
      </w:r>
      <w:r>
        <w:rPr>
          <w:sz w:val="16"/>
          <w:szCs w:val="16"/>
          <w:color w:val="231F20"/>
          <w:spacing w:val="-32"/>
        </w:rPr>
        <w:t xml:space="preserve"> </w:t>
      </w:r>
      <w:r>
        <w:rPr>
          <w:sz w:val="16"/>
          <w:szCs w:val="16"/>
          <w:color w:val="231F20"/>
          <w:spacing w:val="-6"/>
        </w:rPr>
        <w:t>次学生工作指导委员会会议第五次</w:t>
      </w:r>
      <w:r>
        <w:rPr>
          <w:sz w:val="16"/>
          <w:szCs w:val="16"/>
          <w:color w:val="231F20"/>
          <w:spacing w:val="-7"/>
        </w:rPr>
        <w:t>修订）</w:t>
      </w:r>
    </w:p>
    <w:p>
      <w:pPr>
        <w:spacing w:line="302" w:lineRule="auto"/>
        <w:rPr>
          <w:rFonts w:ascii="Arial"/>
          <w:sz w:val="21"/>
        </w:rPr>
      </w:pPr>
      <w:r/>
    </w:p>
    <w:p>
      <w:pPr>
        <w:spacing w:line="302" w:lineRule="auto"/>
        <w:rPr>
          <w:rFonts w:ascii="Arial"/>
          <w:sz w:val="21"/>
        </w:rPr>
      </w:pPr>
      <w:r/>
    </w:p>
    <w:p>
      <w:pPr>
        <w:pStyle w:val="BodyText"/>
        <w:ind w:left="2526"/>
        <w:spacing w:before="66"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10" w:firstLine="365"/>
        <w:spacing w:before="78" w:line="303" w:lineRule="auto"/>
        <w:rPr/>
      </w:pPr>
      <w:r>
        <w:rPr>
          <w:color w:val="231F20"/>
          <w:spacing w:val="8"/>
        </w:rPr>
        <w:t>第一条</w:t>
      </w:r>
      <w:r>
        <w:rPr>
          <w:color w:val="231F20"/>
          <w:spacing w:val="8"/>
        </w:rPr>
        <w:t xml:space="preserve">  </w:t>
      </w:r>
      <w:r>
        <w:rPr>
          <w:color w:val="231F20"/>
          <w:spacing w:val="8"/>
        </w:rPr>
        <w:t>为了维护学校正常的教育教学秩序和生活秩序，为学生提供良</w:t>
      </w:r>
      <w:r>
        <w:rPr>
          <w:color w:val="231F20"/>
          <w:spacing w:val="14"/>
        </w:rPr>
        <w:t xml:space="preserve"> </w:t>
      </w:r>
      <w:r>
        <w:rPr>
          <w:color w:val="231F20"/>
          <w:spacing w:val="3"/>
        </w:rPr>
        <w:t>好的学习生活环境，保护学生和学校的合法权益，根据教育部《普通高等学校</w:t>
      </w:r>
      <w:r>
        <w:rPr>
          <w:color w:val="231F20"/>
          <w:spacing w:val="3"/>
        </w:rPr>
        <w:t xml:space="preserve"> </w:t>
      </w:r>
      <w:r>
        <w:rPr>
          <w:color w:val="231F20"/>
          <w:spacing w:val="7"/>
        </w:rPr>
        <w:t>学生管理规定》、北京市教育委员会《北京高等学校学生</w:t>
      </w:r>
      <w:r>
        <w:rPr>
          <w:color w:val="231F20"/>
          <w:spacing w:val="6"/>
        </w:rPr>
        <w:t>公寓管理办法</w:t>
      </w:r>
      <w:r>
        <w:rPr>
          <w:color w:val="231F20"/>
          <w:spacing w:val="6"/>
        </w:rPr>
        <w:t xml:space="preserve"> </w:t>
      </w:r>
      <w:r>
        <w:rPr>
          <w:color w:val="231F20"/>
          <w:spacing w:val="6"/>
        </w:rPr>
        <w:t>(</w:t>
      </w:r>
      <w:r>
        <w:rPr>
          <w:color w:val="231F20"/>
          <w:spacing w:val="-33"/>
        </w:rPr>
        <w:t xml:space="preserve"> </w:t>
      </w:r>
      <w:r>
        <w:rPr>
          <w:color w:val="231F20"/>
          <w:spacing w:val="6"/>
        </w:rPr>
        <w:t>试</w:t>
      </w:r>
      <w:r>
        <w:rPr>
          <w:color w:val="231F20"/>
        </w:rPr>
        <w:t xml:space="preserve"> </w:t>
      </w:r>
      <w:r>
        <w:rPr>
          <w:color w:val="231F20"/>
          <w:spacing w:val="8"/>
        </w:rPr>
        <w:t>行</w:t>
      </w:r>
      <w:r>
        <w:rPr>
          <w:color w:val="231F20"/>
          <w:spacing w:val="8"/>
        </w:rPr>
        <w:t xml:space="preserve"> </w:t>
      </w:r>
      <w:r>
        <w:rPr>
          <w:color w:val="231F20"/>
          <w:spacing w:val="8"/>
        </w:rPr>
        <w:t>)》以及《清华大学学生纪律处分管理规定》等的相关规定，结</w:t>
      </w:r>
      <w:r>
        <w:rPr>
          <w:color w:val="231F20"/>
          <w:spacing w:val="7"/>
        </w:rPr>
        <w:t>合学校实</w:t>
      </w:r>
      <w:r>
        <w:rPr>
          <w:color w:val="231F20"/>
        </w:rPr>
        <w:t xml:space="preserve"> </w:t>
      </w:r>
      <w:r>
        <w:rPr>
          <w:color w:val="231F20"/>
          <w:spacing w:val="-5"/>
        </w:rPr>
        <w:t>际，制定本办法。</w:t>
      </w:r>
    </w:p>
    <w:p>
      <w:pPr>
        <w:pStyle w:val="BodyText"/>
        <w:ind w:left="376"/>
        <w:spacing w:before="102" w:line="220" w:lineRule="auto"/>
        <w:rPr/>
      </w:pPr>
      <w:r>
        <w:rPr>
          <w:color w:val="231F20"/>
          <w:spacing w:val="-1"/>
        </w:rPr>
        <w:t>第二条</w:t>
      </w:r>
      <w:r>
        <w:rPr>
          <w:color w:val="231F20"/>
          <w:spacing w:val="-1"/>
        </w:rPr>
        <w:t xml:space="preserve">  </w:t>
      </w:r>
      <w:r>
        <w:rPr>
          <w:color w:val="231F20"/>
          <w:spacing w:val="-1"/>
        </w:rPr>
        <w:t>本办法适用于学校学生公寓住宿管理与服务工作。</w:t>
      </w:r>
    </w:p>
    <w:p>
      <w:pPr>
        <w:pStyle w:val="BodyText"/>
        <w:ind w:left="6" w:right="1" w:firstLine="370"/>
        <w:spacing w:before="102" w:line="298" w:lineRule="auto"/>
        <w:rPr/>
      </w:pPr>
      <w:r>
        <w:rPr>
          <w:color w:val="231F20"/>
          <w:spacing w:val="9"/>
        </w:rPr>
        <w:t>第三条</w:t>
      </w:r>
      <w:r>
        <w:rPr>
          <w:color w:val="231F20"/>
          <w:spacing w:val="9"/>
        </w:rPr>
        <w:t xml:space="preserve">  </w:t>
      </w:r>
      <w:r>
        <w:rPr>
          <w:color w:val="231F20"/>
          <w:spacing w:val="9"/>
        </w:rPr>
        <w:t>学校学生公寓是学生日常生活和学习的</w:t>
      </w:r>
      <w:r>
        <w:rPr>
          <w:color w:val="231F20"/>
          <w:spacing w:val="8"/>
        </w:rPr>
        <w:t>重要场所，是实施“三</w:t>
      </w:r>
      <w:r>
        <w:rPr>
          <w:color w:val="231F20"/>
        </w:rPr>
        <w:t xml:space="preserve"> </w:t>
      </w:r>
      <w:r>
        <w:rPr>
          <w:color w:val="231F20"/>
          <w:spacing w:val="3"/>
        </w:rPr>
        <w:t>全育人”的重要阵地。学校学生公寓住宿管理与服务坚持立德树人，立</w:t>
      </w:r>
      <w:r>
        <w:rPr>
          <w:color w:val="231F20"/>
          <w:spacing w:val="2"/>
        </w:rPr>
        <w:t>足充分</w:t>
      </w:r>
      <w:r>
        <w:rPr>
          <w:color w:val="231F20"/>
        </w:rPr>
        <w:t xml:space="preserve"> </w:t>
      </w:r>
      <w:r>
        <w:rPr>
          <w:color w:val="231F20"/>
          <w:spacing w:val="3"/>
        </w:rPr>
        <w:t>发挥“服务育人、管理育人、环境育人”的功能，致力建设管理规范、安全有</w:t>
      </w:r>
      <w:r>
        <w:rPr>
          <w:color w:val="231F20"/>
          <w:spacing w:val="7"/>
        </w:rPr>
        <w:t xml:space="preserve"> </w:t>
      </w:r>
      <w:r>
        <w:rPr>
          <w:color w:val="231F20"/>
          <w:spacing w:val="-2"/>
        </w:rPr>
        <w:t>序、整洁舒适、文明和谐的学生公寓。</w:t>
      </w:r>
    </w:p>
    <w:p>
      <w:pPr>
        <w:spacing w:line="351" w:lineRule="auto"/>
        <w:rPr>
          <w:rFonts w:ascii="Arial"/>
          <w:sz w:val="21"/>
        </w:rPr>
      </w:pPr>
      <w:r/>
    </w:p>
    <w:p>
      <w:pPr>
        <w:pStyle w:val="BodyText"/>
        <w:ind w:left="20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管理机构与职责</w:t>
      </w:r>
    </w:p>
    <w:p>
      <w:pPr>
        <w:pStyle w:val="BodyText"/>
        <w:ind w:left="376"/>
        <w:spacing w:before="78" w:line="220" w:lineRule="auto"/>
        <w:rPr/>
      </w:pPr>
      <w:r>
        <w:rPr>
          <w:color w:val="231F20"/>
          <w:spacing w:val="-1"/>
        </w:rPr>
        <w:t>第四条</w:t>
      </w:r>
      <w:r>
        <w:rPr>
          <w:color w:val="231F20"/>
          <w:spacing w:val="-1"/>
        </w:rPr>
        <w:t xml:space="preserve">  </w:t>
      </w:r>
      <w:r>
        <w:rPr>
          <w:color w:val="231F20"/>
          <w:spacing w:val="-1"/>
        </w:rPr>
        <w:t>学校学生工作指导委员会统筹协调学生公寓住宿</w:t>
      </w:r>
      <w:r>
        <w:rPr>
          <w:color w:val="231F20"/>
          <w:spacing w:val="-2"/>
        </w:rPr>
        <w:t>管理工作。</w:t>
      </w:r>
    </w:p>
    <w:p>
      <w:pPr>
        <w:pStyle w:val="BodyText"/>
        <w:ind w:left="11" w:right="8" w:firstLine="370"/>
        <w:spacing w:before="102" w:line="272" w:lineRule="auto"/>
        <w:rPr/>
      </w:pPr>
      <w:r>
        <w:rPr>
          <w:color w:val="231F20"/>
          <w:spacing w:val="3"/>
        </w:rPr>
        <w:t>学校学生工作指导委员会下设学生公寓管理委员会</w:t>
      </w:r>
      <w:r>
        <w:rPr>
          <w:color w:val="231F20"/>
          <w:spacing w:val="2"/>
        </w:rPr>
        <w:t>，具体协调学生公寓住</w:t>
      </w:r>
      <w:r>
        <w:rPr>
          <w:color w:val="231F20"/>
        </w:rPr>
        <w:t xml:space="preserve"> </w:t>
      </w:r>
      <w:r>
        <w:rPr>
          <w:color w:val="231F20"/>
          <w:spacing w:val="-4"/>
        </w:rPr>
        <w:t>宿管理和服务工作。</w:t>
      </w:r>
    </w:p>
    <w:p>
      <w:pPr>
        <w:pStyle w:val="BodyText"/>
        <w:ind w:left="4" w:firstLine="371"/>
        <w:spacing w:before="101" w:line="298" w:lineRule="auto"/>
        <w:rPr/>
      </w:pPr>
      <w:r>
        <w:rPr>
          <w:color w:val="231F20"/>
          <w:spacing w:val="2"/>
        </w:rPr>
        <w:t>第五条</w:t>
      </w:r>
      <w:r>
        <w:rPr>
          <w:color w:val="231F20"/>
          <w:spacing w:val="2"/>
        </w:rPr>
        <w:t xml:space="preserve">  </w:t>
      </w:r>
      <w:r>
        <w:rPr>
          <w:color w:val="231F20"/>
          <w:spacing w:val="2"/>
        </w:rPr>
        <w:t>学生社区管理服务中心统筹负责学生公寓日常管理与服务、住宿</w:t>
      </w:r>
      <w:r>
        <w:rPr>
          <w:color w:val="231F20"/>
          <w:spacing w:val="18"/>
        </w:rPr>
        <w:t xml:space="preserve"> </w:t>
      </w:r>
      <w:r>
        <w:rPr>
          <w:color w:val="231F20"/>
          <w:spacing w:val="3"/>
        </w:rPr>
        <w:t>资源调配、公寓育人及文化建设以及涉及学生违反住宿管理规定的</w:t>
      </w:r>
      <w:r>
        <w:rPr>
          <w:color w:val="231F20"/>
          <w:spacing w:val="2"/>
        </w:rPr>
        <w:t>处理处分具</w:t>
      </w:r>
      <w:r>
        <w:rPr>
          <w:color w:val="231F20"/>
        </w:rPr>
        <w:t xml:space="preserve"> </w:t>
      </w:r>
      <w:r>
        <w:rPr>
          <w:color w:val="231F20"/>
          <w:spacing w:val="3"/>
        </w:rPr>
        <w:t>体工作，学生处、研究生工作部、国际合作与交流处等部门在职责范围内具体</w:t>
      </w:r>
      <w:r>
        <w:rPr>
          <w:color w:val="231F20"/>
          <w:spacing w:val="9"/>
        </w:rPr>
        <w:t xml:space="preserve"> </w:t>
      </w:r>
      <w:r>
        <w:rPr>
          <w:color w:val="231F20"/>
          <w:spacing w:val="-2"/>
        </w:rPr>
        <w:t>负责学生公寓住宿管理和服务相关工作。</w:t>
      </w:r>
    </w:p>
    <w:p>
      <w:pPr>
        <w:spacing w:line="258" w:lineRule="auto"/>
        <w:rPr>
          <w:rFonts w:ascii="Arial"/>
          <w:sz w:val="21"/>
        </w:rPr>
      </w:pPr>
      <w:r/>
    </w:p>
    <w:p>
      <w:pPr>
        <w:spacing w:line="259" w:lineRule="auto"/>
        <w:rPr>
          <w:rFonts w:ascii="Arial"/>
          <w:sz w:val="21"/>
        </w:rPr>
      </w:pPr>
      <w:r/>
    </w:p>
    <w:p>
      <w:pPr>
        <w:pStyle w:val="BodyText"/>
        <w:ind w:left="5803"/>
        <w:spacing w:before="60" w:line="184" w:lineRule="auto"/>
        <w:rPr/>
      </w:pPr>
      <w:r>
        <w:rPr>
          <w:color w:val="231F20"/>
          <w:spacing w:val="-5"/>
        </w:rPr>
        <w:t>120</w:t>
      </w:r>
    </w:p>
    <w:p>
      <w:pPr>
        <w:spacing w:line="184" w:lineRule="auto"/>
        <w:sectPr>
          <w:pgSz w:w="8278" w:h="11849"/>
          <w:pgMar w:top="400" w:right="905" w:bottom="0" w:left="1133" w:header="0" w:footer="0" w:gutter="0"/>
        </w:sectPr>
        <w:rPr/>
      </w:pPr>
    </w:p>
    <w:p>
      <w:pPr>
        <w:ind w:left="509"/>
        <w:spacing w:before="166" w:line="220" w:lineRule="auto"/>
        <w:rPr>
          <w:sz w:val="19"/>
          <w:szCs w:val="19"/>
        </w:rPr>
      </w:pPr>
      <w:r>
        <w:pict>
          <v:rect id="_x0000_s1330" style="position:absolute;margin-left:45.3543pt;margin-top:549.421pt;mso-position-vertical-relative:page;mso-position-horizontal-relative:page;width:2pt;height:43.05pt;z-index:252164096;" o:allowincell="f" fillcolor="#231F20" filled="true" stroked="false"/>
        </w:pict>
      </w:r>
      <w:r>
        <w:pict>
          <v:rect id="_x0000_s1332" style="position:absolute;margin-left:45.3543pt;margin-top:548.921pt;mso-position-vertical-relative:page;mso-position-horizontal-relative:page;width:25.55pt;height:1pt;z-index:252163072;" o:allowincell="f" fillcolor="#231F20" filled="true" stroked="false"/>
        </w:pict>
      </w:r>
      <w:r>
        <w:drawing>
          <wp:anchor distT="0" distB="0" distL="0" distR="0" simplePos="0" relativeHeight="25216204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60" name="IM 360"/>
            <wp:cNvGraphicFramePr/>
            <a:graphic>
              <a:graphicData uri="http://schemas.openxmlformats.org/drawingml/2006/picture">
                <pic:pic>
                  <pic:nvPicPr>
                    <pic:cNvPr id="360" name="IM 360"/>
                    <pic:cNvPicPr/>
                  </pic:nvPicPr>
                  <pic:blipFill>
                    <a:blip r:embed="rId182"/>
                    <a:stretch>
                      <a:fillRect/>
                    </a:stretch>
                  </pic:blipFill>
                  <pic:spPr>
                    <a:xfrm rot="0">
                      <a:off x="0" y="0"/>
                      <a:ext cx="269669" cy="270002"/>
                    </a:xfrm>
                    <a:prstGeom prst="rect">
                      <a:avLst/>
                    </a:prstGeom>
                  </pic:spPr>
                </pic:pic>
              </a:graphicData>
            </a:graphic>
          </wp:anchor>
        </w:drawing>
      </w:r>
      <w:r>
        <w:pict>
          <v:group id="_x0000_s1334" style="position:absolute;margin-left:115.795pt;margin-top:45.3228pt;mso-position-vertical-relative:page;mso-position-horizontal-relative:page;width:241.4pt;height:4.05pt;z-index:252161024;" o:allowincell="f" filled="false" stroked="false" coordsize="4827,81" coordorigin="0,0">
            <v:shape id="_x0000_s1336" style="position:absolute;left:0;top:0;width:4827;height:13;" filled="false" strokecolor="#231F20" strokeweight="0.67pt" coordsize="4827,13" coordorigin="0,0" path="m0,6l4827,6e">
              <v:stroke joinstyle="miter" miterlimit="4"/>
            </v:shape>
            <v:shape id="_x0000_s133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62" name="IM 362"/>
            <wp:cNvGraphicFramePr/>
            <a:graphic>
              <a:graphicData uri="http://schemas.openxmlformats.org/drawingml/2006/picture">
                <pic:pic>
                  <pic:nvPicPr>
                    <pic:cNvPr id="362" name="IM 362"/>
                    <pic:cNvPicPr/>
                  </pic:nvPicPr>
                  <pic:blipFill>
                    <a:blip r:embed="rId18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64" name="IM 364"/>
            <wp:cNvGraphicFramePr/>
            <a:graphic>
              <a:graphicData uri="http://schemas.openxmlformats.org/drawingml/2006/picture">
                <pic:pic>
                  <pic:nvPicPr>
                    <pic:cNvPr id="364" name="IM 364"/>
                    <pic:cNvPicPr/>
                  </pic:nvPicPr>
                  <pic:blipFill>
                    <a:blip r:embed="rId18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7" w:right="5" w:firstLine="373"/>
        <w:spacing w:before="59" w:line="289" w:lineRule="auto"/>
        <w:jc w:val="both"/>
        <w:rPr/>
      </w:pPr>
      <w:r>
        <w:rPr>
          <w:color w:val="231F20"/>
          <w:spacing w:val="3"/>
        </w:rPr>
        <w:t>学生公寓管理委员会设工作组，由学生社区管</w:t>
      </w:r>
      <w:r>
        <w:rPr>
          <w:color w:val="231F20"/>
          <w:spacing w:val="2"/>
        </w:rPr>
        <w:t>理服务中心、学生处、研究</w:t>
      </w:r>
      <w:r>
        <w:rPr>
          <w:color w:val="231F20"/>
        </w:rPr>
        <w:t xml:space="preserve"> </w:t>
      </w:r>
      <w:r>
        <w:rPr>
          <w:color w:val="231F20"/>
          <w:spacing w:val="3"/>
        </w:rPr>
        <w:t>生工作部、国际合作与交流处等部门作为成员单位，通过工作组会议形式具体</w:t>
      </w:r>
      <w:r>
        <w:rPr>
          <w:color w:val="231F20"/>
        </w:rPr>
        <w:t xml:space="preserve"> </w:t>
      </w:r>
      <w:r>
        <w:rPr>
          <w:color w:val="231F20"/>
          <w:spacing w:val="-2"/>
        </w:rPr>
        <w:t>协调处理学生公寓住宿管理服务相关工作。</w:t>
      </w:r>
    </w:p>
    <w:p>
      <w:pPr>
        <w:spacing w:line="351" w:lineRule="auto"/>
        <w:rPr>
          <w:rFonts w:ascii="Arial"/>
          <w:sz w:val="21"/>
        </w:rPr>
      </w:pPr>
      <w:r/>
    </w:p>
    <w:p>
      <w:pPr>
        <w:pStyle w:val="BodyText"/>
        <w:ind w:left="222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入住与退宿</w:t>
      </w:r>
    </w:p>
    <w:p>
      <w:pPr>
        <w:pStyle w:val="BodyText"/>
        <w:ind w:left="12" w:right="26" w:firstLine="363"/>
        <w:spacing w:before="77" w:line="272" w:lineRule="auto"/>
        <w:rPr/>
      </w:pPr>
      <w:r>
        <w:rPr>
          <w:color w:val="231F20"/>
          <w:spacing w:val="2"/>
        </w:rPr>
        <w:t>第六条</w:t>
      </w:r>
      <w:r>
        <w:rPr>
          <w:color w:val="231F20"/>
          <w:spacing w:val="2"/>
        </w:rPr>
        <w:t xml:space="preserve">  </w:t>
      </w:r>
      <w:r>
        <w:rPr>
          <w:color w:val="231F20"/>
          <w:spacing w:val="2"/>
        </w:rPr>
        <w:t>具有学校学籍的全日制在校学生具有申请入住学生公寓的资格。</w:t>
      </w:r>
      <w:r>
        <w:rPr>
          <w:color w:val="231F20"/>
          <w:spacing w:val="6"/>
        </w:rPr>
        <w:t xml:space="preserve"> </w:t>
      </w:r>
      <w:r>
        <w:rPr>
          <w:color w:val="231F20"/>
          <w:spacing w:val="-2"/>
        </w:rPr>
        <w:t>学生提出住宿申请，经学校批准后方可入住。</w:t>
      </w:r>
    </w:p>
    <w:p>
      <w:pPr>
        <w:pStyle w:val="BodyText"/>
        <w:ind w:left="375"/>
        <w:spacing w:before="101" w:line="221" w:lineRule="auto"/>
        <w:rPr/>
      </w:pPr>
      <w:r>
        <w:rPr>
          <w:color w:val="231F20"/>
          <w:spacing w:val="-1"/>
        </w:rPr>
        <w:t>第七条</w:t>
      </w:r>
      <w:r>
        <w:rPr>
          <w:color w:val="231F20"/>
          <w:spacing w:val="-1"/>
        </w:rPr>
        <w:t xml:space="preserve">  </w:t>
      </w:r>
      <w:r>
        <w:rPr>
          <w:color w:val="231F20"/>
          <w:spacing w:val="-1"/>
        </w:rPr>
        <w:t>获批住宿的学生应当与学生社区管理服务中心签订住</w:t>
      </w:r>
      <w:r>
        <w:rPr>
          <w:color w:val="231F20"/>
          <w:spacing w:val="-2"/>
        </w:rPr>
        <w:t>宿协议。</w:t>
      </w:r>
    </w:p>
    <w:p>
      <w:pPr>
        <w:pStyle w:val="BodyText"/>
        <w:ind w:left="6" w:right="11" w:firstLine="369"/>
        <w:spacing w:before="101" w:line="272" w:lineRule="auto"/>
        <w:rPr/>
      </w:pPr>
      <w:r>
        <w:rPr>
          <w:color w:val="231F20"/>
          <w:spacing w:val="-3"/>
        </w:rPr>
        <w:t>第八条</w:t>
      </w:r>
      <w:r>
        <w:rPr>
          <w:color w:val="231F20"/>
          <w:spacing w:val="-3"/>
        </w:rPr>
        <w:t xml:space="preserve">  </w:t>
      </w:r>
      <w:r>
        <w:rPr>
          <w:color w:val="231F20"/>
          <w:spacing w:val="-3"/>
        </w:rPr>
        <w:t>学生公寓按照分区住宿、院系相对集中的原则进行住宿分配，学生</w:t>
      </w:r>
      <w:r>
        <w:rPr>
          <w:color w:val="231F20"/>
          <w:spacing w:val="10"/>
        </w:rPr>
        <w:t xml:space="preserve"> </w:t>
      </w:r>
      <w:r>
        <w:rPr>
          <w:color w:val="231F20"/>
          <w:spacing w:val="-4"/>
        </w:rPr>
        <w:t>社区管理服务中心具体负责相关工作。住宿学</w:t>
      </w:r>
      <w:r>
        <w:rPr>
          <w:color w:val="231F20"/>
          <w:spacing w:val="-5"/>
        </w:rPr>
        <w:t>生应当服从学校住宿安排及调整。</w:t>
      </w:r>
    </w:p>
    <w:p>
      <w:pPr>
        <w:pStyle w:val="BodyText"/>
        <w:ind w:left="3" w:right="13" w:firstLine="372"/>
        <w:spacing w:before="102" w:line="289" w:lineRule="auto"/>
        <w:rPr/>
      </w:pPr>
      <w:r>
        <w:rPr>
          <w:color w:val="231F20"/>
          <w:spacing w:val="3"/>
        </w:rPr>
        <w:t>第九条</w:t>
      </w:r>
      <w:r>
        <w:rPr>
          <w:color w:val="231F20"/>
          <w:spacing w:val="3"/>
        </w:rPr>
        <w:t xml:space="preserve">  </w:t>
      </w:r>
      <w:r>
        <w:rPr>
          <w:color w:val="231F20"/>
          <w:spacing w:val="3"/>
        </w:rPr>
        <w:t>学生办理入住手续后应当入住指</w:t>
      </w:r>
      <w:r>
        <w:rPr>
          <w:color w:val="231F20"/>
          <w:spacing w:val="2"/>
        </w:rPr>
        <w:t>定床位，不得擅自调换。住宿学</w:t>
      </w:r>
      <w:r>
        <w:rPr>
          <w:color w:val="231F20"/>
        </w:rPr>
        <w:t xml:space="preserve"> </w:t>
      </w:r>
      <w:r>
        <w:rPr>
          <w:color w:val="231F20"/>
          <w:spacing w:val="2"/>
        </w:rPr>
        <w:t>生遇疾病等特殊情况确需调换床位的，应当向所在院系和学生社区管理服务中</w:t>
      </w:r>
      <w:r>
        <w:rPr>
          <w:color w:val="231F20"/>
          <w:spacing w:val="17"/>
        </w:rPr>
        <w:t xml:space="preserve"> </w:t>
      </w:r>
      <w:r>
        <w:rPr>
          <w:color w:val="231F20"/>
          <w:spacing w:val="-2"/>
        </w:rPr>
        <w:t>心提出申请，获批后方可进行调换。</w:t>
      </w:r>
    </w:p>
    <w:p>
      <w:pPr>
        <w:pStyle w:val="BodyText"/>
        <w:ind w:left="22" w:right="9" w:firstLine="353"/>
        <w:spacing w:before="102" w:line="272" w:lineRule="auto"/>
        <w:rPr/>
      </w:pPr>
      <w:r>
        <w:rPr>
          <w:color w:val="231F20"/>
          <w:spacing w:val="3"/>
        </w:rPr>
        <w:t>第十条</w:t>
      </w:r>
      <w:r>
        <w:rPr>
          <w:color w:val="231F20"/>
          <w:spacing w:val="3"/>
        </w:rPr>
        <w:t xml:space="preserve">  </w:t>
      </w:r>
      <w:r>
        <w:rPr>
          <w:color w:val="231F20"/>
          <w:spacing w:val="3"/>
        </w:rPr>
        <w:t>住宿学生不得擅自到学生公寓外住宿，外</w:t>
      </w:r>
      <w:r>
        <w:rPr>
          <w:color w:val="231F20"/>
          <w:spacing w:val="2"/>
        </w:rPr>
        <w:t>出超过三天的应当提前</w:t>
      </w:r>
      <w:r>
        <w:rPr>
          <w:color w:val="231F20"/>
        </w:rPr>
        <w:t xml:space="preserve"> </w:t>
      </w:r>
      <w:r>
        <w:rPr>
          <w:color w:val="231F20"/>
          <w:spacing w:val="-5"/>
        </w:rPr>
        <w:t>向住宿公寓办公室备案。</w:t>
      </w:r>
    </w:p>
    <w:p>
      <w:pPr>
        <w:pStyle w:val="BodyText"/>
        <w:ind w:left="6" w:right="10" w:firstLine="369"/>
        <w:spacing w:before="103" w:line="289" w:lineRule="auto"/>
        <w:rPr/>
      </w:pPr>
      <w:r>
        <w:rPr>
          <w:color w:val="231F20"/>
          <w:spacing w:val="3"/>
        </w:rPr>
        <w:t>第十一条</w:t>
      </w:r>
      <w:r>
        <w:rPr>
          <w:color w:val="231F20"/>
          <w:spacing w:val="3"/>
        </w:rPr>
        <w:t xml:space="preserve">  </w:t>
      </w:r>
      <w:r>
        <w:rPr>
          <w:color w:val="231F20"/>
          <w:spacing w:val="3"/>
        </w:rPr>
        <w:t>国际学生住宿期间应当持有合法有效</w:t>
      </w:r>
      <w:r>
        <w:rPr>
          <w:color w:val="231F20"/>
          <w:spacing w:val="2"/>
        </w:rPr>
        <w:t>的身份证件，并通过学生</w:t>
      </w:r>
      <w:r>
        <w:rPr>
          <w:color w:val="231F20"/>
        </w:rPr>
        <w:t xml:space="preserve"> </w:t>
      </w:r>
      <w:r>
        <w:rPr>
          <w:color w:val="231F20"/>
          <w:spacing w:val="2"/>
        </w:rPr>
        <w:t>社区管理服务中心按相关规定办理临时住宿登记。登记信息发生变更的，应当</w:t>
      </w:r>
      <w:r>
        <w:rPr>
          <w:color w:val="231F20"/>
          <w:spacing w:val="17"/>
        </w:rPr>
        <w:t xml:space="preserve"> </w:t>
      </w:r>
      <w:r>
        <w:rPr>
          <w:color w:val="231F20"/>
          <w:spacing w:val="-3"/>
        </w:rPr>
        <w:t>重新办理临时住宿登记。</w:t>
      </w:r>
    </w:p>
    <w:p>
      <w:pPr>
        <w:pStyle w:val="BodyText"/>
        <w:ind w:left="4" w:right="12" w:firstLine="371"/>
        <w:spacing w:before="101" w:line="298" w:lineRule="auto"/>
        <w:rPr/>
      </w:pPr>
      <w:r>
        <w:rPr>
          <w:color w:val="231F20"/>
          <w:spacing w:val="3"/>
        </w:rPr>
        <w:t>第十二条</w:t>
      </w:r>
      <w:r>
        <w:rPr>
          <w:color w:val="231F20"/>
          <w:spacing w:val="3"/>
        </w:rPr>
        <w:t xml:space="preserve">  </w:t>
      </w:r>
      <w:r>
        <w:rPr>
          <w:color w:val="231F20"/>
          <w:spacing w:val="3"/>
        </w:rPr>
        <w:t>住宿学生毕业、住宿协议到期</w:t>
      </w:r>
      <w:r>
        <w:rPr>
          <w:color w:val="231F20"/>
          <w:spacing w:val="2"/>
        </w:rPr>
        <w:t>、退学、离校六个月以上的，应</w:t>
      </w:r>
      <w:r>
        <w:rPr>
          <w:color w:val="231F20"/>
        </w:rPr>
        <w:t xml:space="preserve"> </w:t>
      </w:r>
      <w:r>
        <w:rPr>
          <w:color w:val="231F20"/>
          <w:spacing w:val="3"/>
        </w:rPr>
        <w:t>当及时办理退宿手续，并自退宿手续办结之日起七日内搬离宿舍。未</w:t>
      </w:r>
      <w:r>
        <w:rPr>
          <w:color w:val="231F20"/>
          <w:spacing w:val="2"/>
        </w:rPr>
        <w:t>按期搬离</w:t>
      </w:r>
      <w:r>
        <w:rPr>
          <w:color w:val="231F20"/>
        </w:rPr>
        <w:t xml:space="preserve"> </w:t>
      </w:r>
      <w:r>
        <w:rPr>
          <w:color w:val="231F20"/>
          <w:spacing w:val="3"/>
        </w:rPr>
        <w:t>宿舍的，由学生工作部门、所在院系、保卫部门、学生社区管理</w:t>
      </w:r>
      <w:r>
        <w:rPr>
          <w:color w:val="231F20"/>
          <w:spacing w:val="2"/>
        </w:rPr>
        <w:t>服务中心依法</w:t>
      </w:r>
      <w:r>
        <w:rPr>
          <w:color w:val="231F20"/>
        </w:rPr>
        <w:t xml:space="preserve"> </w:t>
      </w:r>
      <w:r>
        <w:rPr>
          <w:color w:val="231F20"/>
          <w:spacing w:val="-3"/>
        </w:rPr>
        <w:t>依规依约相应进行处理。</w:t>
      </w:r>
    </w:p>
    <w:p>
      <w:pPr>
        <w:pStyle w:val="BodyText"/>
        <w:ind w:left="14" w:right="13" w:firstLine="361"/>
        <w:spacing w:before="102" w:line="272" w:lineRule="auto"/>
        <w:rPr/>
      </w:pPr>
      <w:r>
        <w:rPr>
          <w:color w:val="231F20"/>
          <w:spacing w:val="3"/>
        </w:rPr>
        <w:t>第十三条</w:t>
      </w:r>
      <w:r>
        <w:rPr>
          <w:color w:val="231F20"/>
          <w:spacing w:val="3"/>
        </w:rPr>
        <w:t xml:space="preserve">  </w:t>
      </w:r>
      <w:r>
        <w:rPr>
          <w:color w:val="231F20"/>
          <w:spacing w:val="3"/>
        </w:rPr>
        <w:t>住宿学生自愿退宿的，应当提</w:t>
      </w:r>
      <w:r>
        <w:rPr>
          <w:color w:val="231F20"/>
          <w:spacing w:val="2"/>
        </w:rPr>
        <w:t>出退宿申请，经所在院系和学生</w:t>
      </w:r>
      <w:r>
        <w:rPr>
          <w:color w:val="231F20"/>
        </w:rPr>
        <w:t xml:space="preserve"> </w:t>
      </w:r>
      <w:r>
        <w:rPr>
          <w:color w:val="231F20"/>
          <w:spacing w:val="-3"/>
        </w:rPr>
        <w:t>工作部门批准后及时办理退宿手续。</w:t>
      </w:r>
    </w:p>
    <w:p>
      <w:pPr>
        <w:spacing w:line="351" w:lineRule="auto"/>
        <w:rPr>
          <w:rFonts w:ascii="Arial"/>
          <w:sz w:val="21"/>
        </w:rPr>
      </w:pPr>
      <w:r/>
    </w:p>
    <w:p>
      <w:pPr>
        <w:pStyle w:val="BodyText"/>
        <w:ind w:left="2326"/>
        <w:spacing w:before="66"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住宿管理</w:t>
      </w:r>
    </w:p>
    <w:p>
      <w:pPr>
        <w:pStyle w:val="BodyText"/>
        <w:ind w:left="12" w:right="11" w:firstLine="363"/>
        <w:spacing w:before="77" w:line="272" w:lineRule="auto"/>
        <w:rPr/>
      </w:pPr>
      <w:r>
        <w:rPr>
          <w:color w:val="231F20"/>
          <w:spacing w:val="3"/>
        </w:rPr>
        <w:t>第十四条</w:t>
      </w:r>
      <w:r>
        <w:rPr>
          <w:color w:val="231F20"/>
          <w:spacing w:val="3"/>
        </w:rPr>
        <w:t xml:space="preserve">  </w:t>
      </w:r>
      <w:r>
        <w:rPr>
          <w:color w:val="231F20"/>
          <w:spacing w:val="3"/>
        </w:rPr>
        <w:t>住宿学生应当增强安全意识、掌握</w:t>
      </w:r>
      <w:r>
        <w:rPr>
          <w:color w:val="231F20"/>
          <w:spacing w:val="2"/>
        </w:rPr>
        <w:t>安全知识技能，参加安全培</w:t>
      </w:r>
      <w:r>
        <w:rPr>
          <w:color w:val="231F20"/>
        </w:rPr>
        <w:t xml:space="preserve"> </w:t>
      </w:r>
      <w:r>
        <w:rPr>
          <w:color w:val="231F20"/>
          <w:spacing w:val="-1"/>
        </w:rPr>
        <w:t>训、演练等安全教育活动，提升自我管理能力、防范能力</w:t>
      </w:r>
      <w:r>
        <w:rPr>
          <w:color w:val="231F20"/>
          <w:spacing w:val="-2"/>
        </w:rPr>
        <w:t>和自救逃生能力。</w:t>
      </w:r>
    </w:p>
    <w:p>
      <w:pPr>
        <w:pStyle w:val="BodyText"/>
        <w:ind w:right="17"/>
        <w:spacing w:before="102" w:line="221" w:lineRule="auto"/>
        <w:jc w:val="right"/>
        <w:rPr/>
      </w:pPr>
      <w:r>
        <w:rPr>
          <w:color w:val="231F20"/>
          <w:spacing w:val="2"/>
        </w:rPr>
        <w:t>第十五条</w:t>
      </w:r>
      <w:r>
        <w:rPr>
          <w:color w:val="231F20"/>
          <w:spacing w:val="2"/>
        </w:rPr>
        <w:t xml:space="preserve">  </w:t>
      </w:r>
      <w:r>
        <w:rPr>
          <w:color w:val="231F20"/>
          <w:spacing w:val="2"/>
        </w:rPr>
        <w:t>住宿学生发现火情、治安或刑事案件以及安全隐患、可疑人员</w:t>
      </w:r>
    </w:p>
    <w:p>
      <w:pPr>
        <w:spacing w:line="306" w:lineRule="auto"/>
        <w:rPr>
          <w:rFonts w:ascii="Arial"/>
          <w:sz w:val="21"/>
        </w:rPr>
      </w:pPr>
      <w:r/>
    </w:p>
    <w:p>
      <w:pPr>
        <w:spacing w:line="307" w:lineRule="auto"/>
        <w:rPr>
          <w:rFonts w:ascii="Arial"/>
          <w:sz w:val="21"/>
        </w:rPr>
      </w:pPr>
      <w:r/>
    </w:p>
    <w:p>
      <w:pPr>
        <w:pStyle w:val="BodyText"/>
        <w:ind w:left="201"/>
        <w:spacing w:before="59" w:line="183" w:lineRule="auto"/>
        <w:rPr/>
      </w:pPr>
      <w:r>
        <w:rPr>
          <w:color w:val="231F20"/>
          <w:spacing w:val="-5"/>
        </w:rPr>
        <w:t>121</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340" style="position:absolute;margin-left:367.754pt;margin-top:0.000244pt;mso-position-vertical-relative:page;mso-position-horizontal-relative:page;width:0.75pt;height:46.05pt;z-index:252168192;" o:allowincell="f" fillcolor="#231F20" filled="true" stroked="false"/>
        </w:pict>
      </w:r>
      <w:r>
        <w:pict>
          <v:rect id="_x0000_s1342" style="position:absolute;margin-left:366.442pt;margin-top:549.421pt;mso-position-vertical-relative:page;mso-position-horizontal-relative:page;width:2pt;height:43.05pt;z-index:252167168;" o:allowincell="f" fillcolor="#231F20" filled="true" stroked="false"/>
        </w:pict>
      </w:r>
      <w:r>
        <w:pict>
          <v:rect id="_x0000_s1344" style="position:absolute;margin-left:342.992pt;margin-top:548.921pt;mso-position-vertical-relative:page;mso-position-horizontal-relative:page;width:25.5pt;height:1pt;z-index:25216614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346" style="mso-position-vertical-relative:line;mso-position-horizontal-relative:char;width:311.85pt;height:4pt;" filled="false" stroked="false" coordsize="6237,80" coordorigin="0,0">
            <v:shape id="_x0000_s1348" style="position:absolute;left:0;top:0;width:6237;height:13;" filled="false" strokecolor="#231F20" strokeweight="0.67pt" coordsize="6237,13" coordorigin="0,0" path="m0,6l6236,6e">
              <v:stroke joinstyle="miter" miterlimit="4"/>
            </v:shape>
            <v:shape id="_x0000_s135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0"/>
        <w:spacing w:before="59" w:line="218" w:lineRule="auto"/>
        <w:rPr/>
      </w:pPr>
      <w:r>
        <w:rPr>
          <w:color w:val="231F20"/>
          <w:spacing w:val="-4"/>
        </w:rPr>
        <w:t>等，应当及时报告。</w:t>
      </w:r>
    </w:p>
    <w:p>
      <w:pPr>
        <w:pStyle w:val="BodyText"/>
        <w:ind w:left="11" w:right="17" w:firstLine="364"/>
        <w:spacing w:before="103" w:line="272" w:lineRule="auto"/>
        <w:rPr/>
      </w:pPr>
      <w:r>
        <w:rPr>
          <w:color w:val="231F20"/>
          <w:spacing w:val="2"/>
        </w:rPr>
        <w:t>第十六条</w:t>
      </w:r>
      <w:r>
        <w:rPr>
          <w:color w:val="231F20"/>
          <w:spacing w:val="2"/>
        </w:rPr>
        <w:t xml:space="preserve">  </w:t>
      </w:r>
      <w:r>
        <w:rPr>
          <w:color w:val="231F20"/>
          <w:spacing w:val="2"/>
        </w:rPr>
        <w:t>住宿学生应当爱护学生公寓内外环境及设备设施，保持良好的</w:t>
      </w:r>
      <w:r>
        <w:rPr>
          <w:color w:val="231F20"/>
          <w:spacing w:val="15"/>
        </w:rPr>
        <w:t xml:space="preserve"> </w:t>
      </w:r>
      <w:r>
        <w:rPr>
          <w:color w:val="231F20"/>
          <w:spacing w:val="-2"/>
        </w:rPr>
        <w:t>宿舍环境卫生，维护自行车等交通工具停放秩序。</w:t>
      </w:r>
    </w:p>
    <w:p>
      <w:pPr>
        <w:pStyle w:val="BodyText"/>
        <w:ind w:left="10" w:right="12" w:firstLine="365"/>
        <w:spacing w:before="103" w:line="289" w:lineRule="auto"/>
        <w:rPr/>
      </w:pPr>
      <w:r>
        <w:rPr>
          <w:color w:val="231F20"/>
          <w:spacing w:val="3"/>
        </w:rPr>
        <w:t>第十七条</w:t>
      </w:r>
      <w:r>
        <w:rPr>
          <w:color w:val="231F20"/>
          <w:spacing w:val="3"/>
        </w:rPr>
        <w:t xml:space="preserve">  </w:t>
      </w:r>
      <w:r>
        <w:rPr>
          <w:color w:val="231F20"/>
          <w:spacing w:val="3"/>
        </w:rPr>
        <w:t>学生公寓实行宿舍安全卫生秩序检</w:t>
      </w:r>
      <w:r>
        <w:rPr>
          <w:color w:val="231F20"/>
          <w:spacing w:val="2"/>
        </w:rPr>
        <w:t>查制度，住宿学生应当予以</w:t>
      </w:r>
      <w:r>
        <w:rPr>
          <w:color w:val="231F20"/>
        </w:rPr>
        <w:t xml:space="preserve"> </w:t>
      </w:r>
      <w:r>
        <w:rPr>
          <w:color w:val="231F20"/>
          <w:spacing w:val="2"/>
        </w:rPr>
        <w:t>配合。检查过程中发现违规违纪行为的，检查人员应当及时制止并采取必要的</w:t>
      </w:r>
      <w:r>
        <w:rPr>
          <w:color w:val="231F20"/>
          <w:spacing w:val="18"/>
        </w:rPr>
        <w:t xml:space="preserve"> </w:t>
      </w:r>
      <w:r>
        <w:rPr>
          <w:color w:val="231F20"/>
          <w:spacing w:val="-9"/>
        </w:rPr>
        <w:t>措施。</w:t>
      </w:r>
    </w:p>
    <w:p>
      <w:pPr>
        <w:pStyle w:val="BodyText"/>
        <w:ind w:left="7" w:right="37" w:firstLine="368"/>
        <w:spacing w:before="101" w:line="272" w:lineRule="auto"/>
        <w:rPr/>
      </w:pPr>
      <w:r>
        <w:rPr>
          <w:color w:val="231F20"/>
          <w:spacing w:val="2"/>
        </w:rPr>
        <w:t>第十八条</w:t>
      </w:r>
      <w:r>
        <w:rPr>
          <w:color w:val="231F20"/>
          <w:spacing w:val="2"/>
        </w:rPr>
        <w:t xml:space="preserve">  </w:t>
      </w:r>
      <w:r>
        <w:rPr>
          <w:color w:val="231F20"/>
          <w:spacing w:val="2"/>
        </w:rPr>
        <w:t>本科生公寓住宿学生应当遵守公寓熄灯规定，及时</w:t>
      </w:r>
      <w:r>
        <w:rPr>
          <w:color w:val="231F20"/>
          <w:spacing w:val="1"/>
        </w:rPr>
        <w:t>关闭电器，</w:t>
      </w:r>
      <w:r>
        <w:rPr>
          <w:color w:val="231F20"/>
        </w:rPr>
        <w:t xml:space="preserve"> </w:t>
      </w:r>
      <w:r>
        <w:rPr>
          <w:color w:val="231F20"/>
          <w:spacing w:val="-5"/>
        </w:rPr>
        <w:t>确保用电安全。</w:t>
      </w:r>
    </w:p>
    <w:p>
      <w:pPr>
        <w:pStyle w:val="BodyText"/>
        <w:ind w:left="7" w:right="7" w:firstLine="369"/>
        <w:spacing w:before="102" w:line="289" w:lineRule="auto"/>
        <w:rPr/>
      </w:pPr>
      <w:r>
        <w:rPr>
          <w:color w:val="231F20"/>
          <w:spacing w:val="3"/>
        </w:rPr>
        <w:t>第十九条</w:t>
      </w:r>
      <w:r>
        <w:rPr>
          <w:color w:val="231F20"/>
          <w:spacing w:val="3"/>
        </w:rPr>
        <w:t xml:space="preserve">  </w:t>
      </w:r>
      <w:r>
        <w:rPr>
          <w:color w:val="231F20"/>
          <w:spacing w:val="3"/>
        </w:rPr>
        <w:t>住宿学生不得挪用、损坏或者在非紧急情况</w:t>
      </w:r>
      <w:r>
        <w:rPr>
          <w:color w:val="231F20"/>
          <w:spacing w:val="2"/>
        </w:rPr>
        <w:t>下动用消防设备设</w:t>
      </w:r>
      <w:r>
        <w:rPr>
          <w:color w:val="231F20"/>
        </w:rPr>
        <w:t xml:space="preserve"> </w:t>
      </w:r>
      <w:r>
        <w:rPr>
          <w:color w:val="231F20"/>
          <w:spacing w:val="3"/>
        </w:rPr>
        <w:t>施，不得堵塞消防车通道、疏散通道，不得触碰或遮挡火灾探测器、消</w:t>
      </w:r>
      <w:r>
        <w:rPr>
          <w:color w:val="231F20"/>
          <w:spacing w:val="2"/>
        </w:rPr>
        <w:t>防喷淋</w:t>
      </w:r>
      <w:r>
        <w:rPr>
          <w:color w:val="231F20"/>
        </w:rPr>
        <w:t xml:space="preserve"> </w:t>
      </w:r>
      <w:r>
        <w:rPr>
          <w:color w:val="231F20"/>
          <w:spacing w:val="-9"/>
        </w:rPr>
        <w:t>等。</w:t>
      </w:r>
    </w:p>
    <w:p>
      <w:pPr>
        <w:pStyle w:val="BodyText"/>
        <w:ind w:left="8" w:right="13" w:firstLine="367"/>
        <w:spacing w:before="103" w:line="271" w:lineRule="auto"/>
        <w:rPr/>
      </w:pPr>
      <w:r>
        <w:rPr>
          <w:color w:val="231F20"/>
          <w:spacing w:val="3"/>
        </w:rPr>
        <w:t>第二十条</w:t>
      </w:r>
      <w:r>
        <w:rPr>
          <w:color w:val="231F20"/>
          <w:spacing w:val="3"/>
        </w:rPr>
        <w:t xml:space="preserve">  </w:t>
      </w:r>
      <w:r>
        <w:rPr>
          <w:color w:val="231F20"/>
          <w:spacing w:val="3"/>
        </w:rPr>
        <w:t>学生公寓内禁火禁烟，禁止使用</w:t>
      </w:r>
      <w:r>
        <w:rPr>
          <w:color w:val="231F20"/>
          <w:spacing w:val="2"/>
        </w:rPr>
        <w:t>蜡烛、火蚊香、艾灸等明火或</w:t>
      </w:r>
      <w:r>
        <w:rPr>
          <w:color w:val="231F20"/>
        </w:rPr>
        <w:t xml:space="preserve"> </w:t>
      </w:r>
      <w:r>
        <w:rPr>
          <w:color w:val="231F20"/>
          <w:spacing w:val="-4"/>
        </w:rPr>
        <w:t>焚烧物品，禁止吸烟。</w:t>
      </w:r>
    </w:p>
    <w:p>
      <w:pPr>
        <w:pStyle w:val="BodyText"/>
        <w:ind w:left="376"/>
        <w:spacing w:before="102" w:line="220" w:lineRule="auto"/>
        <w:rPr/>
      </w:pPr>
      <w:r>
        <w:rPr>
          <w:color w:val="231F20"/>
          <w:spacing w:val="-3"/>
        </w:rPr>
        <w:t>第二十一条</w:t>
      </w:r>
      <w:r>
        <w:rPr>
          <w:color w:val="231F20"/>
          <w:spacing w:val="-3"/>
        </w:rPr>
        <w:t xml:space="preserve">  </w:t>
      </w:r>
      <w:r>
        <w:rPr>
          <w:color w:val="231F20"/>
          <w:spacing w:val="-3"/>
        </w:rPr>
        <w:t>学生公寓严禁以下违章电器：</w:t>
      </w:r>
    </w:p>
    <w:p>
      <w:pPr>
        <w:pStyle w:val="BodyText"/>
        <w:ind w:left="18" w:right="16" w:firstLine="386"/>
        <w:spacing w:before="102" w:line="272" w:lineRule="auto"/>
        <w:rPr/>
      </w:pPr>
      <w:r>
        <w:rPr>
          <w:color w:val="231F20"/>
          <w:spacing w:val="2"/>
        </w:rPr>
        <w:t>（一）热得快、电炉、电热毯、电热水器、取暖器</w:t>
      </w:r>
      <w:r>
        <w:rPr>
          <w:color w:val="231F20"/>
          <w:spacing w:val="1"/>
        </w:rPr>
        <w:t>等电热设备以及无自动</w:t>
      </w:r>
      <w:r>
        <w:rPr>
          <w:color w:val="231F20"/>
        </w:rPr>
        <w:t xml:space="preserve"> </w:t>
      </w:r>
      <w:r>
        <w:rPr>
          <w:color w:val="231F20"/>
          <w:spacing w:val="-6"/>
        </w:rPr>
        <w:t>断电保护装置的电器；</w:t>
      </w:r>
    </w:p>
    <w:p>
      <w:pPr>
        <w:pStyle w:val="BodyText"/>
        <w:ind w:left="404"/>
        <w:spacing w:before="101" w:line="220" w:lineRule="auto"/>
        <w:rPr/>
      </w:pPr>
      <w:r>
        <w:rPr>
          <w:color w:val="231F20"/>
          <w:spacing w:val="-3"/>
        </w:rPr>
        <w:t>（二）额定功率超过</w:t>
      </w:r>
      <w:r>
        <w:rPr>
          <w:color w:val="231F20"/>
          <w:spacing w:val="-3"/>
        </w:rPr>
        <w:t xml:space="preserve"> </w:t>
      </w:r>
      <w:r>
        <w:rPr>
          <w:color w:val="231F20"/>
          <w:spacing w:val="-3"/>
        </w:rPr>
        <w:t>1000W</w:t>
      </w:r>
      <w:r>
        <w:rPr>
          <w:color w:val="231F20"/>
          <w:spacing w:val="-15"/>
        </w:rPr>
        <w:t xml:space="preserve"> </w:t>
      </w:r>
      <w:r>
        <w:rPr>
          <w:color w:val="231F20"/>
          <w:spacing w:val="-3"/>
        </w:rPr>
        <w:t>的电器；</w:t>
      </w:r>
    </w:p>
    <w:p>
      <w:pPr>
        <w:pStyle w:val="BodyText"/>
        <w:ind w:left="404"/>
        <w:spacing w:before="102" w:line="220" w:lineRule="auto"/>
        <w:rPr/>
      </w:pPr>
      <w:r>
        <w:rPr>
          <w:color w:val="231F20"/>
          <w:spacing w:val="-3"/>
        </w:rPr>
        <w:t>（三）电饭锅、电磁炉、烤箱、电热锅、电饼铛等炊事用电器；</w:t>
      </w:r>
    </w:p>
    <w:p>
      <w:pPr>
        <w:pStyle w:val="BodyText"/>
        <w:ind w:left="404"/>
        <w:spacing w:before="102" w:line="220" w:lineRule="auto"/>
        <w:rPr/>
      </w:pPr>
      <w:r>
        <w:rPr>
          <w:color w:val="231F20"/>
          <w:spacing w:val="-5"/>
        </w:rPr>
        <w:t>（四）无国家级安全认证的电器；</w:t>
      </w:r>
    </w:p>
    <w:p>
      <w:pPr>
        <w:pStyle w:val="BodyText"/>
        <w:ind w:left="404"/>
        <w:spacing w:before="101" w:line="220" w:lineRule="auto"/>
        <w:rPr/>
      </w:pPr>
      <w:r>
        <w:rPr>
          <w:color w:val="231F20"/>
          <w:spacing w:val="-4"/>
        </w:rPr>
        <w:t>（五）其他存在安全隐患的电器。</w:t>
      </w:r>
    </w:p>
    <w:p>
      <w:pPr>
        <w:pStyle w:val="BodyText"/>
        <w:ind w:left="11" w:right="11" w:firstLine="364"/>
        <w:spacing w:before="101" w:line="272" w:lineRule="auto"/>
        <w:rPr/>
      </w:pPr>
      <w:r>
        <w:rPr>
          <w:color w:val="231F20"/>
          <w:spacing w:val="3"/>
        </w:rPr>
        <w:t>第二十二条</w:t>
      </w:r>
      <w:r>
        <w:rPr>
          <w:color w:val="231F20"/>
          <w:spacing w:val="3"/>
        </w:rPr>
        <w:t xml:space="preserve">  </w:t>
      </w:r>
      <w:r>
        <w:rPr>
          <w:color w:val="231F20"/>
          <w:spacing w:val="3"/>
        </w:rPr>
        <w:t>学生公寓禁止携带电动车电池进入</w:t>
      </w:r>
      <w:r>
        <w:rPr>
          <w:color w:val="231F20"/>
          <w:spacing w:val="2"/>
        </w:rPr>
        <w:t>，禁止停放电动车或为电</w:t>
      </w:r>
      <w:r>
        <w:rPr>
          <w:color w:val="231F20"/>
        </w:rPr>
        <w:t xml:space="preserve"> </w:t>
      </w:r>
      <w:r>
        <w:rPr>
          <w:color w:val="231F20"/>
          <w:spacing w:val="-3"/>
        </w:rPr>
        <w:t>动车充电以及存放电动车电池。</w:t>
      </w:r>
    </w:p>
    <w:p>
      <w:pPr>
        <w:pStyle w:val="BodyText"/>
        <w:ind w:left="12" w:right="7" w:firstLine="368"/>
        <w:spacing w:before="102" w:line="272" w:lineRule="auto"/>
        <w:rPr/>
      </w:pPr>
      <w:r>
        <w:rPr>
          <w:color w:val="231F20"/>
          <w:spacing w:val="3"/>
        </w:rPr>
        <w:t>前款所称电动车，是指电动自行车、电动摩托车、电</w:t>
      </w:r>
      <w:r>
        <w:rPr>
          <w:color w:val="231F20"/>
          <w:spacing w:val="2"/>
        </w:rPr>
        <w:t>动三轮车、电动平衡</w:t>
      </w:r>
      <w:r>
        <w:rPr>
          <w:color w:val="231F20"/>
        </w:rPr>
        <w:t xml:space="preserve"> </w:t>
      </w:r>
      <w:r>
        <w:rPr>
          <w:color w:val="231F20"/>
          <w:spacing w:val="-2"/>
        </w:rPr>
        <w:t>车等以有消防安全隐患的电池为动力的代步工具。</w:t>
      </w:r>
    </w:p>
    <w:p>
      <w:pPr>
        <w:spacing w:line="66" w:lineRule="exact"/>
        <w:rPr/>
      </w:pPr>
      <w:r/>
    </w:p>
    <w:p>
      <w:pPr>
        <w:spacing w:line="66" w:lineRule="exact"/>
        <w:sectPr>
          <w:pgSz w:w="8278" w:h="11849"/>
          <w:pgMar w:top="400" w:right="907" w:bottom="0" w:left="1133" w:header="0" w:footer="0" w:gutter="0"/>
          <w:cols w:equalWidth="0" w:num="1">
            <w:col w:w="6237" w:space="0"/>
          </w:cols>
        </w:sectPr>
        <w:rPr/>
      </w:pPr>
    </w:p>
    <w:p>
      <w:pPr>
        <w:pStyle w:val="BodyText"/>
        <w:ind w:left="376"/>
        <w:spacing w:before="37" w:line="219" w:lineRule="auto"/>
        <w:rPr/>
      </w:pPr>
      <w:r>
        <w:rPr>
          <w:color w:val="231F20"/>
          <w:spacing w:val="-2"/>
        </w:rPr>
        <w:t>第二十三条</w:t>
      </w:r>
    </w:p>
    <w:p>
      <w:pPr>
        <w:pStyle w:val="BodyText"/>
        <w:ind w:left="8" w:right="76" w:firstLine="367"/>
        <w:spacing w:before="103" w:line="271" w:lineRule="auto"/>
        <w:rPr/>
      </w:pPr>
      <w:r>
        <w:rPr>
          <w:color w:val="231F20"/>
          <w:spacing w:val="1"/>
        </w:rPr>
        <w:t>第二十四条</w:t>
      </w:r>
      <w:r>
        <w:rPr>
          <w:color w:val="231F20"/>
          <w:spacing w:val="3"/>
        </w:rPr>
        <w:t xml:space="preserve"> </w:t>
      </w:r>
      <w:r>
        <w:rPr>
          <w:color w:val="231F20"/>
          <w:spacing w:val="-6"/>
        </w:rPr>
        <w:t>质等危险品。</w:t>
      </w:r>
    </w:p>
    <w:p>
      <w:pPr>
        <w:pStyle w:val="BodyText"/>
        <w:ind w:left="376"/>
        <w:spacing w:before="103" w:line="184" w:lineRule="auto"/>
        <w:rPr/>
      </w:pPr>
      <w:r>
        <w:rPr>
          <w:color w:val="231F20"/>
          <w:spacing w:val="1"/>
        </w:rPr>
        <w:t>第二十五条</w:t>
      </w:r>
    </w:p>
    <w:p>
      <w:pPr>
        <w:spacing w:line="14" w:lineRule="auto"/>
        <w:rPr>
          <w:rFonts w:ascii="Arial"/>
          <w:sz w:val="2"/>
        </w:rPr>
      </w:pPr>
      <w:r>
        <w:rPr>
          <w:rFonts w:ascii="Arial" w:hAnsi="Arial" w:eastAsia="Arial" w:cs="Arial"/>
          <w:sz w:val="2"/>
          <w:szCs w:val="2"/>
        </w:rPr>
        <w:br w:type="column"/>
      </w:r>
    </w:p>
    <w:p>
      <w:pPr>
        <w:pStyle w:val="BodyText"/>
        <w:spacing w:before="34" w:line="220" w:lineRule="auto"/>
        <w:rPr/>
      </w:pPr>
      <w:r>
        <w:rPr>
          <w:color w:val="231F20"/>
          <w:spacing w:val="-2"/>
        </w:rPr>
        <w:t>学生公寓不得私拉电线、私自使用公共电源。</w:t>
      </w:r>
    </w:p>
    <w:p>
      <w:pPr>
        <w:pStyle w:val="BodyText"/>
        <w:ind w:left="20"/>
        <w:spacing w:before="102" w:line="218" w:lineRule="auto"/>
        <w:rPr/>
      </w:pPr>
      <w:r>
        <w:rPr>
          <w:color w:val="231F20"/>
          <w:spacing w:val="2"/>
        </w:rPr>
        <w:t>学生公寓不得储藏易燃、易爆、毒害性、放射性、腐蚀性物</w:t>
      </w:r>
    </w:p>
    <w:p>
      <w:pPr>
        <w:spacing w:line="358" w:lineRule="auto"/>
        <w:rPr>
          <w:rFonts w:ascii="Arial"/>
          <w:sz w:val="21"/>
        </w:rPr>
      </w:pPr>
      <w:r/>
    </w:p>
    <w:p>
      <w:pPr>
        <w:pStyle w:val="BodyText"/>
        <w:ind w:left="12"/>
        <w:spacing w:before="59" w:line="186" w:lineRule="auto"/>
        <w:rPr/>
      </w:pPr>
      <w:r>
        <w:rPr>
          <w:color w:val="231F20"/>
          <w:spacing w:val="3"/>
        </w:rPr>
        <w:t>住宿学生不得在非紧急情况下进入学生公寓内限制区</w:t>
      </w:r>
      <w:r>
        <w:rPr>
          <w:color w:val="231F20"/>
          <w:spacing w:val="2"/>
        </w:rPr>
        <w:t>域（包</w:t>
      </w:r>
    </w:p>
    <w:p>
      <w:pPr>
        <w:spacing w:line="186" w:lineRule="auto"/>
        <w:sectPr>
          <w:type w:val="continuous"/>
          <w:pgSz w:w="8278" w:h="11849"/>
          <w:pgMar w:top="400" w:right="907" w:bottom="0" w:left="1133" w:header="0" w:footer="0" w:gutter="0"/>
          <w:cols w:equalWidth="0" w:num="2">
            <w:col w:w="1362" w:space="100"/>
            <w:col w:w="4775" w:space="0"/>
          </w:cols>
        </w:sectPr>
        <w:rPr/>
      </w:pPr>
    </w:p>
    <w:p>
      <w:pPr>
        <w:pStyle w:val="BodyText"/>
        <w:ind w:left="9"/>
        <w:spacing w:before="135" w:line="219" w:lineRule="auto"/>
        <w:rPr/>
      </w:pPr>
      <w:r>
        <w:rPr>
          <w:color w:val="231F20"/>
          <w:spacing w:val="3"/>
        </w:rPr>
        <w:t>括天台、公共区阳台、强电间、弱电间、管道井、电梯机房、水箱间、</w:t>
      </w:r>
      <w:r>
        <w:rPr>
          <w:color w:val="231F20"/>
          <w:spacing w:val="2"/>
        </w:rPr>
        <w:t>空调机</w:t>
      </w:r>
    </w:p>
    <w:p>
      <w:pPr>
        <w:spacing w:line="307" w:lineRule="auto"/>
        <w:rPr>
          <w:rFonts w:ascii="Arial"/>
          <w:sz w:val="21"/>
        </w:rPr>
      </w:pPr>
      <w:r/>
    </w:p>
    <w:p>
      <w:pPr>
        <w:spacing w:line="307" w:lineRule="auto"/>
        <w:rPr>
          <w:rFonts w:ascii="Arial"/>
          <w:sz w:val="21"/>
        </w:rPr>
      </w:pPr>
      <w:r/>
    </w:p>
    <w:p>
      <w:pPr>
        <w:pStyle w:val="BodyText"/>
        <w:ind w:left="5803"/>
        <w:spacing w:before="59" w:line="123" w:lineRule="exact"/>
        <w:rPr/>
      </w:pPr>
      <w:r>
        <w:rPr>
          <w:color w:val="231F20"/>
          <w:spacing w:val="-5"/>
          <w:position w:val="-3"/>
        </w:rPr>
        <w:t>122</w:t>
      </w:r>
    </w:p>
    <w:p>
      <w:pPr>
        <w:spacing w:line="123" w:lineRule="exact"/>
        <w:sectPr>
          <w:type w:val="continuous"/>
          <w:pgSz w:w="8278" w:h="11849"/>
          <w:pgMar w:top="400" w:right="907" w:bottom="0" w:left="1133" w:header="0" w:footer="0" w:gutter="0"/>
          <w:cols w:equalWidth="0" w:num="1">
            <w:col w:w="6237" w:space="0"/>
          </w:cols>
        </w:sectPr>
        <w:rPr/>
      </w:pPr>
    </w:p>
    <w:p>
      <w:pPr>
        <w:ind w:left="509"/>
        <w:spacing w:before="166" w:line="220" w:lineRule="auto"/>
        <w:rPr>
          <w:sz w:val="19"/>
          <w:szCs w:val="19"/>
        </w:rPr>
      </w:pPr>
      <w:r>
        <w:pict>
          <v:rect id="_x0000_s1352" style="position:absolute;margin-left:45.3543pt;margin-top:549.421pt;mso-position-vertical-relative:page;mso-position-horizontal-relative:page;width:2pt;height:43.05pt;z-index:252174336;" o:allowincell="f" fillcolor="#231F20" filled="true" stroked="false"/>
        </w:pict>
      </w:r>
      <w:r>
        <w:pict>
          <v:rect id="_x0000_s1354" style="position:absolute;margin-left:45.3543pt;margin-top:548.921pt;mso-position-vertical-relative:page;mso-position-horizontal-relative:page;width:25.55pt;height:1pt;z-index:252173312;" o:allowincell="f" fillcolor="#231F20" filled="true" stroked="false"/>
        </w:pict>
      </w:r>
      <w:r>
        <w:drawing>
          <wp:anchor distT="0" distB="0" distL="0" distR="0" simplePos="0" relativeHeight="2521722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66" name="IM 366"/>
            <wp:cNvGraphicFramePr/>
            <a:graphic>
              <a:graphicData uri="http://schemas.openxmlformats.org/drawingml/2006/picture">
                <pic:pic>
                  <pic:nvPicPr>
                    <pic:cNvPr id="366" name="IM 366"/>
                    <pic:cNvPicPr/>
                  </pic:nvPicPr>
                  <pic:blipFill>
                    <a:blip r:embed="rId185"/>
                    <a:stretch>
                      <a:fillRect/>
                    </a:stretch>
                  </pic:blipFill>
                  <pic:spPr>
                    <a:xfrm rot="0">
                      <a:off x="0" y="0"/>
                      <a:ext cx="269669" cy="270002"/>
                    </a:xfrm>
                    <a:prstGeom prst="rect">
                      <a:avLst/>
                    </a:prstGeom>
                  </pic:spPr>
                </pic:pic>
              </a:graphicData>
            </a:graphic>
          </wp:anchor>
        </w:drawing>
      </w:r>
      <w:r>
        <w:pict>
          <v:group id="_x0000_s1356" style="position:absolute;margin-left:115.795pt;margin-top:45.3228pt;mso-position-vertical-relative:page;mso-position-horizontal-relative:page;width:241.4pt;height:4.05pt;z-index:252171264;" o:allowincell="f" filled="false" stroked="false" coordsize="4827,81" coordorigin="0,0">
            <v:shape id="_x0000_s1358" style="position:absolute;left:0;top:0;width:4827;height:13;" filled="false" strokecolor="#231F20" strokeweight="0.67pt" coordsize="4827,13" coordorigin="0,0" path="m0,6l4827,6e">
              <v:stroke joinstyle="miter" miterlimit="4"/>
            </v:shape>
            <v:shape id="_x0000_s136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68" name="IM 368"/>
            <wp:cNvGraphicFramePr/>
            <a:graphic>
              <a:graphicData uri="http://schemas.openxmlformats.org/drawingml/2006/picture">
                <pic:pic>
                  <pic:nvPicPr>
                    <pic:cNvPr id="368" name="IM 368"/>
                    <pic:cNvPicPr/>
                  </pic:nvPicPr>
                  <pic:blipFill>
                    <a:blip r:embed="rId18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70" name="IM 370"/>
            <wp:cNvGraphicFramePr/>
            <a:graphic>
              <a:graphicData uri="http://schemas.openxmlformats.org/drawingml/2006/picture">
                <pic:pic>
                  <pic:nvPicPr>
                    <pic:cNvPr id="370" name="IM 370"/>
                    <pic:cNvPicPr/>
                  </pic:nvPicPr>
                  <pic:blipFill>
                    <a:blip r:embed="rId18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7"/>
        <w:spacing w:before="58" w:line="220" w:lineRule="auto"/>
        <w:rPr/>
      </w:pPr>
      <w:r>
        <w:rPr>
          <w:color w:val="231F20"/>
          <w:spacing w:val="-6"/>
        </w:rPr>
        <w:t>房等区域）。</w:t>
      </w:r>
    </w:p>
    <w:p>
      <w:pPr>
        <w:pStyle w:val="BodyText"/>
        <w:ind w:left="11" w:right="105" w:firstLine="364"/>
        <w:spacing w:before="101" w:line="272" w:lineRule="auto"/>
        <w:rPr/>
      </w:pPr>
      <w:r>
        <w:rPr>
          <w:color w:val="231F20"/>
          <w:spacing w:val="8"/>
        </w:rPr>
        <w:t>第二十六条</w:t>
      </w:r>
      <w:r>
        <w:rPr>
          <w:color w:val="231F20"/>
          <w:spacing w:val="8"/>
        </w:rPr>
        <w:t xml:space="preserve">  </w:t>
      </w:r>
      <w:r>
        <w:rPr>
          <w:color w:val="231F20"/>
          <w:spacing w:val="8"/>
        </w:rPr>
        <w:t>学生公寓内不得私自装修，不得改变、破坏房屋结构和功</w:t>
      </w:r>
      <w:r>
        <w:rPr>
          <w:color w:val="231F20"/>
          <w:spacing w:val="5"/>
        </w:rPr>
        <w:t xml:space="preserve"> </w:t>
      </w:r>
      <w:r>
        <w:rPr>
          <w:color w:val="231F20"/>
          <w:spacing w:val="-3"/>
        </w:rPr>
        <w:t>能，不得私自改变设备设施的位置和功能。</w:t>
      </w:r>
    </w:p>
    <w:p>
      <w:pPr>
        <w:pStyle w:val="BodyText"/>
        <w:ind w:left="11" w:right="88" w:firstLine="364"/>
        <w:spacing w:before="102" w:line="272" w:lineRule="auto"/>
        <w:rPr/>
      </w:pPr>
      <w:r>
        <w:rPr>
          <w:color w:val="231F20"/>
          <w:spacing w:val="9"/>
        </w:rPr>
        <w:t>第二十七条</w:t>
      </w:r>
      <w:r>
        <w:rPr>
          <w:color w:val="231F20"/>
          <w:spacing w:val="9"/>
        </w:rPr>
        <w:t xml:space="preserve">  </w:t>
      </w:r>
      <w:r>
        <w:rPr>
          <w:color w:val="231F20"/>
          <w:spacing w:val="9"/>
        </w:rPr>
        <w:t>学生公寓内不得进行影响公共秩序</w:t>
      </w:r>
      <w:r>
        <w:rPr>
          <w:color w:val="231F20"/>
          <w:spacing w:val="8"/>
        </w:rPr>
        <w:t>或者他人身心健康的活</w:t>
      </w:r>
      <w:r>
        <w:rPr>
          <w:color w:val="231F20"/>
        </w:rPr>
        <w:t xml:space="preserve"> </w:t>
      </w:r>
      <w:r>
        <w:rPr>
          <w:color w:val="231F20"/>
          <w:spacing w:val="-2"/>
        </w:rPr>
        <w:t>动，不得带入、饲养可能影响公共秩序或者他人身心健康的动物。</w:t>
      </w:r>
    </w:p>
    <w:p>
      <w:pPr>
        <w:pStyle w:val="BodyText"/>
        <w:ind w:left="10" w:right="99" w:firstLine="365"/>
        <w:spacing w:before="101" w:line="290" w:lineRule="auto"/>
        <w:rPr/>
      </w:pPr>
      <w:r>
        <w:rPr>
          <w:color w:val="231F20"/>
          <w:spacing w:val="8"/>
        </w:rPr>
        <w:t>第二十八条</w:t>
      </w:r>
      <w:r>
        <w:rPr>
          <w:color w:val="231F20"/>
          <w:spacing w:val="8"/>
        </w:rPr>
        <w:t xml:space="preserve">  </w:t>
      </w:r>
      <w:r>
        <w:rPr>
          <w:color w:val="231F20"/>
          <w:spacing w:val="8"/>
        </w:rPr>
        <w:t>住宿学生疑似患有或者患有《中华人民共和国传染病防治</w:t>
      </w:r>
      <w:r>
        <w:rPr>
          <w:color w:val="231F20"/>
          <w:spacing w:val="12"/>
        </w:rPr>
        <w:t xml:space="preserve"> </w:t>
      </w:r>
      <w:r>
        <w:rPr>
          <w:color w:val="231F20"/>
          <w:spacing w:val="2"/>
        </w:rPr>
        <w:t>法》明确规定的传染病的，应当主动向住宿公寓办公室报告，并服从相关住宿</w:t>
      </w:r>
      <w:r>
        <w:rPr>
          <w:color w:val="231F20"/>
          <w:spacing w:val="18"/>
        </w:rPr>
        <w:t xml:space="preserve"> </w:t>
      </w:r>
      <w:r>
        <w:rPr>
          <w:color w:val="231F20"/>
          <w:spacing w:val="-7"/>
        </w:rPr>
        <w:t>调整安排。</w:t>
      </w:r>
    </w:p>
    <w:p>
      <w:pPr>
        <w:pStyle w:val="BodyText"/>
        <w:ind w:left="6" w:right="113" w:firstLine="374"/>
        <w:spacing w:before="100" w:line="271" w:lineRule="auto"/>
        <w:rPr/>
      </w:pPr>
      <w:r>
        <w:rPr>
          <w:color w:val="231F20"/>
          <w:spacing w:val="2"/>
        </w:rPr>
        <w:t>学生发现学生公寓内有疑似患有前款所述传染性疾病的人员，应当及时向</w:t>
      </w:r>
      <w:r>
        <w:rPr>
          <w:color w:val="231F20"/>
          <w:spacing w:val="4"/>
        </w:rPr>
        <w:t xml:space="preserve"> </w:t>
      </w:r>
      <w:r>
        <w:rPr>
          <w:color w:val="231F20"/>
          <w:spacing w:val="-4"/>
        </w:rPr>
        <w:t>住宿公寓办公室报告。</w:t>
      </w:r>
    </w:p>
    <w:p>
      <w:pPr>
        <w:pStyle w:val="BodyText"/>
        <w:ind w:left="375"/>
        <w:spacing w:before="104" w:line="220" w:lineRule="auto"/>
        <w:rPr/>
      </w:pPr>
      <w:r>
        <w:rPr>
          <w:color w:val="231F20"/>
          <w:spacing w:val="-1"/>
        </w:rPr>
        <w:t>第二十九条</w:t>
      </w:r>
      <w:r>
        <w:rPr>
          <w:color w:val="231F20"/>
          <w:spacing w:val="-1"/>
        </w:rPr>
        <w:t xml:space="preserve">  </w:t>
      </w:r>
      <w:r>
        <w:rPr>
          <w:color w:val="231F20"/>
          <w:spacing w:val="-1"/>
        </w:rPr>
        <w:t>学生公寓内不得进行传教、宗教聚</w:t>
      </w:r>
      <w:r>
        <w:rPr>
          <w:color w:val="231F20"/>
          <w:spacing w:val="-2"/>
        </w:rPr>
        <w:t>会等宗教活动。</w:t>
      </w:r>
    </w:p>
    <w:p>
      <w:pPr>
        <w:pStyle w:val="BodyText"/>
        <w:ind w:left="375"/>
        <w:spacing w:before="101" w:line="221" w:lineRule="auto"/>
        <w:rPr/>
      </w:pPr>
      <w:r>
        <w:rPr>
          <w:color w:val="231F20"/>
          <w:spacing w:val="-1"/>
        </w:rPr>
        <w:t>第三十条</w:t>
      </w:r>
      <w:r>
        <w:rPr>
          <w:color w:val="231F20"/>
          <w:spacing w:val="-1"/>
        </w:rPr>
        <w:t xml:space="preserve">  </w:t>
      </w:r>
      <w:r>
        <w:rPr>
          <w:color w:val="231F20"/>
          <w:spacing w:val="-1"/>
        </w:rPr>
        <w:t>学生公寓来访管理</w:t>
      </w:r>
    </w:p>
    <w:p>
      <w:pPr>
        <w:pStyle w:val="BodyText"/>
        <w:ind w:left="7" w:right="88" w:firstLine="397"/>
        <w:spacing w:before="99" w:line="285" w:lineRule="auto"/>
        <w:rPr/>
      </w:pPr>
      <w:r>
        <w:rPr>
          <w:color w:val="231F20"/>
          <w:spacing w:val="8"/>
        </w:rPr>
        <w:t>（一）学生公寓的接待来访时间为：男生公寓</w:t>
      </w:r>
      <w:r>
        <w:rPr>
          <w:color w:val="231F20"/>
          <w:spacing w:val="8"/>
        </w:rPr>
        <w:t xml:space="preserve"> </w:t>
      </w:r>
      <w:r>
        <w:rPr>
          <w:color w:val="231F20"/>
          <w:spacing w:val="8"/>
        </w:rPr>
        <w:t>8</w:t>
      </w:r>
      <w:r>
        <w:rPr>
          <w:color w:val="231F20"/>
          <w:spacing w:val="-52"/>
        </w:rPr>
        <w:t xml:space="preserve"> </w:t>
      </w:r>
      <w:r>
        <w:rPr>
          <w:color w:val="231F20"/>
          <w:spacing w:val="7"/>
          <w:position w:val="3"/>
        </w:rPr>
        <w:t>:</w:t>
      </w:r>
      <w:r>
        <w:rPr>
          <w:color w:val="231F20"/>
          <w:spacing w:val="7"/>
        </w:rPr>
        <w:t>00</w:t>
      </w:r>
      <w:r>
        <w:rPr>
          <w:color w:val="231F20"/>
          <w:spacing w:val="-26"/>
        </w:rPr>
        <w:t xml:space="preserve"> </w:t>
      </w:r>
      <w:r>
        <w:rPr>
          <w:color w:val="231F20"/>
          <w:spacing w:val="7"/>
        </w:rPr>
        <w:t>～</w:t>
      </w:r>
      <w:r>
        <w:rPr>
          <w:color w:val="231F20"/>
          <w:spacing w:val="-13"/>
        </w:rPr>
        <w:t xml:space="preserve"> </w:t>
      </w:r>
      <w:r>
        <w:rPr>
          <w:color w:val="231F20"/>
          <w:spacing w:val="7"/>
        </w:rPr>
        <w:t>23</w:t>
      </w:r>
      <w:r>
        <w:rPr>
          <w:color w:val="231F20"/>
          <w:spacing w:val="-53"/>
        </w:rPr>
        <w:t xml:space="preserve"> </w:t>
      </w:r>
      <w:r>
        <w:rPr>
          <w:color w:val="231F20"/>
          <w:spacing w:val="7"/>
          <w:position w:val="3"/>
        </w:rPr>
        <w:t>:</w:t>
      </w:r>
      <w:r>
        <w:rPr>
          <w:color w:val="231F20"/>
          <w:spacing w:val="7"/>
        </w:rPr>
        <w:t>00，</w:t>
      </w:r>
      <w:r>
        <w:rPr>
          <w:color w:val="231F20"/>
          <w:spacing w:val="7"/>
        </w:rPr>
        <w:t xml:space="preserve"> </w:t>
      </w:r>
      <w:r>
        <w:rPr>
          <w:color w:val="231F20"/>
          <w:spacing w:val="7"/>
        </w:rPr>
        <w:t>女</w:t>
      </w:r>
      <w:r>
        <w:rPr>
          <w:color w:val="231F20"/>
          <w:spacing w:val="-52"/>
        </w:rPr>
        <w:t xml:space="preserve"> </w:t>
      </w:r>
      <w:r>
        <w:rPr>
          <w:color w:val="231F20"/>
          <w:spacing w:val="7"/>
        </w:rPr>
        <w:t>本</w:t>
      </w:r>
      <w:r>
        <w:rPr>
          <w:color w:val="231F20"/>
        </w:rPr>
        <w:t xml:space="preserve"> </w:t>
      </w:r>
      <w:r>
        <w:rPr>
          <w:color w:val="231F20"/>
          <w:spacing w:val="-11"/>
        </w:rPr>
        <w:t>科</w:t>
      </w:r>
      <w:r>
        <w:rPr>
          <w:color w:val="231F20"/>
          <w:spacing w:val="-33"/>
        </w:rPr>
        <w:t xml:space="preserve"> </w:t>
      </w:r>
      <w:r>
        <w:rPr>
          <w:color w:val="231F20"/>
          <w:spacing w:val="-11"/>
        </w:rPr>
        <w:t>生</w:t>
      </w:r>
      <w:r>
        <w:rPr>
          <w:color w:val="231F20"/>
          <w:spacing w:val="-37"/>
        </w:rPr>
        <w:t xml:space="preserve"> </w:t>
      </w:r>
      <w:r>
        <w:rPr>
          <w:color w:val="231F20"/>
          <w:spacing w:val="-11"/>
        </w:rPr>
        <w:t>公</w:t>
      </w:r>
      <w:r>
        <w:rPr>
          <w:color w:val="231F20"/>
          <w:spacing w:val="-27"/>
        </w:rPr>
        <w:t xml:space="preserve"> </w:t>
      </w:r>
      <w:r>
        <w:rPr>
          <w:color w:val="231F20"/>
          <w:spacing w:val="-11"/>
        </w:rPr>
        <w:t>寓</w:t>
      </w:r>
      <w:r>
        <w:rPr>
          <w:color w:val="231F20"/>
          <w:spacing w:val="-25"/>
        </w:rPr>
        <w:t xml:space="preserve"> </w:t>
      </w:r>
      <w:r>
        <w:rPr>
          <w:color w:val="231F20"/>
          <w:spacing w:val="-11"/>
        </w:rPr>
        <w:t>8</w:t>
      </w:r>
      <w:r>
        <w:rPr>
          <w:color w:val="231F20"/>
          <w:spacing w:val="-53"/>
        </w:rPr>
        <w:t xml:space="preserve"> </w:t>
      </w:r>
      <w:r>
        <w:rPr>
          <w:color w:val="231F20"/>
          <w:spacing w:val="-11"/>
          <w:position w:val="3"/>
        </w:rPr>
        <w:t>:</w:t>
      </w:r>
      <w:r>
        <w:rPr>
          <w:color w:val="231F20"/>
          <w:spacing w:val="-11"/>
        </w:rPr>
        <w:t>00</w:t>
      </w:r>
      <w:r>
        <w:rPr>
          <w:color w:val="231F20"/>
          <w:spacing w:val="-22"/>
        </w:rPr>
        <w:t xml:space="preserve"> </w:t>
      </w:r>
      <w:r>
        <w:rPr>
          <w:color w:val="231F20"/>
          <w:spacing w:val="-11"/>
        </w:rPr>
        <w:t>～</w:t>
      </w:r>
      <w:r>
        <w:rPr>
          <w:color w:val="231F20"/>
          <w:spacing w:val="-11"/>
        </w:rPr>
        <w:t xml:space="preserve"> </w:t>
      </w:r>
      <w:r>
        <w:rPr>
          <w:color w:val="231F20"/>
          <w:spacing w:val="-11"/>
        </w:rPr>
        <w:t>22</w:t>
      </w:r>
      <w:r>
        <w:rPr>
          <w:color w:val="231F20"/>
          <w:spacing w:val="-53"/>
        </w:rPr>
        <w:t xml:space="preserve"> </w:t>
      </w:r>
      <w:r>
        <w:rPr>
          <w:color w:val="231F20"/>
          <w:spacing w:val="-11"/>
          <w:position w:val="3"/>
        </w:rPr>
        <w:t>:</w:t>
      </w:r>
      <w:r>
        <w:rPr>
          <w:color w:val="231F20"/>
          <w:spacing w:val="-11"/>
        </w:rPr>
        <w:t>00，</w:t>
      </w:r>
      <w:r>
        <w:rPr>
          <w:color w:val="231F20"/>
          <w:spacing w:val="-32"/>
        </w:rPr>
        <w:t xml:space="preserve"> </w:t>
      </w:r>
      <w:r>
        <w:rPr>
          <w:color w:val="231F20"/>
          <w:spacing w:val="-11"/>
        </w:rPr>
        <w:t>女</w:t>
      </w:r>
      <w:r>
        <w:rPr>
          <w:color w:val="231F20"/>
          <w:spacing w:val="-37"/>
        </w:rPr>
        <w:t xml:space="preserve"> </w:t>
      </w:r>
      <w:r>
        <w:rPr>
          <w:color w:val="231F20"/>
          <w:spacing w:val="-11"/>
        </w:rPr>
        <w:t>研</w:t>
      </w:r>
      <w:r>
        <w:rPr>
          <w:color w:val="231F20"/>
          <w:spacing w:val="-35"/>
        </w:rPr>
        <w:t xml:space="preserve"> </w:t>
      </w:r>
      <w:r>
        <w:rPr>
          <w:color w:val="231F20"/>
          <w:spacing w:val="-11"/>
        </w:rPr>
        <w:t>究</w:t>
      </w:r>
      <w:r>
        <w:rPr>
          <w:color w:val="231F20"/>
          <w:spacing w:val="-33"/>
        </w:rPr>
        <w:t xml:space="preserve"> </w:t>
      </w:r>
      <w:r>
        <w:rPr>
          <w:color w:val="231F20"/>
          <w:spacing w:val="-12"/>
        </w:rPr>
        <w:t>生</w:t>
      </w:r>
      <w:r>
        <w:rPr>
          <w:color w:val="231F20"/>
          <w:spacing w:val="-36"/>
        </w:rPr>
        <w:t xml:space="preserve"> </w:t>
      </w:r>
      <w:r>
        <w:rPr>
          <w:color w:val="231F20"/>
          <w:spacing w:val="-12"/>
        </w:rPr>
        <w:t>公</w:t>
      </w:r>
      <w:r>
        <w:rPr>
          <w:color w:val="231F20"/>
          <w:spacing w:val="-27"/>
        </w:rPr>
        <w:t xml:space="preserve"> </w:t>
      </w:r>
      <w:r>
        <w:rPr>
          <w:color w:val="231F20"/>
          <w:spacing w:val="-12"/>
        </w:rPr>
        <w:t>寓</w:t>
      </w:r>
      <w:r>
        <w:rPr>
          <w:color w:val="231F20"/>
          <w:spacing w:val="-26"/>
        </w:rPr>
        <w:t xml:space="preserve"> </w:t>
      </w:r>
      <w:r>
        <w:rPr>
          <w:color w:val="231F20"/>
          <w:spacing w:val="-12"/>
        </w:rPr>
        <w:t>8</w:t>
      </w:r>
      <w:r>
        <w:rPr>
          <w:color w:val="231F20"/>
          <w:spacing w:val="-52"/>
        </w:rPr>
        <w:t xml:space="preserve"> </w:t>
      </w:r>
      <w:r>
        <w:rPr>
          <w:color w:val="231F20"/>
          <w:spacing w:val="-12"/>
          <w:position w:val="3"/>
        </w:rPr>
        <w:t>:</w:t>
      </w:r>
      <w:r>
        <w:rPr>
          <w:color w:val="231F20"/>
          <w:spacing w:val="-12"/>
        </w:rPr>
        <w:t>00</w:t>
      </w:r>
      <w:r>
        <w:rPr>
          <w:color w:val="231F20"/>
          <w:spacing w:val="-22"/>
        </w:rPr>
        <w:t xml:space="preserve"> </w:t>
      </w:r>
      <w:r>
        <w:rPr>
          <w:color w:val="231F20"/>
          <w:spacing w:val="-12"/>
        </w:rPr>
        <w:t>～</w:t>
      </w:r>
      <w:r>
        <w:rPr>
          <w:color w:val="231F20"/>
          <w:spacing w:val="-12"/>
        </w:rPr>
        <w:t xml:space="preserve"> </w:t>
      </w:r>
      <w:r>
        <w:rPr>
          <w:color w:val="231F20"/>
          <w:spacing w:val="-12"/>
        </w:rPr>
        <w:t>23</w:t>
      </w:r>
      <w:r>
        <w:rPr>
          <w:color w:val="231F20"/>
          <w:spacing w:val="-53"/>
        </w:rPr>
        <w:t xml:space="preserve"> </w:t>
      </w:r>
      <w:r>
        <w:rPr>
          <w:color w:val="231F20"/>
          <w:spacing w:val="-12"/>
          <w:position w:val="3"/>
        </w:rPr>
        <w:t>:</w:t>
      </w:r>
      <w:r>
        <w:rPr>
          <w:color w:val="231F20"/>
          <w:spacing w:val="-12"/>
        </w:rPr>
        <w:t>00，</w:t>
      </w:r>
      <w:r>
        <w:rPr>
          <w:color w:val="231F20"/>
          <w:spacing w:val="-23"/>
        </w:rPr>
        <w:t xml:space="preserve"> </w:t>
      </w:r>
      <w:r>
        <w:rPr>
          <w:color w:val="231F20"/>
          <w:spacing w:val="-12"/>
        </w:rPr>
        <w:t>国</w:t>
      </w:r>
      <w:r>
        <w:rPr>
          <w:color w:val="231F20"/>
          <w:spacing w:val="-27"/>
        </w:rPr>
        <w:t xml:space="preserve"> </w:t>
      </w:r>
      <w:r>
        <w:rPr>
          <w:color w:val="231F20"/>
          <w:spacing w:val="-12"/>
        </w:rPr>
        <w:t>际</w:t>
      </w:r>
      <w:r>
        <w:rPr>
          <w:color w:val="231F20"/>
          <w:spacing w:val="-32"/>
        </w:rPr>
        <w:t xml:space="preserve"> </w:t>
      </w:r>
      <w:r>
        <w:rPr>
          <w:color w:val="231F20"/>
          <w:spacing w:val="-12"/>
        </w:rPr>
        <w:t>学</w:t>
      </w:r>
      <w:r>
        <w:rPr>
          <w:color w:val="231F20"/>
          <w:spacing w:val="-33"/>
        </w:rPr>
        <w:t xml:space="preserve"> </w:t>
      </w:r>
      <w:r>
        <w:rPr>
          <w:color w:val="231F20"/>
          <w:spacing w:val="-12"/>
        </w:rPr>
        <w:t>生</w:t>
      </w:r>
      <w:r>
        <w:rPr>
          <w:color w:val="231F20"/>
          <w:spacing w:val="-36"/>
        </w:rPr>
        <w:t xml:space="preserve"> </w:t>
      </w:r>
      <w:r>
        <w:rPr>
          <w:color w:val="231F20"/>
          <w:spacing w:val="-12"/>
        </w:rPr>
        <w:t>公</w:t>
      </w:r>
      <w:r>
        <w:rPr>
          <w:color w:val="231F20"/>
          <w:spacing w:val="-27"/>
        </w:rPr>
        <w:t xml:space="preserve"> </w:t>
      </w:r>
      <w:r>
        <w:rPr>
          <w:color w:val="231F20"/>
          <w:spacing w:val="-12"/>
        </w:rPr>
        <w:t>寓</w:t>
      </w:r>
      <w:r>
        <w:rPr>
          <w:color w:val="231F20"/>
        </w:rPr>
        <w:t xml:space="preserve"> </w:t>
      </w:r>
      <w:r>
        <w:rPr>
          <w:color w:val="231F20"/>
        </w:rPr>
        <w:t>8</w:t>
      </w:r>
      <w:r>
        <w:rPr>
          <w:color w:val="231F20"/>
          <w:spacing w:val="-53"/>
        </w:rPr>
        <w:t xml:space="preserve"> </w:t>
      </w:r>
      <w:r>
        <w:rPr>
          <w:color w:val="231F20"/>
          <w:position w:val="3"/>
        </w:rPr>
        <w:t>:</w:t>
      </w:r>
      <w:r>
        <w:rPr>
          <w:color w:val="231F20"/>
        </w:rPr>
        <w:t>00</w:t>
      </w:r>
      <w:r>
        <w:rPr>
          <w:color w:val="231F20"/>
          <w:spacing w:val="-32"/>
        </w:rPr>
        <w:t xml:space="preserve"> </w:t>
      </w:r>
      <w:r>
        <w:rPr>
          <w:color w:val="231F20"/>
        </w:rPr>
        <w:t>～</w:t>
      </w:r>
      <w:r>
        <w:rPr>
          <w:color w:val="231F20"/>
          <w:spacing w:val="-19"/>
        </w:rPr>
        <w:t xml:space="preserve"> </w:t>
      </w:r>
      <w:r>
        <w:rPr>
          <w:color w:val="231F20"/>
        </w:rPr>
        <w:t>23</w:t>
      </w:r>
      <w:r>
        <w:rPr>
          <w:color w:val="231F20"/>
          <w:spacing w:val="-53"/>
        </w:rPr>
        <w:t xml:space="preserve"> </w:t>
      </w:r>
      <w:r>
        <w:rPr>
          <w:color w:val="231F20"/>
          <w:position w:val="3"/>
        </w:rPr>
        <w:t>:</w:t>
      </w:r>
      <w:r>
        <w:rPr>
          <w:color w:val="231F20"/>
        </w:rPr>
        <w:t>00。不得在非接待来访时</w:t>
      </w:r>
      <w:r>
        <w:rPr>
          <w:color w:val="231F20"/>
          <w:spacing w:val="-1"/>
        </w:rPr>
        <w:t>间接待他人。住宿学生因违反本办法相关</w:t>
      </w:r>
      <w:r>
        <w:rPr>
          <w:color w:val="231F20"/>
        </w:rPr>
        <w:t xml:space="preserve"> </w:t>
      </w:r>
      <w:r>
        <w:rPr>
          <w:color w:val="231F20"/>
          <w:spacing w:val="3"/>
        </w:rPr>
        <w:t>规定导致他人在非接待来访时间停留在公寓楼内的，不超过一小时的视为短暂</w:t>
      </w:r>
      <w:r>
        <w:rPr>
          <w:color w:val="231F20"/>
          <w:spacing w:val="5"/>
        </w:rPr>
        <w:t xml:space="preserve"> </w:t>
      </w:r>
      <w:r>
        <w:rPr>
          <w:color w:val="231F20"/>
          <w:spacing w:val="-3"/>
        </w:rPr>
        <w:t>容留，超过一小时的视为容留过夜。</w:t>
      </w:r>
    </w:p>
    <w:p>
      <w:pPr>
        <w:pStyle w:val="BodyText"/>
        <w:ind w:left="9" w:right="106" w:firstLine="394"/>
        <w:spacing w:before="102" w:line="272" w:lineRule="auto"/>
        <w:rPr/>
      </w:pPr>
      <w:r>
        <w:rPr>
          <w:color w:val="231F20"/>
          <w:spacing w:val="2"/>
        </w:rPr>
        <w:t>（二）住宿学生不得在学生公寓其他房间留宿</w:t>
      </w:r>
      <w:r>
        <w:rPr>
          <w:color w:val="231F20"/>
          <w:spacing w:val="1"/>
        </w:rPr>
        <w:t>，在非接待来访时间内留宿</w:t>
      </w:r>
      <w:r>
        <w:rPr>
          <w:color w:val="231F20"/>
        </w:rPr>
        <w:t xml:space="preserve"> </w:t>
      </w:r>
      <w:r>
        <w:rPr>
          <w:color w:val="231F20"/>
          <w:spacing w:val="-2"/>
        </w:rPr>
        <w:t>不超过一小时的视为短暂滞留，超过一小时的视为滞留过夜。</w:t>
      </w:r>
    </w:p>
    <w:p>
      <w:pPr>
        <w:pStyle w:val="BodyText"/>
        <w:ind w:left="6" w:right="111" w:firstLine="397"/>
        <w:spacing w:before="102" w:line="271" w:lineRule="auto"/>
        <w:rPr/>
      </w:pPr>
      <w:r>
        <w:rPr>
          <w:color w:val="231F20"/>
          <w:spacing w:val="1"/>
        </w:rPr>
        <w:t>（三）住宿学生接待来访期间，对来访人员扰乱住宿管理秩序等不当行为</w:t>
      </w:r>
      <w:r>
        <w:rPr>
          <w:color w:val="231F20"/>
          <w:spacing w:val="15"/>
        </w:rPr>
        <w:t xml:space="preserve"> </w:t>
      </w:r>
      <w:r>
        <w:rPr>
          <w:color w:val="231F20"/>
          <w:spacing w:val="-2"/>
        </w:rPr>
        <w:t>应当及时制止，必要时及时报告住宿公寓办公室。</w:t>
      </w:r>
    </w:p>
    <w:p>
      <w:pPr>
        <w:pStyle w:val="BodyText"/>
        <w:ind w:left="404"/>
        <w:spacing w:before="103" w:line="220" w:lineRule="auto"/>
        <w:rPr/>
      </w:pPr>
      <w:r>
        <w:rPr>
          <w:color w:val="231F20"/>
          <w:spacing w:val="-2"/>
        </w:rPr>
        <w:t>（四）住宿学生离开学生公寓时应当将所接待的来访人员带</w:t>
      </w:r>
      <w:r>
        <w:rPr>
          <w:color w:val="231F20"/>
          <w:spacing w:val="-3"/>
        </w:rPr>
        <w:t>离公寓。</w:t>
      </w:r>
    </w:p>
    <w:p>
      <w:pPr>
        <w:pStyle w:val="BodyText"/>
        <w:ind w:left="8" w:right="99" w:firstLine="367"/>
        <w:spacing w:before="103" w:line="271" w:lineRule="auto"/>
        <w:rPr/>
      </w:pPr>
      <w:r>
        <w:rPr>
          <w:color w:val="231F20"/>
          <w:spacing w:val="-3"/>
        </w:rPr>
        <w:t>第三十一条</w:t>
      </w:r>
      <w:r>
        <w:rPr>
          <w:color w:val="231F20"/>
          <w:spacing w:val="-3"/>
        </w:rPr>
        <w:t xml:space="preserve">  </w:t>
      </w:r>
      <w:r>
        <w:rPr>
          <w:color w:val="231F20"/>
          <w:spacing w:val="-3"/>
        </w:rPr>
        <w:t>住宿学生不得将宿舍房间钥匙、门禁卡、房卡等转借他人，不</w:t>
      </w:r>
      <w:r>
        <w:rPr>
          <w:color w:val="231F20"/>
          <w:spacing w:val="10"/>
        </w:rPr>
        <w:t xml:space="preserve"> </w:t>
      </w:r>
      <w:r>
        <w:rPr>
          <w:color w:val="231F20"/>
          <w:spacing w:val="-6"/>
        </w:rPr>
        <w:t>得私自配宿舍房间钥匙或另加门锁，不得出租出借学生公寓宿舍房</w:t>
      </w:r>
      <w:r>
        <w:rPr>
          <w:color w:val="231F20"/>
          <w:spacing w:val="-7"/>
        </w:rPr>
        <w:t>间和床位等。</w:t>
      </w:r>
    </w:p>
    <w:p>
      <w:pPr>
        <w:pStyle w:val="BodyText"/>
        <w:ind w:left="11" w:right="98" w:firstLine="364"/>
        <w:spacing w:before="102" w:line="272" w:lineRule="auto"/>
        <w:rPr/>
      </w:pPr>
      <w:r>
        <w:rPr>
          <w:color w:val="231F20"/>
          <w:spacing w:val="3"/>
        </w:rPr>
        <w:t>第三十二条</w:t>
      </w:r>
      <w:r>
        <w:rPr>
          <w:color w:val="231F20"/>
          <w:spacing w:val="3"/>
        </w:rPr>
        <w:t xml:space="preserve">  </w:t>
      </w:r>
      <w:r>
        <w:rPr>
          <w:color w:val="231F20"/>
          <w:spacing w:val="3"/>
        </w:rPr>
        <w:t>学生公寓用水、用电实行以宿舍为单</w:t>
      </w:r>
      <w:r>
        <w:rPr>
          <w:color w:val="231F20"/>
          <w:spacing w:val="2"/>
        </w:rPr>
        <w:t>位的定额指标管理，免</w:t>
      </w:r>
      <w:r>
        <w:rPr>
          <w:color w:val="231F20"/>
        </w:rPr>
        <w:t xml:space="preserve"> </w:t>
      </w:r>
      <w:r>
        <w:rPr>
          <w:color w:val="231F20"/>
          <w:spacing w:val="-2"/>
        </w:rPr>
        <w:t>费额度按照相关标准执行，超额部分按照相关规定缴纳水电费。</w:t>
      </w:r>
    </w:p>
    <w:p>
      <w:pPr>
        <w:spacing w:line="351" w:lineRule="auto"/>
        <w:rPr>
          <w:rFonts w:ascii="Arial"/>
          <w:sz w:val="21"/>
        </w:rPr>
      </w:pPr>
      <w:r/>
    </w:p>
    <w:p>
      <w:pPr>
        <w:pStyle w:val="BodyText"/>
        <w:ind w:left="2126"/>
        <w:spacing w:before="66"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公寓文化建设</w:t>
      </w:r>
    </w:p>
    <w:p>
      <w:pPr>
        <w:pStyle w:val="BodyText"/>
        <w:spacing w:before="77" w:line="221" w:lineRule="auto"/>
        <w:jc w:val="right"/>
        <w:rPr/>
      </w:pPr>
      <w:r>
        <w:rPr>
          <w:color w:val="231F20"/>
          <w:spacing w:val="6"/>
        </w:rPr>
        <w:t>第三十三条</w:t>
      </w:r>
      <w:r>
        <w:rPr>
          <w:color w:val="231F20"/>
          <w:spacing w:val="6"/>
        </w:rPr>
        <w:t xml:space="preserve">  </w:t>
      </w:r>
      <w:r>
        <w:rPr>
          <w:color w:val="231F20"/>
          <w:spacing w:val="6"/>
        </w:rPr>
        <w:t>学生公寓内定期开展以“安全、健</w:t>
      </w:r>
      <w:r>
        <w:rPr>
          <w:color w:val="231F20"/>
          <w:spacing w:val="5"/>
        </w:rPr>
        <w:t>康、文明、自立、优雅”</w:t>
      </w:r>
    </w:p>
    <w:p>
      <w:pPr>
        <w:spacing w:line="306" w:lineRule="auto"/>
        <w:rPr>
          <w:rFonts w:ascii="Arial"/>
          <w:sz w:val="21"/>
        </w:rPr>
      </w:pPr>
      <w:r/>
    </w:p>
    <w:p>
      <w:pPr>
        <w:spacing w:line="306" w:lineRule="auto"/>
        <w:rPr>
          <w:rFonts w:ascii="Arial"/>
          <w:sz w:val="21"/>
        </w:rPr>
      </w:pPr>
      <w:r/>
    </w:p>
    <w:p>
      <w:pPr>
        <w:pStyle w:val="BodyText"/>
        <w:ind w:left="201"/>
        <w:spacing w:before="60" w:line="183" w:lineRule="auto"/>
        <w:rPr/>
      </w:pPr>
      <w:r>
        <w:rPr>
          <w:color w:val="231F20"/>
          <w:spacing w:val="-5"/>
        </w:rPr>
        <w:t>123</w:t>
      </w:r>
    </w:p>
    <w:p>
      <w:pPr>
        <w:spacing w:line="183" w:lineRule="auto"/>
        <w:sectPr>
          <w:pgSz w:w="8278" w:h="11849"/>
          <w:pgMar w:top="400" w:right="1045" w:bottom="0" w:left="907" w:header="0" w:footer="0" w:gutter="0"/>
        </w:sectPr>
        <w:rPr/>
      </w:pPr>
    </w:p>
    <w:p>
      <w:pPr>
        <w:pStyle w:val="BodyText"/>
        <w:ind w:left="4923"/>
        <w:spacing w:before="288" w:line="220" w:lineRule="auto"/>
        <w:rPr>
          <w:sz w:val="16"/>
          <w:szCs w:val="16"/>
        </w:rPr>
      </w:pPr>
      <w:r>
        <w:pict>
          <v:rect id="_x0000_s1362" style="position:absolute;margin-left:367.754pt;margin-top:0.000244pt;mso-position-vertical-relative:page;mso-position-horizontal-relative:page;width:0.75pt;height:46.05pt;z-index:252178432;" o:allowincell="f" fillcolor="#231F20" filled="true" stroked="false"/>
        </w:pict>
      </w:r>
      <w:r>
        <w:pict>
          <v:rect id="_x0000_s1364" style="position:absolute;margin-left:366.442pt;margin-top:549.421pt;mso-position-vertical-relative:page;mso-position-horizontal-relative:page;width:2pt;height:43.05pt;z-index:252177408;" o:allowincell="f" fillcolor="#231F20" filled="true" stroked="false"/>
        </w:pict>
      </w:r>
      <w:r>
        <w:pict>
          <v:rect id="_x0000_s1366" style="position:absolute;margin-left:342.992pt;margin-top:548.921pt;mso-position-vertical-relative:page;mso-position-horizontal-relative:page;width:25.5pt;height:1pt;z-index:25217638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368" style="mso-position-vertical-relative:line;mso-position-horizontal-relative:char;width:311.85pt;height:4pt;" filled="false" stroked="false" coordsize="6237,80" coordorigin="0,0">
            <v:shape id="_x0000_s1370" style="position:absolute;left:0;top:0;width:6237;height:13;" filled="false" strokecolor="#231F20" strokeweight="0.67pt" coordsize="6237,13" coordorigin="0,0" path="m0,6l6236,6e">
              <v:stroke joinstyle="miter" miterlimit="4"/>
            </v:shape>
            <v:shape id="_x0000_s1372"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8"/>
        <w:spacing w:before="58" w:line="220" w:lineRule="auto"/>
        <w:rPr/>
      </w:pPr>
      <w:bookmarkStart w:name="bookmark31" w:id="30"/>
      <w:bookmarkEnd w:id="30"/>
      <w:r>
        <w:rPr>
          <w:color w:val="231F20"/>
          <w:spacing w:val="-3"/>
        </w:rPr>
        <w:t>为目标的学生生活素质养成教育。</w:t>
      </w:r>
    </w:p>
    <w:p>
      <w:pPr>
        <w:pStyle w:val="BodyText"/>
        <w:ind w:left="9" w:firstLine="367"/>
        <w:spacing w:before="103" w:line="289" w:lineRule="auto"/>
        <w:rPr/>
      </w:pPr>
      <w:r>
        <w:rPr>
          <w:color w:val="231F20"/>
          <w:spacing w:val="3"/>
        </w:rPr>
        <w:t>第三十四条</w:t>
      </w:r>
      <w:r>
        <w:rPr>
          <w:color w:val="231F20"/>
          <w:spacing w:val="3"/>
        </w:rPr>
        <w:t xml:space="preserve">  </w:t>
      </w:r>
      <w:r>
        <w:rPr>
          <w:color w:val="231F20"/>
          <w:spacing w:val="3"/>
        </w:rPr>
        <w:t>学生社区管理服务中心负责组织开展学生公寓生活素质养成</w:t>
      </w:r>
      <w:r>
        <w:rPr>
          <w:color w:val="231F20"/>
        </w:rPr>
        <w:t xml:space="preserve"> </w:t>
      </w:r>
      <w:r>
        <w:rPr>
          <w:color w:val="231F20"/>
          <w:spacing w:val="3"/>
        </w:rPr>
        <w:t>教育，学生工作部门、保卫部门、住宿学生所在院系在职责范围内具体承担相</w:t>
      </w:r>
      <w:r>
        <w:rPr>
          <w:color w:val="231F20"/>
          <w:spacing w:val="4"/>
        </w:rPr>
        <w:t xml:space="preserve"> </w:t>
      </w:r>
      <w:r>
        <w:rPr>
          <w:color w:val="231F20"/>
          <w:spacing w:val="-8"/>
        </w:rPr>
        <w:t>关工作。</w:t>
      </w:r>
    </w:p>
    <w:p>
      <w:pPr>
        <w:pStyle w:val="BodyText"/>
        <w:ind w:left="22" w:right="12" w:firstLine="353"/>
        <w:spacing w:before="101" w:line="272" w:lineRule="auto"/>
        <w:rPr/>
      </w:pPr>
      <w:r>
        <w:rPr>
          <w:color w:val="231F20"/>
          <w:spacing w:val="3"/>
        </w:rPr>
        <w:t>第三十五条</w:t>
      </w:r>
      <w:r>
        <w:rPr>
          <w:color w:val="231F20"/>
          <w:spacing w:val="3"/>
        </w:rPr>
        <w:t xml:space="preserve">  </w:t>
      </w:r>
      <w:r>
        <w:rPr>
          <w:color w:val="231F20"/>
          <w:spacing w:val="3"/>
        </w:rPr>
        <w:t>学生公寓设楼委会，组织开展学</w:t>
      </w:r>
      <w:r>
        <w:rPr>
          <w:color w:val="231F20"/>
          <w:spacing w:val="2"/>
        </w:rPr>
        <w:t>生公寓文化建设、文明生活</w:t>
      </w:r>
      <w:r>
        <w:rPr>
          <w:color w:val="231F20"/>
        </w:rPr>
        <w:t xml:space="preserve"> </w:t>
      </w:r>
      <w:r>
        <w:rPr>
          <w:color w:val="231F20"/>
          <w:spacing w:val="-3"/>
        </w:rPr>
        <w:t>引导等“自我教育、自我管理、自我服务”活动。</w:t>
      </w:r>
    </w:p>
    <w:p>
      <w:pPr>
        <w:pStyle w:val="BodyText"/>
        <w:ind w:left="381"/>
        <w:spacing w:before="101" w:line="220" w:lineRule="auto"/>
        <w:rPr/>
      </w:pPr>
      <w:r>
        <w:rPr>
          <w:color w:val="231F20"/>
          <w:spacing w:val="-2"/>
        </w:rPr>
        <w:t>学生宿舍设寝室长一名，组织宿舍成员建设整洁美观的文明寝室。</w:t>
      </w:r>
    </w:p>
    <w:p>
      <w:pPr>
        <w:pStyle w:val="BodyText"/>
        <w:ind w:left="12" w:right="7" w:firstLine="363"/>
        <w:spacing w:before="103" w:line="271" w:lineRule="auto"/>
        <w:rPr/>
      </w:pPr>
      <w:r>
        <w:rPr>
          <w:color w:val="231F20"/>
          <w:spacing w:val="3"/>
        </w:rPr>
        <w:t>第三十六条</w:t>
      </w:r>
      <w:r>
        <w:rPr>
          <w:color w:val="231F20"/>
          <w:spacing w:val="3"/>
        </w:rPr>
        <w:t xml:space="preserve">  </w:t>
      </w:r>
      <w:r>
        <w:rPr>
          <w:color w:val="231F20"/>
          <w:spacing w:val="3"/>
        </w:rPr>
        <w:t>住宿学生应当互相尊重、团结友爱，自觉</w:t>
      </w:r>
      <w:r>
        <w:rPr>
          <w:color w:val="231F20"/>
          <w:spacing w:val="2"/>
        </w:rPr>
        <w:t>维护公共秩序，全</w:t>
      </w:r>
      <w:r>
        <w:rPr>
          <w:color w:val="231F20"/>
        </w:rPr>
        <w:t xml:space="preserve"> </w:t>
      </w:r>
      <w:r>
        <w:rPr>
          <w:color w:val="231F20"/>
          <w:spacing w:val="-1"/>
        </w:rPr>
        <w:t>面养成良好的学习生活习惯，共同营造安全、绿色、整洁、有</w:t>
      </w:r>
      <w:r>
        <w:rPr>
          <w:color w:val="231F20"/>
          <w:spacing w:val="-2"/>
        </w:rPr>
        <w:t>序的住宿环境。</w:t>
      </w:r>
    </w:p>
    <w:p>
      <w:pPr>
        <w:pStyle w:val="BodyText"/>
        <w:ind w:left="10" w:right="9" w:firstLine="365"/>
        <w:spacing w:before="102" w:line="272" w:lineRule="auto"/>
        <w:rPr/>
      </w:pPr>
      <w:r>
        <w:rPr>
          <w:color w:val="231F20"/>
          <w:spacing w:val="8"/>
        </w:rPr>
        <w:t>第三十七条</w:t>
      </w:r>
      <w:r>
        <w:rPr>
          <w:color w:val="231F20"/>
          <w:spacing w:val="8"/>
        </w:rPr>
        <w:t xml:space="preserve">  </w:t>
      </w:r>
      <w:r>
        <w:rPr>
          <w:color w:val="231F20"/>
          <w:spacing w:val="8"/>
        </w:rPr>
        <w:t>住宿学生应当节约水电，做好垃圾分类，爱惜他人劳动成</w:t>
      </w:r>
      <w:r>
        <w:rPr>
          <w:color w:val="231F20"/>
          <w:spacing w:val="14"/>
        </w:rPr>
        <w:t xml:space="preserve"> </w:t>
      </w:r>
      <w:r>
        <w:rPr>
          <w:color w:val="231F20"/>
          <w:spacing w:val="-4"/>
        </w:rPr>
        <w:t>果，爱护公共财物。</w:t>
      </w:r>
    </w:p>
    <w:p>
      <w:pPr>
        <w:pStyle w:val="BodyText"/>
        <w:ind w:left="12" w:right="10" w:firstLine="364"/>
        <w:spacing w:before="102" w:line="272" w:lineRule="auto"/>
        <w:rPr/>
      </w:pPr>
      <w:r>
        <w:rPr>
          <w:color w:val="231F20"/>
          <w:spacing w:val="3"/>
        </w:rPr>
        <w:t>第三十八条</w:t>
      </w:r>
      <w:r>
        <w:rPr>
          <w:color w:val="231F20"/>
          <w:spacing w:val="3"/>
        </w:rPr>
        <w:t xml:space="preserve">  </w:t>
      </w:r>
      <w:r>
        <w:rPr>
          <w:color w:val="231F20"/>
          <w:spacing w:val="3"/>
        </w:rPr>
        <w:t>学校对参与学生公寓管理服务表现突</w:t>
      </w:r>
      <w:r>
        <w:rPr>
          <w:color w:val="231F20"/>
          <w:spacing w:val="2"/>
        </w:rPr>
        <w:t>出的个人、集体予以表</w:t>
      </w:r>
      <w:r>
        <w:rPr>
          <w:color w:val="231F20"/>
        </w:rPr>
        <w:t xml:space="preserve"> </w:t>
      </w:r>
      <w:r>
        <w:rPr>
          <w:color w:val="231F20"/>
          <w:spacing w:val="-8"/>
        </w:rPr>
        <w:t>彰奖励。</w:t>
      </w:r>
    </w:p>
    <w:p>
      <w:pPr>
        <w:spacing w:line="351" w:lineRule="auto"/>
        <w:rPr>
          <w:rFonts w:ascii="Arial"/>
          <w:sz w:val="21"/>
        </w:rPr>
      </w:pPr>
      <w:r/>
    </w:p>
    <w:p>
      <w:pPr>
        <w:pStyle w:val="BodyText"/>
        <w:ind w:left="2126"/>
        <w:spacing w:before="65"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违规行为处理</w:t>
      </w:r>
    </w:p>
    <w:p>
      <w:pPr>
        <w:pStyle w:val="BodyText"/>
        <w:ind w:left="11" w:right="9" w:firstLine="364"/>
        <w:spacing w:before="78" w:line="272" w:lineRule="auto"/>
        <w:rPr/>
      </w:pPr>
      <w:r>
        <w:rPr>
          <w:color w:val="231F20"/>
          <w:spacing w:val="3"/>
        </w:rPr>
        <w:t>第三十九条</w:t>
      </w:r>
      <w:r>
        <w:rPr>
          <w:color w:val="231F20"/>
          <w:spacing w:val="3"/>
        </w:rPr>
        <w:t xml:space="preserve">  </w:t>
      </w:r>
      <w:r>
        <w:rPr>
          <w:color w:val="231F20"/>
          <w:spacing w:val="3"/>
        </w:rPr>
        <w:t>住宿学生违反本办法相关规定的，学校</w:t>
      </w:r>
      <w:r>
        <w:rPr>
          <w:color w:val="231F20"/>
          <w:spacing w:val="2"/>
        </w:rPr>
        <w:t>视情节轻重给予书面</w:t>
      </w:r>
      <w:r>
        <w:rPr>
          <w:color w:val="231F20"/>
        </w:rPr>
        <w:t xml:space="preserve"> </w:t>
      </w:r>
      <w:r>
        <w:rPr>
          <w:color w:val="231F20"/>
          <w:spacing w:val="-3"/>
        </w:rPr>
        <w:t>警示、通报批评直至纪律处分。</w:t>
      </w:r>
    </w:p>
    <w:p>
      <w:pPr>
        <w:pStyle w:val="BodyText"/>
        <w:ind w:left="375"/>
        <w:spacing w:before="102" w:line="219" w:lineRule="auto"/>
        <w:rPr/>
      </w:pPr>
      <w:r>
        <w:rPr>
          <w:color w:val="231F20"/>
          <w:spacing w:val="-2"/>
        </w:rPr>
        <w:t>住宿学生违规行为的处理由学生公寓管理委员会研究决定。</w:t>
      </w:r>
    </w:p>
    <w:p>
      <w:pPr>
        <w:pStyle w:val="BodyText"/>
        <w:ind w:left="8" w:right="6" w:firstLine="367"/>
        <w:spacing w:before="102" w:line="277" w:lineRule="auto"/>
        <w:rPr/>
      </w:pPr>
      <w:r>
        <w:rPr>
          <w:color w:val="231F20"/>
          <w:spacing w:val="3"/>
        </w:rPr>
        <w:t>第四十条</w:t>
      </w:r>
      <w:r>
        <w:rPr>
          <w:color w:val="231F20"/>
          <w:spacing w:val="3"/>
        </w:rPr>
        <w:t xml:space="preserve">  </w:t>
      </w:r>
      <w:r>
        <w:rPr>
          <w:color w:val="231F20"/>
          <w:spacing w:val="3"/>
        </w:rPr>
        <w:t>住宿学生有以下违反本办法相关规定行为的，</w:t>
      </w:r>
      <w:r>
        <w:rPr>
          <w:color w:val="231F20"/>
          <w:spacing w:val="2"/>
        </w:rPr>
        <w:t>给予书面警示处</w:t>
      </w:r>
      <w:r>
        <w:rPr>
          <w:color w:val="231F20"/>
        </w:rPr>
        <w:t xml:space="preserve"> </w:t>
      </w:r>
      <w:r>
        <w:rPr>
          <w:color w:val="231F20"/>
          <w:spacing w:val="-12"/>
        </w:rPr>
        <w:t>理：</w:t>
      </w:r>
    </w:p>
    <w:p>
      <w:pPr>
        <w:pStyle w:val="BodyText"/>
        <w:ind w:left="404" w:right="686"/>
        <w:spacing w:before="93" w:line="271" w:lineRule="auto"/>
        <w:rPr/>
      </w:pPr>
      <w:r>
        <w:rPr>
          <w:color w:val="231F20"/>
          <w:spacing w:val="-3"/>
        </w:rPr>
        <w:t>（一）私借宿舍房间钥匙、门禁卡、房卡等但尚未造成不良后果；</w:t>
      </w:r>
      <w:r>
        <w:rPr>
          <w:color w:val="231F20"/>
          <w:spacing w:val="12"/>
        </w:rPr>
        <w:t xml:space="preserve"> </w:t>
      </w:r>
      <w:r>
        <w:rPr>
          <w:color w:val="231F20"/>
          <w:spacing w:val="-3"/>
        </w:rPr>
        <w:t>（二）私自移动、搬出家具导致宿舍室内布局</w:t>
      </w:r>
      <w:r>
        <w:rPr>
          <w:color w:val="231F20"/>
          <w:spacing w:val="-4"/>
        </w:rPr>
        <w:t>改变；</w:t>
      </w:r>
    </w:p>
    <w:p>
      <w:pPr>
        <w:pStyle w:val="BodyText"/>
        <w:ind w:left="18" w:right="12" w:firstLine="385"/>
        <w:spacing w:before="103" w:line="272" w:lineRule="auto"/>
        <w:rPr/>
      </w:pPr>
      <w:r>
        <w:rPr>
          <w:color w:val="231F20"/>
          <w:spacing w:val="2"/>
        </w:rPr>
        <w:t>（三）私自在宿舍内调换床位或者占用他人床位、空床位导致</w:t>
      </w:r>
      <w:r>
        <w:rPr>
          <w:color w:val="231F20"/>
          <w:spacing w:val="1"/>
        </w:rPr>
        <w:t>他人无法正</w:t>
      </w:r>
      <w:r>
        <w:rPr>
          <w:color w:val="231F20"/>
        </w:rPr>
        <w:t xml:space="preserve"> </w:t>
      </w:r>
      <w:r>
        <w:rPr>
          <w:color w:val="231F20"/>
          <w:spacing w:val="-11"/>
        </w:rPr>
        <w:t>常入住；</w:t>
      </w:r>
    </w:p>
    <w:p>
      <w:pPr>
        <w:pStyle w:val="BodyText"/>
        <w:ind w:left="13" w:right="14" w:firstLine="391"/>
        <w:spacing w:before="102" w:line="272" w:lineRule="auto"/>
        <w:rPr/>
      </w:pPr>
      <w:r>
        <w:rPr>
          <w:color w:val="231F20"/>
          <w:spacing w:val="2"/>
        </w:rPr>
        <w:t>（四）办理宿舍调整等手续后，未在规定时间内搬清个</w:t>
      </w:r>
      <w:r>
        <w:rPr>
          <w:color w:val="231F20"/>
          <w:spacing w:val="1"/>
        </w:rPr>
        <w:t>人物品导致他人无</w:t>
      </w:r>
      <w:r>
        <w:rPr>
          <w:color w:val="231F20"/>
        </w:rPr>
        <w:t xml:space="preserve"> </w:t>
      </w:r>
      <w:r>
        <w:rPr>
          <w:color w:val="231F20"/>
          <w:spacing w:val="-8"/>
        </w:rPr>
        <w:t>法正常入住；</w:t>
      </w:r>
    </w:p>
    <w:p>
      <w:pPr>
        <w:pStyle w:val="BodyText"/>
        <w:ind w:left="404"/>
        <w:spacing w:before="101" w:line="316" w:lineRule="exact"/>
        <w:rPr/>
      </w:pPr>
      <w:r>
        <w:rPr>
          <w:color w:val="231F20"/>
          <w:spacing w:val="-4"/>
          <w:position w:val="10"/>
        </w:rPr>
        <w:t>（五）未按照指定区域停放自行车等交通工具；</w:t>
      </w:r>
    </w:p>
    <w:p>
      <w:pPr>
        <w:pStyle w:val="BodyText"/>
        <w:ind w:left="404"/>
        <w:spacing w:before="1" w:line="218" w:lineRule="auto"/>
        <w:rPr/>
      </w:pPr>
      <w:r>
        <w:rPr>
          <w:color w:val="231F20"/>
          <w:spacing w:val="-4"/>
        </w:rPr>
        <w:t>（六）借用公用物品未及时归还或者丢失；</w:t>
      </w:r>
    </w:p>
    <w:p>
      <w:pPr>
        <w:pStyle w:val="BodyText"/>
        <w:ind w:left="404"/>
        <w:spacing w:before="102" w:line="220" w:lineRule="auto"/>
        <w:rPr/>
      </w:pPr>
      <w:r>
        <w:rPr>
          <w:color w:val="231F20"/>
          <w:spacing w:val="-3"/>
        </w:rPr>
        <w:t>（七）非紧急情况下进入天台、弱电间等学生公寓限制区域；</w:t>
      </w:r>
    </w:p>
    <w:p>
      <w:pPr>
        <w:spacing w:line="307" w:lineRule="auto"/>
        <w:rPr>
          <w:rFonts w:ascii="Arial"/>
          <w:sz w:val="21"/>
        </w:rPr>
      </w:pPr>
      <w:r/>
    </w:p>
    <w:p>
      <w:pPr>
        <w:spacing w:line="307" w:lineRule="auto"/>
        <w:rPr>
          <w:rFonts w:ascii="Arial"/>
          <w:sz w:val="21"/>
        </w:rPr>
      </w:pPr>
      <w:r/>
    </w:p>
    <w:p>
      <w:pPr>
        <w:pStyle w:val="BodyText"/>
        <w:ind w:left="5803"/>
        <w:spacing w:before="59" w:line="183" w:lineRule="auto"/>
        <w:rPr/>
      </w:pPr>
      <w:r>
        <w:rPr>
          <w:color w:val="231F20"/>
          <w:spacing w:val="-5"/>
        </w:rPr>
        <w:t>124</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374" style="position:absolute;margin-left:45.3543pt;margin-top:549.421pt;mso-position-vertical-relative:page;mso-position-horizontal-relative:page;width:2pt;height:43.05pt;z-index:252184576;" o:allowincell="f" fillcolor="#231F20" filled="true" stroked="false"/>
        </w:pict>
      </w:r>
      <w:r>
        <w:pict>
          <v:rect id="_x0000_s1376" style="position:absolute;margin-left:45.3543pt;margin-top:548.921pt;mso-position-vertical-relative:page;mso-position-horizontal-relative:page;width:25.55pt;height:1pt;z-index:252183552;" o:allowincell="f" fillcolor="#231F20" filled="true" stroked="false"/>
        </w:pict>
      </w:r>
      <w:r>
        <w:drawing>
          <wp:anchor distT="0" distB="0" distL="0" distR="0" simplePos="0" relativeHeight="25218252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72" name="IM 372"/>
            <wp:cNvGraphicFramePr/>
            <a:graphic>
              <a:graphicData uri="http://schemas.openxmlformats.org/drawingml/2006/picture">
                <pic:pic>
                  <pic:nvPicPr>
                    <pic:cNvPr id="372" name="IM 372"/>
                    <pic:cNvPicPr/>
                  </pic:nvPicPr>
                  <pic:blipFill>
                    <a:blip r:embed="rId188"/>
                    <a:stretch>
                      <a:fillRect/>
                    </a:stretch>
                  </pic:blipFill>
                  <pic:spPr>
                    <a:xfrm rot="0">
                      <a:off x="0" y="0"/>
                      <a:ext cx="269669" cy="270002"/>
                    </a:xfrm>
                    <a:prstGeom prst="rect">
                      <a:avLst/>
                    </a:prstGeom>
                  </pic:spPr>
                </pic:pic>
              </a:graphicData>
            </a:graphic>
          </wp:anchor>
        </w:drawing>
      </w:r>
      <w:r>
        <w:pict>
          <v:group id="_x0000_s1378" style="position:absolute;margin-left:115.795pt;margin-top:45.3228pt;mso-position-vertical-relative:page;mso-position-horizontal-relative:page;width:241.4pt;height:4.05pt;z-index:252181504;" o:allowincell="f" filled="false" stroked="false" coordsize="4827,81" coordorigin="0,0">
            <v:shape id="_x0000_s1380" style="position:absolute;left:0;top:0;width:4827;height:13;" filled="false" strokecolor="#231F20" strokeweight="0.67pt" coordsize="4827,13" coordorigin="0,0" path="m0,6l4827,6e">
              <v:stroke joinstyle="miter" miterlimit="4"/>
            </v:shape>
            <v:shape id="_x0000_s138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74" name="IM 374"/>
            <wp:cNvGraphicFramePr/>
            <a:graphic>
              <a:graphicData uri="http://schemas.openxmlformats.org/drawingml/2006/picture">
                <pic:pic>
                  <pic:nvPicPr>
                    <pic:cNvPr id="374" name="IM 374"/>
                    <pic:cNvPicPr/>
                  </pic:nvPicPr>
                  <pic:blipFill>
                    <a:blip r:embed="rId18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76" name="IM 376"/>
            <wp:cNvGraphicFramePr/>
            <a:graphic>
              <a:graphicData uri="http://schemas.openxmlformats.org/drawingml/2006/picture">
                <pic:pic>
                  <pic:nvPicPr>
                    <pic:cNvPr id="376" name="IM 376"/>
                    <pic:cNvPicPr/>
                  </pic:nvPicPr>
                  <pic:blipFill>
                    <a:blip r:embed="rId19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404"/>
        <w:spacing w:before="58" w:line="220" w:lineRule="auto"/>
        <w:rPr/>
      </w:pPr>
      <w:r>
        <w:rPr>
          <w:color w:val="231F20"/>
          <w:spacing w:val="-2"/>
        </w:rPr>
        <w:t>（八）在门厅、走廊、疏散通道、宿舍等场所堆放自</w:t>
      </w:r>
      <w:r>
        <w:rPr>
          <w:color w:val="231F20"/>
          <w:spacing w:val="-3"/>
        </w:rPr>
        <w:t>行车、丢弃杂物等；</w:t>
      </w:r>
    </w:p>
    <w:p>
      <w:pPr>
        <w:pStyle w:val="BodyText"/>
        <w:ind w:left="7" w:right="5" w:firstLine="396"/>
        <w:spacing w:before="101" w:line="272" w:lineRule="auto"/>
        <w:rPr/>
      </w:pPr>
      <w:r>
        <w:rPr>
          <w:color w:val="231F20"/>
          <w:spacing w:val="2"/>
        </w:rPr>
        <w:t>（九）计算机、手机等播放音量过大或者大声喧哗、唱歌、嬉闹等影响他</w:t>
      </w:r>
      <w:r>
        <w:rPr>
          <w:color w:val="231F20"/>
          <w:spacing w:val="1"/>
        </w:rPr>
        <w:t xml:space="preserve"> </w:t>
      </w:r>
      <w:r>
        <w:rPr>
          <w:color w:val="231F20"/>
          <w:spacing w:val="-6"/>
        </w:rPr>
        <w:t>人学习和休息；</w:t>
      </w:r>
    </w:p>
    <w:p>
      <w:pPr>
        <w:pStyle w:val="BodyText"/>
        <w:ind w:left="404"/>
        <w:spacing w:before="102" w:line="316" w:lineRule="exact"/>
        <w:rPr/>
      </w:pPr>
      <w:r>
        <w:rPr>
          <w:color w:val="231F20"/>
          <w:spacing w:val="-3"/>
          <w:position w:val="10"/>
        </w:rPr>
        <w:t>（十）私自在学生公寓及周边张贴、散发宣传</w:t>
      </w:r>
      <w:r>
        <w:rPr>
          <w:color w:val="231F20"/>
          <w:spacing w:val="-4"/>
          <w:position w:val="10"/>
        </w:rPr>
        <w:t>品等；</w:t>
      </w:r>
    </w:p>
    <w:p>
      <w:pPr>
        <w:pStyle w:val="BodyText"/>
        <w:ind w:left="404"/>
        <w:spacing w:line="219" w:lineRule="auto"/>
        <w:rPr/>
      </w:pPr>
      <w:r>
        <w:rPr>
          <w:color w:val="231F20"/>
          <w:spacing w:val="-4"/>
        </w:rPr>
        <w:t>（十一）不及时清理导致宿舍脏、乱、差；</w:t>
      </w:r>
    </w:p>
    <w:p>
      <w:pPr>
        <w:pStyle w:val="BodyText"/>
        <w:ind w:left="404" w:right="856"/>
        <w:spacing w:before="103" w:line="271" w:lineRule="auto"/>
        <w:rPr/>
      </w:pPr>
      <w:r>
        <w:rPr>
          <w:color w:val="231F20"/>
          <w:spacing w:val="-3"/>
        </w:rPr>
        <w:t>（十二）未及时关闭电器等造成安全隐患但尚未造成不良后果；</w:t>
      </w:r>
      <w:r>
        <w:rPr>
          <w:color w:val="231F20"/>
          <w:spacing w:val="9"/>
        </w:rPr>
        <w:t xml:space="preserve"> </w:t>
      </w:r>
      <w:r>
        <w:rPr>
          <w:color w:val="231F20"/>
          <w:spacing w:val="-3"/>
        </w:rPr>
        <w:t>（十三）其他违反本办法相关规定但尚未造成不良后果的行为。</w:t>
      </w:r>
    </w:p>
    <w:p>
      <w:pPr>
        <w:pStyle w:val="BodyText"/>
        <w:ind w:left="9" w:right="7" w:firstLine="366"/>
        <w:spacing w:before="103" w:line="274" w:lineRule="auto"/>
        <w:rPr/>
      </w:pPr>
      <w:r>
        <w:rPr>
          <w:color w:val="231F20"/>
          <w:spacing w:val="3"/>
        </w:rPr>
        <w:t>第四十一条</w:t>
      </w:r>
      <w:r>
        <w:rPr>
          <w:color w:val="231F20"/>
          <w:spacing w:val="3"/>
        </w:rPr>
        <w:t xml:space="preserve">  </w:t>
      </w:r>
      <w:r>
        <w:rPr>
          <w:color w:val="231F20"/>
          <w:spacing w:val="3"/>
        </w:rPr>
        <w:t>住宿学生有以下违反本办法相关规定行为</w:t>
      </w:r>
      <w:r>
        <w:rPr>
          <w:color w:val="231F20"/>
          <w:spacing w:val="2"/>
        </w:rPr>
        <w:t>的，给予通报批评</w:t>
      </w:r>
      <w:r>
        <w:rPr>
          <w:color w:val="231F20"/>
        </w:rPr>
        <w:t xml:space="preserve"> </w:t>
      </w:r>
      <w:r>
        <w:rPr>
          <w:color w:val="231F20"/>
          <w:spacing w:val="-11"/>
        </w:rPr>
        <w:t>处理：</w:t>
      </w:r>
    </w:p>
    <w:p>
      <w:pPr>
        <w:pStyle w:val="BodyText"/>
        <w:ind w:left="404"/>
        <w:spacing w:before="97" w:line="219" w:lineRule="auto"/>
        <w:rPr/>
      </w:pPr>
      <w:r>
        <w:rPr>
          <w:color w:val="231F20"/>
          <w:spacing w:val="-4"/>
        </w:rPr>
        <w:t>（一）转让、出租出借学生公寓宿舍房间床位等；</w:t>
      </w:r>
    </w:p>
    <w:p>
      <w:pPr>
        <w:pStyle w:val="BodyText"/>
        <w:ind w:left="404"/>
        <w:spacing w:before="103" w:line="220" w:lineRule="auto"/>
        <w:rPr/>
      </w:pPr>
      <w:r>
        <w:rPr>
          <w:color w:val="231F20"/>
          <w:spacing w:val="-4"/>
        </w:rPr>
        <w:t>（二）在学生公寓内短暂容留他人或者短暂滞留；</w:t>
      </w:r>
    </w:p>
    <w:p>
      <w:pPr>
        <w:pStyle w:val="BodyText"/>
        <w:ind w:left="404"/>
        <w:spacing w:before="101" w:line="220" w:lineRule="auto"/>
        <w:rPr/>
      </w:pPr>
      <w:r>
        <w:rPr>
          <w:color w:val="231F20"/>
          <w:spacing w:val="-2"/>
        </w:rPr>
        <w:t>（三）拒绝出示个人身份证明或者未经被访人</w:t>
      </w:r>
      <w:r>
        <w:rPr>
          <w:color w:val="231F20"/>
          <w:spacing w:val="-3"/>
        </w:rPr>
        <w:t>允许强行进入学生公寓；</w:t>
      </w:r>
    </w:p>
    <w:p>
      <w:pPr>
        <w:pStyle w:val="BodyText"/>
        <w:ind w:left="404"/>
        <w:spacing w:before="102" w:line="220" w:lineRule="auto"/>
        <w:rPr/>
      </w:pPr>
      <w:r>
        <w:rPr>
          <w:color w:val="231F20"/>
          <w:spacing w:val="-3"/>
        </w:rPr>
        <w:t>（四）阻挠宿舍卫生、用电安全、住宿秩序等</w:t>
      </w:r>
      <w:r>
        <w:rPr>
          <w:color w:val="231F20"/>
          <w:spacing w:val="-4"/>
        </w:rPr>
        <w:t>检查；</w:t>
      </w:r>
    </w:p>
    <w:p>
      <w:pPr>
        <w:pStyle w:val="BodyText"/>
        <w:ind w:left="404"/>
        <w:spacing w:before="102" w:line="218" w:lineRule="auto"/>
        <w:rPr/>
      </w:pPr>
      <w:r>
        <w:rPr>
          <w:color w:val="231F20"/>
          <w:spacing w:val="-4"/>
        </w:rPr>
        <w:t>（五）私自在学生公寓及周边悬挂条幅等宣传品；</w:t>
      </w:r>
    </w:p>
    <w:p>
      <w:pPr>
        <w:pStyle w:val="BodyText"/>
        <w:ind w:left="404"/>
        <w:spacing w:before="103" w:line="219" w:lineRule="auto"/>
        <w:rPr/>
      </w:pPr>
      <w:r>
        <w:rPr>
          <w:color w:val="231F20"/>
          <w:spacing w:val="-3"/>
        </w:rPr>
        <w:t>（六）对宿舍及公共空间进行装饰导致不能恢复原貌；</w:t>
      </w:r>
    </w:p>
    <w:p>
      <w:pPr>
        <w:pStyle w:val="BodyText"/>
        <w:ind w:left="404"/>
        <w:spacing w:before="102" w:line="219" w:lineRule="auto"/>
        <w:rPr/>
      </w:pPr>
      <w:r>
        <w:rPr>
          <w:color w:val="231F20"/>
          <w:spacing w:val="-3"/>
        </w:rPr>
        <w:t>（七）对家具、设备设施进行装饰或者改装导致不能恢复原貌；</w:t>
      </w:r>
    </w:p>
    <w:p>
      <w:pPr>
        <w:pStyle w:val="BodyText"/>
        <w:ind w:left="404"/>
        <w:spacing w:before="103" w:line="220" w:lineRule="auto"/>
        <w:rPr/>
      </w:pPr>
      <w:r>
        <w:rPr>
          <w:color w:val="231F20"/>
          <w:spacing w:val="-7"/>
        </w:rPr>
        <w:t>（八）私自调换宿舍；</w:t>
      </w:r>
    </w:p>
    <w:p>
      <w:pPr>
        <w:pStyle w:val="BodyText"/>
        <w:ind w:left="9" w:right="10" w:firstLine="394"/>
        <w:spacing w:before="102" w:line="272" w:lineRule="auto"/>
        <w:rPr/>
      </w:pPr>
      <w:r>
        <w:rPr>
          <w:color w:val="231F20"/>
          <w:spacing w:val="8"/>
        </w:rPr>
        <w:t>（九）私自更换门锁或者私借宿舍房间钥匙、门禁卡</w:t>
      </w:r>
      <w:r>
        <w:rPr>
          <w:color w:val="231F20"/>
          <w:spacing w:val="7"/>
        </w:rPr>
        <w:t>、房卡造成不良后</w:t>
      </w:r>
      <w:r>
        <w:rPr>
          <w:color w:val="231F20"/>
        </w:rPr>
        <w:t xml:space="preserve"> </w:t>
      </w:r>
      <w:r>
        <w:rPr>
          <w:color w:val="231F20"/>
          <w:spacing w:val="-13"/>
        </w:rPr>
        <w:t>果；</w:t>
      </w:r>
    </w:p>
    <w:p>
      <w:pPr>
        <w:pStyle w:val="BodyText"/>
        <w:ind w:left="404"/>
        <w:spacing w:before="101" w:line="220" w:lineRule="auto"/>
        <w:rPr/>
      </w:pPr>
      <w:r>
        <w:rPr>
          <w:color w:val="231F20"/>
          <w:spacing w:val="-3"/>
        </w:rPr>
        <w:t>（十）带入、饲养影响公共秩序或者他人身心健康的动物；</w:t>
      </w:r>
    </w:p>
    <w:p>
      <w:pPr>
        <w:pStyle w:val="BodyText"/>
        <w:ind w:left="404"/>
        <w:spacing w:before="101" w:line="219" w:lineRule="auto"/>
        <w:rPr/>
      </w:pPr>
      <w:r>
        <w:rPr>
          <w:color w:val="231F20"/>
          <w:spacing w:val="-5"/>
        </w:rPr>
        <w:t>（十一）随意动用消防设备设施器材；</w:t>
      </w:r>
    </w:p>
    <w:p>
      <w:pPr>
        <w:pStyle w:val="BodyText"/>
        <w:ind w:left="404"/>
        <w:spacing w:before="103" w:line="220" w:lineRule="auto"/>
        <w:rPr/>
      </w:pPr>
      <w:r>
        <w:rPr>
          <w:color w:val="231F20"/>
          <w:spacing w:val="-5"/>
        </w:rPr>
        <w:t>（十二）使用明火但未导致火情；</w:t>
      </w:r>
    </w:p>
    <w:p>
      <w:pPr>
        <w:pStyle w:val="BodyText"/>
        <w:ind w:left="404"/>
        <w:spacing w:before="101" w:line="219" w:lineRule="auto"/>
        <w:rPr/>
      </w:pPr>
      <w:r>
        <w:rPr>
          <w:color w:val="231F20"/>
          <w:spacing w:val="-3"/>
        </w:rPr>
        <w:t>（十三）故意放任陌生人进入学生公寓但未造成不良后果；</w:t>
      </w:r>
    </w:p>
    <w:p>
      <w:pPr>
        <w:pStyle w:val="BodyText"/>
        <w:ind w:left="404"/>
        <w:spacing w:before="103" w:line="219" w:lineRule="auto"/>
        <w:rPr/>
      </w:pPr>
      <w:r>
        <w:rPr>
          <w:color w:val="231F20"/>
          <w:spacing w:val="-3"/>
        </w:rPr>
        <w:t>（十四）未经批准在本校同性同学宿舍内滞留过夜，不听劝阻；</w:t>
      </w:r>
    </w:p>
    <w:p>
      <w:pPr>
        <w:pStyle w:val="BodyText"/>
        <w:ind w:left="404"/>
        <w:spacing w:before="102" w:line="220" w:lineRule="auto"/>
        <w:rPr/>
      </w:pPr>
      <w:r>
        <w:rPr>
          <w:color w:val="231F20"/>
          <w:spacing w:val="-3"/>
        </w:rPr>
        <w:t>（十五）在学生公寓内从事租赁、修理、销售等经营活动；</w:t>
      </w:r>
    </w:p>
    <w:p>
      <w:pPr>
        <w:pStyle w:val="BodyText"/>
        <w:ind w:left="404"/>
        <w:spacing w:before="102" w:line="220" w:lineRule="auto"/>
        <w:rPr/>
      </w:pPr>
      <w:r>
        <w:rPr>
          <w:color w:val="231F20"/>
          <w:spacing w:val="-3"/>
        </w:rPr>
        <w:t>（十六）向学生公寓外投掷物品、吐痰等不文明行为；</w:t>
      </w:r>
    </w:p>
    <w:p>
      <w:pPr>
        <w:pStyle w:val="BodyText"/>
        <w:ind w:left="404"/>
        <w:spacing w:before="101" w:line="220" w:lineRule="auto"/>
        <w:rPr/>
      </w:pPr>
      <w:r>
        <w:rPr>
          <w:color w:val="231F20"/>
          <w:spacing w:val="-6"/>
        </w:rPr>
        <w:t>（十七）在学生公寓内吸烟；</w:t>
      </w:r>
    </w:p>
    <w:p>
      <w:pPr>
        <w:pStyle w:val="BodyText"/>
        <w:ind w:left="404"/>
        <w:spacing w:before="102" w:line="220" w:lineRule="auto"/>
        <w:rPr/>
      </w:pPr>
      <w:r>
        <w:rPr>
          <w:color w:val="231F20"/>
          <w:spacing w:val="-4"/>
        </w:rPr>
        <w:t>（十八）在禁行禁停区域行驶和停放电动车；</w:t>
      </w:r>
    </w:p>
    <w:p>
      <w:pPr>
        <w:pStyle w:val="BodyText"/>
        <w:ind w:left="404"/>
        <w:spacing w:before="101" w:line="220" w:lineRule="auto"/>
        <w:rPr/>
      </w:pPr>
      <w:r>
        <w:rPr>
          <w:color w:val="231F20"/>
          <w:spacing w:val="-12"/>
        </w:rPr>
        <w:t>（十九）不及时打扫宿舍卫生，</w:t>
      </w:r>
      <w:r>
        <w:rPr>
          <w:color w:val="231F20"/>
          <w:spacing w:val="-12"/>
        </w:rPr>
        <w:t xml:space="preserve"> </w:t>
      </w:r>
      <w:r>
        <w:rPr>
          <w:color w:val="231F20"/>
          <w:spacing w:val="-12"/>
        </w:rPr>
        <w:t>一学期内个人单次卫生成绩三次以上不</w:t>
      </w:r>
      <w:r>
        <w:rPr>
          <w:color w:val="231F20"/>
          <w:spacing w:val="-13"/>
        </w:rPr>
        <w:t>合格；</w:t>
      </w:r>
    </w:p>
    <w:p>
      <w:pPr>
        <w:spacing w:line="307" w:lineRule="auto"/>
        <w:rPr>
          <w:rFonts w:ascii="Arial"/>
          <w:sz w:val="21"/>
        </w:rPr>
      </w:pPr>
      <w:r/>
    </w:p>
    <w:p>
      <w:pPr>
        <w:spacing w:line="307" w:lineRule="auto"/>
        <w:rPr>
          <w:rFonts w:ascii="Arial"/>
          <w:sz w:val="21"/>
        </w:rPr>
      </w:pPr>
      <w:r/>
    </w:p>
    <w:p>
      <w:pPr>
        <w:pStyle w:val="BodyText"/>
        <w:ind w:left="201"/>
        <w:spacing w:before="59" w:line="183" w:lineRule="auto"/>
        <w:rPr/>
      </w:pPr>
      <w:r>
        <w:rPr>
          <w:color w:val="231F20"/>
          <w:spacing w:val="-5"/>
        </w:rPr>
        <w:t>125</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384" style="position:absolute;margin-left:367.754pt;margin-top:0.000244pt;mso-position-vertical-relative:page;mso-position-horizontal-relative:page;width:0.75pt;height:46.05pt;z-index:252188672;" o:allowincell="f" fillcolor="#231F20" filled="true" stroked="false"/>
        </w:pict>
      </w:r>
      <w:r>
        <w:pict>
          <v:rect id="_x0000_s1386" style="position:absolute;margin-left:366.442pt;margin-top:549.421pt;mso-position-vertical-relative:page;mso-position-horizontal-relative:page;width:2pt;height:43.05pt;z-index:252187648;" o:allowincell="f" fillcolor="#231F20" filled="true" stroked="false"/>
        </w:pict>
      </w:r>
      <w:r>
        <w:pict>
          <v:rect id="_x0000_s1388" style="position:absolute;margin-left:342.992pt;margin-top:548.921pt;mso-position-vertical-relative:page;mso-position-horizontal-relative:page;width:25.5pt;height:1pt;z-index:25218662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390" style="mso-position-vertical-relative:line;mso-position-horizontal-relative:char;width:311.85pt;height:4pt;" filled="false" stroked="false" coordsize="6237,80" coordorigin="0,0">
            <v:shape id="_x0000_s1392" style="position:absolute;left:0;top:0;width:6237;height:13;" filled="false" strokecolor="#231F20" strokeweight="0.67pt" coordsize="6237,13" coordorigin="0,0" path="m0,6l6236,6e">
              <v:stroke joinstyle="miter" miterlimit="4"/>
            </v:shape>
            <v:shape id="_x0000_s1394"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404"/>
        <w:spacing w:before="58" w:line="220" w:lineRule="auto"/>
        <w:rPr/>
      </w:pPr>
      <w:r>
        <w:rPr>
          <w:color w:val="231F20"/>
          <w:spacing w:val="-4"/>
        </w:rPr>
        <w:t>（二十）住宿国际学生未及时办理临时住宿登记；</w:t>
      </w:r>
    </w:p>
    <w:p>
      <w:pPr>
        <w:pStyle w:val="BodyText"/>
        <w:ind w:left="11" w:right="14" w:firstLine="392"/>
        <w:spacing w:before="101" w:line="272" w:lineRule="auto"/>
        <w:rPr/>
      </w:pPr>
      <w:r>
        <w:rPr>
          <w:color w:val="231F20"/>
          <w:spacing w:val="2"/>
        </w:rPr>
        <w:t>（二十一）其他造成学生公寓公共秩序破坏、设备设施损</w:t>
      </w:r>
      <w:r>
        <w:rPr>
          <w:color w:val="231F20"/>
          <w:spacing w:val="1"/>
        </w:rPr>
        <w:t>坏或者环境卫生</w:t>
      </w:r>
      <w:r>
        <w:rPr>
          <w:color w:val="231F20"/>
        </w:rPr>
        <w:t xml:space="preserve"> </w:t>
      </w:r>
      <w:r>
        <w:rPr>
          <w:color w:val="231F20"/>
          <w:spacing w:val="-3"/>
        </w:rPr>
        <w:t>污染等但尚不足给予纪律处分的行为。</w:t>
      </w:r>
    </w:p>
    <w:p>
      <w:pPr>
        <w:pStyle w:val="BodyText"/>
        <w:ind w:left="11" w:right="35" w:firstLine="364"/>
        <w:spacing w:before="103" w:line="271" w:lineRule="auto"/>
        <w:rPr/>
      </w:pPr>
      <w:r>
        <w:rPr>
          <w:color w:val="231F20"/>
          <w:spacing w:val="2"/>
        </w:rPr>
        <w:t>第四十二条</w:t>
      </w:r>
      <w:r>
        <w:rPr>
          <w:color w:val="231F20"/>
          <w:spacing w:val="2"/>
        </w:rPr>
        <w:t xml:space="preserve">  </w:t>
      </w:r>
      <w:r>
        <w:rPr>
          <w:color w:val="231F20"/>
          <w:spacing w:val="2"/>
        </w:rPr>
        <w:t>住宿学生一学年内曾两次因违反本办法相关规定受到处</w:t>
      </w:r>
      <w:r>
        <w:rPr>
          <w:color w:val="231F20"/>
          <w:spacing w:val="1"/>
        </w:rPr>
        <w:t>理，</w:t>
      </w:r>
      <w:r>
        <w:rPr>
          <w:color w:val="231F20"/>
        </w:rPr>
        <w:t xml:space="preserve"> </w:t>
      </w:r>
      <w:r>
        <w:rPr>
          <w:color w:val="231F20"/>
          <w:spacing w:val="-2"/>
        </w:rPr>
        <w:t>再次违反本办法相关规定的，给予通报批评直至纪律处分。</w:t>
      </w:r>
    </w:p>
    <w:p>
      <w:pPr>
        <w:pStyle w:val="BodyText"/>
        <w:ind w:left="13" w:right="15" w:firstLine="363"/>
        <w:spacing w:before="102" w:line="272" w:lineRule="auto"/>
        <w:rPr/>
      </w:pPr>
      <w:r>
        <w:rPr>
          <w:color w:val="231F20"/>
          <w:spacing w:val="3"/>
        </w:rPr>
        <w:t>第四十三条</w:t>
      </w:r>
      <w:r>
        <w:rPr>
          <w:color w:val="231F20"/>
          <w:spacing w:val="3"/>
        </w:rPr>
        <w:t xml:space="preserve">  </w:t>
      </w:r>
      <w:r>
        <w:rPr>
          <w:color w:val="231F20"/>
          <w:spacing w:val="3"/>
        </w:rPr>
        <w:t>住宿学生违反本办法相关规</w:t>
      </w:r>
      <w:r>
        <w:rPr>
          <w:color w:val="231F20"/>
          <w:spacing w:val="2"/>
        </w:rPr>
        <w:t>定情节严重的，按照《清华大学</w:t>
      </w:r>
      <w:r>
        <w:rPr>
          <w:color w:val="231F20"/>
        </w:rPr>
        <w:t xml:space="preserve"> </w:t>
      </w:r>
      <w:r>
        <w:rPr>
          <w:color w:val="231F20"/>
          <w:spacing w:val="-2"/>
        </w:rPr>
        <w:t>学生纪律处分管理规定》等的相关规定给予相应的纪律处分。</w:t>
      </w:r>
    </w:p>
    <w:p>
      <w:pPr>
        <w:spacing w:line="351" w:lineRule="auto"/>
        <w:rPr>
          <w:rFonts w:ascii="Arial"/>
          <w:sz w:val="21"/>
        </w:rPr>
      </w:pPr>
      <w:r/>
    </w:p>
    <w:p>
      <w:pPr>
        <w:pStyle w:val="BodyText"/>
        <w:ind w:left="2526"/>
        <w:spacing w:before="66" w:line="219" w:lineRule="auto"/>
        <w:rPr>
          <w:sz w:val="20"/>
          <w:szCs w:val="20"/>
        </w:rPr>
      </w:pPr>
      <w:r>
        <w:rPr>
          <w:sz w:val="20"/>
          <w:szCs w:val="20"/>
          <w:color w:val="231F20"/>
          <w:spacing w:val="-4"/>
        </w:rPr>
        <w:t>第七章</w:t>
      </w:r>
      <w:r>
        <w:rPr>
          <w:sz w:val="20"/>
          <w:szCs w:val="20"/>
          <w:color w:val="231F20"/>
          <w:spacing w:val="9"/>
        </w:rPr>
        <w:t xml:space="preserve">  </w:t>
      </w:r>
      <w:r>
        <w:rPr>
          <w:sz w:val="20"/>
          <w:szCs w:val="20"/>
          <w:color w:val="231F20"/>
          <w:spacing w:val="-4"/>
        </w:rPr>
        <w:t>附则</w:t>
      </w:r>
    </w:p>
    <w:p>
      <w:pPr>
        <w:pStyle w:val="BodyText"/>
        <w:ind w:left="16" w:right="7" w:firstLine="359"/>
        <w:spacing w:before="79" w:line="271" w:lineRule="auto"/>
        <w:rPr/>
      </w:pPr>
      <w:r>
        <w:rPr>
          <w:color w:val="231F20"/>
          <w:spacing w:val="3"/>
        </w:rPr>
        <w:t>第四十四条</w:t>
      </w:r>
      <w:r>
        <w:rPr>
          <w:color w:val="231F20"/>
          <w:spacing w:val="3"/>
        </w:rPr>
        <w:t xml:space="preserve">  </w:t>
      </w:r>
      <w:r>
        <w:rPr>
          <w:color w:val="231F20"/>
          <w:spacing w:val="3"/>
        </w:rPr>
        <w:t>深圳国际研究生院、五道口金融学院等的学</w:t>
      </w:r>
      <w:r>
        <w:rPr>
          <w:color w:val="231F20"/>
          <w:spacing w:val="2"/>
        </w:rPr>
        <w:t>生公寓住宿管理</w:t>
      </w:r>
      <w:r>
        <w:rPr>
          <w:color w:val="231F20"/>
        </w:rPr>
        <w:t xml:space="preserve"> </w:t>
      </w:r>
      <w:r>
        <w:rPr>
          <w:color w:val="231F20"/>
          <w:spacing w:val="-4"/>
        </w:rPr>
        <w:t>与服务，参照本办法执行。</w:t>
      </w:r>
    </w:p>
    <w:p>
      <w:pPr>
        <w:pStyle w:val="BodyText"/>
        <w:ind w:left="376"/>
        <w:spacing w:before="102" w:line="220" w:lineRule="auto"/>
        <w:rPr/>
      </w:pPr>
      <w:r>
        <w:rPr>
          <w:color w:val="231F20"/>
          <w:spacing w:val="-2"/>
        </w:rPr>
        <w:t>第四十五条</w:t>
      </w:r>
      <w:r>
        <w:rPr>
          <w:color w:val="231F20"/>
          <w:spacing w:val="-2"/>
        </w:rPr>
        <w:t xml:space="preserve">  </w:t>
      </w:r>
      <w:r>
        <w:rPr>
          <w:color w:val="231F20"/>
          <w:spacing w:val="-2"/>
        </w:rPr>
        <w:t>本办法由学生社区管理服务中心负责解释。</w:t>
      </w:r>
    </w:p>
    <w:p>
      <w:pPr>
        <w:pStyle w:val="BodyText"/>
        <w:ind w:left="13" w:firstLine="363"/>
        <w:spacing w:before="103" w:line="271" w:lineRule="auto"/>
        <w:rPr/>
      </w:pPr>
      <w:r>
        <w:rPr>
          <w:color w:val="231F20"/>
          <w:spacing w:val="-2"/>
        </w:rPr>
        <w:t>第四十六条</w:t>
      </w:r>
      <w:r>
        <w:rPr>
          <w:color w:val="231F20"/>
          <w:spacing w:val="-2"/>
        </w:rPr>
        <w:t xml:space="preserve">  </w:t>
      </w:r>
      <w:r>
        <w:rPr>
          <w:color w:val="231F20"/>
          <w:spacing w:val="-2"/>
        </w:rPr>
        <w:t>本办法自公布之日起施行。学生工作指导委员会</w:t>
      </w:r>
      <w:r>
        <w:rPr>
          <w:color w:val="231F20"/>
          <w:spacing w:val="-37"/>
        </w:rPr>
        <w:t xml:space="preserve"> </w:t>
      </w:r>
      <w:r>
        <w:rPr>
          <w:color w:val="231F20"/>
          <w:spacing w:val="-2"/>
        </w:rPr>
        <w:t>2018</w:t>
      </w:r>
      <w:r>
        <w:rPr>
          <w:color w:val="231F20"/>
          <w:spacing w:val="-34"/>
        </w:rPr>
        <w:t xml:space="preserve"> </w:t>
      </w:r>
      <w:r>
        <w:rPr>
          <w:color w:val="231F20"/>
          <w:spacing w:val="-2"/>
        </w:rPr>
        <w:t>～</w:t>
      </w:r>
      <w:r>
        <w:rPr>
          <w:color w:val="231F20"/>
          <w:spacing w:val="-22"/>
        </w:rPr>
        <w:t xml:space="preserve"> </w:t>
      </w:r>
      <w:r>
        <w:rPr>
          <w:color w:val="231F20"/>
          <w:spacing w:val="-2"/>
        </w:rPr>
        <w:t>2</w:t>
      </w:r>
      <w:r>
        <w:rPr>
          <w:color w:val="231F20"/>
          <w:spacing w:val="-3"/>
        </w:rPr>
        <w:t>019</w:t>
      </w:r>
      <w:r>
        <w:rPr>
          <w:color w:val="231F20"/>
        </w:rPr>
        <w:t xml:space="preserve"> </w:t>
      </w:r>
      <w:r>
        <w:rPr>
          <w:color w:val="231F20"/>
          <w:spacing w:val="-2"/>
        </w:rPr>
        <w:t>学年度第</w:t>
      </w:r>
      <w:r>
        <w:rPr>
          <w:color w:val="231F20"/>
          <w:spacing w:val="-33"/>
        </w:rPr>
        <w:t xml:space="preserve"> </w:t>
      </w:r>
      <w:r>
        <w:rPr>
          <w:color w:val="231F20"/>
          <w:spacing w:val="-2"/>
        </w:rPr>
        <w:t>2</w:t>
      </w:r>
      <w:r>
        <w:rPr>
          <w:color w:val="231F20"/>
          <w:spacing w:val="-36"/>
        </w:rPr>
        <w:t xml:space="preserve"> </w:t>
      </w:r>
      <w:r>
        <w:rPr>
          <w:color w:val="231F20"/>
          <w:spacing w:val="-2"/>
        </w:rPr>
        <w:t>次会议审议通过的《清华大学国际学生住宿管理办法》同时废止。</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5803"/>
        <w:spacing w:before="59" w:line="183" w:lineRule="auto"/>
        <w:rPr/>
      </w:pPr>
      <w:r>
        <w:rPr>
          <w:color w:val="231F20"/>
          <w:spacing w:val="-5"/>
        </w:rPr>
        <w:t>126</w:t>
      </w:r>
    </w:p>
    <w:p>
      <w:pPr>
        <w:spacing w:line="183" w:lineRule="auto"/>
        <w:sectPr>
          <w:pgSz w:w="8278" w:h="11849"/>
          <w:pgMar w:top="400" w:right="905" w:bottom="0" w:left="1133" w:header="0" w:footer="0" w:gutter="0"/>
        </w:sectPr>
        <w:rPr/>
      </w:pPr>
    </w:p>
    <w:p>
      <w:pPr>
        <w:ind w:left="510"/>
        <w:spacing w:before="166" w:line="220" w:lineRule="auto"/>
        <w:rPr>
          <w:sz w:val="19"/>
          <w:szCs w:val="19"/>
        </w:rPr>
      </w:pPr>
      <w:r>
        <w:pict>
          <v:rect id="_x0000_s1396" style="position:absolute;margin-left:45.3543pt;margin-top:549.421pt;mso-position-vertical-relative:page;mso-position-horizontal-relative:page;width:2pt;height:43.05pt;z-index:252194816;" o:allowincell="f" fillcolor="#231F20" filled="true" stroked="false"/>
        </w:pict>
      </w:r>
      <w:r>
        <w:pict>
          <v:rect id="_x0000_s1398" style="position:absolute;margin-left:45.3543pt;margin-top:548.921pt;mso-position-vertical-relative:page;mso-position-horizontal-relative:page;width:25.55pt;height:1pt;z-index:252193792;" o:allowincell="f" fillcolor="#231F20" filled="true" stroked="false"/>
        </w:pict>
      </w:r>
      <w:r>
        <w:drawing>
          <wp:anchor distT="0" distB="0" distL="0" distR="0" simplePos="0" relativeHeight="25219276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78" name="IM 378"/>
            <wp:cNvGraphicFramePr/>
            <a:graphic>
              <a:graphicData uri="http://schemas.openxmlformats.org/drawingml/2006/picture">
                <pic:pic>
                  <pic:nvPicPr>
                    <pic:cNvPr id="378" name="IM 378"/>
                    <pic:cNvPicPr/>
                  </pic:nvPicPr>
                  <pic:blipFill>
                    <a:blip r:embed="rId191"/>
                    <a:stretch>
                      <a:fillRect/>
                    </a:stretch>
                  </pic:blipFill>
                  <pic:spPr>
                    <a:xfrm rot="0">
                      <a:off x="0" y="0"/>
                      <a:ext cx="269669" cy="270002"/>
                    </a:xfrm>
                    <a:prstGeom prst="rect">
                      <a:avLst/>
                    </a:prstGeom>
                  </pic:spPr>
                </pic:pic>
              </a:graphicData>
            </a:graphic>
          </wp:anchor>
        </w:drawing>
      </w:r>
      <w:r>
        <w:pict>
          <v:group id="_x0000_s1400" style="position:absolute;margin-left:115.795pt;margin-top:45.3228pt;mso-position-vertical-relative:page;mso-position-horizontal-relative:page;width:241.4pt;height:4.05pt;z-index:252191744;" o:allowincell="f" filled="false" stroked="false" coordsize="4827,81" coordorigin="0,0">
            <v:shape id="_x0000_s1402" style="position:absolute;left:0;top:0;width:4827;height:13;" filled="false" strokecolor="#231F20" strokeweight="0.67pt" coordsize="4827,13" coordorigin="0,0" path="m0,6l4827,6e">
              <v:stroke joinstyle="miter" miterlimit="4"/>
            </v:shape>
            <v:shape id="_x0000_s1404" style="position:absolute;left:0;top:40;width:4827;height:40;" filled="false" strokecolor="#231F20" strokeweight="2.00pt" coordsize="4827,40" coordorigin="0,0" path="m0,20l4827,20e">
              <v:stroke joinstyle="miter" miterlimit="4"/>
            </v:shape>
          </v:group>
        </w:pict>
      </w:r>
      <w:bookmarkStart w:name="bookmark32" w:id="31"/>
      <w:bookmarkEnd w:id="31"/>
      <w:r>
        <w:rPr>
          <w:rFonts w:ascii="Microsoft YaHei" w:hAnsi="Microsoft YaHei" w:eastAsia="Microsoft YaHei" w:cs="Microsoft YaHei"/>
          <w:sz w:val="19"/>
          <w:szCs w:val="19"/>
          <w:color w:val="231F20"/>
          <w:position w:val="-6"/>
        </w:rPr>
        <w:drawing>
          <wp:inline distT="0" distB="0" distL="0" distR="0">
            <wp:extent cx="304379" cy="187690"/>
            <wp:effectExtent l="0" t="0" r="0" b="0"/>
            <wp:docPr id="380" name="IM 380"/>
            <wp:cNvGraphicFramePr/>
            <a:graphic>
              <a:graphicData uri="http://schemas.openxmlformats.org/drawingml/2006/picture">
                <pic:pic>
                  <pic:nvPicPr>
                    <pic:cNvPr id="380" name="IM 380"/>
                    <pic:cNvPicPr/>
                  </pic:nvPicPr>
                  <pic:blipFill>
                    <a:blip r:embed="rId19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82" name="IM 382"/>
            <wp:cNvGraphicFramePr/>
            <a:graphic>
              <a:graphicData uri="http://schemas.openxmlformats.org/drawingml/2006/picture">
                <pic:pic>
                  <pic:nvPicPr>
                    <pic:cNvPr id="382" name="IM 382"/>
                    <pic:cNvPicPr/>
                  </pic:nvPicPr>
                  <pic:blipFill>
                    <a:blip r:embed="rId193"/>
                    <a:stretch>
                      <a:fillRect/>
                    </a:stretch>
                  </pic:blipFill>
                  <pic:spPr>
                    <a:xfrm rot="0">
                      <a:off x="0" y="0"/>
                      <a:ext cx="112032" cy="191195"/>
                    </a:xfrm>
                    <a:prstGeom prst="rect">
                      <a:avLst/>
                    </a:prstGeom>
                  </pic:spPr>
                </pic:pic>
              </a:graphicData>
            </a:graphic>
          </wp:inline>
        </w:drawing>
      </w:r>
    </w:p>
    <w:p>
      <w:pPr>
        <w:ind w:left="501"/>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445"/>
        <w:spacing w:before="78" w:line="219" w:lineRule="auto"/>
        <w:rPr>
          <w:sz w:val="24"/>
          <w:szCs w:val="24"/>
        </w:rPr>
      </w:pPr>
      <w:r>
        <w:rPr>
          <w:sz w:val="24"/>
          <w:szCs w:val="24"/>
          <w:color w:val="231F20"/>
          <w:spacing w:val="-1"/>
        </w:rPr>
        <w:t>清华大学学生公寓卫生管理细则</w:t>
      </w:r>
    </w:p>
    <w:p>
      <w:pPr>
        <w:spacing w:line="296" w:lineRule="auto"/>
        <w:rPr>
          <w:rFonts w:ascii="Arial"/>
          <w:sz w:val="21"/>
        </w:rPr>
      </w:pPr>
      <w:r/>
    </w:p>
    <w:p>
      <w:pPr>
        <w:spacing w:line="297" w:lineRule="auto"/>
        <w:rPr>
          <w:rFonts w:ascii="Arial"/>
          <w:sz w:val="21"/>
        </w:rPr>
      </w:pPr>
      <w:r/>
    </w:p>
    <w:p>
      <w:pPr>
        <w:pStyle w:val="BodyText"/>
        <w:ind w:left="2477"/>
        <w:spacing w:before="65" w:line="219" w:lineRule="auto"/>
        <w:rPr>
          <w:sz w:val="20"/>
          <w:szCs w:val="20"/>
        </w:rPr>
      </w:pPr>
      <w:r>
        <w:rPr>
          <w:sz w:val="20"/>
          <w:szCs w:val="20"/>
          <w:color w:val="231F20"/>
          <w:spacing w:val="-3"/>
        </w:rPr>
        <w:t>第一章</w:t>
      </w:r>
      <w:r>
        <w:rPr>
          <w:sz w:val="20"/>
          <w:szCs w:val="20"/>
          <w:color w:val="231F20"/>
          <w:spacing w:val="7"/>
        </w:rPr>
        <w:t xml:space="preserve">  </w:t>
      </w:r>
      <w:r>
        <w:rPr>
          <w:sz w:val="20"/>
          <w:szCs w:val="20"/>
          <w:color w:val="231F20"/>
          <w:spacing w:val="-3"/>
        </w:rPr>
        <w:t>总</w:t>
      </w:r>
      <w:r>
        <w:rPr>
          <w:sz w:val="20"/>
          <w:szCs w:val="20"/>
          <w:color w:val="231F20"/>
          <w:spacing w:val="-3"/>
        </w:rPr>
        <w:t xml:space="preserve"> </w:t>
      </w:r>
      <w:r>
        <w:rPr>
          <w:sz w:val="20"/>
          <w:szCs w:val="20"/>
          <w:color w:val="231F20"/>
          <w:spacing w:val="-3"/>
        </w:rPr>
        <w:t>则</w:t>
      </w:r>
    </w:p>
    <w:p>
      <w:pPr>
        <w:pStyle w:val="BodyText"/>
        <w:ind w:left="13" w:right="1" w:firstLine="363"/>
        <w:spacing w:before="78" w:line="289" w:lineRule="auto"/>
        <w:rPr/>
      </w:pPr>
      <w:r>
        <w:rPr>
          <w:color w:val="231F20"/>
          <w:spacing w:val="3"/>
        </w:rPr>
        <w:t>第一条</w:t>
      </w:r>
      <w:r>
        <w:rPr>
          <w:color w:val="231F20"/>
          <w:spacing w:val="3"/>
        </w:rPr>
        <w:t xml:space="preserve">  </w:t>
      </w:r>
      <w:r>
        <w:rPr>
          <w:color w:val="231F20"/>
          <w:spacing w:val="3"/>
        </w:rPr>
        <w:t>学生公寓是学生学习和生活的重要场所，是学生交流思想、实践</w:t>
      </w:r>
      <w:r>
        <w:rPr>
          <w:color w:val="231F20"/>
        </w:rPr>
        <w:t xml:space="preserve"> </w:t>
      </w:r>
      <w:r>
        <w:rPr>
          <w:color w:val="231F20"/>
          <w:spacing w:val="3"/>
        </w:rPr>
        <w:t>自我教育、自我管理、自我服务和培养综合素质的重要场</w:t>
      </w:r>
      <w:r>
        <w:rPr>
          <w:color w:val="231F20"/>
          <w:spacing w:val="2"/>
        </w:rPr>
        <w:t>所，宿舍环境对大学</w:t>
      </w:r>
      <w:r>
        <w:rPr>
          <w:color w:val="231F20"/>
        </w:rPr>
        <w:t xml:space="preserve"> </w:t>
      </w:r>
      <w:r>
        <w:rPr>
          <w:color w:val="231F20"/>
          <w:spacing w:val="-1"/>
        </w:rPr>
        <w:t>生成长成才具有重要作用，因此要大力加强宿舍</w:t>
      </w:r>
      <w:r>
        <w:rPr>
          <w:color w:val="231F20"/>
          <w:spacing w:val="-2"/>
        </w:rPr>
        <w:t>管理和宿舍文明建设。</w:t>
      </w:r>
    </w:p>
    <w:p>
      <w:pPr>
        <w:pStyle w:val="BodyText"/>
        <w:ind w:left="16" w:right="1" w:firstLine="361"/>
        <w:spacing w:before="103" w:line="298" w:lineRule="auto"/>
        <w:rPr/>
      </w:pPr>
      <w:r>
        <w:rPr>
          <w:color w:val="231F20"/>
          <w:spacing w:val="3"/>
        </w:rPr>
        <w:t>第二条</w:t>
      </w:r>
      <w:r>
        <w:rPr>
          <w:color w:val="231F20"/>
          <w:spacing w:val="3"/>
        </w:rPr>
        <w:t xml:space="preserve">  </w:t>
      </w:r>
      <w:r>
        <w:rPr>
          <w:color w:val="231F20"/>
          <w:spacing w:val="3"/>
        </w:rPr>
        <w:t>清华大学学生公寓管理委员会负责组织协调学生公寓的卫生管理</w:t>
      </w:r>
      <w:r>
        <w:rPr>
          <w:color w:val="231F20"/>
        </w:rPr>
        <w:t xml:space="preserve"> </w:t>
      </w:r>
      <w:r>
        <w:rPr>
          <w:color w:val="231F20"/>
          <w:spacing w:val="2"/>
        </w:rPr>
        <w:t>工作。入住学生有清扫并保持宿舍整洁卫生的义务。各院系、学生处、研究生</w:t>
      </w:r>
      <w:r>
        <w:rPr>
          <w:color w:val="231F20"/>
          <w:spacing w:val="18"/>
        </w:rPr>
        <w:t xml:space="preserve"> </w:t>
      </w:r>
      <w:r>
        <w:rPr>
          <w:color w:val="231F20"/>
          <w:spacing w:val="3"/>
        </w:rPr>
        <w:t>工作部、校团委、物业管理中心等相关部门要</w:t>
      </w:r>
      <w:r>
        <w:rPr>
          <w:color w:val="231F20"/>
          <w:spacing w:val="2"/>
        </w:rPr>
        <w:t>共同配合，齐抓共管，共同营造</w:t>
      </w:r>
      <w:r>
        <w:rPr>
          <w:color w:val="231F20"/>
        </w:rPr>
        <w:t xml:space="preserve"> </w:t>
      </w:r>
      <w:r>
        <w:rPr>
          <w:color w:val="231F20"/>
          <w:spacing w:val="-4"/>
        </w:rPr>
        <w:t>良好的公寓卫生环境。</w:t>
      </w:r>
    </w:p>
    <w:p>
      <w:pPr>
        <w:pStyle w:val="BodyText"/>
        <w:ind w:firstLine="377"/>
        <w:spacing w:before="102" w:line="289" w:lineRule="auto"/>
        <w:rPr/>
      </w:pPr>
      <w:r>
        <w:rPr>
          <w:color w:val="231F20"/>
          <w:spacing w:val="3"/>
        </w:rPr>
        <w:t>第三条</w:t>
      </w:r>
      <w:r>
        <w:rPr>
          <w:color w:val="231F20"/>
          <w:spacing w:val="3"/>
        </w:rPr>
        <w:t xml:space="preserve">  </w:t>
      </w:r>
      <w:r>
        <w:rPr>
          <w:color w:val="231F20"/>
          <w:spacing w:val="3"/>
        </w:rPr>
        <w:t>根据《中共中央国务院关于进一步加强和改进大学生思想政治教</w:t>
      </w:r>
      <w:r>
        <w:rPr>
          <w:color w:val="231F20"/>
          <w:spacing w:val="2"/>
        </w:rPr>
        <w:t xml:space="preserve"> </w:t>
      </w:r>
      <w:r>
        <w:rPr>
          <w:color w:val="231F20"/>
          <w:spacing w:val="2"/>
        </w:rPr>
        <w:t>育的意见》、《高等学校学生行为准则》、《北京高校学生公寓管理办法》、</w:t>
      </w:r>
      <w:r>
        <w:rPr>
          <w:color w:val="231F20"/>
          <w:spacing w:val="12"/>
        </w:rPr>
        <w:t xml:space="preserve"> </w:t>
      </w:r>
      <w:r>
        <w:rPr>
          <w:color w:val="231F20"/>
          <w:spacing w:val="-4"/>
        </w:rPr>
        <w:t>《清华大学学生公寓住宿管理办法（试行）》等有关文件精神，</w:t>
      </w:r>
      <w:r>
        <w:rPr>
          <w:color w:val="231F20"/>
          <w:spacing w:val="-5"/>
        </w:rPr>
        <w:t>特制订本细则。</w:t>
      </w:r>
    </w:p>
    <w:p>
      <w:pPr>
        <w:spacing w:line="352" w:lineRule="auto"/>
        <w:rPr>
          <w:rFonts w:ascii="Arial"/>
          <w:sz w:val="21"/>
        </w:rPr>
      </w:pPr>
      <w:r/>
    </w:p>
    <w:p>
      <w:pPr>
        <w:pStyle w:val="BodyText"/>
        <w:ind w:left="2327"/>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基本要求</w:t>
      </w:r>
    </w:p>
    <w:p>
      <w:pPr>
        <w:pStyle w:val="BodyText"/>
        <w:ind w:left="15" w:firstLine="362"/>
        <w:spacing w:before="79" w:line="270" w:lineRule="auto"/>
        <w:rPr/>
      </w:pPr>
      <w:r>
        <w:rPr>
          <w:color w:val="231F20"/>
          <w:spacing w:val="9"/>
        </w:rPr>
        <w:t>第四条</w:t>
      </w:r>
      <w:r>
        <w:rPr>
          <w:color w:val="231F20"/>
          <w:spacing w:val="9"/>
        </w:rPr>
        <w:t xml:space="preserve">  </w:t>
      </w:r>
      <w:r>
        <w:rPr>
          <w:color w:val="231F20"/>
          <w:spacing w:val="9"/>
        </w:rPr>
        <w:t>凡入住清华大学学生公寓的学生要做到“干</w:t>
      </w:r>
      <w:r>
        <w:rPr>
          <w:color w:val="231F20"/>
          <w:spacing w:val="8"/>
        </w:rPr>
        <w:t>净、整齐、美观大</w:t>
      </w:r>
      <w:r>
        <w:rPr>
          <w:color w:val="231F20"/>
        </w:rPr>
        <w:t xml:space="preserve"> </w:t>
      </w:r>
      <w:r>
        <w:rPr>
          <w:color w:val="231F20"/>
          <w:spacing w:val="-3"/>
        </w:rPr>
        <w:t>方”,</w:t>
      </w:r>
      <w:r>
        <w:rPr>
          <w:color w:val="231F20"/>
          <w:spacing w:val="-33"/>
        </w:rPr>
        <w:t xml:space="preserve"> </w:t>
      </w:r>
      <w:r>
        <w:rPr>
          <w:color w:val="231F20"/>
          <w:spacing w:val="-3"/>
        </w:rPr>
        <w:t>做到“四勤”“四净”“五齐”。</w:t>
      </w:r>
    </w:p>
    <w:p>
      <w:pPr>
        <w:pStyle w:val="BodyText"/>
        <w:ind w:left="8" w:right="11" w:firstLine="397"/>
        <w:spacing w:before="105" w:line="289" w:lineRule="auto"/>
        <w:rPr/>
      </w:pPr>
      <w:r>
        <w:rPr>
          <w:color w:val="231F20"/>
          <w:spacing w:val="-2"/>
        </w:rPr>
        <w:t>(1）</w:t>
      </w:r>
      <w:r>
        <w:rPr>
          <w:color w:val="231F20"/>
          <w:spacing w:val="-2"/>
        </w:rPr>
        <w:t xml:space="preserve"> </w:t>
      </w:r>
      <w:r>
        <w:rPr>
          <w:color w:val="231F20"/>
          <w:spacing w:val="-2"/>
        </w:rPr>
        <w:t>“四勤”：勤扫（定期清扫地面，宿舍内不存放</w:t>
      </w:r>
      <w:r>
        <w:rPr>
          <w:color w:val="231F20"/>
          <w:spacing w:val="-3"/>
        </w:rPr>
        <w:t>垃圾）</w:t>
      </w:r>
      <w:r>
        <w:rPr>
          <w:color w:val="231F20"/>
          <w:spacing w:val="-44"/>
        </w:rPr>
        <w:t xml:space="preserve"> </w:t>
      </w:r>
      <w:r>
        <w:rPr>
          <w:color w:val="231F20"/>
          <w:spacing w:val="-3"/>
        </w:rPr>
        <w:t>、勤擦（及时</w:t>
      </w:r>
      <w:r>
        <w:rPr>
          <w:color w:val="231F20"/>
        </w:rPr>
        <w:t xml:space="preserve"> </w:t>
      </w:r>
      <w:r>
        <w:rPr>
          <w:color w:val="231F20"/>
          <w:spacing w:val="1"/>
        </w:rPr>
        <w:t>擦拭门窗、家具及用品，做到无灰尘污迹）</w:t>
      </w:r>
      <w:r>
        <w:rPr>
          <w:color w:val="231F20"/>
          <w:spacing w:val="-25"/>
        </w:rPr>
        <w:t xml:space="preserve"> </w:t>
      </w:r>
      <w:r>
        <w:rPr>
          <w:color w:val="231F20"/>
          <w:spacing w:val="1"/>
        </w:rPr>
        <w:t>、勤洗（经常洗涤床上用品及个人</w:t>
      </w:r>
      <w:r>
        <w:rPr>
          <w:color w:val="231F20"/>
        </w:rPr>
        <w:t xml:space="preserve"> </w:t>
      </w:r>
      <w:r>
        <w:rPr>
          <w:color w:val="231F20"/>
          <w:spacing w:val="-2"/>
        </w:rPr>
        <w:t>衣物）、勤通风（及时给房间通风，保持空气清新）。</w:t>
      </w:r>
    </w:p>
    <w:p>
      <w:pPr>
        <w:pStyle w:val="BodyText"/>
        <w:ind w:left="14" w:right="1" w:firstLine="391"/>
        <w:spacing w:before="102" w:line="272" w:lineRule="auto"/>
        <w:rPr/>
      </w:pPr>
      <w:r>
        <w:rPr>
          <w:color w:val="231F20"/>
          <w:spacing w:val="6"/>
        </w:rPr>
        <w:t>(2）</w:t>
      </w:r>
      <w:r>
        <w:rPr>
          <w:color w:val="231F20"/>
          <w:spacing w:val="-31"/>
        </w:rPr>
        <w:t xml:space="preserve"> </w:t>
      </w:r>
      <w:r>
        <w:rPr>
          <w:color w:val="231F20"/>
          <w:spacing w:val="6"/>
        </w:rPr>
        <w:t>“四净”，地面、墙面、门窗、家具等整洁干净，做到无污迹、烟</w:t>
      </w:r>
      <w:r>
        <w:rPr>
          <w:color w:val="231F20"/>
        </w:rPr>
        <w:t xml:space="preserve"> </w:t>
      </w:r>
      <w:r>
        <w:rPr>
          <w:color w:val="231F20"/>
          <w:spacing w:val="-4"/>
        </w:rPr>
        <w:t>头、纸屑、蛛网、杂物等。</w:t>
      </w:r>
    </w:p>
    <w:p>
      <w:pPr>
        <w:pStyle w:val="BodyText"/>
        <w:ind w:left="8" w:firstLine="397"/>
        <w:spacing w:before="103" w:line="271" w:lineRule="auto"/>
        <w:rPr/>
      </w:pPr>
      <w:r>
        <w:rPr>
          <w:color w:val="231F20"/>
          <w:spacing w:val="1"/>
        </w:rPr>
        <w:t>(3）</w:t>
      </w:r>
      <w:r>
        <w:rPr>
          <w:color w:val="231F20"/>
          <w:spacing w:val="-44"/>
        </w:rPr>
        <w:t xml:space="preserve"> </w:t>
      </w:r>
      <w:r>
        <w:rPr>
          <w:color w:val="231F20"/>
          <w:spacing w:val="1"/>
        </w:rPr>
        <w:t>“五齐”，床上用品叠放整齐，洗漱用品等摆放整齐</w:t>
      </w:r>
      <w:r>
        <w:rPr>
          <w:color w:val="231F20"/>
        </w:rPr>
        <w:t>，书籍物品等摆</w:t>
      </w:r>
      <w:r>
        <w:rPr>
          <w:color w:val="231F20"/>
        </w:rPr>
        <w:t xml:space="preserve"> </w:t>
      </w:r>
      <w:r>
        <w:rPr>
          <w:color w:val="231F20"/>
          <w:spacing w:val="-2"/>
        </w:rPr>
        <w:t>放整齐，衣帽鞋袜等用品摆放整齐，大件物品等摆放整齐。</w:t>
      </w:r>
    </w:p>
    <w:p>
      <w:pPr>
        <w:pStyle w:val="BodyText"/>
        <w:ind w:left="8" w:right="9" w:firstLine="369"/>
        <w:spacing w:before="102" w:line="272" w:lineRule="auto"/>
        <w:rPr/>
      </w:pPr>
      <w:r>
        <w:rPr>
          <w:color w:val="231F20"/>
          <w:spacing w:val="3"/>
        </w:rPr>
        <w:t>第五条</w:t>
      </w:r>
      <w:r>
        <w:rPr>
          <w:color w:val="231F20"/>
          <w:spacing w:val="3"/>
        </w:rPr>
        <w:t xml:space="preserve">  </w:t>
      </w:r>
      <w:r>
        <w:rPr>
          <w:color w:val="231F20"/>
          <w:spacing w:val="3"/>
        </w:rPr>
        <w:t>卫生检查包含个人部分和公共区域两个部分。</w:t>
      </w:r>
      <w:r>
        <w:rPr>
          <w:color w:val="231F20"/>
          <w:spacing w:val="2"/>
        </w:rPr>
        <w:t>卫生成绩按照等级</w:t>
      </w:r>
      <w:r>
        <w:rPr>
          <w:color w:val="231F20"/>
        </w:rPr>
        <w:t xml:space="preserve"> </w:t>
      </w:r>
      <w:r>
        <w:rPr>
          <w:color w:val="231F20"/>
          <w:spacing w:val="3"/>
        </w:rPr>
        <w:t>分为优秀、良好、合格、不合格四档，计算的卫生成绩评分值（所得</w:t>
      </w:r>
      <w:r>
        <w:rPr>
          <w:color w:val="231F20"/>
          <w:spacing w:val="2"/>
        </w:rPr>
        <w:t>分与应得</w:t>
      </w:r>
    </w:p>
    <w:p>
      <w:pPr>
        <w:spacing w:line="306" w:lineRule="auto"/>
        <w:rPr>
          <w:rFonts w:ascii="Arial"/>
          <w:sz w:val="21"/>
        </w:rPr>
      </w:pPr>
      <w:r/>
    </w:p>
    <w:p>
      <w:pPr>
        <w:spacing w:line="307" w:lineRule="auto"/>
        <w:rPr>
          <w:rFonts w:ascii="Arial"/>
          <w:sz w:val="21"/>
        </w:rPr>
      </w:pPr>
      <w:r/>
    </w:p>
    <w:p>
      <w:pPr>
        <w:pStyle w:val="BodyText"/>
        <w:ind w:left="203"/>
        <w:spacing w:before="59" w:line="182" w:lineRule="auto"/>
        <w:rPr/>
      </w:pPr>
      <w:r>
        <w:rPr>
          <w:color w:val="231F20"/>
          <w:spacing w:val="-5"/>
        </w:rPr>
        <w:t>127</w:t>
      </w:r>
    </w:p>
    <w:p>
      <w:pPr>
        <w:spacing w:line="182" w:lineRule="auto"/>
        <w:sectPr>
          <w:pgSz w:w="8278" w:h="11849"/>
          <w:pgMar w:top="400" w:right="1132" w:bottom="0" w:left="905" w:header="0" w:footer="0" w:gutter="0"/>
        </w:sectPr>
        <w:rPr/>
      </w:pPr>
    </w:p>
    <w:p>
      <w:pPr>
        <w:pStyle w:val="BodyText"/>
        <w:ind w:left="4923"/>
        <w:spacing w:before="288" w:line="220" w:lineRule="auto"/>
        <w:rPr>
          <w:sz w:val="16"/>
          <w:szCs w:val="16"/>
        </w:rPr>
      </w:pPr>
      <w:r>
        <w:pict>
          <v:rect id="_x0000_s1406" style="position:absolute;margin-left:367.754pt;margin-top:0.000244pt;mso-position-vertical-relative:page;mso-position-horizontal-relative:page;width:0.75pt;height:46.05pt;z-index:252198912;" o:allowincell="f" fillcolor="#231F20" filled="true" stroked="false"/>
        </w:pict>
      </w:r>
      <w:r>
        <w:pict>
          <v:rect id="_x0000_s1408" style="position:absolute;margin-left:366.442pt;margin-top:549.421pt;mso-position-vertical-relative:page;mso-position-horizontal-relative:page;width:2pt;height:43.05pt;z-index:252197888;" o:allowincell="f" fillcolor="#231F20" filled="true" stroked="false"/>
        </w:pict>
      </w:r>
      <w:r>
        <w:pict>
          <v:rect id="_x0000_s1410" style="position:absolute;margin-left:342.992pt;margin-top:548.921pt;mso-position-vertical-relative:page;mso-position-horizontal-relative:page;width:25.5pt;height:1pt;z-index:25219686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412" style="mso-position-vertical-relative:line;mso-position-horizontal-relative:char;width:311.85pt;height:4pt;" filled="false" stroked="false" coordsize="6237,80" coordorigin="0,0">
            <v:shape id="_x0000_s1414" style="position:absolute;left:0;top:0;width:6237;height:13;" filled="false" strokecolor="#231F20" strokeweight="0.67pt" coordsize="6237,13" coordorigin="0,0" path="m0,6l6236,6e">
              <v:stroke joinstyle="miter" miterlimit="4"/>
            </v:shape>
            <v:shape id="_x0000_s1416"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8" w:right="9" w:hanging="1"/>
        <w:spacing w:before="58" w:line="289" w:lineRule="auto"/>
        <w:jc w:val="both"/>
        <w:rPr/>
      </w:pPr>
      <w:r>
        <w:rPr>
          <w:color w:val="231F20"/>
          <w:spacing w:val="1"/>
        </w:rPr>
        <w:t>分的百分比乘以</w:t>
      </w:r>
      <w:r>
        <w:rPr>
          <w:color w:val="231F20"/>
          <w:spacing w:val="-13"/>
        </w:rPr>
        <w:t xml:space="preserve"> </w:t>
      </w:r>
      <w:r>
        <w:rPr>
          <w:color w:val="231F20"/>
          <w:spacing w:val="1"/>
        </w:rPr>
        <w:t>100）在</w:t>
      </w:r>
      <w:r>
        <w:rPr>
          <w:color w:val="231F20"/>
          <w:spacing w:val="-16"/>
        </w:rPr>
        <w:t xml:space="preserve"> </w:t>
      </w:r>
      <w:r>
        <w:rPr>
          <w:color w:val="231F20"/>
          <w:spacing w:val="1"/>
        </w:rPr>
        <w:t>90</w:t>
      </w:r>
      <w:r>
        <w:rPr>
          <w:color w:val="231F20"/>
          <w:spacing w:val="-36"/>
        </w:rPr>
        <w:t xml:space="preserve"> </w:t>
      </w:r>
      <w:r>
        <w:rPr>
          <w:color w:val="231F20"/>
          <w:spacing w:val="1"/>
        </w:rPr>
        <w:t>分（含）以上者为优秀；在</w:t>
      </w:r>
      <w:r>
        <w:rPr>
          <w:color w:val="231F20"/>
          <w:spacing w:val="-16"/>
        </w:rPr>
        <w:t xml:space="preserve"> </w:t>
      </w:r>
      <w:r>
        <w:rPr>
          <w:color w:val="231F20"/>
          <w:spacing w:val="1"/>
        </w:rPr>
        <w:t>75</w:t>
      </w:r>
      <w:r>
        <w:rPr>
          <w:color w:val="231F20"/>
          <w:spacing w:val="-37"/>
        </w:rPr>
        <w:t xml:space="preserve"> </w:t>
      </w:r>
      <w:r>
        <w:rPr>
          <w:color w:val="231F20"/>
          <w:spacing w:val="1"/>
        </w:rPr>
        <w:t>分（含）以上为良</w:t>
      </w:r>
      <w:r>
        <w:rPr>
          <w:color w:val="231F20"/>
        </w:rPr>
        <w:t xml:space="preserve"> </w:t>
      </w:r>
      <w:r>
        <w:rPr>
          <w:color w:val="231F20"/>
          <w:spacing w:val="3"/>
        </w:rPr>
        <w:t>好；在</w:t>
      </w:r>
      <w:r>
        <w:rPr>
          <w:color w:val="231F20"/>
          <w:spacing w:val="-19"/>
        </w:rPr>
        <w:t xml:space="preserve"> </w:t>
      </w:r>
      <w:r>
        <w:rPr>
          <w:color w:val="231F20"/>
          <w:spacing w:val="3"/>
        </w:rPr>
        <w:t>60</w:t>
      </w:r>
      <w:r>
        <w:rPr>
          <w:color w:val="231F20"/>
          <w:spacing w:val="-37"/>
        </w:rPr>
        <w:t xml:space="preserve"> </w:t>
      </w:r>
      <w:r>
        <w:rPr>
          <w:color w:val="231F20"/>
          <w:spacing w:val="3"/>
        </w:rPr>
        <w:t>分（含）以上为合格；60</w:t>
      </w:r>
      <w:r>
        <w:rPr>
          <w:color w:val="231F20"/>
          <w:spacing w:val="-36"/>
        </w:rPr>
        <w:t xml:space="preserve"> </w:t>
      </w:r>
      <w:r>
        <w:rPr>
          <w:color w:val="231F20"/>
          <w:spacing w:val="3"/>
        </w:rPr>
        <w:t>分以下为不合格。其中任何</w:t>
      </w:r>
      <w:r>
        <w:rPr>
          <w:color w:val="231F20"/>
          <w:spacing w:val="2"/>
        </w:rPr>
        <w:t>检查子项成绩</w:t>
      </w:r>
      <w:r>
        <w:rPr>
          <w:color w:val="231F20"/>
        </w:rPr>
        <w:t xml:space="preserve"> </w:t>
      </w:r>
      <w:r>
        <w:rPr>
          <w:color w:val="231F20"/>
          <w:spacing w:val="-3"/>
        </w:rPr>
        <w:t>得</w:t>
      </w:r>
      <w:r>
        <w:rPr>
          <w:color w:val="231F20"/>
          <w:spacing w:val="-31"/>
        </w:rPr>
        <w:t xml:space="preserve"> </w:t>
      </w:r>
      <w:r>
        <w:rPr>
          <w:color w:val="231F20"/>
          <w:spacing w:val="-3"/>
        </w:rPr>
        <w:t>0</w:t>
      </w:r>
      <w:r>
        <w:rPr>
          <w:color w:val="231F20"/>
          <w:spacing w:val="-38"/>
        </w:rPr>
        <w:t xml:space="preserve"> </w:t>
      </w:r>
      <w:r>
        <w:rPr>
          <w:color w:val="231F20"/>
          <w:spacing w:val="-3"/>
        </w:rPr>
        <w:t>分者，总成绩不得评为良好或者优秀。</w:t>
      </w:r>
    </w:p>
    <w:p>
      <w:pPr>
        <w:pStyle w:val="BodyText"/>
        <w:ind w:left="376"/>
        <w:spacing w:before="101" w:line="221" w:lineRule="auto"/>
        <w:rPr/>
      </w:pPr>
      <w:r>
        <w:rPr>
          <w:color w:val="231F20"/>
          <w:spacing w:val="-1"/>
        </w:rPr>
        <w:t>第六条</w:t>
      </w:r>
      <w:r>
        <w:rPr>
          <w:color w:val="231F20"/>
          <w:spacing w:val="-1"/>
        </w:rPr>
        <w:t xml:space="preserve">  </w:t>
      </w:r>
      <w:r>
        <w:rPr>
          <w:color w:val="231F20"/>
          <w:spacing w:val="-1"/>
        </w:rPr>
        <w:t>具体检查项目及分值参见《清华大学学生宿舍卫</w:t>
      </w:r>
      <w:r>
        <w:rPr>
          <w:color w:val="231F20"/>
          <w:spacing w:val="-2"/>
        </w:rPr>
        <w:t>生标准》。</w:t>
      </w:r>
    </w:p>
    <w:p>
      <w:pPr>
        <w:spacing w:line="350" w:lineRule="auto"/>
        <w:rPr>
          <w:rFonts w:ascii="Arial"/>
          <w:sz w:val="21"/>
        </w:rPr>
      </w:pPr>
      <w:r/>
    </w:p>
    <w:p>
      <w:pPr>
        <w:pStyle w:val="BodyText"/>
        <w:ind w:left="22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检查与公布</w:t>
      </w:r>
    </w:p>
    <w:p>
      <w:pPr>
        <w:pStyle w:val="BodyText"/>
        <w:ind w:left="7" w:right="6" w:firstLine="368"/>
        <w:spacing w:before="77" w:line="298" w:lineRule="auto"/>
        <w:jc w:val="both"/>
        <w:rPr/>
      </w:pPr>
      <w:r>
        <w:rPr>
          <w:color w:val="231F20"/>
          <w:spacing w:val="8"/>
        </w:rPr>
        <w:t>第七条</w:t>
      </w:r>
      <w:r>
        <w:rPr>
          <w:color w:val="231F20"/>
          <w:spacing w:val="8"/>
        </w:rPr>
        <w:t xml:space="preserve">  </w:t>
      </w:r>
      <w:r>
        <w:rPr>
          <w:color w:val="231F20"/>
          <w:spacing w:val="8"/>
        </w:rPr>
        <w:t>学生公寓卫生检查分为定期检查和随机检查。由学生楼层长及</w:t>
      </w:r>
      <w:r>
        <w:rPr>
          <w:color w:val="231F20"/>
          <w:spacing w:val="15"/>
        </w:rPr>
        <w:t xml:space="preserve"> </w:t>
      </w:r>
      <w:r>
        <w:rPr>
          <w:color w:val="231F20"/>
          <w:spacing w:val="3"/>
        </w:rPr>
        <w:t>班级生活委员等相关人员定期对公寓内卫生进行评分，每月由公寓辅导员、楼</w:t>
      </w:r>
      <w:r>
        <w:rPr>
          <w:color w:val="231F20"/>
        </w:rPr>
        <w:t xml:space="preserve"> </w:t>
      </w:r>
      <w:r>
        <w:rPr>
          <w:color w:val="231F20"/>
          <w:spacing w:val="3"/>
        </w:rPr>
        <w:t>长、公寓工作助理、院系负责学生宿舍卫生的老师及督导员等对</w:t>
      </w:r>
      <w:r>
        <w:rPr>
          <w:color w:val="231F20"/>
          <w:spacing w:val="2"/>
        </w:rPr>
        <w:t>公寓内的卫生</w:t>
      </w:r>
      <w:r>
        <w:rPr>
          <w:color w:val="231F20"/>
        </w:rPr>
        <w:t xml:space="preserve"> </w:t>
      </w:r>
      <w:r>
        <w:rPr>
          <w:color w:val="231F20"/>
          <w:spacing w:val="-2"/>
        </w:rPr>
        <w:t>进行随机不定期的检查，并给出卫生评定成绩。</w:t>
      </w:r>
    </w:p>
    <w:p>
      <w:pPr>
        <w:pStyle w:val="BodyText"/>
        <w:ind w:left="8" w:firstLine="367"/>
        <w:spacing w:before="103" w:line="289" w:lineRule="auto"/>
        <w:jc w:val="both"/>
        <w:rPr/>
      </w:pPr>
      <w:r>
        <w:rPr>
          <w:color w:val="231F20"/>
          <w:spacing w:val="9"/>
        </w:rPr>
        <w:t>第八条</w:t>
      </w:r>
      <w:r>
        <w:rPr>
          <w:color w:val="231F20"/>
          <w:spacing w:val="9"/>
        </w:rPr>
        <w:t xml:space="preserve">  </w:t>
      </w:r>
      <w:r>
        <w:rPr>
          <w:color w:val="231F20"/>
          <w:spacing w:val="9"/>
        </w:rPr>
        <w:t>学生卫生成绩由定期检查和随机检查按</w:t>
      </w:r>
      <w:r>
        <w:rPr>
          <w:color w:val="231F20"/>
          <w:spacing w:val="8"/>
        </w:rPr>
        <w:t>照一定的比例计算得出</w:t>
      </w:r>
      <w:r>
        <w:rPr>
          <w:color w:val="231F20"/>
        </w:rPr>
        <w:t xml:space="preserve"> </w:t>
      </w:r>
      <w:r>
        <w:rPr>
          <w:color w:val="231F20"/>
          <w:spacing w:val="3"/>
        </w:rPr>
        <w:t>的，其中定期和随机检查的卫生成绩均是由个人部分卫生</w:t>
      </w:r>
      <w:r>
        <w:rPr>
          <w:color w:val="231F20"/>
          <w:spacing w:val="2"/>
        </w:rPr>
        <w:t>得分和公共区域卫生</w:t>
      </w:r>
      <w:r>
        <w:rPr>
          <w:color w:val="231F20"/>
        </w:rPr>
        <w:t xml:space="preserve"> </w:t>
      </w:r>
      <w:r>
        <w:rPr>
          <w:color w:val="231F20"/>
          <w:spacing w:val="-2"/>
        </w:rPr>
        <w:t>得分相加而成，具体可参见《清华大学学生宿舍卫生标准》。</w:t>
      </w:r>
    </w:p>
    <w:p>
      <w:pPr>
        <w:pStyle w:val="BodyText"/>
        <w:ind w:left="7" w:firstLine="368"/>
        <w:spacing w:before="102" w:line="272" w:lineRule="auto"/>
        <w:rPr/>
      </w:pPr>
      <w:r>
        <w:rPr>
          <w:color w:val="231F20"/>
          <w:spacing w:val="3"/>
        </w:rPr>
        <w:t>第九条</w:t>
      </w:r>
      <w:r>
        <w:rPr>
          <w:color w:val="231F20"/>
          <w:spacing w:val="3"/>
        </w:rPr>
        <w:t xml:space="preserve">  </w:t>
      </w:r>
      <w:r>
        <w:rPr>
          <w:color w:val="231F20"/>
          <w:spacing w:val="3"/>
        </w:rPr>
        <w:t>每周在“我们的家园”网站上和楼内公布所有宿舍和个人的卫生</w:t>
      </w:r>
      <w:r>
        <w:rPr>
          <w:color w:val="231F20"/>
        </w:rPr>
        <w:t xml:space="preserve"> </w:t>
      </w:r>
      <w:r>
        <w:rPr>
          <w:color w:val="231F20"/>
          <w:spacing w:val="-1"/>
        </w:rPr>
        <w:t>定期检查成绩，并由公寓工作助理将相关的统计数据发给各院系相关负责</w:t>
      </w:r>
      <w:r>
        <w:rPr>
          <w:color w:val="231F20"/>
          <w:spacing w:val="-2"/>
        </w:rPr>
        <w:t>人。</w:t>
      </w:r>
    </w:p>
    <w:p>
      <w:pPr>
        <w:spacing w:line="351" w:lineRule="auto"/>
        <w:rPr>
          <w:rFonts w:ascii="Arial"/>
          <w:sz w:val="21"/>
        </w:rPr>
      </w:pPr>
      <w:r/>
    </w:p>
    <w:p>
      <w:pPr>
        <w:pStyle w:val="BodyText"/>
        <w:ind w:left="2226"/>
        <w:spacing w:before="65"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奖励与处罚</w:t>
      </w:r>
    </w:p>
    <w:p>
      <w:pPr>
        <w:pStyle w:val="BodyText"/>
        <w:ind w:left="9" w:right="9" w:firstLine="366"/>
        <w:spacing w:before="79" w:line="289" w:lineRule="auto"/>
        <w:rPr/>
      </w:pPr>
      <w:r>
        <w:rPr>
          <w:color w:val="231F20"/>
          <w:spacing w:val="3"/>
        </w:rPr>
        <w:t>第十条</w:t>
      </w:r>
      <w:r>
        <w:rPr>
          <w:color w:val="231F20"/>
          <w:spacing w:val="3"/>
        </w:rPr>
        <w:t xml:space="preserve">  </w:t>
      </w:r>
      <w:r>
        <w:rPr>
          <w:color w:val="231F20"/>
          <w:spacing w:val="3"/>
        </w:rPr>
        <w:t>每学期卫生成绩为优秀的寝室和班级，在所</w:t>
      </w:r>
      <w:r>
        <w:rPr>
          <w:color w:val="231F20"/>
          <w:spacing w:val="2"/>
        </w:rPr>
        <w:t>属的公寓楼内及相关</w:t>
      </w:r>
      <w:r>
        <w:rPr>
          <w:color w:val="231F20"/>
        </w:rPr>
        <w:t xml:space="preserve"> </w:t>
      </w:r>
      <w:r>
        <w:rPr>
          <w:color w:val="231F20"/>
          <w:spacing w:val="4"/>
        </w:rPr>
        <w:t>院系予以通报表扬，同时该公寓楼前</w:t>
      </w:r>
      <w:r>
        <w:rPr>
          <w:color w:val="231F20"/>
          <w:spacing w:val="-13"/>
        </w:rPr>
        <w:t xml:space="preserve"> </w:t>
      </w:r>
      <w:r>
        <w:rPr>
          <w:color w:val="231F20"/>
          <w:spacing w:val="4"/>
        </w:rPr>
        <w:t>5%</w:t>
      </w:r>
      <w:r>
        <w:rPr>
          <w:color w:val="231F20"/>
          <w:spacing w:val="-32"/>
        </w:rPr>
        <w:t xml:space="preserve"> </w:t>
      </w:r>
      <w:r>
        <w:rPr>
          <w:color w:val="231F20"/>
          <w:spacing w:val="4"/>
        </w:rPr>
        <w:t>且优秀的寝室，在学生社区内公布并</w:t>
      </w:r>
      <w:r>
        <w:rPr>
          <w:color w:val="231F20"/>
        </w:rPr>
        <w:t xml:space="preserve"> </w:t>
      </w:r>
      <w:r>
        <w:rPr>
          <w:color w:val="231F20"/>
          <w:spacing w:val="-7"/>
        </w:rPr>
        <w:t>给予奖励。</w:t>
      </w:r>
    </w:p>
    <w:p>
      <w:pPr>
        <w:pStyle w:val="BodyText"/>
        <w:ind w:left="7" w:right="8" w:firstLine="369"/>
        <w:spacing w:before="102" w:line="289" w:lineRule="auto"/>
        <w:rPr/>
      </w:pPr>
      <w:r>
        <w:rPr>
          <w:color w:val="231F20"/>
          <w:spacing w:val="-3"/>
        </w:rPr>
        <w:t>第十一条</w:t>
      </w:r>
      <w:r>
        <w:rPr>
          <w:color w:val="231F20"/>
          <w:spacing w:val="-3"/>
        </w:rPr>
        <w:t xml:space="preserve">  </w:t>
      </w:r>
      <w:r>
        <w:rPr>
          <w:color w:val="231F20"/>
          <w:spacing w:val="-3"/>
        </w:rPr>
        <w:t>每学期卫生成绩不合格的寝室和个人，在所属的公寓楼内予以通</w:t>
      </w:r>
      <w:r>
        <w:rPr>
          <w:color w:val="231F20"/>
          <w:spacing w:val="12"/>
        </w:rPr>
        <w:t xml:space="preserve"> </w:t>
      </w:r>
      <w:r>
        <w:rPr>
          <w:color w:val="231F20"/>
          <w:spacing w:val="4"/>
        </w:rPr>
        <w:t>报批评并例行公示，由院系批评教育；同时该公寓楼后</w:t>
      </w:r>
      <w:r>
        <w:rPr>
          <w:color w:val="231F20"/>
          <w:spacing w:val="-4"/>
        </w:rPr>
        <w:t xml:space="preserve"> </w:t>
      </w:r>
      <w:r>
        <w:rPr>
          <w:color w:val="231F20"/>
          <w:spacing w:val="4"/>
        </w:rPr>
        <w:t>5%</w:t>
      </w:r>
      <w:r>
        <w:rPr>
          <w:color w:val="231F20"/>
          <w:spacing w:val="-33"/>
        </w:rPr>
        <w:t xml:space="preserve"> </w:t>
      </w:r>
      <w:r>
        <w:rPr>
          <w:color w:val="231F20"/>
          <w:spacing w:val="4"/>
        </w:rPr>
        <w:t>且不合格的寝室，</w:t>
      </w:r>
      <w:r>
        <w:rPr>
          <w:color w:val="231F20"/>
        </w:rPr>
        <w:t xml:space="preserve"> </w:t>
      </w:r>
      <w:r>
        <w:rPr>
          <w:color w:val="231F20"/>
          <w:spacing w:val="-4"/>
        </w:rPr>
        <w:t>在学生社区公布。</w:t>
      </w:r>
    </w:p>
    <w:p>
      <w:pPr>
        <w:pStyle w:val="BodyText"/>
        <w:ind w:left="4" w:firstLine="371"/>
        <w:spacing w:before="104" w:line="289" w:lineRule="auto"/>
        <w:rPr/>
      </w:pPr>
      <w:r>
        <w:rPr>
          <w:color w:val="231F20"/>
          <w:spacing w:val="-1"/>
        </w:rPr>
        <w:t>第十二条</w:t>
      </w:r>
      <w:r>
        <w:rPr>
          <w:color w:val="231F20"/>
          <w:spacing w:val="-1"/>
        </w:rPr>
        <w:t xml:space="preserve">  </w:t>
      </w:r>
      <w:r>
        <w:rPr>
          <w:color w:val="231F20"/>
          <w:spacing w:val="-1"/>
        </w:rPr>
        <w:t>每学期每个公寓楼推荐</w:t>
      </w:r>
      <w:r>
        <w:rPr>
          <w:color w:val="231F20"/>
          <w:spacing w:val="-20"/>
        </w:rPr>
        <w:t xml:space="preserve"> </w:t>
      </w:r>
      <w:r>
        <w:rPr>
          <w:color w:val="231F20"/>
          <w:spacing w:val="-1"/>
        </w:rPr>
        <w:t>1%</w:t>
      </w:r>
      <w:r>
        <w:rPr>
          <w:color w:val="231F20"/>
          <w:spacing w:val="-34"/>
        </w:rPr>
        <w:t xml:space="preserve"> </w:t>
      </w:r>
      <w:r>
        <w:rPr>
          <w:color w:val="231F20"/>
          <w:spacing w:val="-1"/>
        </w:rPr>
        <w:t>且学期成绩优秀的寝室，参与评选全</w:t>
      </w:r>
      <w:r>
        <w:rPr>
          <w:color w:val="231F20"/>
        </w:rPr>
        <w:t xml:space="preserve"> </w:t>
      </w:r>
      <w:r>
        <w:rPr>
          <w:color w:val="231F20"/>
          <w:spacing w:val="3"/>
        </w:rPr>
        <w:t>校每学期的“十佳”、“百优”寝室；同时针对本科生班级还要评选出“卫生</w:t>
      </w:r>
      <w:r>
        <w:rPr>
          <w:color w:val="231F20"/>
          <w:spacing w:val="9"/>
        </w:rPr>
        <w:t xml:space="preserve"> </w:t>
      </w:r>
      <w:r>
        <w:rPr>
          <w:color w:val="231F20"/>
        </w:rPr>
        <w:t>优秀班集体”（推荐比例</w:t>
      </w:r>
      <w:r>
        <w:rPr>
          <w:color w:val="231F20"/>
          <w:spacing w:val="-26"/>
        </w:rPr>
        <w:t xml:space="preserve"> </w:t>
      </w:r>
      <w:r>
        <w:rPr>
          <w:color w:val="231F20"/>
        </w:rPr>
        <w:t>10%</w:t>
      </w:r>
      <w:r>
        <w:rPr>
          <w:color w:val="231F20"/>
          <w:spacing w:val="-2"/>
        </w:rPr>
        <w:t>），</w:t>
      </w:r>
      <w:r>
        <w:rPr>
          <w:color w:val="231F20"/>
        </w:rPr>
        <w:t>在学生社区内公</w:t>
      </w:r>
      <w:r>
        <w:rPr>
          <w:color w:val="231F20"/>
          <w:spacing w:val="-1"/>
        </w:rPr>
        <w:t>布并奖励。</w:t>
      </w:r>
    </w:p>
    <w:p>
      <w:pPr>
        <w:pStyle w:val="BodyText"/>
        <w:ind w:left="10" w:right="1" w:firstLine="365"/>
        <w:spacing w:before="101" w:line="272" w:lineRule="auto"/>
        <w:rPr/>
      </w:pPr>
      <w:r>
        <w:rPr>
          <w:color w:val="231F20"/>
          <w:spacing w:val="5"/>
        </w:rPr>
        <w:t>第十三条</w:t>
      </w:r>
      <w:r>
        <w:rPr>
          <w:color w:val="231F20"/>
          <w:spacing w:val="5"/>
        </w:rPr>
        <w:t xml:space="preserve">  </w:t>
      </w:r>
      <w:r>
        <w:rPr>
          <w:color w:val="231F20"/>
          <w:spacing w:val="5"/>
        </w:rPr>
        <w:t>卫生成绩不合格的个人</w:t>
      </w:r>
      <w:r>
        <w:rPr>
          <w:color w:val="231F20"/>
          <w:spacing w:val="5"/>
        </w:rPr>
        <w:t xml:space="preserve"> </w:t>
      </w:r>
      <w:r>
        <w:rPr>
          <w:color w:val="231F20"/>
          <w:spacing w:val="5"/>
        </w:rPr>
        <w:t>,</w:t>
      </w:r>
      <w:r>
        <w:rPr>
          <w:color w:val="231F20"/>
          <w:spacing w:val="-33"/>
        </w:rPr>
        <w:t xml:space="preserve"> </w:t>
      </w:r>
      <w:r>
        <w:rPr>
          <w:color w:val="231F20"/>
          <w:spacing w:val="5"/>
        </w:rPr>
        <w:t>按照《清华大学住宿</w:t>
      </w:r>
      <w:r>
        <w:rPr>
          <w:color w:val="231F20"/>
          <w:spacing w:val="4"/>
        </w:rPr>
        <w:t>管理办法</w:t>
      </w:r>
      <w:r>
        <w:rPr>
          <w:color w:val="231F20"/>
          <w:spacing w:val="4"/>
        </w:rPr>
        <w:t xml:space="preserve"> </w:t>
      </w:r>
      <w:r>
        <w:rPr>
          <w:color w:val="231F20"/>
          <w:spacing w:val="4"/>
        </w:rPr>
        <w:t>(</w:t>
      </w:r>
      <w:r>
        <w:rPr>
          <w:color w:val="231F20"/>
          <w:spacing w:val="-33"/>
        </w:rPr>
        <w:t xml:space="preserve"> </w:t>
      </w:r>
      <w:r>
        <w:rPr>
          <w:color w:val="231F20"/>
          <w:spacing w:val="4"/>
        </w:rPr>
        <w:t>试</w:t>
      </w:r>
      <w:r>
        <w:rPr>
          <w:color w:val="231F20"/>
        </w:rPr>
        <w:t xml:space="preserve"> </w:t>
      </w:r>
      <w:r>
        <w:rPr>
          <w:color w:val="231F20"/>
          <w:spacing w:val="-2"/>
        </w:rPr>
        <w:t>行</w:t>
      </w:r>
      <w:r>
        <w:rPr>
          <w:color w:val="231F20"/>
          <w:spacing w:val="-2"/>
        </w:rPr>
        <w:t xml:space="preserve"> </w:t>
      </w:r>
      <w:r>
        <w:rPr>
          <w:color w:val="231F20"/>
          <w:spacing w:val="-2"/>
        </w:rPr>
        <w:t>)》中相关规定进行出发，如因卫生差</w:t>
      </w:r>
      <w:r>
        <w:rPr>
          <w:color w:val="231F20"/>
          <w:spacing w:val="-3"/>
        </w:rPr>
        <w:t>受到纪律处分，则取消住宿资格。</w:t>
      </w:r>
    </w:p>
    <w:p>
      <w:pPr>
        <w:pStyle w:val="BodyText"/>
        <w:ind w:left="376"/>
        <w:spacing w:before="102" w:line="220" w:lineRule="auto"/>
        <w:rPr/>
      </w:pPr>
      <w:r>
        <w:rPr>
          <w:color w:val="231F20"/>
          <w:spacing w:val="-1"/>
        </w:rPr>
        <w:t>第十四条</w:t>
      </w:r>
      <w:r>
        <w:rPr>
          <w:color w:val="231F20"/>
          <w:spacing w:val="-1"/>
        </w:rPr>
        <w:t xml:space="preserve">  </w:t>
      </w:r>
      <w:r>
        <w:rPr>
          <w:color w:val="231F20"/>
          <w:spacing w:val="-1"/>
        </w:rPr>
        <w:t>年度个人卫生成绩按照比例计入本科生综</w:t>
      </w:r>
      <w:r>
        <w:rPr>
          <w:color w:val="231F20"/>
          <w:spacing w:val="-2"/>
        </w:rPr>
        <w:t>合素质测评。</w:t>
      </w:r>
    </w:p>
    <w:p>
      <w:pPr>
        <w:spacing w:line="306" w:lineRule="auto"/>
        <w:rPr>
          <w:rFonts w:ascii="Arial"/>
          <w:sz w:val="21"/>
        </w:rPr>
      </w:pPr>
      <w:r/>
    </w:p>
    <w:p>
      <w:pPr>
        <w:spacing w:line="307" w:lineRule="auto"/>
        <w:rPr>
          <w:rFonts w:ascii="Arial"/>
          <w:sz w:val="21"/>
        </w:rPr>
      </w:pPr>
      <w:r/>
    </w:p>
    <w:p>
      <w:pPr>
        <w:pStyle w:val="BodyText"/>
        <w:ind w:left="5803"/>
        <w:spacing w:before="59" w:line="182" w:lineRule="auto"/>
        <w:rPr/>
      </w:pPr>
      <w:r>
        <w:rPr>
          <w:color w:val="231F20"/>
          <w:spacing w:val="-5"/>
        </w:rPr>
        <w:t>128</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1418" style="position:absolute;margin-left:45.3543pt;margin-top:549.421pt;mso-position-vertical-relative:page;mso-position-horizontal-relative:page;width:2pt;height:43.05pt;z-index:252205056;" o:allowincell="f" fillcolor="#231F20" filled="true" stroked="false"/>
        </w:pict>
      </w:r>
      <w:r>
        <w:pict>
          <v:rect id="_x0000_s1420" style="position:absolute;margin-left:45.3543pt;margin-top:548.921pt;mso-position-vertical-relative:page;mso-position-horizontal-relative:page;width:25.55pt;height:1pt;z-index:252204032;" o:allowincell="f" fillcolor="#231F20" filled="true" stroked="false"/>
        </w:pict>
      </w:r>
      <w:r>
        <w:drawing>
          <wp:anchor distT="0" distB="0" distL="0" distR="0" simplePos="0" relativeHeight="25220300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84" name="IM 384"/>
            <wp:cNvGraphicFramePr/>
            <a:graphic>
              <a:graphicData uri="http://schemas.openxmlformats.org/drawingml/2006/picture">
                <pic:pic>
                  <pic:nvPicPr>
                    <pic:cNvPr id="384" name="IM 384"/>
                    <pic:cNvPicPr/>
                  </pic:nvPicPr>
                  <pic:blipFill>
                    <a:blip r:embed="rId194"/>
                    <a:stretch>
                      <a:fillRect/>
                    </a:stretch>
                  </pic:blipFill>
                  <pic:spPr>
                    <a:xfrm rot="0">
                      <a:off x="0" y="0"/>
                      <a:ext cx="269669" cy="270002"/>
                    </a:xfrm>
                    <a:prstGeom prst="rect">
                      <a:avLst/>
                    </a:prstGeom>
                  </pic:spPr>
                </pic:pic>
              </a:graphicData>
            </a:graphic>
          </wp:anchor>
        </w:drawing>
      </w:r>
      <w:r>
        <w:pict>
          <v:group id="_x0000_s1422" style="position:absolute;margin-left:115.795pt;margin-top:45.3228pt;mso-position-vertical-relative:page;mso-position-horizontal-relative:page;width:241.4pt;height:4.05pt;z-index:252201984;" o:allowincell="f" filled="false" stroked="false" coordsize="4827,81" coordorigin="0,0">
            <v:shape id="_x0000_s1424" style="position:absolute;left:0;top:0;width:4827;height:13;" filled="false" strokecolor="#231F20" strokeweight="0.67pt" coordsize="4827,13" coordorigin="0,0" path="m0,6l4827,6e">
              <v:stroke joinstyle="miter" miterlimit="4"/>
            </v:shape>
            <v:shape id="_x0000_s142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86" name="IM 386"/>
            <wp:cNvGraphicFramePr/>
            <a:graphic>
              <a:graphicData uri="http://schemas.openxmlformats.org/drawingml/2006/picture">
                <pic:pic>
                  <pic:nvPicPr>
                    <pic:cNvPr id="386" name="IM 386"/>
                    <pic:cNvPicPr/>
                  </pic:nvPicPr>
                  <pic:blipFill>
                    <a:blip r:embed="rId19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88" name="IM 388"/>
            <wp:cNvGraphicFramePr/>
            <a:graphic>
              <a:graphicData uri="http://schemas.openxmlformats.org/drawingml/2006/picture">
                <pic:pic>
                  <pic:nvPicPr>
                    <pic:cNvPr id="388" name="IM 388"/>
                    <pic:cNvPicPr/>
                  </pic:nvPicPr>
                  <pic:blipFill>
                    <a:blip r:embed="rId196"/>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4" w:right="5" w:firstLine="371"/>
        <w:spacing w:before="59" w:line="289" w:lineRule="auto"/>
        <w:rPr/>
      </w:pPr>
      <w:r>
        <w:rPr>
          <w:color w:val="231F20"/>
          <w:spacing w:val="-3"/>
        </w:rPr>
        <w:t>第十五条</w:t>
      </w:r>
      <w:r>
        <w:rPr>
          <w:color w:val="231F20"/>
          <w:spacing w:val="-3"/>
        </w:rPr>
        <w:t xml:space="preserve">  </w:t>
      </w:r>
      <w:r>
        <w:rPr>
          <w:color w:val="231F20"/>
          <w:spacing w:val="-3"/>
        </w:rPr>
        <w:t>连续两学期内学期卫生成绩均达到良好以上个人，方可参加我校</w:t>
      </w:r>
      <w:r>
        <w:rPr>
          <w:color w:val="231F20"/>
          <w:spacing w:val="15"/>
        </w:rPr>
        <w:t xml:space="preserve"> </w:t>
      </w:r>
      <w:r>
        <w:rPr>
          <w:color w:val="231F20"/>
          <w:spacing w:val="2"/>
        </w:rPr>
        <w:t>个人综合奖励评定，具体范围包括：各类综合奖学金，优秀团员、优秀党员、</w:t>
      </w:r>
      <w:r>
        <w:rPr>
          <w:color w:val="231F20"/>
          <w:spacing w:val="7"/>
        </w:rPr>
        <w:t xml:space="preserve"> </w:t>
      </w:r>
      <w:r>
        <w:rPr>
          <w:color w:val="231F20"/>
          <w:spacing w:val="-5"/>
        </w:rPr>
        <w:t>优秀学生干部等；</w:t>
      </w:r>
    </w:p>
    <w:p>
      <w:pPr>
        <w:pStyle w:val="BodyText"/>
        <w:ind w:left="9" w:right="8" w:firstLine="369"/>
        <w:spacing w:before="103" w:line="289" w:lineRule="auto"/>
        <w:rPr/>
      </w:pPr>
      <w:r>
        <w:rPr>
          <w:color w:val="231F20"/>
          <w:spacing w:val="3"/>
        </w:rPr>
        <w:t>连续两学期内学期卫生成绩均达到良好以上的集</w:t>
      </w:r>
      <w:r>
        <w:rPr>
          <w:color w:val="231F20"/>
          <w:spacing w:val="2"/>
        </w:rPr>
        <w:t>体，同时学期不合格个人</w:t>
      </w:r>
      <w:r>
        <w:rPr>
          <w:color w:val="231F20"/>
        </w:rPr>
        <w:t xml:space="preserve"> </w:t>
      </w:r>
      <w:r>
        <w:rPr>
          <w:color w:val="231F20"/>
          <w:spacing w:val="2"/>
        </w:rPr>
        <w:t>不超过</w:t>
      </w:r>
      <w:r>
        <w:rPr>
          <w:color w:val="231F20"/>
          <w:spacing w:val="-25"/>
        </w:rPr>
        <w:t xml:space="preserve"> </w:t>
      </w:r>
      <w:r>
        <w:rPr>
          <w:color w:val="231F20"/>
          <w:spacing w:val="2"/>
        </w:rPr>
        <w:t>2</w:t>
      </w:r>
      <w:r>
        <w:rPr>
          <w:color w:val="231F20"/>
          <w:spacing w:val="-36"/>
        </w:rPr>
        <w:t xml:space="preserve"> </w:t>
      </w:r>
      <w:r>
        <w:rPr>
          <w:color w:val="231F20"/>
          <w:spacing w:val="2"/>
        </w:rPr>
        <w:t>人次，方可参加我校团体综合奖励评定，具体范围包包括：甲级团支</w:t>
      </w:r>
      <w:r>
        <w:rPr>
          <w:color w:val="231F20"/>
        </w:rPr>
        <w:t xml:space="preserve"> </w:t>
      </w:r>
      <w:r>
        <w:rPr>
          <w:color w:val="231F20"/>
          <w:spacing w:val="-3"/>
        </w:rPr>
        <w:t>部、优秀党支部，优秀班集体</w:t>
      </w:r>
      <w:r>
        <w:rPr>
          <w:color w:val="231F20"/>
          <w:spacing w:val="31"/>
        </w:rPr>
        <w:t xml:space="preserve"> </w:t>
      </w:r>
      <w:r>
        <w:rPr>
          <w:color w:val="231F20"/>
          <w:spacing w:val="-3"/>
        </w:rPr>
        <w:t>、优秀毕业班等。</w:t>
      </w:r>
    </w:p>
    <w:p>
      <w:pPr>
        <w:spacing w:line="351" w:lineRule="auto"/>
        <w:rPr>
          <w:rFonts w:ascii="Arial"/>
          <w:sz w:val="21"/>
        </w:rPr>
      </w:pPr>
      <w:r/>
    </w:p>
    <w:p>
      <w:pPr>
        <w:pStyle w:val="BodyText"/>
        <w:ind w:left="2476"/>
        <w:spacing w:before="65" w:line="219" w:lineRule="auto"/>
        <w:rPr>
          <w:sz w:val="20"/>
          <w:szCs w:val="20"/>
        </w:rPr>
      </w:pPr>
      <w:r>
        <w:rPr>
          <w:sz w:val="20"/>
          <w:szCs w:val="20"/>
          <w:color w:val="231F20"/>
          <w:spacing w:val="-4"/>
        </w:rPr>
        <w:t>第五章</w:t>
      </w:r>
      <w:r>
        <w:rPr>
          <w:sz w:val="20"/>
          <w:szCs w:val="20"/>
          <w:color w:val="231F20"/>
          <w:spacing w:val="10"/>
        </w:rPr>
        <w:t xml:space="preserve">  </w:t>
      </w:r>
      <w:r>
        <w:rPr>
          <w:sz w:val="20"/>
          <w:szCs w:val="20"/>
          <w:color w:val="231F20"/>
          <w:spacing w:val="-4"/>
        </w:rPr>
        <w:t>附</w:t>
      </w:r>
      <w:r>
        <w:rPr>
          <w:sz w:val="20"/>
          <w:szCs w:val="20"/>
          <w:color w:val="231F20"/>
          <w:spacing w:val="-4"/>
        </w:rPr>
        <w:t xml:space="preserve"> </w:t>
      </w:r>
      <w:r>
        <w:rPr>
          <w:sz w:val="20"/>
          <w:szCs w:val="20"/>
          <w:color w:val="231F20"/>
          <w:spacing w:val="-4"/>
        </w:rPr>
        <w:t>则</w:t>
      </w:r>
    </w:p>
    <w:p>
      <w:pPr>
        <w:pStyle w:val="BodyText"/>
        <w:ind w:left="375"/>
        <w:spacing w:before="77" w:line="221" w:lineRule="auto"/>
        <w:rPr/>
      </w:pPr>
      <w:r>
        <w:rPr>
          <w:color w:val="231F20"/>
          <w:spacing w:val="-2"/>
        </w:rPr>
        <w:t>第十六条</w:t>
      </w:r>
      <w:r>
        <w:rPr>
          <w:color w:val="231F20"/>
          <w:spacing w:val="-2"/>
        </w:rPr>
        <w:t xml:space="preserve">  </w:t>
      </w:r>
      <w:r>
        <w:rPr>
          <w:color w:val="231F20"/>
          <w:spacing w:val="-2"/>
        </w:rPr>
        <w:t>清华大学学生公寓的卫生管理工作分工如下：</w:t>
      </w:r>
    </w:p>
    <w:p>
      <w:pPr>
        <w:pStyle w:val="BodyText"/>
        <w:ind w:left="404"/>
        <w:spacing w:before="101" w:line="219" w:lineRule="auto"/>
        <w:rPr/>
      </w:pPr>
      <w:r>
        <w:rPr>
          <w:color w:val="231F20"/>
          <w:spacing w:val="-2"/>
        </w:rPr>
        <w:t>(1）卫生检查以及相关的奖励和惩罚由学生公寓管理委员会办公室负责。</w:t>
      </w:r>
    </w:p>
    <w:p>
      <w:pPr>
        <w:pStyle w:val="BodyText"/>
        <w:ind w:left="9" w:right="8" w:firstLine="394"/>
        <w:spacing w:before="104" w:line="271" w:lineRule="auto"/>
        <w:rPr/>
      </w:pPr>
      <w:r>
        <w:rPr>
          <w:color w:val="231F20"/>
          <w:spacing w:val="2"/>
        </w:rPr>
        <w:t>(2）卫生成绩纳入优秀班集体、优秀党支部、优秀共产党员、综</w:t>
      </w:r>
      <w:r>
        <w:rPr>
          <w:color w:val="231F20"/>
          <w:spacing w:val="1"/>
        </w:rPr>
        <w:t>合奖学金</w:t>
      </w:r>
      <w:r>
        <w:rPr>
          <w:color w:val="231F20"/>
        </w:rPr>
        <w:t xml:space="preserve"> </w:t>
      </w:r>
      <w:r>
        <w:rPr>
          <w:color w:val="231F20"/>
          <w:spacing w:val="-1"/>
        </w:rPr>
        <w:t>等评比及综合素质测评，其实施由学生部、研究生部负责</w:t>
      </w:r>
      <w:r>
        <w:rPr>
          <w:color w:val="231F20"/>
          <w:spacing w:val="-2"/>
        </w:rPr>
        <w:t>，并监督检查。</w:t>
      </w:r>
    </w:p>
    <w:p>
      <w:pPr>
        <w:pStyle w:val="BodyText"/>
        <w:ind w:left="25" w:right="8" w:firstLine="378"/>
        <w:spacing w:before="103" w:line="271" w:lineRule="auto"/>
        <w:rPr/>
      </w:pPr>
      <w:r>
        <w:rPr>
          <w:color w:val="231F20"/>
          <w:spacing w:val="2"/>
        </w:rPr>
        <w:t>(3）卫生成绩纳入甲级团支部、优秀学生干部、优秀团员等评比</w:t>
      </w:r>
      <w:r>
        <w:rPr>
          <w:color w:val="231F20"/>
          <w:spacing w:val="1"/>
        </w:rPr>
        <w:t>，其实施</w:t>
      </w:r>
      <w:r>
        <w:rPr>
          <w:color w:val="231F20"/>
        </w:rPr>
        <w:t xml:space="preserve"> </w:t>
      </w:r>
      <w:r>
        <w:rPr>
          <w:color w:val="231F20"/>
          <w:spacing w:val="-4"/>
        </w:rPr>
        <w:t>由共青团清华大学委员会负责。</w:t>
      </w:r>
    </w:p>
    <w:p>
      <w:pPr>
        <w:pStyle w:val="BodyText"/>
        <w:ind w:left="6" w:firstLine="397"/>
        <w:spacing w:before="104" w:line="271" w:lineRule="auto"/>
        <w:rPr/>
      </w:pPr>
      <w:r>
        <w:rPr>
          <w:color w:val="231F20"/>
        </w:rPr>
        <w:t>(4）各院系要组织学生定期清扫</w:t>
      </w:r>
      <w:r>
        <w:rPr>
          <w:color w:val="231F20"/>
        </w:rPr>
        <w:t xml:space="preserve"> </w:t>
      </w:r>
      <w:r>
        <w:rPr>
          <w:color w:val="231F20"/>
        </w:rPr>
        <w:t>,</w:t>
      </w:r>
      <w:r>
        <w:rPr>
          <w:color w:val="231F20"/>
          <w:spacing w:val="-20"/>
        </w:rPr>
        <w:t xml:space="preserve"> </w:t>
      </w:r>
      <w:r>
        <w:rPr>
          <w:color w:val="231F20"/>
        </w:rPr>
        <w:t>并对卫生较差的个人和寝室进行教育督</w:t>
      </w:r>
      <w:r>
        <w:rPr>
          <w:color w:val="231F20"/>
        </w:rPr>
        <w:t xml:space="preserve"> </w:t>
      </w:r>
      <w:r>
        <w:rPr>
          <w:color w:val="231F20"/>
          <w:spacing w:val="-9"/>
        </w:rPr>
        <w:t>促。</w:t>
      </w:r>
    </w:p>
    <w:p>
      <w:pPr>
        <w:pStyle w:val="BodyText"/>
        <w:ind w:left="9" w:firstLine="366"/>
        <w:spacing w:before="103" w:line="271" w:lineRule="auto"/>
        <w:rPr/>
      </w:pPr>
      <w:r>
        <w:rPr>
          <w:color w:val="231F20"/>
          <w:spacing w:val="-3"/>
        </w:rPr>
        <w:t>第十七条</w:t>
      </w:r>
      <w:r>
        <w:rPr>
          <w:color w:val="231F20"/>
          <w:spacing w:val="-3"/>
        </w:rPr>
        <w:t xml:space="preserve">  </w:t>
      </w:r>
      <w:r>
        <w:rPr>
          <w:color w:val="231F20"/>
          <w:spacing w:val="-3"/>
        </w:rPr>
        <w:t>本办法自</w:t>
      </w:r>
      <w:r>
        <w:rPr>
          <w:color w:val="231F20"/>
          <w:spacing w:val="-26"/>
        </w:rPr>
        <w:t xml:space="preserve"> </w:t>
      </w:r>
      <w:r>
        <w:rPr>
          <w:color w:val="231F20"/>
          <w:spacing w:val="-3"/>
        </w:rPr>
        <w:t>2007</w:t>
      </w:r>
      <w:r>
        <w:rPr>
          <w:color w:val="231F20"/>
          <w:spacing w:val="-34"/>
        </w:rPr>
        <w:t xml:space="preserve"> </w:t>
      </w:r>
      <w:r>
        <w:rPr>
          <w:color w:val="231F20"/>
          <w:spacing w:val="-3"/>
        </w:rPr>
        <w:t>年</w:t>
      </w:r>
      <w:r>
        <w:rPr>
          <w:color w:val="231F20"/>
          <w:spacing w:val="-36"/>
        </w:rPr>
        <w:t xml:space="preserve"> </w:t>
      </w:r>
      <w:r>
        <w:rPr>
          <w:color w:val="231F20"/>
          <w:spacing w:val="-3"/>
        </w:rPr>
        <w:t>6</w:t>
      </w:r>
      <w:r>
        <w:rPr>
          <w:color w:val="231F20"/>
          <w:spacing w:val="-32"/>
        </w:rPr>
        <w:t xml:space="preserve"> </w:t>
      </w:r>
      <w:r>
        <w:rPr>
          <w:color w:val="231F20"/>
          <w:spacing w:val="-3"/>
        </w:rPr>
        <w:t>月</w:t>
      </w:r>
      <w:r>
        <w:rPr>
          <w:color w:val="231F20"/>
          <w:spacing w:val="-26"/>
        </w:rPr>
        <w:t xml:space="preserve"> </w:t>
      </w:r>
      <w:r>
        <w:rPr>
          <w:color w:val="231F20"/>
          <w:spacing w:val="-3"/>
        </w:rPr>
        <w:t>1</w:t>
      </w:r>
      <w:r>
        <w:rPr>
          <w:color w:val="231F20"/>
          <w:spacing w:val="-3"/>
        </w:rPr>
        <w:t xml:space="preserve"> </w:t>
      </w:r>
      <w:r>
        <w:rPr>
          <w:color w:val="231F20"/>
          <w:spacing w:val="-3"/>
        </w:rPr>
        <w:t>日起执行，此前有关规定与本办法不一</w:t>
      </w:r>
      <w:r>
        <w:rPr>
          <w:color w:val="231F20"/>
        </w:rPr>
        <w:t xml:space="preserve"> </w:t>
      </w:r>
      <w:r>
        <w:rPr>
          <w:color w:val="231F20"/>
          <w:spacing w:val="-4"/>
        </w:rPr>
        <w:t>致的，以本办法为准。</w:t>
      </w:r>
    </w:p>
    <w:p>
      <w:pPr>
        <w:pStyle w:val="BodyText"/>
        <w:ind w:left="10" w:firstLine="365"/>
        <w:spacing w:before="104" w:line="271" w:lineRule="auto"/>
        <w:rPr/>
      </w:pPr>
      <w:r>
        <w:rPr>
          <w:color w:val="231F20"/>
        </w:rPr>
        <w:t>第十八条</w:t>
      </w:r>
      <w:r>
        <w:rPr>
          <w:color w:val="231F20"/>
        </w:rPr>
        <w:t xml:space="preserve">  </w:t>
      </w:r>
      <w:r>
        <w:rPr>
          <w:color w:val="231F20"/>
        </w:rPr>
        <w:t>本办法经</w:t>
      </w:r>
      <w:r>
        <w:rPr>
          <w:color w:val="231F20"/>
          <w:spacing w:val="-34"/>
        </w:rPr>
        <w:t xml:space="preserve"> </w:t>
      </w:r>
      <w:r>
        <w:rPr>
          <w:color w:val="231F20"/>
        </w:rPr>
        <w:t>2011</w:t>
      </w:r>
      <w:r>
        <w:rPr>
          <w:color w:val="231F20"/>
          <w:spacing w:val="-33"/>
        </w:rPr>
        <w:t xml:space="preserve"> </w:t>
      </w:r>
      <w:r>
        <w:rPr>
          <w:color w:val="231F20"/>
        </w:rPr>
        <w:t>年</w:t>
      </w:r>
      <w:r>
        <w:rPr>
          <w:color w:val="231F20"/>
          <w:spacing w:val="-31"/>
        </w:rPr>
        <w:t xml:space="preserve"> </w:t>
      </w:r>
      <w:r>
        <w:rPr>
          <w:color w:val="231F20"/>
        </w:rPr>
        <w:t>7</w:t>
      </w:r>
      <w:r>
        <w:rPr>
          <w:color w:val="231F20"/>
          <w:spacing w:val="-32"/>
        </w:rPr>
        <w:t xml:space="preserve"> </w:t>
      </w:r>
      <w:r>
        <w:rPr>
          <w:color w:val="231F20"/>
        </w:rPr>
        <w:t>月</w:t>
      </w:r>
      <w:r>
        <w:rPr>
          <w:color w:val="231F20"/>
          <w:spacing w:val="-24"/>
        </w:rPr>
        <w:t xml:space="preserve"> </w:t>
      </w:r>
      <w:r>
        <w:rPr>
          <w:color w:val="231F20"/>
        </w:rPr>
        <w:t>12</w:t>
      </w:r>
      <w:r>
        <w:rPr>
          <w:color w:val="231F20"/>
          <w:spacing w:val="-1"/>
        </w:rPr>
        <w:t xml:space="preserve"> </w:t>
      </w:r>
      <w:r>
        <w:rPr>
          <w:color w:val="231F20"/>
          <w:spacing w:val="-1"/>
        </w:rPr>
        <w:t>日学生公寓管理委员会第十一次会议</w:t>
      </w:r>
      <w:r>
        <w:rPr>
          <w:color w:val="231F20"/>
        </w:rPr>
        <w:t xml:space="preserve"> </w:t>
      </w:r>
      <w:r>
        <w:rPr>
          <w:color w:val="231F20"/>
          <w:spacing w:val="-5"/>
        </w:rPr>
        <w:t>第一次修订，经</w:t>
      </w:r>
      <w:r>
        <w:rPr>
          <w:color w:val="231F20"/>
          <w:spacing w:val="-18"/>
        </w:rPr>
        <w:t xml:space="preserve"> </w:t>
      </w:r>
      <w:r>
        <w:rPr>
          <w:color w:val="231F20"/>
          <w:spacing w:val="-5"/>
        </w:rPr>
        <w:t>2012</w:t>
      </w:r>
      <w:r>
        <w:rPr>
          <w:color w:val="231F20"/>
          <w:spacing w:val="-34"/>
        </w:rPr>
        <w:t xml:space="preserve"> </w:t>
      </w:r>
      <w:r>
        <w:rPr>
          <w:color w:val="231F20"/>
          <w:spacing w:val="-5"/>
        </w:rPr>
        <w:t>年</w:t>
      </w:r>
      <w:r>
        <w:rPr>
          <w:color w:val="231F20"/>
          <w:spacing w:val="-36"/>
        </w:rPr>
        <w:t xml:space="preserve"> </w:t>
      </w:r>
      <w:r>
        <w:rPr>
          <w:color w:val="231F20"/>
          <w:spacing w:val="-5"/>
        </w:rPr>
        <w:t>6</w:t>
      </w:r>
      <w:r>
        <w:rPr>
          <w:color w:val="231F20"/>
          <w:spacing w:val="-33"/>
        </w:rPr>
        <w:t xml:space="preserve"> </w:t>
      </w:r>
      <w:r>
        <w:rPr>
          <w:color w:val="231F20"/>
          <w:spacing w:val="-5"/>
        </w:rPr>
        <w:t>月</w:t>
      </w:r>
      <w:r>
        <w:rPr>
          <w:color w:val="231F20"/>
          <w:spacing w:val="-34"/>
        </w:rPr>
        <w:t xml:space="preserve"> </w:t>
      </w:r>
      <w:r>
        <w:rPr>
          <w:color w:val="231F20"/>
          <w:spacing w:val="-5"/>
        </w:rPr>
        <w:t>29</w:t>
      </w:r>
      <w:r>
        <w:rPr>
          <w:color w:val="231F20"/>
          <w:spacing w:val="-5"/>
        </w:rPr>
        <w:t xml:space="preserve"> </w:t>
      </w:r>
      <w:r>
        <w:rPr>
          <w:color w:val="231F20"/>
          <w:spacing w:val="-5"/>
        </w:rPr>
        <w:t>日第十三次会议第二次修订。</w:t>
      </w:r>
    </w:p>
    <w:p>
      <w:pPr>
        <w:pStyle w:val="BodyText"/>
        <w:ind w:left="375"/>
        <w:spacing w:before="102" w:line="220" w:lineRule="auto"/>
        <w:rPr/>
      </w:pPr>
      <w:r>
        <w:rPr>
          <w:color w:val="231F20"/>
          <w:spacing w:val="-2"/>
        </w:rPr>
        <w:t>第十九条</w:t>
      </w:r>
      <w:r>
        <w:rPr>
          <w:color w:val="231F20"/>
          <w:spacing w:val="-2"/>
        </w:rPr>
        <w:t xml:space="preserve">  </w:t>
      </w:r>
      <w:r>
        <w:rPr>
          <w:color w:val="231F20"/>
          <w:spacing w:val="-2"/>
        </w:rPr>
        <w:t>本办法由学生公寓管理委员会负责最终解释。</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4412" w:right="55" w:firstLine="238"/>
        <w:spacing w:before="52" w:line="248" w:lineRule="auto"/>
        <w:rPr>
          <w:sz w:val="16"/>
          <w:szCs w:val="16"/>
        </w:rPr>
      </w:pPr>
      <w:r>
        <w:rPr>
          <w:sz w:val="16"/>
          <w:szCs w:val="16"/>
          <w:color w:val="231F20"/>
          <w:spacing w:val="-2"/>
        </w:rPr>
        <w:t>学生公寓管理委员会</w:t>
      </w:r>
      <w:r>
        <w:rPr>
          <w:sz w:val="16"/>
          <w:szCs w:val="16"/>
          <w:color w:val="231F20"/>
          <w:spacing w:val="2"/>
        </w:rPr>
        <w:t xml:space="preserve">  </w:t>
      </w:r>
      <w:r>
        <w:rPr>
          <w:sz w:val="16"/>
          <w:szCs w:val="16"/>
          <w:color w:val="231F20"/>
          <w:spacing w:val="-1"/>
        </w:rPr>
        <w:t>二</w:t>
      </w:r>
      <w:r>
        <w:rPr>
          <w:sz w:val="16"/>
          <w:szCs w:val="16"/>
          <w:color w:val="231F20"/>
          <w:spacing w:val="-34"/>
        </w:rPr>
        <w:t xml:space="preserve"> </w:t>
      </w:r>
      <w:r>
        <w:rPr>
          <w:sz w:val="16"/>
          <w:szCs w:val="16"/>
          <w:color w:val="231F20"/>
          <w:spacing w:val="-1"/>
        </w:rPr>
        <w:t>O</w:t>
      </w:r>
      <w:r>
        <w:rPr>
          <w:sz w:val="16"/>
          <w:szCs w:val="16"/>
          <w:color w:val="231F20"/>
          <w:spacing w:val="-29"/>
        </w:rPr>
        <w:t xml:space="preserve"> </w:t>
      </w:r>
      <w:r>
        <w:rPr>
          <w:sz w:val="16"/>
          <w:szCs w:val="16"/>
          <w:color w:val="231F20"/>
          <w:spacing w:val="-1"/>
        </w:rPr>
        <w:t>一二年六月二十九日</w:t>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BodyText"/>
        <w:ind w:left="201"/>
        <w:spacing w:before="60" w:line="183" w:lineRule="auto"/>
        <w:rPr/>
      </w:pPr>
      <w:r>
        <w:rPr>
          <w:color w:val="231F20"/>
          <w:spacing w:val="-5"/>
        </w:rPr>
        <w:t>129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428" style="position:absolute;margin-left:367.754pt;margin-top:0.000244pt;mso-position-vertical-relative:page;mso-position-horizontal-relative:page;width:0.75pt;height:46.05pt;z-index:252209152;" o:allowincell="f" fillcolor="#231F20" filled="true" stroked="false"/>
        </w:pict>
      </w:r>
      <w:r>
        <w:pict>
          <v:rect id="_x0000_s1430" style="position:absolute;margin-left:366.442pt;margin-top:549.421pt;mso-position-vertical-relative:page;mso-position-horizontal-relative:page;width:2pt;height:43.05pt;z-index:252208128;" o:allowincell="f" fillcolor="#231F20" filled="true" stroked="false"/>
        </w:pict>
      </w:r>
      <w:r>
        <w:pict>
          <v:rect id="_x0000_s1432" style="position:absolute;margin-left:342.992pt;margin-top:548.921pt;mso-position-vertical-relative:page;mso-position-horizontal-relative:page;width:25.5pt;height:1pt;z-index:25220710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434" style="mso-position-vertical-relative:line;mso-position-horizontal-relative:char;width:311.85pt;height:4pt;" filled="false" stroked="false" coordsize="6237,80" coordorigin="0,0">
            <v:shape id="_x0000_s1436" style="position:absolute;left:0;top:0;width:6237;height:13;" filled="false" strokecolor="#231F20" strokeweight="0.67pt" coordsize="6237,13" coordorigin="0,0" path="m0,6l6236,6e">
              <v:stroke joinstyle="miter" miterlimit="4"/>
            </v:shape>
            <v:shape id="_x0000_s1438" style="position:absolute;left:0;top:39;width:6237;height:40;" filled="false" strokecolor="#231F20" strokeweight="2.00pt" coordsize="6237,40" coordorigin="0,0" path="m0,20l6236,20e">
              <v:stroke joinstyle="miter" miterlimit="4"/>
            </v:shape>
          </v:group>
        </w:pict>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813"/>
        <w:spacing w:before="78" w:line="219" w:lineRule="auto"/>
        <w:rPr>
          <w:sz w:val="24"/>
          <w:szCs w:val="24"/>
        </w:rPr>
      </w:pPr>
      <w:r>
        <w:rPr>
          <w:sz w:val="24"/>
          <w:szCs w:val="24"/>
          <w:color w:val="231F20"/>
          <w:spacing w:val="-1"/>
        </w:rPr>
        <w:t>清华大学图书馆有关规定</w:t>
      </w:r>
    </w:p>
    <w:p>
      <w:pPr>
        <w:spacing w:line="299" w:lineRule="auto"/>
        <w:rPr>
          <w:rFonts w:ascii="Arial"/>
          <w:sz w:val="21"/>
        </w:rPr>
      </w:pPr>
      <w:r/>
    </w:p>
    <w:p>
      <w:pPr>
        <w:spacing w:line="299" w:lineRule="auto"/>
        <w:rPr>
          <w:rFonts w:ascii="Arial"/>
          <w:sz w:val="21"/>
        </w:rPr>
      </w:pPr>
      <w:r/>
    </w:p>
    <w:p>
      <w:pPr>
        <w:pStyle w:val="BodyText"/>
        <w:ind w:left="17" w:right="6" w:firstLine="370"/>
        <w:spacing w:before="58" w:line="307" w:lineRule="auto"/>
        <w:jc w:val="both"/>
        <w:rPr/>
      </w:pPr>
      <w:r>
        <w:rPr>
          <w:color w:val="231F20"/>
          <w:spacing w:val="8"/>
        </w:rPr>
        <w:t>清华大学图书馆系统是清华大学教学科研的一个重要支撑平台，由总馆</w:t>
      </w:r>
      <w:r>
        <w:rPr>
          <w:color w:val="231F20"/>
          <w:spacing w:val="14"/>
        </w:rPr>
        <w:t xml:space="preserve"> </w:t>
      </w:r>
      <w:r>
        <w:rPr>
          <w:color w:val="231F20"/>
          <w:spacing w:val="3"/>
        </w:rPr>
        <w:t>及文科、美术、金融、法律、经管、建筑六个专业图书馆组成，实</w:t>
      </w:r>
      <w:r>
        <w:rPr>
          <w:color w:val="231F20"/>
          <w:spacing w:val="2"/>
        </w:rPr>
        <w:t>体馆藏总量</w:t>
      </w:r>
      <w:r>
        <w:rPr>
          <w:color w:val="231F20"/>
        </w:rPr>
        <w:t xml:space="preserve"> </w:t>
      </w:r>
      <w:r>
        <w:rPr>
          <w:color w:val="231F20"/>
          <w:spacing w:val="1"/>
        </w:rPr>
        <w:t>578</w:t>
      </w:r>
      <w:r>
        <w:rPr>
          <w:color w:val="231F20"/>
          <w:spacing w:val="-54"/>
        </w:rPr>
        <w:t xml:space="preserve"> </w:t>
      </w:r>
      <w:r>
        <w:rPr>
          <w:color w:val="231F20"/>
          <w:spacing w:val="1"/>
        </w:rPr>
        <w:t>.61</w:t>
      </w:r>
      <w:r>
        <w:rPr>
          <w:color w:val="231F20"/>
          <w:spacing w:val="-31"/>
        </w:rPr>
        <w:t xml:space="preserve"> </w:t>
      </w:r>
      <w:r>
        <w:rPr>
          <w:color w:val="231F20"/>
          <w:spacing w:val="1"/>
        </w:rPr>
        <w:t>万册（件</w:t>
      </w:r>
      <w:r>
        <w:rPr>
          <w:color w:val="231F20"/>
          <w:spacing w:val="-10"/>
        </w:rPr>
        <w:t>）</w:t>
      </w:r>
      <w:r>
        <w:rPr>
          <w:color w:val="231F20"/>
          <w:spacing w:val="-33"/>
        </w:rPr>
        <w:t xml:space="preserve"> </w:t>
      </w:r>
      <w:r>
        <w:rPr>
          <w:color w:val="231F20"/>
          <w:spacing w:val="-10"/>
        </w:rPr>
        <w:t>，</w:t>
      </w:r>
      <w:r>
        <w:rPr>
          <w:color w:val="231F20"/>
          <w:spacing w:val="1"/>
        </w:rPr>
        <w:t>包括</w:t>
      </w:r>
      <w:r>
        <w:rPr>
          <w:color w:val="231F20"/>
          <w:spacing w:val="-24"/>
        </w:rPr>
        <w:t xml:space="preserve"> </w:t>
      </w:r>
      <w:r>
        <w:rPr>
          <w:color w:val="231F20"/>
          <w:spacing w:val="1"/>
        </w:rPr>
        <w:t>22</w:t>
      </w:r>
      <w:r>
        <w:rPr>
          <w:color w:val="231F20"/>
          <w:spacing w:val="-31"/>
        </w:rPr>
        <w:t xml:space="preserve"> </w:t>
      </w:r>
      <w:r>
        <w:rPr>
          <w:color w:val="231F20"/>
          <w:spacing w:val="1"/>
        </w:rPr>
        <w:t>万多册古籍</w:t>
      </w:r>
      <w:r>
        <w:rPr>
          <w:color w:val="231F20"/>
        </w:rPr>
        <w:t>和一批甲骨、青铜器和名人字画等文</w:t>
      </w:r>
      <w:r>
        <w:rPr>
          <w:color w:val="231F20"/>
        </w:rPr>
        <w:t xml:space="preserve"> </w:t>
      </w:r>
      <w:r>
        <w:rPr>
          <w:color w:val="231F20"/>
          <w:spacing w:val="3"/>
        </w:rPr>
        <w:t>物珍品。图书馆坚持实体馆藏和数字化馆藏并重、适当向电子资源倾斜的馆藏</w:t>
      </w:r>
      <w:r>
        <w:rPr>
          <w:color w:val="231F20"/>
        </w:rPr>
        <w:t xml:space="preserve"> </w:t>
      </w:r>
      <w:r>
        <w:rPr>
          <w:color w:val="231F20"/>
        </w:rPr>
        <w:t>建设方针，现有各类型数据库</w:t>
      </w:r>
      <w:r>
        <w:rPr>
          <w:color w:val="231F20"/>
          <w:spacing w:val="-11"/>
        </w:rPr>
        <w:t xml:space="preserve"> </w:t>
      </w:r>
      <w:r>
        <w:rPr>
          <w:color w:val="231F20"/>
        </w:rPr>
        <w:t>938</w:t>
      </w:r>
      <w:r>
        <w:rPr>
          <w:color w:val="231F20"/>
          <w:spacing w:val="-37"/>
        </w:rPr>
        <w:t xml:space="preserve"> </w:t>
      </w:r>
      <w:r>
        <w:rPr>
          <w:color w:val="231F20"/>
        </w:rPr>
        <w:t>个，中外文全文电子期刊</w:t>
      </w:r>
      <w:r>
        <w:rPr>
          <w:color w:val="231F20"/>
        </w:rPr>
        <w:t xml:space="preserve"> </w:t>
      </w:r>
      <w:r>
        <w:rPr>
          <w:color w:val="231F20"/>
        </w:rPr>
        <w:t>17.44</w:t>
      </w:r>
      <w:r>
        <w:rPr>
          <w:color w:val="231F20"/>
          <w:spacing w:val="-32"/>
        </w:rPr>
        <w:t xml:space="preserve"> </w:t>
      </w:r>
      <w:r>
        <w:rPr>
          <w:color w:val="231F20"/>
        </w:rPr>
        <w:t>万种，中外</w:t>
      </w:r>
      <w:r>
        <w:rPr>
          <w:color w:val="231F20"/>
        </w:rPr>
        <w:t xml:space="preserve"> </w:t>
      </w:r>
      <w:r>
        <w:rPr>
          <w:color w:val="231F20"/>
          <w:spacing w:val="-3"/>
        </w:rPr>
        <w:t>文电子图书</w:t>
      </w:r>
      <w:r>
        <w:rPr>
          <w:color w:val="231F20"/>
          <w:spacing w:val="-20"/>
        </w:rPr>
        <w:t xml:space="preserve"> </w:t>
      </w:r>
      <w:r>
        <w:rPr>
          <w:color w:val="231F20"/>
          <w:spacing w:val="-3"/>
        </w:rPr>
        <w:t>845.12</w:t>
      </w:r>
      <w:r>
        <w:rPr>
          <w:color w:val="231F20"/>
          <w:spacing w:val="-33"/>
        </w:rPr>
        <w:t xml:space="preserve"> </w:t>
      </w:r>
      <w:r>
        <w:rPr>
          <w:color w:val="231F20"/>
          <w:spacing w:val="-3"/>
        </w:rPr>
        <w:t>万册，电子版学位论文</w:t>
      </w:r>
      <w:r>
        <w:rPr>
          <w:color w:val="231F20"/>
          <w:spacing w:val="-26"/>
        </w:rPr>
        <w:t xml:space="preserve"> </w:t>
      </w:r>
      <w:r>
        <w:rPr>
          <w:color w:val="231F20"/>
          <w:spacing w:val="-3"/>
        </w:rPr>
        <w:t>1315.39</w:t>
      </w:r>
      <w:r>
        <w:rPr>
          <w:color w:val="231F20"/>
          <w:spacing w:val="-32"/>
        </w:rPr>
        <w:t xml:space="preserve"> </w:t>
      </w:r>
      <w:r>
        <w:rPr>
          <w:color w:val="231F20"/>
          <w:spacing w:val="-3"/>
        </w:rPr>
        <w:t>万篇。</w:t>
      </w:r>
    </w:p>
    <w:p>
      <w:pPr>
        <w:pStyle w:val="BodyText"/>
        <w:ind w:left="396"/>
        <w:spacing w:before="103" w:line="219" w:lineRule="auto"/>
        <w:rPr/>
      </w:pPr>
      <w:r>
        <w:rPr>
          <w:color w:val="231F20"/>
          <w:spacing w:val="-3"/>
        </w:rPr>
        <w:t>为了更好地使用图书馆，请详细了解以下规定。</w:t>
      </w:r>
    </w:p>
    <w:p>
      <w:pPr>
        <w:spacing w:line="358" w:lineRule="auto"/>
        <w:rPr>
          <w:rFonts w:ascii="Arial"/>
          <w:sz w:val="21"/>
        </w:rPr>
      </w:pPr>
      <w:r/>
    </w:p>
    <w:p>
      <w:pPr>
        <w:pStyle w:val="BodyText"/>
        <w:ind w:left="389"/>
        <w:spacing w:before="59" w:line="219" w:lineRule="auto"/>
        <w:rPr/>
      </w:pPr>
      <w:r>
        <w:rPr>
          <w:color w:val="231F20"/>
          <w:spacing w:val="-2"/>
        </w:rPr>
        <w:t>一、清华大学图书馆入馆管理办法</w:t>
      </w:r>
    </w:p>
    <w:p>
      <w:pPr>
        <w:pStyle w:val="BodyText"/>
        <w:ind w:left="378"/>
        <w:spacing w:before="101" w:line="219" w:lineRule="auto"/>
        <w:rPr/>
      </w:pPr>
      <w:r>
        <w:rPr>
          <w:color w:val="231F20"/>
          <w:spacing w:val="-4"/>
        </w:rPr>
        <w:t>—经</w:t>
      </w:r>
      <w:r>
        <w:rPr>
          <w:color w:val="231F20"/>
          <w:spacing w:val="-18"/>
        </w:rPr>
        <w:t xml:space="preserve"> </w:t>
      </w:r>
      <w:r>
        <w:rPr>
          <w:color w:val="231F20"/>
          <w:spacing w:val="-4"/>
        </w:rPr>
        <w:t>2021</w:t>
      </w:r>
      <w:r>
        <w:rPr>
          <w:color w:val="231F20"/>
          <w:spacing w:val="-34"/>
        </w:rPr>
        <w:t xml:space="preserve"> </w:t>
      </w:r>
      <w:r>
        <w:rPr>
          <w:color w:val="231F20"/>
          <w:spacing w:val="-4"/>
        </w:rPr>
        <w:t>年</w:t>
      </w:r>
      <w:r>
        <w:rPr>
          <w:color w:val="231F20"/>
          <w:spacing w:val="-39"/>
        </w:rPr>
        <w:t xml:space="preserve"> </w:t>
      </w:r>
      <w:r>
        <w:rPr>
          <w:color w:val="231F20"/>
          <w:spacing w:val="-4"/>
        </w:rPr>
        <w:t>4</w:t>
      </w:r>
      <w:r>
        <w:rPr>
          <w:color w:val="231F20"/>
          <w:spacing w:val="-33"/>
        </w:rPr>
        <w:t xml:space="preserve"> </w:t>
      </w:r>
      <w:r>
        <w:rPr>
          <w:color w:val="231F20"/>
          <w:spacing w:val="-4"/>
        </w:rPr>
        <w:t>月</w:t>
      </w:r>
      <w:r>
        <w:rPr>
          <w:color w:val="231F20"/>
          <w:spacing w:val="-36"/>
        </w:rPr>
        <w:t xml:space="preserve"> </w:t>
      </w:r>
      <w:r>
        <w:rPr>
          <w:color w:val="231F20"/>
          <w:spacing w:val="-4"/>
        </w:rPr>
        <w:t>6</w:t>
      </w:r>
      <w:r>
        <w:rPr>
          <w:color w:val="231F20"/>
          <w:spacing w:val="-4"/>
        </w:rPr>
        <w:t xml:space="preserve"> </w:t>
      </w:r>
      <w:r>
        <w:rPr>
          <w:color w:val="231F20"/>
          <w:spacing w:val="-4"/>
        </w:rPr>
        <w:t>日图书馆党政联席会议审议通过修订—</w:t>
      </w:r>
    </w:p>
    <w:p>
      <w:pPr>
        <w:pStyle w:val="BodyText"/>
        <w:ind w:left="17" w:right="36" w:firstLine="368"/>
        <w:spacing w:before="104" w:line="271" w:lineRule="auto"/>
        <w:rPr/>
      </w:pPr>
      <w:r>
        <w:rPr>
          <w:color w:val="231F20"/>
          <w:spacing w:val="2"/>
        </w:rPr>
        <w:t>第一条</w:t>
      </w:r>
      <w:r>
        <w:rPr>
          <w:color w:val="231F20"/>
          <w:spacing w:val="2"/>
        </w:rPr>
        <w:t xml:space="preserve">  </w:t>
      </w:r>
      <w:r>
        <w:rPr>
          <w:color w:val="231F20"/>
          <w:spacing w:val="2"/>
        </w:rPr>
        <w:t>为了维护广大读者的公共利益，保持图书馆良好的环境和</w:t>
      </w:r>
      <w:r>
        <w:rPr>
          <w:color w:val="231F20"/>
          <w:spacing w:val="1"/>
        </w:rPr>
        <w:t>秩序，</w:t>
      </w:r>
      <w:r>
        <w:rPr>
          <w:color w:val="231F20"/>
        </w:rPr>
        <w:t xml:space="preserve"> </w:t>
      </w:r>
      <w:r>
        <w:rPr>
          <w:color w:val="231F20"/>
          <w:spacing w:val="-1"/>
        </w:rPr>
        <w:t>根据学校有关规章制度，结合图书馆实际工作情况，制定本</w:t>
      </w:r>
      <w:r>
        <w:rPr>
          <w:color w:val="231F20"/>
          <w:spacing w:val="-2"/>
        </w:rPr>
        <w:t>管理办法。</w:t>
      </w:r>
    </w:p>
    <w:p>
      <w:pPr>
        <w:pStyle w:val="BodyText"/>
        <w:ind w:left="385"/>
        <w:spacing w:before="102" w:line="220" w:lineRule="auto"/>
        <w:rPr/>
      </w:pPr>
      <w:r>
        <w:rPr>
          <w:color w:val="231F20"/>
          <w:spacing w:val="-10"/>
        </w:rPr>
        <w:t>第二条</w:t>
      </w:r>
      <w:r>
        <w:rPr>
          <w:color w:val="231F20"/>
          <w:spacing w:val="-10"/>
        </w:rPr>
        <w:t xml:space="preserve">  </w:t>
      </w:r>
      <w:r>
        <w:rPr>
          <w:color w:val="231F20"/>
          <w:spacing w:val="-10"/>
        </w:rPr>
        <w:t>校内读者凭本人有效图书证入馆；</w:t>
      </w:r>
      <w:r>
        <w:rPr>
          <w:color w:val="231F20"/>
          <w:spacing w:val="-11"/>
        </w:rPr>
        <w:t>校外读者按规定办理手续后入馆。</w:t>
      </w:r>
    </w:p>
    <w:p>
      <w:pPr>
        <w:pStyle w:val="BodyText"/>
        <w:ind w:left="23" w:right="36" w:firstLine="361"/>
        <w:spacing w:before="103" w:line="271" w:lineRule="auto"/>
        <w:rPr/>
      </w:pPr>
      <w:r>
        <w:rPr>
          <w:color w:val="231F20"/>
          <w:spacing w:val="3"/>
        </w:rPr>
        <w:t>第三条</w:t>
      </w:r>
      <w:r>
        <w:rPr>
          <w:color w:val="231F20"/>
          <w:spacing w:val="3"/>
        </w:rPr>
        <w:t xml:space="preserve">  </w:t>
      </w:r>
      <w:r>
        <w:rPr>
          <w:color w:val="231F20"/>
          <w:spacing w:val="3"/>
        </w:rPr>
        <w:t>清华校友凭校友总会发放的“校友卡”或毕业证（</w:t>
      </w:r>
      <w:r>
        <w:rPr>
          <w:color w:val="231F20"/>
          <w:spacing w:val="2"/>
        </w:rPr>
        <w:t>或复印件</w:t>
      </w:r>
      <w:r>
        <w:rPr>
          <w:color w:val="231F20"/>
          <w:spacing w:val="-13"/>
        </w:rPr>
        <w:t>），</w:t>
      </w:r>
      <w:r>
        <w:rPr>
          <w:color w:val="231F20"/>
        </w:rPr>
        <w:t xml:space="preserve"> </w:t>
      </w:r>
      <w:r>
        <w:rPr>
          <w:color w:val="231F20"/>
          <w:spacing w:val="-1"/>
        </w:rPr>
        <w:t>并附上本人有效身份证件，可进入校图书馆</w:t>
      </w:r>
      <w:r>
        <w:rPr>
          <w:color w:val="231F20"/>
          <w:spacing w:val="-2"/>
        </w:rPr>
        <w:t>，在馆内阅览图书馆资源。</w:t>
      </w:r>
    </w:p>
    <w:p>
      <w:pPr>
        <w:pStyle w:val="BodyText"/>
        <w:ind w:left="385"/>
        <w:spacing w:before="102" w:line="221" w:lineRule="auto"/>
        <w:rPr/>
      </w:pPr>
      <w:r>
        <w:rPr>
          <w:color w:val="231F20"/>
          <w:spacing w:val="-2"/>
        </w:rPr>
        <w:t>第四条</w:t>
      </w:r>
      <w:r>
        <w:rPr>
          <w:color w:val="231F20"/>
          <w:spacing w:val="-2"/>
        </w:rPr>
        <w:t xml:space="preserve">  </w:t>
      </w:r>
      <w:r>
        <w:rPr>
          <w:color w:val="231F20"/>
          <w:spacing w:val="-2"/>
        </w:rPr>
        <w:t>注意防火安全，严禁在馆内任何地方吸烟。</w:t>
      </w:r>
    </w:p>
    <w:p>
      <w:pPr>
        <w:pStyle w:val="BodyText"/>
        <w:ind w:left="17" w:right="8" w:firstLine="367"/>
        <w:spacing w:before="102" w:line="289" w:lineRule="auto"/>
        <w:rPr/>
      </w:pPr>
      <w:r>
        <w:rPr>
          <w:color w:val="231F20"/>
          <w:spacing w:val="3"/>
        </w:rPr>
        <w:t>第五条</w:t>
      </w:r>
      <w:r>
        <w:rPr>
          <w:color w:val="231F20"/>
          <w:spacing w:val="3"/>
        </w:rPr>
        <w:t xml:space="preserve">  </w:t>
      </w:r>
      <w:r>
        <w:rPr>
          <w:color w:val="231F20"/>
          <w:spacing w:val="3"/>
        </w:rPr>
        <w:t>读者可携带非酒精类饮料（置于防溢出</w:t>
      </w:r>
      <w:r>
        <w:rPr>
          <w:color w:val="231F20"/>
          <w:spacing w:val="2"/>
        </w:rPr>
        <w:t>容器内）入馆，不可携带</w:t>
      </w:r>
      <w:r>
        <w:rPr>
          <w:color w:val="231F20"/>
        </w:rPr>
        <w:t xml:space="preserve"> </w:t>
      </w:r>
      <w:r>
        <w:rPr>
          <w:color w:val="231F20"/>
          <w:spacing w:val="3"/>
        </w:rPr>
        <w:t>有气味食物、外卖盒餐等入馆。按照相关要求，在规定区域内食用或</w:t>
      </w:r>
      <w:r>
        <w:rPr>
          <w:color w:val="231F20"/>
          <w:spacing w:val="2"/>
        </w:rPr>
        <w:t>饮用，保</w:t>
      </w:r>
      <w:r>
        <w:rPr>
          <w:color w:val="231F20"/>
        </w:rPr>
        <w:t xml:space="preserve"> </w:t>
      </w:r>
      <w:r>
        <w:rPr>
          <w:color w:val="231F20"/>
          <w:spacing w:val="-3"/>
        </w:rPr>
        <w:t>持馆内整洁卫生，遵守垃圾分类要求。</w:t>
      </w:r>
    </w:p>
    <w:p>
      <w:pPr>
        <w:spacing w:line="66" w:lineRule="exact"/>
        <w:rPr/>
      </w:pPr>
      <w:r/>
    </w:p>
    <w:p>
      <w:pPr>
        <w:spacing w:line="66" w:lineRule="exact"/>
        <w:sectPr>
          <w:pgSz w:w="8278" w:h="11849"/>
          <w:pgMar w:top="400" w:right="897" w:bottom="0" w:left="1133" w:header="0" w:footer="0" w:gutter="0"/>
          <w:cols w:equalWidth="0" w:num="1">
            <w:col w:w="6247" w:space="0"/>
          </w:cols>
        </w:sectPr>
        <w:rPr/>
      </w:pPr>
    </w:p>
    <w:p>
      <w:pPr>
        <w:pStyle w:val="BodyText"/>
        <w:ind w:left="23" w:right="80" w:firstLine="362"/>
        <w:spacing w:before="37" w:line="271" w:lineRule="auto"/>
        <w:rPr/>
      </w:pPr>
      <w:r>
        <w:rPr>
          <w:color w:val="231F20"/>
        </w:rPr>
        <w:t>第六条</w:t>
      </w:r>
      <w:r>
        <w:rPr>
          <w:color w:val="231F20"/>
        </w:rPr>
        <w:t xml:space="preserve"> </w:t>
      </w:r>
      <w:r>
        <w:rPr>
          <w:color w:val="231F20"/>
          <w:spacing w:val="-10"/>
        </w:rPr>
        <w:t>安静。</w:t>
      </w:r>
    </w:p>
    <w:p>
      <w:pPr>
        <w:pStyle w:val="BodyText"/>
        <w:ind w:left="385" w:right="88"/>
        <w:spacing w:before="102" w:line="278" w:lineRule="auto"/>
        <w:jc w:val="both"/>
        <w:rPr/>
      </w:pPr>
      <w:r>
        <w:rPr>
          <w:color w:val="231F20"/>
          <w:spacing w:val="-3"/>
        </w:rPr>
        <w:t>第七条</w:t>
      </w:r>
      <w:r>
        <w:rPr>
          <w:color w:val="231F20"/>
        </w:rPr>
        <w:t xml:space="preserve"> </w:t>
      </w:r>
      <w:r>
        <w:rPr>
          <w:color w:val="231F20"/>
          <w:spacing w:val="-3"/>
        </w:rPr>
        <w:t>第八条</w:t>
      </w:r>
      <w:r>
        <w:rPr>
          <w:color w:val="231F20"/>
        </w:rPr>
        <w:t xml:space="preserve"> </w:t>
      </w:r>
      <w:r>
        <w:rPr>
          <w:color w:val="231F20"/>
          <w:spacing w:val="-3"/>
        </w:rPr>
        <w:t>第九条</w:t>
      </w:r>
    </w:p>
    <w:p>
      <w:pPr>
        <w:spacing w:line="14" w:lineRule="auto"/>
        <w:rPr>
          <w:rFonts w:ascii="Arial"/>
          <w:sz w:val="2"/>
        </w:rPr>
      </w:pPr>
      <w:r>
        <w:rPr>
          <w:rFonts w:ascii="Arial" w:hAnsi="Arial" w:eastAsia="Arial" w:cs="Arial"/>
          <w:sz w:val="2"/>
          <w:szCs w:val="2"/>
        </w:rPr>
        <w:br w:type="column"/>
      </w:r>
    </w:p>
    <w:p>
      <w:pPr>
        <w:pStyle w:val="BodyText"/>
        <w:spacing w:before="34" w:line="219" w:lineRule="auto"/>
        <w:jc w:val="right"/>
        <w:rPr/>
      </w:pPr>
      <w:r>
        <w:rPr>
          <w:color w:val="231F20"/>
          <w:spacing w:val="3"/>
        </w:rPr>
        <w:t>保持馆内安静，入馆将手持电话置于静音状态，阅览区内请保持</w:t>
      </w:r>
    </w:p>
    <w:p>
      <w:pPr>
        <w:spacing w:line="357" w:lineRule="auto"/>
        <w:rPr>
          <w:rFonts w:ascii="Arial"/>
          <w:sz w:val="21"/>
        </w:rPr>
      </w:pPr>
      <w:r/>
    </w:p>
    <w:p>
      <w:pPr>
        <w:pStyle w:val="BodyText"/>
        <w:spacing w:before="60" w:line="219" w:lineRule="auto"/>
        <w:rPr/>
      </w:pPr>
      <w:r>
        <w:rPr>
          <w:color w:val="231F20"/>
          <w:spacing w:val="-3"/>
        </w:rPr>
        <w:t>举止文明礼貌，衣着整齐。</w:t>
      </w:r>
    </w:p>
    <w:p>
      <w:pPr>
        <w:pStyle w:val="BodyText"/>
        <w:ind w:left="1"/>
        <w:spacing w:before="102" w:line="220" w:lineRule="auto"/>
        <w:rPr/>
      </w:pPr>
      <w:r>
        <w:rPr>
          <w:color w:val="231F20"/>
          <w:spacing w:val="-3"/>
        </w:rPr>
        <w:t>加强公德意识，勿用物品占用阅览席位。</w:t>
      </w:r>
    </w:p>
    <w:p>
      <w:pPr>
        <w:pStyle w:val="BodyText"/>
        <w:ind w:left="5"/>
        <w:spacing w:before="101" w:line="186" w:lineRule="auto"/>
        <w:rPr/>
      </w:pPr>
      <w:r>
        <w:rPr>
          <w:color w:val="231F20"/>
          <w:spacing w:val="-2"/>
        </w:rPr>
        <w:t>爱护书刊资料及一切公共财物，请勿涂抹、撕毁、私藏书刊。</w:t>
      </w:r>
    </w:p>
    <w:p>
      <w:pPr>
        <w:spacing w:line="186" w:lineRule="auto"/>
        <w:sectPr>
          <w:type w:val="continuous"/>
          <w:pgSz w:w="8278" w:h="11849"/>
          <w:pgMar w:top="400" w:right="897" w:bottom="0" w:left="1133" w:header="0" w:footer="0" w:gutter="0"/>
          <w:cols w:equalWidth="0" w:num="2">
            <w:col w:w="1007" w:space="100"/>
            <w:col w:w="5140" w:space="0"/>
          </w:cols>
        </w:sectPr>
        <w:rPr/>
      </w:pPr>
    </w:p>
    <w:p>
      <w:pPr>
        <w:spacing w:line="322" w:lineRule="auto"/>
        <w:rPr>
          <w:rFonts w:ascii="Arial"/>
          <w:sz w:val="21"/>
        </w:rPr>
      </w:pPr>
      <w:r/>
    </w:p>
    <w:p>
      <w:pPr>
        <w:spacing w:line="323" w:lineRule="auto"/>
        <w:rPr>
          <w:rFonts w:ascii="Arial"/>
          <w:sz w:val="21"/>
        </w:rPr>
      </w:pPr>
      <w:r/>
    </w:p>
    <w:p>
      <w:pPr>
        <w:pStyle w:val="BodyText"/>
        <w:ind w:left="5803"/>
        <w:spacing w:before="60" w:line="126" w:lineRule="exact"/>
        <w:rPr/>
      </w:pPr>
      <w:r>
        <w:rPr>
          <w:color w:val="231F20"/>
          <w:spacing w:val="-5"/>
          <w:position w:val="-3"/>
        </w:rPr>
        <w:t>130</w:t>
      </w:r>
    </w:p>
    <w:p>
      <w:pPr>
        <w:spacing w:line="126" w:lineRule="exact"/>
        <w:sectPr>
          <w:type w:val="continuous"/>
          <w:pgSz w:w="8278" w:h="11849"/>
          <w:pgMar w:top="400" w:right="897" w:bottom="0" w:left="1133" w:header="0" w:footer="0" w:gutter="0"/>
          <w:cols w:equalWidth="0" w:num="1">
            <w:col w:w="6247" w:space="0"/>
          </w:cols>
        </w:sectPr>
        <w:rPr/>
      </w:pPr>
    </w:p>
    <w:p>
      <w:pPr>
        <w:ind w:left="509"/>
        <w:spacing w:before="166" w:line="220" w:lineRule="auto"/>
        <w:rPr>
          <w:sz w:val="19"/>
          <w:szCs w:val="19"/>
        </w:rPr>
      </w:pPr>
      <w:r>
        <w:pict>
          <v:rect id="_x0000_s1440" style="position:absolute;margin-left:45.3543pt;margin-top:549.421pt;mso-position-vertical-relative:page;mso-position-horizontal-relative:page;width:2pt;height:43.05pt;z-index:252215296;" o:allowincell="f" fillcolor="#231F20" filled="true" stroked="false"/>
        </w:pict>
      </w:r>
      <w:r>
        <w:pict>
          <v:rect id="_x0000_s1442" style="position:absolute;margin-left:45.3543pt;margin-top:548.921pt;mso-position-vertical-relative:page;mso-position-horizontal-relative:page;width:25.55pt;height:1pt;z-index:252214272;" o:allowincell="f" fillcolor="#231F20" filled="true" stroked="false"/>
        </w:pict>
      </w:r>
      <w:r>
        <w:drawing>
          <wp:anchor distT="0" distB="0" distL="0" distR="0" simplePos="0" relativeHeight="25221324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90" name="IM 390"/>
            <wp:cNvGraphicFramePr/>
            <a:graphic>
              <a:graphicData uri="http://schemas.openxmlformats.org/drawingml/2006/picture">
                <pic:pic>
                  <pic:nvPicPr>
                    <pic:cNvPr id="390" name="IM 390"/>
                    <pic:cNvPicPr/>
                  </pic:nvPicPr>
                  <pic:blipFill>
                    <a:blip r:embed="rId197"/>
                    <a:stretch>
                      <a:fillRect/>
                    </a:stretch>
                  </pic:blipFill>
                  <pic:spPr>
                    <a:xfrm rot="0">
                      <a:off x="0" y="0"/>
                      <a:ext cx="269669" cy="270002"/>
                    </a:xfrm>
                    <a:prstGeom prst="rect">
                      <a:avLst/>
                    </a:prstGeom>
                  </pic:spPr>
                </pic:pic>
              </a:graphicData>
            </a:graphic>
          </wp:anchor>
        </w:drawing>
      </w:r>
      <w:r>
        <w:pict>
          <v:group id="_x0000_s1444" style="position:absolute;margin-left:115.795pt;margin-top:45.3228pt;mso-position-vertical-relative:page;mso-position-horizontal-relative:page;width:241.4pt;height:4.05pt;z-index:252212224;" o:allowincell="f" filled="false" stroked="false" coordsize="4827,81" coordorigin="0,0">
            <v:shape id="_x0000_s1446" style="position:absolute;left:0;top:0;width:4827;height:13;" filled="false" strokecolor="#231F20" strokeweight="0.67pt" coordsize="4827,13" coordorigin="0,0" path="m0,6l4827,6e">
              <v:stroke joinstyle="miter" miterlimit="4"/>
            </v:shape>
            <v:shape id="_x0000_s144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392" name="IM 392"/>
            <wp:cNvGraphicFramePr/>
            <a:graphic>
              <a:graphicData uri="http://schemas.openxmlformats.org/drawingml/2006/picture">
                <pic:pic>
                  <pic:nvPicPr>
                    <pic:cNvPr id="392" name="IM 392"/>
                    <pic:cNvPicPr/>
                  </pic:nvPicPr>
                  <pic:blipFill>
                    <a:blip r:embed="rId19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394" name="IM 394"/>
            <wp:cNvGraphicFramePr/>
            <a:graphic>
              <a:graphicData uri="http://schemas.openxmlformats.org/drawingml/2006/picture">
                <pic:pic>
                  <pic:nvPicPr>
                    <pic:cNvPr id="394" name="IM 394"/>
                    <pic:cNvPicPr/>
                  </pic:nvPicPr>
                  <pic:blipFill>
                    <a:blip r:embed="rId199"/>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22" w:right="10" w:firstLine="353"/>
        <w:spacing w:before="59" w:line="271" w:lineRule="auto"/>
        <w:rPr/>
      </w:pPr>
      <w:r>
        <w:rPr>
          <w:color w:val="231F20"/>
          <w:spacing w:val="3"/>
        </w:rPr>
        <w:t>第十条</w:t>
      </w:r>
      <w:r>
        <w:rPr>
          <w:color w:val="231F20"/>
          <w:spacing w:val="3"/>
        </w:rPr>
        <w:t xml:space="preserve">  </w:t>
      </w:r>
      <w:r>
        <w:rPr>
          <w:color w:val="231F20"/>
          <w:spacing w:val="3"/>
        </w:rPr>
        <w:t>不得在馆内随意从事影响读者学习的活动，如</w:t>
      </w:r>
      <w:r>
        <w:rPr>
          <w:color w:val="231F20"/>
          <w:spacing w:val="2"/>
        </w:rPr>
        <w:t>采访、拍摄、发放</w:t>
      </w:r>
      <w:r>
        <w:rPr>
          <w:color w:val="231F20"/>
        </w:rPr>
        <w:t xml:space="preserve"> </w:t>
      </w:r>
      <w:r>
        <w:rPr>
          <w:color w:val="231F20"/>
          <w:spacing w:val="-2"/>
        </w:rPr>
        <w:t>问卷等。如有相关需求，请提前联系图书馆综合办公室。</w:t>
      </w:r>
    </w:p>
    <w:p>
      <w:pPr>
        <w:pStyle w:val="BodyText"/>
        <w:ind w:left="375"/>
        <w:spacing w:before="102" w:line="220" w:lineRule="auto"/>
        <w:rPr/>
      </w:pPr>
      <w:r>
        <w:rPr>
          <w:color w:val="231F20"/>
          <w:spacing w:val="-1"/>
        </w:rPr>
        <w:t>第十一条</w:t>
      </w:r>
      <w:r>
        <w:rPr>
          <w:color w:val="231F20"/>
          <w:spacing w:val="-1"/>
        </w:rPr>
        <w:t xml:space="preserve">  </w:t>
      </w:r>
      <w:r>
        <w:rPr>
          <w:color w:val="231F20"/>
          <w:spacing w:val="-1"/>
        </w:rPr>
        <w:t>自觉遵守图书馆各项规定，服</w:t>
      </w:r>
      <w:r>
        <w:rPr>
          <w:color w:val="231F20"/>
          <w:spacing w:val="-2"/>
        </w:rPr>
        <w:t>从工作人员管理。</w:t>
      </w:r>
    </w:p>
    <w:p>
      <w:pPr>
        <w:pStyle w:val="BodyText"/>
        <w:ind w:left="9" w:right="14" w:firstLine="366"/>
        <w:spacing w:before="101" w:line="272" w:lineRule="auto"/>
        <w:rPr/>
      </w:pPr>
      <w:r>
        <w:rPr>
          <w:color w:val="231F20"/>
          <w:spacing w:val="3"/>
        </w:rPr>
        <w:t>第十二条</w:t>
      </w:r>
      <w:r>
        <w:rPr>
          <w:color w:val="231F20"/>
          <w:spacing w:val="3"/>
        </w:rPr>
        <w:t xml:space="preserve">  </w:t>
      </w:r>
      <w:r>
        <w:rPr>
          <w:color w:val="231F20"/>
          <w:spacing w:val="3"/>
        </w:rPr>
        <w:t>对违反上述规定者，将予以批评</w:t>
      </w:r>
      <w:r>
        <w:rPr>
          <w:color w:val="231F20"/>
          <w:spacing w:val="2"/>
        </w:rPr>
        <w:t>教育；情节严重者报学校有关</w:t>
      </w:r>
      <w:r>
        <w:rPr>
          <w:color w:val="231F20"/>
        </w:rPr>
        <w:t xml:space="preserve"> </w:t>
      </w:r>
      <w:r>
        <w:rPr>
          <w:color w:val="231F20"/>
          <w:spacing w:val="-5"/>
        </w:rPr>
        <w:t>部门进行处理。</w:t>
      </w:r>
    </w:p>
    <w:p>
      <w:pPr>
        <w:pStyle w:val="BodyText"/>
        <w:ind w:left="375"/>
        <w:spacing w:before="101" w:line="220" w:lineRule="auto"/>
        <w:rPr/>
      </w:pPr>
      <w:r>
        <w:rPr>
          <w:color w:val="231F20"/>
          <w:spacing w:val="-2"/>
        </w:rPr>
        <w:t>第十三条</w:t>
      </w:r>
      <w:r>
        <w:rPr>
          <w:color w:val="231F20"/>
          <w:spacing w:val="-2"/>
        </w:rPr>
        <w:t xml:space="preserve">  </w:t>
      </w:r>
      <w:r>
        <w:rPr>
          <w:color w:val="231F20"/>
          <w:spacing w:val="-2"/>
        </w:rPr>
        <w:t>本办法由图书馆负责解释。</w:t>
      </w:r>
    </w:p>
    <w:p>
      <w:pPr>
        <w:pStyle w:val="BodyText"/>
        <w:ind w:left="375"/>
        <w:spacing w:before="102" w:line="220" w:lineRule="auto"/>
        <w:rPr/>
      </w:pPr>
      <w:r>
        <w:rPr>
          <w:color w:val="231F20"/>
          <w:spacing w:val="-1"/>
        </w:rPr>
        <w:t>第十四条</w:t>
      </w:r>
      <w:r>
        <w:rPr>
          <w:color w:val="231F20"/>
          <w:spacing w:val="-1"/>
        </w:rPr>
        <w:t xml:space="preserve">  </w:t>
      </w:r>
      <w:r>
        <w:rPr>
          <w:color w:val="231F20"/>
          <w:spacing w:val="-1"/>
        </w:rPr>
        <w:t>本办法自图书馆党政联席会通过</w:t>
      </w:r>
      <w:r>
        <w:rPr>
          <w:color w:val="231F20"/>
          <w:spacing w:val="-2"/>
        </w:rPr>
        <w:t>之日起开始施行。</w:t>
      </w:r>
    </w:p>
    <w:p>
      <w:pPr>
        <w:spacing w:line="357" w:lineRule="auto"/>
        <w:rPr>
          <w:rFonts w:ascii="Arial"/>
          <w:sz w:val="21"/>
        </w:rPr>
      </w:pPr>
      <w:r/>
    </w:p>
    <w:p>
      <w:pPr>
        <w:pStyle w:val="BodyText"/>
        <w:ind w:left="379"/>
        <w:spacing w:before="59" w:line="219" w:lineRule="auto"/>
        <w:rPr/>
      </w:pPr>
      <w:r>
        <w:rPr>
          <w:color w:val="231F20"/>
          <w:spacing w:val="-2"/>
        </w:rPr>
        <w:t>二、图书证管理</w:t>
      </w:r>
    </w:p>
    <w:p>
      <w:pPr>
        <w:pStyle w:val="BodyText"/>
        <w:ind w:left="379"/>
        <w:spacing w:before="103" w:line="219" w:lineRule="auto"/>
        <w:rPr/>
      </w:pPr>
      <w:r>
        <w:rPr>
          <w:color w:val="231F20"/>
          <w:spacing w:val="1"/>
        </w:rPr>
        <w:t>办理</w:t>
      </w:r>
      <w:r>
        <w:rPr>
          <w:color w:val="231F20"/>
          <w:spacing w:val="-39"/>
        </w:rPr>
        <w:t xml:space="preserve"> </w:t>
      </w:r>
      <w:r>
        <w:rPr>
          <w:color w:val="231F20"/>
          <w:spacing w:val="1"/>
        </w:rPr>
        <w:t>/</w:t>
      </w:r>
      <w:r>
        <w:rPr>
          <w:color w:val="231F20"/>
          <w:spacing w:val="-33"/>
        </w:rPr>
        <w:t xml:space="preserve"> </w:t>
      </w:r>
      <w:r>
        <w:rPr>
          <w:color w:val="231F20"/>
          <w:spacing w:val="1"/>
        </w:rPr>
        <w:t>开通借书权限</w:t>
      </w:r>
    </w:p>
    <w:p>
      <w:pPr>
        <w:pStyle w:val="BodyText"/>
        <w:ind w:left="7" w:firstLine="367"/>
        <w:spacing w:before="100" w:line="298" w:lineRule="auto"/>
        <w:rPr/>
      </w:pPr>
      <w:r>
        <w:rPr>
          <w:color w:val="231F20"/>
          <w:spacing w:val="3"/>
        </w:rPr>
        <w:t>本科新生集中在学校注册中心办理校园一卡通学生证后，可自</w:t>
      </w:r>
      <w:r>
        <w:rPr>
          <w:color w:val="231F20"/>
          <w:spacing w:val="2"/>
        </w:rPr>
        <w:t>行通过网络</w:t>
      </w:r>
      <w:r>
        <w:rPr>
          <w:color w:val="231F20"/>
        </w:rPr>
        <w:t xml:space="preserve"> </w:t>
      </w:r>
      <w:r>
        <w:rPr>
          <w:color w:val="231F20"/>
          <w:spacing w:val="3"/>
        </w:rPr>
        <w:t>申请开通借书权限。方法为：点击“图书馆主页”热门服务中的“开通借书权</w:t>
      </w:r>
      <w:r>
        <w:rPr>
          <w:color w:val="231F20"/>
          <w:spacing w:val="7"/>
        </w:rPr>
        <w:t xml:space="preserve"> </w:t>
      </w:r>
      <w:r>
        <w:rPr>
          <w:color w:val="231F20"/>
          <w:spacing w:val="3"/>
        </w:rPr>
        <w:t>限”链接，按系统提示申请开通借书权限。要求仔细阅读《清华大</w:t>
      </w:r>
      <w:r>
        <w:rPr>
          <w:color w:val="231F20"/>
          <w:spacing w:val="2"/>
        </w:rPr>
        <w:t>学图书馆读</w:t>
      </w:r>
      <w:r>
        <w:rPr>
          <w:color w:val="231F20"/>
        </w:rPr>
        <w:t xml:space="preserve"> </w:t>
      </w:r>
      <w:r>
        <w:rPr>
          <w:color w:val="231F20"/>
          <w:spacing w:val="-1"/>
        </w:rPr>
        <w:t>者指南》，承诺遵守图书馆的入馆规定与图书馆的各项规则，做文</w:t>
      </w:r>
      <w:r>
        <w:rPr>
          <w:color w:val="231F20"/>
          <w:spacing w:val="-2"/>
        </w:rPr>
        <w:t>明读者。</w:t>
      </w:r>
    </w:p>
    <w:p>
      <w:pPr>
        <w:pStyle w:val="BodyText"/>
        <w:ind w:left="372"/>
        <w:spacing w:before="104" w:line="219" w:lineRule="auto"/>
        <w:rPr/>
      </w:pPr>
      <w:r>
        <w:rPr>
          <w:color w:val="231F20"/>
          <w:spacing w:val="5"/>
        </w:rPr>
        <w:t>挂失</w:t>
      </w:r>
      <w:r>
        <w:rPr>
          <w:color w:val="231F20"/>
          <w:spacing w:val="-32"/>
        </w:rPr>
        <w:t xml:space="preserve"> </w:t>
      </w:r>
      <w:r>
        <w:rPr>
          <w:color w:val="231F20"/>
          <w:spacing w:val="5"/>
        </w:rPr>
        <w:t>/</w:t>
      </w:r>
      <w:r>
        <w:rPr>
          <w:color w:val="231F20"/>
          <w:spacing w:val="-40"/>
        </w:rPr>
        <w:t xml:space="preserve"> </w:t>
      </w:r>
      <w:r>
        <w:rPr>
          <w:color w:val="231F20"/>
          <w:spacing w:val="5"/>
        </w:rPr>
        <w:t>补办</w:t>
      </w:r>
      <w:r>
        <w:rPr>
          <w:color w:val="231F20"/>
          <w:spacing w:val="-39"/>
        </w:rPr>
        <w:t xml:space="preserve"> </w:t>
      </w:r>
      <w:r>
        <w:rPr>
          <w:color w:val="231F20"/>
          <w:spacing w:val="5"/>
        </w:rPr>
        <w:t>/</w:t>
      </w:r>
      <w:r>
        <w:rPr>
          <w:color w:val="231F20"/>
          <w:spacing w:val="-38"/>
        </w:rPr>
        <w:t xml:space="preserve"> </w:t>
      </w:r>
      <w:r>
        <w:rPr>
          <w:color w:val="231F20"/>
          <w:spacing w:val="5"/>
        </w:rPr>
        <w:t>解挂</w:t>
      </w:r>
    </w:p>
    <w:p>
      <w:pPr>
        <w:pStyle w:val="BodyText"/>
        <w:ind w:left="7" w:right="1" w:firstLine="371"/>
        <w:spacing w:before="99" w:line="307" w:lineRule="auto"/>
        <w:rPr/>
      </w:pPr>
      <w:r>
        <w:rPr>
          <w:color w:val="231F20"/>
          <w:spacing w:val="3"/>
        </w:rPr>
        <w:t>清华大学校园一卡通学生证丢失后，读者可到学校注册中</w:t>
      </w:r>
      <w:r>
        <w:rPr>
          <w:color w:val="231F20"/>
          <w:spacing w:val="2"/>
        </w:rPr>
        <w:t>心办理挂失或拨</w:t>
      </w:r>
      <w:r>
        <w:rPr>
          <w:color w:val="231F20"/>
        </w:rPr>
        <w:t xml:space="preserve"> </w:t>
      </w:r>
      <w:r>
        <w:rPr>
          <w:color w:val="231F20"/>
        </w:rPr>
        <w:t>打自动语音挂失电话</w:t>
      </w:r>
      <w:r>
        <w:rPr>
          <w:color w:val="231F20"/>
          <w:spacing w:val="-36"/>
        </w:rPr>
        <w:t xml:space="preserve"> </w:t>
      </w:r>
      <w:r>
        <w:rPr>
          <w:color w:val="231F20"/>
        </w:rPr>
        <w:t>62785077</w:t>
      </w:r>
      <w:r>
        <w:rPr>
          <w:color w:val="231F20"/>
          <w:spacing w:val="-36"/>
        </w:rPr>
        <w:t xml:space="preserve"> </w:t>
      </w:r>
      <w:r>
        <w:rPr>
          <w:color w:val="231F20"/>
        </w:rPr>
        <w:t>挂失，可通过校园内自</w:t>
      </w:r>
      <w:r>
        <w:rPr>
          <w:color w:val="231F20"/>
          <w:spacing w:val="-1"/>
        </w:rPr>
        <w:t>助查询机或登录到自助查</w:t>
      </w:r>
      <w:r>
        <w:rPr>
          <w:color w:val="231F20"/>
        </w:rPr>
        <w:t xml:space="preserve"> </w:t>
      </w:r>
      <w:r>
        <w:rPr>
          <w:color w:val="231F20"/>
          <w:spacing w:val="-5"/>
        </w:rPr>
        <w:t>询网站（</w:t>
      </w:r>
      <w:hyperlink w:history="true" r:id="rId200">
        <w:r>
          <w:rPr>
            <w:color w:val="231F20"/>
            <w:spacing w:val="-5"/>
          </w:rPr>
          <w:t>http://ecard.tsinghua.edu.cn/user/Index.do</w:t>
        </w:r>
      </w:hyperlink>
      <w:r>
        <w:rPr>
          <w:color w:val="231F20"/>
          <w:spacing w:val="-6"/>
        </w:rPr>
        <w:t>）</w:t>
      </w:r>
      <w:r>
        <w:rPr>
          <w:color w:val="231F20"/>
          <w:spacing w:val="-46"/>
        </w:rPr>
        <w:t xml:space="preserve"> </w:t>
      </w:r>
      <w:r>
        <w:rPr>
          <w:color w:val="231F20"/>
          <w:spacing w:val="-6"/>
        </w:rPr>
        <w:t>办理自助挂失。补办到</w:t>
      </w:r>
      <w:r>
        <w:rPr>
          <w:color w:val="231F20"/>
        </w:rPr>
        <w:t xml:space="preserve"> </w:t>
      </w:r>
      <w:r>
        <w:rPr>
          <w:color w:val="231F20"/>
          <w:spacing w:val="1"/>
        </w:rPr>
        <w:t>学校注册中心</w:t>
      </w:r>
      <w:r>
        <w:rPr>
          <w:color w:val="231F20"/>
          <w:spacing w:val="-29"/>
        </w:rPr>
        <w:t xml:space="preserve"> </w:t>
      </w:r>
      <w:r>
        <w:rPr>
          <w:color w:val="231F20"/>
          <w:spacing w:val="1"/>
        </w:rPr>
        <w:t>C</w:t>
      </w:r>
      <w:r>
        <w:rPr>
          <w:color w:val="231F20"/>
          <w:spacing w:val="-35"/>
        </w:rPr>
        <w:t xml:space="preserve"> </w:t>
      </w:r>
      <w:r>
        <w:rPr>
          <w:color w:val="231F20"/>
          <w:spacing w:val="1"/>
        </w:rPr>
        <w:t>楼</w:t>
      </w:r>
      <w:r>
        <w:rPr>
          <w:color w:val="231F20"/>
          <w:spacing w:val="-33"/>
        </w:rPr>
        <w:t xml:space="preserve"> </w:t>
      </w:r>
      <w:r>
        <w:rPr>
          <w:color w:val="231F20"/>
          <w:spacing w:val="1"/>
        </w:rPr>
        <w:t>201、C</w:t>
      </w:r>
      <w:r>
        <w:rPr>
          <w:color w:val="231F20"/>
          <w:spacing w:val="-35"/>
        </w:rPr>
        <w:t xml:space="preserve"> </w:t>
      </w:r>
      <w:r>
        <w:rPr>
          <w:color w:val="231F20"/>
          <w:spacing w:val="1"/>
        </w:rPr>
        <w:t>楼</w:t>
      </w:r>
      <w:r>
        <w:rPr>
          <w:color w:val="231F20"/>
          <w:spacing w:val="-24"/>
        </w:rPr>
        <w:t xml:space="preserve"> </w:t>
      </w:r>
      <w:r>
        <w:rPr>
          <w:color w:val="231F20"/>
          <w:spacing w:val="1"/>
        </w:rPr>
        <w:t>102</w:t>
      </w:r>
      <w:r>
        <w:rPr>
          <w:color w:val="231F20"/>
          <w:spacing w:val="1"/>
        </w:rPr>
        <w:t xml:space="preserve"> </w:t>
      </w:r>
      <w:r>
        <w:rPr>
          <w:color w:val="231F20"/>
          <w:spacing w:val="1"/>
        </w:rPr>
        <w:t>自助机、六教</w:t>
      </w:r>
      <w:r>
        <w:rPr>
          <w:color w:val="231F20"/>
          <w:spacing w:val="-37"/>
        </w:rPr>
        <w:t xml:space="preserve"> </w:t>
      </w:r>
      <w:r>
        <w:rPr>
          <w:color w:val="231F20"/>
          <w:spacing w:val="1"/>
        </w:rPr>
        <w:t>A</w:t>
      </w:r>
      <w:r>
        <w:rPr>
          <w:color w:val="231F20"/>
          <w:spacing w:val="-21"/>
        </w:rPr>
        <w:t xml:space="preserve"> </w:t>
      </w:r>
      <w:r>
        <w:rPr>
          <w:color w:val="231F20"/>
          <w:spacing w:val="1"/>
        </w:rPr>
        <w:t>区</w:t>
      </w:r>
      <w:r>
        <w:rPr>
          <w:color w:val="231F20"/>
          <w:spacing w:val="-38"/>
        </w:rPr>
        <w:t xml:space="preserve"> </w:t>
      </w:r>
      <w:r>
        <w:rPr>
          <w:color w:val="231F20"/>
          <w:spacing w:val="1"/>
        </w:rPr>
        <w:t>0</w:t>
      </w:r>
      <w:r>
        <w:rPr>
          <w:color w:val="231F20"/>
          <w:spacing w:val="-37"/>
        </w:rPr>
        <w:t xml:space="preserve"> </w:t>
      </w:r>
      <w:r>
        <w:rPr>
          <w:color w:val="231F20"/>
          <w:spacing w:val="1"/>
        </w:rPr>
        <w:t>层自助机办理。解挂需</w:t>
      </w:r>
      <w:r>
        <w:rPr>
          <w:color w:val="231F20"/>
        </w:rPr>
        <w:t xml:space="preserve"> </w:t>
      </w:r>
      <w:r>
        <w:rPr>
          <w:color w:val="231F20"/>
          <w:spacing w:val="3"/>
        </w:rPr>
        <w:t>由本人持一卡通学生证到注册中心或自助机办理。图书馆、食堂和各主教学楼</w:t>
      </w:r>
      <w:r>
        <w:rPr>
          <w:color w:val="231F20"/>
        </w:rPr>
        <w:t xml:space="preserve"> </w:t>
      </w:r>
      <w:r>
        <w:rPr>
          <w:color w:val="231F20"/>
          <w:spacing w:val="-5"/>
        </w:rPr>
        <w:t>都配有自助机。</w:t>
      </w:r>
    </w:p>
    <w:p>
      <w:pPr>
        <w:spacing w:line="358" w:lineRule="auto"/>
        <w:rPr>
          <w:rFonts w:ascii="Arial"/>
          <w:sz w:val="21"/>
        </w:rPr>
      </w:pPr>
      <w:r/>
    </w:p>
    <w:p>
      <w:pPr>
        <w:pStyle w:val="BodyText"/>
        <w:ind w:left="378"/>
        <w:spacing w:before="59" w:line="219" w:lineRule="auto"/>
        <w:rPr/>
      </w:pPr>
      <w:r>
        <w:rPr>
          <w:color w:val="231F20"/>
          <w:spacing w:val="-2"/>
        </w:rPr>
        <w:t>三、图书出借规则</w:t>
      </w:r>
    </w:p>
    <w:p>
      <w:pPr>
        <w:pStyle w:val="BodyText"/>
        <w:ind w:left="7" w:right="10" w:firstLine="370"/>
        <w:spacing w:before="102" w:line="289" w:lineRule="auto"/>
        <w:rPr/>
      </w:pPr>
      <w:r>
        <w:rPr>
          <w:color w:val="231F20"/>
          <w:spacing w:val="3"/>
        </w:rPr>
        <w:t>清华大学校园一卡通学生证是读者在图书馆借阅图</w:t>
      </w:r>
      <w:r>
        <w:rPr>
          <w:color w:val="231F20"/>
          <w:spacing w:val="2"/>
        </w:rPr>
        <w:t>书、查阅资料的有效证</w:t>
      </w:r>
      <w:r>
        <w:rPr>
          <w:color w:val="231F20"/>
        </w:rPr>
        <w:t xml:space="preserve"> </w:t>
      </w:r>
      <w:r>
        <w:rPr>
          <w:color w:val="231F20"/>
          <w:spacing w:val="3"/>
        </w:rPr>
        <w:t>件，仅限本人使用，严禁使用他人校园一卡通学生证，一旦发现，将</w:t>
      </w:r>
      <w:r>
        <w:rPr>
          <w:color w:val="231F20"/>
          <w:spacing w:val="2"/>
        </w:rPr>
        <w:t>对借用双</w:t>
      </w:r>
      <w:r>
        <w:rPr>
          <w:color w:val="231F20"/>
        </w:rPr>
        <w:t xml:space="preserve"> </w:t>
      </w:r>
      <w:r>
        <w:rPr>
          <w:color w:val="231F20"/>
          <w:spacing w:val="-2"/>
        </w:rPr>
        <w:t>方进行处罚，详见“六、违规使用借书证处理办法”。</w:t>
      </w:r>
    </w:p>
    <w:p>
      <w:pPr>
        <w:pStyle w:val="BodyText"/>
        <w:ind w:left="371"/>
        <w:spacing w:before="103" w:line="219" w:lineRule="auto"/>
        <w:rPr/>
      </w:pPr>
      <w:r>
        <w:rPr>
          <w:color w:val="231F20"/>
          <w:spacing w:val="-1"/>
        </w:rPr>
        <w:t>借阅</w:t>
      </w:r>
    </w:p>
    <w:p>
      <w:pPr>
        <w:pStyle w:val="BodyText"/>
        <w:ind w:left="7" w:right="12" w:firstLine="370"/>
        <w:spacing w:before="103" w:line="271" w:lineRule="auto"/>
        <w:rPr/>
      </w:pPr>
      <w:r>
        <w:rPr>
          <w:color w:val="231F20"/>
          <w:spacing w:val="-3"/>
        </w:rPr>
        <w:t>读者持清华大学校园一卡通学生证可以在校图书馆及文科、美术、金融、法</w:t>
      </w:r>
      <w:r>
        <w:rPr>
          <w:color w:val="231F20"/>
          <w:spacing w:val="4"/>
        </w:rPr>
        <w:t xml:space="preserve"> </w:t>
      </w:r>
      <w:r>
        <w:rPr>
          <w:color w:val="231F20"/>
          <w:spacing w:val="-4"/>
        </w:rPr>
        <w:t>律、经管、建筑六个专业图书馆借书。每人</w:t>
      </w:r>
      <w:r>
        <w:rPr>
          <w:color w:val="231F20"/>
          <w:spacing w:val="-5"/>
        </w:rPr>
        <w:t>允许借书、预约总量及借期见下表。</w:t>
      </w:r>
    </w:p>
    <w:p>
      <w:pPr>
        <w:spacing w:line="307" w:lineRule="auto"/>
        <w:rPr>
          <w:rFonts w:ascii="Arial"/>
          <w:sz w:val="21"/>
        </w:rPr>
      </w:pPr>
      <w:r/>
    </w:p>
    <w:p>
      <w:pPr>
        <w:spacing w:line="308" w:lineRule="auto"/>
        <w:rPr>
          <w:rFonts w:ascii="Arial"/>
          <w:sz w:val="21"/>
        </w:rPr>
      </w:pPr>
      <w:r/>
    </w:p>
    <w:p>
      <w:pPr>
        <w:pStyle w:val="BodyText"/>
        <w:ind w:left="201"/>
        <w:spacing w:before="59" w:line="182" w:lineRule="auto"/>
        <w:rPr/>
      </w:pPr>
      <w:r>
        <w:rPr>
          <w:color w:val="231F20"/>
          <w:spacing w:val="-5"/>
        </w:rPr>
        <w:t>131</w:t>
      </w:r>
    </w:p>
    <w:p>
      <w:pPr>
        <w:spacing w:line="182" w:lineRule="auto"/>
        <w:sectPr>
          <w:pgSz w:w="8278" w:h="11849"/>
          <w:pgMar w:top="400" w:right="1132" w:bottom="0" w:left="907" w:header="0" w:footer="0" w:gutter="0"/>
        </w:sectPr>
        <w:rPr/>
      </w:pPr>
    </w:p>
    <w:p>
      <w:pPr>
        <w:pStyle w:val="BodyText"/>
        <w:ind w:left="5222"/>
        <w:spacing w:before="288" w:line="220" w:lineRule="auto"/>
        <w:rPr>
          <w:sz w:val="16"/>
          <w:szCs w:val="16"/>
        </w:rPr>
      </w:pPr>
      <w:r>
        <w:pict>
          <v:rect id="_x0000_s1450" style="position:absolute;margin-left:367.754pt;margin-top:0.000244pt;mso-position-vertical-relative:page;mso-position-horizontal-relative:page;width:0.75pt;height:46.05pt;z-index:252240896;" o:allowincell="f" fillcolor="#231F20" filled="true" stroked="false"/>
        </w:pict>
      </w:r>
      <w:r>
        <w:pict>
          <v:rect id="_x0000_s1452" style="position:absolute;margin-left:159.744pt;margin-top:104.422pt;mso-position-vertical-relative:page;mso-position-horizontal-relative:page;width:209pt;height:0.75pt;z-index:252234752;" o:allowincell="f" fillcolor="#FFFFFF" filled="true" stroked="false"/>
        </w:pict>
      </w:r>
      <w:r>
        <w:pict>
          <v:rect id="_x0000_s1454" style="position:absolute;margin-left:180.472pt;margin-top:104.539pt;mso-position-vertical-relative:page;mso-position-horizontal-relative:page;width:0.75pt;height:61.45pt;z-index:252239872;" o:allowincell="f" fillcolor="#FFFFFF" filled="true" stroked="false"/>
        </w:pict>
      </w:r>
      <w:r>
        <w:pict>
          <v:rect id="_x0000_s1456" style="position:absolute;margin-left:286.402pt;margin-top:104.789pt;mso-position-vertical-relative:page;mso-position-horizontal-relative:page;width:0.75pt;height:61.2pt;z-index:252238848;" o:allowincell="f" fillcolor="#FFFFFF" filled="true" stroked="false"/>
        </w:pict>
      </w:r>
      <w:r>
        <w:pict>
          <v:rect id="_x0000_s1458" style="position:absolute;margin-left:263.764pt;margin-top:86.7262pt;mso-position-vertical-relative:page;mso-position-horizontal-relative:page;width:0.75pt;height:79.25pt;z-index:252237824;" o:allowincell="f" fillcolor="#FFFFFF" filled="true" stroked="false"/>
        </w:pict>
      </w:r>
      <w:r>
        <w:pict>
          <v:rect id="_x0000_s1460" style="position:absolute;margin-left:159.213pt;margin-top:86.7262pt;mso-position-vertical-relative:page;mso-position-horizontal-relative:page;width:0.75pt;height:79.25pt;z-index:252236800;" o:allowincell="f" fillcolor="#FFFFFF" filled="true" stroked="false"/>
        </w:pict>
      </w:r>
      <w:r>
        <w:pict>
          <v:rect id="_x0000_s1462" style="position:absolute;margin-left:133.996pt;margin-top:86.7262pt;mso-position-vertical-relative:page;mso-position-horizontal-relative:page;width:0.75pt;height:79.25pt;z-index:252233728;" o:allowincell="f" fillcolor="#FFFFFF" filled="true" stroked="false"/>
        </w:pict>
      </w:r>
      <w:r>
        <w:pict>
          <v:rect id="_x0000_s1464" style="position:absolute;margin-left:107.835pt;margin-top:86.7262pt;mso-position-vertical-relative:page;mso-position-horizontal-relative:page;width:0.75pt;height:79.25pt;z-index:252235776;" o:allowincell="f" fillcolor="#FFFFFF" filled="true" stroked="false"/>
        </w:pict>
      </w:r>
      <w:r>
        <w:pict>
          <v:rect id="_x0000_s1466" style="position:absolute;margin-left:81.2597pt;margin-top:86.7262pt;mso-position-vertical-relative:page;mso-position-horizontal-relative:page;width:0.75pt;height:79.25pt;z-index:252232704;" o:allowincell="f" fillcolor="#FFFFFF" filled="true" stroked="false"/>
        </w:pict>
      </w:r>
      <w:r>
        <w:pict>
          <v:rect id="_x0000_s1468" style="position:absolute;margin-left:56.693pt;margin-top:125.398pt;mso-position-vertical-relative:page;mso-position-horizontal-relative:page;width:25.05pt;height:40.45pt;z-index:252219392;" o:allowincell="f" fillcolor="#939598" filled="true" stroked="false"/>
        </w:pict>
      </w:r>
      <w:r>
        <w:pict>
          <v:rect id="_x0000_s1470" style="position:absolute;margin-left:366.442pt;margin-top:549.421pt;mso-position-vertical-relative:page;mso-position-horizontal-relative:page;width:2pt;height:43.05pt;z-index:252225536;" o:allowincell="f" fillcolor="#231F20" filled="true" stroked="false"/>
        </w:pict>
      </w:r>
      <w:r>
        <w:pict>
          <v:rect id="_x0000_s1472" style="position:absolute;margin-left:342.992pt;margin-top:548.921pt;mso-position-vertical-relative:page;mso-position-horizontal-relative:page;width:25.5pt;height:1pt;z-index:252224512;" o:allowincell="f" fillcolor="#231F20" filled="true" stroked="false"/>
        </w:pict>
      </w:r>
      <w:r>
        <w:pict>
          <v:shape id="_x0000_s1474" style="position:absolute;margin-left:62.5384pt;margin-top:128.748pt;mso-position-vertical-relative:page;mso-position-horizontal-relative:page;width:11.25pt;height:34pt;z-index:252230656;" o:allowincell="f" filled="false" stroked="false" type="#_x0000_t202">
            <v:fill on="false"/>
            <v:stroke on="false"/>
            <v:path/>
            <v:imagedata o:title=""/>
            <o:lock v:ext="edit" aspectratio="false"/>
            <v:textbox inset="0mm,0mm,0mm,0mm" style="layout-flow:vertical-ideographic;">
              <w:txbxContent>
                <w:p>
                  <w:pPr>
                    <w:pStyle w:val="BodyText"/>
                    <w:ind w:left="20"/>
                    <w:spacing w:before="20" w:line="207" w:lineRule="auto"/>
                    <w:rPr>
                      <w:sz w:val="16"/>
                      <w:szCs w:val="16"/>
                    </w:rPr>
                  </w:pPr>
                  <w:r>
                    <w:rPr>
                      <w:sz w:val="16"/>
                      <w:szCs w:val="16"/>
                      <w:color w:val="FFFFFF"/>
                    </w:rPr>
                    <w:t>本</w:t>
                  </w:r>
                  <w:r>
                    <w:rPr>
                      <w:sz w:val="16"/>
                      <w:szCs w:val="16"/>
                      <w:color w:val="FFFFFF"/>
                    </w:rPr>
                    <w:t xml:space="preserve"> </w:t>
                  </w:r>
                  <w:r>
                    <w:rPr>
                      <w:sz w:val="16"/>
                      <w:szCs w:val="16"/>
                      <w:color w:val="FFFFFF"/>
                    </w:rPr>
                    <w:t>科</w:t>
                  </w:r>
                  <w:r>
                    <w:rPr>
                      <w:sz w:val="16"/>
                      <w:szCs w:val="16"/>
                      <w:color w:val="FFFFFF"/>
                    </w:rPr>
                    <w:t xml:space="preserve"> </w:t>
                  </w:r>
                  <w:r>
                    <w:rPr>
                      <w:sz w:val="16"/>
                      <w:szCs w:val="16"/>
                      <w:color w:val="FFFFFF"/>
                    </w:rPr>
                    <w:t>生</w:t>
                  </w:r>
                </w:p>
              </w:txbxContent>
            </v:textbox>
          </v:shape>
        </w:pict>
      </w:r>
      <w:r>
        <w:pict>
          <v:shape id="_x0000_s1476" style="position:absolute;margin-left:267.235pt;margin-top:128.248pt;mso-position-vertical-relative:page;mso-position-horizontal-relative:page;width:101.85pt;height:35.5pt;z-index:252226560;" o:allowincell="f" filled="false" stroked="false" type="#_x0000_t202">
            <v:fill on="false"/>
            <v:stroke on="false"/>
            <v:path/>
            <v:imagedata o:title=""/>
            <o:lock v:ext="edit" aspectratio="false"/>
            <v:textbox inset="0mm,0mm,0mm,0mm">
              <w:txbxContent>
                <w:p>
                  <w:pPr>
                    <w:pStyle w:val="BodyText"/>
                    <w:ind w:left="469"/>
                    <w:spacing w:before="19" w:line="219" w:lineRule="auto"/>
                    <w:rPr>
                      <w:sz w:val="16"/>
                      <w:szCs w:val="16"/>
                    </w:rPr>
                  </w:pPr>
                  <w:r>
                    <w:rPr>
                      <w:sz w:val="16"/>
                      <w:szCs w:val="16"/>
                      <w:color w:val="231F20"/>
                      <w:spacing w:val="5"/>
                    </w:rPr>
                    <w:t>可多次续借。最长借</w:t>
                  </w:r>
                </w:p>
                <w:p>
                  <w:pPr>
                    <w:pStyle w:val="BodyText"/>
                    <w:ind w:left="20"/>
                    <w:spacing w:before="50" w:line="232" w:lineRule="auto"/>
                    <w:rPr>
                      <w:sz w:val="16"/>
                      <w:szCs w:val="16"/>
                    </w:rPr>
                  </w:pPr>
                  <w:r>
                    <w:rPr>
                      <w:sz w:val="16"/>
                      <w:szCs w:val="16"/>
                      <w:color w:val="231F20"/>
                      <w:spacing w:val="-5"/>
                    </w:rPr>
                    <w:t>7</w:t>
                  </w:r>
                  <w:r>
                    <w:rPr>
                      <w:sz w:val="16"/>
                      <w:szCs w:val="16"/>
                      <w:color w:val="231F20"/>
                      <w:spacing w:val="-29"/>
                    </w:rPr>
                    <w:t xml:space="preserve"> </w:t>
                  </w:r>
                  <w:r>
                    <w:rPr>
                      <w:sz w:val="16"/>
                      <w:szCs w:val="16"/>
                      <w:color w:val="231F20"/>
                      <w:spacing w:val="-5"/>
                    </w:rPr>
                    <w:t>天</w:t>
                  </w:r>
                  <w:r>
                    <w:rPr>
                      <w:sz w:val="16"/>
                      <w:szCs w:val="16"/>
                      <w:color w:val="231F20"/>
                      <w:spacing w:val="10"/>
                    </w:rPr>
                    <w:t xml:space="preserve">  </w:t>
                  </w:r>
                  <w:r>
                    <w:rPr>
                      <w:sz w:val="16"/>
                      <w:szCs w:val="16"/>
                      <w:color w:val="231F20"/>
                      <w:spacing w:val="-5"/>
                    </w:rPr>
                    <w:t>期为</w:t>
                  </w:r>
                  <w:r>
                    <w:rPr>
                      <w:sz w:val="16"/>
                      <w:szCs w:val="16"/>
                      <w:color w:val="231F20"/>
                      <w:spacing w:val="-32"/>
                    </w:rPr>
                    <w:t xml:space="preserve"> </w:t>
                  </w:r>
                  <w:r>
                    <w:rPr>
                      <w:sz w:val="16"/>
                      <w:szCs w:val="16"/>
                      <w:color w:val="231F20"/>
                      <w:spacing w:val="-5"/>
                    </w:rPr>
                    <w:t>4</w:t>
                  </w:r>
                  <w:r>
                    <w:rPr>
                      <w:sz w:val="16"/>
                      <w:szCs w:val="16"/>
                      <w:color w:val="231F20"/>
                      <w:spacing w:val="-26"/>
                    </w:rPr>
                    <w:t xml:space="preserve"> </w:t>
                  </w:r>
                  <w:r>
                    <w:rPr>
                      <w:sz w:val="16"/>
                      <w:szCs w:val="16"/>
                      <w:color w:val="231F20"/>
                      <w:spacing w:val="-5"/>
                    </w:rPr>
                    <w:t>周（28</w:t>
                  </w:r>
                  <w:r>
                    <w:rPr>
                      <w:sz w:val="16"/>
                      <w:szCs w:val="16"/>
                      <w:color w:val="231F20"/>
                      <w:spacing w:val="-28"/>
                    </w:rPr>
                    <w:t xml:space="preserve"> </w:t>
                  </w:r>
                  <w:r>
                    <w:rPr>
                      <w:sz w:val="16"/>
                      <w:szCs w:val="16"/>
                      <w:color w:val="231F20"/>
                      <w:spacing w:val="-5"/>
                    </w:rPr>
                    <w:t>天）。</w:t>
                  </w:r>
                </w:p>
                <w:p>
                  <w:pPr>
                    <w:pStyle w:val="BodyText"/>
                    <w:ind w:right="1"/>
                    <w:spacing w:before="38" w:line="219" w:lineRule="auto"/>
                    <w:jc w:val="right"/>
                    <w:rPr>
                      <w:sz w:val="16"/>
                      <w:szCs w:val="16"/>
                    </w:rPr>
                  </w:pPr>
                  <w:r>
                    <w:rPr>
                      <w:sz w:val="16"/>
                      <w:szCs w:val="16"/>
                      <w:color w:val="231F20"/>
                      <w:spacing w:val="-5"/>
                    </w:rPr>
                    <w:t>续借后借期顺延</w:t>
                  </w:r>
                  <w:r>
                    <w:rPr>
                      <w:sz w:val="16"/>
                      <w:szCs w:val="16"/>
                      <w:color w:val="231F20"/>
                      <w:spacing w:val="-26"/>
                    </w:rPr>
                    <w:t xml:space="preserve"> </w:t>
                  </w:r>
                  <w:r>
                    <w:rPr>
                      <w:sz w:val="16"/>
                      <w:szCs w:val="16"/>
                      <w:color w:val="231F20"/>
                      <w:spacing w:val="-5"/>
                    </w:rPr>
                    <w:t>1</w:t>
                  </w:r>
                  <w:r>
                    <w:rPr>
                      <w:sz w:val="16"/>
                      <w:szCs w:val="16"/>
                      <w:color w:val="231F20"/>
                      <w:spacing w:val="-38"/>
                    </w:rPr>
                    <w:t xml:space="preserve"> </w:t>
                  </w:r>
                  <w:r>
                    <w:rPr>
                      <w:sz w:val="16"/>
                      <w:szCs w:val="16"/>
                      <w:color w:val="231F20"/>
                      <w:spacing w:val="-5"/>
                    </w:rPr>
                    <w:t>周。</w:t>
                  </w:r>
                </w:p>
              </w:txbxContent>
            </v:textbox>
          </v:shape>
        </w:pict>
      </w:r>
      <w:r>
        <w:pict>
          <v:shape id="_x0000_s1478" style="position:absolute;margin-left:184.314pt;margin-top:128.748pt;mso-position-vertical-relative:page;mso-position-horizontal-relative:page;width:79.5pt;height:35.5pt;z-index:252227584;" o:allowincell="f" filled="false" stroked="false" type="#_x0000_t202">
            <v:fill on="false"/>
            <v:stroke on="false"/>
            <v:path/>
            <v:imagedata o:title=""/>
            <o:lock v:ext="edit" aspectratio="false"/>
            <v:textbox inset="0mm,0mm,0mm,0mm">
              <w:txbxContent>
                <w:p>
                  <w:pPr>
                    <w:pStyle w:val="BodyText"/>
                    <w:ind w:left="20" w:right="20" w:firstLine="2"/>
                    <w:spacing w:before="18" w:line="258" w:lineRule="auto"/>
                    <w:jc w:val="both"/>
                    <w:rPr>
                      <w:sz w:val="16"/>
                      <w:szCs w:val="16"/>
                    </w:rPr>
                  </w:pPr>
                  <w:r>
                    <w:rPr>
                      <w:sz w:val="16"/>
                      <w:szCs w:val="16"/>
                      <w:color w:val="231F20"/>
                      <w:spacing w:val="4"/>
                    </w:rPr>
                    <w:t>可多次续借。最长借</w:t>
                  </w:r>
                  <w:r>
                    <w:rPr>
                      <w:sz w:val="16"/>
                      <w:szCs w:val="16"/>
                      <w:color w:val="231F20"/>
                      <w:spacing w:val="4"/>
                    </w:rPr>
                    <w:t xml:space="preserve"> </w:t>
                  </w:r>
                  <w:r>
                    <w:rPr>
                      <w:sz w:val="16"/>
                      <w:szCs w:val="16"/>
                      <w:color w:val="231F20"/>
                      <w:spacing w:val="-13"/>
                    </w:rPr>
                    <w:t>期为</w:t>
                  </w:r>
                  <w:r>
                    <w:rPr>
                      <w:sz w:val="16"/>
                      <w:szCs w:val="16"/>
                      <w:color w:val="231F20"/>
                      <w:spacing w:val="-27"/>
                    </w:rPr>
                    <w:t xml:space="preserve"> </w:t>
                  </w:r>
                  <w:r>
                    <w:rPr>
                      <w:sz w:val="16"/>
                      <w:szCs w:val="16"/>
                      <w:color w:val="231F20"/>
                      <w:spacing w:val="-13"/>
                    </w:rPr>
                    <w:t>32</w:t>
                  </w:r>
                  <w:r>
                    <w:rPr>
                      <w:sz w:val="16"/>
                      <w:szCs w:val="16"/>
                      <w:color w:val="231F20"/>
                      <w:spacing w:val="-35"/>
                    </w:rPr>
                    <w:t xml:space="preserve"> </w:t>
                  </w:r>
                  <w:r>
                    <w:rPr>
                      <w:sz w:val="16"/>
                      <w:szCs w:val="16"/>
                      <w:color w:val="231F20"/>
                      <w:spacing w:val="-13"/>
                    </w:rPr>
                    <w:t>周（224</w:t>
                  </w:r>
                  <w:r>
                    <w:rPr>
                      <w:sz w:val="16"/>
                      <w:szCs w:val="16"/>
                      <w:color w:val="231F20"/>
                      <w:spacing w:val="-29"/>
                    </w:rPr>
                    <w:t xml:space="preserve"> </w:t>
                  </w:r>
                  <w:r>
                    <w:rPr>
                      <w:sz w:val="16"/>
                      <w:szCs w:val="16"/>
                      <w:color w:val="231F20"/>
                      <w:spacing w:val="-13"/>
                    </w:rPr>
                    <w:t>天）</w:t>
                  </w:r>
                  <w:r>
                    <w:rPr>
                      <w:sz w:val="16"/>
                      <w:szCs w:val="16"/>
                      <w:color w:val="231F20"/>
                      <w:spacing w:val="-45"/>
                    </w:rPr>
                    <w:t xml:space="preserve"> </w:t>
                  </w:r>
                  <w:r>
                    <w:rPr>
                      <w:sz w:val="16"/>
                      <w:szCs w:val="16"/>
                      <w:color w:val="231F20"/>
                      <w:spacing w:val="-13"/>
                    </w:rPr>
                    <w:t>。</w:t>
                  </w:r>
                  <w:r>
                    <w:rPr>
                      <w:sz w:val="16"/>
                      <w:szCs w:val="16"/>
                      <w:color w:val="231F20"/>
                    </w:rPr>
                    <w:t xml:space="preserve"> </w:t>
                  </w:r>
                  <w:r>
                    <w:rPr>
                      <w:sz w:val="16"/>
                      <w:szCs w:val="16"/>
                      <w:color w:val="231F20"/>
                      <w:spacing w:val="-5"/>
                    </w:rPr>
                    <w:t>续借后借期顺延8周。</w:t>
                  </w:r>
                </w:p>
              </w:txbxContent>
            </v:textbox>
          </v:shape>
        </w:pict>
      </w:r>
      <w:r>
        <w:pict>
          <v:shape id="_x0000_s1480" style="position:absolute;margin-left:117.079pt;margin-top:141.388pt;mso-position-vertical-relative:page;mso-position-horizontal-relative:page;width:9.6pt;height:10pt;z-index:252231680;" o:allowincell="f" filled="false" stroked="false" type="#_x0000_t202">
            <v:fill on="false"/>
            <v:stroke on="false"/>
            <v:path/>
            <v:imagedata o:title=""/>
            <o:lock v:ext="edit" aspectratio="false"/>
            <v:textbox inset="0mm,0mm,0mm,0mm">
              <w:txbxContent>
                <w:p>
                  <w:pPr>
                    <w:pStyle w:val="BodyText"/>
                    <w:ind w:left="20"/>
                    <w:spacing w:before="20" w:line="184" w:lineRule="auto"/>
                    <w:rPr>
                      <w:sz w:val="16"/>
                      <w:szCs w:val="16"/>
                    </w:rPr>
                  </w:pPr>
                  <w:r>
                    <w:rPr>
                      <w:sz w:val="16"/>
                      <w:szCs w:val="16"/>
                      <w:color w:val="231F20"/>
                      <w:spacing w:val="-3"/>
                    </w:rPr>
                    <w:t>20</w:t>
                  </w:r>
                </w:p>
              </w:txbxContent>
            </v:textbox>
          </v:shape>
        </w:pict>
      </w:r>
      <w:r>
        <w:pict>
          <v:shape id="_x0000_s1482" style="position:absolute;margin-left:142.285pt;margin-top:141.388pt;mso-position-vertical-relative:page;mso-position-horizontal-relative:page;width:9.15pt;height:10pt;z-index:252229632;" o:allowincell="f" filled="false" stroked="false" type="#_x0000_t202">
            <v:fill on="false"/>
            <v:stroke on="false"/>
            <v:path/>
            <v:imagedata o:title=""/>
            <o:lock v:ext="edit" aspectratio="false"/>
            <v:textbox inset="0mm,0mm,0mm,0mm">
              <w:txbxContent>
                <w:p>
                  <w:pPr>
                    <w:pStyle w:val="BodyText"/>
                    <w:ind w:left="20"/>
                    <w:spacing w:before="20" w:line="184" w:lineRule="auto"/>
                    <w:rPr>
                      <w:sz w:val="16"/>
                      <w:szCs w:val="16"/>
                    </w:rPr>
                  </w:pPr>
                  <w:r>
                    <w:rPr>
                      <w:sz w:val="16"/>
                      <w:szCs w:val="16"/>
                      <w:color w:val="231F20"/>
                      <w:spacing w:val="-5"/>
                    </w:rPr>
                    <w:t>10</w:t>
                  </w:r>
                </w:p>
              </w:txbxContent>
            </v:textbox>
          </v:shap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ind w:firstLine="298"/>
        <w:spacing w:before="32" w:line="80" w:lineRule="exact"/>
        <w:rPr/>
      </w:pPr>
      <w:r>
        <w:rPr>
          <w:position w:val="-1"/>
        </w:rPr>
        <w:pict>
          <v:group id="_x0000_s1484" style="mso-position-vertical-relative:line;mso-position-horizontal-relative:char;width:311.85pt;height:4pt;" filled="false" stroked="false" coordsize="6237,80" coordorigin="0,0">
            <v:shape id="_x0000_s1486" style="position:absolute;left:0;top:0;width:6237;height:13;" filled="false" strokecolor="#231F20" strokeweight="0.67pt" coordsize="6237,13" coordorigin="0,0" path="m0,6l6236,6e">
              <v:stroke joinstyle="miter" miterlimit="4"/>
            </v:shape>
            <v:shape id="_x0000_s1488" style="position:absolute;left:0;top:39;width:6237;height:40;" filled="false" strokecolor="#231F20" strokeweight="2.00pt" coordsize="6237,40" coordorigin="0,0" path="m0,20l6236,20e">
              <v:stroke joinstyle="miter" miterlimit="4"/>
            </v:shape>
          </v:group>
        </w:pict>
      </w:r>
    </w:p>
    <w:p>
      <w:pPr>
        <w:spacing w:line="356" w:lineRule="auto"/>
        <w:rPr>
          <w:rFonts w:ascii="Arial"/>
          <w:sz w:val="21"/>
        </w:rPr>
      </w:pPr>
      <w:r/>
    </w:p>
    <w:p>
      <w:pPr>
        <w:pStyle w:val="BodyText"/>
        <w:ind w:left="2724"/>
        <w:spacing w:before="65" w:line="219" w:lineRule="auto"/>
        <w:rPr>
          <w:sz w:val="20"/>
          <w:szCs w:val="20"/>
        </w:rPr>
      </w:pPr>
      <w:r>
        <w:rPr>
          <w:sz w:val="20"/>
          <w:szCs w:val="20"/>
          <w:color w:val="231F20"/>
          <w:spacing w:val="-1"/>
        </w:rPr>
        <w:t>借阅数量与期限</w:t>
      </w:r>
    </w:p>
    <w:p>
      <w:pPr>
        <w:spacing w:line="45" w:lineRule="exact"/>
        <w:rPr/>
      </w:pPr>
      <w:r/>
    </w:p>
    <w:p>
      <w:pPr>
        <w:spacing w:line="45" w:lineRule="exact"/>
        <w:sectPr>
          <w:pgSz w:w="8278" w:h="11849"/>
          <w:pgMar w:top="400" w:right="902" w:bottom="0" w:left="835" w:header="0" w:footer="0" w:gutter="0"/>
          <w:cols w:equalWidth="0" w:num="1">
            <w:col w:w="6540" w:space="0"/>
          </w:cols>
        </w:sectPr>
        <w:rPr/>
      </w:pPr>
    </w:p>
    <w:p>
      <w:pPr>
        <w:pStyle w:val="BodyText"/>
        <w:ind w:left="371" w:hanging="1"/>
        <w:spacing w:before="218" w:line="212" w:lineRule="auto"/>
        <w:rPr/>
      </w:pPr>
      <w:r>
        <mc:AlternateContent xmlns:mc="http://schemas.openxmlformats.org/markup-compatibility/2006">
          <mc:Choice Requires="wps">
            <w:drawing>
              <wp:anchor distT="0" distB="0" distL="0" distR="0" simplePos="0" relativeHeight="252217344" behindDoc="1" locked="0" layoutInCell="1" allowOverlap="1">
                <wp:simplePos x="0" y="0"/>
                <wp:positionH relativeFrom="column">
                  <wp:posOffset>189577</wp:posOffset>
                </wp:positionH>
                <wp:positionV relativeFrom="paragraph">
                  <wp:posOffset>21619</wp:posOffset>
                </wp:positionV>
                <wp:extent cx="3960495" cy="458469"/>
                <wp:effectExtent l="0" t="0" r="0" b="0"/>
                <wp:wrapNone/>
                <wp:docPr id="396" name="Rect 396"/>
                <wp:cNvGraphicFramePr/>
                <a:graphic>
                  <a:graphicData uri="http://schemas.microsoft.com/office/word/2010/wordprocessingShape">
                    <wps:wsp>
                      <wps:cNvPr id="396" name="Rect 396"/>
                      <wps:cNvSpPr/>
                      <wps:spPr>
                        <a:xfrm>
                          <a:off x="189577" y="21619"/>
                          <a:ext cx="3960495" cy="458469"/>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490" style="position:absolute;margin-left:14.9274pt;margin-top:1.70234pt;mso-position-vertical-relative:text;mso-position-horizontal-relative:text;width:311.85pt;height:36.1pt;z-index:-251099136;" fillcolor="#939598" filled="true" stroked="false"/>
            </w:pict>
          </mc:Fallback>
        </mc:AlternateContent>
      </w:r>
      <w:r>
        <w:rPr>
          <w:color w:val="FFFFFF"/>
          <w:spacing w:val="-5"/>
        </w:rPr>
        <w:t>读者</w:t>
      </w:r>
      <w:r>
        <w:rPr>
          <w:color w:val="FFFFFF"/>
        </w:rPr>
        <w:t xml:space="preserve"> </w:t>
      </w:r>
      <w:r>
        <w:rPr>
          <w:color w:val="FFFFFF"/>
          <w:spacing w:val="-6"/>
        </w:rPr>
        <w:t>类型</w:t>
      </w:r>
    </w:p>
    <w:p>
      <w:pPr>
        <w:spacing w:before="6"/>
        <w:rPr/>
      </w:pPr>
      <w:r/>
    </w:p>
    <w:p>
      <w:pPr>
        <w:spacing w:before="6"/>
        <w:rPr/>
      </w:pPr>
      <w:r/>
    </w:p>
    <w:p>
      <w:pPr>
        <w:spacing w:before="6"/>
        <w:rPr/>
      </w:pPr>
      <w:r/>
    </w:p>
    <w:p>
      <w:pPr>
        <w:spacing w:before="6"/>
        <w:rPr/>
      </w:pPr>
      <w:r/>
    </w:p>
    <w:p>
      <w:pPr>
        <w:spacing w:line="14" w:lineRule="auto"/>
        <w:rPr>
          <w:rFonts w:ascii="Arial"/>
          <w:sz w:val="2"/>
        </w:rPr>
      </w:pPr>
      <w:r>
        <w:rPr>
          <w:rFonts w:ascii="Arial" w:hAnsi="Arial" w:eastAsia="Arial" w:cs="Arial"/>
          <w:sz w:val="2"/>
          <w:szCs w:val="2"/>
        </w:rPr>
        <w:br w:type="column"/>
      </w:r>
    </w:p>
    <w:p>
      <w:pPr>
        <w:spacing w:line="423" w:lineRule="auto"/>
        <w:rPr>
          <w:rFonts w:ascii="Arial"/>
          <w:sz w:val="21"/>
        </w:rPr>
      </w:pPr>
      <w:r/>
    </w:p>
    <w:p>
      <w:pPr>
        <w:pStyle w:val="BodyText"/>
        <w:ind w:left="2476"/>
        <w:spacing w:before="59" w:line="219" w:lineRule="auto"/>
        <w:rPr/>
      </w:pPr>
      <w:r>
        <w:pict>
          <v:shape id="_x0000_s1492" style="position:absolute;margin-left:30.5847pt;margin-top:-16.1093pt;mso-position-vertical-relative:text;mso-position-horizontal-relative:text;width:19.6pt;height:32.75pt;z-index:252222464;" filled="false" stroked="false" type="#_x0000_t202">
            <v:fill on="false"/>
            <v:stroke on="false"/>
            <v:path/>
            <v:imagedata o:title=""/>
            <o:lock v:ext="edit" aspectratio="false"/>
            <v:textbox inset="0mm,0mm,0mm,0mm">
              <w:txbxContent>
                <w:p>
                  <w:pPr>
                    <w:pStyle w:val="BodyText"/>
                    <w:ind w:left="20" w:right="20"/>
                    <w:spacing w:before="19" w:line="210" w:lineRule="auto"/>
                    <w:jc w:val="both"/>
                    <w:rPr/>
                  </w:pPr>
                  <w:r>
                    <w:rPr>
                      <w:color w:val="FFFFFF"/>
                      <w:spacing w:val="-5"/>
                    </w:rPr>
                    <w:t>允许</w:t>
                  </w:r>
                  <w:r>
                    <w:rPr>
                      <w:color w:val="FFFFFF"/>
                    </w:rPr>
                    <w:t xml:space="preserve"> </w:t>
                  </w:r>
                  <w:r>
                    <w:rPr>
                      <w:color w:val="FFFFFF"/>
                      <w:spacing w:val="-5"/>
                    </w:rPr>
                    <w:t>预约</w:t>
                  </w:r>
                  <w:r>
                    <w:rPr>
                      <w:color w:val="FFFFFF"/>
                    </w:rPr>
                    <w:t xml:space="preserve"> </w:t>
                  </w:r>
                  <w:r>
                    <w:rPr>
                      <w:color w:val="FFFFFF"/>
                      <w:spacing w:val="-5"/>
                    </w:rPr>
                    <w:t>册数</w:t>
                  </w:r>
                </w:p>
              </w:txbxContent>
            </v:textbox>
          </v:shape>
        </w:pict>
      </w:r>
      <w:r>
        <w:pict>
          <v:shape id="_x0000_s1494" style="position:absolute;margin-left:102.811pt;margin-top:-16.1093pt;mso-position-vertical-relative:text;mso-position-horizontal-relative:text;width:149.7pt;height:12.7pt;z-index:252218368;" filled="false" stroked="false" type="#_x0000_t202">
            <v:fill on="false"/>
            <v:stroke on="false"/>
            <v:path/>
            <v:imagedata o:title=""/>
            <o:lock v:ext="edit" aspectratio="false"/>
            <v:textbox inset="0mm,0mm,0mm,0mm">
              <w:txbxContent>
                <w:p>
                  <w:pPr>
                    <w:pStyle w:val="BodyText"/>
                    <w:ind w:left="20"/>
                    <w:spacing w:before="19" w:line="219" w:lineRule="auto"/>
                    <w:rPr/>
                  </w:pPr>
                  <w:r>
                    <w:rPr>
                      <w:color w:val="FFFFFF"/>
                      <w:spacing w:val="-7"/>
                    </w:rPr>
                    <w:t>一</w:t>
                  </w:r>
                  <w:r>
                    <w:rPr>
                      <w:color w:val="FFFFFF"/>
                      <w:spacing w:val="-7"/>
                    </w:rPr>
                    <w:t xml:space="preserve"> </w:t>
                  </w:r>
                  <w:r>
                    <w:rPr>
                      <w:color w:val="FFFFFF"/>
                      <w:spacing w:val="-7"/>
                    </w:rPr>
                    <w:t>般</w:t>
                  </w:r>
                  <w:r>
                    <w:rPr>
                      <w:color w:val="FFFFFF"/>
                      <w:spacing w:val="26"/>
                      <w:w w:val="101"/>
                    </w:rPr>
                    <w:t xml:space="preserve"> </w:t>
                  </w:r>
                  <w:r>
                    <w:rPr>
                      <w:color w:val="FFFFFF"/>
                      <w:spacing w:val="-7"/>
                    </w:rPr>
                    <w:t>图</w:t>
                  </w:r>
                  <w:r>
                    <w:rPr>
                      <w:color w:val="FFFFFF"/>
                      <w:spacing w:val="17"/>
                    </w:rPr>
                    <w:t xml:space="preserve"> </w:t>
                  </w:r>
                  <w:r>
                    <w:rPr>
                      <w:color w:val="FFFFFF"/>
                      <w:spacing w:val="-7"/>
                    </w:rPr>
                    <w:t>书</w:t>
                  </w:r>
                  <w:r>
                    <w:rPr>
                      <w:color w:val="FFFFFF"/>
                    </w:rPr>
                    <w:t xml:space="preserve">              </w:t>
                  </w:r>
                  <w:r>
                    <w:rPr>
                      <w:color w:val="FFFFFF"/>
                      <w:spacing w:val="-7"/>
                    </w:rPr>
                    <w:t>短期图书</w:t>
                  </w:r>
                </w:p>
              </w:txbxContent>
            </v:textbox>
          </v:shape>
        </w:pict>
      </w:r>
      <w:r>
        <w:pict>
          <v:shape id="_x0000_s1496" style="position:absolute;margin-left:4.13561pt;margin-top:-11.1097pt;mso-position-vertical-relative:text;mso-position-horizontal-relative:text;width:19.65pt;height:23pt;z-index:252223488;" filled="false" stroked="false" type="#_x0000_t202">
            <v:fill on="false"/>
            <v:stroke on="false"/>
            <v:path/>
            <v:imagedata o:title=""/>
            <o:lock v:ext="edit" aspectratio="false"/>
            <v:textbox inset="0mm,0mm,0mm,0mm">
              <w:txbxContent>
                <w:p>
                  <w:pPr>
                    <w:pStyle w:val="BodyText"/>
                    <w:ind w:left="27" w:right="20" w:hanging="7"/>
                    <w:spacing w:before="20" w:line="215" w:lineRule="auto"/>
                    <w:rPr/>
                  </w:pPr>
                  <w:r>
                    <w:rPr>
                      <w:color w:val="FFFFFF"/>
                      <w:spacing w:val="-4"/>
                    </w:rPr>
                    <w:t>借书</w:t>
                  </w:r>
                  <w:r>
                    <w:rPr>
                      <w:color w:val="FFFFFF"/>
                    </w:rPr>
                    <w:t xml:space="preserve"> </w:t>
                  </w:r>
                  <w:r>
                    <w:rPr>
                      <w:color w:val="FFFFFF"/>
                      <w:spacing w:val="-8"/>
                    </w:rPr>
                    <w:t>总量</w:t>
                  </w:r>
                </w:p>
              </w:txbxContent>
            </v:textbox>
          </v:shape>
        </w:pict>
      </w:r>
      <w:r>
        <w:pict>
          <v:shape id="_x0000_s1498" style="position:absolute;margin-left:52.5683pt;margin-top:-16.1093pt;mso-position-vertical-relative:text;mso-position-horizontal-relative:text;width:25.65pt;height:32.75pt;z-index:252221440;" filled="false" stroked="false" type="#_x0000_t202">
            <v:fill on="false"/>
            <v:stroke on="false"/>
            <v:path/>
            <v:imagedata o:title=""/>
            <o:lock v:ext="edit" aspectratio="false"/>
            <v:textbox inset="0mm,0mm,0mm,0mm">
              <w:txbxContent>
                <w:p>
                  <w:pPr>
                    <w:pStyle w:val="BodyText"/>
                    <w:ind w:left="20" w:right="20" w:firstLine="69"/>
                    <w:spacing w:before="20" w:line="210" w:lineRule="auto"/>
                    <w:jc w:val="both"/>
                    <w:rPr/>
                  </w:pPr>
                  <w:r>
                    <w:rPr>
                      <w:color w:val="FFFFFF"/>
                      <w:spacing w:val="-8"/>
                    </w:rPr>
                    <w:t>欠款</w:t>
                  </w:r>
                  <w:r>
                    <w:rPr>
                      <w:color w:val="FFFFFF"/>
                    </w:rPr>
                    <w:t xml:space="preserve"> </w:t>
                  </w:r>
                  <w:r>
                    <w:rPr>
                      <w:color w:val="FFFFFF"/>
                      <w:spacing w:val="27"/>
                    </w:rPr>
                    <w:t>停借</w:t>
                  </w:r>
                  <w:r>
                    <w:rPr>
                      <w:color w:val="FFFFFF"/>
                    </w:rPr>
                    <w:t xml:space="preserve"> </w:t>
                  </w:r>
                  <w:r>
                    <w:rPr>
                      <w:color w:val="FFFFFF"/>
                      <w:spacing w:val="-23"/>
                    </w:rPr>
                    <w:t>（元）</w:t>
                  </w:r>
                </w:p>
              </w:txbxContent>
            </v:textbox>
          </v:shape>
        </w:pict>
      </w:r>
      <w:r>
        <w:pict>
          <v:shape id="_x0000_s1500" style="position:absolute;margin-left:184.776pt;margin-top:1.93796pt;mso-position-vertical-relative:text;mso-position-horizontal-relative:text;width:78.85pt;height:12.7pt;z-index:252220416;" filled="false" stroked="false" type="#_x0000_t202">
            <v:fill on="false"/>
            <v:stroke on="false"/>
            <v:path/>
            <v:imagedata o:title=""/>
            <o:lock v:ext="edit" aspectratio="false"/>
            <v:textbox inset="0mm,0mm,0mm,0mm">
              <w:txbxContent>
                <w:p>
                  <w:pPr>
                    <w:pStyle w:val="BodyText"/>
                    <w:ind w:left="20"/>
                    <w:spacing w:before="19" w:line="219" w:lineRule="auto"/>
                    <w:rPr/>
                  </w:pPr>
                  <w:r>
                    <w:rPr>
                      <w:color w:val="FFFFFF"/>
                      <w:spacing w:val="-3"/>
                    </w:rPr>
                    <w:t>借期</w:t>
                  </w:r>
                  <w:r>
                    <w:rPr>
                      <w:color w:val="FFFFFF"/>
                      <w:spacing w:val="5"/>
                    </w:rPr>
                    <w:t xml:space="preserve">     </w:t>
                  </w:r>
                  <w:r>
                    <w:rPr>
                      <w:color w:val="FFFFFF"/>
                      <w:spacing w:val="-3"/>
                    </w:rPr>
                    <w:t>续借方式</w:t>
                  </w:r>
                </w:p>
              </w:txbxContent>
            </v:textbox>
          </v:shape>
        </w:pict>
      </w:r>
      <w:r>
        <w:pict>
          <v:shape id="_x0000_s1502" style="position:absolute;margin-left:79.1979pt;margin-top:1.93835pt;mso-position-vertical-relative:text;mso-position-horizontal-relative:text;width:19.65pt;height:44.2pt;z-index:252228608;" filled="false" stroked="false" type="#_x0000_t202">
            <v:fill on="false"/>
            <v:stroke on="false"/>
            <v:path/>
            <v:imagedata o:title=""/>
            <o:lock v:ext="edit" aspectratio="false"/>
            <v:textbox inset="0mm,0mm,0mm,0mm">
              <w:txbxContent>
                <w:p>
                  <w:pPr>
                    <w:pStyle w:val="BodyText"/>
                    <w:ind w:left="20"/>
                    <w:spacing w:before="19" w:line="219" w:lineRule="auto"/>
                    <w:rPr/>
                  </w:pPr>
                  <w:r>
                    <w:rPr>
                      <w:color w:val="FFFFFF"/>
                      <w:spacing w:val="-2"/>
                    </w:rPr>
                    <w:t>借期</w:t>
                  </w:r>
                </w:p>
                <w:p>
                  <w:pPr>
                    <w:spacing w:line="383" w:lineRule="auto"/>
                    <w:rPr>
                      <w:rFonts w:ascii="Arial"/>
                      <w:sz w:val="21"/>
                    </w:rPr>
                  </w:pPr>
                  <w:r/>
                </w:p>
                <w:p>
                  <w:pPr>
                    <w:pStyle w:val="BodyText"/>
                    <w:ind w:left="60"/>
                    <w:spacing w:before="52" w:line="222" w:lineRule="auto"/>
                    <w:rPr>
                      <w:sz w:val="16"/>
                      <w:szCs w:val="16"/>
                    </w:rPr>
                  </w:pPr>
                  <w:r>
                    <w:rPr>
                      <w:sz w:val="16"/>
                      <w:szCs w:val="16"/>
                      <w:color w:val="231F20"/>
                      <w:spacing w:val="-4"/>
                    </w:rPr>
                    <w:t>8</w:t>
                  </w:r>
                  <w:r>
                    <w:rPr>
                      <w:sz w:val="16"/>
                      <w:szCs w:val="16"/>
                      <w:color w:val="231F20"/>
                      <w:spacing w:val="-30"/>
                    </w:rPr>
                    <w:t xml:space="preserve"> </w:t>
                  </w:r>
                  <w:r>
                    <w:rPr>
                      <w:sz w:val="16"/>
                      <w:szCs w:val="16"/>
                      <w:color w:val="231F20"/>
                      <w:spacing w:val="-4"/>
                    </w:rPr>
                    <w:t>周</w:t>
                  </w:r>
                </w:p>
              </w:txbxContent>
            </v:textbox>
          </v:shape>
        </w:pict>
      </w:r>
      <w:r>
        <w:rPr>
          <w:color w:val="FFFFFF"/>
          <w:spacing w:val="-2"/>
        </w:rPr>
        <w:t>续借方式</w:t>
      </w:r>
    </w:p>
    <w:p>
      <w:pPr>
        <w:pStyle w:val="BodyText"/>
        <w:spacing w:before="110" w:line="808" w:lineRule="exact"/>
        <w:rPr/>
      </w:pPr>
      <w:r>
        <w:rPr>
          <w:position w:val="-16"/>
        </w:rPr>
        <w:pict>
          <v:shape id="_x0000_s1504" style="mso-position-vertical-relative:line;mso-position-horizontal-relative:char;width:287.4pt;height:40.45pt;" fillcolor="#E6E7E9" filled="true" stroked="false" type="#_x0000_t202">
            <v:fill on="true"/>
            <v:stroke on="false"/>
            <v:path/>
            <v:imagedata o:title=""/>
            <o:lock v:ext="edit" aspectratio="false"/>
            <v:textbox inset="0mm,0mm,0mm,0mm">
              <w:txbxContent>
                <w:p>
                  <w:pPr>
                    <w:spacing w:line="286" w:lineRule="auto"/>
                    <w:rPr>
                      <w:rFonts w:ascii="Arial"/>
                      <w:sz w:val="21"/>
                    </w:rPr>
                  </w:pPr>
                  <w:r/>
                </w:p>
                <w:p>
                  <w:pPr>
                    <w:ind w:left="170"/>
                    <w:spacing w:before="52" w:line="184" w:lineRule="auto"/>
                    <w:rPr>
                      <w:rFonts w:ascii="NSimSun" w:hAnsi="NSimSun" w:eastAsia="NSimSun" w:cs="NSimSun"/>
                      <w:sz w:val="16"/>
                      <w:szCs w:val="16"/>
                    </w:rPr>
                  </w:pPr>
                  <w:r>
                    <w:rPr>
                      <w:rFonts w:ascii="NSimSun" w:hAnsi="NSimSun" w:eastAsia="NSimSun" w:cs="NSimSun"/>
                      <w:sz w:val="16"/>
                      <w:szCs w:val="16"/>
                      <w:color w:val="231F20"/>
                      <w:spacing w:val="-4"/>
                    </w:rPr>
                    <w:t>100</w:t>
                  </w:r>
                </w:p>
              </w:txbxContent>
            </v:textbox>
          </v:shape>
        </w:pict>
      </w:r>
    </w:p>
    <w:p>
      <w:pPr>
        <w:spacing w:line="808" w:lineRule="exact"/>
        <w:sectPr>
          <w:type w:val="continuous"/>
          <w:pgSz w:w="8278" w:h="11849"/>
          <w:pgMar w:top="400" w:right="902" w:bottom="0" w:left="835" w:header="0" w:footer="0" w:gutter="0"/>
          <w:cols w:equalWidth="0" w:num="2">
            <w:col w:w="721" w:space="67"/>
            <w:col w:w="5753" w:space="0"/>
          </w:cols>
        </w:sectPr>
        <w:rPr/>
      </w:pPr>
    </w:p>
    <w:p>
      <w:pPr>
        <w:spacing w:line="247" w:lineRule="auto"/>
        <w:rPr>
          <w:rFonts w:ascii="Arial"/>
          <w:sz w:val="21"/>
        </w:rPr>
      </w:pPr>
      <w:r/>
    </w:p>
    <w:p>
      <w:pPr>
        <w:pStyle w:val="BodyText"/>
        <w:ind w:left="308" w:right="4" w:firstLine="373"/>
        <w:spacing w:before="59" w:line="289" w:lineRule="auto"/>
        <w:rPr/>
      </w:pPr>
      <w:r>
        <w:rPr>
          <w:color w:val="231F20"/>
          <w:spacing w:val="1"/>
        </w:rPr>
        <w:t>1.</w:t>
      </w:r>
      <w:r>
        <w:rPr>
          <w:color w:val="231F20"/>
          <w:spacing w:val="-31"/>
        </w:rPr>
        <w:t xml:space="preserve"> </w:t>
      </w:r>
      <w:r>
        <w:rPr>
          <w:color w:val="231F20"/>
          <w:spacing w:val="1"/>
        </w:rPr>
        <w:t>一般图书：指在北馆总服务台和文科图书馆总服务台以及各专业图书馆</w:t>
      </w:r>
      <w:r>
        <w:rPr>
          <w:color w:val="231F20"/>
        </w:rPr>
        <w:t xml:space="preserve"> </w:t>
      </w:r>
      <w:r>
        <w:rPr>
          <w:color w:val="231F20"/>
          <w:spacing w:val="3"/>
        </w:rPr>
        <w:t>出借的一般图书，此类图书接受续借和预约。如有其他读者预约，将对借期为</w:t>
      </w:r>
      <w:r>
        <w:rPr>
          <w:color w:val="231F20"/>
          <w:spacing w:val="3"/>
        </w:rPr>
        <w:t xml:space="preserve"> </w:t>
      </w:r>
      <w:r>
        <w:rPr>
          <w:color w:val="231F20"/>
          <w:spacing w:val="-4"/>
        </w:rPr>
        <w:t>28</w:t>
      </w:r>
      <w:r>
        <w:rPr>
          <w:color w:val="231F20"/>
          <w:spacing w:val="-30"/>
        </w:rPr>
        <w:t xml:space="preserve"> </w:t>
      </w:r>
      <w:r>
        <w:rPr>
          <w:color w:val="231F20"/>
          <w:spacing w:val="-4"/>
        </w:rPr>
        <w:t>天以上的图书进行催还。</w:t>
      </w:r>
    </w:p>
    <w:p>
      <w:pPr>
        <w:pStyle w:val="BodyText"/>
        <w:ind w:left="305" w:right="18" w:firstLine="369"/>
        <w:spacing w:before="102" w:line="298" w:lineRule="auto"/>
        <w:rPr/>
      </w:pPr>
      <w:r>
        <w:rPr>
          <w:color w:val="231F20"/>
          <w:spacing w:val="-1"/>
        </w:rPr>
        <w:t>2.</w:t>
      </w:r>
      <w:r>
        <w:rPr>
          <w:color w:val="231F20"/>
          <w:spacing w:val="43"/>
        </w:rPr>
        <w:t xml:space="preserve"> </w:t>
      </w:r>
      <w:r>
        <w:rPr>
          <w:color w:val="231F20"/>
          <w:spacing w:val="-1"/>
        </w:rPr>
        <w:t>短期图书</w:t>
      </w:r>
      <w:r>
        <w:rPr>
          <w:color w:val="231F20"/>
          <w:spacing w:val="-1"/>
        </w:rPr>
        <w:t xml:space="preserve"> </w:t>
      </w:r>
      <w:r>
        <w:rPr>
          <w:color w:val="231F20"/>
          <w:spacing w:val="-1"/>
        </w:rPr>
        <w:t>:</w:t>
      </w:r>
      <w:r>
        <w:rPr>
          <w:color w:val="231F20"/>
          <w:spacing w:val="44"/>
        </w:rPr>
        <w:t xml:space="preserve"> </w:t>
      </w:r>
      <w:r>
        <w:rPr>
          <w:color w:val="231F20"/>
          <w:spacing w:val="-1"/>
        </w:rPr>
        <w:t>是指借期</w:t>
      </w:r>
      <w:r>
        <w:rPr>
          <w:color w:val="231F20"/>
          <w:spacing w:val="-31"/>
        </w:rPr>
        <w:t xml:space="preserve"> </w:t>
      </w:r>
      <w:r>
        <w:rPr>
          <w:color w:val="231F20"/>
          <w:spacing w:val="-1"/>
        </w:rPr>
        <w:t>7</w:t>
      </w:r>
      <w:r>
        <w:rPr>
          <w:color w:val="231F20"/>
          <w:spacing w:val="-33"/>
        </w:rPr>
        <w:t xml:space="preserve"> </w:t>
      </w:r>
      <w:r>
        <w:rPr>
          <w:color w:val="231F20"/>
          <w:spacing w:val="-1"/>
        </w:rPr>
        <w:t>天的图书，接受网上预约和续借，如经管图书</w:t>
      </w:r>
      <w:r>
        <w:rPr>
          <w:color w:val="231F20"/>
        </w:rPr>
        <w:t xml:space="preserve"> </w:t>
      </w:r>
      <w:r>
        <w:rPr>
          <w:color w:val="231F20"/>
          <w:spacing w:val="3"/>
        </w:rPr>
        <w:t>馆教材（仅允许本院学生、教工、中外文临时证和法学院、</w:t>
      </w:r>
      <w:r>
        <w:rPr>
          <w:color w:val="231F20"/>
          <w:spacing w:val="2"/>
        </w:rPr>
        <w:t>人文学院、工业工</w:t>
      </w:r>
      <w:r>
        <w:rPr>
          <w:color w:val="231F20"/>
        </w:rPr>
        <w:t xml:space="preserve"> </w:t>
      </w:r>
      <w:r>
        <w:rPr>
          <w:color w:val="231F20"/>
          <w:spacing w:val="2"/>
        </w:rPr>
        <w:t>程系教工借阅）和库存图书（仅允许本院学生、教工、中文临时证和法学院、</w:t>
      </w:r>
      <w:r>
        <w:rPr>
          <w:color w:val="231F20"/>
          <w:spacing w:val="7"/>
        </w:rPr>
        <w:t xml:space="preserve"> </w:t>
      </w:r>
      <w:r>
        <w:rPr>
          <w:color w:val="231F20"/>
          <w:spacing w:val="-3"/>
        </w:rPr>
        <w:t>人文学院、工业工程系教工借阅）。</w:t>
      </w:r>
    </w:p>
    <w:p>
      <w:pPr>
        <w:pStyle w:val="BodyText"/>
        <w:ind w:left="319" w:right="13" w:firstLine="355"/>
        <w:spacing w:before="102" w:line="272" w:lineRule="auto"/>
        <w:rPr/>
      </w:pPr>
      <w:r>
        <w:rPr>
          <w:color w:val="231F20"/>
          <w:spacing w:val="1"/>
        </w:rPr>
        <w:t>3.</w:t>
      </w:r>
      <w:r>
        <w:rPr>
          <w:color w:val="231F20"/>
          <w:spacing w:val="-34"/>
        </w:rPr>
        <w:t xml:space="preserve"> </w:t>
      </w:r>
      <w:r>
        <w:rPr>
          <w:color w:val="231F20"/>
          <w:spacing w:val="1"/>
        </w:rPr>
        <w:t>文科图书馆、金融图书馆、法律图书馆：面向全校开放借阅，无特殊借</w:t>
      </w:r>
      <w:r>
        <w:rPr>
          <w:color w:val="231F20"/>
        </w:rPr>
        <w:t xml:space="preserve"> </w:t>
      </w:r>
      <w:r>
        <w:rPr>
          <w:color w:val="231F20"/>
          <w:spacing w:val="-10"/>
        </w:rPr>
        <w:t>阅限额。</w:t>
      </w:r>
    </w:p>
    <w:p>
      <w:pPr>
        <w:pStyle w:val="BodyText"/>
        <w:ind w:left="306" w:right="17" w:firstLine="372"/>
        <w:spacing w:before="103" w:line="271" w:lineRule="auto"/>
        <w:rPr/>
      </w:pPr>
      <w:r>
        <w:rPr>
          <w:color w:val="231F20"/>
          <w:spacing w:val="2"/>
        </w:rPr>
        <w:t>美术图书馆、经管图书馆、建筑图书馆：面向全校开放借阅，非本院师生</w:t>
      </w:r>
      <w:r>
        <w:rPr>
          <w:color w:val="231F20"/>
          <w:spacing w:val="17"/>
        </w:rPr>
        <w:t xml:space="preserve"> </w:t>
      </w:r>
      <w:r>
        <w:rPr>
          <w:color w:val="231F20"/>
          <w:spacing w:val="-2"/>
        </w:rPr>
        <w:t>在这三个专业图书馆的借阅限额为</w:t>
      </w:r>
      <w:r>
        <w:rPr>
          <w:color w:val="231F20"/>
          <w:spacing w:val="-24"/>
        </w:rPr>
        <w:t xml:space="preserve"> </w:t>
      </w:r>
      <w:r>
        <w:rPr>
          <w:color w:val="231F20"/>
          <w:spacing w:val="-2"/>
        </w:rPr>
        <w:t>20</w:t>
      </w:r>
      <w:r>
        <w:rPr>
          <w:color w:val="231F20"/>
          <w:spacing w:val="-36"/>
        </w:rPr>
        <w:t xml:space="preserve"> </w:t>
      </w:r>
      <w:r>
        <w:rPr>
          <w:color w:val="231F20"/>
          <w:spacing w:val="-2"/>
        </w:rPr>
        <w:t>册。原各类证件的借书总限额不变。</w:t>
      </w:r>
    </w:p>
    <w:p>
      <w:pPr>
        <w:pStyle w:val="BodyText"/>
        <w:ind w:left="672"/>
        <w:spacing w:before="102" w:line="220" w:lineRule="auto"/>
        <w:rPr/>
      </w:pPr>
      <w:r>
        <w:rPr>
          <w:color w:val="231F20"/>
          <w:spacing w:val="-6"/>
        </w:rPr>
        <w:t>4.</w:t>
      </w:r>
      <w:r>
        <w:rPr>
          <w:color w:val="231F20"/>
          <w:spacing w:val="-39"/>
        </w:rPr>
        <w:t xml:space="preserve"> </w:t>
      </w:r>
      <w:r>
        <w:rPr>
          <w:color w:val="231F20"/>
          <w:spacing w:val="-6"/>
        </w:rPr>
        <w:t>允许借书总量：</w:t>
      </w:r>
      <w:r>
        <w:rPr>
          <w:color w:val="231F20"/>
          <w:spacing w:val="45"/>
        </w:rPr>
        <w:t xml:space="preserve"> </w:t>
      </w:r>
      <w:r>
        <w:rPr>
          <w:color w:val="231F20"/>
          <w:spacing w:val="-6"/>
        </w:rPr>
        <w:t>包括在总馆和各专业图书馆所借图书的总和。</w:t>
      </w:r>
    </w:p>
    <w:p>
      <w:pPr>
        <w:pStyle w:val="BodyText"/>
        <w:ind w:left="313" w:right="16" w:firstLine="358"/>
        <w:spacing w:before="103" w:line="271" w:lineRule="auto"/>
        <w:rPr/>
      </w:pPr>
      <w:r>
        <w:rPr>
          <w:color w:val="231F20"/>
          <w:spacing w:val="3"/>
        </w:rPr>
        <w:t>特别提示：在没有过期图书、欠款未超过限额、读者记录</w:t>
      </w:r>
      <w:r>
        <w:rPr>
          <w:color w:val="231F20"/>
          <w:spacing w:val="2"/>
        </w:rPr>
        <w:t>未被冻结的情况</w:t>
      </w:r>
      <w:r>
        <w:rPr>
          <w:color w:val="231F20"/>
        </w:rPr>
        <w:t xml:space="preserve"> </w:t>
      </w:r>
      <w:r>
        <w:rPr>
          <w:color w:val="231F20"/>
          <w:spacing w:val="-3"/>
        </w:rPr>
        <w:t>下，才可以进行借书、续借、预约。</w:t>
      </w:r>
    </w:p>
    <w:p>
      <w:pPr>
        <w:pStyle w:val="BodyText"/>
        <w:ind w:left="306" w:right="39" w:firstLine="377"/>
        <w:spacing w:before="103" w:line="271" w:lineRule="auto"/>
        <w:rPr/>
      </w:pPr>
      <w:r>
        <w:rPr>
          <w:color w:val="231F20"/>
          <w:spacing w:val="-1"/>
        </w:rPr>
        <w:t>除人工借书服务外，西馆（逸夫馆）</w:t>
      </w:r>
      <w:r>
        <w:rPr>
          <w:color w:val="231F20"/>
          <w:spacing w:val="-44"/>
        </w:rPr>
        <w:t xml:space="preserve"> </w:t>
      </w:r>
      <w:r>
        <w:rPr>
          <w:color w:val="231F20"/>
          <w:spacing w:val="-1"/>
        </w:rPr>
        <w:t>、北馆（李文正馆）</w:t>
      </w:r>
      <w:r>
        <w:rPr>
          <w:color w:val="231F20"/>
          <w:spacing w:val="-44"/>
        </w:rPr>
        <w:t xml:space="preserve"> </w:t>
      </w:r>
      <w:r>
        <w:rPr>
          <w:color w:val="231F20"/>
          <w:spacing w:val="-1"/>
        </w:rPr>
        <w:t>、</w:t>
      </w:r>
      <w:r>
        <w:rPr>
          <w:color w:val="231F20"/>
          <w:spacing w:val="-2"/>
        </w:rPr>
        <w:t>文科图书馆、</w:t>
      </w:r>
      <w:r>
        <w:rPr>
          <w:color w:val="231F20"/>
        </w:rPr>
        <w:t xml:space="preserve"> </w:t>
      </w:r>
      <w:r>
        <w:rPr>
          <w:color w:val="231F20"/>
          <w:spacing w:val="-2"/>
        </w:rPr>
        <w:t>金融图书馆、美术图书馆、法律图书馆提供自助借书服务。</w:t>
      </w:r>
    </w:p>
    <w:p>
      <w:pPr>
        <w:pStyle w:val="BodyText"/>
        <w:ind w:left="305" w:right="18" w:firstLine="382"/>
        <w:spacing w:before="104" w:line="289" w:lineRule="auto"/>
        <w:rPr/>
      </w:pPr>
      <w:r>
        <w:rPr>
          <w:color w:val="231F20"/>
          <w:spacing w:val="1"/>
        </w:rPr>
        <w:t>图书馆北馆正门入口处、文科图书馆正门平台处均设有自助预约取书柜，</w:t>
      </w:r>
      <w:r>
        <w:rPr>
          <w:color w:val="231F20"/>
          <w:spacing w:val="18"/>
        </w:rPr>
        <w:t xml:space="preserve"> </w:t>
      </w:r>
      <w:r>
        <w:rPr>
          <w:color w:val="231F20"/>
          <w:spacing w:val="3"/>
        </w:rPr>
        <w:t>读者在水木搜索网站上预约图书时，可选择在以上服务点自</w:t>
      </w:r>
      <w:r>
        <w:rPr>
          <w:color w:val="231F20"/>
          <w:spacing w:val="2"/>
        </w:rPr>
        <w:t>助取预约书，各馆</w:t>
      </w:r>
      <w:r>
        <w:rPr>
          <w:color w:val="231F20"/>
        </w:rPr>
        <w:t xml:space="preserve"> </w:t>
      </w:r>
      <w:r>
        <w:rPr>
          <w:color w:val="231F20"/>
          <w:spacing w:val="-4"/>
        </w:rPr>
        <w:t>人工服务仍保留。</w:t>
      </w:r>
    </w:p>
    <w:p>
      <w:pPr>
        <w:pStyle w:val="BodyText"/>
        <w:ind w:left="669"/>
        <w:spacing w:before="103" w:line="219" w:lineRule="auto"/>
        <w:rPr/>
      </w:pPr>
      <w:r>
        <w:rPr>
          <w:color w:val="231F20"/>
          <w:spacing w:val="-1"/>
        </w:rPr>
        <w:t>续借</w:t>
      </w:r>
    </w:p>
    <w:p>
      <w:pPr>
        <w:pStyle w:val="BodyText"/>
        <w:ind w:left="676"/>
        <w:spacing w:before="101" w:line="219" w:lineRule="auto"/>
        <w:rPr/>
      </w:pPr>
      <w:r>
        <w:rPr>
          <w:color w:val="231F20"/>
          <w:spacing w:val="-3"/>
        </w:rPr>
        <w:t>读者可根据需要自行在网上续借。</w:t>
      </w:r>
    </w:p>
    <w:p>
      <w:pPr>
        <w:pStyle w:val="BodyText"/>
        <w:ind w:right="12"/>
        <w:spacing w:before="103" w:line="219" w:lineRule="auto"/>
        <w:jc w:val="right"/>
        <w:rPr/>
      </w:pPr>
      <w:r>
        <w:rPr>
          <w:sz w:val="8"/>
          <w:szCs w:val="8"/>
          <w:color w:val="231F20"/>
          <w:spacing w:val="-2"/>
          <w:position w:val="2"/>
        </w:rPr>
        <w:t>●</w:t>
      </w:r>
      <w:r>
        <w:rPr>
          <w:sz w:val="8"/>
          <w:szCs w:val="8"/>
          <w:color w:val="231F20"/>
          <w:spacing w:val="-2"/>
          <w:position w:val="2"/>
        </w:rPr>
        <w:t xml:space="preserve">   </w:t>
      </w:r>
      <w:r>
        <w:rPr>
          <w:color w:val="231F20"/>
          <w:spacing w:val="-2"/>
        </w:rPr>
        <w:t>一般图书：可多次续借，最长借期为</w:t>
      </w:r>
      <w:r>
        <w:rPr>
          <w:color w:val="231F20"/>
          <w:spacing w:val="-2"/>
        </w:rPr>
        <w:t xml:space="preserve"> </w:t>
      </w:r>
      <w:r>
        <w:rPr>
          <w:color w:val="231F20"/>
          <w:spacing w:val="-2"/>
        </w:rPr>
        <w:t>32</w:t>
      </w:r>
      <w:r>
        <w:rPr>
          <w:color w:val="231F20"/>
          <w:spacing w:val="-31"/>
        </w:rPr>
        <w:t xml:space="preserve"> </w:t>
      </w:r>
      <w:r>
        <w:rPr>
          <w:color w:val="231F20"/>
          <w:spacing w:val="-2"/>
        </w:rPr>
        <w:t>周（224</w:t>
      </w:r>
      <w:r>
        <w:rPr>
          <w:color w:val="231F20"/>
          <w:spacing w:val="-34"/>
        </w:rPr>
        <w:t xml:space="preserve"> </w:t>
      </w:r>
      <w:r>
        <w:rPr>
          <w:color w:val="231F20"/>
          <w:spacing w:val="-2"/>
        </w:rPr>
        <w:t>天</w:t>
      </w:r>
      <w:r>
        <w:rPr>
          <w:color w:val="231F20"/>
          <w:spacing w:val="-13"/>
        </w:rPr>
        <w:t>）</w:t>
      </w:r>
      <w:r>
        <w:rPr>
          <w:color w:val="231F20"/>
          <w:spacing w:val="-33"/>
        </w:rPr>
        <w:t xml:space="preserve"> </w:t>
      </w:r>
      <w:r>
        <w:rPr>
          <w:color w:val="231F20"/>
          <w:spacing w:val="-13"/>
        </w:rPr>
        <w:t>，</w:t>
      </w:r>
      <w:r>
        <w:rPr>
          <w:color w:val="231F20"/>
          <w:spacing w:val="-2"/>
        </w:rPr>
        <w:t>续借后借期顺延</w:t>
      </w:r>
    </w:p>
    <w:p>
      <w:pPr>
        <w:spacing w:line="307" w:lineRule="auto"/>
        <w:rPr>
          <w:rFonts w:ascii="Arial"/>
          <w:sz w:val="21"/>
        </w:rPr>
      </w:pPr>
      <w:r/>
    </w:p>
    <w:p>
      <w:pPr>
        <w:spacing w:line="307" w:lineRule="auto"/>
        <w:rPr>
          <w:rFonts w:ascii="Arial"/>
          <w:sz w:val="21"/>
        </w:rPr>
      </w:pPr>
      <w:r/>
    </w:p>
    <w:p>
      <w:pPr>
        <w:pStyle w:val="BodyText"/>
        <w:ind w:left="6101"/>
        <w:spacing w:before="59" w:line="124" w:lineRule="exact"/>
        <w:rPr/>
      </w:pPr>
      <w:r>
        <w:rPr>
          <w:color w:val="231F20"/>
          <w:spacing w:val="-5"/>
          <w:position w:val="-3"/>
        </w:rPr>
        <w:t>132</w:t>
      </w:r>
    </w:p>
    <w:p>
      <w:pPr>
        <w:spacing w:line="124" w:lineRule="exact"/>
        <w:sectPr>
          <w:type w:val="continuous"/>
          <w:pgSz w:w="8278" w:h="11849"/>
          <w:pgMar w:top="400" w:right="902" w:bottom="0" w:left="835" w:header="0" w:footer="0" w:gutter="0"/>
          <w:cols w:equalWidth="0" w:num="1">
            <w:col w:w="6540" w:space="0"/>
          </w:cols>
        </w:sectPr>
        <w:rPr/>
      </w:pPr>
    </w:p>
    <w:p>
      <w:pPr>
        <w:ind w:left="509"/>
        <w:spacing w:before="166" w:line="220" w:lineRule="auto"/>
        <w:rPr>
          <w:sz w:val="19"/>
          <w:szCs w:val="19"/>
        </w:rPr>
      </w:pPr>
      <w:r>
        <w:pict>
          <v:rect id="_x0000_s1506" style="position:absolute;margin-left:45.3543pt;margin-top:549.421pt;mso-position-vertical-relative:page;mso-position-horizontal-relative:page;width:2pt;height:43.05pt;z-index:252244992;" o:allowincell="f" fillcolor="#231F20" filled="true" stroked="false"/>
        </w:pict>
      </w:r>
      <w:r>
        <w:pict>
          <v:rect id="_x0000_s1508" style="position:absolute;margin-left:45.3543pt;margin-top:548.921pt;mso-position-vertical-relative:page;mso-position-horizontal-relative:page;width:25.55pt;height:1pt;z-index:252243968;" o:allowincell="f" fillcolor="#231F20" filled="true" stroked="false"/>
        </w:pict>
      </w:r>
      <w:r>
        <w:drawing>
          <wp:anchor distT="0" distB="0" distL="0" distR="0" simplePos="0" relativeHeight="25224294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398" name="IM 398"/>
            <wp:cNvGraphicFramePr/>
            <a:graphic>
              <a:graphicData uri="http://schemas.openxmlformats.org/drawingml/2006/picture">
                <pic:pic>
                  <pic:nvPicPr>
                    <pic:cNvPr id="398" name="IM 398"/>
                    <pic:cNvPicPr/>
                  </pic:nvPicPr>
                  <pic:blipFill>
                    <a:blip r:embed="rId201"/>
                    <a:stretch>
                      <a:fillRect/>
                    </a:stretch>
                  </pic:blipFill>
                  <pic:spPr>
                    <a:xfrm rot="0">
                      <a:off x="0" y="0"/>
                      <a:ext cx="269669" cy="270002"/>
                    </a:xfrm>
                    <a:prstGeom prst="rect">
                      <a:avLst/>
                    </a:prstGeom>
                  </pic:spPr>
                </pic:pic>
              </a:graphicData>
            </a:graphic>
          </wp:anchor>
        </w:drawing>
      </w:r>
      <w:r>
        <w:pict>
          <v:group id="_x0000_s1510" style="position:absolute;margin-left:115.795pt;margin-top:45.3228pt;mso-position-vertical-relative:page;mso-position-horizontal-relative:page;width:241.4pt;height:4.05pt;z-index:252241920;" o:allowincell="f" filled="false" stroked="false" coordsize="4827,81" coordorigin="0,0">
            <v:shape id="_x0000_s1512" style="position:absolute;left:0;top:0;width:4827;height:13;" filled="false" strokecolor="#231F20" strokeweight="0.67pt" coordsize="4827,13" coordorigin="0,0" path="m0,6l4827,6e">
              <v:stroke joinstyle="miter" miterlimit="4"/>
            </v:shape>
            <v:shape id="_x0000_s151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00" name="IM 400"/>
            <wp:cNvGraphicFramePr/>
            <a:graphic>
              <a:graphicData uri="http://schemas.openxmlformats.org/drawingml/2006/picture">
                <pic:pic>
                  <pic:nvPicPr>
                    <pic:cNvPr id="400" name="IM 400"/>
                    <pic:cNvPicPr/>
                  </pic:nvPicPr>
                  <pic:blipFill>
                    <a:blip r:embed="rId20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02" name="IM 402"/>
            <wp:cNvGraphicFramePr/>
            <a:graphic>
              <a:graphicData uri="http://schemas.openxmlformats.org/drawingml/2006/picture">
                <pic:pic>
                  <pic:nvPicPr>
                    <pic:cNvPr id="402" name="IM 402"/>
                    <pic:cNvPicPr/>
                  </pic:nvPicPr>
                  <pic:blipFill>
                    <a:blip r:embed="rId20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8"/>
        <w:spacing w:before="58" w:line="222" w:lineRule="auto"/>
        <w:rPr/>
      </w:pPr>
      <w:r>
        <w:rPr>
          <w:color w:val="231F20"/>
          <w:spacing w:val="-10"/>
        </w:rPr>
        <w:t>8</w:t>
      </w:r>
      <w:r>
        <w:rPr>
          <w:color w:val="231F20"/>
          <w:spacing w:val="-33"/>
        </w:rPr>
        <w:t xml:space="preserve"> </w:t>
      </w:r>
      <w:r>
        <w:rPr>
          <w:color w:val="231F20"/>
          <w:spacing w:val="-10"/>
        </w:rPr>
        <w:t>周。</w:t>
      </w:r>
    </w:p>
    <w:p>
      <w:pPr>
        <w:pStyle w:val="BodyText"/>
        <w:ind w:left="12" w:firstLine="360"/>
        <w:spacing w:before="99" w:line="273" w:lineRule="auto"/>
        <w:rPr/>
      </w:pPr>
      <w:r>
        <w:rPr>
          <w:sz w:val="8"/>
          <w:szCs w:val="8"/>
          <w:color w:val="231F20"/>
          <w:position w:val="2"/>
        </w:rPr>
        <w:t>●</w:t>
      </w:r>
      <w:r>
        <w:rPr>
          <w:sz w:val="8"/>
          <w:szCs w:val="8"/>
          <w:color w:val="231F20"/>
          <w:position w:val="2"/>
        </w:rPr>
        <w:t xml:space="preserve">   </w:t>
      </w:r>
      <w:r>
        <w:rPr>
          <w:color w:val="231F20"/>
        </w:rPr>
        <w:t>短期图书：可多次续借，最长借期为</w:t>
      </w:r>
      <w:r>
        <w:rPr>
          <w:color w:val="231F20"/>
          <w:spacing w:val="-37"/>
        </w:rPr>
        <w:t xml:space="preserve"> </w:t>
      </w:r>
      <w:r>
        <w:rPr>
          <w:color w:val="231F20"/>
        </w:rPr>
        <w:t>4</w:t>
      </w:r>
      <w:r>
        <w:rPr>
          <w:color w:val="231F20"/>
          <w:spacing w:val="-32"/>
        </w:rPr>
        <w:t xml:space="preserve"> </w:t>
      </w:r>
      <w:r>
        <w:rPr>
          <w:color w:val="231F20"/>
        </w:rPr>
        <w:t>周（28</w:t>
      </w:r>
      <w:r>
        <w:rPr>
          <w:color w:val="231F20"/>
          <w:spacing w:val="-33"/>
        </w:rPr>
        <w:t xml:space="preserve"> </w:t>
      </w:r>
      <w:r>
        <w:rPr>
          <w:color w:val="231F20"/>
        </w:rPr>
        <w:t>天</w:t>
      </w:r>
      <w:r>
        <w:rPr>
          <w:color w:val="231F20"/>
          <w:spacing w:val="-14"/>
        </w:rPr>
        <w:t>）</w:t>
      </w:r>
      <w:r>
        <w:rPr>
          <w:color w:val="231F20"/>
          <w:spacing w:val="-33"/>
        </w:rPr>
        <w:t xml:space="preserve"> </w:t>
      </w:r>
      <w:r>
        <w:rPr>
          <w:color w:val="231F20"/>
          <w:spacing w:val="-14"/>
        </w:rPr>
        <w:t>，</w:t>
      </w:r>
      <w:r>
        <w:rPr>
          <w:color w:val="231F20"/>
        </w:rPr>
        <w:t>续借后借期顺延</w:t>
      </w:r>
      <w:r>
        <w:rPr>
          <w:color w:val="231F20"/>
          <w:spacing w:val="-25"/>
        </w:rPr>
        <w:t xml:space="preserve"> </w:t>
      </w:r>
      <w:r>
        <w:rPr>
          <w:color w:val="231F20"/>
        </w:rPr>
        <w:t>1</w:t>
      </w:r>
      <w:r>
        <w:rPr>
          <w:color w:val="231F20"/>
        </w:rPr>
        <w:t xml:space="preserve"> </w:t>
      </w:r>
      <w:r>
        <w:rPr>
          <w:color w:val="231F20"/>
          <w:spacing w:val="-11"/>
        </w:rPr>
        <w:t>周。</w:t>
      </w:r>
    </w:p>
    <w:p>
      <w:pPr>
        <w:pStyle w:val="BodyText"/>
        <w:ind w:left="372"/>
        <w:spacing w:before="99" w:line="219" w:lineRule="auto"/>
        <w:rPr/>
      </w:pPr>
      <w:r>
        <w:rPr>
          <w:sz w:val="8"/>
          <w:szCs w:val="8"/>
          <w:color w:val="231F20"/>
          <w:spacing w:val="-4"/>
          <w:position w:val="2"/>
        </w:rPr>
        <w:t>●</w:t>
      </w:r>
      <w:r>
        <w:rPr>
          <w:sz w:val="8"/>
          <w:szCs w:val="8"/>
          <w:color w:val="231F20"/>
          <w:spacing w:val="16"/>
          <w:w w:val="102"/>
          <w:position w:val="2"/>
        </w:rPr>
        <w:t xml:space="preserve">  </w:t>
      </w:r>
      <w:r>
        <w:rPr>
          <w:color w:val="231F20"/>
          <w:spacing w:val="-4"/>
        </w:rPr>
        <w:t>过期图书不接受续借。</w:t>
      </w:r>
    </w:p>
    <w:p>
      <w:pPr>
        <w:pStyle w:val="BodyText"/>
        <w:ind w:left="10" w:right="12" w:firstLine="362"/>
        <w:spacing w:before="103" w:line="271" w:lineRule="auto"/>
        <w:rPr/>
      </w:pPr>
      <w:r>
        <w:rPr>
          <w:sz w:val="8"/>
          <w:szCs w:val="8"/>
          <w:color w:val="231F20"/>
          <w:spacing w:val="2"/>
          <w:position w:val="2"/>
        </w:rPr>
        <w:t>●</w:t>
      </w:r>
      <w:r>
        <w:rPr>
          <w:sz w:val="8"/>
          <w:szCs w:val="8"/>
          <w:color w:val="231F20"/>
          <w:spacing w:val="2"/>
          <w:position w:val="2"/>
        </w:rPr>
        <w:t xml:space="preserve">   </w:t>
      </w:r>
      <w:r>
        <w:rPr>
          <w:color w:val="231F20"/>
          <w:spacing w:val="2"/>
        </w:rPr>
        <w:t>续借期图书如有其他读者预约，系统将调整借期（短期图书被预约后不</w:t>
      </w:r>
      <w:r>
        <w:rPr>
          <w:color w:val="231F20"/>
        </w:rPr>
        <w:t xml:space="preserve"> </w:t>
      </w:r>
      <w:r>
        <w:rPr>
          <w:color w:val="231F20"/>
          <w:spacing w:val="-2"/>
        </w:rPr>
        <w:t>调整借期</w:t>
      </w:r>
      <w:r>
        <w:rPr>
          <w:color w:val="231F20"/>
          <w:spacing w:val="3"/>
        </w:rPr>
        <w:t>），</w:t>
      </w:r>
      <w:r>
        <w:rPr>
          <w:color w:val="231F20"/>
          <w:spacing w:val="-2"/>
        </w:rPr>
        <w:t>进行催还。续借成功后系统显示新的还期。</w:t>
      </w:r>
    </w:p>
    <w:p>
      <w:pPr>
        <w:pStyle w:val="BodyText"/>
        <w:ind w:left="373"/>
        <w:spacing w:before="104" w:line="220" w:lineRule="auto"/>
        <w:rPr/>
      </w:pPr>
      <w:r>
        <w:rPr>
          <w:color w:val="231F20"/>
          <w:spacing w:val="-2"/>
        </w:rPr>
        <w:t>预约</w:t>
      </w:r>
    </w:p>
    <w:p>
      <w:pPr>
        <w:pStyle w:val="BodyText"/>
        <w:ind w:left="6" w:right="8" w:firstLine="372"/>
        <w:spacing w:before="101" w:line="289" w:lineRule="auto"/>
        <w:rPr/>
      </w:pPr>
      <w:r>
        <w:rPr>
          <w:color w:val="231F20"/>
          <w:spacing w:val="2"/>
        </w:rPr>
        <w:t>读者可根据需要预约已出借的一般图书及短期图书，各类型读者允许预约</w:t>
      </w:r>
      <w:r>
        <w:rPr>
          <w:color w:val="231F20"/>
          <w:spacing w:val="17"/>
        </w:rPr>
        <w:t xml:space="preserve"> </w:t>
      </w:r>
      <w:r>
        <w:rPr>
          <w:color w:val="231F20"/>
          <w:spacing w:val="1"/>
        </w:rPr>
        <w:t>的册数详见“借阅数量与期限表”。预约书回馆后在预约架上保留</w:t>
      </w:r>
      <w:r>
        <w:rPr>
          <w:color w:val="231F20"/>
          <w:spacing w:val="1"/>
        </w:rPr>
        <w:t xml:space="preserve"> </w:t>
      </w:r>
      <w:r>
        <w:rPr>
          <w:color w:val="231F20"/>
          <w:spacing w:val="1"/>
        </w:rPr>
        <w:t>3</w:t>
      </w:r>
      <w:r>
        <w:rPr>
          <w:color w:val="231F20"/>
          <w:spacing w:val="-25"/>
        </w:rPr>
        <w:t xml:space="preserve"> </w:t>
      </w:r>
      <w:r>
        <w:rPr>
          <w:color w:val="231F20"/>
          <w:spacing w:val="1"/>
        </w:rPr>
        <w:t>天，系统</w:t>
      </w:r>
      <w:r>
        <w:rPr>
          <w:color w:val="231F20"/>
        </w:rPr>
        <w:t xml:space="preserve"> </w:t>
      </w:r>
      <w:r>
        <w:rPr>
          <w:color w:val="231F20"/>
          <w:spacing w:val="-3"/>
        </w:rPr>
        <w:t>会及时发送预约取书通知。</w:t>
      </w:r>
    </w:p>
    <w:p>
      <w:pPr>
        <w:pStyle w:val="BodyText"/>
        <w:ind w:left="371"/>
        <w:spacing w:before="104" w:line="219" w:lineRule="auto"/>
        <w:rPr/>
      </w:pPr>
      <w:r>
        <w:rPr>
          <w:color w:val="231F20"/>
          <w:spacing w:val="-1"/>
        </w:rPr>
        <w:t>催还</w:t>
      </w:r>
    </w:p>
    <w:p>
      <w:pPr>
        <w:pStyle w:val="BodyText"/>
        <w:ind w:left="9" w:right="8" w:firstLine="366"/>
        <w:spacing w:before="101" w:line="289" w:lineRule="auto"/>
        <w:rPr/>
      </w:pPr>
      <w:r>
        <w:rPr>
          <w:color w:val="231F20"/>
          <w:spacing w:val="-1"/>
        </w:rPr>
        <w:t>在有其他读者预约的情况下，对借期为</w:t>
      </w:r>
      <w:r>
        <w:rPr>
          <w:color w:val="231F20"/>
          <w:spacing w:val="-24"/>
        </w:rPr>
        <w:t xml:space="preserve"> </w:t>
      </w:r>
      <w:r>
        <w:rPr>
          <w:color w:val="231F20"/>
          <w:spacing w:val="-1"/>
        </w:rPr>
        <w:t>28</w:t>
      </w:r>
      <w:r>
        <w:rPr>
          <w:color w:val="231F20"/>
          <w:spacing w:val="-34"/>
        </w:rPr>
        <w:t xml:space="preserve"> </w:t>
      </w:r>
      <w:r>
        <w:rPr>
          <w:color w:val="231F20"/>
          <w:spacing w:val="-1"/>
        </w:rPr>
        <w:t>天以上的图书执行催还，调整还</w:t>
      </w:r>
      <w:r>
        <w:rPr>
          <w:color w:val="231F20"/>
        </w:rPr>
        <w:t xml:space="preserve"> </w:t>
      </w:r>
      <w:r>
        <w:rPr>
          <w:color w:val="231F20"/>
          <w:spacing w:val="3"/>
        </w:rPr>
        <w:t>期并向持书读者发出催还通知，要求其按催还通知规定的日期归</w:t>
      </w:r>
      <w:r>
        <w:rPr>
          <w:color w:val="231F20"/>
          <w:spacing w:val="2"/>
        </w:rPr>
        <w:t>还图书，被催</w:t>
      </w:r>
      <w:r>
        <w:rPr>
          <w:color w:val="231F20"/>
        </w:rPr>
        <w:t xml:space="preserve"> </w:t>
      </w:r>
      <w:r>
        <w:rPr>
          <w:color w:val="231F20"/>
          <w:spacing w:val="-4"/>
        </w:rPr>
        <w:t>还的图书不能办理续借。</w:t>
      </w:r>
    </w:p>
    <w:p>
      <w:pPr>
        <w:pStyle w:val="BodyText"/>
        <w:ind w:left="372"/>
        <w:spacing w:before="104" w:line="219" w:lineRule="auto"/>
        <w:rPr/>
      </w:pPr>
      <w:r>
        <w:rPr>
          <w:color w:val="231F20"/>
          <w:spacing w:val="-1"/>
        </w:rPr>
        <w:t>逾期使用费</w:t>
      </w:r>
    </w:p>
    <w:p>
      <w:pPr>
        <w:pStyle w:val="BodyText"/>
        <w:ind w:left="377"/>
        <w:spacing w:before="101" w:line="219" w:lineRule="auto"/>
        <w:rPr/>
      </w:pPr>
      <w:r>
        <w:rPr>
          <w:color w:val="231F20"/>
          <w:spacing w:val="-1"/>
        </w:rPr>
        <w:t>对未能在规定日期之前归还图书的读者，将按</w:t>
      </w:r>
      <w:r>
        <w:rPr>
          <w:color w:val="231F20"/>
          <w:spacing w:val="-2"/>
        </w:rPr>
        <w:t>以下标准进行收费。</w:t>
      </w:r>
    </w:p>
    <w:p>
      <w:pPr>
        <w:spacing w:line="119" w:lineRule="exact"/>
        <w:rPr/>
      </w:pPr>
      <w:r/>
    </w:p>
    <w:tbl>
      <w:tblPr>
        <w:tblStyle w:val="TableNormal"/>
        <w:tblW w:w="4351" w:type="dxa"/>
        <w:tblInd w:w="940" w:type="dxa"/>
        <w:tblLayout w:type="fixed"/>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Pr>
      <w:tblGrid>
        <w:gridCol w:w="1766"/>
        <w:gridCol w:w="2585"/>
      </w:tblGrid>
      <w:tr>
        <w:trPr>
          <w:trHeight w:val="358" w:hRule="atLeast"/>
        </w:trPr>
        <w:tc>
          <w:tcPr>
            <w:tcW w:w="4351" w:type="dxa"/>
            <w:vAlign w:val="top"/>
            <w:gridSpan w:val="2"/>
          </w:tcPr>
          <w:p>
            <w:pPr>
              <w:pStyle w:val="TableText"/>
              <w:ind w:left="1560"/>
              <w:spacing w:before="73" w:line="219" w:lineRule="auto"/>
              <w:rPr>
                <w:sz w:val="18"/>
                <w:szCs w:val="18"/>
              </w:rPr>
            </w:pPr>
            <w:r>
              <w:rPr>
                <w:sz w:val="18"/>
                <w:szCs w:val="18"/>
                <w:color w:val="231F20"/>
                <w:spacing w:val="-3"/>
              </w:rPr>
              <w:t>图书逾期使用费</w:t>
            </w:r>
          </w:p>
        </w:tc>
      </w:tr>
      <w:tr>
        <w:trPr>
          <w:trHeight w:val="313" w:hRule="atLeast"/>
        </w:trPr>
        <w:tc>
          <w:tcPr>
            <w:tcW w:w="1766" w:type="dxa"/>
            <w:vAlign w:val="top"/>
          </w:tcPr>
          <w:p>
            <w:pPr>
              <w:pStyle w:val="TableText"/>
              <w:ind w:left="529"/>
              <w:spacing w:before="76" w:line="219" w:lineRule="auto"/>
              <w:rPr>
                <w:sz w:val="18"/>
                <w:szCs w:val="18"/>
              </w:rPr>
            </w:pPr>
            <w:r>
              <w:rPr>
                <w:sz w:val="18"/>
                <w:szCs w:val="18"/>
                <w:color w:val="231F20"/>
                <w:spacing w:val="-1"/>
              </w:rPr>
              <w:t>借期类型</w:t>
            </w:r>
          </w:p>
        </w:tc>
        <w:tc>
          <w:tcPr>
            <w:tcW w:w="2585" w:type="dxa"/>
            <w:vAlign w:val="top"/>
          </w:tcPr>
          <w:p>
            <w:pPr>
              <w:pStyle w:val="TableText"/>
              <w:ind w:left="1112"/>
              <w:spacing w:before="77" w:line="219" w:lineRule="auto"/>
              <w:rPr>
                <w:sz w:val="18"/>
                <w:szCs w:val="18"/>
              </w:rPr>
            </w:pPr>
            <w:r>
              <w:rPr>
                <w:sz w:val="18"/>
                <w:szCs w:val="18"/>
                <w:color w:val="231F20"/>
                <w:spacing w:val="-1"/>
              </w:rPr>
              <w:t>金额</w:t>
            </w:r>
          </w:p>
        </w:tc>
      </w:tr>
      <w:tr>
        <w:trPr>
          <w:trHeight w:val="314" w:hRule="atLeast"/>
        </w:trPr>
        <w:tc>
          <w:tcPr>
            <w:tcW w:w="1766" w:type="dxa"/>
            <w:vAlign w:val="top"/>
          </w:tcPr>
          <w:p>
            <w:pPr>
              <w:pStyle w:val="TableText"/>
              <w:ind w:left="737"/>
              <w:spacing w:before="69" w:line="222" w:lineRule="auto"/>
              <w:rPr>
                <w:sz w:val="18"/>
                <w:szCs w:val="18"/>
              </w:rPr>
            </w:pPr>
            <w:r>
              <w:rPr>
                <w:sz w:val="18"/>
                <w:szCs w:val="18"/>
                <w:color w:val="231F20"/>
                <w:spacing w:val="-5"/>
              </w:rPr>
              <w:t>8</w:t>
            </w:r>
            <w:r>
              <w:rPr>
                <w:sz w:val="18"/>
                <w:szCs w:val="18"/>
                <w:color w:val="231F20"/>
                <w:spacing w:val="-33"/>
              </w:rPr>
              <w:t xml:space="preserve"> </w:t>
            </w:r>
            <w:r>
              <w:rPr>
                <w:sz w:val="18"/>
                <w:szCs w:val="18"/>
                <w:color w:val="231F20"/>
                <w:spacing w:val="-5"/>
              </w:rPr>
              <w:t>周</w:t>
            </w:r>
          </w:p>
        </w:tc>
        <w:tc>
          <w:tcPr>
            <w:tcW w:w="2585" w:type="dxa"/>
            <w:vAlign w:val="top"/>
          </w:tcPr>
          <w:p>
            <w:pPr>
              <w:pStyle w:val="TableText"/>
              <w:ind w:left="810"/>
              <w:spacing w:before="69" w:line="220" w:lineRule="auto"/>
              <w:rPr>
                <w:sz w:val="18"/>
                <w:szCs w:val="18"/>
              </w:rPr>
            </w:pPr>
            <w:r>
              <w:rPr>
                <w:sz w:val="18"/>
                <w:szCs w:val="18"/>
                <w:color w:val="231F20"/>
                <w:spacing w:val="-5"/>
              </w:rPr>
              <w:t>0</w:t>
            </w:r>
            <w:r>
              <w:rPr>
                <w:sz w:val="18"/>
                <w:szCs w:val="18"/>
                <w:color w:val="231F20"/>
                <w:spacing w:val="-53"/>
              </w:rPr>
              <w:t xml:space="preserve"> </w:t>
            </w:r>
            <w:r>
              <w:rPr>
                <w:sz w:val="18"/>
                <w:szCs w:val="18"/>
                <w:color w:val="231F20"/>
                <w:spacing w:val="-5"/>
              </w:rPr>
              <w:t>.20</w:t>
            </w:r>
            <w:r>
              <w:rPr>
                <w:sz w:val="18"/>
                <w:szCs w:val="18"/>
                <w:color w:val="231F20"/>
                <w:spacing w:val="-35"/>
              </w:rPr>
              <w:t xml:space="preserve"> </w:t>
            </w:r>
            <w:r>
              <w:rPr>
                <w:sz w:val="18"/>
                <w:szCs w:val="18"/>
                <w:color w:val="231F20"/>
                <w:spacing w:val="-5"/>
              </w:rPr>
              <w:t>元</w:t>
            </w:r>
            <w:r>
              <w:rPr>
                <w:sz w:val="18"/>
                <w:szCs w:val="18"/>
                <w:color w:val="231F20"/>
                <w:spacing w:val="-40"/>
              </w:rPr>
              <w:t xml:space="preserve"> </w:t>
            </w:r>
            <w:r>
              <w:rPr>
                <w:sz w:val="18"/>
                <w:szCs w:val="18"/>
                <w:color w:val="231F20"/>
                <w:spacing w:val="-5"/>
              </w:rPr>
              <w:t>/</w:t>
            </w:r>
            <w:r>
              <w:rPr>
                <w:sz w:val="18"/>
                <w:szCs w:val="18"/>
                <w:color w:val="231F20"/>
                <w:spacing w:val="-34"/>
              </w:rPr>
              <w:t xml:space="preserve"> </w:t>
            </w:r>
            <w:r>
              <w:rPr>
                <w:sz w:val="18"/>
                <w:szCs w:val="18"/>
                <w:color w:val="231F20"/>
                <w:spacing w:val="-5"/>
              </w:rPr>
              <w:t>天</w:t>
            </w:r>
          </w:p>
        </w:tc>
      </w:tr>
      <w:tr>
        <w:trPr>
          <w:trHeight w:val="347" w:hRule="atLeast"/>
        </w:trPr>
        <w:tc>
          <w:tcPr>
            <w:tcW w:w="1766" w:type="dxa"/>
            <w:vAlign w:val="top"/>
          </w:tcPr>
          <w:p>
            <w:pPr>
              <w:pStyle w:val="TableText"/>
              <w:ind w:left="741"/>
              <w:spacing w:before="61" w:line="220" w:lineRule="auto"/>
              <w:rPr>
                <w:sz w:val="18"/>
                <w:szCs w:val="18"/>
              </w:rPr>
            </w:pPr>
            <w:r>
              <w:rPr>
                <w:sz w:val="18"/>
                <w:szCs w:val="18"/>
                <w:color w:val="231F20"/>
                <w:spacing w:val="-7"/>
              </w:rPr>
              <w:t>7</w:t>
            </w:r>
            <w:r>
              <w:rPr>
                <w:sz w:val="18"/>
                <w:szCs w:val="18"/>
                <w:color w:val="231F20"/>
                <w:spacing w:val="-34"/>
              </w:rPr>
              <w:t xml:space="preserve"> </w:t>
            </w:r>
            <w:r>
              <w:rPr>
                <w:sz w:val="18"/>
                <w:szCs w:val="18"/>
                <w:color w:val="231F20"/>
                <w:spacing w:val="-7"/>
              </w:rPr>
              <w:t>天</w:t>
            </w:r>
          </w:p>
        </w:tc>
        <w:tc>
          <w:tcPr>
            <w:tcW w:w="2585" w:type="dxa"/>
            <w:vAlign w:val="top"/>
          </w:tcPr>
          <w:p>
            <w:pPr>
              <w:pStyle w:val="TableText"/>
              <w:ind w:left="779"/>
              <w:spacing w:before="61" w:line="220" w:lineRule="auto"/>
              <w:rPr>
                <w:sz w:val="18"/>
                <w:szCs w:val="18"/>
              </w:rPr>
            </w:pPr>
            <w:r>
              <w:rPr>
                <w:sz w:val="18"/>
                <w:szCs w:val="18"/>
                <w:color w:val="231F20"/>
                <w:spacing w:val="-6"/>
              </w:rPr>
              <w:t>10</w:t>
            </w:r>
            <w:r>
              <w:rPr>
                <w:sz w:val="18"/>
                <w:szCs w:val="18"/>
                <w:color w:val="231F20"/>
                <w:spacing w:val="-54"/>
              </w:rPr>
              <w:t xml:space="preserve"> </w:t>
            </w:r>
            <w:r>
              <w:rPr>
                <w:sz w:val="18"/>
                <w:szCs w:val="18"/>
                <w:color w:val="231F20"/>
                <w:spacing w:val="-6"/>
              </w:rPr>
              <w:t>.00</w:t>
            </w:r>
            <w:r>
              <w:rPr>
                <w:sz w:val="18"/>
                <w:szCs w:val="18"/>
                <w:color w:val="231F20"/>
                <w:spacing w:val="-36"/>
              </w:rPr>
              <w:t xml:space="preserve"> </w:t>
            </w:r>
            <w:r>
              <w:rPr>
                <w:sz w:val="18"/>
                <w:szCs w:val="18"/>
                <w:color w:val="231F20"/>
                <w:spacing w:val="-6"/>
              </w:rPr>
              <w:t>元</w:t>
            </w:r>
            <w:r>
              <w:rPr>
                <w:sz w:val="18"/>
                <w:szCs w:val="18"/>
                <w:color w:val="231F20"/>
                <w:spacing w:val="-39"/>
              </w:rPr>
              <w:t xml:space="preserve"> </w:t>
            </w:r>
            <w:r>
              <w:rPr>
                <w:sz w:val="18"/>
                <w:szCs w:val="18"/>
                <w:color w:val="231F20"/>
                <w:spacing w:val="-6"/>
              </w:rPr>
              <w:t>/</w:t>
            </w:r>
            <w:r>
              <w:rPr>
                <w:sz w:val="18"/>
                <w:szCs w:val="18"/>
                <w:color w:val="231F20"/>
                <w:spacing w:val="-34"/>
              </w:rPr>
              <w:t xml:space="preserve"> </w:t>
            </w:r>
            <w:r>
              <w:rPr>
                <w:sz w:val="18"/>
                <w:szCs w:val="18"/>
                <w:color w:val="231F20"/>
                <w:spacing w:val="-6"/>
              </w:rPr>
              <w:t>天</w:t>
            </w:r>
          </w:p>
        </w:tc>
      </w:tr>
    </w:tbl>
    <w:p>
      <w:pPr>
        <w:pStyle w:val="BodyText"/>
        <w:ind w:left="376"/>
        <w:spacing w:before="180" w:line="220" w:lineRule="auto"/>
        <w:rPr/>
      </w:pPr>
      <w:r>
        <w:rPr>
          <w:color w:val="231F20"/>
          <w:spacing w:val="-2"/>
        </w:rPr>
        <w:t>缴费地点与缴费方式请参见“五、读者服务费用结算”。</w:t>
      </w:r>
    </w:p>
    <w:p>
      <w:pPr>
        <w:pStyle w:val="BodyText"/>
        <w:ind w:left="374"/>
        <w:spacing w:before="104" w:line="219" w:lineRule="auto"/>
        <w:rPr/>
      </w:pPr>
      <w:r>
        <w:rPr>
          <w:color w:val="231F20"/>
          <w:spacing w:val="-2"/>
        </w:rPr>
        <w:t>遗失赔偿</w:t>
      </w:r>
    </w:p>
    <w:p>
      <w:pPr>
        <w:pStyle w:val="BodyText"/>
        <w:ind w:left="9" w:firstLine="369"/>
        <w:spacing w:before="101" w:line="303" w:lineRule="auto"/>
        <w:rPr/>
      </w:pPr>
      <w:r>
        <w:rPr>
          <w:color w:val="231F20"/>
          <w:spacing w:val="9"/>
        </w:rPr>
        <w:t>读者遗失损污图书需按照图书馆网站上的“清华大学图书馆馆藏</w:t>
      </w:r>
      <w:r>
        <w:rPr>
          <w:color w:val="231F20"/>
          <w:spacing w:val="8"/>
        </w:rPr>
        <w:t>书刊遗</w:t>
      </w:r>
      <w:r>
        <w:rPr>
          <w:color w:val="231F20"/>
        </w:rPr>
        <w:t xml:space="preserve"> </w:t>
      </w:r>
      <w:r>
        <w:rPr>
          <w:color w:val="231F20"/>
          <w:spacing w:val="-2"/>
        </w:rPr>
        <w:t>失、损坏赔偿办法”</w:t>
      </w:r>
      <w:r>
        <w:rPr>
          <w:color w:val="231F20"/>
          <w:spacing w:val="55"/>
        </w:rPr>
        <w:t xml:space="preserve"> </w:t>
      </w:r>
      <w:r>
        <w:rPr>
          <w:color w:val="231F20"/>
          <w:spacing w:val="-2"/>
        </w:rPr>
        <w:t>进行赔偿。损毁、污染馆藏书刊应按损污程度进行赔偿。</w:t>
      </w:r>
      <w:r>
        <w:rPr>
          <w:color w:val="231F20"/>
        </w:rPr>
        <w:t xml:space="preserve"> </w:t>
      </w:r>
      <w:r>
        <w:rPr>
          <w:color w:val="231F20"/>
          <w:spacing w:val="3"/>
        </w:rPr>
        <w:t>损污严重无法继续提供公众使用的按遗失书刊进行赔偿。遗失</w:t>
      </w:r>
      <w:r>
        <w:rPr>
          <w:color w:val="231F20"/>
          <w:spacing w:val="2"/>
        </w:rPr>
        <w:t>赔偿手续办理地</w:t>
      </w:r>
      <w:r>
        <w:rPr>
          <w:color w:val="231F20"/>
        </w:rPr>
        <w:t xml:space="preserve"> </w:t>
      </w:r>
      <w:r>
        <w:rPr>
          <w:color w:val="231F20"/>
          <w:spacing w:val="3"/>
        </w:rPr>
        <w:t>点：北馆总服务台、文科图书馆总服务台以及其他专业图书馆借还书办理处。</w:t>
      </w:r>
      <w:r>
        <w:rPr>
          <w:color w:val="231F20"/>
          <w:spacing w:val="3"/>
        </w:rPr>
        <w:t xml:space="preserve"> </w:t>
      </w:r>
      <w:r>
        <w:rPr>
          <w:color w:val="231F20"/>
          <w:spacing w:val="-2"/>
        </w:rPr>
        <w:t>以上各处只负责办理属地馆藏的遗失赔偿手续。</w:t>
      </w:r>
    </w:p>
    <w:p>
      <w:pPr>
        <w:pStyle w:val="BodyText"/>
        <w:ind w:right="1"/>
        <w:spacing w:before="102" w:line="219" w:lineRule="auto"/>
        <w:jc w:val="right"/>
        <w:rPr/>
      </w:pPr>
      <w:r>
        <w:rPr>
          <w:color w:val="231F20"/>
          <w:spacing w:val="3"/>
        </w:rPr>
        <w:t>未办手续、私自携书离馆或离开阅览室者，按偷书论处。偷书行为</w:t>
      </w:r>
      <w:r>
        <w:rPr>
          <w:color w:val="231F20"/>
          <w:spacing w:val="2"/>
        </w:rPr>
        <w:t>一经发</w:t>
      </w:r>
    </w:p>
    <w:p>
      <w:pPr>
        <w:spacing w:line="307" w:lineRule="auto"/>
        <w:rPr>
          <w:rFonts w:ascii="Arial"/>
          <w:sz w:val="21"/>
        </w:rPr>
      </w:pPr>
      <w:r/>
    </w:p>
    <w:p>
      <w:pPr>
        <w:spacing w:line="308" w:lineRule="auto"/>
        <w:rPr>
          <w:rFonts w:ascii="Arial"/>
          <w:sz w:val="21"/>
        </w:rPr>
      </w:pPr>
      <w:r/>
    </w:p>
    <w:p>
      <w:pPr>
        <w:pStyle w:val="BodyText"/>
        <w:ind w:left="201"/>
        <w:spacing w:before="59" w:line="182" w:lineRule="auto"/>
        <w:rPr/>
      </w:pPr>
      <w:r>
        <w:rPr>
          <w:color w:val="231F20"/>
          <w:spacing w:val="-5"/>
        </w:rPr>
        <w:t>133</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516" style="position:absolute;margin-left:367.754pt;margin-top:0.000244pt;mso-position-vertical-relative:page;mso-position-horizontal-relative:page;width:0.75pt;height:46.05pt;z-index:252267520;" o:allowincell="f" fillcolor="#231F20" filled="true" stroked="false"/>
        </w:pict>
      </w:r>
      <w:r>
        <w:pict>
          <v:rect id="_x0000_s1518" style="position:absolute;margin-left:366.442pt;margin-top:549.421pt;mso-position-vertical-relative:page;mso-position-horizontal-relative:page;width:2pt;height:43.05pt;z-index:252266496;" o:allowincell="f" fillcolor="#231F20" filled="true" stroked="false"/>
        </w:pict>
      </w:r>
      <w:r>
        <w:pict>
          <v:rect id="_x0000_s1520" style="position:absolute;margin-left:342.992pt;margin-top:548.921pt;mso-position-vertical-relative:page;mso-position-horizontal-relative:page;width:25.5pt;height:1pt;z-index:25226547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522" style="mso-position-vertical-relative:line;mso-position-horizontal-relative:char;width:311.85pt;height:4pt;" filled="false" stroked="false" coordsize="6237,80" coordorigin="0,0">
            <v:shape id="_x0000_s1524" style="position:absolute;left:0;top:0;width:6237;height:13;" filled="false" strokecolor="#231F20" strokeweight="0.67pt" coordsize="6237,13" coordorigin="0,0" path="m0,6l6236,6e">
              <v:stroke joinstyle="miter" miterlimit="4"/>
            </v:shape>
            <v:shape id="_x0000_s152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7"/>
        <w:spacing w:before="58" w:line="220" w:lineRule="auto"/>
        <w:rPr/>
      </w:pPr>
      <w:r>
        <w:rPr>
          <w:color w:val="231F20"/>
          <w:spacing w:val="-2"/>
        </w:rPr>
        <w:t>现，将从重处罚，上报学校予以纪律处分。</w:t>
      </w:r>
    </w:p>
    <w:p>
      <w:pPr>
        <w:pStyle w:val="BodyText"/>
        <w:ind w:left="390"/>
        <w:spacing w:before="101" w:line="219" w:lineRule="auto"/>
        <w:rPr/>
      </w:pPr>
      <w:r>
        <w:rPr>
          <w:color w:val="231F20"/>
          <w:spacing w:val="-2"/>
        </w:rPr>
        <w:t>图书馆收取的逾期图书使用费与赔书款全部纳入购书经费。</w:t>
      </w:r>
    </w:p>
    <w:p>
      <w:pPr>
        <w:pStyle w:val="BodyText"/>
        <w:ind w:left="378"/>
        <w:spacing w:before="103" w:line="219" w:lineRule="auto"/>
        <w:rPr/>
      </w:pPr>
      <w:r>
        <w:rPr>
          <w:color w:val="231F20"/>
          <w:spacing w:val="-5"/>
        </w:rPr>
        <w:t>读者通过馆际互借服务借阅其他图书馆图书，执行对方图书馆的相应规则。</w:t>
      </w:r>
    </w:p>
    <w:p>
      <w:pPr>
        <w:pStyle w:val="BodyText"/>
        <w:ind w:left="374"/>
        <w:spacing w:before="104" w:line="220" w:lineRule="auto"/>
        <w:rPr/>
      </w:pPr>
      <w:r>
        <w:rPr>
          <w:color w:val="231F20"/>
          <w:spacing w:val="-1"/>
        </w:rPr>
        <w:t>流通通知的发送方式及发送时间</w:t>
      </w:r>
    </w:p>
    <w:p>
      <w:pPr>
        <w:pStyle w:val="BodyText"/>
        <w:ind w:left="5" w:right="1" w:firstLine="385"/>
        <w:spacing w:before="100" w:line="309" w:lineRule="auto"/>
        <w:rPr/>
      </w:pPr>
      <w:r>
        <w:rPr>
          <w:color w:val="231F20"/>
          <w:spacing w:val="2"/>
        </w:rPr>
        <w:t>图书馆发送流通通知的方式为邮件和微信。新生开通借书权限时，必须登</w:t>
      </w:r>
      <w:r>
        <w:rPr>
          <w:color w:val="231F20"/>
          <w:spacing w:val="16"/>
        </w:rPr>
        <w:t xml:space="preserve"> </w:t>
      </w:r>
      <w:r>
        <w:rPr>
          <w:color w:val="231F20"/>
        </w:rPr>
        <w:t>记邮箱，登记邮箱后可接收邮件通知。要接收微信通知，需完成三件事：1、登</w:t>
      </w:r>
      <w:r>
        <w:rPr>
          <w:color w:val="231F20"/>
          <w:spacing w:val="12"/>
        </w:rPr>
        <w:t xml:space="preserve"> </w:t>
      </w:r>
      <w:r>
        <w:rPr>
          <w:color w:val="231F20"/>
          <w:spacing w:val="-8"/>
        </w:rPr>
        <w:t>录“图书馆主页”|</w:t>
      </w:r>
      <w:r>
        <w:rPr>
          <w:color w:val="231F20"/>
          <w:spacing w:val="33"/>
        </w:rPr>
        <w:t xml:space="preserve"> </w:t>
      </w:r>
      <w:r>
        <w:rPr>
          <w:color w:val="231F20"/>
          <w:spacing w:val="-8"/>
        </w:rPr>
        <w:t>“我的图书馆”，点击“个人资料”|</w:t>
      </w:r>
      <w:r>
        <w:rPr>
          <w:color w:val="231F20"/>
          <w:spacing w:val="-8"/>
        </w:rPr>
        <w:t xml:space="preserve"> </w:t>
      </w:r>
      <w:r>
        <w:rPr>
          <w:color w:val="231F20"/>
          <w:spacing w:val="-8"/>
        </w:rPr>
        <w:t>“修改”链接，补充手</w:t>
      </w:r>
      <w:r>
        <w:rPr>
          <w:color w:val="231F20"/>
        </w:rPr>
        <w:t xml:space="preserve"> </w:t>
      </w:r>
      <w:r>
        <w:rPr>
          <w:color w:val="231F20"/>
        </w:rPr>
        <w:t>机号码，并勾选希望接收微信通知（必须先绑定微信）。2、完成电子身份服务</w:t>
      </w:r>
      <w:r>
        <w:rPr>
          <w:color w:val="231F20"/>
          <w:spacing w:val="13"/>
        </w:rPr>
        <w:t xml:space="preserve"> </w:t>
      </w:r>
      <w:r>
        <w:rPr>
          <w:color w:val="231F20"/>
          <w:spacing w:val="-8"/>
        </w:rPr>
        <w:t>系统</w:t>
      </w:r>
      <w:r>
        <w:rPr>
          <w:color w:val="231F20"/>
          <w:spacing w:val="-8"/>
        </w:rPr>
        <w:t xml:space="preserve"> </w:t>
      </w:r>
      <w:r>
        <w:rPr>
          <w:color w:val="231F20"/>
          <w:spacing w:val="-8"/>
        </w:rPr>
        <w:t>(</w:t>
      </w:r>
      <w:hyperlink w:history="true" r:id="rId204">
        <w:r>
          <w:rPr>
            <w:color w:val="231F20"/>
            <w:spacing w:val="-8"/>
          </w:rPr>
          <w:t>http://id.tsinghua.edu.cn</w:t>
        </w:r>
      </w:hyperlink>
      <w:r>
        <w:rPr>
          <w:color w:val="231F20"/>
          <w:spacing w:val="-8"/>
        </w:rPr>
        <w:t>)</w:t>
      </w:r>
      <w:r>
        <w:rPr>
          <w:color w:val="231F20"/>
          <w:spacing w:val="-23"/>
        </w:rPr>
        <w:t xml:space="preserve"> </w:t>
      </w:r>
      <w:r>
        <w:rPr>
          <w:color w:val="231F20"/>
          <w:spacing w:val="-8"/>
        </w:rPr>
        <w:t>的手机号绑定</w:t>
      </w:r>
      <w:r>
        <w:rPr>
          <w:color w:val="231F20"/>
          <w:spacing w:val="-8"/>
        </w:rPr>
        <w:t xml:space="preserve"> </w:t>
      </w:r>
      <w:r>
        <w:rPr>
          <w:color w:val="231F20"/>
          <w:spacing w:val="-8"/>
        </w:rPr>
        <w:t>,</w:t>
      </w:r>
      <w:r>
        <w:rPr>
          <w:color w:val="231F20"/>
          <w:spacing w:val="-35"/>
        </w:rPr>
        <w:t xml:space="preserve"> </w:t>
      </w:r>
      <w:r>
        <w:rPr>
          <w:color w:val="231F20"/>
          <w:spacing w:val="-8"/>
        </w:rPr>
        <w:t>否</w:t>
      </w:r>
      <w:r>
        <w:rPr>
          <w:color w:val="231F20"/>
          <w:spacing w:val="-9"/>
        </w:rPr>
        <w:t>则无法进行关注</w:t>
      </w:r>
      <w:r>
        <w:rPr>
          <w:color w:val="231F20"/>
          <w:spacing w:val="-9"/>
        </w:rPr>
        <w:t xml:space="preserve"> </w:t>
      </w:r>
      <w:r>
        <w:rPr>
          <w:color w:val="231F20"/>
          <w:spacing w:val="-9"/>
        </w:rPr>
        <w:t>.</w:t>
      </w:r>
      <w:r>
        <w:rPr>
          <w:color w:val="231F20"/>
          <w:spacing w:val="-33"/>
        </w:rPr>
        <w:t xml:space="preserve"> </w:t>
      </w:r>
      <w:r>
        <w:rPr>
          <w:color w:val="231F20"/>
          <w:spacing w:val="-9"/>
        </w:rPr>
        <w:t>建议绑定</w:t>
      </w:r>
      <w:r>
        <w:rPr>
          <w:color w:val="231F20"/>
        </w:rPr>
        <w:t xml:space="preserve"> </w:t>
      </w:r>
      <w:r>
        <w:rPr>
          <w:color w:val="231F20"/>
        </w:rPr>
        <w:t>的手机号与微信绑定的手机号码一致。3、关注清华大学企业公众号。完成以上</w:t>
      </w:r>
      <w:r>
        <w:rPr>
          <w:color w:val="231F20"/>
          <w:spacing w:val="6"/>
        </w:rPr>
        <w:t xml:space="preserve"> </w:t>
      </w:r>
      <w:r>
        <w:rPr>
          <w:color w:val="231F20"/>
          <w:spacing w:val="-2"/>
        </w:rPr>
        <w:t>三件事才能及时收到图书馆流通通知。</w:t>
      </w:r>
    </w:p>
    <w:p>
      <w:pPr>
        <w:pStyle w:val="BodyText"/>
        <w:ind w:left="390"/>
        <w:spacing w:before="103" w:line="219" w:lineRule="auto"/>
        <w:rPr/>
      </w:pPr>
      <w:r>
        <w:rPr>
          <w:color w:val="231F20"/>
          <w:spacing w:val="-4"/>
        </w:rPr>
        <w:t>图书过期通知发出时间及次数：</w:t>
      </w:r>
    </w:p>
    <w:p>
      <w:pPr>
        <w:spacing w:line="128" w:lineRule="exact"/>
        <w:rPr/>
      </w:pPr>
      <w:r/>
    </w:p>
    <w:tbl>
      <w:tblPr>
        <w:tblStyle w:val="TableNormal"/>
        <w:tblW w:w="6236" w:type="dxa"/>
        <w:tblInd w:w="1" w:type="dxa"/>
        <w:tblLayout w:type="fixed"/>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Grid>
        <w:gridCol w:w="907"/>
        <w:gridCol w:w="642"/>
        <w:gridCol w:w="690"/>
        <w:gridCol w:w="686"/>
        <w:gridCol w:w="759"/>
        <w:gridCol w:w="849"/>
        <w:gridCol w:w="844"/>
        <w:gridCol w:w="859"/>
      </w:tblGrid>
      <w:tr>
        <w:trPr>
          <w:trHeight w:val="690" w:hRule="atLeast"/>
        </w:trPr>
        <w:tc>
          <w:tcPr>
            <w:shd w:val="clear" w:fill="939598"/>
            <w:tcW w:w="907" w:type="dxa"/>
            <w:vAlign w:val="top"/>
            <w:tcBorders>
              <w:left w:val="nil"/>
              <w:top w:val="nil"/>
            </w:tcBorders>
          </w:tcPr>
          <w:p>
            <w:pPr>
              <w:pStyle w:val="TableText"/>
              <w:ind w:left="106"/>
              <w:spacing w:before="100" w:line="219" w:lineRule="auto"/>
              <w:rPr>
                <w:sz w:val="18"/>
                <w:szCs w:val="18"/>
              </w:rPr>
            </w:pPr>
            <w:r>
              <w:rPr>
                <w:sz w:val="18"/>
                <w:szCs w:val="18"/>
                <w:color w:val="FFFFFF"/>
                <w:spacing w:val="-2"/>
              </w:rPr>
              <w:t>借期／发</w:t>
            </w:r>
          </w:p>
          <w:p>
            <w:pPr>
              <w:pStyle w:val="TableText"/>
              <w:ind w:left="213"/>
              <w:spacing w:before="126" w:line="222" w:lineRule="auto"/>
              <w:rPr>
                <w:sz w:val="18"/>
                <w:szCs w:val="18"/>
              </w:rPr>
            </w:pPr>
            <w:r>
              <w:rPr>
                <w:sz w:val="18"/>
                <w:szCs w:val="18"/>
                <w:color w:val="FFFFFF"/>
                <w:spacing w:val="-6"/>
              </w:rPr>
              <w:t>出时间</w:t>
            </w:r>
          </w:p>
        </w:tc>
        <w:tc>
          <w:tcPr>
            <w:shd w:val="clear" w:fill="939598"/>
            <w:tcW w:w="642" w:type="dxa"/>
            <w:vAlign w:val="top"/>
            <w:tcBorders>
              <w:top w:val="nil"/>
            </w:tcBorders>
          </w:tcPr>
          <w:p>
            <w:pPr>
              <w:spacing w:line="258" w:lineRule="auto"/>
              <w:rPr>
                <w:rFonts w:ascii="Arial"/>
                <w:sz w:val="21"/>
              </w:rPr>
            </w:pPr>
            <w:r/>
          </w:p>
          <w:p>
            <w:pPr>
              <w:pStyle w:val="TableText"/>
              <w:ind w:left="70"/>
              <w:spacing w:before="58" w:line="220" w:lineRule="auto"/>
              <w:rPr>
                <w:sz w:val="18"/>
                <w:szCs w:val="18"/>
              </w:rPr>
            </w:pPr>
            <w:r>
              <w:rPr>
                <w:sz w:val="18"/>
                <w:szCs w:val="18"/>
                <w:color w:val="FFFFFF"/>
                <w:spacing w:val="-4"/>
              </w:rPr>
              <w:t>第一次</w:t>
            </w:r>
          </w:p>
        </w:tc>
        <w:tc>
          <w:tcPr>
            <w:shd w:val="clear" w:fill="939598"/>
            <w:tcW w:w="690" w:type="dxa"/>
            <w:vAlign w:val="top"/>
            <w:tcBorders>
              <w:top w:val="nil"/>
            </w:tcBorders>
          </w:tcPr>
          <w:p>
            <w:pPr>
              <w:spacing w:line="258" w:lineRule="auto"/>
              <w:rPr>
                <w:rFonts w:ascii="Arial"/>
                <w:sz w:val="21"/>
              </w:rPr>
            </w:pPr>
            <w:r/>
          </w:p>
          <w:p>
            <w:pPr>
              <w:pStyle w:val="TableText"/>
              <w:ind w:left="74"/>
              <w:spacing w:before="58" w:line="220" w:lineRule="auto"/>
              <w:rPr>
                <w:sz w:val="18"/>
                <w:szCs w:val="18"/>
              </w:rPr>
            </w:pPr>
            <w:r>
              <w:rPr>
                <w:sz w:val="18"/>
                <w:szCs w:val="18"/>
                <w:color w:val="FFFFFF"/>
                <w:spacing w:val="-3"/>
              </w:rPr>
              <w:t>第二次</w:t>
            </w:r>
          </w:p>
        </w:tc>
        <w:tc>
          <w:tcPr>
            <w:shd w:val="clear" w:fill="939598"/>
            <w:tcW w:w="686" w:type="dxa"/>
            <w:vAlign w:val="top"/>
            <w:tcBorders>
              <w:top w:val="nil"/>
            </w:tcBorders>
          </w:tcPr>
          <w:p>
            <w:pPr>
              <w:spacing w:line="258" w:lineRule="auto"/>
              <w:rPr>
                <w:rFonts w:ascii="Arial"/>
                <w:sz w:val="21"/>
              </w:rPr>
            </w:pPr>
            <w:r/>
          </w:p>
          <w:p>
            <w:pPr>
              <w:pStyle w:val="TableText"/>
              <w:ind w:left="80"/>
              <w:spacing w:before="58" w:line="220" w:lineRule="auto"/>
              <w:rPr>
                <w:sz w:val="18"/>
                <w:szCs w:val="18"/>
              </w:rPr>
            </w:pPr>
            <w:r>
              <w:rPr>
                <w:sz w:val="18"/>
                <w:szCs w:val="18"/>
                <w:color w:val="FFFFFF"/>
                <w:spacing w:val="-3"/>
              </w:rPr>
              <w:t>第三次</w:t>
            </w:r>
          </w:p>
        </w:tc>
        <w:tc>
          <w:tcPr>
            <w:shd w:val="clear" w:fill="939598"/>
            <w:tcW w:w="759" w:type="dxa"/>
            <w:vAlign w:val="top"/>
            <w:tcBorders>
              <w:top w:val="nil"/>
            </w:tcBorders>
          </w:tcPr>
          <w:p>
            <w:pPr>
              <w:spacing w:line="258" w:lineRule="auto"/>
              <w:rPr>
                <w:rFonts w:ascii="Arial"/>
                <w:sz w:val="21"/>
              </w:rPr>
            </w:pPr>
            <w:r/>
          </w:p>
          <w:p>
            <w:pPr>
              <w:pStyle w:val="TableText"/>
              <w:ind w:left="117"/>
              <w:spacing w:before="58" w:line="220" w:lineRule="auto"/>
              <w:rPr>
                <w:sz w:val="18"/>
                <w:szCs w:val="18"/>
              </w:rPr>
            </w:pPr>
            <w:r>
              <w:rPr>
                <w:sz w:val="18"/>
                <w:szCs w:val="18"/>
                <w:color w:val="FFFFFF"/>
                <w:spacing w:val="-3"/>
              </w:rPr>
              <w:t>第四次</w:t>
            </w:r>
          </w:p>
        </w:tc>
        <w:tc>
          <w:tcPr>
            <w:shd w:val="clear" w:fill="939598"/>
            <w:tcW w:w="849" w:type="dxa"/>
            <w:vAlign w:val="top"/>
            <w:tcBorders>
              <w:top w:val="nil"/>
            </w:tcBorders>
          </w:tcPr>
          <w:p>
            <w:pPr>
              <w:spacing w:line="258" w:lineRule="auto"/>
              <w:rPr>
                <w:rFonts w:ascii="Arial"/>
                <w:sz w:val="21"/>
              </w:rPr>
            </w:pPr>
            <w:r/>
          </w:p>
          <w:p>
            <w:pPr>
              <w:pStyle w:val="TableText"/>
              <w:ind w:left="153"/>
              <w:spacing w:before="58" w:line="220" w:lineRule="auto"/>
              <w:rPr>
                <w:sz w:val="18"/>
                <w:szCs w:val="18"/>
              </w:rPr>
            </w:pPr>
            <w:r>
              <w:rPr>
                <w:sz w:val="18"/>
                <w:szCs w:val="18"/>
                <w:color w:val="FFFFFF"/>
                <w:spacing w:val="-3"/>
              </w:rPr>
              <w:t>第五次</w:t>
            </w:r>
          </w:p>
        </w:tc>
        <w:tc>
          <w:tcPr>
            <w:shd w:val="clear" w:fill="939598"/>
            <w:tcW w:w="844" w:type="dxa"/>
            <w:vAlign w:val="top"/>
            <w:tcBorders>
              <w:top w:val="nil"/>
            </w:tcBorders>
          </w:tcPr>
          <w:p>
            <w:pPr>
              <w:spacing w:line="258" w:lineRule="auto"/>
              <w:rPr>
                <w:rFonts w:ascii="Arial"/>
                <w:sz w:val="21"/>
              </w:rPr>
            </w:pPr>
            <w:r/>
          </w:p>
          <w:p>
            <w:pPr>
              <w:pStyle w:val="TableText"/>
              <w:ind w:left="159"/>
              <w:spacing w:before="58" w:line="220" w:lineRule="auto"/>
              <w:rPr>
                <w:sz w:val="18"/>
                <w:szCs w:val="18"/>
              </w:rPr>
            </w:pPr>
            <w:r>
              <w:rPr>
                <w:sz w:val="18"/>
                <w:szCs w:val="18"/>
                <w:color w:val="FFFFFF"/>
                <w:spacing w:val="-3"/>
              </w:rPr>
              <w:t>第六次</w:t>
            </w:r>
          </w:p>
        </w:tc>
        <w:tc>
          <w:tcPr>
            <w:shd w:val="clear" w:fill="939598"/>
            <w:tcW w:w="859" w:type="dxa"/>
            <w:vAlign w:val="top"/>
            <w:tcBorders>
              <w:right w:val="nil"/>
              <w:top w:val="nil"/>
            </w:tcBorders>
          </w:tcPr>
          <w:p>
            <w:pPr>
              <w:spacing w:line="258" w:lineRule="auto"/>
              <w:rPr>
                <w:rFonts w:ascii="Arial"/>
                <w:sz w:val="21"/>
              </w:rPr>
            </w:pPr>
            <w:r/>
          </w:p>
          <w:p>
            <w:pPr>
              <w:pStyle w:val="TableText"/>
              <w:ind w:left="156"/>
              <w:spacing w:before="58" w:line="220" w:lineRule="auto"/>
              <w:rPr>
                <w:sz w:val="18"/>
                <w:szCs w:val="18"/>
              </w:rPr>
            </w:pPr>
            <w:r>
              <w:rPr>
                <w:sz w:val="18"/>
                <w:szCs w:val="18"/>
                <w:color w:val="FFFFFF"/>
                <w:spacing w:val="-3"/>
              </w:rPr>
              <w:t>第七次</w:t>
            </w:r>
          </w:p>
        </w:tc>
      </w:tr>
      <w:tr>
        <w:trPr>
          <w:trHeight w:val="354" w:hRule="atLeast"/>
        </w:trPr>
        <w:tc>
          <w:tcPr>
            <w:shd w:val="clear" w:fill="939598"/>
            <w:tcW w:w="907" w:type="dxa"/>
            <w:vAlign w:val="top"/>
            <w:tcBorders>
              <w:left w:val="nil"/>
              <w:bottom w:val="single" w:color="FFFFFF" w:sz="2" w:space="0"/>
            </w:tcBorders>
          </w:tcPr>
          <w:p>
            <w:pPr>
              <w:pStyle w:val="TableText"/>
              <w:ind w:left="314"/>
              <w:spacing w:before="81" w:line="220" w:lineRule="auto"/>
              <w:rPr>
                <w:sz w:val="18"/>
                <w:szCs w:val="18"/>
              </w:rPr>
            </w:pPr>
            <w:r>
              <w:rPr>
                <w:sz w:val="18"/>
                <w:szCs w:val="18"/>
                <w:color w:val="FFFFFF"/>
                <w:spacing w:val="-7"/>
              </w:rPr>
              <w:t>7</w:t>
            </w:r>
            <w:r>
              <w:rPr>
                <w:sz w:val="18"/>
                <w:szCs w:val="18"/>
                <w:color w:val="FFFFFF"/>
                <w:spacing w:val="-34"/>
              </w:rPr>
              <w:t xml:space="preserve"> </w:t>
            </w:r>
            <w:r>
              <w:rPr>
                <w:sz w:val="18"/>
                <w:szCs w:val="18"/>
                <w:color w:val="FFFFFF"/>
                <w:spacing w:val="-7"/>
              </w:rPr>
              <w:t>天</w:t>
            </w:r>
          </w:p>
        </w:tc>
        <w:tc>
          <w:tcPr>
            <w:shd w:val="clear" w:fill="E6E7E9"/>
            <w:tcW w:w="642" w:type="dxa"/>
            <w:vAlign w:val="top"/>
            <w:tcBorders>
              <w:bottom w:val="single" w:color="939598" w:sz="4" w:space="0"/>
            </w:tcBorders>
          </w:tcPr>
          <w:p>
            <w:pPr>
              <w:pStyle w:val="TableText"/>
              <w:ind w:left="58"/>
              <w:spacing w:before="107" w:line="220" w:lineRule="auto"/>
              <w:rPr>
                <w:sz w:val="14"/>
                <w:szCs w:val="14"/>
              </w:rPr>
            </w:pPr>
            <w:r>
              <w:rPr>
                <w:sz w:val="14"/>
                <w:szCs w:val="14"/>
                <w:color w:val="231F20"/>
                <w:spacing w:val="-6"/>
              </w:rPr>
              <w:t>过期</w:t>
            </w:r>
            <w:r>
              <w:rPr>
                <w:sz w:val="14"/>
                <w:szCs w:val="14"/>
                <w:color w:val="231F20"/>
                <w:spacing w:val="-20"/>
              </w:rPr>
              <w:t xml:space="preserve"> </w:t>
            </w:r>
            <w:r>
              <w:rPr>
                <w:sz w:val="14"/>
                <w:szCs w:val="14"/>
                <w:color w:val="231F20"/>
                <w:spacing w:val="-6"/>
              </w:rPr>
              <w:t>1</w:t>
            </w:r>
            <w:r>
              <w:rPr>
                <w:sz w:val="14"/>
                <w:szCs w:val="14"/>
                <w:color w:val="231F20"/>
                <w:spacing w:val="-27"/>
              </w:rPr>
              <w:t xml:space="preserve"> </w:t>
            </w:r>
            <w:r>
              <w:rPr>
                <w:sz w:val="14"/>
                <w:szCs w:val="14"/>
                <w:color w:val="231F20"/>
                <w:spacing w:val="-6"/>
              </w:rPr>
              <w:t>天</w:t>
            </w:r>
          </w:p>
        </w:tc>
        <w:tc>
          <w:tcPr>
            <w:shd w:val="clear" w:fill="E6E7E9"/>
            <w:tcW w:w="690" w:type="dxa"/>
            <w:vAlign w:val="top"/>
            <w:tcBorders>
              <w:bottom w:val="single" w:color="939598" w:sz="4" w:space="0"/>
            </w:tcBorders>
          </w:tcPr>
          <w:p>
            <w:pPr>
              <w:pStyle w:val="TableText"/>
              <w:ind w:left="62"/>
              <w:spacing w:before="107" w:line="220" w:lineRule="auto"/>
              <w:rPr>
                <w:sz w:val="14"/>
                <w:szCs w:val="14"/>
              </w:rPr>
            </w:pPr>
            <w:r>
              <w:rPr>
                <w:sz w:val="14"/>
                <w:szCs w:val="14"/>
                <w:color w:val="231F20"/>
                <w:spacing w:val="-4"/>
              </w:rPr>
              <w:t>过期</w:t>
            </w:r>
            <w:r>
              <w:rPr>
                <w:sz w:val="14"/>
                <w:szCs w:val="14"/>
                <w:color w:val="231F20"/>
                <w:spacing w:val="-28"/>
              </w:rPr>
              <w:t xml:space="preserve"> </w:t>
            </w:r>
            <w:r>
              <w:rPr>
                <w:sz w:val="14"/>
                <w:szCs w:val="14"/>
                <w:color w:val="231F20"/>
                <w:spacing w:val="-4"/>
              </w:rPr>
              <w:t>3</w:t>
            </w:r>
            <w:r>
              <w:rPr>
                <w:sz w:val="14"/>
                <w:szCs w:val="14"/>
                <w:color w:val="231F20"/>
                <w:spacing w:val="-27"/>
              </w:rPr>
              <w:t xml:space="preserve"> </w:t>
            </w:r>
            <w:r>
              <w:rPr>
                <w:sz w:val="14"/>
                <w:szCs w:val="14"/>
                <w:color w:val="231F20"/>
                <w:spacing w:val="-4"/>
              </w:rPr>
              <w:t>天</w:t>
            </w:r>
          </w:p>
        </w:tc>
        <w:tc>
          <w:tcPr>
            <w:shd w:val="clear" w:fill="E6E7E9"/>
            <w:tcW w:w="686" w:type="dxa"/>
            <w:vAlign w:val="top"/>
            <w:tcBorders>
              <w:bottom w:val="single" w:color="939598" w:sz="4" w:space="0"/>
            </w:tcBorders>
          </w:tcPr>
          <w:p>
            <w:pPr>
              <w:pStyle w:val="TableText"/>
              <w:ind w:left="33"/>
              <w:spacing w:before="107" w:line="220" w:lineRule="auto"/>
              <w:rPr>
                <w:sz w:val="14"/>
                <w:szCs w:val="14"/>
              </w:rPr>
            </w:pPr>
            <w:r>
              <w:rPr>
                <w:sz w:val="14"/>
                <w:szCs w:val="14"/>
                <w:color w:val="231F20"/>
                <w:spacing w:val="-5"/>
              </w:rPr>
              <w:t>过期</w:t>
            </w:r>
            <w:r>
              <w:rPr>
                <w:sz w:val="14"/>
                <w:szCs w:val="14"/>
                <w:color w:val="231F20"/>
                <w:spacing w:val="-19"/>
              </w:rPr>
              <w:t xml:space="preserve"> </w:t>
            </w:r>
            <w:r>
              <w:rPr>
                <w:sz w:val="14"/>
                <w:szCs w:val="14"/>
                <w:color w:val="231F20"/>
                <w:spacing w:val="-5"/>
              </w:rPr>
              <w:t>10</w:t>
            </w:r>
            <w:r>
              <w:rPr>
                <w:sz w:val="14"/>
                <w:szCs w:val="14"/>
                <w:color w:val="231F20"/>
                <w:spacing w:val="-27"/>
              </w:rPr>
              <w:t xml:space="preserve"> </w:t>
            </w:r>
            <w:r>
              <w:rPr>
                <w:sz w:val="14"/>
                <w:szCs w:val="14"/>
                <w:color w:val="231F20"/>
                <w:spacing w:val="-5"/>
              </w:rPr>
              <w:t>天</w:t>
            </w:r>
          </w:p>
        </w:tc>
        <w:tc>
          <w:tcPr>
            <w:shd w:val="clear" w:fill="E6E7E9"/>
            <w:tcW w:w="759" w:type="dxa"/>
            <w:vAlign w:val="top"/>
            <w:tcBorders>
              <w:bottom w:val="single" w:color="939598" w:sz="4" w:space="0"/>
            </w:tcBorders>
          </w:tcPr>
          <w:p>
            <w:pPr>
              <w:pStyle w:val="TableText"/>
              <w:ind w:right="13"/>
              <w:spacing w:before="107" w:line="220" w:lineRule="auto"/>
              <w:jc w:val="right"/>
              <w:rPr>
                <w:sz w:val="14"/>
                <w:szCs w:val="14"/>
              </w:rPr>
            </w:pPr>
            <w:r>
              <w:rPr>
                <w:sz w:val="14"/>
                <w:szCs w:val="14"/>
                <w:color w:val="231F20"/>
                <w:spacing w:val="-3"/>
              </w:rPr>
              <w:t>过期</w:t>
            </w:r>
            <w:r>
              <w:rPr>
                <w:sz w:val="14"/>
                <w:szCs w:val="14"/>
                <w:color w:val="231F20"/>
                <w:spacing w:val="-29"/>
              </w:rPr>
              <w:t xml:space="preserve"> </w:t>
            </w:r>
            <w:r>
              <w:rPr>
                <w:sz w:val="14"/>
                <w:szCs w:val="14"/>
                <w:color w:val="231F20"/>
                <w:spacing w:val="-3"/>
              </w:rPr>
              <w:t>40</w:t>
            </w:r>
            <w:r>
              <w:rPr>
                <w:sz w:val="14"/>
                <w:szCs w:val="14"/>
                <w:color w:val="231F20"/>
                <w:spacing w:val="-27"/>
              </w:rPr>
              <w:t xml:space="preserve"> </w:t>
            </w:r>
            <w:r>
              <w:rPr>
                <w:sz w:val="14"/>
                <w:szCs w:val="14"/>
                <w:color w:val="231F20"/>
                <w:spacing w:val="-3"/>
              </w:rPr>
              <w:t>天</w:t>
            </w:r>
          </w:p>
        </w:tc>
        <w:tc>
          <w:tcPr>
            <w:shd w:val="clear" w:fill="E6E7E9"/>
            <w:tcW w:w="849" w:type="dxa"/>
            <w:vAlign w:val="top"/>
            <w:tcBorders>
              <w:bottom w:val="single" w:color="939598" w:sz="4" w:space="0"/>
            </w:tcBorders>
          </w:tcPr>
          <w:p>
            <w:pPr>
              <w:pStyle w:val="TableText"/>
              <w:ind w:left="36"/>
              <w:spacing w:before="107" w:line="220" w:lineRule="auto"/>
              <w:rPr>
                <w:sz w:val="14"/>
                <w:szCs w:val="14"/>
              </w:rPr>
            </w:pPr>
            <w:r>
              <w:rPr>
                <w:sz w:val="14"/>
                <w:szCs w:val="14"/>
                <w:color w:val="231F20"/>
                <w:spacing w:val="-4"/>
              </w:rPr>
              <w:t>过期</w:t>
            </w:r>
            <w:r>
              <w:rPr>
                <w:sz w:val="14"/>
                <w:szCs w:val="14"/>
                <w:color w:val="231F20"/>
                <w:spacing w:val="-16"/>
              </w:rPr>
              <w:t xml:space="preserve"> </w:t>
            </w:r>
            <w:r>
              <w:rPr>
                <w:sz w:val="14"/>
                <w:szCs w:val="14"/>
                <w:color w:val="231F20"/>
                <w:spacing w:val="-4"/>
              </w:rPr>
              <w:t>1039</w:t>
            </w:r>
            <w:r>
              <w:rPr>
                <w:sz w:val="14"/>
                <w:szCs w:val="14"/>
                <w:color w:val="231F20"/>
                <w:spacing w:val="-27"/>
              </w:rPr>
              <w:t xml:space="preserve"> </w:t>
            </w:r>
            <w:r>
              <w:rPr>
                <w:sz w:val="14"/>
                <w:szCs w:val="14"/>
                <w:color w:val="231F20"/>
                <w:spacing w:val="-4"/>
              </w:rPr>
              <w:t>天</w:t>
            </w:r>
          </w:p>
        </w:tc>
        <w:tc>
          <w:tcPr>
            <w:shd w:val="clear" w:fill="E6E7E9"/>
            <w:tcW w:w="844" w:type="dxa"/>
            <w:vAlign w:val="top"/>
            <w:tcBorders>
              <w:bottom w:val="single" w:color="939598" w:sz="4" w:space="0"/>
            </w:tcBorders>
          </w:tcPr>
          <w:p>
            <w:pPr>
              <w:pStyle w:val="TableText"/>
              <w:ind w:left="42"/>
              <w:spacing w:before="107" w:line="220" w:lineRule="auto"/>
              <w:rPr>
                <w:sz w:val="14"/>
                <w:szCs w:val="14"/>
              </w:rPr>
            </w:pPr>
            <w:r>
              <w:rPr>
                <w:sz w:val="14"/>
                <w:szCs w:val="14"/>
                <w:color w:val="231F20"/>
                <w:spacing w:val="-3"/>
              </w:rPr>
              <w:t>过期</w:t>
            </w:r>
            <w:r>
              <w:rPr>
                <w:sz w:val="14"/>
                <w:szCs w:val="14"/>
                <w:color w:val="231F20"/>
                <w:spacing w:val="-23"/>
              </w:rPr>
              <w:t xml:space="preserve"> </w:t>
            </w:r>
            <w:r>
              <w:rPr>
                <w:sz w:val="14"/>
                <w:szCs w:val="14"/>
                <w:color w:val="231F20"/>
                <w:spacing w:val="-3"/>
              </w:rPr>
              <w:t>2038</w:t>
            </w:r>
            <w:r>
              <w:rPr>
                <w:sz w:val="14"/>
                <w:szCs w:val="14"/>
                <w:color w:val="231F20"/>
                <w:spacing w:val="-27"/>
              </w:rPr>
              <w:t xml:space="preserve"> </w:t>
            </w:r>
            <w:r>
              <w:rPr>
                <w:sz w:val="14"/>
                <w:szCs w:val="14"/>
                <w:color w:val="231F20"/>
                <w:spacing w:val="-3"/>
              </w:rPr>
              <w:t>天</w:t>
            </w:r>
          </w:p>
        </w:tc>
        <w:tc>
          <w:tcPr>
            <w:shd w:val="clear" w:fill="E6E7E9"/>
            <w:tcW w:w="859" w:type="dxa"/>
            <w:vAlign w:val="top"/>
            <w:tcBorders>
              <w:right w:val="nil"/>
              <w:bottom w:val="single" w:color="939598" w:sz="4" w:space="0"/>
            </w:tcBorders>
          </w:tcPr>
          <w:p>
            <w:pPr>
              <w:pStyle w:val="TableText"/>
              <w:ind w:left="357"/>
              <w:spacing w:before="107" w:line="220" w:lineRule="auto"/>
              <w:rPr>
                <w:sz w:val="14"/>
                <w:szCs w:val="14"/>
              </w:rPr>
            </w:pPr>
            <w:r>
              <w:rPr>
                <w:sz w:val="14"/>
                <w:szCs w:val="14"/>
                <w:color w:val="231F20"/>
              </w:rPr>
              <w:t>无</w:t>
            </w:r>
          </w:p>
        </w:tc>
      </w:tr>
      <w:tr>
        <w:trPr>
          <w:trHeight w:val="318" w:hRule="atLeast"/>
        </w:trPr>
        <w:tc>
          <w:tcPr>
            <w:shd w:val="clear" w:fill="939598"/>
            <w:tcW w:w="907" w:type="dxa"/>
            <w:vAlign w:val="top"/>
            <w:tcBorders>
              <w:left w:val="nil"/>
              <w:bottom w:val="nil"/>
              <w:top w:val="single" w:color="FFFFFF" w:sz="2" w:space="0"/>
            </w:tcBorders>
          </w:tcPr>
          <w:p>
            <w:pPr>
              <w:pStyle w:val="TableText"/>
              <w:ind w:left="310"/>
              <w:spacing w:before="57" w:line="222" w:lineRule="auto"/>
              <w:rPr>
                <w:sz w:val="18"/>
                <w:szCs w:val="18"/>
              </w:rPr>
            </w:pPr>
            <w:r>
              <w:rPr>
                <w:sz w:val="18"/>
                <w:szCs w:val="18"/>
                <w:color w:val="FFFFFF"/>
                <w:spacing w:val="-5"/>
              </w:rPr>
              <w:t>8</w:t>
            </w:r>
            <w:r>
              <w:rPr>
                <w:sz w:val="18"/>
                <w:szCs w:val="18"/>
                <w:color w:val="FFFFFF"/>
                <w:spacing w:val="-33"/>
              </w:rPr>
              <w:t xml:space="preserve"> </w:t>
            </w:r>
            <w:r>
              <w:rPr>
                <w:sz w:val="18"/>
                <w:szCs w:val="18"/>
                <w:color w:val="FFFFFF"/>
                <w:spacing w:val="-5"/>
              </w:rPr>
              <w:t>周</w:t>
            </w:r>
          </w:p>
        </w:tc>
        <w:tc>
          <w:tcPr>
            <w:shd w:val="clear" w:fill="E6E7E9"/>
            <w:tcW w:w="642" w:type="dxa"/>
            <w:vAlign w:val="top"/>
            <w:tcBorders>
              <w:bottom w:val="nil"/>
              <w:top w:val="single" w:color="939598" w:sz="4" w:space="0"/>
            </w:tcBorders>
          </w:tcPr>
          <w:p>
            <w:pPr>
              <w:pStyle w:val="TableText"/>
              <w:ind w:left="58"/>
              <w:spacing w:before="83" w:line="220" w:lineRule="auto"/>
              <w:rPr>
                <w:sz w:val="14"/>
                <w:szCs w:val="14"/>
              </w:rPr>
            </w:pPr>
            <w:r>
              <w:rPr>
                <w:sz w:val="14"/>
                <w:szCs w:val="14"/>
                <w:color w:val="231F20"/>
                <w:spacing w:val="-4"/>
              </w:rPr>
              <w:t>过期</w:t>
            </w:r>
            <w:r>
              <w:rPr>
                <w:sz w:val="14"/>
                <w:szCs w:val="14"/>
                <w:color w:val="231F20"/>
                <w:spacing w:val="-28"/>
              </w:rPr>
              <w:t xml:space="preserve"> </w:t>
            </w:r>
            <w:r>
              <w:rPr>
                <w:sz w:val="14"/>
                <w:szCs w:val="14"/>
                <w:color w:val="231F20"/>
                <w:spacing w:val="-4"/>
              </w:rPr>
              <w:t>3</w:t>
            </w:r>
            <w:r>
              <w:rPr>
                <w:sz w:val="14"/>
                <w:szCs w:val="14"/>
                <w:color w:val="231F20"/>
                <w:spacing w:val="-27"/>
              </w:rPr>
              <w:t xml:space="preserve"> </w:t>
            </w:r>
            <w:r>
              <w:rPr>
                <w:sz w:val="14"/>
                <w:szCs w:val="14"/>
                <w:color w:val="231F20"/>
                <w:spacing w:val="-4"/>
              </w:rPr>
              <w:t>天</w:t>
            </w:r>
          </w:p>
        </w:tc>
        <w:tc>
          <w:tcPr>
            <w:shd w:val="clear" w:fill="E6E7E9"/>
            <w:tcW w:w="690" w:type="dxa"/>
            <w:vAlign w:val="top"/>
            <w:tcBorders>
              <w:bottom w:val="nil"/>
              <w:top w:val="single" w:color="939598" w:sz="4" w:space="0"/>
            </w:tcBorders>
          </w:tcPr>
          <w:p>
            <w:pPr>
              <w:pStyle w:val="TableText"/>
              <w:ind w:left="27"/>
              <w:spacing w:before="83" w:line="220" w:lineRule="auto"/>
              <w:rPr>
                <w:sz w:val="14"/>
                <w:szCs w:val="14"/>
              </w:rPr>
            </w:pPr>
            <w:r>
              <w:rPr>
                <w:sz w:val="14"/>
                <w:szCs w:val="14"/>
                <w:color w:val="231F20"/>
                <w:spacing w:val="-5"/>
              </w:rPr>
              <w:t>过期</w:t>
            </w:r>
            <w:r>
              <w:rPr>
                <w:sz w:val="14"/>
                <w:szCs w:val="14"/>
                <w:color w:val="231F20"/>
                <w:spacing w:val="-19"/>
              </w:rPr>
              <w:t xml:space="preserve"> </w:t>
            </w:r>
            <w:r>
              <w:rPr>
                <w:sz w:val="14"/>
                <w:szCs w:val="14"/>
                <w:color w:val="231F20"/>
                <w:spacing w:val="-5"/>
              </w:rPr>
              <w:t>10</w:t>
            </w:r>
            <w:r>
              <w:rPr>
                <w:sz w:val="14"/>
                <w:szCs w:val="14"/>
                <w:color w:val="231F20"/>
                <w:spacing w:val="-27"/>
              </w:rPr>
              <w:t xml:space="preserve"> </w:t>
            </w:r>
            <w:r>
              <w:rPr>
                <w:sz w:val="14"/>
                <w:szCs w:val="14"/>
                <w:color w:val="231F20"/>
                <w:spacing w:val="-5"/>
              </w:rPr>
              <w:t>天</w:t>
            </w:r>
          </w:p>
        </w:tc>
        <w:tc>
          <w:tcPr>
            <w:shd w:val="clear" w:fill="E6E7E9"/>
            <w:tcW w:w="686" w:type="dxa"/>
            <w:vAlign w:val="top"/>
            <w:tcBorders>
              <w:bottom w:val="nil"/>
              <w:top w:val="single" w:color="939598" w:sz="4" w:space="0"/>
            </w:tcBorders>
          </w:tcPr>
          <w:p>
            <w:pPr>
              <w:pStyle w:val="TableText"/>
              <w:ind w:left="33"/>
              <w:spacing w:before="83" w:line="220" w:lineRule="auto"/>
              <w:rPr>
                <w:sz w:val="14"/>
                <w:szCs w:val="14"/>
              </w:rPr>
            </w:pPr>
            <w:r>
              <w:rPr>
                <w:sz w:val="14"/>
                <w:szCs w:val="14"/>
                <w:color w:val="231F20"/>
                <w:spacing w:val="-3"/>
              </w:rPr>
              <w:t>过期</w:t>
            </w:r>
            <w:r>
              <w:rPr>
                <w:sz w:val="14"/>
                <w:szCs w:val="14"/>
                <w:color w:val="231F20"/>
                <w:spacing w:val="-28"/>
              </w:rPr>
              <w:t xml:space="preserve"> </w:t>
            </w:r>
            <w:r>
              <w:rPr>
                <w:sz w:val="14"/>
                <w:szCs w:val="14"/>
                <w:color w:val="231F20"/>
                <w:spacing w:val="-3"/>
              </w:rPr>
              <w:t>30</w:t>
            </w:r>
            <w:r>
              <w:rPr>
                <w:sz w:val="14"/>
                <w:szCs w:val="14"/>
                <w:color w:val="231F20"/>
                <w:spacing w:val="-27"/>
              </w:rPr>
              <w:t xml:space="preserve"> </w:t>
            </w:r>
            <w:r>
              <w:rPr>
                <w:sz w:val="14"/>
                <w:szCs w:val="14"/>
                <w:color w:val="231F20"/>
                <w:spacing w:val="-3"/>
              </w:rPr>
              <w:t>天</w:t>
            </w:r>
          </w:p>
        </w:tc>
        <w:tc>
          <w:tcPr>
            <w:shd w:val="clear" w:fill="E6E7E9"/>
            <w:tcW w:w="759" w:type="dxa"/>
            <w:vAlign w:val="top"/>
            <w:tcBorders>
              <w:bottom w:val="nil"/>
              <w:top w:val="single" w:color="939598" w:sz="4" w:space="0"/>
            </w:tcBorders>
          </w:tcPr>
          <w:p>
            <w:pPr>
              <w:pStyle w:val="TableText"/>
              <w:ind w:left="35"/>
              <w:spacing w:before="83" w:line="220" w:lineRule="auto"/>
              <w:rPr>
                <w:sz w:val="14"/>
                <w:szCs w:val="14"/>
              </w:rPr>
            </w:pPr>
            <w:r>
              <w:rPr>
                <w:sz w:val="14"/>
                <w:szCs w:val="14"/>
                <w:color w:val="231F20"/>
                <w:spacing w:val="-4"/>
              </w:rPr>
              <w:t>过期</w:t>
            </w:r>
            <w:r>
              <w:rPr>
                <w:sz w:val="14"/>
                <w:szCs w:val="14"/>
                <w:color w:val="231F20"/>
                <w:spacing w:val="-20"/>
              </w:rPr>
              <w:t xml:space="preserve"> </w:t>
            </w:r>
            <w:r>
              <w:rPr>
                <w:sz w:val="14"/>
                <w:szCs w:val="14"/>
                <w:color w:val="231F20"/>
                <w:spacing w:val="-4"/>
              </w:rPr>
              <w:t>100</w:t>
            </w:r>
            <w:r>
              <w:rPr>
                <w:sz w:val="14"/>
                <w:szCs w:val="14"/>
                <w:color w:val="231F20"/>
                <w:spacing w:val="-27"/>
              </w:rPr>
              <w:t xml:space="preserve"> </w:t>
            </w:r>
            <w:r>
              <w:rPr>
                <w:sz w:val="14"/>
                <w:szCs w:val="14"/>
                <w:color w:val="231F20"/>
                <w:spacing w:val="-4"/>
              </w:rPr>
              <w:t>天</w:t>
            </w:r>
          </w:p>
        </w:tc>
        <w:tc>
          <w:tcPr>
            <w:shd w:val="clear" w:fill="E6E7E9"/>
            <w:tcW w:w="849" w:type="dxa"/>
            <w:vAlign w:val="top"/>
            <w:tcBorders>
              <w:bottom w:val="nil"/>
              <w:top w:val="single" w:color="939598" w:sz="4" w:space="0"/>
            </w:tcBorders>
          </w:tcPr>
          <w:p>
            <w:pPr>
              <w:pStyle w:val="TableText"/>
              <w:ind w:left="71"/>
              <w:spacing w:before="83" w:line="220" w:lineRule="auto"/>
              <w:rPr>
                <w:sz w:val="14"/>
                <w:szCs w:val="14"/>
              </w:rPr>
            </w:pPr>
            <w:r>
              <w:rPr>
                <w:sz w:val="14"/>
                <w:szCs w:val="14"/>
                <w:color w:val="231F20"/>
                <w:spacing w:val="-3"/>
              </w:rPr>
              <w:t>过期</w:t>
            </w:r>
            <w:r>
              <w:rPr>
                <w:sz w:val="14"/>
                <w:szCs w:val="14"/>
                <w:color w:val="231F20"/>
                <w:spacing w:val="-26"/>
              </w:rPr>
              <w:t xml:space="preserve"> </w:t>
            </w:r>
            <w:r>
              <w:rPr>
                <w:sz w:val="14"/>
                <w:szCs w:val="14"/>
                <w:color w:val="231F20"/>
                <w:spacing w:val="-3"/>
              </w:rPr>
              <w:t>365</w:t>
            </w:r>
            <w:r>
              <w:rPr>
                <w:sz w:val="14"/>
                <w:szCs w:val="14"/>
                <w:color w:val="231F20"/>
                <w:spacing w:val="-27"/>
              </w:rPr>
              <w:t xml:space="preserve"> </w:t>
            </w:r>
            <w:r>
              <w:rPr>
                <w:sz w:val="14"/>
                <w:szCs w:val="14"/>
                <w:color w:val="231F20"/>
                <w:spacing w:val="-3"/>
              </w:rPr>
              <w:t>天</w:t>
            </w:r>
          </w:p>
        </w:tc>
        <w:tc>
          <w:tcPr>
            <w:shd w:val="clear" w:fill="E6E7E9"/>
            <w:tcW w:w="844" w:type="dxa"/>
            <w:vAlign w:val="top"/>
            <w:tcBorders>
              <w:bottom w:val="nil"/>
              <w:top w:val="single" w:color="939598" w:sz="4" w:space="0"/>
            </w:tcBorders>
          </w:tcPr>
          <w:p>
            <w:pPr>
              <w:pStyle w:val="TableText"/>
              <w:ind w:left="42"/>
              <w:spacing w:before="83" w:line="220" w:lineRule="auto"/>
              <w:rPr>
                <w:sz w:val="14"/>
                <w:szCs w:val="14"/>
              </w:rPr>
            </w:pPr>
            <w:r>
              <w:rPr>
                <w:sz w:val="14"/>
                <w:szCs w:val="14"/>
                <w:color w:val="231F20"/>
                <w:spacing w:val="-4"/>
              </w:rPr>
              <w:t>过期</w:t>
            </w:r>
            <w:r>
              <w:rPr>
                <w:sz w:val="14"/>
                <w:szCs w:val="14"/>
                <w:color w:val="231F20"/>
                <w:spacing w:val="-16"/>
              </w:rPr>
              <w:t xml:space="preserve"> </w:t>
            </w:r>
            <w:r>
              <w:rPr>
                <w:sz w:val="14"/>
                <w:szCs w:val="14"/>
                <w:color w:val="231F20"/>
                <w:spacing w:val="-4"/>
              </w:rPr>
              <w:t>1364</w:t>
            </w:r>
            <w:r>
              <w:rPr>
                <w:sz w:val="14"/>
                <w:szCs w:val="14"/>
                <w:color w:val="231F20"/>
                <w:spacing w:val="-27"/>
              </w:rPr>
              <w:t xml:space="preserve"> </w:t>
            </w:r>
            <w:r>
              <w:rPr>
                <w:sz w:val="14"/>
                <w:szCs w:val="14"/>
                <w:color w:val="231F20"/>
                <w:spacing w:val="-4"/>
              </w:rPr>
              <w:t>天</w:t>
            </w:r>
          </w:p>
        </w:tc>
        <w:tc>
          <w:tcPr>
            <w:shd w:val="clear" w:fill="E6E7E9"/>
            <w:tcW w:w="859" w:type="dxa"/>
            <w:vAlign w:val="top"/>
            <w:tcBorders>
              <w:bottom w:val="nil"/>
              <w:right w:val="nil"/>
              <w:top w:val="single" w:color="939598" w:sz="4" w:space="0"/>
            </w:tcBorders>
          </w:tcPr>
          <w:p>
            <w:pPr>
              <w:pStyle w:val="TableText"/>
              <w:ind w:left="39"/>
              <w:spacing w:before="83" w:line="220" w:lineRule="auto"/>
              <w:rPr>
                <w:sz w:val="14"/>
                <w:szCs w:val="14"/>
              </w:rPr>
            </w:pPr>
            <w:r>
              <w:rPr>
                <w:sz w:val="14"/>
                <w:szCs w:val="14"/>
                <w:color w:val="231F20"/>
                <w:spacing w:val="-3"/>
              </w:rPr>
              <w:t>过期</w:t>
            </w:r>
            <w:r>
              <w:rPr>
                <w:sz w:val="14"/>
                <w:szCs w:val="14"/>
                <w:color w:val="231F20"/>
                <w:spacing w:val="-23"/>
              </w:rPr>
              <w:t xml:space="preserve"> </w:t>
            </w:r>
            <w:r>
              <w:rPr>
                <w:sz w:val="14"/>
                <w:szCs w:val="14"/>
                <w:color w:val="231F20"/>
                <w:spacing w:val="-3"/>
              </w:rPr>
              <w:t>2363</w:t>
            </w:r>
            <w:r>
              <w:rPr>
                <w:sz w:val="14"/>
                <w:szCs w:val="14"/>
                <w:color w:val="231F20"/>
                <w:spacing w:val="-27"/>
              </w:rPr>
              <w:t xml:space="preserve"> </w:t>
            </w:r>
            <w:r>
              <w:rPr>
                <w:sz w:val="14"/>
                <w:szCs w:val="14"/>
                <w:color w:val="231F20"/>
                <w:spacing w:val="-3"/>
              </w:rPr>
              <w:t>天</w:t>
            </w:r>
          </w:p>
        </w:tc>
      </w:tr>
    </w:tbl>
    <w:p>
      <w:pPr>
        <w:pStyle w:val="BodyText"/>
        <w:ind w:left="378"/>
        <w:spacing w:before="171" w:line="219" w:lineRule="auto"/>
        <w:rPr/>
      </w:pPr>
      <w:r>
        <w:rPr>
          <w:color w:val="231F20"/>
          <w:spacing w:val="-2"/>
        </w:rPr>
        <w:t>注：通知发出时间从图书到期日开始计算。</w:t>
      </w:r>
    </w:p>
    <w:p>
      <w:pPr>
        <w:pStyle w:val="BodyText"/>
        <w:ind w:left="12" w:right="20" w:firstLine="376"/>
        <w:spacing w:before="104" w:line="272" w:lineRule="auto"/>
        <w:rPr/>
      </w:pPr>
      <w:r>
        <w:rPr>
          <w:color w:val="231F20"/>
          <w:spacing w:val="2"/>
        </w:rPr>
        <w:t>1.</w:t>
      </w:r>
      <w:r>
        <w:rPr>
          <w:color w:val="231F20"/>
          <w:spacing w:val="2"/>
        </w:rPr>
        <w:t xml:space="preserve">  </w:t>
      </w:r>
      <w:r>
        <w:rPr>
          <w:color w:val="231F20"/>
          <w:spacing w:val="2"/>
        </w:rPr>
        <w:t>读者在图书馆借书，有义务按期归还。过期通知只是图书馆对读者的</w:t>
      </w:r>
      <w:r>
        <w:rPr>
          <w:color w:val="231F20"/>
        </w:rPr>
        <w:t xml:space="preserve"> </w:t>
      </w:r>
      <w:r>
        <w:rPr>
          <w:color w:val="231F20"/>
          <w:spacing w:val="-7"/>
        </w:rPr>
        <w:t>善意提醒。</w:t>
      </w:r>
    </w:p>
    <w:p>
      <w:pPr>
        <w:pStyle w:val="BodyText"/>
        <w:ind w:left="12" w:right="12" w:firstLine="366"/>
        <w:spacing w:before="101" w:line="289" w:lineRule="auto"/>
        <w:rPr/>
      </w:pPr>
      <w:r>
        <w:rPr>
          <w:color w:val="231F20"/>
          <w:spacing w:val="1"/>
        </w:rPr>
        <w:t>2.</w:t>
      </w:r>
      <w:r>
        <w:rPr>
          <w:color w:val="231F20"/>
          <w:spacing w:val="1"/>
        </w:rPr>
        <w:t xml:space="preserve">  </w:t>
      </w:r>
      <w:r>
        <w:rPr>
          <w:color w:val="231F20"/>
          <w:spacing w:val="1"/>
        </w:rPr>
        <w:t>图书到期提醒通知提前</w:t>
      </w:r>
      <w:r>
        <w:rPr>
          <w:color w:val="231F20"/>
          <w:spacing w:val="-6"/>
        </w:rPr>
        <w:t xml:space="preserve"> </w:t>
      </w:r>
      <w:r>
        <w:rPr>
          <w:color w:val="231F20"/>
          <w:spacing w:val="1"/>
        </w:rPr>
        <w:t>1</w:t>
      </w:r>
      <w:r>
        <w:rPr>
          <w:color w:val="231F20"/>
          <w:spacing w:val="-33"/>
        </w:rPr>
        <w:t xml:space="preserve"> </w:t>
      </w:r>
      <w:r>
        <w:rPr>
          <w:color w:val="231F20"/>
          <w:spacing w:val="1"/>
        </w:rPr>
        <w:t>天发送。预约催还通知、预约取书通知、预</w:t>
      </w:r>
      <w:r>
        <w:rPr>
          <w:color w:val="231F20"/>
        </w:rPr>
        <w:t xml:space="preserve"> </w:t>
      </w:r>
      <w:r>
        <w:rPr>
          <w:color w:val="231F20"/>
          <w:spacing w:val="3"/>
        </w:rPr>
        <w:t>约取消通知等其他流通通知均由系统即时发送。</w:t>
      </w:r>
      <w:r>
        <w:rPr>
          <w:color w:val="231F20"/>
          <w:spacing w:val="2"/>
        </w:rPr>
        <w:t>微信通知与邮件通知相比，有</w:t>
      </w:r>
      <w:r>
        <w:rPr>
          <w:color w:val="231F20"/>
        </w:rPr>
        <w:t xml:space="preserve"> </w:t>
      </w:r>
      <w:r>
        <w:rPr>
          <w:color w:val="231F20"/>
          <w:spacing w:val="-4"/>
        </w:rPr>
        <w:t>一个小时左右的迟滞。</w:t>
      </w:r>
    </w:p>
    <w:p>
      <w:pPr>
        <w:spacing w:line="358" w:lineRule="auto"/>
        <w:rPr>
          <w:rFonts w:ascii="Arial"/>
          <w:sz w:val="21"/>
        </w:rPr>
      </w:pPr>
      <w:r/>
    </w:p>
    <w:p>
      <w:pPr>
        <w:pStyle w:val="BodyText"/>
        <w:ind w:left="387"/>
        <w:spacing w:before="59" w:line="316" w:lineRule="exact"/>
        <w:rPr/>
      </w:pPr>
      <w:r>
        <w:rPr>
          <w:color w:val="231F20"/>
          <w:spacing w:val="-3"/>
          <w:position w:val="10"/>
        </w:rPr>
        <w:t>四、图书归还</w:t>
      </w:r>
    </w:p>
    <w:p>
      <w:pPr>
        <w:pStyle w:val="BodyText"/>
        <w:ind w:left="369"/>
        <w:spacing w:before="1" w:line="219" w:lineRule="auto"/>
        <w:rPr/>
      </w:pPr>
      <w:r>
        <w:rPr>
          <w:color w:val="231F20"/>
          <w:spacing w:val="-1"/>
        </w:rPr>
        <w:t>通还服务</w:t>
      </w:r>
    </w:p>
    <w:p>
      <w:pPr>
        <w:pStyle w:val="BodyText"/>
        <w:ind w:left="12" w:right="15" w:firstLine="371"/>
        <w:spacing w:before="101" w:line="289" w:lineRule="auto"/>
        <w:jc w:val="both"/>
        <w:rPr/>
      </w:pPr>
      <w:r>
        <w:rPr>
          <w:color w:val="231F20"/>
          <w:spacing w:val="2"/>
        </w:rPr>
        <w:t>总馆、文科图书馆、美术图书馆、金融图书馆、法律图书馆、经管图书馆</w:t>
      </w:r>
      <w:r>
        <w:rPr>
          <w:color w:val="231F20"/>
          <w:spacing w:val="13"/>
        </w:rPr>
        <w:t xml:space="preserve"> </w:t>
      </w:r>
      <w:r>
        <w:rPr>
          <w:color w:val="231F20"/>
          <w:spacing w:val="2"/>
        </w:rPr>
        <w:t>和建筑图书馆之间实行图书通还，读者可就近选择图书归还地点。其他院系图</w:t>
      </w:r>
      <w:r>
        <w:rPr>
          <w:color w:val="231F20"/>
          <w:spacing w:val="15"/>
        </w:rPr>
        <w:t xml:space="preserve"> </w:t>
      </w:r>
      <w:r>
        <w:rPr>
          <w:color w:val="231F20"/>
          <w:spacing w:val="-3"/>
        </w:rPr>
        <w:t>书馆及资料室图书执行“哪借哪还”规定。</w:t>
      </w:r>
    </w:p>
    <w:p>
      <w:pPr>
        <w:spacing w:line="307" w:lineRule="auto"/>
        <w:rPr>
          <w:rFonts w:ascii="Arial"/>
          <w:sz w:val="21"/>
        </w:rPr>
      </w:pPr>
      <w:r/>
    </w:p>
    <w:p>
      <w:pPr>
        <w:spacing w:line="308" w:lineRule="auto"/>
        <w:rPr>
          <w:rFonts w:ascii="Arial"/>
          <w:sz w:val="21"/>
        </w:rPr>
      </w:pPr>
      <w:r/>
    </w:p>
    <w:p>
      <w:pPr>
        <w:pStyle w:val="BodyText"/>
        <w:ind w:left="5803"/>
        <w:spacing w:before="59" w:line="182" w:lineRule="auto"/>
        <w:rPr/>
      </w:pPr>
      <w:r>
        <w:rPr>
          <w:color w:val="231F20"/>
          <w:spacing w:val="-5"/>
        </w:rPr>
        <w:t>134</w:t>
      </w:r>
    </w:p>
    <w:p>
      <w:pPr>
        <w:spacing w:line="182" w:lineRule="auto"/>
        <w:sectPr>
          <w:pgSz w:w="8278" w:h="11849"/>
          <w:pgMar w:top="400" w:right="905" w:bottom="0" w:left="1133" w:header="0" w:footer="0" w:gutter="0"/>
        </w:sectPr>
        <w:rPr/>
      </w:pPr>
    </w:p>
    <w:p>
      <w:pPr>
        <w:ind w:left="509"/>
        <w:spacing w:before="166" w:line="220" w:lineRule="auto"/>
        <w:rPr>
          <w:sz w:val="19"/>
          <w:szCs w:val="19"/>
        </w:rPr>
      </w:pPr>
      <w:r>
        <w:pict>
          <v:rect id="_x0000_s1528" style="position:absolute;margin-left:45.3543pt;margin-top:549.421pt;mso-position-vertical-relative:page;mso-position-horizontal-relative:page;width:2pt;height:43.05pt;z-index:252292096;" o:allowincell="f" fillcolor="#231F20" filled="true" stroked="false"/>
        </w:pict>
      </w:r>
      <w:r>
        <w:pict>
          <v:rect id="_x0000_s1530" style="position:absolute;margin-left:45.3543pt;margin-top:548.921pt;mso-position-vertical-relative:page;mso-position-horizontal-relative:page;width:25.55pt;height:1pt;z-index:252291072;" o:allowincell="f" fillcolor="#231F20" filled="true" stroked="false"/>
        </w:pict>
      </w:r>
      <w:r>
        <w:drawing>
          <wp:anchor distT="0" distB="0" distL="0" distR="0" simplePos="0" relativeHeight="25229004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04" name="IM 404"/>
            <wp:cNvGraphicFramePr/>
            <a:graphic>
              <a:graphicData uri="http://schemas.openxmlformats.org/drawingml/2006/picture">
                <pic:pic>
                  <pic:nvPicPr>
                    <pic:cNvPr id="404" name="IM 404"/>
                    <pic:cNvPicPr/>
                  </pic:nvPicPr>
                  <pic:blipFill>
                    <a:blip r:embed="rId205"/>
                    <a:stretch>
                      <a:fillRect/>
                    </a:stretch>
                  </pic:blipFill>
                  <pic:spPr>
                    <a:xfrm rot="0">
                      <a:off x="0" y="0"/>
                      <a:ext cx="269669" cy="270002"/>
                    </a:xfrm>
                    <a:prstGeom prst="rect">
                      <a:avLst/>
                    </a:prstGeom>
                  </pic:spPr>
                </pic:pic>
              </a:graphicData>
            </a:graphic>
          </wp:anchor>
        </w:drawing>
      </w:r>
      <w:r>
        <w:pict>
          <v:group id="_x0000_s1532" style="position:absolute;margin-left:115.795pt;margin-top:45.3228pt;mso-position-vertical-relative:page;mso-position-horizontal-relative:page;width:241.4pt;height:4.05pt;z-index:252289024;" o:allowincell="f" filled="false" stroked="false" coordsize="4827,81" coordorigin="0,0">
            <v:shape id="_x0000_s1534" style="position:absolute;left:0;top:0;width:4827;height:13;" filled="false" strokecolor="#231F20" strokeweight="0.67pt" coordsize="4827,13" coordorigin="0,0" path="m0,6l4827,6e">
              <v:stroke joinstyle="miter" miterlimit="4"/>
            </v:shape>
            <v:shape id="_x0000_s1536" style="position:absolute;left:0;top:40;width:4827;height:40;" filled="false" strokecolor="#231F20" strokeweight="2.00pt" coordsize="4827,40" coordorigin="0,0" path="m0,20l4827,20e">
              <v:stroke joinstyle="miter" miterlimit="4"/>
            </v:shape>
          </v:group>
        </w:pict>
      </w:r>
      <w:bookmarkStart w:name="bookmark33" w:id="32"/>
      <w:bookmarkEnd w:id="32"/>
      <w:r>
        <w:rPr>
          <w:rFonts w:ascii="Microsoft YaHei" w:hAnsi="Microsoft YaHei" w:eastAsia="Microsoft YaHei" w:cs="Microsoft YaHei"/>
          <w:sz w:val="19"/>
          <w:szCs w:val="19"/>
          <w:color w:val="231F20"/>
          <w:position w:val="-6"/>
        </w:rPr>
        <w:drawing>
          <wp:inline distT="0" distB="0" distL="0" distR="0">
            <wp:extent cx="304379" cy="187690"/>
            <wp:effectExtent l="0" t="0" r="0" b="0"/>
            <wp:docPr id="406" name="IM 406"/>
            <wp:cNvGraphicFramePr/>
            <a:graphic>
              <a:graphicData uri="http://schemas.openxmlformats.org/drawingml/2006/picture">
                <pic:pic>
                  <pic:nvPicPr>
                    <pic:cNvPr id="406" name="IM 406"/>
                    <pic:cNvPicPr/>
                  </pic:nvPicPr>
                  <pic:blipFill>
                    <a:blip r:embed="rId20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08" name="IM 408"/>
            <wp:cNvGraphicFramePr/>
            <a:graphic>
              <a:graphicData uri="http://schemas.openxmlformats.org/drawingml/2006/picture">
                <pic:pic>
                  <pic:nvPicPr>
                    <pic:cNvPr id="408" name="IM 408"/>
                    <pic:cNvPicPr/>
                  </pic:nvPicPr>
                  <pic:blipFill>
                    <a:blip r:embed="rId20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396"/>
        <w:spacing w:before="59" w:line="219" w:lineRule="auto"/>
        <w:rPr/>
      </w:pPr>
      <w:r>
        <w:rPr>
          <w:color w:val="231F20"/>
          <w:spacing w:val="-4"/>
        </w:rPr>
        <w:t>自助还书服务</w:t>
      </w:r>
    </w:p>
    <w:p>
      <w:pPr>
        <w:pStyle w:val="BodyText"/>
        <w:ind w:left="6" w:right="37" w:firstLine="370"/>
        <w:spacing w:before="102" w:line="271" w:lineRule="auto"/>
        <w:rPr/>
      </w:pPr>
      <w:r>
        <w:rPr>
          <w:color w:val="231F20"/>
          <w:spacing w:val="-2"/>
        </w:rPr>
        <w:t>在北馆一层东侧外墙设和文科馆</w:t>
      </w:r>
      <w:r>
        <w:rPr>
          <w:color w:val="231F20"/>
          <w:spacing w:val="-33"/>
        </w:rPr>
        <w:t xml:space="preserve"> </w:t>
      </w:r>
      <w:r>
        <w:rPr>
          <w:color w:val="231F20"/>
          <w:spacing w:val="-2"/>
        </w:rPr>
        <w:t>G</w:t>
      </w:r>
      <w:r>
        <w:rPr>
          <w:color w:val="231F20"/>
          <w:spacing w:val="-39"/>
        </w:rPr>
        <w:t xml:space="preserve"> </w:t>
      </w:r>
      <w:r>
        <w:rPr>
          <w:color w:val="231F20"/>
          <w:spacing w:val="-2"/>
        </w:rPr>
        <w:t>层入口处东侧有</w:t>
      </w:r>
      <w:r>
        <w:rPr>
          <w:color w:val="231F20"/>
          <w:spacing w:val="-35"/>
        </w:rPr>
        <w:t xml:space="preserve"> </w:t>
      </w:r>
      <w:r>
        <w:rPr>
          <w:color w:val="231F20"/>
          <w:spacing w:val="-2"/>
        </w:rPr>
        <w:t>24</w:t>
      </w:r>
      <w:r>
        <w:rPr>
          <w:color w:val="231F20"/>
          <w:spacing w:val="-35"/>
        </w:rPr>
        <w:t xml:space="preserve"> </w:t>
      </w:r>
      <w:r>
        <w:rPr>
          <w:color w:val="231F20"/>
          <w:spacing w:val="-2"/>
        </w:rPr>
        <w:t>小时自助还书窗口，</w:t>
      </w:r>
      <w:r>
        <w:rPr>
          <w:color w:val="231F20"/>
        </w:rPr>
        <w:t xml:space="preserve"> </w:t>
      </w:r>
      <w:r>
        <w:rPr>
          <w:color w:val="231F20"/>
          <w:spacing w:val="-2"/>
        </w:rPr>
        <w:t>供读者归还总馆及各专业图书馆出借的图书。</w:t>
      </w:r>
    </w:p>
    <w:p>
      <w:pPr>
        <w:pStyle w:val="BodyText"/>
        <w:ind w:left="17" w:right="2" w:firstLine="358"/>
        <w:spacing w:before="103" w:line="271" w:lineRule="auto"/>
        <w:rPr/>
      </w:pPr>
      <w:r>
        <w:rPr>
          <w:color w:val="231F20"/>
          <w:spacing w:val="3"/>
        </w:rPr>
        <w:t>北馆一层总服务台北侧以及西馆二层南侧休息小厅对面也分别设置自助还</w:t>
      </w:r>
      <w:r>
        <w:rPr>
          <w:color w:val="231F20"/>
          <w:spacing w:val="1"/>
        </w:rPr>
        <w:t xml:space="preserve"> </w:t>
      </w:r>
      <w:r>
        <w:rPr>
          <w:color w:val="231F20"/>
          <w:spacing w:val="-11"/>
        </w:rPr>
        <w:t>书机。</w:t>
      </w:r>
    </w:p>
    <w:p>
      <w:pPr>
        <w:pStyle w:val="BodyText"/>
        <w:ind w:left="373"/>
        <w:spacing w:before="104" w:line="219" w:lineRule="auto"/>
        <w:rPr/>
      </w:pPr>
      <w:r>
        <w:rPr>
          <w:color w:val="231F20"/>
          <w:spacing w:val="-1"/>
        </w:rPr>
        <w:t>特别提醒和说明</w:t>
      </w:r>
    </w:p>
    <w:p>
      <w:pPr>
        <w:pStyle w:val="BodyText"/>
        <w:ind w:left="7" w:right="10" w:firstLine="392"/>
        <w:spacing w:before="102" w:line="289" w:lineRule="auto"/>
        <w:rPr/>
      </w:pPr>
      <w:r>
        <w:rPr>
          <w:color w:val="231F20"/>
          <w:spacing w:val="2"/>
        </w:rPr>
        <w:t>自助还书机可接收条码模糊不清的图书入箱，入箱后图书记录仍存在于读</w:t>
      </w:r>
      <w:r>
        <w:rPr>
          <w:color w:val="231F20"/>
        </w:rPr>
        <w:t xml:space="preserve"> </w:t>
      </w:r>
      <w:r>
        <w:rPr>
          <w:color w:val="231F20"/>
          <w:spacing w:val="3"/>
        </w:rPr>
        <w:t>者记录中，工作人员在当天或下一个工作日做还书处理，还书日期</w:t>
      </w:r>
      <w:r>
        <w:rPr>
          <w:color w:val="231F20"/>
          <w:spacing w:val="2"/>
        </w:rPr>
        <w:t>按图书入箱</w:t>
      </w:r>
      <w:r>
        <w:rPr>
          <w:color w:val="231F20"/>
        </w:rPr>
        <w:t xml:space="preserve"> </w:t>
      </w:r>
      <w:r>
        <w:rPr>
          <w:color w:val="231F20"/>
          <w:spacing w:val="-6"/>
        </w:rPr>
        <w:t>时间计算。</w:t>
      </w:r>
    </w:p>
    <w:p>
      <w:pPr>
        <w:pStyle w:val="BodyText"/>
        <w:ind w:left="17" w:right="20" w:firstLine="365"/>
        <w:spacing w:before="102" w:line="271" w:lineRule="auto"/>
        <w:rPr/>
      </w:pPr>
      <w:r>
        <w:rPr>
          <w:color w:val="231F20"/>
          <w:spacing w:val="2"/>
        </w:rPr>
        <w:t>总馆与各专业图书馆之间通还带有预约的异地图书，须等图书运回所属图</w:t>
      </w:r>
      <w:r>
        <w:rPr>
          <w:color w:val="231F20"/>
          <w:spacing w:val="8"/>
        </w:rPr>
        <w:t xml:space="preserve"> </w:t>
      </w:r>
      <w:r>
        <w:rPr>
          <w:color w:val="231F20"/>
          <w:spacing w:val="-6"/>
        </w:rPr>
        <w:t>书馆后方可领取。</w:t>
      </w:r>
    </w:p>
    <w:p>
      <w:pPr>
        <w:spacing w:line="359" w:lineRule="auto"/>
        <w:rPr>
          <w:rFonts w:ascii="Arial"/>
          <w:sz w:val="21"/>
        </w:rPr>
      </w:pPr>
      <w:r/>
    </w:p>
    <w:p>
      <w:pPr>
        <w:pStyle w:val="BodyText"/>
        <w:ind w:left="376"/>
        <w:spacing w:before="59" w:line="219" w:lineRule="auto"/>
        <w:rPr/>
      </w:pPr>
      <w:r>
        <w:rPr>
          <w:color w:val="231F20"/>
          <w:spacing w:val="-1"/>
        </w:rPr>
        <w:t>五、读者服务费用结算</w:t>
      </w:r>
    </w:p>
    <w:p>
      <w:pPr>
        <w:pStyle w:val="BodyText"/>
        <w:ind w:left="8" w:right="1" w:firstLine="368"/>
        <w:spacing w:before="101" w:line="298" w:lineRule="auto"/>
        <w:rPr/>
      </w:pPr>
      <w:r>
        <w:rPr>
          <w:color w:val="231F20"/>
          <w:spacing w:val="3"/>
        </w:rPr>
        <w:t>在线缴款。如果读者有与图书相关的待缴款项。读者</w:t>
      </w:r>
      <w:r>
        <w:rPr>
          <w:color w:val="231F20"/>
          <w:spacing w:val="2"/>
        </w:rPr>
        <w:t>通过登录图书馆主页</w:t>
      </w:r>
      <w:r>
        <w:rPr>
          <w:color w:val="231F20"/>
        </w:rPr>
        <w:t xml:space="preserve"> </w:t>
      </w:r>
      <w:r>
        <w:rPr>
          <w:color w:val="231F20"/>
          <w:spacing w:val="-5"/>
        </w:rPr>
        <w:t>的</w:t>
      </w:r>
      <w:r>
        <w:rPr>
          <w:color w:val="231F20"/>
          <w:spacing w:val="31"/>
        </w:rPr>
        <w:t xml:space="preserve">  </w:t>
      </w:r>
      <w:r>
        <w:rPr>
          <w:color w:val="231F20"/>
          <w:spacing w:val="-5"/>
        </w:rPr>
        <w:t>“水木搜索”|</w:t>
      </w:r>
      <w:r>
        <w:rPr>
          <w:color w:val="231F20"/>
          <w:spacing w:val="21"/>
        </w:rPr>
        <w:t xml:space="preserve"> </w:t>
      </w:r>
      <w:r>
        <w:rPr>
          <w:color w:val="231F20"/>
          <w:spacing w:val="-5"/>
        </w:rPr>
        <w:t>“我的图书馆”可随时缴纳各项与图书相关的费用。操作方</w:t>
      </w:r>
      <w:r>
        <w:rPr>
          <w:color w:val="231F20"/>
        </w:rPr>
        <w:t xml:space="preserve"> </w:t>
      </w:r>
      <w:r>
        <w:rPr>
          <w:color w:val="231F20"/>
          <w:spacing w:val="3"/>
        </w:rPr>
        <w:t>法可参照图书馆主页“水木搜索”首页面右下角更多帮助中“如何使用在线支</w:t>
      </w:r>
      <w:r>
        <w:rPr>
          <w:color w:val="231F20"/>
          <w:spacing w:val="3"/>
        </w:rPr>
        <w:t xml:space="preserve"> </w:t>
      </w:r>
      <w:r>
        <w:rPr>
          <w:color w:val="231F20"/>
          <w:spacing w:val="40"/>
        </w:rPr>
        <w:t>付”</w:t>
      </w:r>
    </w:p>
    <w:p>
      <w:pPr>
        <w:pStyle w:val="BodyText"/>
        <w:ind w:left="374"/>
        <w:spacing w:before="102" w:line="214" w:lineRule="auto"/>
        <w:rPr/>
      </w:pPr>
      <w:hyperlink w:history="true" r:id="rId208">
        <w:r>
          <w:rPr>
            <w:color w:val="231F20"/>
            <w:spacing w:val="-10"/>
          </w:rPr>
          <w:t>https://discover.lib.tsinghua.edu.cn/hel</w:t>
        </w:r>
        <w:r>
          <w:rPr>
            <w:color w:val="231F20"/>
            <w:spacing w:val="-11"/>
          </w:rPr>
          <w:t>p/content?id=payment</w:t>
        </w:r>
      </w:hyperlink>
      <w:r>
        <w:rPr>
          <w:color w:val="231F20"/>
          <w:spacing w:val="-11"/>
        </w:rPr>
        <w:t>。</w:t>
      </w:r>
    </w:p>
    <w:p>
      <w:pPr>
        <w:pStyle w:val="BodyText"/>
        <w:ind w:left="6" w:firstLine="371"/>
        <w:spacing w:before="107" w:line="298" w:lineRule="auto"/>
        <w:rPr/>
      </w:pPr>
      <w:r>
        <w:rPr>
          <w:color w:val="231F20"/>
          <w:spacing w:val="2"/>
        </w:rPr>
        <w:t>读者除可在北馆、文科图书馆、美术图书馆、金融图书馆、经管图</w:t>
      </w:r>
      <w:r>
        <w:rPr>
          <w:color w:val="231F20"/>
          <w:spacing w:val="1"/>
        </w:rPr>
        <w:t>书馆、</w:t>
      </w:r>
      <w:r>
        <w:rPr>
          <w:color w:val="231F20"/>
        </w:rPr>
        <w:t xml:space="preserve"> </w:t>
      </w:r>
      <w:r>
        <w:rPr>
          <w:color w:val="231F20"/>
          <w:spacing w:val="3"/>
        </w:rPr>
        <w:t>建筑图书馆和法律图书馆通过一卡通学生证自助缴费。西馆、北馆、文科图书</w:t>
      </w:r>
      <w:r>
        <w:rPr>
          <w:color w:val="231F20"/>
          <w:spacing w:val="7"/>
        </w:rPr>
        <w:t xml:space="preserve"> </w:t>
      </w:r>
      <w:r>
        <w:rPr>
          <w:color w:val="231F20"/>
          <w:spacing w:val="3"/>
        </w:rPr>
        <w:t>馆均配备一卡通信息查询机。北馆一层总服务</w:t>
      </w:r>
      <w:r>
        <w:rPr>
          <w:color w:val="231F20"/>
          <w:spacing w:val="2"/>
        </w:rPr>
        <w:t>台结算处同时提供微信</w:t>
      </w:r>
      <w:r>
        <w:rPr>
          <w:color w:val="231F20"/>
          <w:spacing w:val="-39"/>
        </w:rPr>
        <w:t xml:space="preserve"> </w:t>
      </w:r>
      <w:r>
        <w:rPr>
          <w:color w:val="231F20"/>
          <w:spacing w:val="2"/>
        </w:rPr>
        <w:t>/</w:t>
      </w:r>
      <w:r>
        <w:rPr>
          <w:color w:val="231F20"/>
          <w:spacing w:val="-30"/>
        </w:rPr>
        <w:t xml:space="preserve"> </w:t>
      </w:r>
      <w:r>
        <w:rPr>
          <w:color w:val="231F20"/>
          <w:spacing w:val="2"/>
        </w:rPr>
        <w:t>支付宝</w:t>
      </w:r>
      <w:r>
        <w:rPr>
          <w:color w:val="231F20"/>
        </w:rPr>
        <w:t xml:space="preserve"> </w:t>
      </w:r>
      <w:r>
        <w:rPr>
          <w:color w:val="231F20"/>
          <w:spacing w:val="-1"/>
        </w:rPr>
        <w:t>支付、POS</w:t>
      </w:r>
      <w:r>
        <w:rPr>
          <w:color w:val="231F20"/>
          <w:spacing w:val="-32"/>
        </w:rPr>
        <w:t xml:space="preserve"> </w:t>
      </w:r>
      <w:r>
        <w:rPr>
          <w:color w:val="231F20"/>
          <w:spacing w:val="-1"/>
        </w:rPr>
        <w:t>机刷银行卡和现金支付等缴费服务方式。</w:t>
      </w:r>
    </w:p>
    <w:p>
      <w:pPr>
        <w:spacing w:line="358" w:lineRule="auto"/>
        <w:rPr>
          <w:rFonts w:ascii="Arial"/>
          <w:sz w:val="21"/>
        </w:rPr>
      </w:pPr>
      <w:r/>
    </w:p>
    <w:p>
      <w:pPr>
        <w:pStyle w:val="BodyText"/>
        <w:ind w:left="376"/>
        <w:spacing w:before="59" w:line="219" w:lineRule="auto"/>
        <w:rPr/>
      </w:pPr>
      <w:r>
        <w:rPr>
          <w:color w:val="231F20"/>
          <w:spacing w:val="-1"/>
        </w:rPr>
        <w:t>六、违规使用借书证处理办法</w:t>
      </w:r>
    </w:p>
    <w:p>
      <w:pPr>
        <w:pStyle w:val="BodyText"/>
        <w:ind w:left="12" w:firstLine="363"/>
        <w:spacing w:before="103" w:line="289" w:lineRule="auto"/>
        <w:rPr/>
      </w:pPr>
      <w:r>
        <w:rPr>
          <w:color w:val="231F20"/>
          <w:spacing w:val="3"/>
        </w:rPr>
        <w:t>本办法依据清华大学《清华大学学生违纪处分条例管理</w:t>
      </w:r>
      <w:r>
        <w:rPr>
          <w:color w:val="231F20"/>
          <w:spacing w:val="2"/>
        </w:rPr>
        <w:t>细则》和《清华大</w:t>
      </w:r>
      <w:r>
        <w:rPr>
          <w:color w:val="231F20"/>
        </w:rPr>
        <w:t xml:space="preserve"> </w:t>
      </w:r>
      <w:r>
        <w:rPr>
          <w:color w:val="231F20"/>
          <w:spacing w:val="3"/>
        </w:rPr>
        <w:t>学学生证、学生校徽管理办法》以及其它相关校规校纪的原则精神和有关条款</w:t>
      </w:r>
      <w:r>
        <w:rPr>
          <w:color w:val="231F20"/>
        </w:rPr>
        <w:t xml:space="preserve"> </w:t>
      </w:r>
      <w:r>
        <w:rPr>
          <w:color w:val="231F20"/>
          <w:spacing w:val="-10"/>
        </w:rPr>
        <w:t>制订。</w:t>
      </w:r>
    </w:p>
    <w:p>
      <w:pPr>
        <w:pStyle w:val="BodyText"/>
        <w:ind w:left="404"/>
        <w:spacing w:before="101" w:line="219" w:lineRule="auto"/>
        <w:rPr/>
      </w:pPr>
      <w:r>
        <w:rPr>
          <w:color w:val="231F20"/>
          <w:spacing w:val="-5"/>
        </w:rPr>
        <w:t>（一）使用他人借书证</w:t>
      </w:r>
    </w:p>
    <w:p>
      <w:pPr>
        <w:pStyle w:val="BodyText"/>
        <w:ind w:left="375"/>
        <w:spacing w:before="102" w:line="219" w:lineRule="auto"/>
        <w:rPr/>
      </w:pPr>
      <w:r>
        <w:rPr>
          <w:color w:val="231F20"/>
          <w:spacing w:val="-3"/>
        </w:rPr>
        <w:t>本校人员：借用双方各停止借书权</w:t>
      </w:r>
      <w:r>
        <w:rPr>
          <w:color w:val="231F20"/>
          <w:spacing w:val="-21"/>
        </w:rPr>
        <w:t xml:space="preserve"> </w:t>
      </w:r>
      <w:r>
        <w:rPr>
          <w:color w:val="231F20"/>
          <w:spacing w:val="-3"/>
        </w:rPr>
        <w:t>2</w:t>
      </w:r>
      <w:r>
        <w:rPr>
          <w:color w:val="231F20"/>
          <w:spacing w:val="-38"/>
        </w:rPr>
        <w:t xml:space="preserve"> </w:t>
      </w:r>
      <w:r>
        <w:rPr>
          <w:color w:val="231F20"/>
          <w:spacing w:val="-3"/>
        </w:rPr>
        <w:t>个月。</w:t>
      </w:r>
    </w:p>
    <w:p>
      <w:pPr>
        <w:spacing w:line="307" w:lineRule="auto"/>
        <w:rPr>
          <w:rFonts w:ascii="Arial"/>
          <w:sz w:val="21"/>
        </w:rPr>
      </w:pPr>
      <w:r/>
    </w:p>
    <w:p>
      <w:pPr>
        <w:spacing w:line="307" w:lineRule="auto"/>
        <w:rPr>
          <w:rFonts w:ascii="Arial"/>
          <w:sz w:val="21"/>
        </w:rPr>
      </w:pPr>
      <w:r/>
    </w:p>
    <w:p>
      <w:pPr>
        <w:pStyle w:val="BodyText"/>
        <w:ind w:left="201"/>
        <w:spacing w:before="60" w:line="183" w:lineRule="auto"/>
        <w:rPr/>
      </w:pPr>
      <w:r>
        <w:rPr>
          <w:color w:val="231F20"/>
          <w:spacing w:val="-5"/>
        </w:rPr>
        <w:t>135</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538" style="position:absolute;margin-left:367.754pt;margin-top:0.000244pt;mso-position-vertical-relative:page;mso-position-horizontal-relative:page;width:0.75pt;height:46.05pt;z-index:252314624;" o:allowincell="f" fillcolor="#231F20" filled="true" stroked="false"/>
        </w:pict>
      </w:r>
      <w:r>
        <w:pict>
          <v:rect id="_x0000_s1540" style="position:absolute;margin-left:366.442pt;margin-top:549.421pt;mso-position-vertical-relative:page;mso-position-horizontal-relative:page;width:2pt;height:43.05pt;z-index:252313600;" o:allowincell="f" fillcolor="#231F20" filled="true" stroked="false"/>
        </w:pict>
      </w:r>
      <w:r>
        <w:pict>
          <v:rect id="_x0000_s1542" style="position:absolute;margin-left:342.992pt;margin-top:548.921pt;mso-position-vertical-relative:page;mso-position-horizontal-relative:page;width:25.5pt;height:1pt;z-index:25231257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544" style="mso-position-vertical-relative:line;mso-position-horizontal-relative:char;width:311.85pt;height:4pt;" filled="false" stroked="false" coordsize="6237,80" coordorigin="0,0">
            <v:shape id="_x0000_s1546" style="position:absolute;left:0;top:0;width:6237;height:13;" filled="false" strokecolor="#231F20" strokeweight="0.67pt" coordsize="6237,13" coordorigin="0,0" path="m0,6l6236,6e">
              <v:stroke joinstyle="miter" miterlimit="4"/>
            </v:shape>
            <v:shape id="_x0000_s154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376"/>
        <w:spacing w:before="58" w:line="219" w:lineRule="auto"/>
        <w:rPr/>
      </w:pPr>
      <w:r>
        <w:rPr>
          <w:color w:val="231F20"/>
          <w:spacing w:val="-2"/>
        </w:rPr>
        <w:t>校外人员：停止借证方（即本校人员）借书权</w:t>
      </w:r>
      <w:r>
        <w:rPr>
          <w:color w:val="231F20"/>
          <w:spacing w:val="-29"/>
        </w:rPr>
        <w:t xml:space="preserve"> </w:t>
      </w:r>
      <w:r>
        <w:rPr>
          <w:color w:val="231F20"/>
          <w:spacing w:val="-2"/>
        </w:rPr>
        <w:t>3</w:t>
      </w:r>
      <w:r>
        <w:rPr>
          <w:color w:val="231F20"/>
          <w:spacing w:val="-39"/>
        </w:rPr>
        <w:t xml:space="preserve"> </w:t>
      </w:r>
      <w:r>
        <w:rPr>
          <w:color w:val="231F20"/>
          <w:spacing w:val="-2"/>
        </w:rPr>
        <w:t>个月。</w:t>
      </w:r>
    </w:p>
    <w:p>
      <w:pPr>
        <w:pStyle w:val="BodyText"/>
        <w:ind w:left="390"/>
        <w:spacing w:before="102" w:line="219" w:lineRule="auto"/>
        <w:rPr/>
      </w:pPr>
      <w:r>
        <w:rPr>
          <w:color w:val="231F20"/>
          <w:spacing w:val="-2"/>
        </w:rPr>
        <w:t>图书馆无法与证件所有者取得联系时，该证暂时由图书馆保管。</w:t>
      </w:r>
    </w:p>
    <w:p>
      <w:pPr>
        <w:pStyle w:val="BodyText"/>
        <w:ind w:left="404"/>
        <w:spacing w:before="103" w:line="219" w:lineRule="auto"/>
        <w:rPr/>
      </w:pPr>
      <w:r>
        <w:rPr>
          <w:color w:val="231F20"/>
          <w:spacing w:val="-3"/>
        </w:rPr>
        <w:t>（二）使用失效借书证（已挂失或已注销的借书证）</w:t>
      </w:r>
    </w:p>
    <w:p>
      <w:pPr>
        <w:pStyle w:val="BodyText"/>
        <w:ind w:left="388"/>
        <w:spacing w:before="102" w:line="219" w:lineRule="auto"/>
        <w:rPr/>
      </w:pPr>
      <w:r>
        <w:rPr>
          <w:color w:val="231F20"/>
          <w:spacing w:val="-5"/>
        </w:rPr>
        <w:t>1.</w:t>
      </w:r>
      <w:r>
        <w:rPr>
          <w:color w:val="231F20"/>
          <w:spacing w:val="-5"/>
        </w:rPr>
        <w:t xml:space="preserve"> </w:t>
      </w:r>
      <w:r>
        <w:rPr>
          <w:color w:val="231F20"/>
          <w:spacing w:val="-5"/>
        </w:rPr>
        <w:t>使用本人失效借书证：</w:t>
      </w:r>
    </w:p>
    <w:p>
      <w:pPr>
        <w:pStyle w:val="BodyText"/>
        <w:ind w:left="376"/>
        <w:spacing w:before="103" w:line="219" w:lineRule="auto"/>
        <w:rPr/>
      </w:pPr>
      <w:r>
        <w:rPr>
          <w:color w:val="231F20"/>
          <w:spacing w:val="-2"/>
        </w:rPr>
        <w:t>本校人员：停止借书权</w:t>
      </w:r>
      <w:r>
        <w:rPr>
          <w:color w:val="231F20"/>
          <w:spacing w:val="-31"/>
        </w:rPr>
        <w:t xml:space="preserve"> </w:t>
      </w:r>
      <w:r>
        <w:rPr>
          <w:color w:val="231F20"/>
          <w:spacing w:val="-2"/>
        </w:rPr>
        <w:t>2</w:t>
      </w:r>
      <w:r>
        <w:rPr>
          <w:color w:val="231F20"/>
          <w:spacing w:val="-38"/>
        </w:rPr>
        <w:t xml:space="preserve"> </w:t>
      </w:r>
      <w:r>
        <w:rPr>
          <w:color w:val="231F20"/>
          <w:spacing w:val="-2"/>
        </w:rPr>
        <w:t>个月；扣留失效证件；通知所在单位。</w:t>
      </w:r>
    </w:p>
    <w:p>
      <w:pPr>
        <w:pStyle w:val="BodyText"/>
        <w:ind w:left="376"/>
        <w:spacing w:before="102" w:line="219" w:lineRule="auto"/>
        <w:rPr/>
      </w:pPr>
      <w:r>
        <w:rPr>
          <w:color w:val="231F20"/>
          <w:spacing w:val="-1"/>
        </w:rPr>
        <w:t>校外人员（已毕业或调离本校的人员）：扣留失效证件；通知所</w:t>
      </w:r>
      <w:r>
        <w:rPr>
          <w:color w:val="231F20"/>
          <w:spacing w:val="-2"/>
        </w:rPr>
        <w:t>在单位。</w:t>
      </w:r>
    </w:p>
    <w:p>
      <w:pPr>
        <w:pStyle w:val="BodyText"/>
        <w:ind w:left="378"/>
        <w:spacing w:before="103" w:line="219" w:lineRule="auto"/>
        <w:rPr/>
      </w:pPr>
      <w:r>
        <w:rPr>
          <w:color w:val="231F20"/>
          <w:spacing w:val="-4"/>
        </w:rPr>
        <w:t>2.</w:t>
      </w:r>
      <w:r>
        <w:rPr>
          <w:color w:val="231F20"/>
          <w:spacing w:val="-4"/>
        </w:rPr>
        <w:t xml:space="preserve"> </w:t>
      </w:r>
      <w:r>
        <w:rPr>
          <w:color w:val="231F20"/>
          <w:spacing w:val="-4"/>
        </w:rPr>
        <w:t>使用他人失效借书证：</w:t>
      </w:r>
    </w:p>
    <w:p>
      <w:pPr>
        <w:pStyle w:val="BodyText"/>
        <w:ind w:left="376"/>
        <w:spacing w:before="102" w:line="219" w:lineRule="auto"/>
        <w:rPr/>
      </w:pPr>
      <w:r>
        <w:rPr>
          <w:color w:val="231F20"/>
          <w:spacing w:val="-2"/>
        </w:rPr>
        <w:t>本校人员：停止借书权</w:t>
      </w:r>
      <w:r>
        <w:rPr>
          <w:color w:val="231F20"/>
          <w:spacing w:val="-31"/>
        </w:rPr>
        <w:t xml:space="preserve"> </w:t>
      </w:r>
      <w:r>
        <w:rPr>
          <w:color w:val="231F20"/>
          <w:spacing w:val="-2"/>
        </w:rPr>
        <w:t>3</w:t>
      </w:r>
      <w:r>
        <w:rPr>
          <w:color w:val="231F20"/>
          <w:spacing w:val="-38"/>
        </w:rPr>
        <w:t xml:space="preserve"> </w:t>
      </w:r>
      <w:r>
        <w:rPr>
          <w:color w:val="231F20"/>
          <w:spacing w:val="-2"/>
        </w:rPr>
        <w:t>个月；扣留失效证件；通知所在单位。</w:t>
      </w:r>
    </w:p>
    <w:p>
      <w:pPr>
        <w:pStyle w:val="BodyText"/>
        <w:ind w:left="9" w:right="11" w:firstLine="366"/>
        <w:spacing w:before="103" w:line="272" w:lineRule="auto"/>
        <w:rPr/>
      </w:pPr>
      <w:r>
        <w:rPr>
          <w:color w:val="231F20"/>
          <w:spacing w:val="2"/>
        </w:rPr>
        <w:t>校外人员：停止借证方（即本校人员）借书权</w:t>
      </w:r>
      <w:r>
        <w:rPr>
          <w:color w:val="231F20"/>
          <w:spacing w:val="-26"/>
        </w:rPr>
        <w:t xml:space="preserve"> </w:t>
      </w:r>
      <w:r>
        <w:rPr>
          <w:color w:val="231F20"/>
          <w:spacing w:val="2"/>
        </w:rPr>
        <w:t>3</w:t>
      </w:r>
      <w:r>
        <w:rPr>
          <w:color w:val="231F20"/>
          <w:spacing w:val="-37"/>
        </w:rPr>
        <w:t xml:space="preserve"> </w:t>
      </w:r>
      <w:r>
        <w:rPr>
          <w:color w:val="231F20"/>
          <w:spacing w:val="2"/>
        </w:rPr>
        <w:t>个月；扣留失效证件</w:t>
      </w:r>
      <w:r>
        <w:rPr>
          <w:color w:val="231F20"/>
          <w:spacing w:val="1"/>
        </w:rPr>
        <w:t>；通</w:t>
      </w:r>
      <w:r>
        <w:rPr>
          <w:color w:val="231F20"/>
        </w:rPr>
        <w:t xml:space="preserve"> </w:t>
      </w:r>
      <w:r>
        <w:rPr>
          <w:color w:val="231F20"/>
          <w:spacing w:val="-6"/>
        </w:rPr>
        <w:t>知所在单位。</w:t>
      </w:r>
    </w:p>
    <w:p>
      <w:pPr>
        <w:pStyle w:val="BodyText"/>
        <w:ind w:left="404"/>
        <w:spacing w:before="101" w:line="219" w:lineRule="auto"/>
        <w:rPr/>
      </w:pPr>
      <w:r>
        <w:rPr>
          <w:color w:val="231F20"/>
          <w:spacing w:val="-2"/>
        </w:rPr>
        <w:t>（三）盗用、冒用他人借书证以及使用来历不明的借书证</w:t>
      </w:r>
    </w:p>
    <w:p>
      <w:pPr>
        <w:pStyle w:val="BodyText"/>
        <w:ind w:left="7" w:firstLine="370"/>
        <w:spacing w:before="104" w:line="289" w:lineRule="auto"/>
        <w:rPr/>
      </w:pPr>
      <w:r>
        <w:rPr>
          <w:color w:val="231F20"/>
          <w:spacing w:val="3"/>
        </w:rPr>
        <w:t>对盗用、冒用他人借书证以及使用来历不明的借书证者，一律送交学校保</w:t>
      </w:r>
      <w:r>
        <w:rPr>
          <w:color w:val="231F20"/>
          <w:spacing w:val="3"/>
        </w:rPr>
        <w:t xml:space="preserve"> </w:t>
      </w:r>
      <w:r>
        <w:rPr>
          <w:color w:val="231F20"/>
          <w:spacing w:val="3"/>
        </w:rPr>
        <w:t>卫部门处理，扣留伪造证件。对校内人员，同时</w:t>
      </w:r>
      <w:r>
        <w:rPr>
          <w:color w:val="231F20"/>
          <w:spacing w:val="2"/>
        </w:rPr>
        <w:t>还要停止借书权</w:t>
      </w:r>
      <w:r>
        <w:rPr>
          <w:color w:val="231F20"/>
          <w:spacing w:val="-34"/>
        </w:rPr>
        <w:t xml:space="preserve"> </w:t>
      </w:r>
      <w:r>
        <w:rPr>
          <w:color w:val="231F20"/>
          <w:spacing w:val="2"/>
        </w:rPr>
        <w:t>6</w:t>
      </w:r>
      <w:r>
        <w:rPr>
          <w:color w:val="231F20"/>
          <w:spacing w:val="-37"/>
        </w:rPr>
        <w:t xml:space="preserve"> </w:t>
      </w:r>
      <w:r>
        <w:rPr>
          <w:color w:val="231F20"/>
          <w:spacing w:val="2"/>
        </w:rPr>
        <w:t>个月，通知</w:t>
      </w:r>
      <w:r>
        <w:rPr>
          <w:color w:val="231F20"/>
        </w:rPr>
        <w:t xml:space="preserve"> </w:t>
      </w:r>
      <w:r>
        <w:rPr>
          <w:color w:val="231F20"/>
          <w:spacing w:val="-6"/>
        </w:rPr>
        <w:t>所在单位。</w:t>
      </w:r>
    </w:p>
    <w:p>
      <w:pPr>
        <w:pStyle w:val="BodyText"/>
        <w:ind w:left="404"/>
        <w:spacing w:before="101" w:line="219" w:lineRule="auto"/>
        <w:rPr/>
      </w:pPr>
      <w:r>
        <w:rPr>
          <w:color w:val="231F20"/>
          <w:spacing w:val="-4"/>
        </w:rPr>
        <w:t>（四）伪造及使用伪造借书证</w:t>
      </w:r>
    </w:p>
    <w:p>
      <w:pPr>
        <w:pStyle w:val="BodyText"/>
        <w:ind w:left="8" w:right="13" w:firstLine="369"/>
        <w:spacing w:before="104" w:line="271" w:lineRule="auto"/>
        <w:rPr/>
      </w:pPr>
      <w:r>
        <w:rPr>
          <w:color w:val="231F20"/>
          <w:spacing w:val="8"/>
        </w:rPr>
        <w:t>对伪造及使用伪造借书证者，一律送交学校保卫部门处理，扣留伪造证</w:t>
      </w:r>
      <w:r>
        <w:rPr>
          <w:color w:val="231F20"/>
          <w:spacing w:val="18"/>
        </w:rPr>
        <w:t xml:space="preserve"> </w:t>
      </w:r>
      <w:r>
        <w:rPr>
          <w:color w:val="231F20"/>
          <w:spacing w:val="-4"/>
        </w:rPr>
        <w:t>件。</w:t>
      </w:r>
      <w:r>
        <w:rPr>
          <w:color w:val="231F20"/>
          <w:spacing w:val="64"/>
        </w:rPr>
        <w:t xml:space="preserve"> </w:t>
      </w:r>
      <w:r>
        <w:rPr>
          <w:color w:val="231F20"/>
          <w:spacing w:val="-4"/>
        </w:rPr>
        <w:t>对校内人员，同时还要停止借书权</w:t>
      </w:r>
      <w:r>
        <w:rPr>
          <w:color w:val="231F20"/>
          <w:spacing w:val="-35"/>
        </w:rPr>
        <w:t xml:space="preserve"> </w:t>
      </w:r>
      <w:r>
        <w:rPr>
          <w:color w:val="231F20"/>
          <w:spacing w:val="-4"/>
        </w:rPr>
        <w:t>6</w:t>
      </w:r>
      <w:r>
        <w:rPr>
          <w:color w:val="231F20"/>
          <w:spacing w:val="-38"/>
        </w:rPr>
        <w:t xml:space="preserve"> </w:t>
      </w:r>
      <w:r>
        <w:rPr>
          <w:color w:val="231F20"/>
          <w:spacing w:val="-4"/>
        </w:rPr>
        <w:t>个月，通知所在</w:t>
      </w:r>
      <w:r>
        <w:rPr>
          <w:color w:val="231F20"/>
          <w:spacing w:val="-5"/>
        </w:rPr>
        <w:t>单位。</w:t>
      </w:r>
    </w:p>
    <w:p>
      <w:pPr>
        <w:pStyle w:val="BodyText"/>
        <w:ind w:left="404"/>
        <w:spacing w:before="102" w:line="220" w:lineRule="auto"/>
        <w:rPr/>
      </w:pPr>
      <w:r>
        <w:rPr>
          <w:color w:val="231F20"/>
          <w:spacing w:val="-4"/>
        </w:rPr>
        <w:t>（五）如系累次违规，将加重处罚。</w:t>
      </w:r>
    </w:p>
    <w:p>
      <w:pPr>
        <w:spacing w:line="358" w:lineRule="auto"/>
        <w:rPr>
          <w:rFonts w:ascii="Arial"/>
          <w:sz w:val="21"/>
        </w:rPr>
      </w:pPr>
      <w:r/>
    </w:p>
    <w:p>
      <w:pPr>
        <w:pStyle w:val="BodyText"/>
        <w:ind w:left="374"/>
        <w:spacing w:before="59" w:line="218" w:lineRule="auto"/>
        <w:rPr/>
      </w:pPr>
      <w:r>
        <w:rPr>
          <w:color w:val="231F20"/>
          <w:spacing w:val="-1"/>
        </w:rPr>
        <w:t>七、关于保护电子资源知识产权的公告</w:t>
      </w:r>
    </w:p>
    <w:p>
      <w:pPr>
        <w:pStyle w:val="BodyText"/>
        <w:ind w:left="7" w:right="8" w:firstLine="379"/>
        <w:spacing w:before="103" w:line="289" w:lineRule="auto"/>
        <w:rPr/>
      </w:pPr>
      <w:r>
        <w:rPr>
          <w:color w:val="231F20"/>
          <w:spacing w:val="2"/>
        </w:rPr>
        <w:t>为了保护电子资源的知识产权，维护清华大学的声誉，也为了保证广大合</w:t>
      </w:r>
      <w:r>
        <w:rPr>
          <w:color w:val="231F20"/>
          <w:spacing w:val="18"/>
        </w:rPr>
        <w:t xml:space="preserve"> </w:t>
      </w:r>
      <w:r>
        <w:rPr>
          <w:color w:val="231F20"/>
          <w:spacing w:val="3"/>
        </w:rPr>
        <w:t>法用户的正当权益，图书馆要求各使用单位和个</w:t>
      </w:r>
      <w:r>
        <w:rPr>
          <w:color w:val="231F20"/>
          <w:spacing w:val="2"/>
        </w:rPr>
        <w:t>人重视并遵守电子资源知识产</w:t>
      </w:r>
      <w:r>
        <w:rPr>
          <w:color w:val="231F20"/>
        </w:rPr>
        <w:t xml:space="preserve"> </w:t>
      </w:r>
      <w:r>
        <w:rPr>
          <w:color w:val="231F20"/>
          <w:spacing w:val="-5"/>
        </w:rPr>
        <w:t>权的有关规定。</w:t>
      </w:r>
    </w:p>
    <w:p>
      <w:pPr>
        <w:pStyle w:val="BodyText"/>
        <w:ind w:left="388"/>
        <w:spacing w:before="102" w:line="219" w:lineRule="auto"/>
        <w:rPr/>
      </w:pPr>
      <w:r>
        <w:rPr>
          <w:color w:val="231F20"/>
          <w:spacing w:val="-4"/>
        </w:rPr>
        <w:t>1</w:t>
      </w:r>
      <w:r>
        <w:rPr>
          <w:color w:val="231F20"/>
          <w:spacing w:val="-53"/>
        </w:rPr>
        <w:t xml:space="preserve"> </w:t>
      </w:r>
      <w:r>
        <w:rPr>
          <w:color w:val="231F20"/>
          <w:spacing w:val="-4"/>
        </w:rPr>
        <w:t>.</w:t>
      </w:r>
      <w:r>
        <w:rPr>
          <w:color w:val="231F20"/>
          <w:spacing w:val="-36"/>
        </w:rPr>
        <w:t xml:space="preserve"> </w:t>
      </w:r>
      <w:r>
        <w:rPr>
          <w:color w:val="231F20"/>
          <w:spacing w:val="-4"/>
        </w:rPr>
        <w:t>不得使用网络下载工具下载图书馆购买的电子</w:t>
      </w:r>
      <w:r>
        <w:rPr>
          <w:color w:val="231F20"/>
          <w:spacing w:val="-5"/>
        </w:rPr>
        <w:t>资源；</w:t>
      </w:r>
    </w:p>
    <w:p>
      <w:pPr>
        <w:pStyle w:val="BodyText"/>
        <w:ind w:left="10" w:firstLine="368"/>
        <w:spacing w:before="102" w:line="298" w:lineRule="auto"/>
        <w:rPr/>
      </w:pPr>
      <w:r>
        <w:rPr>
          <w:color w:val="231F20"/>
        </w:rPr>
        <w:t>2</w:t>
      </w:r>
      <w:r>
        <w:rPr>
          <w:color w:val="231F20"/>
          <w:spacing w:val="-54"/>
        </w:rPr>
        <w:t xml:space="preserve"> </w:t>
      </w:r>
      <w:r>
        <w:rPr>
          <w:color w:val="231F20"/>
        </w:rPr>
        <w:t>.</w:t>
      </w:r>
      <w:r>
        <w:rPr>
          <w:color w:val="231F20"/>
          <w:spacing w:val="-35"/>
        </w:rPr>
        <w:t xml:space="preserve"> </w:t>
      </w:r>
      <w:r>
        <w:rPr>
          <w:color w:val="231F20"/>
        </w:rPr>
        <w:t>不得连续、系统、集中、批量地进行下载、浏览、检索数据</w:t>
      </w:r>
      <w:r>
        <w:rPr>
          <w:color w:val="231F20"/>
          <w:spacing w:val="-1"/>
        </w:rPr>
        <w:t>库等操作；</w:t>
      </w:r>
      <w:r>
        <w:rPr>
          <w:color w:val="231F20"/>
        </w:rPr>
        <w:t xml:space="preserve"> </w:t>
      </w:r>
      <w:r>
        <w:rPr>
          <w:color w:val="231F20"/>
          <w:spacing w:val="9"/>
        </w:rPr>
        <w:t>（由于各数据库商对“滥用”的界定并不一致，因</w:t>
      </w:r>
      <w:r>
        <w:rPr>
          <w:color w:val="231F20"/>
          <w:spacing w:val="8"/>
        </w:rPr>
        <w:t>此图书馆无法制订统一标</w:t>
      </w:r>
      <w:r>
        <w:rPr>
          <w:color w:val="231F20"/>
        </w:rPr>
        <w:t xml:space="preserve"> </w:t>
      </w:r>
      <w:r>
        <w:rPr>
          <w:color w:val="231F20"/>
          <w:spacing w:val="3"/>
        </w:rPr>
        <w:t>准。一般数据库商认为，如果超出正常阅读速度下载文献就视为滥用，通常正</w:t>
      </w:r>
      <w:r>
        <w:rPr>
          <w:color w:val="231F20"/>
          <w:spacing w:val="3"/>
        </w:rPr>
        <w:t xml:space="preserve"> </w:t>
      </w:r>
      <w:r>
        <w:rPr>
          <w:color w:val="231F20"/>
          <w:spacing w:val="-3"/>
        </w:rPr>
        <w:t>常阅读一篇文献的速度至少需要几分钟。）</w:t>
      </w:r>
    </w:p>
    <w:p>
      <w:pPr>
        <w:pStyle w:val="BodyText"/>
        <w:ind w:right="8"/>
        <w:spacing w:before="102" w:line="219" w:lineRule="auto"/>
        <w:jc w:val="right"/>
        <w:rPr/>
      </w:pPr>
      <w:r>
        <w:rPr>
          <w:color w:val="231F20"/>
        </w:rPr>
        <w:t>3</w:t>
      </w:r>
      <w:r>
        <w:rPr>
          <w:color w:val="231F20"/>
          <w:spacing w:val="-54"/>
        </w:rPr>
        <w:t xml:space="preserve"> </w:t>
      </w:r>
      <w:r>
        <w:rPr>
          <w:color w:val="231F20"/>
        </w:rPr>
        <w:t>.</w:t>
      </w:r>
      <w:r>
        <w:rPr>
          <w:color w:val="231F20"/>
          <w:spacing w:val="-35"/>
        </w:rPr>
        <w:t xml:space="preserve"> </w:t>
      </w:r>
      <w:r>
        <w:rPr>
          <w:color w:val="231F20"/>
        </w:rPr>
        <w:t>不得将所获得的电子文献提供给校外人员，不得将个人网络帐号提供给</w:t>
      </w:r>
    </w:p>
    <w:p>
      <w:pPr>
        <w:spacing w:line="306" w:lineRule="auto"/>
        <w:rPr>
          <w:rFonts w:ascii="Arial"/>
          <w:sz w:val="21"/>
        </w:rPr>
      </w:pPr>
      <w:r/>
    </w:p>
    <w:p>
      <w:pPr>
        <w:spacing w:line="307" w:lineRule="auto"/>
        <w:rPr>
          <w:rFonts w:ascii="Arial"/>
          <w:sz w:val="21"/>
        </w:rPr>
      </w:pPr>
      <w:r/>
    </w:p>
    <w:p>
      <w:pPr>
        <w:pStyle w:val="BodyText"/>
        <w:ind w:left="5803"/>
        <w:spacing w:before="59" w:line="184" w:lineRule="auto"/>
        <w:rPr/>
      </w:pPr>
      <w:r>
        <w:rPr>
          <w:color w:val="231F20"/>
          <w:spacing w:val="-5"/>
        </w:rPr>
        <w:t>136</w:t>
      </w:r>
    </w:p>
    <w:p>
      <w:pPr>
        <w:spacing w:line="184" w:lineRule="auto"/>
        <w:sectPr>
          <w:pgSz w:w="8278" w:h="11849"/>
          <w:pgMar w:top="400" w:right="905" w:bottom="0" w:left="1133" w:header="0" w:footer="0" w:gutter="0"/>
        </w:sectPr>
        <w:rPr/>
      </w:pPr>
    </w:p>
    <w:p>
      <w:pPr>
        <w:ind w:left="509"/>
        <w:spacing w:before="166" w:line="220" w:lineRule="auto"/>
        <w:rPr>
          <w:sz w:val="19"/>
          <w:szCs w:val="19"/>
        </w:rPr>
      </w:pPr>
      <w:r>
        <w:pict>
          <v:rect id="_x0000_s1550" style="position:absolute;margin-left:45.3543pt;margin-top:549.421pt;mso-position-vertical-relative:page;mso-position-horizontal-relative:page;width:2pt;height:43.05pt;z-index:252339200;" o:allowincell="f" fillcolor="#231F20" filled="true" stroked="false"/>
        </w:pict>
      </w:r>
      <w:r>
        <w:pict>
          <v:rect id="_x0000_s1552" style="position:absolute;margin-left:45.3543pt;margin-top:548.921pt;mso-position-vertical-relative:page;mso-position-horizontal-relative:page;width:25.55pt;height:1pt;z-index:252338176;" o:allowincell="f" fillcolor="#231F20" filled="true" stroked="false"/>
        </w:pict>
      </w:r>
      <w:r>
        <w:drawing>
          <wp:anchor distT="0" distB="0" distL="0" distR="0" simplePos="0" relativeHeight="25233715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10" name="IM 410"/>
            <wp:cNvGraphicFramePr/>
            <a:graphic>
              <a:graphicData uri="http://schemas.openxmlformats.org/drawingml/2006/picture">
                <pic:pic>
                  <pic:nvPicPr>
                    <pic:cNvPr id="410" name="IM 410"/>
                    <pic:cNvPicPr/>
                  </pic:nvPicPr>
                  <pic:blipFill>
                    <a:blip r:embed="rId209"/>
                    <a:stretch>
                      <a:fillRect/>
                    </a:stretch>
                  </pic:blipFill>
                  <pic:spPr>
                    <a:xfrm rot="0">
                      <a:off x="0" y="0"/>
                      <a:ext cx="269669" cy="270002"/>
                    </a:xfrm>
                    <a:prstGeom prst="rect">
                      <a:avLst/>
                    </a:prstGeom>
                  </pic:spPr>
                </pic:pic>
              </a:graphicData>
            </a:graphic>
          </wp:anchor>
        </w:drawing>
      </w:r>
      <w:r>
        <w:pict>
          <v:group id="_x0000_s1554" style="position:absolute;margin-left:115.795pt;margin-top:45.3228pt;mso-position-vertical-relative:page;mso-position-horizontal-relative:page;width:241.4pt;height:4.05pt;z-index:252336128;" o:allowincell="f" filled="false" stroked="false" coordsize="4827,81" coordorigin="0,0">
            <v:shape id="_x0000_s1556" style="position:absolute;left:0;top:0;width:4827;height:13;" filled="false" strokecolor="#231F20" strokeweight="0.67pt" coordsize="4827,13" coordorigin="0,0" path="m0,6l4827,6e">
              <v:stroke joinstyle="miter" miterlimit="4"/>
            </v:shape>
            <v:shape id="_x0000_s155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12" name="IM 412"/>
            <wp:cNvGraphicFramePr/>
            <a:graphic>
              <a:graphicData uri="http://schemas.openxmlformats.org/drawingml/2006/picture">
                <pic:pic>
                  <pic:nvPicPr>
                    <pic:cNvPr id="412" name="IM 412"/>
                    <pic:cNvPicPr/>
                  </pic:nvPicPr>
                  <pic:blipFill>
                    <a:blip r:embed="rId210"/>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14" name="IM 414"/>
            <wp:cNvGraphicFramePr/>
            <a:graphic>
              <a:graphicData uri="http://schemas.openxmlformats.org/drawingml/2006/picture">
                <pic:pic>
                  <pic:nvPicPr>
                    <pic:cNvPr id="414" name="IM 414"/>
                    <pic:cNvPicPr/>
                  </pic:nvPicPr>
                  <pic:blipFill>
                    <a:blip r:embed="rId211"/>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7"/>
        <w:spacing w:before="59" w:line="219" w:lineRule="auto"/>
        <w:rPr/>
      </w:pPr>
      <w:r>
        <w:rPr>
          <w:color w:val="231F20"/>
          <w:spacing w:val="-1"/>
        </w:rPr>
        <w:t>校外人员使用本校电子资源，更不允许利用获</w:t>
      </w:r>
      <w:r>
        <w:rPr>
          <w:color w:val="231F20"/>
          <w:spacing w:val="-2"/>
        </w:rPr>
        <w:t>得的文献资料进行非法牟利；</w:t>
      </w:r>
    </w:p>
    <w:p>
      <w:pPr>
        <w:pStyle w:val="BodyText"/>
        <w:ind w:left="8" w:right="5" w:firstLine="366"/>
        <w:spacing w:before="102" w:line="289" w:lineRule="auto"/>
        <w:rPr/>
      </w:pPr>
      <w:r>
        <w:rPr>
          <w:color w:val="231F20"/>
        </w:rPr>
        <w:t>4</w:t>
      </w:r>
      <w:r>
        <w:rPr>
          <w:color w:val="231F20"/>
          <w:spacing w:val="-54"/>
        </w:rPr>
        <w:t xml:space="preserve"> </w:t>
      </w:r>
      <w:r>
        <w:rPr>
          <w:color w:val="231F20"/>
        </w:rPr>
        <w:t>.</w:t>
      </w:r>
      <w:r>
        <w:rPr>
          <w:color w:val="231F20"/>
          <w:spacing w:val="-37"/>
        </w:rPr>
        <w:t xml:space="preserve"> </w:t>
      </w:r>
      <w:r>
        <w:rPr>
          <w:color w:val="231F20"/>
        </w:rPr>
        <w:t>校内任何个人不得设置代理服务器阅读或</w:t>
      </w:r>
      <w:r>
        <w:rPr>
          <w:color w:val="231F20"/>
          <w:spacing w:val="-1"/>
        </w:rPr>
        <w:t>下载电子资源。校内单位若由</w:t>
      </w:r>
      <w:r>
        <w:rPr>
          <w:color w:val="231F20"/>
        </w:rPr>
        <w:t xml:space="preserve"> </w:t>
      </w:r>
      <w:r>
        <w:rPr>
          <w:color w:val="231F20"/>
          <w:spacing w:val="3"/>
        </w:rPr>
        <w:t>于特殊需要需设置代理服务器，一定要事先得到图书馆允许，并且保证该服务</w:t>
      </w:r>
      <w:r>
        <w:rPr>
          <w:color w:val="231F20"/>
        </w:rPr>
        <w:t xml:space="preserve"> </w:t>
      </w:r>
      <w:r>
        <w:rPr>
          <w:color w:val="231F20"/>
          <w:spacing w:val="-5"/>
        </w:rPr>
        <w:t>器不得允许校园外</w:t>
      </w:r>
      <w:r>
        <w:rPr>
          <w:color w:val="231F20"/>
          <w:spacing w:val="-21"/>
        </w:rPr>
        <w:t xml:space="preserve"> </w:t>
      </w:r>
      <w:r>
        <w:rPr>
          <w:color w:val="231F20"/>
          <w:spacing w:val="-5"/>
        </w:rPr>
        <w:t>IP</w:t>
      </w:r>
      <w:r>
        <w:rPr>
          <w:color w:val="231F20"/>
          <w:spacing w:val="-34"/>
        </w:rPr>
        <w:t xml:space="preserve"> </w:t>
      </w:r>
      <w:r>
        <w:rPr>
          <w:color w:val="231F20"/>
          <w:spacing w:val="-5"/>
        </w:rPr>
        <w:t>通过它访问图书馆购买的电子资源；</w:t>
      </w:r>
    </w:p>
    <w:p>
      <w:pPr>
        <w:pStyle w:val="BodyText"/>
        <w:ind w:left="7" w:right="11" w:firstLine="375"/>
        <w:spacing w:before="103" w:line="289" w:lineRule="auto"/>
        <w:rPr/>
      </w:pPr>
      <w:r>
        <w:rPr>
          <w:color w:val="231F20"/>
          <w:spacing w:val="-2"/>
        </w:rPr>
        <w:t>5</w:t>
      </w:r>
      <w:r>
        <w:rPr>
          <w:color w:val="231F20"/>
          <w:spacing w:val="-37"/>
        </w:rPr>
        <w:t xml:space="preserve"> </w:t>
      </w:r>
      <w:r>
        <w:rPr>
          <w:color w:val="231F20"/>
          <w:spacing w:val="-2"/>
        </w:rPr>
        <w:t>.</w:t>
      </w:r>
      <w:r>
        <w:rPr>
          <w:color w:val="231F20"/>
          <w:spacing w:val="-34"/>
        </w:rPr>
        <w:t xml:space="preserve"> </w:t>
      </w:r>
      <w:r>
        <w:rPr>
          <w:color w:val="231F20"/>
          <w:spacing w:val="-2"/>
        </w:rPr>
        <w:t>读者有义务妥善保管个人网络账号及电脑</w:t>
      </w:r>
      <w:r>
        <w:rPr>
          <w:color w:val="231F20"/>
          <w:spacing w:val="-39"/>
        </w:rPr>
        <w:t xml:space="preserve"> </w:t>
      </w:r>
      <w:r>
        <w:rPr>
          <w:color w:val="231F20"/>
          <w:spacing w:val="-2"/>
        </w:rPr>
        <w:t>/</w:t>
      </w:r>
      <w:r>
        <w:rPr>
          <w:color w:val="231F20"/>
          <w:spacing w:val="-38"/>
        </w:rPr>
        <w:t xml:space="preserve"> </w:t>
      </w:r>
      <w:r>
        <w:rPr>
          <w:color w:val="231F20"/>
          <w:spacing w:val="-2"/>
        </w:rPr>
        <w:t>服务器，如出现账号被盗、</w:t>
      </w:r>
      <w:r>
        <w:rPr>
          <w:color w:val="231F20"/>
        </w:rPr>
        <w:t xml:space="preserve"> </w:t>
      </w:r>
      <w:r>
        <w:rPr>
          <w:color w:val="231F20"/>
          <w:spacing w:val="2"/>
        </w:rPr>
        <w:t>电脑</w:t>
      </w:r>
      <w:r>
        <w:rPr>
          <w:color w:val="231F20"/>
          <w:spacing w:val="-26"/>
        </w:rPr>
        <w:t xml:space="preserve"> </w:t>
      </w:r>
      <w:r>
        <w:rPr>
          <w:color w:val="231F20"/>
          <w:spacing w:val="2"/>
        </w:rPr>
        <w:t>/</w:t>
      </w:r>
      <w:r>
        <w:rPr>
          <w:color w:val="231F20"/>
          <w:spacing w:val="-37"/>
        </w:rPr>
        <w:t xml:space="preserve"> </w:t>
      </w:r>
      <w:r>
        <w:rPr>
          <w:color w:val="231F20"/>
          <w:spacing w:val="2"/>
        </w:rPr>
        <w:t>服务器受攻击等情况而造成了电子资源的违规使用，读者将承担相应责</w:t>
      </w:r>
      <w:r>
        <w:rPr>
          <w:color w:val="231F20"/>
        </w:rPr>
        <w:t xml:space="preserve"> </w:t>
      </w:r>
      <w:r>
        <w:rPr>
          <w:color w:val="231F20"/>
          <w:spacing w:val="-9"/>
        </w:rPr>
        <w:t>任。</w:t>
      </w:r>
    </w:p>
    <w:p>
      <w:pPr>
        <w:pStyle w:val="BodyText"/>
        <w:ind w:left="9" w:right="14" w:firstLine="368"/>
        <w:spacing w:before="102" w:line="271" w:lineRule="auto"/>
        <w:rPr/>
      </w:pPr>
      <w:r>
        <w:rPr>
          <w:color w:val="231F20"/>
        </w:rPr>
        <w:t>6</w:t>
      </w:r>
      <w:r>
        <w:rPr>
          <w:color w:val="231F20"/>
          <w:spacing w:val="-54"/>
        </w:rPr>
        <w:t xml:space="preserve"> </w:t>
      </w:r>
      <w:r>
        <w:rPr>
          <w:color w:val="231F20"/>
        </w:rPr>
        <w:t>.</w:t>
      </w:r>
      <w:r>
        <w:rPr>
          <w:color w:val="231F20"/>
          <w:spacing w:val="-34"/>
        </w:rPr>
        <w:t xml:space="preserve"> </w:t>
      </w:r>
      <w:r>
        <w:rPr>
          <w:color w:val="231F20"/>
        </w:rPr>
        <w:t>如发现违规行为，图书馆将协助学校有关部门进行</w:t>
      </w:r>
      <w:r>
        <w:rPr>
          <w:color w:val="231F20"/>
          <w:spacing w:val="-1"/>
        </w:rPr>
        <w:t>追查，并视情节轻重</w:t>
      </w:r>
      <w:r>
        <w:rPr>
          <w:color w:val="231F20"/>
        </w:rPr>
        <w:t xml:space="preserve"> </w:t>
      </w:r>
      <w:r>
        <w:rPr>
          <w:color w:val="231F20"/>
          <w:spacing w:val="-5"/>
        </w:rPr>
        <w:t>采取以下可能的处理：</w:t>
      </w:r>
    </w:p>
    <w:p>
      <w:pPr>
        <w:pStyle w:val="BodyText"/>
        <w:ind w:left="7" w:right="15" w:firstLine="396"/>
        <w:spacing w:before="104" w:line="271" w:lineRule="auto"/>
        <w:rPr/>
      </w:pPr>
      <w:r>
        <w:rPr>
          <w:color w:val="231F20"/>
          <w:spacing w:val="3"/>
        </w:rPr>
        <w:t>(1)</w:t>
      </w:r>
      <w:r>
        <w:rPr>
          <w:color w:val="231F20"/>
          <w:spacing w:val="-33"/>
        </w:rPr>
        <w:t xml:space="preserve"> </w:t>
      </w:r>
      <w:r>
        <w:rPr>
          <w:color w:val="231F20"/>
          <w:spacing w:val="3"/>
        </w:rPr>
        <w:t>通知所在单位领导，违规当事人于三个工作</w:t>
      </w:r>
      <w:r>
        <w:rPr>
          <w:color w:val="231F20"/>
          <w:spacing w:val="2"/>
        </w:rPr>
        <w:t>日内到图书馆接受调查并</w:t>
      </w:r>
      <w:r>
        <w:rPr>
          <w:color w:val="231F20"/>
        </w:rPr>
        <w:t xml:space="preserve"> </w:t>
      </w:r>
      <w:r>
        <w:rPr>
          <w:color w:val="231F20"/>
          <w:spacing w:val="-2"/>
        </w:rPr>
        <w:t>提交书面检讨，图书馆在图书馆主页上发布通报批评；</w:t>
      </w:r>
    </w:p>
    <w:p>
      <w:pPr>
        <w:pStyle w:val="BodyText"/>
        <w:ind w:left="404"/>
        <w:spacing w:before="103" w:line="219" w:lineRule="auto"/>
        <w:rPr/>
      </w:pPr>
      <w:r>
        <w:rPr>
          <w:color w:val="231F20"/>
          <w:spacing w:val="-7"/>
        </w:rPr>
        <w:t>(2)</w:t>
      </w:r>
      <w:r>
        <w:rPr>
          <w:color w:val="231F20"/>
          <w:spacing w:val="-32"/>
        </w:rPr>
        <w:t xml:space="preserve"> </w:t>
      </w:r>
      <w:r>
        <w:rPr>
          <w:color w:val="231F20"/>
          <w:spacing w:val="-7"/>
        </w:rPr>
        <w:t>停止借书权限半年；</w:t>
      </w:r>
    </w:p>
    <w:p>
      <w:pPr>
        <w:pStyle w:val="BodyText"/>
        <w:ind w:left="404"/>
        <w:spacing w:before="102" w:line="220" w:lineRule="auto"/>
        <w:rPr/>
      </w:pPr>
      <w:r>
        <w:rPr>
          <w:color w:val="231F20"/>
          <w:spacing w:val="-7"/>
        </w:rPr>
        <w:t>(3)</w:t>
      </w:r>
      <w:r>
        <w:rPr>
          <w:color w:val="231F20"/>
          <w:spacing w:val="-25"/>
        </w:rPr>
        <w:t xml:space="preserve"> </w:t>
      </w:r>
      <w:r>
        <w:rPr>
          <w:color w:val="231F20"/>
          <w:spacing w:val="-7"/>
        </w:rPr>
        <w:t>冻结网络帐号两个月；</w:t>
      </w:r>
    </w:p>
    <w:p>
      <w:pPr>
        <w:pStyle w:val="BodyText"/>
        <w:ind w:left="404"/>
        <w:spacing w:before="101" w:line="220" w:lineRule="auto"/>
        <w:rPr/>
      </w:pPr>
      <w:r>
        <w:rPr>
          <w:color w:val="231F20"/>
          <w:spacing w:val="-5"/>
        </w:rPr>
        <w:t>(4)</w:t>
      </w:r>
      <w:r>
        <w:rPr>
          <w:color w:val="231F20"/>
          <w:spacing w:val="-38"/>
        </w:rPr>
        <w:t xml:space="preserve"> </w:t>
      </w:r>
      <w:r>
        <w:rPr>
          <w:color w:val="231F20"/>
          <w:spacing w:val="-5"/>
        </w:rPr>
        <w:t>报请学校予以纪律处分。</w:t>
      </w:r>
    </w:p>
    <w:p>
      <w:pPr>
        <w:pStyle w:val="BodyText"/>
        <w:ind w:left="377"/>
        <w:spacing w:before="102" w:line="220" w:lineRule="auto"/>
        <w:rPr/>
      </w:pPr>
      <w:r>
        <w:rPr>
          <w:color w:val="231F20"/>
          <w:spacing w:val="-2"/>
        </w:rPr>
        <w:t>对于违规行为所引起的法律后果，由违规者自负。</w:t>
      </w:r>
    </w:p>
    <w:p>
      <w:pPr>
        <w:pStyle w:val="BodyText"/>
        <w:ind w:left="5" w:right="9" w:firstLine="370"/>
        <w:spacing w:before="102" w:line="289" w:lineRule="auto"/>
        <w:rPr/>
      </w:pPr>
      <w:r>
        <w:rPr>
          <w:color w:val="231F20"/>
          <w:spacing w:val="3"/>
        </w:rPr>
        <w:t>提醒：清华大学图书馆所购电子资源仅供本校读</w:t>
      </w:r>
      <w:r>
        <w:rPr>
          <w:color w:val="231F20"/>
          <w:spacing w:val="2"/>
        </w:rPr>
        <w:t>者使用，本校读者请妥善</w:t>
      </w:r>
      <w:r>
        <w:rPr>
          <w:color w:val="231F20"/>
        </w:rPr>
        <w:t xml:space="preserve"> </w:t>
      </w:r>
      <w:r>
        <w:rPr>
          <w:color w:val="231F20"/>
          <w:spacing w:val="3"/>
        </w:rPr>
        <w:t>保管个人账号。无论销售或购买这类个人账号访问图书馆电子资源均属于</w:t>
      </w:r>
      <w:r>
        <w:rPr>
          <w:color w:val="231F20"/>
          <w:spacing w:val="2"/>
        </w:rPr>
        <w:t>违规</w:t>
      </w:r>
      <w:r>
        <w:rPr>
          <w:color w:val="231F20"/>
        </w:rPr>
        <w:t xml:space="preserve"> </w:t>
      </w:r>
      <w:r>
        <w:rPr>
          <w:color w:val="231F20"/>
          <w:spacing w:val="-4"/>
        </w:rPr>
        <w:t>行为，</w:t>
      </w:r>
      <w:r>
        <w:rPr>
          <w:color w:val="231F20"/>
          <w:spacing w:val="-4"/>
        </w:rPr>
        <w:t xml:space="preserve"> </w:t>
      </w:r>
      <w:r>
        <w:rPr>
          <w:color w:val="231F20"/>
          <w:spacing w:val="-4"/>
        </w:rPr>
        <w:t>一经发现，图书馆将对该账号予以查封并追究违规</w:t>
      </w:r>
      <w:r>
        <w:rPr>
          <w:color w:val="231F20"/>
          <w:spacing w:val="-5"/>
        </w:rPr>
        <w:t>者责任。</w:t>
      </w:r>
    </w:p>
    <w:p>
      <w:pPr>
        <w:pStyle w:val="BodyText"/>
        <w:ind w:left="378"/>
        <w:spacing w:before="102" w:line="219" w:lineRule="auto"/>
        <w:rPr/>
      </w:pPr>
      <w:r>
        <w:rPr>
          <w:color w:val="231F20"/>
          <w:spacing w:val="-2"/>
        </w:rPr>
        <w:t>请广大读者协助监督，如果发现违规行为，请向图书馆举报。</w:t>
      </w:r>
    </w:p>
    <w:p>
      <w:pPr>
        <w:pStyle w:val="BodyText"/>
        <w:ind w:left="374"/>
        <w:spacing w:before="103" w:line="214" w:lineRule="auto"/>
        <w:rPr/>
      </w:pPr>
      <w:r>
        <w:rPr>
          <w:color w:val="231F20"/>
          <w:spacing w:val="-8"/>
        </w:rPr>
        <w:t>Tel:</w:t>
      </w:r>
      <w:r>
        <w:rPr>
          <w:color w:val="231F20"/>
          <w:spacing w:val="-8"/>
        </w:rPr>
        <w:t xml:space="preserve"> </w:t>
      </w:r>
      <w:r>
        <w:rPr>
          <w:color w:val="231F20"/>
          <w:spacing w:val="-8"/>
        </w:rPr>
        <w:t>62784591</w:t>
      </w:r>
      <w:r>
        <w:rPr>
          <w:color w:val="231F20"/>
          <w:spacing w:val="-8"/>
        </w:rPr>
        <w:t xml:space="preserve">        </w:t>
      </w:r>
      <w:r>
        <w:rPr>
          <w:color w:val="231F20"/>
          <w:spacing w:val="-8"/>
        </w:rPr>
        <w:t>Email:</w:t>
      </w:r>
      <w:r>
        <w:rPr>
          <w:color w:val="231F20"/>
          <w:spacing w:val="-8"/>
        </w:rPr>
        <w:t xml:space="preserve"> </w:t>
      </w:r>
      <w:r>
        <w:rPr>
          <w:color w:val="231F20"/>
          <w:spacing w:val="-8"/>
        </w:rPr>
        <w:t>bgs@tsin</w:t>
      </w:r>
      <w:r>
        <w:rPr>
          <w:color w:val="231F20"/>
          <w:spacing w:val="-9"/>
        </w:rPr>
        <w:t>ghua</w:t>
      </w:r>
      <w:r>
        <w:rPr>
          <w:color w:val="231F20"/>
          <w:spacing w:val="-53"/>
        </w:rPr>
        <w:t xml:space="preserve"> </w:t>
      </w:r>
      <w:r>
        <w:rPr>
          <w:color w:val="231F20"/>
          <w:spacing w:val="-9"/>
        </w:rPr>
        <w:t>.edu</w:t>
      </w:r>
      <w:r>
        <w:rPr>
          <w:color w:val="231F20"/>
          <w:spacing w:val="-54"/>
        </w:rPr>
        <w:t xml:space="preserve"> </w:t>
      </w:r>
      <w:r>
        <w:rPr>
          <w:color w:val="231F20"/>
          <w:spacing w:val="-9"/>
        </w:rPr>
        <w:t>.cn</w:t>
      </w:r>
    </w:p>
    <w:p>
      <w:pPr>
        <w:spacing w:line="364" w:lineRule="auto"/>
        <w:rPr>
          <w:rFonts w:ascii="Arial"/>
          <w:sz w:val="21"/>
        </w:rPr>
      </w:pPr>
      <w:r/>
    </w:p>
    <w:p>
      <w:pPr>
        <w:pStyle w:val="BodyText"/>
        <w:ind w:left="373"/>
        <w:spacing w:before="58" w:line="219" w:lineRule="auto"/>
        <w:rPr/>
      </w:pPr>
      <w:r>
        <w:rPr>
          <w:color w:val="231F20"/>
          <w:spacing w:val="-7"/>
        </w:rPr>
        <w:t>特别提醒：</w:t>
      </w:r>
    </w:p>
    <w:p>
      <w:pPr>
        <w:pStyle w:val="BodyText"/>
        <w:ind w:left="17" w:right="18" w:firstLine="364"/>
        <w:spacing w:before="102" w:line="271" w:lineRule="auto"/>
        <w:rPr/>
      </w:pPr>
      <w:r>
        <w:rPr>
          <w:color w:val="231F20"/>
          <w:spacing w:val="2"/>
        </w:rPr>
        <w:t>上述规定如有变化，将在图书馆主页的相应栏目中及时予以公布；请以图</w:t>
      </w:r>
      <w:r>
        <w:rPr>
          <w:color w:val="231F20"/>
          <w:spacing w:val="11"/>
        </w:rPr>
        <w:t xml:space="preserve"> </w:t>
      </w:r>
      <w:r>
        <w:rPr>
          <w:color w:val="231F20"/>
          <w:spacing w:val="-4"/>
        </w:rPr>
        <w:t>书馆主页发布内容为准。</w:t>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201"/>
        <w:spacing w:before="59" w:line="182" w:lineRule="auto"/>
        <w:rPr/>
      </w:pPr>
      <w:r>
        <w:rPr>
          <w:color w:val="231F20"/>
          <w:spacing w:val="-5"/>
        </w:rPr>
        <w:t>137</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560" style="position:absolute;margin-left:367.754pt;margin-top:0.000244pt;mso-position-vertical-relative:page;mso-position-horizontal-relative:page;width:0.75pt;height:46.05pt;z-index:252361728;" o:allowincell="f" fillcolor="#231F20" filled="true" stroked="false"/>
        </w:pict>
      </w:r>
      <w:r>
        <w:pict>
          <v:rect id="_x0000_s1562" style="position:absolute;margin-left:366.442pt;margin-top:549.421pt;mso-position-vertical-relative:page;mso-position-horizontal-relative:page;width:2pt;height:43.05pt;z-index:252360704;" o:allowincell="f" fillcolor="#231F20" filled="true" stroked="false"/>
        </w:pict>
      </w:r>
      <w:r>
        <w:pict>
          <v:rect id="_x0000_s1564" style="position:absolute;margin-left:342.992pt;margin-top:548.921pt;mso-position-vertical-relative:page;mso-position-horizontal-relative:page;width:25.5pt;height:1pt;z-index:25235968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566" style="mso-position-vertical-relative:line;mso-position-horizontal-relative:char;width:311.85pt;height:4pt;" filled="false" stroked="false" coordsize="6237,80" coordorigin="0,0">
            <v:shape id="_x0000_s1568" style="position:absolute;left:0;top:0;width:6237;height:13;" filled="false" strokecolor="#231F20" strokeweight="0.67pt" coordsize="6237,13" coordorigin="0,0" path="m0,6l6236,6e">
              <v:stroke joinstyle="miter" miterlimit="4"/>
            </v:shape>
            <v:shape id="_x0000_s1570"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4"/>
        <w:spacing w:before="78" w:line="219" w:lineRule="auto"/>
        <w:rPr>
          <w:sz w:val="24"/>
          <w:szCs w:val="24"/>
        </w:rPr>
      </w:pPr>
      <w:r>
        <w:rPr>
          <w:sz w:val="24"/>
          <w:szCs w:val="24"/>
          <w:color w:val="231F20"/>
          <w:spacing w:val="-1"/>
        </w:rPr>
        <w:t>清华大学学生课外活动管理规定</w:t>
      </w:r>
    </w:p>
    <w:p>
      <w:pPr>
        <w:pStyle w:val="BodyText"/>
        <w:ind w:left="998"/>
        <w:spacing w:before="159" w:line="219" w:lineRule="auto"/>
        <w:rPr>
          <w:sz w:val="16"/>
          <w:szCs w:val="16"/>
        </w:rPr>
      </w:pPr>
      <w:r>
        <w:rPr>
          <w:sz w:val="16"/>
          <w:szCs w:val="16"/>
          <w:color w:val="231F20"/>
          <w:spacing w:val="-7"/>
        </w:rPr>
        <w:t>（经</w:t>
      </w:r>
      <w:r>
        <w:rPr>
          <w:sz w:val="16"/>
          <w:szCs w:val="16"/>
          <w:color w:val="231F20"/>
          <w:spacing w:val="-37"/>
        </w:rPr>
        <w:t xml:space="preserve"> </w:t>
      </w:r>
      <w:r>
        <w:rPr>
          <w:sz w:val="16"/>
          <w:szCs w:val="16"/>
          <w:color w:val="231F20"/>
          <w:spacing w:val="-7"/>
        </w:rPr>
        <w:t>2011</w:t>
      </w:r>
      <w:r>
        <w:rPr>
          <w:sz w:val="16"/>
          <w:szCs w:val="16"/>
          <w:color w:val="231F20"/>
          <w:spacing w:val="-46"/>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2012</w:t>
      </w:r>
      <w:r>
        <w:rPr>
          <w:sz w:val="16"/>
          <w:szCs w:val="16"/>
          <w:color w:val="231F20"/>
          <w:spacing w:val="-31"/>
        </w:rPr>
        <w:t xml:space="preserve"> </w:t>
      </w:r>
      <w:r>
        <w:rPr>
          <w:sz w:val="16"/>
          <w:szCs w:val="16"/>
          <w:color w:val="231F20"/>
          <w:spacing w:val="-7"/>
        </w:rPr>
        <w:t>学年度第</w:t>
      </w:r>
      <w:r>
        <w:rPr>
          <w:sz w:val="16"/>
          <w:szCs w:val="16"/>
          <w:color w:val="231F20"/>
          <w:spacing w:val="-28"/>
        </w:rPr>
        <w:t xml:space="preserve"> </w:t>
      </w:r>
      <w:r>
        <w:rPr>
          <w:sz w:val="16"/>
          <w:szCs w:val="16"/>
          <w:color w:val="231F20"/>
          <w:spacing w:val="-7"/>
        </w:rPr>
        <w:t>1</w:t>
      </w:r>
      <w:r>
        <w:rPr>
          <w:sz w:val="16"/>
          <w:szCs w:val="16"/>
          <w:color w:val="231F20"/>
          <w:spacing w:val="-44"/>
        </w:rPr>
        <w:t xml:space="preserve"> </w:t>
      </w:r>
      <w:r>
        <w:rPr>
          <w:sz w:val="16"/>
          <w:szCs w:val="16"/>
          <w:color w:val="231F20"/>
          <w:spacing w:val="-7"/>
        </w:rPr>
        <w:t>次学生工作指导委员会会议通过）</w:t>
      </w:r>
    </w:p>
    <w:p>
      <w:pPr>
        <w:spacing w:line="280" w:lineRule="auto"/>
        <w:rPr>
          <w:rFonts w:ascii="Arial"/>
          <w:sz w:val="21"/>
        </w:rPr>
      </w:pPr>
      <w:r/>
    </w:p>
    <w:p>
      <w:pPr>
        <w:spacing w:line="281" w:lineRule="auto"/>
        <w:rPr>
          <w:rFonts w:ascii="Arial"/>
          <w:sz w:val="21"/>
        </w:rPr>
      </w:pPr>
      <w:r/>
    </w:p>
    <w:p>
      <w:pPr>
        <w:pStyle w:val="BodyText"/>
        <w:ind w:left="2476"/>
        <w:spacing w:before="65" w:line="219" w:lineRule="auto"/>
        <w:rPr>
          <w:sz w:val="20"/>
          <w:szCs w:val="20"/>
        </w:rPr>
      </w:pPr>
      <w:r>
        <w:rPr>
          <w:sz w:val="20"/>
          <w:szCs w:val="20"/>
          <w:color w:val="231F20"/>
          <w:spacing w:val="-3"/>
        </w:rPr>
        <w:t>第一章</w:t>
      </w:r>
      <w:r>
        <w:rPr>
          <w:sz w:val="20"/>
          <w:szCs w:val="20"/>
          <w:color w:val="231F20"/>
          <w:spacing w:val="7"/>
        </w:rPr>
        <w:t xml:space="preserve">  </w:t>
      </w:r>
      <w:r>
        <w:rPr>
          <w:sz w:val="20"/>
          <w:szCs w:val="20"/>
          <w:color w:val="231F20"/>
          <w:spacing w:val="-3"/>
        </w:rPr>
        <w:t>总</w:t>
      </w:r>
      <w:r>
        <w:rPr>
          <w:sz w:val="20"/>
          <w:szCs w:val="20"/>
          <w:color w:val="231F20"/>
          <w:spacing w:val="-3"/>
        </w:rPr>
        <w:t xml:space="preserve"> </w:t>
      </w:r>
      <w:r>
        <w:rPr>
          <w:sz w:val="20"/>
          <w:szCs w:val="20"/>
          <w:color w:val="231F20"/>
          <w:spacing w:val="-3"/>
        </w:rPr>
        <w:t>则</w:t>
      </w:r>
    </w:p>
    <w:p>
      <w:pPr>
        <w:pStyle w:val="BodyText"/>
        <w:ind w:left="7" w:right="9" w:firstLine="368"/>
        <w:spacing w:before="78" w:line="289" w:lineRule="auto"/>
        <w:rPr/>
      </w:pPr>
      <w:r>
        <w:rPr>
          <w:color w:val="231F20"/>
          <w:spacing w:val="2"/>
        </w:rPr>
        <w:t>第一条</w:t>
      </w:r>
      <w:r>
        <w:rPr>
          <w:color w:val="231F20"/>
          <w:spacing w:val="2"/>
        </w:rPr>
        <w:t xml:space="preserve">  </w:t>
      </w:r>
      <w:r>
        <w:rPr>
          <w:color w:val="231F20"/>
          <w:spacing w:val="2"/>
        </w:rPr>
        <w:t>为维护学校正常的学习、生活秩序，保障学生课外活动健康、有</w:t>
      </w:r>
      <w:r>
        <w:rPr>
          <w:color w:val="231F20"/>
          <w:spacing w:val="18"/>
        </w:rPr>
        <w:t xml:space="preserve"> </w:t>
      </w:r>
      <w:r>
        <w:rPr>
          <w:color w:val="231F20"/>
          <w:spacing w:val="3"/>
        </w:rPr>
        <w:t>序地发展，根据教育部《普通高等学校学生管理规定》，结合我校实</w:t>
      </w:r>
      <w:r>
        <w:rPr>
          <w:color w:val="231F20"/>
          <w:spacing w:val="2"/>
        </w:rPr>
        <w:t>际，制定</w:t>
      </w:r>
      <w:r>
        <w:rPr>
          <w:color w:val="231F20"/>
        </w:rPr>
        <w:t xml:space="preserve"> </w:t>
      </w:r>
      <w:r>
        <w:rPr>
          <w:color w:val="231F20"/>
          <w:spacing w:val="-7"/>
        </w:rPr>
        <w:t>本规定。</w:t>
      </w:r>
    </w:p>
    <w:p>
      <w:pPr>
        <w:pStyle w:val="BodyText"/>
        <w:ind w:left="7" w:firstLine="368"/>
        <w:spacing w:before="103" w:line="303" w:lineRule="auto"/>
        <w:rPr/>
      </w:pPr>
      <w:r>
        <w:rPr>
          <w:color w:val="231F20"/>
          <w:spacing w:val="3"/>
        </w:rPr>
        <w:t>第二条</w:t>
      </w:r>
      <w:r>
        <w:rPr>
          <w:color w:val="231F20"/>
          <w:spacing w:val="3"/>
        </w:rPr>
        <w:t xml:space="preserve">  </w:t>
      </w:r>
      <w:r>
        <w:rPr>
          <w:color w:val="231F20"/>
          <w:spacing w:val="3"/>
        </w:rPr>
        <w:t>本规定所称的学生课外活动是指</w:t>
      </w:r>
      <w:r>
        <w:rPr>
          <w:color w:val="231F20"/>
          <w:spacing w:val="2"/>
        </w:rPr>
        <w:t>在培养方案外，由学生组织、学</w:t>
      </w:r>
      <w:r>
        <w:rPr>
          <w:color w:val="231F20"/>
        </w:rPr>
        <w:t xml:space="preserve"> </w:t>
      </w:r>
      <w:r>
        <w:rPr>
          <w:color w:val="231F20"/>
          <w:spacing w:val="-3"/>
        </w:rPr>
        <w:t>生个人举办的教育活动，包括思想政治、学术科技、实践公益、文艺体育等影响</w:t>
      </w:r>
      <w:r>
        <w:rPr>
          <w:color w:val="231F20"/>
          <w:spacing w:val="14"/>
        </w:rPr>
        <w:t xml:space="preserve"> </w:t>
      </w:r>
      <w:r>
        <w:rPr>
          <w:color w:val="231F20"/>
          <w:spacing w:val="-2"/>
        </w:rPr>
        <w:t>学生身心发展的各类活动。其中，学生组织是指学校各级学生党团组织，各</w:t>
      </w:r>
      <w:r>
        <w:rPr>
          <w:color w:val="231F20"/>
          <w:spacing w:val="-3"/>
        </w:rPr>
        <w:t>级学</w:t>
      </w:r>
      <w:r>
        <w:rPr>
          <w:color w:val="231F20"/>
        </w:rPr>
        <w:t xml:space="preserve"> </w:t>
      </w:r>
      <w:r>
        <w:rPr>
          <w:color w:val="231F20"/>
          <w:spacing w:val="-2"/>
        </w:rPr>
        <w:t>生会、研究生会、学生科协，班级，在学校</w:t>
      </w:r>
      <w:r>
        <w:rPr>
          <w:color w:val="231F20"/>
          <w:spacing w:val="-3"/>
        </w:rPr>
        <w:t>登记的学生社团协会，以及其他经学</w:t>
      </w:r>
      <w:r>
        <w:rPr>
          <w:color w:val="231F20"/>
        </w:rPr>
        <w:t xml:space="preserve"> </w:t>
      </w:r>
      <w:r>
        <w:rPr>
          <w:color w:val="231F20"/>
          <w:spacing w:val="-5"/>
        </w:rPr>
        <w:t>校认可的学生组织。学生个人是指具有清华大学学籍的本科生、研究生。</w:t>
      </w:r>
    </w:p>
    <w:p>
      <w:pPr>
        <w:pStyle w:val="BodyText"/>
        <w:ind w:left="6" w:firstLine="369"/>
        <w:spacing w:before="103" w:line="289" w:lineRule="auto"/>
        <w:rPr/>
      </w:pPr>
      <w:r>
        <w:rPr>
          <w:color w:val="231F20"/>
          <w:spacing w:val="3"/>
        </w:rPr>
        <w:t>第三条</w:t>
      </w:r>
      <w:r>
        <w:rPr>
          <w:color w:val="231F20"/>
          <w:spacing w:val="3"/>
        </w:rPr>
        <w:t xml:space="preserve">  </w:t>
      </w:r>
      <w:r>
        <w:rPr>
          <w:color w:val="231F20"/>
          <w:spacing w:val="3"/>
        </w:rPr>
        <w:t>学生举办课外活动必须遵守国家法律法规和校规校纪</w:t>
      </w:r>
      <w:r>
        <w:rPr>
          <w:color w:val="231F20"/>
          <w:spacing w:val="2"/>
        </w:rPr>
        <w:t>，活动内容</w:t>
      </w:r>
      <w:r>
        <w:rPr>
          <w:color w:val="231F20"/>
        </w:rPr>
        <w:t xml:space="preserve"> </w:t>
      </w:r>
      <w:r>
        <w:rPr>
          <w:color w:val="231F20"/>
          <w:spacing w:val="3"/>
        </w:rPr>
        <w:t>应积极健康，讲求实效，活动开展应提倡节俭。学校鼓励开展有助于形成良好</w:t>
      </w:r>
      <w:r>
        <w:rPr>
          <w:color w:val="231F20"/>
          <w:spacing w:val="7"/>
        </w:rPr>
        <w:t xml:space="preserve"> </w:t>
      </w:r>
      <w:r>
        <w:rPr>
          <w:color w:val="231F20"/>
          <w:spacing w:val="-1"/>
        </w:rPr>
        <w:t>学习风气，有助于丰富校园文化氛围，有利于提高学生全面素质的课外活动。</w:t>
      </w:r>
    </w:p>
    <w:p>
      <w:pPr>
        <w:pStyle w:val="BodyText"/>
        <w:ind w:left="7" w:right="8" w:firstLine="368"/>
        <w:spacing w:before="102" w:line="289" w:lineRule="auto"/>
        <w:rPr/>
      </w:pPr>
      <w:r>
        <w:rPr>
          <w:color w:val="231F20"/>
          <w:spacing w:val="2"/>
        </w:rPr>
        <w:t>第四条</w:t>
      </w:r>
      <w:r>
        <w:rPr>
          <w:color w:val="231F20"/>
          <w:spacing w:val="2"/>
        </w:rPr>
        <w:t xml:space="preserve">  </w:t>
      </w:r>
      <w:r>
        <w:rPr>
          <w:color w:val="231F20"/>
          <w:spacing w:val="2"/>
        </w:rPr>
        <w:t>学生课外活动实行校、院系两级管理。校级主管部门为</w:t>
      </w:r>
      <w:r>
        <w:rPr>
          <w:color w:val="231F20"/>
          <w:spacing w:val="1"/>
        </w:rPr>
        <w:t>校团委，</w:t>
      </w:r>
      <w:r>
        <w:rPr>
          <w:color w:val="231F20"/>
        </w:rPr>
        <w:t xml:space="preserve"> </w:t>
      </w:r>
      <w:r>
        <w:rPr>
          <w:color w:val="231F20"/>
          <w:spacing w:val="-2"/>
        </w:rPr>
        <w:t>相关审批部门有校长办公室、保卫处、党委宣传部、海</w:t>
      </w:r>
      <w:r>
        <w:rPr>
          <w:color w:val="231F20"/>
          <w:spacing w:val="-3"/>
        </w:rPr>
        <w:t>外宣传办公室、国际合作</w:t>
      </w:r>
      <w:r>
        <w:rPr>
          <w:color w:val="231F20"/>
        </w:rPr>
        <w:t xml:space="preserve"> </w:t>
      </w:r>
      <w:r>
        <w:rPr>
          <w:color w:val="231F20"/>
          <w:spacing w:val="-4"/>
        </w:rPr>
        <w:t>与交流处、港澳台办公室；院系级主管部门为</w:t>
      </w:r>
      <w:r>
        <w:rPr>
          <w:color w:val="231F20"/>
          <w:spacing w:val="-5"/>
        </w:rPr>
        <w:t>院系研究生工作组、学生工作组。</w:t>
      </w:r>
    </w:p>
    <w:p>
      <w:pPr>
        <w:pStyle w:val="BodyText"/>
        <w:ind w:left="7" w:right="9" w:firstLine="369"/>
        <w:spacing w:before="103" w:line="289" w:lineRule="auto"/>
        <w:rPr/>
      </w:pPr>
      <w:r>
        <w:rPr>
          <w:color w:val="231F20"/>
          <w:spacing w:val="3"/>
        </w:rPr>
        <w:t>第五条</w:t>
      </w:r>
      <w:r>
        <w:rPr>
          <w:color w:val="231F20"/>
          <w:spacing w:val="3"/>
        </w:rPr>
        <w:t xml:space="preserve">  </w:t>
      </w:r>
      <w:r>
        <w:rPr>
          <w:color w:val="231F20"/>
          <w:spacing w:val="3"/>
        </w:rPr>
        <w:t>主管部门和相关审批部门应依据国家法</w:t>
      </w:r>
      <w:r>
        <w:rPr>
          <w:color w:val="231F20"/>
          <w:spacing w:val="2"/>
        </w:rPr>
        <w:t>律法规、校规校纪对学生</w:t>
      </w:r>
      <w:r>
        <w:rPr>
          <w:color w:val="231F20"/>
        </w:rPr>
        <w:t xml:space="preserve"> </w:t>
      </w:r>
      <w:r>
        <w:rPr>
          <w:color w:val="231F20"/>
          <w:spacing w:val="3"/>
        </w:rPr>
        <w:t>课外活动的内容实施有效的审核和监督，应当遵循便利学生的原则，提</w:t>
      </w:r>
      <w:r>
        <w:rPr>
          <w:color w:val="231F20"/>
          <w:spacing w:val="2"/>
        </w:rPr>
        <w:t>高办事</w:t>
      </w:r>
      <w:r>
        <w:rPr>
          <w:color w:val="231F20"/>
        </w:rPr>
        <w:t xml:space="preserve"> </w:t>
      </w:r>
      <w:r>
        <w:rPr>
          <w:color w:val="231F20"/>
          <w:spacing w:val="-4"/>
        </w:rPr>
        <w:t>效率，提供优质服务。</w:t>
      </w:r>
    </w:p>
    <w:p>
      <w:pPr>
        <w:spacing w:line="352" w:lineRule="auto"/>
        <w:rPr>
          <w:rFonts w:ascii="Arial"/>
          <w:sz w:val="21"/>
        </w:rPr>
      </w:pPr>
      <w:r/>
    </w:p>
    <w:p>
      <w:pPr>
        <w:pStyle w:val="BodyText"/>
        <w:ind w:left="20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活动申请与审批</w:t>
      </w:r>
    </w:p>
    <w:p>
      <w:pPr>
        <w:pStyle w:val="BodyText"/>
        <w:ind w:left="11" w:right="38" w:firstLine="365"/>
        <w:spacing w:before="79" w:line="271" w:lineRule="auto"/>
        <w:rPr/>
      </w:pPr>
      <w:r>
        <w:rPr>
          <w:color w:val="231F20"/>
          <w:spacing w:val="2"/>
        </w:rPr>
        <w:t>第六条</w:t>
      </w:r>
      <w:r>
        <w:rPr>
          <w:color w:val="231F20"/>
          <w:spacing w:val="2"/>
        </w:rPr>
        <w:t xml:space="preserve">  </w:t>
      </w:r>
      <w:r>
        <w:rPr>
          <w:color w:val="231F20"/>
          <w:spacing w:val="2"/>
        </w:rPr>
        <w:t>学生组织或学生个人举办学生课外活动，具有下列情</w:t>
      </w:r>
      <w:r>
        <w:rPr>
          <w:color w:val="231F20"/>
          <w:spacing w:val="1"/>
        </w:rPr>
        <w:t>形之一的，</w:t>
      </w:r>
      <w:r>
        <w:rPr>
          <w:color w:val="231F20"/>
        </w:rPr>
        <w:t xml:space="preserve"> </w:t>
      </w:r>
      <w:r>
        <w:rPr>
          <w:color w:val="231F20"/>
          <w:spacing w:val="-3"/>
        </w:rPr>
        <w:t>须向相应主管部门申请，经审批通过后方可举办：</w:t>
      </w:r>
    </w:p>
    <w:p>
      <w:pPr>
        <w:pStyle w:val="BodyText"/>
        <w:ind w:left="388"/>
        <w:spacing w:before="103" w:line="220" w:lineRule="auto"/>
        <w:rPr/>
      </w:pPr>
      <w:r>
        <w:rPr>
          <w:color w:val="231F20"/>
          <w:spacing w:val="-13"/>
        </w:rPr>
        <w:t>1</w:t>
      </w:r>
      <w:r>
        <w:rPr>
          <w:color w:val="231F20"/>
          <w:spacing w:val="-48"/>
        </w:rPr>
        <w:t xml:space="preserve"> </w:t>
      </w:r>
      <w:r>
        <w:rPr>
          <w:color w:val="231F20"/>
          <w:spacing w:val="-13"/>
        </w:rPr>
        <w:t>．大型活动；</w:t>
      </w:r>
    </w:p>
    <w:p>
      <w:pPr>
        <w:spacing w:line="306" w:lineRule="auto"/>
        <w:rPr>
          <w:rFonts w:ascii="Arial"/>
          <w:sz w:val="21"/>
        </w:rPr>
      </w:pPr>
      <w:r/>
    </w:p>
    <w:p>
      <w:pPr>
        <w:spacing w:line="307" w:lineRule="auto"/>
        <w:rPr>
          <w:rFonts w:ascii="Arial"/>
          <w:sz w:val="21"/>
        </w:rPr>
      </w:pPr>
      <w:r/>
    </w:p>
    <w:p>
      <w:pPr>
        <w:pStyle w:val="BodyText"/>
        <w:ind w:left="5803"/>
        <w:spacing w:before="59" w:line="182" w:lineRule="auto"/>
        <w:rPr/>
      </w:pPr>
      <w:r>
        <w:rPr>
          <w:color w:val="231F20"/>
          <w:spacing w:val="-5"/>
        </w:rPr>
        <w:t>138</w:t>
      </w:r>
    </w:p>
    <w:p>
      <w:pPr>
        <w:spacing w:line="182" w:lineRule="auto"/>
        <w:sectPr>
          <w:pgSz w:w="8278" w:h="11849"/>
          <w:pgMar w:top="400" w:right="906" w:bottom="0" w:left="1133" w:header="0" w:footer="0" w:gutter="0"/>
        </w:sectPr>
        <w:rPr/>
      </w:pPr>
    </w:p>
    <w:p>
      <w:pPr>
        <w:ind w:left="509"/>
        <w:spacing w:before="166" w:line="220" w:lineRule="auto"/>
        <w:rPr>
          <w:sz w:val="19"/>
          <w:szCs w:val="19"/>
        </w:rPr>
      </w:pPr>
      <w:r>
        <w:pict>
          <v:rect id="_x0000_s1572" style="position:absolute;margin-left:45.3543pt;margin-top:549.421pt;mso-position-vertical-relative:page;mso-position-horizontal-relative:page;width:2pt;height:43.05pt;z-index:252386304;" o:allowincell="f" fillcolor="#231F20" filled="true" stroked="false"/>
        </w:pict>
      </w:r>
      <w:r>
        <w:pict>
          <v:rect id="_x0000_s1574" style="position:absolute;margin-left:45.3543pt;margin-top:548.921pt;mso-position-vertical-relative:page;mso-position-horizontal-relative:page;width:25.55pt;height:1pt;z-index:252385280;" o:allowincell="f" fillcolor="#231F20" filled="true" stroked="false"/>
        </w:pict>
      </w:r>
      <w:r>
        <w:drawing>
          <wp:anchor distT="0" distB="0" distL="0" distR="0" simplePos="0" relativeHeight="25238425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16" name="IM 416"/>
            <wp:cNvGraphicFramePr/>
            <a:graphic>
              <a:graphicData uri="http://schemas.openxmlformats.org/drawingml/2006/picture">
                <pic:pic>
                  <pic:nvPicPr>
                    <pic:cNvPr id="416" name="IM 416"/>
                    <pic:cNvPicPr/>
                  </pic:nvPicPr>
                  <pic:blipFill>
                    <a:blip r:embed="rId212"/>
                    <a:stretch>
                      <a:fillRect/>
                    </a:stretch>
                  </pic:blipFill>
                  <pic:spPr>
                    <a:xfrm rot="0">
                      <a:off x="0" y="0"/>
                      <a:ext cx="269669" cy="270002"/>
                    </a:xfrm>
                    <a:prstGeom prst="rect">
                      <a:avLst/>
                    </a:prstGeom>
                  </pic:spPr>
                </pic:pic>
              </a:graphicData>
            </a:graphic>
          </wp:anchor>
        </w:drawing>
      </w:r>
      <w:r>
        <w:pict>
          <v:group id="_x0000_s1576" style="position:absolute;margin-left:115.795pt;margin-top:45.3228pt;mso-position-vertical-relative:page;mso-position-horizontal-relative:page;width:241.4pt;height:4.05pt;z-index:252383232;" o:allowincell="f" filled="false" stroked="false" coordsize="4827,81" coordorigin="0,0">
            <v:shape id="_x0000_s1578" style="position:absolute;left:0;top:0;width:4827;height:13;" filled="false" strokecolor="#231F20" strokeweight="0.67pt" coordsize="4827,13" coordorigin="0,0" path="m0,6l4827,6e">
              <v:stroke joinstyle="miter" miterlimit="4"/>
            </v:shape>
            <v:shape id="_x0000_s158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18" name="IM 418"/>
            <wp:cNvGraphicFramePr/>
            <a:graphic>
              <a:graphicData uri="http://schemas.openxmlformats.org/drawingml/2006/picture">
                <pic:pic>
                  <pic:nvPicPr>
                    <pic:cNvPr id="418" name="IM 418"/>
                    <pic:cNvPicPr/>
                  </pic:nvPicPr>
                  <pic:blipFill>
                    <a:blip r:embed="rId213"/>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20" name="IM 420"/>
            <wp:cNvGraphicFramePr/>
            <a:graphic>
              <a:graphicData uri="http://schemas.openxmlformats.org/drawingml/2006/picture">
                <pic:pic>
                  <pic:nvPicPr>
                    <pic:cNvPr id="420" name="IM 420"/>
                    <pic:cNvPicPr/>
                  </pic:nvPicPr>
                  <pic:blipFill>
                    <a:blip r:embed="rId214"/>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378"/>
        <w:spacing w:before="58" w:line="220" w:lineRule="auto"/>
        <w:rPr/>
      </w:pPr>
      <w:r>
        <w:rPr>
          <w:color w:val="231F20"/>
          <w:spacing w:val="-10"/>
        </w:rPr>
        <w:t>2</w:t>
      </w:r>
      <w:r>
        <w:rPr>
          <w:color w:val="231F20"/>
          <w:spacing w:val="-51"/>
        </w:rPr>
        <w:t xml:space="preserve"> </w:t>
      </w:r>
      <w:r>
        <w:rPr>
          <w:color w:val="231F20"/>
          <w:spacing w:val="-10"/>
        </w:rPr>
        <w:t>．涉校外活动；</w:t>
      </w:r>
    </w:p>
    <w:p>
      <w:pPr>
        <w:pStyle w:val="BodyText"/>
        <w:ind w:left="377"/>
        <w:spacing w:before="101" w:line="220" w:lineRule="auto"/>
        <w:rPr/>
      </w:pPr>
      <w:r>
        <w:rPr>
          <w:color w:val="231F20"/>
          <w:spacing w:val="-10"/>
        </w:rPr>
        <w:t>3</w:t>
      </w:r>
      <w:r>
        <w:rPr>
          <w:color w:val="231F20"/>
          <w:spacing w:val="-50"/>
        </w:rPr>
        <w:t xml:space="preserve"> </w:t>
      </w:r>
      <w:r>
        <w:rPr>
          <w:color w:val="231F20"/>
          <w:spacing w:val="-10"/>
        </w:rPr>
        <w:t>．涉境外活动；</w:t>
      </w:r>
    </w:p>
    <w:p>
      <w:pPr>
        <w:pStyle w:val="BodyText"/>
        <w:ind w:left="374"/>
        <w:spacing w:before="100" w:line="220" w:lineRule="auto"/>
        <w:rPr/>
      </w:pPr>
      <w:r>
        <w:rPr>
          <w:color w:val="231F20"/>
          <w:spacing w:val="-6"/>
        </w:rPr>
        <w:t>4</w:t>
      </w:r>
      <w:r>
        <w:rPr>
          <w:color w:val="231F20"/>
          <w:spacing w:val="-51"/>
        </w:rPr>
        <w:t xml:space="preserve"> </w:t>
      </w:r>
      <w:r>
        <w:rPr>
          <w:color w:val="231F20"/>
          <w:spacing w:val="-6"/>
        </w:rPr>
        <w:t>．其他需要管理的活动。</w:t>
      </w:r>
    </w:p>
    <w:p>
      <w:pPr>
        <w:pStyle w:val="BodyText"/>
        <w:ind w:left="6" w:right="13" w:firstLine="373"/>
        <w:spacing w:before="101" w:line="298" w:lineRule="auto"/>
        <w:rPr/>
      </w:pPr>
      <w:r>
        <w:rPr>
          <w:color w:val="231F20"/>
          <w:spacing w:val="2"/>
        </w:rPr>
        <w:t>其中，院系级学生组织或学生个人举办的相应学生课外活动，由院系主管</w:t>
      </w:r>
      <w:r>
        <w:rPr>
          <w:color w:val="231F20"/>
          <w:spacing w:val="16"/>
        </w:rPr>
        <w:t xml:space="preserve"> </w:t>
      </w:r>
      <w:r>
        <w:rPr>
          <w:color w:val="231F20"/>
          <w:spacing w:val="-2"/>
        </w:rPr>
        <w:t>部门审核后，报校级主管部门会同相关部门审</w:t>
      </w:r>
      <w:r>
        <w:rPr>
          <w:color w:val="231F20"/>
          <w:spacing w:val="-3"/>
        </w:rPr>
        <w:t>批；校级学生组织举办的相应学生</w:t>
      </w:r>
      <w:r>
        <w:rPr>
          <w:color w:val="231F20"/>
        </w:rPr>
        <w:t xml:space="preserve"> </w:t>
      </w:r>
      <w:r>
        <w:rPr>
          <w:color w:val="231F20"/>
          <w:spacing w:val="-2"/>
        </w:rPr>
        <w:t>课外活动，由校级主管部门会同相关部门审批</w:t>
      </w:r>
      <w:r>
        <w:rPr>
          <w:color w:val="231F20"/>
          <w:spacing w:val="-3"/>
        </w:rPr>
        <w:t>；留学生举办或参与举办的相应学</w:t>
      </w:r>
      <w:r>
        <w:rPr>
          <w:color w:val="231F20"/>
        </w:rPr>
        <w:t xml:space="preserve"> </w:t>
      </w:r>
      <w:r>
        <w:rPr>
          <w:color w:val="231F20"/>
          <w:spacing w:val="-4"/>
        </w:rPr>
        <w:t>生课外活动，由校级主管部门会同外国留学生</w:t>
      </w:r>
      <w:r>
        <w:rPr>
          <w:color w:val="231F20"/>
          <w:spacing w:val="-5"/>
        </w:rPr>
        <w:t>工作办公室及其他相关部门审批。</w:t>
      </w:r>
    </w:p>
    <w:p>
      <w:pPr>
        <w:pStyle w:val="BodyText"/>
        <w:ind w:left="375"/>
        <w:spacing w:before="103" w:line="221" w:lineRule="auto"/>
        <w:rPr/>
      </w:pPr>
      <w:r>
        <w:rPr>
          <w:color w:val="231F20"/>
          <w:spacing w:val="-2"/>
        </w:rPr>
        <w:t>第七条</w:t>
      </w:r>
      <w:r>
        <w:rPr>
          <w:color w:val="231F20"/>
          <w:spacing w:val="-2"/>
        </w:rPr>
        <w:t xml:space="preserve">  </w:t>
      </w:r>
      <w:r>
        <w:rPr>
          <w:color w:val="231F20"/>
          <w:spacing w:val="-2"/>
        </w:rPr>
        <w:t>有下列情形之一的学生课外活动为大型活动：</w:t>
      </w:r>
    </w:p>
    <w:p>
      <w:pPr>
        <w:pStyle w:val="BodyText"/>
        <w:ind w:left="387"/>
        <w:spacing w:before="100" w:line="220" w:lineRule="auto"/>
        <w:rPr/>
      </w:pPr>
      <w:r>
        <w:rPr>
          <w:color w:val="231F20"/>
          <w:spacing w:val="-2"/>
        </w:rPr>
        <w:t>1.</w:t>
      </w:r>
      <w:r>
        <w:rPr>
          <w:color w:val="231F20"/>
          <w:spacing w:val="-2"/>
        </w:rPr>
        <w:t xml:space="preserve"> </w:t>
      </w:r>
      <w:r>
        <w:rPr>
          <w:color w:val="231F20"/>
          <w:spacing w:val="-2"/>
        </w:rPr>
        <w:t>单次活动人数超过</w:t>
      </w:r>
      <w:r>
        <w:rPr>
          <w:color w:val="231F20"/>
          <w:spacing w:val="-39"/>
        </w:rPr>
        <w:t xml:space="preserve"> </w:t>
      </w:r>
      <w:r>
        <w:rPr>
          <w:color w:val="231F20"/>
          <w:spacing w:val="-2"/>
        </w:rPr>
        <w:t>400</w:t>
      </w:r>
      <w:r>
        <w:rPr>
          <w:color w:val="231F20"/>
          <w:spacing w:val="-38"/>
        </w:rPr>
        <w:t xml:space="preserve"> </w:t>
      </w:r>
      <w:r>
        <w:rPr>
          <w:color w:val="231F20"/>
          <w:spacing w:val="-2"/>
        </w:rPr>
        <w:t>人或使用可</w:t>
      </w:r>
      <w:r>
        <w:rPr>
          <w:color w:val="231F20"/>
          <w:spacing w:val="-3"/>
        </w:rPr>
        <w:t>容纳超过</w:t>
      </w:r>
      <w:r>
        <w:rPr>
          <w:color w:val="231F20"/>
          <w:spacing w:val="-38"/>
        </w:rPr>
        <w:t xml:space="preserve"> </w:t>
      </w:r>
      <w:r>
        <w:rPr>
          <w:color w:val="231F20"/>
          <w:spacing w:val="-3"/>
        </w:rPr>
        <w:t>400</w:t>
      </w:r>
      <w:r>
        <w:rPr>
          <w:color w:val="231F20"/>
          <w:spacing w:val="-38"/>
        </w:rPr>
        <w:t xml:space="preserve"> </w:t>
      </w:r>
      <w:r>
        <w:rPr>
          <w:color w:val="231F20"/>
          <w:spacing w:val="-3"/>
        </w:rPr>
        <w:t>人的室内场地；</w:t>
      </w:r>
    </w:p>
    <w:p>
      <w:pPr>
        <w:pStyle w:val="BodyText"/>
        <w:ind w:left="378"/>
        <w:spacing w:before="102" w:line="219" w:lineRule="auto"/>
        <w:rPr/>
      </w:pPr>
      <w:r>
        <w:rPr>
          <w:color w:val="231F20"/>
          <w:spacing w:val="-2"/>
        </w:rPr>
        <w:t>2.</w:t>
      </w:r>
      <w:r>
        <w:rPr>
          <w:color w:val="231F20"/>
          <w:spacing w:val="-2"/>
        </w:rPr>
        <w:t xml:space="preserve"> </w:t>
      </w:r>
      <w:r>
        <w:rPr>
          <w:color w:val="231F20"/>
          <w:spacing w:val="-2"/>
        </w:rPr>
        <w:t>需要在室外搭建舞台、展棚或使用发电机、大功率音响；</w:t>
      </w:r>
    </w:p>
    <w:p>
      <w:pPr>
        <w:pStyle w:val="BodyText"/>
        <w:ind w:left="377"/>
        <w:spacing w:before="102" w:line="220" w:lineRule="auto"/>
        <w:rPr/>
      </w:pPr>
      <w:r>
        <w:rPr>
          <w:color w:val="231F20"/>
          <w:spacing w:val="-3"/>
        </w:rPr>
        <w:t>3.</w:t>
      </w:r>
      <w:r>
        <w:rPr>
          <w:color w:val="231F20"/>
          <w:spacing w:val="-3"/>
        </w:rPr>
        <w:t xml:space="preserve"> </w:t>
      </w:r>
      <w:r>
        <w:rPr>
          <w:color w:val="231F20"/>
          <w:spacing w:val="-3"/>
        </w:rPr>
        <w:t>其他类型的大型活动。</w:t>
      </w:r>
    </w:p>
    <w:p>
      <w:pPr>
        <w:pStyle w:val="BodyText"/>
        <w:ind w:left="10" w:right="13" w:firstLine="365"/>
        <w:spacing w:before="103" w:line="271" w:lineRule="auto"/>
        <w:rPr/>
      </w:pPr>
      <w:r>
        <w:rPr>
          <w:color w:val="231F20"/>
          <w:spacing w:val="3"/>
        </w:rPr>
        <w:t>举办大型活动，除满足第六条的规定，应提供</w:t>
      </w:r>
      <w:r>
        <w:rPr>
          <w:color w:val="231F20"/>
          <w:spacing w:val="2"/>
        </w:rPr>
        <w:t>活动的安全预案，经校级主</w:t>
      </w:r>
      <w:r>
        <w:rPr>
          <w:color w:val="231F20"/>
        </w:rPr>
        <w:t xml:space="preserve"> </w:t>
      </w:r>
      <w:r>
        <w:rPr>
          <w:color w:val="231F20"/>
          <w:spacing w:val="-2"/>
        </w:rPr>
        <w:t>管部门会同保卫处、校长办公室审批通过后方可举办。</w:t>
      </w:r>
    </w:p>
    <w:p>
      <w:pPr>
        <w:pStyle w:val="BodyText"/>
        <w:ind w:left="375"/>
        <w:spacing w:before="102" w:line="221" w:lineRule="auto"/>
        <w:rPr/>
      </w:pPr>
      <w:r>
        <w:rPr>
          <w:color w:val="231F20"/>
          <w:spacing w:val="-2"/>
        </w:rPr>
        <w:t>第八条</w:t>
      </w:r>
      <w:r>
        <w:rPr>
          <w:color w:val="231F20"/>
          <w:spacing w:val="-2"/>
        </w:rPr>
        <w:t xml:space="preserve">  </w:t>
      </w:r>
      <w:r>
        <w:rPr>
          <w:color w:val="231F20"/>
          <w:spacing w:val="-2"/>
        </w:rPr>
        <w:t>有下列情形之一的学生课外活动为涉校外活动：</w:t>
      </w:r>
    </w:p>
    <w:p>
      <w:pPr>
        <w:pStyle w:val="BodyText"/>
        <w:ind w:left="387"/>
        <w:spacing w:before="101" w:line="220" w:lineRule="auto"/>
        <w:rPr/>
      </w:pPr>
      <w:r>
        <w:rPr>
          <w:color w:val="231F20"/>
          <w:spacing w:val="-3"/>
        </w:rPr>
        <w:t>1.</w:t>
      </w:r>
      <w:r>
        <w:rPr>
          <w:color w:val="231F20"/>
          <w:spacing w:val="-3"/>
        </w:rPr>
        <w:t xml:space="preserve"> </w:t>
      </w:r>
      <w:r>
        <w:rPr>
          <w:color w:val="231F20"/>
          <w:spacing w:val="-3"/>
        </w:rPr>
        <w:t>邀请校外人士作为主要嘉宾参与的活动；</w:t>
      </w:r>
    </w:p>
    <w:p>
      <w:pPr>
        <w:pStyle w:val="BodyText"/>
        <w:ind w:left="378"/>
        <w:spacing w:before="102" w:line="220" w:lineRule="auto"/>
        <w:rPr/>
      </w:pPr>
      <w:r>
        <w:rPr>
          <w:color w:val="231F20"/>
          <w:spacing w:val="-2"/>
        </w:rPr>
        <w:t>2.</w:t>
      </w:r>
      <w:r>
        <w:rPr>
          <w:color w:val="231F20"/>
          <w:spacing w:val="-2"/>
        </w:rPr>
        <w:t xml:space="preserve"> </w:t>
      </w:r>
      <w:r>
        <w:rPr>
          <w:color w:val="231F20"/>
          <w:spacing w:val="-2"/>
        </w:rPr>
        <w:t>学生组织受校外单位邀请在校外开展的活动；</w:t>
      </w:r>
    </w:p>
    <w:p>
      <w:pPr>
        <w:pStyle w:val="BodyText"/>
        <w:ind w:left="377"/>
        <w:spacing w:before="101" w:line="219" w:lineRule="auto"/>
        <w:rPr/>
      </w:pPr>
      <w:r>
        <w:rPr>
          <w:color w:val="231F20"/>
          <w:spacing w:val="-3"/>
        </w:rPr>
        <w:t>3.</w:t>
      </w:r>
      <w:r>
        <w:rPr>
          <w:color w:val="231F20"/>
          <w:spacing w:val="-3"/>
        </w:rPr>
        <w:t xml:space="preserve"> </w:t>
      </w:r>
      <w:r>
        <w:rPr>
          <w:color w:val="231F20"/>
          <w:spacing w:val="-3"/>
        </w:rPr>
        <w:t>与校外单位合作举办的活动；</w:t>
      </w:r>
    </w:p>
    <w:p>
      <w:pPr>
        <w:pStyle w:val="BodyText"/>
        <w:ind w:left="374"/>
        <w:spacing w:before="102" w:line="220" w:lineRule="auto"/>
        <w:rPr/>
      </w:pPr>
      <w:r>
        <w:rPr>
          <w:color w:val="231F20"/>
          <w:spacing w:val="-3"/>
        </w:rPr>
        <w:t>4.</w:t>
      </w:r>
      <w:r>
        <w:rPr>
          <w:color w:val="231F20"/>
          <w:spacing w:val="-3"/>
        </w:rPr>
        <w:t xml:space="preserve"> </w:t>
      </w:r>
      <w:r>
        <w:rPr>
          <w:color w:val="231F20"/>
          <w:spacing w:val="-3"/>
        </w:rPr>
        <w:t>在校外开展具有较高安全风险的活动；</w:t>
      </w:r>
    </w:p>
    <w:p>
      <w:pPr>
        <w:pStyle w:val="BodyText"/>
        <w:ind w:left="382"/>
        <w:spacing w:before="102" w:line="220" w:lineRule="auto"/>
        <w:rPr/>
      </w:pPr>
      <w:r>
        <w:rPr>
          <w:color w:val="231F20"/>
          <w:spacing w:val="-3"/>
        </w:rPr>
        <w:t>5.</w:t>
      </w:r>
      <w:r>
        <w:rPr>
          <w:color w:val="231F20"/>
          <w:spacing w:val="-3"/>
        </w:rPr>
        <w:t xml:space="preserve"> </w:t>
      </w:r>
      <w:r>
        <w:rPr>
          <w:color w:val="231F20"/>
          <w:spacing w:val="-3"/>
        </w:rPr>
        <w:t>其他形式的涉校外活动。</w:t>
      </w:r>
    </w:p>
    <w:p>
      <w:pPr>
        <w:pStyle w:val="BodyText"/>
        <w:ind w:left="6" w:firstLine="370"/>
        <w:spacing w:before="102" w:line="289" w:lineRule="auto"/>
        <w:rPr/>
      </w:pPr>
      <w:r>
        <w:rPr>
          <w:color w:val="231F20"/>
          <w:spacing w:val="3"/>
        </w:rPr>
        <w:t>举办涉校外活动，除满足第六条的规定，应提供拟邀请</w:t>
      </w:r>
      <w:r>
        <w:rPr>
          <w:color w:val="231F20"/>
          <w:spacing w:val="2"/>
        </w:rPr>
        <w:t>校外人员的情况简</w:t>
      </w:r>
      <w:r>
        <w:rPr>
          <w:color w:val="231F20"/>
        </w:rPr>
        <w:t xml:space="preserve"> </w:t>
      </w:r>
      <w:r>
        <w:rPr>
          <w:color w:val="231F20"/>
          <w:spacing w:val="3"/>
        </w:rPr>
        <w:t>介、校外合作单位的情况介绍、出校活动的安全预案等材料，经校级主管部门</w:t>
      </w:r>
      <w:r>
        <w:rPr>
          <w:color w:val="231F20"/>
          <w:spacing w:val="7"/>
        </w:rPr>
        <w:t xml:space="preserve"> </w:t>
      </w:r>
      <w:r>
        <w:rPr>
          <w:color w:val="231F20"/>
          <w:spacing w:val="-2"/>
        </w:rPr>
        <w:t>会同党委宣传部、保卫处审批通过后方可举办。</w:t>
      </w:r>
    </w:p>
    <w:p>
      <w:pPr>
        <w:pStyle w:val="BodyText"/>
        <w:ind w:left="375"/>
        <w:spacing w:before="102" w:line="221" w:lineRule="auto"/>
        <w:rPr/>
      </w:pPr>
      <w:r>
        <w:rPr>
          <w:color w:val="231F20"/>
          <w:spacing w:val="-2"/>
        </w:rPr>
        <w:t>第九条</w:t>
      </w:r>
      <w:r>
        <w:rPr>
          <w:color w:val="231F20"/>
          <w:spacing w:val="-2"/>
        </w:rPr>
        <w:t xml:space="preserve">  </w:t>
      </w:r>
      <w:r>
        <w:rPr>
          <w:color w:val="231F20"/>
          <w:spacing w:val="-2"/>
        </w:rPr>
        <w:t>有下列情形之一的学生课外活动为涉境外活动：</w:t>
      </w:r>
    </w:p>
    <w:p>
      <w:pPr>
        <w:pStyle w:val="BodyText"/>
        <w:ind w:left="387"/>
        <w:spacing w:before="101" w:line="219" w:lineRule="auto"/>
        <w:rPr/>
      </w:pPr>
      <w:r>
        <w:rPr>
          <w:color w:val="231F20"/>
          <w:spacing w:val="-3"/>
        </w:rPr>
        <w:t>1.</w:t>
      </w:r>
      <w:r>
        <w:rPr>
          <w:color w:val="231F20"/>
          <w:spacing w:val="-3"/>
        </w:rPr>
        <w:t xml:space="preserve"> </w:t>
      </w:r>
      <w:r>
        <w:rPr>
          <w:color w:val="231F20"/>
          <w:spacing w:val="-3"/>
        </w:rPr>
        <w:t>邀请校外的港澳台或外籍人士参与的活动；</w:t>
      </w:r>
    </w:p>
    <w:p>
      <w:pPr>
        <w:pStyle w:val="BodyText"/>
        <w:ind w:left="378"/>
        <w:spacing w:before="102" w:line="219" w:lineRule="auto"/>
        <w:rPr/>
      </w:pPr>
      <w:r>
        <w:rPr>
          <w:color w:val="231F20"/>
          <w:spacing w:val="-2"/>
        </w:rPr>
        <w:t>2.</w:t>
      </w:r>
      <w:r>
        <w:rPr>
          <w:color w:val="231F20"/>
          <w:spacing w:val="-2"/>
        </w:rPr>
        <w:t xml:space="preserve"> </w:t>
      </w:r>
      <w:r>
        <w:rPr>
          <w:color w:val="231F20"/>
          <w:spacing w:val="-2"/>
        </w:rPr>
        <w:t>与在大陆境外正式注册的组织合作举办的活动；</w:t>
      </w:r>
    </w:p>
    <w:p>
      <w:pPr>
        <w:pStyle w:val="BodyText"/>
        <w:ind w:left="377"/>
        <w:spacing w:before="103" w:line="220" w:lineRule="auto"/>
        <w:rPr/>
      </w:pPr>
      <w:r>
        <w:rPr>
          <w:color w:val="231F20"/>
          <w:spacing w:val="-4"/>
        </w:rPr>
        <w:t>3.</w:t>
      </w:r>
      <w:r>
        <w:rPr>
          <w:color w:val="231F20"/>
          <w:spacing w:val="-4"/>
        </w:rPr>
        <w:t xml:space="preserve"> </w:t>
      </w:r>
      <w:r>
        <w:rPr>
          <w:color w:val="231F20"/>
          <w:spacing w:val="-4"/>
        </w:rPr>
        <w:t>组织学生出境的活动；</w:t>
      </w:r>
    </w:p>
    <w:p>
      <w:pPr>
        <w:pStyle w:val="BodyText"/>
        <w:ind w:left="374"/>
        <w:spacing w:before="102" w:line="220" w:lineRule="auto"/>
        <w:rPr/>
      </w:pPr>
      <w:r>
        <w:rPr>
          <w:color w:val="231F20"/>
          <w:spacing w:val="-2"/>
        </w:rPr>
        <w:t>4.</w:t>
      </w:r>
      <w:r>
        <w:rPr>
          <w:color w:val="231F20"/>
          <w:spacing w:val="-2"/>
        </w:rPr>
        <w:t xml:space="preserve"> </w:t>
      </w:r>
      <w:r>
        <w:rPr>
          <w:color w:val="231F20"/>
          <w:spacing w:val="-2"/>
        </w:rPr>
        <w:t>接受在大陆境外正式注册的组织资助的活动；</w:t>
      </w:r>
    </w:p>
    <w:p>
      <w:pPr>
        <w:pStyle w:val="BodyText"/>
        <w:ind w:left="382"/>
        <w:spacing w:before="101" w:line="220" w:lineRule="auto"/>
        <w:rPr/>
      </w:pPr>
      <w:r>
        <w:rPr>
          <w:color w:val="231F20"/>
          <w:spacing w:val="-3"/>
        </w:rPr>
        <w:t>5.</w:t>
      </w:r>
      <w:r>
        <w:rPr>
          <w:color w:val="231F20"/>
          <w:spacing w:val="-3"/>
        </w:rPr>
        <w:t xml:space="preserve"> </w:t>
      </w:r>
      <w:r>
        <w:rPr>
          <w:color w:val="231F20"/>
          <w:spacing w:val="-3"/>
        </w:rPr>
        <w:t>其他形式的涉境外活动。</w:t>
      </w:r>
    </w:p>
    <w:p>
      <w:pPr>
        <w:pStyle w:val="BodyText"/>
        <w:ind w:right="7"/>
        <w:spacing w:before="101" w:line="219" w:lineRule="auto"/>
        <w:jc w:val="right"/>
        <w:rPr/>
      </w:pPr>
      <w:r>
        <w:rPr>
          <w:color w:val="231F20"/>
          <w:spacing w:val="3"/>
        </w:rPr>
        <w:t>举办涉境外活动，除满足第八条的规定，还应提供境外资助</w:t>
      </w:r>
      <w:r>
        <w:rPr>
          <w:color w:val="231F20"/>
          <w:spacing w:val="2"/>
        </w:rPr>
        <w:t>单位的情况介</w:t>
      </w:r>
    </w:p>
    <w:p>
      <w:pPr>
        <w:spacing w:line="307" w:lineRule="auto"/>
        <w:rPr>
          <w:rFonts w:ascii="Arial"/>
          <w:sz w:val="21"/>
        </w:rPr>
      </w:pPr>
      <w:r/>
    </w:p>
    <w:p>
      <w:pPr>
        <w:spacing w:line="307" w:lineRule="auto"/>
        <w:rPr>
          <w:rFonts w:ascii="Arial"/>
          <w:sz w:val="21"/>
        </w:rPr>
      </w:pPr>
      <w:r/>
    </w:p>
    <w:p>
      <w:pPr>
        <w:pStyle w:val="BodyText"/>
        <w:ind w:left="201"/>
        <w:spacing w:before="59" w:line="183" w:lineRule="auto"/>
        <w:rPr/>
      </w:pPr>
      <w:r>
        <w:rPr>
          <w:color w:val="231F20"/>
          <w:spacing w:val="-5"/>
        </w:rPr>
        <w:t>139</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582" style="position:absolute;margin-left:367.754pt;margin-top:0.000244pt;mso-position-vertical-relative:page;mso-position-horizontal-relative:page;width:0.75pt;height:46.05pt;z-index:252408832;" o:allowincell="f" fillcolor="#231F20" filled="true" stroked="false"/>
        </w:pict>
      </w:r>
      <w:r>
        <w:pict>
          <v:rect id="_x0000_s1584" style="position:absolute;margin-left:366.442pt;margin-top:549.421pt;mso-position-vertical-relative:page;mso-position-horizontal-relative:page;width:2pt;height:43.05pt;z-index:252407808;" o:allowincell="f" fillcolor="#231F20" filled="true" stroked="false"/>
        </w:pict>
      </w:r>
      <w:r>
        <w:pict>
          <v:rect id="_x0000_s1586" style="position:absolute;margin-left:342.992pt;margin-top:548.921pt;mso-position-vertical-relative:page;mso-position-horizontal-relative:page;width:25.5pt;height:1pt;z-index:25240678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588" style="mso-position-vertical-relative:line;mso-position-horizontal-relative:char;width:311.85pt;height:4pt;" filled="false" stroked="false" coordsize="6237,80" coordorigin="0,0">
            <v:shape id="_x0000_s1590" style="position:absolute;left:0;top:0;width:6237;height:13;" filled="false" strokecolor="#231F20" strokeweight="0.67pt" coordsize="6237,13" coordorigin="0,0" path="m0,6l6236,6e">
              <v:stroke joinstyle="miter" miterlimit="4"/>
            </v:shape>
            <v:shape id="_x0000_s1592"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11" w:right="10"/>
        <w:spacing w:before="58" w:line="271" w:lineRule="auto"/>
        <w:rPr/>
      </w:pPr>
      <w:r>
        <w:rPr>
          <w:color w:val="231F20"/>
          <w:spacing w:val="-2"/>
        </w:rPr>
        <w:t>绍，其中学生出境活动须按照学校相关规定</w:t>
      </w:r>
      <w:r>
        <w:rPr>
          <w:color w:val="231F20"/>
          <w:spacing w:val="-3"/>
        </w:rPr>
        <w:t>办理出国（境）报批手续，经校级主</w:t>
      </w:r>
      <w:r>
        <w:rPr>
          <w:color w:val="231F20"/>
        </w:rPr>
        <w:t xml:space="preserve"> </w:t>
      </w:r>
      <w:r>
        <w:rPr>
          <w:color w:val="231F20"/>
          <w:spacing w:val="-5"/>
        </w:rPr>
        <w:t>管部门会同国际合作与交流处或港澳台办公室、保卫处审批通过后方可举办。</w:t>
      </w:r>
    </w:p>
    <w:p>
      <w:pPr>
        <w:pStyle w:val="BodyText"/>
        <w:ind w:left="9" w:right="8" w:firstLine="366"/>
        <w:spacing w:before="102" w:line="272" w:lineRule="auto"/>
        <w:rPr/>
      </w:pPr>
      <w:r>
        <w:rPr>
          <w:color w:val="231F20"/>
          <w:spacing w:val="3"/>
        </w:rPr>
        <w:t>第十条</w:t>
      </w:r>
      <w:r>
        <w:rPr>
          <w:color w:val="231F20"/>
          <w:spacing w:val="3"/>
        </w:rPr>
        <w:t xml:space="preserve">  </w:t>
      </w:r>
      <w:r>
        <w:rPr>
          <w:color w:val="231F20"/>
          <w:spacing w:val="3"/>
        </w:rPr>
        <w:t>学生课外活动需使用学校场地资源的，须向主</w:t>
      </w:r>
      <w:r>
        <w:rPr>
          <w:color w:val="231F20"/>
          <w:spacing w:val="2"/>
        </w:rPr>
        <w:t>管部门和相关审批</w:t>
      </w:r>
      <w:r>
        <w:rPr>
          <w:color w:val="231F20"/>
        </w:rPr>
        <w:t xml:space="preserve"> </w:t>
      </w:r>
      <w:r>
        <w:rPr>
          <w:color w:val="231F20"/>
          <w:spacing w:val="-7"/>
        </w:rPr>
        <w:t>部门申请。</w:t>
      </w:r>
    </w:p>
    <w:p>
      <w:pPr>
        <w:pStyle w:val="BodyText"/>
        <w:ind w:left="25" w:firstLine="350"/>
        <w:spacing w:before="102" w:line="272" w:lineRule="auto"/>
        <w:rPr/>
      </w:pPr>
      <w:r>
        <w:rPr>
          <w:color w:val="231F20"/>
          <w:spacing w:val="3"/>
        </w:rPr>
        <w:t>第十一条</w:t>
      </w:r>
      <w:r>
        <w:rPr>
          <w:color w:val="231F20"/>
          <w:spacing w:val="3"/>
        </w:rPr>
        <w:t xml:space="preserve">  </w:t>
      </w:r>
      <w:r>
        <w:rPr>
          <w:color w:val="231F20"/>
          <w:spacing w:val="3"/>
        </w:rPr>
        <w:t>主管部门和相关审批部门应在收到活动申请之日起五个工作日</w:t>
      </w:r>
      <w:r>
        <w:rPr>
          <w:color w:val="231F20"/>
        </w:rPr>
        <w:t xml:space="preserve"> </w:t>
      </w:r>
      <w:r>
        <w:rPr>
          <w:color w:val="231F20"/>
          <w:spacing w:val="-7"/>
        </w:rPr>
        <w:t>内</w:t>
      </w:r>
      <w:r>
        <w:rPr>
          <w:color w:val="231F20"/>
          <w:spacing w:val="-7"/>
        </w:rPr>
        <w:t xml:space="preserve"> </w:t>
      </w:r>
      <w:r>
        <w:rPr>
          <w:color w:val="231F20"/>
          <w:spacing w:val="-7"/>
        </w:rPr>
        <w:t>(</w:t>
      </w:r>
      <w:r>
        <w:rPr>
          <w:color w:val="231F20"/>
          <w:spacing w:val="-31"/>
        </w:rPr>
        <w:t xml:space="preserve"> </w:t>
      </w:r>
      <w:r>
        <w:rPr>
          <w:color w:val="231F20"/>
          <w:spacing w:val="-7"/>
        </w:rPr>
        <w:t>涉境外活动十个工作日内</w:t>
      </w:r>
      <w:r>
        <w:rPr>
          <w:color w:val="231F20"/>
          <w:spacing w:val="-7"/>
        </w:rPr>
        <w:t xml:space="preserve"> </w:t>
      </w:r>
      <w:r>
        <w:rPr>
          <w:color w:val="231F20"/>
          <w:spacing w:val="-7"/>
        </w:rPr>
        <w:t>)</w:t>
      </w:r>
      <w:r>
        <w:rPr>
          <w:color w:val="231F20"/>
          <w:spacing w:val="-21"/>
        </w:rPr>
        <w:t xml:space="preserve"> </w:t>
      </w:r>
      <w:r>
        <w:rPr>
          <w:color w:val="231F20"/>
          <w:spacing w:val="-7"/>
        </w:rPr>
        <w:t>出具最终审批意</w:t>
      </w:r>
      <w:r>
        <w:rPr>
          <w:color w:val="231F20"/>
          <w:spacing w:val="-8"/>
        </w:rPr>
        <w:t>见。</w:t>
      </w:r>
    </w:p>
    <w:p>
      <w:pPr>
        <w:pStyle w:val="BodyText"/>
        <w:ind w:left="376"/>
        <w:spacing w:before="101" w:line="221" w:lineRule="auto"/>
        <w:rPr/>
      </w:pPr>
      <w:r>
        <w:rPr>
          <w:color w:val="231F20"/>
          <w:spacing w:val="-7"/>
        </w:rPr>
        <w:t>第十二条</w:t>
      </w:r>
      <w:r>
        <w:rPr>
          <w:color w:val="231F20"/>
          <w:spacing w:val="-7"/>
        </w:rPr>
        <w:t xml:space="preserve">  </w:t>
      </w:r>
      <w:r>
        <w:rPr>
          <w:color w:val="231F20"/>
          <w:spacing w:val="-7"/>
        </w:rPr>
        <w:t>学生组织不得从事营利性活动，不得开展与其宗旨不符的活动。</w:t>
      </w:r>
    </w:p>
    <w:p>
      <w:pPr>
        <w:pStyle w:val="BodyText"/>
        <w:ind w:left="376"/>
        <w:spacing w:before="101" w:line="221" w:lineRule="auto"/>
        <w:rPr/>
      </w:pPr>
      <w:r>
        <w:rPr>
          <w:color w:val="231F20"/>
          <w:spacing w:val="-2"/>
        </w:rPr>
        <w:t>第十三条</w:t>
      </w:r>
      <w:r>
        <w:rPr>
          <w:color w:val="231F20"/>
          <w:spacing w:val="-2"/>
        </w:rPr>
        <w:t xml:space="preserve">  </w:t>
      </w:r>
      <w:r>
        <w:rPr>
          <w:color w:val="231F20"/>
          <w:spacing w:val="-2"/>
        </w:rPr>
        <w:t>任何组织和个人不得在学校进行宗教活动。</w:t>
      </w:r>
    </w:p>
    <w:p>
      <w:pPr>
        <w:spacing w:line="350" w:lineRule="auto"/>
        <w:rPr>
          <w:rFonts w:ascii="Arial"/>
          <w:sz w:val="21"/>
        </w:rPr>
      </w:pPr>
      <w:r/>
    </w:p>
    <w:p>
      <w:pPr>
        <w:pStyle w:val="BodyText"/>
        <w:ind w:left="232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财务管理</w:t>
      </w:r>
    </w:p>
    <w:p>
      <w:pPr>
        <w:pStyle w:val="BodyText"/>
        <w:ind w:left="8" w:firstLine="367"/>
        <w:spacing w:before="79" w:line="303" w:lineRule="auto"/>
        <w:rPr/>
      </w:pPr>
      <w:r>
        <w:rPr>
          <w:color w:val="231F20"/>
          <w:spacing w:val="3"/>
        </w:rPr>
        <w:t>第十四条</w:t>
      </w:r>
      <w:r>
        <w:rPr>
          <w:color w:val="231F20"/>
          <w:spacing w:val="3"/>
        </w:rPr>
        <w:t xml:space="preserve">  </w:t>
      </w:r>
      <w:r>
        <w:rPr>
          <w:color w:val="231F20"/>
          <w:spacing w:val="3"/>
        </w:rPr>
        <w:t>学生课外活动经费的使用和管理，须符合学校</w:t>
      </w:r>
      <w:r>
        <w:rPr>
          <w:color w:val="231F20"/>
          <w:spacing w:val="2"/>
        </w:rPr>
        <w:t>财务和资产管理</w:t>
      </w:r>
      <w:r>
        <w:rPr>
          <w:color w:val="231F20"/>
        </w:rPr>
        <w:t xml:space="preserve"> </w:t>
      </w:r>
      <w:r>
        <w:rPr>
          <w:color w:val="231F20"/>
          <w:spacing w:val="3"/>
        </w:rPr>
        <w:t>有关规定。学生课外活动经费实行预决算管理，各项收入须统一汇入主管部门</w:t>
      </w:r>
      <w:r>
        <w:rPr>
          <w:color w:val="231F20"/>
          <w:spacing w:val="6"/>
        </w:rPr>
        <w:t xml:space="preserve"> </w:t>
      </w:r>
      <w:r>
        <w:rPr>
          <w:color w:val="231F20"/>
          <w:spacing w:val="3"/>
        </w:rPr>
        <w:t>指定的账户，由学校监管收支，不得虚报、瞒报、留存账外现金；支</w:t>
      </w:r>
      <w:r>
        <w:rPr>
          <w:color w:val="231F20"/>
          <w:spacing w:val="2"/>
        </w:rPr>
        <w:t>出要符合</w:t>
      </w:r>
      <w:r>
        <w:rPr>
          <w:color w:val="231F20"/>
        </w:rPr>
        <w:t xml:space="preserve"> </w:t>
      </w:r>
      <w:r>
        <w:rPr>
          <w:color w:val="231F20"/>
          <w:spacing w:val="3"/>
        </w:rPr>
        <w:t>学生活动的性质，按照用途实报实销。实物须做好收发记录，对符合建立固定</w:t>
      </w:r>
      <w:r>
        <w:rPr>
          <w:color w:val="231F20"/>
          <w:spacing w:val="5"/>
        </w:rPr>
        <w:t xml:space="preserve"> </w:t>
      </w:r>
      <w:r>
        <w:rPr>
          <w:color w:val="231F20"/>
          <w:spacing w:val="-1"/>
        </w:rPr>
        <w:t>资产登记条件的实物，须通过学校国有资产管理</w:t>
      </w:r>
      <w:r>
        <w:rPr>
          <w:color w:val="231F20"/>
          <w:spacing w:val="-2"/>
        </w:rPr>
        <w:t>办公室登记入账。</w:t>
      </w:r>
    </w:p>
    <w:p>
      <w:pPr>
        <w:pStyle w:val="BodyText"/>
        <w:ind w:left="11" w:right="10" w:firstLine="364"/>
        <w:spacing w:before="102" w:line="298" w:lineRule="auto"/>
        <w:rPr/>
      </w:pPr>
      <w:r>
        <w:rPr>
          <w:color w:val="231F20"/>
          <w:spacing w:val="3"/>
        </w:rPr>
        <w:t>第十五条</w:t>
      </w:r>
      <w:r>
        <w:rPr>
          <w:color w:val="231F20"/>
          <w:spacing w:val="3"/>
        </w:rPr>
        <w:t xml:space="preserve">  </w:t>
      </w:r>
      <w:r>
        <w:rPr>
          <w:color w:val="231F20"/>
          <w:spacing w:val="3"/>
        </w:rPr>
        <w:t>学生组织应建立财务收支账目</w:t>
      </w:r>
      <w:r>
        <w:rPr>
          <w:color w:val="231F20"/>
          <w:spacing w:val="2"/>
        </w:rPr>
        <w:t>，并由专门的财务人员负责。学</w:t>
      </w:r>
      <w:r>
        <w:rPr>
          <w:color w:val="231F20"/>
        </w:rPr>
        <w:t xml:space="preserve"> </w:t>
      </w:r>
      <w:r>
        <w:rPr>
          <w:color w:val="231F20"/>
          <w:spacing w:val="3"/>
        </w:rPr>
        <w:t>生组织须定期向主管部门报告财务情况并接受主管部门</w:t>
      </w:r>
      <w:r>
        <w:rPr>
          <w:color w:val="231F20"/>
          <w:spacing w:val="2"/>
        </w:rPr>
        <w:t>的监督和质询，须公开</w:t>
      </w:r>
      <w:r>
        <w:rPr>
          <w:color w:val="231F20"/>
        </w:rPr>
        <w:t xml:space="preserve"> </w:t>
      </w:r>
      <w:r>
        <w:rPr>
          <w:color w:val="231F20"/>
          <w:spacing w:val="3"/>
        </w:rPr>
        <w:t>经费使用情况，每年须至少一次向其成员作财务报告。换届</w:t>
      </w:r>
      <w:r>
        <w:rPr>
          <w:color w:val="231F20"/>
          <w:spacing w:val="2"/>
        </w:rPr>
        <w:t>时要做好财物交接</w:t>
      </w:r>
      <w:r>
        <w:rPr>
          <w:color w:val="231F20"/>
        </w:rPr>
        <w:t xml:space="preserve"> </w:t>
      </w:r>
      <w:r>
        <w:rPr>
          <w:color w:val="231F20"/>
          <w:spacing w:val="-2"/>
        </w:rPr>
        <w:t>并作财物收支说明。学生组织解散时，财物须移交学校有关部门。</w:t>
      </w:r>
    </w:p>
    <w:p>
      <w:pPr>
        <w:pStyle w:val="BodyText"/>
        <w:ind w:left="10" w:right="24" w:firstLine="365"/>
        <w:spacing w:before="103" w:line="271" w:lineRule="auto"/>
        <w:rPr/>
      </w:pPr>
      <w:r>
        <w:rPr>
          <w:color w:val="231F20"/>
          <w:spacing w:val="2"/>
        </w:rPr>
        <w:t>第十六条</w:t>
      </w:r>
      <w:r>
        <w:rPr>
          <w:color w:val="231F20"/>
          <w:spacing w:val="2"/>
        </w:rPr>
        <w:t xml:space="preserve">  </w:t>
      </w:r>
      <w:r>
        <w:rPr>
          <w:color w:val="231F20"/>
          <w:spacing w:val="2"/>
        </w:rPr>
        <w:t>学生课外活动须经主管部门审批通过后方可接受社会资助。申</w:t>
      </w:r>
      <w:r>
        <w:rPr>
          <w:color w:val="231F20"/>
          <w:spacing w:val="9"/>
        </w:rPr>
        <w:t xml:space="preserve"> </w:t>
      </w:r>
      <w:r>
        <w:rPr>
          <w:color w:val="231F20"/>
          <w:spacing w:val="-5"/>
        </w:rPr>
        <w:t>请时须提供下列材料：</w:t>
      </w:r>
    </w:p>
    <w:p>
      <w:pPr>
        <w:pStyle w:val="BodyText"/>
        <w:ind w:left="388"/>
        <w:spacing w:before="102" w:line="220" w:lineRule="auto"/>
        <w:rPr/>
      </w:pPr>
      <w:r>
        <w:rPr>
          <w:color w:val="231F20"/>
          <w:spacing w:val="-8"/>
        </w:rPr>
        <w:t>1</w:t>
      </w:r>
      <w:r>
        <w:rPr>
          <w:color w:val="231F20"/>
          <w:spacing w:val="-48"/>
        </w:rPr>
        <w:t xml:space="preserve"> </w:t>
      </w:r>
      <w:r>
        <w:rPr>
          <w:color w:val="231F20"/>
          <w:spacing w:val="-8"/>
        </w:rPr>
        <w:t>．活动方案及经费预算；</w:t>
      </w:r>
    </w:p>
    <w:p>
      <w:pPr>
        <w:pStyle w:val="BodyText"/>
        <w:ind w:left="378"/>
        <w:spacing w:before="102" w:line="316" w:lineRule="exact"/>
        <w:rPr/>
      </w:pPr>
      <w:r>
        <w:rPr>
          <w:color w:val="231F20"/>
          <w:spacing w:val="-3"/>
          <w:position w:val="10"/>
        </w:rPr>
        <w:t>2.</w:t>
      </w:r>
      <w:r>
        <w:rPr>
          <w:color w:val="231F20"/>
          <w:spacing w:val="-3"/>
          <w:position w:val="10"/>
        </w:rPr>
        <w:t xml:space="preserve"> </w:t>
      </w:r>
      <w:r>
        <w:rPr>
          <w:color w:val="231F20"/>
          <w:spacing w:val="-3"/>
          <w:position w:val="10"/>
        </w:rPr>
        <w:t>拟提供资助方的背景材料；</w:t>
      </w:r>
    </w:p>
    <w:p>
      <w:pPr>
        <w:pStyle w:val="BodyText"/>
        <w:ind w:left="377"/>
        <w:spacing w:line="220" w:lineRule="auto"/>
        <w:rPr/>
      </w:pPr>
      <w:r>
        <w:rPr>
          <w:color w:val="231F20"/>
          <w:spacing w:val="-11"/>
        </w:rPr>
        <w:t>3</w:t>
      </w:r>
      <w:r>
        <w:rPr>
          <w:color w:val="231F20"/>
          <w:spacing w:val="-52"/>
        </w:rPr>
        <w:t xml:space="preserve"> </w:t>
      </w:r>
      <w:r>
        <w:rPr>
          <w:color w:val="231F20"/>
          <w:spacing w:val="-11"/>
        </w:rPr>
        <w:t>．资助协议；</w:t>
      </w:r>
    </w:p>
    <w:p>
      <w:pPr>
        <w:pStyle w:val="BodyText"/>
        <w:ind w:left="375"/>
        <w:spacing w:before="102" w:line="316" w:lineRule="exact"/>
        <w:rPr/>
      </w:pPr>
      <w:r>
        <w:rPr>
          <w:color w:val="231F20"/>
          <w:spacing w:val="-6"/>
          <w:position w:val="10"/>
        </w:rPr>
        <w:t>4</w:t>
      </w:r>
      <w:r>
        <w:rPr>
          <w:color w:val="231F20"/>
          <w:spacing w:val="-42"/>
          <w:position w:val="10"/>
        </w:rPr>
        <w:t xml:space="preserve"> </w:t>
      </w:r>
      <w:r>
        <w:rPr>
          <w:color w:val="231F20"/>
          <w:spacing w:val="-6"/>
          <w:position w:val="10"/>
        </w:rPr>
        <w:t>．资助资金的使用和管理办法；</w:t>
      </w:r>
    </w:p>
    <w:p>
      <w:pPr>
        <w:pStyle w:val="BodyText"/>
        <w:ind w:left="383"/>
        <w:spacing w:line="219" w:lineRule="auto"/>
        <w:rPr/>
      </w:pPr>
      <w:r>
        <w:rPr>
          <w:color w:val="231F20"/>
          <w:spacing w:val="-7"/>
        </w:rPr>
        <w:t>5</w:t>
      </w:r>
      <w:r>
        <w:rPr>
          <w:color w:val="231F20"/>
          <w:spacing w:val="-46"/>
        </w:rPr>
        <w:t xml:space="preserve"> </w:t>
      </w:r>
      <w:r>
        <w:rPr>
          <w:color w:val="231F20"/>
          <w:spacing w:val="-7"/>
        </w:rPr>
        <w:t>．其他需要说明的情况。</w:t>
      </w:r>
    </w:p>
    <w:p>
      <w:pPr>
        <w:pStyle w:val="BodyText"/>
        <w:ind w:left="11" w:firstLine="369"/>
        <w:spacing w:before="102" w:line="289" w:lineRule="auto"/>
        <w:jc w:val="both"/>
        <w:rPr/>
      </w:pPr>
      <w:r>
        <w:rPr>
          <w:color w:val="231F20"/>
          <w:spacing w:val="2"/>
        </w:rPr>
        <w:t>其中，资助协议须包含资助情况和资助条件，明确双方的权利义务。资助</w:t>
      </w:r>
      <w:r>
        <w:rPr>
          <w:color w:val="231F20"/>
          <w:spacing w:val="13"/>
        </w:rPr>
        <w:t xml:space="preserve"> </w:t>
      </w:r>
      <w:r>
        <w:rPr>
          <w:color w:val="231F20"/>
          <w:spacing w:val="3"/>
        </w:rPr>
        <w:t>方如是境内企业或组织，须在我国正式注册。资助方如是境外企业或组织，须</w:t>
      </w:r>
      <w:r>
        <w:rPr>
          <w:color w:val="231F20"/>
          <w:spacing w:val="2"/>
        </w:rPr>
        <w:t xml:space="preserve"> </w:t>
      </w:r>
      <w:r>
        <w:rPr>
          <w:color w:val="231F20"/>
          <w:spacing w:val="3"/>
        </w:rPr>
        <w:t>经所在国正式注册并在我国登记备案，具有良好商业信誉，无任何政治、宗教</w:t>
      </w:r>
    </w:p>
    <w:p>
      <w:pPr>
        <w:spacing w:line="306" w:lineRule="auto"/>
        <w:rPr>
          <w:rFonts w:ascii="Arial"/>
          <w:sz w:val="21"/>
        </w:rPr>
      </w:pPr>
      <w:r/>
    </w:p>
    <w:p>
      <w:pPr>
        <w:spacing w:line="307" w:lineRule="auto"/>
        <w:rPr>
          <w:rFonts w:ascii="Arial"/>
          <w:sz w:val="21"/>
        </w:rPr>
      </w:pPr>
      <w:r/>
    </w:p>
    <w:p>
      <w:pPr>
        <w:pStyle w:val="BodyText"/>
        <w:ind w:left="5803"/>
        <w:spacing w:before="59" w:line="184" w:lineRule="auto"/>
        <w:rPr/>
      </w:pPr>
      <w:r>
        <w:rPr>
          <w:color w:val="231F20"/>
          <w:spacing w:val="-5"/>
        </w:rPr>
        <w:t>140</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594" style="position:absolute;margin-left:45.3543pt;margin-top:549.421pt;mso-position-vertical-relative:page;mso-position-horizontal-relative:page;width:2pt;height:43.05pt;z-index:252433408;" o:allowincell="f" fillcolor="#231F20" filled="true" stroked="false"/>
        </w:pict>
      </w:r>
      <w:r>
        <w:pict>
          <v:rect id="_x0000_s1596" style="position:absolute;margin-left:45.3543pt;margin-top:548.921pt;mso-position-vertical-relative:page;mso-position-horizontal-relative:page;width:25.55pt;height:1pt;z-index:252432384;" o:allowincell="f" fillcolor="#231F20" filled="true" stroked="false"/>
        </w:pict>
      </w:r>
      <w:r>
        <w:drawing>
          <wp:anchor distT="0" distB="0" distL="0" distR="0" simplePos="0" relativeHeight="25243136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22" name="IM 422"/>
            <wp:cNvGraphicFramePr/>
            <a:graphic>
              <a:graphicData uri="http://schemas.openxmlformats.org/drawingml/2006/picture">
                <pic:pic>
                  <pic:nvPicPr>
                    <pic:cNvPr id="422" name="IM 422"/>
                    <pic:cNvPicPr/>
                  </pic:nvPicPr>
                  <pic:blipFill>
                    <a:blip r:embed="rId215"/>
                    <a:stretch>
                      <a:fillRect/>
                    </a:stretch>
                  </pic:blipFill>
                  <pic:spPr>
                    <a:xfrm rot="0">
                      <a:off x="0" y="0"/>
                      <a:ext cx="269669" cy="270002"/>
                    </a:xfrm>
                    <a:prstGeom prst="rect">
                      <a:avLst/>
                    </a:prstGeom>
                  </pic:spPr>
                </pic:pic>
              </a:graphicData>
            </a:graphic>
          </wp:anchor>
        </w:drawing>
      </w:r>
      <w:r>
        <w:pict>
          <v:group id="_x0000_s1598" style="position:absolute;margin-left:115.795pt;margin-top:45.3228pt;mso-position-vertical-relative:page;mso-position-horizontal-relative:page;width:241.4pt;height:4.05pt;z-index:252430336;" o:allowincell="f" filled="false" stroked="false" coordsize="4827,81" coordorigin="0,0">
            <v:shape id="_x0000_s1600" style="position:absolute;left:0;top:0;width:4827;height:13;" filled="false" strokecolor="#231F20" strokeweight="0.67pt" coordsize="4827,13" coordorigin="0,0" path="m0,6l4827,6e">
              <v:stroke joinstyle="miter" miterlimit="4"/>
            </v:shape>
            <v:shape id="_x0000_s1602" style="position:absolute;left:0;top:40;width:4827;height:40;" filled="false" strokecolor="#231F20" strokeweight="2.00pt" coordsize="4827,40" coordorigin="0,0" path="m0,20l4827,20e">
              <v:stroke joinstyle="miter" miterlimit="4"/>
            </v:shape>
          </v:group>
        </w:pict>
      </w:r>
      <w:bookmarkStart w:name="bookmark34" w:id="33"/>
      <w:bookmarkEnd w:id="33"/>
      <w:r>
        <w:rPr>
          <w:rFonts w:ascii="Microsoft YaHei" w:hAnsi="Microsoft YaHei" w:eastAsia="Microsoft YaHei" w:cs="Microsoft YaHei"/>
          <w:sz w:val="19"/>
          <w:szCs w:val="19"/>
          <w:color w:val="231F20"/>
          <w:position w:val="-6"/>
        </w:rPr>
        <w:drawing>
          <wp:inline distT="0" distB="0" distL="0" distR="0">
            <wp:extent cx="304379" cy="187690"/>
            <wp:effectExtent l="0" t="0" r="0" b="0"/>
            <wp:docPr id="424" name="IM 424"/>
            <wp:cNvGraphicFramePr/>
            <a:graphic>
              <a:graphicData uri="http://schemas.openxmlformats.org/drawingml/2006/picture">
                <pic:pic>
                  <pic:nvPicPr>
                    <pic:cNvPr id="424" name="IM 424"/>
                    <pic:cNvPicPr/>
                  </pic:nvPicPr>
                  <pic:blipFill>
                    <a:blip r:embed="rId216"/>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26" name="IM 426"/>
            <wp:cNvGraphicFramePr/>
            <a:graphic>
              <a:graphicData uri="http://schemas.openxmlformats.org/drawingml/2006/picture">
                <pic:pic>
                  <pic:nvPicPr>
                    <pic:cNvPr id="426" name="IM 426"/>
                    <pic:cNvPicPr/>
                  </pic:nvPicPr>
                  <pic:blipFill>
                    <a:blip r:embed="rId217"/>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spacing w:before="58" w:line="220" w:lineRule="auto"/>
        <w:rPr/>
      </w:pPr>
      <w:r>
        <w:rPr>
          <w:color w:val="231F20"/>
          <w:spacing w:val="-3"/>
        </w:rPr>
        <w:t>背景。不得接受非法组织的资助。</w:t>
      </w:r>
    </w:p>
    <w:p>
      <w:pPr>
        <w:pStyle w:val="BodyText"/>
        <w:ind w:left="6" w:right="5" w:firstLine="369"/>
        <w:spacing w:before="102" w:line="289" w:lineRule="auto"/>
        <w:jc w:val="both"/>
        <w:rPr/>
      </w:pPr>
      <w:r>
        <w:rPr>
          <w:color w:val="231F20"/>
          <w:spacing w:val="3"/>
        </w:rPr>
        <w:t>第十七条</w:t>
      </w:r>
      <w:r>
        <w:rPr>
          <w:color w:val="231F20"/>
          <w:spacing w:val="3"/>
        </w:rPr>
        <w:t xml:space="preserve">  </w:t>
      </w:r>
      <w:r>
        <w:rPr>
          <w:color w:val="231F20"/>
          <w:spacing w:val="3"/>
        </w:rPr>
        <w:t>学生组织一般不得向其成员收取会费。学生社团协</w:t>
      </w:r>
      <w:r>
        <w:rPr>
          <w:color w:val="231F20"/>
          <w:spacing w:val="2"/>
        </w:rPr>
        <w:t>会确需收取</w:t>
      </w:r>
      <w:r>
        <w:rPr>
          <w:color w:val="231F20"/>
        </w:rPr>
        <w:t xml:space="preserve"> </w:t>
      </w:r>
      <w:r>
        <w:rPr>
          <w:color w:val="231F20"/>
          <w:spacing w:val="3"/>
        </w:rPr>
        <w:t>会费的，须经主管部门备案，并按学生组织章程定期向其成员通报经费使</w:t>
      </w:r>
      <w:r>
        <w:rPr>
          <w:color w:val="231F20"/>
          <w:spacing w:val="2"/>
        </w:rPr>
        <w:t>用情</w:t>
      </w:r>
      <w:r>
        <w:rPr>
          <w:color w:val="231F20"/>
        </w:rPr>
        <w:t xml:space="preserve"> </w:t>
      </w:r>
      <w:r>
        <w:rPr>
          <w:color w:val="231F20"/>
          <w:spacing w:val="-2"/>
        </w:rPr>
        <w:t>况，其成员和主管部门有权对经费负责人进行监督和质询。</w:t>
      </w:r>
    </w:p>
    <w:p>
      <w:pPr>
        <w:pStyle w:val="BodyText"/>
        <w:ind w:left="21" w:right="21" w:firstLine="354"/>
        <w:spacing w:before="102" w:line="272" w:lineRule="auto"/>
        <w:rPr/>
      </w:pPr>
      <w:r>
        <w:rPr>
          <w:color w:val="231F20"/>
          <w:spacing w:val="8"/>
        </w:rPr>
        <w:t>第十八条</w:t>
      </w:r>
      <w:r>
        <w:rPr>
          <w:color w:val="231F20"/>
          <w:spacing w:val="8"/>
        </w:rPr>
        <w:t xml:space="preserve">  </w:t>
      </w:r>
      <w:r>
        <w:rPr>
          <w:color w:val="231F20"/>
          <w:spacing w:val="8"/>
        </w:rPr>
        <w:t>学生组织举办经常性的培训班、学习班等活动需要收取费用</w:t>
      </w:r>
      <w:r>
        <w:rPr>
          <w:color w:val="231F20"/>
          <w:spacing w:val="2"/>
        </w:rPr>
        <w:t xml:space="preserve"> </w:t>
      </w:r>
      <w:r>
        <w:rPr>
          <w:color w:val="231F20"/>
          <w:spacing w:val="-3"/>
        </w:rPr>
        <w:t>的，须经主管部门审批并到学校财务处备案。</w:t>
      </w:r>
    </w:p>
    <w:p>
      <w:pPr>
        <w:spacing w:line="351" w:lineRule="auto"/>
        <w:rPr>
          <w:rFonts w:ascii="Arial"/>
          <w:sz w:val="21"/>
        </w:rPr>
      </w:pPr>
      <w:r/>
    </w:p>
    <w:p>
      <w:pPr>
        <w:pStyle w:val="BodyText"/>
        <w:ind w:left="2326"/>
        <w:spacing w:before="65" w:line="219" w:lineRule="auto"/>
        <w:rPr>
          <w:sz w:val="20"/>
          <w:szCs w:val="20"/>
        </w:rPr>
      </w:pPr>
      <w:r>
        <w:rPr>
          <w:sz w:val="20"/>
          <w:szCs w:val="20"/>
          <w:color w:val="231F20"/>
          <w:spacing w:val="-3"/>
        </w:rPr>
        <w:t>第四章</w:t>
      </w:r>
      <w:r>
        <w:rPr>
          <w:sz w:val="20"/>
          <w:szCs w:val="20"/>
          <w:color w:val="231F20"/>
          <w:spacing w:val="7"/>
        </w:rPr>
        <w:t xml:space="preserve">  </w:t>
      </w:r>
      <w:r>
        <w:rPr>
          <w:sz w:val="20"/>
          <w:szCs w:val="20"/>
          <w:color w:val="231F20"/>
          <w:spacing w:val="-3"/>
        </w:rPr>
        <w:t>宣传管理</w:t>
      </w:r>
    </w:p>
    <w:p>
      <w:pPr>
        <w:pStyle w:val="BodyText"/>
        <w:ind w:left="6" w:right="6" w:firstLine="369"/>
        <w:spacing w:before="81" w:line="306" w:lineRule="auto"/>
        <w:rPr/>
      </w:pPr>
      <w:r>
        <w:rPr>
          <w:color w:val="231F20"/>
          <w:spacing w:val="3"/>
        </w:rPr>
        <w:t>第十九条</w:t>
      </w:r>
      <w:r>
        <w:rPr>
          <w:color w:val="231F20"/>
          <w:spacing w:val="3"/>
        </w:rPr>
        <w:t xml:space="preserve">  </w:t>
      </w:r>
      <w:r>
        <w:rPr>
          <w:color w:val="231F20"/>
          <w:spacing w:val="3"/>
        </w:rPr>
        <w:t>学生课外活动的宣传应本着真</w:t>
      </w:r>
      <w:r>
        <w:rPr>
          <w:color w:val="231F20"/>
          <w:spacing w:val="2"/>
        </w:rPr>
        <w:t>实全面、客观公正的原则，把握</w:t>
      </w:r>
      <w:r>
        <w:rPr>
          <w:color w:val="231F20"/>
        </w:rPr>
        <w:t xml:space="preserve"> </w:t>
      </w:r>
      <w:r>
        <w:rPr>
          <w:color w:val="231F20"/>
          <w:spacing w:val="2"/>
        </w:rPr>
        <w:t>正确的舆论导向，严格执行国家及学校的各项保密规定，</w:t>
      </w:r>
      <w:r>
        <w:rPr>
          <w:color w:val="231F20"/>
          <w:spacing w:val="-54"/>
        </w:rPr>
        <w:t xml:space="preserve"> </w:t>
      </w:r>
      <w:r>
        <w:rPr>
          <w:color w:val="231F20"/>
          <w:spacing w:val="2"/>
        </w:rPr>
        <w:t>自觉维护国家荣</w:t>
      </w:r>
      <w:r>
        <w:rPr>
          <w:color w:val="231F20"/>
          <w:spacing w:val="1"/>
        </w:rPr>
        <w:t>誉、</w:t>
      </w:r>
      <w:r>
        <w:rPr>
          <w:color w:val="231F20"/>
        </w:rPr>
        <w:t xml:space="preserve"> </w:t>
      </w:r>
      <w:r>
        <w:rPr>
          <w:color w:val="231F20"/>
          <w:spacing w:val="8"/>
        </w:rPr>
        <w:t>学校声誉。学生课外活动宣传涉及宣传品，包括学生组织和学生个人编印编</w:t>
      </w:r>
      <w:r>
        <w:rPr>
          <w:color w:val="231F20"/>
          <w:spacing w:val="10"/>
        </w:rPr>
        <w:t xml:space="preserve"> </w:t>
      </w:r>
      <w:r>
        <w:rPr>
          <w:color w:val="231F20"/>
          <w:spacing w:val="3"/>
        </w:rPr>
        <w:t>写的定期或不定期刊物（包括电子刊物）及其他印刷物（包括通知、公告、展</w:t>
      </w:r>
      <w:r>
        <w:rPr>
          <w:color w:val="231F20"/>
        </w:rPr>
        <w:t xml:space="preserve"> </w:t>
      </w:r>
      <w:r>
        <w:rPr>
          <w:color w:val="231F20"/>
          <w:spacing w:val="2"/>
        </w:rPr>
        <w:t>板、展架、条幅、海报等</w:t>
      </w:r>
      <w:r>
        <w:rPr>
          <w:color w:val="231F20"/>
          <w:spacing w:val="-8"/>
        </w:rPr>
        <w:t>）</w:t>
      </w:r>
      <w:r>
        <w:rPr>
          <w:color w:val="231F20"/>
          <w:spacing w:val="-34"/>
        </w:rPr>
        <w:t xml:space="preserve"> </w:t>
      </w:r>
      <w:r>
        <w:rPr>
          <w:color w:val="231F20"/>
          <w:spacing w:val="-8"/>
        </w:rPr>
        <w:t>，</w:t>
      </w:r>
      <w:r>
        <w:rPr>
          <w:color w:val="231F20"/>
          <w:spacing w:val="2"/>
        </w:rPr>
        <w:t>其制作、发放和张贴须遵守有关</w:t>
      </w:r>
      <w:r>
        <w:rPr>
          <w:color w:val="231F20"/>
          <w:spacing w:val="1"/>
        </w:rPr>
        <w:t>法律法规和《清</w:t>
      </w:r>
      <w:r>
        <w:rPr>
          <w:color w:val="231F20"/>
        </w:rPr>
        <w:t xml:space="preserve"> </w:t>
      </w:r>
      <w:r>
        <w:rPr>
          <w:color w:val="231F20"/>
          <w:spacing w:val="-2"/>
        </w:rPr>
        <w:t>华大学校园内告示类宣传品管理办法》。</w:t>
      </w:r>
    </w:p>
    <w:p>
      <w:pPr>
        <w:pStyle w:val="BodyText"/>
        <w:ind w:left="7" w:right="11" w:firstLine="368"/>
        <w:spacing w:before="104" w:line="289" w:lineRule="auto"/>
        <w:rPr/>
      </w:pPr>
      <w:r>
        <w:rPr>
          <w:color w:val="231F20"/>
          <w:spacing w:val="3"/>
        </w:rPr>
        <w:t>第二十条</w:t>
      </w:r>
      <w:r>
        <w:rPr>
          <w:color w:val="231F20"/>
          <w:spacing w:val="3"/>
        </w:rPr>
        <w:t xml:space="preserve">  </w:t>
      </w:r>
      <w:r>
        <w:rPr>
          <w:color w:val="231F20"/>
          <w:spacing w:val="3"/>
        </w:rPr>
        <w:t>学生组织、学生个人创办各类定期</w:t>
      </w:r>
      <w:r>
        <w:rPr>
          <w:color w:val="231F20"/>
          <w:spacing w:val="2"/>
        </w:rPr>
        <w:t>或不定期出版的刊物（包括</w:t>
      </w:r>
      <w:r>
        <w:rPr>
          <w:color w:val="231F20"/>
        </w:rPr>
        <w:t xml:space="preserve"> </w:t>
      </w:r>
      <w:r>
        <w:rPr>
          <w:color w:val="231F20"/>
          <w:spacing w:val="1"/>
        </w:rPr>
        <w:t>电子刊物</w:t>
      </w:r>
      <w:r>
        <w:rPr>
          <w:color w:val="231F20"/>
          <w:spacing w:val="-1"/>
        </w:rPr>
        <w:t>）</w:t>
      </w:r>
      <w:r>
        <w:rPr>
          <w:color w:val="231F20"/>
          <w:spacing w:val="-33"/>
        </w:rPr>
        <w:t xml:space="preserve"> </w:t>
      </w:r>
      <w:r>
        <w:rPr>
          <w:color w:val="231F20"/>
          <w:spacing w:val="-1"/>
        </w:rPr>
        <w:t>，</w:t>
      </w:r>
      <w:r>
        <w:rPr>
          <w:color w:val="231F20"/>
          <w:spacing w:val="1"/>
        </w:rPr>
        <w:t>须在刊物首次出版两周前向主管部门申请，经审批通过后方可印</w:t>
      </w:r>
      <w:r>
        <w:rPr>
          <w:color w:val="231F20"/>
        </w:rPr>
        <w:t xml:space="preserve"> </w:t>
      </w:r>
      <w:r>
        <w:rPr>
          <w:color w:val="231F20"/>
          <w:spacing w:val="-3"/>
        </w:rPr>
        <w:t>刷，并按有关规定张贴、散发。</w:t>
      </w:r>
    </w:p>
    <w:p>
      <w:pPr>
        <w:pStyle w:val="BodyText"/>
        <w:ind w:left="8" w:right="23" w:firstLine="370"/>
        <w:spacing w:before="103" w:line="289" w:lineRule="auto"/>
        <w:rPr/>
      </w:pPr>
      <w:r>
        <w:rPr>
          <w:color w:val="231F20"/>
          <w:spacing w:val="2"/>
        </w:rPr>
        <w:t>经批准印刷出版的刊物须在出版后两个工作日内送主管部门备案，各类出</w:t>
      </w:r>
      <w:r>
        <w:rPr>
          <w:color w:val="231F20"/>
          <w:spacing w:val="8"/>
        </w:rPr>
        <w:t xml:space="preserve"> </w:t>
      </w:r>
      <w:r>
        <w:rPr>
          <w:color w:val="231F20"/>
          <w:spacing w:val="2"/>
        </w:rPr>
        <w:t>版物只限于校内交流，如需与校外单位交流，须提前两个工作日向主管部门申</w:t>
      </w:r>
      <w:r>
        <w:rPr>
          <w:color w:val="231F20"/>
          <w:spacing w:val="13"/>
        </w:rPr>
        <w:t xml:space="preserve"> </w:t>
      </w:r>
      <w:r>
        <w:rPr>
          <w:color w:val="231F20"/>
          <w:spacing w:val="-4"/>
        </w:rPr>
        <w:t>请，经同意后方可实施。</w:t>
      </w:r>
    </w:p>
    <w:p>
      <w:pPr>
        <w:pStyle w:val="BodyText"/>
        <w:ind w:left="9" w:right="1" w:firstLine="366"/>
        <w:spacing w:before="102" w:line="289" w:lineRule="auto"/>
        <w:rPr/>
      </w:pPr>
      <w:r>
        <w:rPr>
          <w:color w:val="231F20"/>
          <w:spacing w:val="-4"/>
        </w:rPr>
        <w:t>第二十一条</w:t>
      </w:r>
      <w:r>
        <w:rPr>
          <w:color w:val="231F20"/>
          <w:spacing w:val="-4"/>
        </w:rPr>
        <w:t xml:space="preserve">  </w:t>
      </w:r>
      <w:r>
        <w:rPr>
          <w:color w:val="231F20"/>
          <w:spacing w:val="-4"/>
        </w:rPr>
        <w:t>举办学生课外活动</w:t>
      </w:r>
      <w:r>
        <w:rPr>
          <w:color w:val="231F20"/>
          <w:spacing w:val="-4"/>
        </w:rPr>
        <w:t xml:space="preserve"> </w:t>
      </w:r>
      <w:r>
        <w:rPr>
          <w:color w:val="231F20"/>
          <w:spacing w:val="-4"/>
        </w:rPr>
        <w:t>,</w:t>
      </w:r>
      <w:r>
        <w:rPr>
          <w:color w:val="231F20"/>
          <w:spacing w:val="-28"/>
        </w:rPr>
        <w:t xml:space="preserve"> </w:t>
      </w:r>
      <w:r>
        <w:rPr>
          <w:color w:val="231F20"/>
          <w:spacing w:val="-4"/>
        </w:rPr>
        <w:t>经批准可以在室外放置宣传展板、展架</w:t>
      </w:r>
      <w:r>
        <w:rPr>
          <w:color w:val="231F20"/>
          <w:spacing w:val="-4"/>
        </w:rPr>
        <w:t xml:space="preserve"> </w:t>
      </w:r>
      <w:r>
        <w:rPr>
          <w:color w:val="231F20"/>
          <w:spacing w:val="-4"/>
        </w:rPr>
        <w:t>,</w:t>
      </w:r>
      <w:r>
        <w:rPr>
          <w:color w:val="231F20"/>
        </w:rPr>
        <w:t xml:space="preserve"> </w:t>
      </w:r>
      <w:r>
        <w:rPr>
          <w:color w:val="231F20"/>
          <w:spacing w:val="8"/>
        </w:rPr>
        <w:t>不得放置商业广告。各种宣传品须在校内指定场所张贴，活动结束后及时撤</w:t>
      </w:r>
      <w:r>
        <w:rPr>
          <w:color w:val="231F20"/>
          <w:spacing w:val="15"/>
        </w:rPr>
        <w:t xml:space="preserve"> </w:t>
      </w:r>
      <w:r>
        <w:rPr>
          <w:color w:val="231F20"/>
          <w:spacing w:val="-10"/>
        </w:rPr>
        <w:t>除。</w:t>
      </w:r>
    </w:p>
    <w:p>
      <w:pPr>
        <w:pStyle w:val="BodyText"/>
        <w:ind w:left="3" w:firstLine="371"/>
        <w:spacing w:before="102" w:line="303" w:lineRule="auto"/>
        <w:rPr/>
      </w:pPr>
      <w:r>
        <w:rPr>
          <w:color w:val="231F20"/>
          <w:spacing w:val="8"/>
        </w:rPr>
        <w:t>第二十二条</w:t>
      </w:r>
      <w:r>
        <w:rPr>
          <w:color w:val="231F20"/>
          <w:spacing w:val="8"/>
        </w:rPr>
        <w:t xml:space="preserve">  </w:t>
      </w:r>
      <w:r>
        <w:rPr>
          <w:color w:val="231F20"/>
          <w:spacing w:val="8"/>
        </w:rPr>
        <w:t>学生课外活动的宣传涉及校外媒体、学生组织接受校外媒</w:t>
      </w:r>
      <w:r>
        <w:rPr>
          <w:color w:val="231F20"/>
          <w:spacing w:val="16"/>
        </w:rPr>
        <w:t xml:space="preserve"> </w:t>
      </w:r>
      <w:r>
        <w:rPr>
          <w:color w:val="231F20"/>
          <w:spacing w:val="2"/>
        </w:rPr>
        <w:t>体采访、参与校外媒体的活动等，主办方须向主管部门和校党委宣传部提出申</w:t>
      </w:r>
      <w:r>
        <w:rPr>
          <w:color w:val="231F20"/>
          <w:spacing w:val="18"/>
        </w:rPr>
        <w:t xml:space="preserve"> </w:t>
      </w:r>
      <w:r>
        <w:rPr>
          <w:color w:val="231F20"/>
          <w:spacing w:val="9"/>
        </w:rPr>
        <w:t>请，如涉及境外媒体，还须向海外宣传办公室</w:t>
      </w:r>
      <w:r>
        <w:rPr>
          <w:color w:val="231F20"/>
          <w:spacing w:val="8"/>
        </w:rPr>
        <w:t>提出申请，审批通过后方可进</w:t>
      </w:r>
      <w:r>
        <w:rPr>
          <w:color w:val="231F20"/>
        </w:rPr>
        <w:t xml:space="preserve"> </w:t>
      </w:r>
      <w:r>
        <w:rPr>
          <w:color w:val="231F20"/>
          <w:spacing w:val="3"/>
        </w:rPr>
        <w:t>行。未经主管部门和校党委宣传部、海外宣传办公室审批，学生个人不得代表</w:t>
      </w:r>
      <w:r>
        <w:rPr>
          <w:color w:val="231F20"/>
          <w:spacing w:val="9"/>
        </w:rPr>
        <w:t xml:space="preserve"> </w:t>
      </w:r>
      <w:r>
        <w:rPr>
          <w:color w:val="231F20"/>
          <w:spacing w:val="-2"/>
        </w:rPr>
        <w:t>学生组织接受校外媒体采访或参与校外媒体的活动。</w:t>
      </w:r>
    </w:p>
    <w:p>
      <w:pPr>
        <w:pStyle w:val="BodyText"/>
        <w:ind w:right="13"/>
        <w:spacing w:before="103" w:line="221" w:lineRule="auto"/>
        <w:jc w:val="right"/>
        <w:rPr/>
      </w:pPr>
      <w:r>
        <w:rPr>
          <w:color w:val="231F20"/>
          <w:spacing w:val="3"/>
        </w:rPr>
        <w:t>第二十三条</w:t>
      </w:r>
      <w:r>
        <w:rPr>
          <w:color w:val="231F20"/>
          <w:spacing w:val="3"/>
        </w:rPr>
        <w:t xml:space="preserve">  </w:t>
      </w:r>
      <w:r>
        <w:rPr>
          <w:color w:val="231F20"/>
          <w:spacing w:val="3"/>
        </w:rPr>
        <w:t>学生组织开设公共网络帐号，</w:t>
      </w:r>
      <w:r>
        <w:rPr>
          <w:color w:val="231F20"/>
          <w:spacing w:val="2"/>
        </w:rPr>
        <w:t>须经主管部门审批。其中，学</w:t>
      </w:r>
    </w:p>
    <w:p>
      <w:pPr>
        <w:spacing w:line="306" w:lineRule="auto"/>
        <w:rPr>
          <w:rFonts w:ascii="Arial"/>
          <w:sz w:val="21"/>
        </w:rPr>
      </w:pPr>
      <w:r/>
    </w:p>
    <w:p>
      <w:pPr>
        <w:spacing w:line="307" w:lineRule="auto"/>
        <w:rPr>
          <w:rFonts w:ascii="Arial"/>
          <w:sz w:val="21"/>
        </w:rPr>
      </w:pPr>
      <w:r/>
    </w:p>
    <w:p>
      <w:pPr>
        <w:pStyle w:val="BodyText"/>
        <w:ind w:left="201"/>
        <w:spacing w:before="58" w:line="183" w:lineRule="auto"/>
        <w:rPr/>
      </w:pPr>
      <w:r>
        <w:rPr>
          <w:color w:val="231F20"/>
          <w:spacing w:val="-5"/>
        </w:rPr>
        <w:t>141</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604" style="position:absolute;margin-left:367.754pt;margin-top:0.000244pt;mso-position-vertical-relative:page;mso-position-horizontal-relative:page;width:0.75pt;height:46.05pt;z-index:252455936;" o:allowincell="f" fillcolor="#231F20" filled="true" stroked="false"/>
        </w:pict>
      </w:r>
      <w:r>
        <w:pict>
          <v:rect id="_x0000_s1606" style="position:absolute;margin-left:366.442pt;margin-top:549.421pt;mso-position-vertical-relative:page;mso-position-horizontal-relative:page;width:2pt;height:43.05pt;z-index:252454912;" o:allowincell="f" fillcolor="#231F20" filled="true" stroked="false"/>
        </w:pict>
      </w:r>
      <w:r>
        <w:pict>
          <v:rect id="_x0000_s1608" style="position:absolute;margin-left:342.992pt;margin-top:548.921pt;mso-position-vertical-relative:page;mso-position-horizontal-relative:page;width:25.5pt;height:1pt;z-index:25245388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610" style="mso-position-vertical-relative:line;mso-position-horizontal-relative:char;width:311.85pt;height:4pt;" filled="false" stroked="false" coordsize="6237,80" coordorigin="0,0">
            <v:shape id="_x0000_s1612" style="position:absolute;left:0;top:0;width:6237;height:13;" filled="false" strokecolor="#231F20" strokeweight="0.67pt" coordsize="6237,13" coordorigin="0,0" path="m0,6l6236,6e">
              <v:stroke joinstyle="miter" miterlimit="4"/>
            </v:shape>
            <v:shape id="_x0000_s1614"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7" w:right="12" w:firstLine="4"/>
        <w:spacing w:before="58" w:line="289" w:lineRule="auto"/>
        <w:jc w:val="both"/>
        <w:rPr/>
      </w:pPr>
      <w:r>
        <w:rPr>
          <w:color w:val="231F20"/>
          <w:spacing w:val="3"/>
        </w:rPr>
        <w:t>生社团协会开设公共网络帐号须经挂靠单位、指</w:t>
      </w:r>
      <w:r>
        <w:rPr>
          <w:color w:val="231F20"/>
          <w:spacing w:val="2"/>
        </w:rPr>
        <w:t>导教师和校团委审批，并应在</w:t>
      </w:r>
      <w:r>
        <w:rPr>
          <w:color w:val="231F20"/>
        </w:rPr>
        <w:t xml:space="preserve"> </w:t>
      </w:r>
      <w:r>
        <w:rPr>
          <w:color w:val="231F20"/>
          <w:spacing w:val="3"/>
        </w:rPr>
        <w:t>每年申请注册时将帐号使用情况报校团委审核。学生组织公共</w:t>
      </w:r>
      <w:r>
        <w:rPr>
          <w:color w:val="231F20"/>
          <w:spacing w:val="2"/>
        </w:rPr>
        <w:t>网络帐号须由专</w:t>
      </w:r>
      <w:r>
        <w:rPr>
          <w:color w:val="231F20"/>
        </w:rPr>
        <w:t xml:space="preserve"> </w:t>
      </w:r>
      <w:r>
        <w:rPr>
          <w:color w:val="231F20"/>
          <w:spacing w:val="-2"/>
        </w:rPr>
        <w:t>人管理，帐号不再使用时，应及时关闭并报主管部门备案。</w:t>
      </w:r>
    </w:p>
    <w:p>
      <w:pPr>
        <w:pStyle w:val="BodyText"/>
        <w:ind w:left="10" w:firstLine="366"/>
        <w:spacing w:before="102" w:line="289" w:lineRule="auto"/>
        <w:jc w:val="both"/>
        <w:rPr/>
      </w:pPr>
      <w:r>
        <w:rPr>
          <w:color w:val="231F20"/>
          <w:spacing w:val="3"/>
        </w:rPr>
        <w:t>第二十四条</w:t>
      </w:r>
      <w:r>
        <w:rPr>
          <w:color w:val="231F20"/>
          <w:spacing w:val="3"/>
        </w:rPr>
        <w:t xml:space="preserve">  </w:t>
      </w:r>
      <w:r>
        <w:rPr>
          <w:color w:val="231F20"/>
          <w:spacing w:val="3"/>
        </w:rPr>
        <w:t>学生组织公共网络帐号应遵守国家信息发布和学校对外新闻</w:t>
      </w:r>
      <w:r>
        <w:rPr>
          <w:color w:val="231F20"/>
        </w:rPr>
        <w:t xml:space="preserve"> </w:t>
      </w:r>
      <w:r>
        <w:rPr>
          <w:color w:val="231F20"/>
          <w:spacing w:val="3"/>
        </w:rPr>
        <w:t>发布的相关规定，不得发布、传播任何违反法律法规的信息，不得损害学校的</w:t>
      </w:r>
      <w:r>
        <w:rPr>
          <w:color w:val="231F20"/>
          <w:spacing w:val="3"/>
        </w:rPr>
        <w:t xml:space="preserve"> </w:t>
      </w:r>
      <w:r>
        <w:rPr>
          <w:color w:val="231F20"/>
          <w:spacing w:val="-5"/>
        </w:rPr>
        <w:t>商标权和名誉权。</w:t>
      </w:r>
    </w:p>
    <w:p>
      <w:pPr>
        <w:pStyle w:val="BodyText"/>
        <w:ind w:left="9" w:firstLine="366"/>
        <w:spacing w:before="102" w:line="298" w:lineRule="auto"/>
        <w:jc w:val="both"/>
        <w:rPr/>
      </w:pPr>
      <w:r>
        <w:rPr>
          <w:color w:val="231F20"/>
          <w:spacing w:val="3"/>
        </w:rPr>
        <w:t>第二十五条</w:t>
      </w:r>
      <w:r>
        <w:rPr>
          <w:color w:val="231F20"/>
          <w:spacing w:val="3"/>
        </w:rPr>
        <w:t xml:space="preserve">  </w:t>
      </w:r>
      <w:r>
        <w:rPr>
          <w:color w:val="231F20"/>
          <w:spacing w:val="3"/>
        </w:rPr>
        <w:t>学生组织公共网络帐号发布的信息内容原则上应围绕本学生</w:t>
      </w:r>
      <w:r>
        <w:rPr>
          <w:color w:val="231F20"/>
        </w:rPr>
        <w:t xml:space="preserve"> </w:t>
      </w:r>
      <w:r>
        <w:rPr>
          <w:color w:val="231F20"/>
          <w:spacing w:val="3"/>
        </w:rPr>
        <w:t>组织的各项工作、活动和有关情况，服务于组织自身建设。学生组织公共网络</w:t>
      </w:r>
      <w:r>
        <w:rPr>
          <w:color w:val="231F20"/>
          <w:spacing w:val="4"/>
        </w:rPr>
        <w:t xml:space="preserve"> </w:t>
      </w:r>
      <w:r>
        <w:rPr>
          <w:color w:val="231F20"/>
          <w:spacing w:val="3"/>
        </w:rPr>
        <w:t>帐号在发布、转发、评论信息时，应确认信息的准确性</w:t>
      </w:r>
      <w:r>
        <w:rPr>
          <w:color w:val="231F20"/>
          <w:spacing w:val="2"/>
        </w:rPr>
        <w:t>，不得发布未经核实或</w:t>
      </w:r>
      <w:r>
        <w:rPr>
          <w:color w:val="231F20"/>
        </w:rPr>
        <w:t xml:space="preserve"> </w:t>
      </w:r>
      <w:r>
        <w:rPr>
          <w:color w:val="231F20"/>
          <w:spacing w:val="-1"/>
        </w:rPr>
        <w:t>授权的信息。不得利用学生组织公共网络帐号从事</w:t>
      </w:r>
      <w:r>
        <w:rPr>
          <w:color w:val="231F20"/>
          <w:spacing w:val="-2"/>
        </w:rPr>
        <w:t>营利性商业活动。</w:t>
      </w:r>
    </w:p>
    <w:p>
      <w:pPr>
        <w:pStyle w:val="BodyText"/>
        <w:ind w:left="21" w:right="8" w:firstLine="354"/>
        <w:spacing w:before="102" w:line="272" w:lineRule="auto"/>
        <w:rPr/>
      </w:pPr>
      <w:r>
        <w:rPr>
          <w:color w:val="231F20"/>
          <w:spacing w:val="3"/>
        </w:rPr>
        <w:t>第二十六条</w:t>
      </w:r>
      <w:r>
        <w:rPr>
          <w:color w:val="231F20"/>
          <w:spacing w:val="3"/>
        </w:rPr>
        <w:t xml:space="preserve">  </w:t>
      </w:r>
      <w:r>
        <w:rPr>
          <w:color w:val="231F20"/>
          <w:spacing w:val="3"/>
        </w:rPr>
        <w:t>学生组织负责人对学生组织的公共网络</w:t>
      </w:r>
      <w:r>
        <w:rPr>
          <w:color w:val="231F20"/>
          <w:spacing w:val="2"/>
        </w:rPr>
        <w:t>帐号负责，学生组织</w:t>
      </w:r>
      <w:r>
        <w:rPr>
          <w:color w:val="231F20"/>
        </w:rPr>
        <w:t xml:space="preserve"> </w:t>
      </w:r>
      <w:r>
        <w:rPr>
          <w:color w:val="231F20"/>
          <w:spacing w:val="-2"/>
        </w:rPr>
        <w:t>的主管部门、挂靠单位和指导教师对公共网络帐号承担监管责任。</w:t>
      </w:r>
    </w:p>
    <w:p>
      <w:pPr>
        <w:spacing w:line="351" w:lineRule="auto"/>
        <w:rPr>
          <w:rFonts w:ascii="Arial"/>
          <w:sz w:val="21"/>
        </w:rPr>
      </w:pPr>
      <w:r/>
    </w:p>
    <w:p>
      <w:pPr>
        <w:pStyle w:val="BodyText"/>
        <w:ind w:left="1926"/>
        <w:spacing w:before="65"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特定类型活动管理</w:t>
      </w:r>
    </w:p>
    <w:p>
      <w:pPr>
        <w:pStyle w:val="BodyText"/>
        <w:ind w:left="11" w:right="12" w:firstLine="364"/>
        <w:spacing w:before="78" w:line="289" w:lineRule="auto"/>
        <w:jc w:val="both"/>
        <w:rPr/>
      </w:pPr>
      <w:r>
        <w:rPr>
          <w:color w:val="231F20"/>
          <w:spacing w:val="3"/>
        </w:rPr>
        <w:t>第二十七条</w:t>
      </w:r>
      <w:r>
        <w:rPr>
          <w:color w:val="231F20"/>
          <w:spacing w:val="3"/>
        </w:rPr>
        <w:t xml:space="preserve">  </w:t>
      </w:r>
      <w:r>
        <w:rPr>
          <w:color w:val="231F20"/>
          <w:spacing w:val="3"/>
        </w:rPr>
        <w:t>学生组织在校内举办募捐、义卖</w:t>
      </w:r>
      <w:r>
        <w:rPr>
          <w:color w:val="231F20"/>
          <w:spacing w:val="2"/>
        </w:rPr>
        <w:t>、义演等募集款物活动，须</w:t>
      </w:r>
      <w:r>
        <w:rPr>
          <w:color w:val="231F20"/>
        </w:rPr>
        <w:t xml:space="preserve"> </w:t>
      </w:r>
      <w:r>
        <w:rPr>
          <w:color w:val="231F20"/>
          <w:spacing w:val="3"/>
        </w:rPr>
        <w:t>经校级主管部门审批通过后方可进行。学生</w:t>
      </w:r>
      <w:r>
        <w:rPr>
          <w:color w:val="231F20"/>
          <w:spacing w:val="2"/>
        </w:rPr>
        <w:t>个人不得举办任何形式的募集款物</w:t>
      </w:r>
      <w:r>
        <w:rPr>
          <w:color w:val="231F20"/>
        </w:rPr>
        <w:t xml:space="preserve"> </w:t>
      </w:r>
      <w:r>
        <w:rPr>
          <w:color w:val="231F20"/>
          <w:spacing w:val="-4"/>
        </w:rPr>
        <w:t>活动。申请时须提供下列材料：</w:t>
      </w:r>
    </w:p>
    <w:p>
      <w:pPr>
        <w:pStyle w:val="BodyText"/>
        <w:ind w:left="388"/>
        <w:spacing w:before="103" w:line="219" w:lineRule="auto"/>
        <w:rPr/>
      </w:pPr>
      <w:r>
        <w:rPr>
          <w:color w:val="231F20"/>
          <w:spacing w:val="-5"/>
        </w:rPr>
        <w:t>1．被捐助方的背景材料；</w:t>
      </w:r>
    </w:p>
    <w:p>
      <w:pPr>
        <w:pStyle w:val="BodyText"/>
        <w:ind w:left="378"/>
        <w:spacing w:before="102" w:line="316" w:lineRule="exact"/>
        <w:rPr/>
      </w:pPr>
      <w:r>
        <w:rPr>
          <w:color w:val="231F20"/>
          <w:spacing w:val="-5"/>
          <w:position w:val="10"/>
        </w:rPr>
        <w:t>2</w:t>
      </w:r>
      <w:r>
        <w:rPr>
          <w:color w:val="231F20"/>
          <w:spacing w:val="-52"/>
          <w:position w:val="10"/>
        </w:rPr>
        <w:t xml:space="preserve"> </w:t>
      </w:r>
      <w:r>
        <w:rPr>
          <w:color w:val="231F20"/>
          <w:spacing w:val="-5"/>
          <w:position w:val="10"/>
        </w:rPr>
        <w:t>．活动的目的、地点、时间、方式；</w:t>
      </w:r>
    </w:p>
    <w:p>
      <w:pPr>
        <w:pStyle w:val="BodyText"/>
        <w:ind w:left="377"/>
        <w:spacing w:before="1" w:line="219" w:lineRule="auto"/>
        <w:rPr/>
      </w:pPr>
      <w:r>
        <w:rPr>
          <w:color w:val="231F20"/>
          <w:spacing w:val="-8"/>
        </w:rPr>
        <w:t>3</w:t>
      </w:r>
      <w:r>
        <w:rPr>
          <w:color w:val="231F20"/>
          <w:spacing w:val="-45"/>
        </w:rPr>
        <w:t xml:space="preserve"> </w:t>
      </w:r>
      <w:r>
        <w:rPr>
          <w:color w:val="231F20"/>
          <w:spacing w:val="-8"/>
        </w:rPr>
        <w:t>．工作人员情况说明；</w:t>
      </w:r>
    </w:p>
    <w:p>
      <w:pPr>
        <w:pStyle w:val="BodyText"/>
        <w:ind w:left="375"/>
        <w:spacing w:before="102" w:line="316" w:lineRule="exact"/>
        <w:rPr/>
      </w:pPr>
      <w:r>
        <w:rPr>
          <w:color w:val="231F20"/>
          <w:spacing w:val="-3"/>
          <w:position w:val="10"/>
        </w:rPr>
        <w:t>4．募集款和募集物资的管理和使用办法等；</w:t>
      </w:r>
    </w:p>
    <w:p>
      <w:pPr>
        <w:pStyle w:val="BodyText"/>
        <w:ind w:left="383"/>
        <w:spacing w:line="219" w:lineRule="auto"/>
        <w:rPr/>
      </w:pPr>
      <w:r>
        <w:rPr>
          <w:color w:val="231F20"/>
          <w:spacing w:val="-7"/>
        </w:rPr>
        <w:t>5</w:t>
      </w:r>
      <w:r>
        <w:rPr>
          <w:color w:val="231F20"/>
          <w:spacing w:val="-46"/>
        </w:rPr>
        <w:t xml:space="preserve"> </w:t>
      </w:r>
      <w:r>
        <w:rPr>
          <w:color w:val="231F20"/>
          <w:spacing w:val="-7"/>
        </w:rPr>
        <w:t>．其他需要说明的情况。</w:t>
      </w:r>
    </w:p>
    <w:p>
      <w:pPr>
        <w:pStyle w:val="BodyText"/>
        <w:ind w:left="13" w:right="7" w:firstLine="364"/>
        <w:spacing w:before="103" w:line="271" w:lineRule="auto"/>
        <w:rPr/>
      </w:pPr>
      <w:r>
        <w:rPr>
          <w:color w:val="231F20"/>
          <w:spacing w:val="-3"/>
        </w:rPr>
        <w:t>募集款物活动只得在校内举办，须坚持捐助人自愿的原则，款物不得挪作他</w:t>
      </w:r>
      <w:r>
        <w:rPr>
          <w:color w:val="231F20"/>
          <w:spacing w:val="9"/>
        </w:rPr>
        <w:t xml:space="preserve"> </w:t>
      </w:r>
      <w:r>
        <w:rPr>
          <w:color w:val="231F20"/>
          <w:spacing w:val="-5"/>
        </w:rPr>
        <w:t>用。活动结束后学生组织须向学校主管部门报告财务情况和接受方的证明材料。</w:t>
      </w:r>
    </w:p>
    <w:p>
      <w:pPr>
        <w:pStyle w:val="BodyText"/>
        <w:ind w:left="11" w:right="9" w:firstLine="365"/>
        <w:spacing w:before="103" w:line="271" w:lineRule="auto"/>
        <w:rPr/>
      </w:pPr>
      <w:r>
        <w:rPr>
          <w:color w:val="231F20"/>
          <w:spacing w:val="3"/>
        </w:rPr>
        <w:t>第二十八条</w:t>
      </w:r>
      <w:r>
        <w:rPr>
          <w:color w:val="231F20"/>
          <w:spacing w:val="3"/>
        </w:rPr>
        <w:t xml:space="preserve">  </w:t>
      </w:r>
      <w:r>
        <w:rPr>
          <w:color w:val="231F20"/>
          <w:spacing w:val="3"/>
        </w:rPr>
        <w:t>学生组织举办旧物转让活动，须经主</w:t>
      </w:r>
      <w:r>
        <w:rPr>
          <w:color w:val="231F20"/>
          <w:spacing w:val="2"/>
        </w:rPr>
        <w:t>管部门审批通过后方可</w:t>
      </w:r>
      <w:r>
        <w:rPr>
          <w:color w:val="231F20"/>
        </w:rPr>
        <w:t xml:space="preserve"> </w:t>
      </w:r>
      <w:r>
        <w:rPr>
          <w:color w:val="231F20"/>
          <w:spacing w:val="-1"/>
        </w:rPr>
        <w:t>进行，活动结束后要提交财务结算报告。学生个人不得在校内组</w:t>
      </w:r>
      <w:r>
        <w:rPr>
          <w:color w:val="231F20"/>
          <w:spacing w:val="-2"/>
        </w:rPr>
        <w:t>织此类活动。</w:t>
      </w:r>
    </w:p>
    <w:p>
      <w:pPr>
        <w:pStyle w:val="BodyText"/>
        <w:ind w:left="7" w:firstLine="368"/>
        <w:spacing w:before="103" w:line="289" w:lineRule="auto"/>
        <w:rPr/>
      </w:pPr>
      <w:r>
        <w:rPr>
          <w:color w:val="231F20"/>
          <w:spacing w:val="3"/>
        </w:rPr>
        <w:t>第二十九条</w:t>
      </w:r>
      <w:r>
        <w:rPr>
          <w:color w:val="231F20"/>
          <w:spacing w:val="3"/>
        </w:rPr>
        <w:t xml:space="preserve">  </w:t>
      </w:r>
      <w:r>
        <w:rPr>
          <w:color w:val="231F20"/>
          <w:spacing w:val="3"/>
        </w:rPr>
        <w:t>学生参加勤工助学活动应遵循课外原</w:t>
      </w:r>
      <w:r>
        <w:rPr>
          <w:color w:val="231F20"/>
          <w:spacing w:val="2"/>
        </w:rPr>
        <w:t>则、诚信原则和合法原</w:t>
      </w:r>
      <w:r>
        <w:rPr>
          <w:color w:val="231F20"/>
        </w:rPr>
        <w:t xml:space="preserve"> </w:t>
      </w:r>
      <w:r>
        <w:rPr>
          <w:color w:val="231F20"/>
          <w:spacing w:val="3"/>
        </w:rPr>
        <w:t>则，遵守法律法规以及学校、用工单位的管理制度，履行勤工助学活动的有关</w:t>
      </w:r>
      <w:r>
        <w:rPr>
          <w:color w:val="231F20"/>
          <w:spacing w:val="6"/>
        </w:rPr>
        <w:t xml:space="preserve"> </w:t>
      </w:r>
      <w:r>
        <w:rPr>
          <w:color w:val="231F20"/>
          <w:spacing w:val="-2"/>
        </w:rPr>
        <w:t>协议。不得影响校园管理秩序，不得损害学校声誉。</w:t>
      </w:r>
    </w:p>
    <w:p>
      <w:pPr>
        <w:spacing w:line="307" w:lineRule="auto"/>
        <w:rPr>
          <w:rFonts w:ascii="Arial"/>
          <w:sz w:val="21"/>
        </w:rPr>
      </w:pPr>
      <w:r/>
    </w:p>
    <w:p>
      <w:pPr>
        <w:spacing w:line="307" w:lineRule="auto"/>
        <w:rPr>
          <w:rFonts w:ascii="Arial"/>
          <w:sz w:val="21"/>
        </w:rPr>
      </w:pPr>
      <w:r/>
    </w:p>
    <w:p>
      <w:pPr>
        <w:pStyle w:val="BodyText"/>
        <w:ind w:left="5803"/>
        <w:spacing w:before="60" w:line="183" w:lineRule="auto"/>
        <w:rPr/>
      </w:pPr>
      <w:r>
        <w:rPr>
          <w:color w:val="231F20"/>
          <w:spacing w:val="-5"/>
        </w:rPr>
        <w:t>142</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616" style="position:absolute;margin-left:45.3543pt;margin-top:549.421pt;mso-position-vertical-relative:page;mso-position-horizontal-relative:page;width:2pt;height:43.05pt;z-index:252480512;" o:allowincell="f" fillcolor="#231F20" filled="true" stroked="false"/>
        </w:pict>
      </w:r>
      <w:r>
        <w:pict>
          <v:rect id="_x0000_s1618" style="position:absolute;margin-left:45.3543pt;margin-top:548.921pt;mso-position-vertical-relative:page;mso-position-horizontal-relative:page;width:25.55pt;height:1pt;z-index:252479488;" o:allowincell="f" fillcolor="#231F20" filled="true" stroked="false"/>
        </w:pict>
      </w:r>
      <w:r>
        <w:drawing>
          <wp:anchor distT="0" distB="0" distL="0" distR="0" simplePos="0" relativeHeight="25247846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28" name="IM 428"/>
            <wp:cNvGraphicFramePr/>
            <a:graphic>
              <a:graphicData uri="http://schemas.openxmlformats.org/drawingml/2006/picture">
                <pic:pic>
                  <pic:nvPicPr>
                    <pic:cNvPr id="428" name="IM 428"/>
                    <pic:cNvPicPr/>
                  </pic:nvPicPr>
                  <pic:blipFill>
                    <a:blip r:embed="rId218"/>
                    <a:stretch>
                      <a:fillRect/>
                    </a:stretch>
                  </pic:blipFill>
                  <pic:spPr>
                    <a:xfrm rot="0">
                      <a:off x="0" y="0"/>
                      <a:ext cx="269669" cy="270002"/>
                    </a:xfrm>
                    <a:prstGeom prst="rect">
                      <a:avLst/>
                    </a:prstGeom>
                  </pic:spPr>
                </pic:pic>
              </a:graphicData>
            </a:graphic>
          </wp:anchor>
        </w:drawing>
      </w:r>
      <w:r>
        <w:pict>
          <v:group id="_x0000_s1620" style="position:absolute;margin-left:115.795pt;margin-top:45.3228pt;mso-position-vertical-relative:page;mso-position-horizontal-relative:page;width:241.4pt;height:4.05pt;z-index:252477440;" o:allowincell="f" filled="false" stroked="false" coordsize="4827,81" coordorigin="0,0">
            <v:shape id="_x0000_s1622" style="position:absolute;left:0;top:0;width:4827;height:13;" filled="false" strokecolor="#231F20" strokeweight="0.67pt" coordsize="4827,13" coordorigin="0,0" path="m0,6l4827,6e">
              <v:stroke joinstyle="miter" miterlimit="4"/>
            </v:shape>
            <v:shape id="_x0000_s162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30" name="IM 430"/>
            <wp:cNvGraphicFramePr/>
            <a:graphic>
              <a:graphicData uri="http://schemas.openxmlformats.org/drawingml/2006/picture">
                <pic:pic>
                  <pic:nvPicPr>
                    <pic:cNvPr id="430" name="IM 430"/>
                    <pic:cNvPicPr/>
                  </pic:nvPicPr>
                  <pic:blipFill>
                    <a:blip r:embed="rId21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32" name="IM 432"/>
            <wp:cNvGraphicFramePr/>
            <a:graphic>
              <a:graphicData uri="http://schemas.openxmlformats.org/drawingml/2006/picture">
                <pic:pic>
                  <pic:nvPicPr>
                    <pic:cNvPr id="432" name="IM 432"/>
                    <pic:cNvPicPr/>
                  </pic:nvPicPr>
                  <pic:blipFill>
                    <a:blip r:embed="rId22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7" w:right="11" w:firstLine="368"/>
        <w:spacing w:before="59" w:line="289" w:lineRule="auto"/>
        <w:jc w:val="both"/>
        <w:rPr/>
      </w:pPr>
      <w:r>
        <w:rPr>
          <w:color w:val="231F20"/>
          <w:spacing w:val="3"/>
        </w:rPr>
        <w:t>第三十条</w:t>
      </w:r>
      <w:r>
        <w:rPr>
          <w:color w:val="231F20"/>
          <w:spacing w:val="3"/>
        </w:rPr>
        <w:t xml:space="preserve">  </w:t>
      </w:r>
      <w:r>
        <w:rPr>
          <w:color w:val="231F20"/>
          <w:spacing w:val="3"/>
        </w:rPr>
        <w:t>学生组织、学生个人利用校园</w:t>
      </w:r>
      <w:r>
        <w:rPr>
          <w:color w:val="231F20"/>
          <w:spacing w:val="2"/>
        </w:rPr>
        <w:t>网提供网络信息服务，须按照学</w:t>
      </w:r>
      <w:r>
        <w:rPr>
          <w:color w:val="231F20"/>
        </w:rPr>
        <w:t xml:space="preserve"> </w:t>
      </w:r>
      <w:r>
        <w:rPr>
          <w:color w:val="231F20"/>
          <w:spacing w:val="3"/>
        </w:rPr>
        <w:t>校校园计算机网络信息服务管理相关规定进行管理。申请域名服务按</w:t>
      </w:r>
      <w:r>
        <w:rPr>
          <w:color w:val="231F20"/>
          <w:spacing w:val="2"/>
        </w:rPr>
        <w:t>照学校域</w:t>
      </w:r>
      <w:r>
        <w:rPr>
          <w:color w:val="231F20"/>
        </w:rPr>
        <w:t xml:space="preserve"> </w:t>
      </w:r>
      <w:r>
        <w:rPr>
          <w:color w:val="231F20"/>
          <w:spacing w:val="-3"/>
        </w:rPr>
        <w:t>名管理相关规定进行管理。</w:t>
      </w:r>
    </w:p>
    <w:p>
      <w:pPr>
        <w:spacing w:line="351" w:lineRule="auto"/>
        <w:rPr>
          <w:rFonts w:ascii="Arial"/>
          <w:sz w:val="21"/>
        </w:rPr>
      </w:pPr>
      <w:r/>
    </w:p>
    <w:p>
      <w:pPr>
        <w:pStyle w:val="BodyText"/>
        <w:ind w:left="1826"/>
        <w:spacing w:before="65"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责任承担与违纪处罚</w:t>
      </w:r>
    </w:p>
    <w:p>
      <w:pPr>
        <w:pStyle w:val="BodyText"/>
        <w:ind w:left="8" w:right="8" w:firstLine="367"/>
        <w:spacing w:before="77" w:line="272" w:lineRule="auto"/>
        <w:rPr/>
      </w:pPr>
      <w:r>
        <w:rPr>
          <w:color w:val="231F20"/>
          <w:spacing w:val="3"/>
        </w:rPr>
        <w:t>第三十一条</w:t>
      </w:r>
      <w:r>
        <w:rPr>
          <w:color w:val="231F20"/>
          <w:spacing w:val="3"/>
        </w:rPr>
        <w:t xml:space="preserve">  </w:t>
      </w:r>
      <w:r>
        <w:rPr>
          <w:color w:val="231F20"/>
          <w:spacing w:val="3"/>
        </w:rPr>
        <w:t>对经审批通过的学生课外活动，各主管部门</w:t>
      </w:r>
      <w:r>
        <w:rPr>
          <w:color w:val="231F20"/>
          <w:spacing w:val="2"/>
        </w:rPr>
        <w:t>应履行监督管理</w:t>
      </w:r>
      <w:r>
        <w:rPr>
          <w:color w:val="231F20"/>
        </w:rPr>
        <w:t xml:space="preserve"> </w:t>
      </w:r>
      <w:r>
        <w:rPr>
          <w:color w:val="231F20"/>
          <w:spacing w:val="-2"/>
        </w:rPr>
        <w:t>职责，及时沟通信息，协调解决出现的问题。</w:t>
      </w:r>
    </w:p>
    <w:p>
      <w:pPr>
        <w:pStyle w:val="BodyText"/>
        <w:ind w:left="13" w:right="22" w:firstLine="362"/>
        <w:spacing w:before="101" w:line="272" w:lineRule="auto"/>
        <w:rPr/>
      </w:pPr>
      <w:r>
        <w:rPr>
          <w:color w:val="231F20"/>
          <w:spacing w:val="2"/>
        </w:rPr>
        <w:t>第三十二条</w:t>
      </w:r>
      <w:r>
        <w:rPr>
          <w:color w:val="231F20"/>
          <w:spacing w:val="2"/>
        </w:rPr>
        <w:t xml:space="preserve">  </w:t>
      </w:r>
      <w:r>
        <w:rPr>
          <w:color w:val="231F20"/>
          <w:spacing w:val="2"/>
        </w:rPr>
        <w:t>学生课外活动的组织者对活动的内容、秩序、安全及结果负</w:t>
      </w:r>
      <w:r>
        <w:rPr>
          <w:color w:val="231F20"/>
          <w:spacing w:val="13"/>
        </w:rPr>
        <w:t xml:space="preserve"> </w:t>
      </w:r>
      <w:r>
        <w:rPr>
          <w:color w:val="231F20"/>
          <w:spacing w:val="-2"/>
        </w:rPr>
        <w:t>责。学生课外活动的有关指导单位和指导教师对活动承担监管责任。</w:t>
      </w:r>
    </w:p>
    <w:p>
      <w:pPr>
        <w:pStyle w:val="BodyText"/>
        <w:ind w:left="8" w:right="1" w:firstLine="367"/>
        <w:spacing w:before="101" w:line="298" w:lineRule="auto"/>
        <w:rPr/>
      </w:pPr>
      <w:r>
        <w:rPr>
          <w:color w:val="231F20"/>
          <w:spacing w:val="3"/>
        </w:rPr>
        <w:t>第三十三条</w:t>
      </w:r>
      <w:r>
        <w:rPr>
          <w:color w:val="231F20"/>
          <w:spacing w:val="3"/>
        </w:rPr>
        <w:t xml:space="preserve">  </w:t>
      </w:r>
      <w:r>
        <w:rPr>
          <w:color w:val="231F20"/>
          <w:spacing w:val="3"/>
        </w:rPr>
        <w:t>对经审批通过的学生课外活动，活</w:t>
      </w:r>
      <w:r>
        <w:rPr>
          <w:color w:val="231F20"/>
          <w:spacing w:val="2"/>
        </w:rPr>
        <w:t>动组织者须按照申报信息</w:t>
      </w:r>
      <w:r>
        <w:rPr>
          <w:color w:val="231F20"/>
        </w:rPr>
        <w:t xml:space="preserve"> </w:t>
      </w:r>
      <w:r>
        <w:rPr>
          <w:color w:val="231F20"/>
          <w:spacing w:val="2"/>
        </w:rPr>
        <w:t>举办活动。活动需要变更的，组织者须重新办理审批手续。活动因故取消的，</w:t>
      </w:r>
      <w:r>
        <w:rPr>
          <w:color w:val="231F20"/>
          <w:spacing w:val="1"/>
        </w:rPr>
        <w:t xml:space="preserve"> </w:t>
      </w:r>
      <w:r>
        <w:rPr>
          <w:color w:val="231F20"/>
          <w:spacing w:val="3"/>
        </w:rPr>
        <w:t>组织者须提前告知主管部门。不得擅自变更活动的时间、地点、内容或者扩大</w:t>
      </w:r>
      <w:r>
        <w:rPr>
          <w:color w:val="231F20"/>
          <w:spacing w:val="5"/>
        </w:rPr>
        <w:t xml:space="preserve"> </w:t>
      </w:r>
      <w:r>
        <w:rPr>
          <w:color w:val="231F20"/>
          <w:spacing w:val="-6"/>
        </w:rPr>
        <w:t>举办规模。</w:t>
      </w:r>
    </w:p>
    <w:p>
      <w:pPr>
        <w:pStyle w:val="BodyText"/>
        <w:ind w:left="3" w:right="12" w:firstLine="371"/>
        <w:spacing w:before="103" w:line="272" w:lineRule="auto"/>
        <w:rPr/>
      </w:pPr>
      <w:r>
        <w:rPr>
          <w:color w:val="231F20"/>
          <w:spacing w:val="3"/>
        </w:rPr>
        <w:t>第三十四条</w:t>
      </w:r>
      <w:r>
        <w:rPr>
          <w:color w:val="231F20"/>
          <w:spacing w:val="3"/>
        </w:rPr>
        <w:t xml:space="preserve">  </w:t>
      </w:r>
      <w:r>
        <w:rPr>
          <w:color w:val="231F20"/>
          <w:spacing w:val="3"/>
        </w:rPr>
        <w:t>凡违反本规定举办学生课外活动的</w:t>
      </w:r>
      <w:r>
        <w:rPr>
          <w:color w:val="231F20"/>
          <w:spacing w:val="2"/>
        </w:rPr>
        <w:t>，主管部门有权视违纪具</w:t>
      </w:r>
      <w:r>
        <w:rPr>
          <w:color w:val="231F20"/>
        </w:rPr>
        <w:t xml:space="preserve"> </w:t>
      </w:r>
      <w:r>
        <w:rPr>
          <w:color w:val="231F20"/>
          <w:spacing w:val="-4"/>
        </w:rPr>
        <w:t>体情况，给予如下相应处理：</w:t>
      </w:r>
    </w:p>
    <w:p>
      <w:pPr>
        <w:pStyle w:val="BodyText"/>
        <w:ind w:left="387"/>
        <w:spacing w:before="101" w:line="219" w:lineRule="auto"/>
        <w:rPr/>
      </w:pPr>
      <w:r>
        <w:rPr>
          <w:color w:val="231F20"/>
          <w:spacing w:val="-5"/>
        </w:rPr>
        <w:t>1.</w:t>
      </w:r>
      <w:r>
        <w:rPr>
          <w:color w:val="231F20"/>
          <w:spacing w:val="-5"/>
        </w:rPr>
        <w:t xml:space="preserve"> </w:t>
      </w:r>
      <w:r>
        <w:rPr>
          <w:color w:val="231F20"/>
          <w:spacing w:val="-5"/>
        </w:rPr>
        <w:t>责令停止举办活动；</w:t>
      </w:r>
    </w:p>
    <w:p>
      <w:pPr>
        <w:pStyle w:val="BodyText"/>
        <w:ind w:left="12" w:right="2" w:firstLine="365"/>
        <w:spacing w:before="103" w:line="289" w:lineRule="auto"/>
        <w:rPr/>
      </w:pPr>
      <w:r>
        <w:rPr>
          <w:color w:val="231F20"/>
          <w:spacing w:val="-1"/>
        </w:rPr>
        <w:t>2.</w:t>
      </w:r>
      <w:r>
        <w:rPr>
          <w:color w:val="231F20"/>
          <w:spacing w:val="39"/>
        </w:rPr>
        <w:t xml:space="preserve"> </w:t>
      </w:r>
      <w:r>
        <w:rPr>
          <w:color w:val="231F20"/>
          <w:spacing w:val="-1"/>
        </w:rPr>
        <w:t>对活动组织者和主要责任者进行批评教育，视情节严重情况根据清华大</w:t>
      </w:r>
      <w:r>
        <w:rPr>
          <w:color w:val="231F20"/>
        </w:rPr>
        <w:t xml:space="preserve"> </w:t>
      </w:r>
      <w:r>
        <w:rPr>
          <w:color w:val="231F20"/>
          <w:spacing w:val="3"/>
        </w:rPr>
        <w:t>学学生违纪处分的相关规定作出相应处理；对违反国家法</w:t>
      </w:r>
      <w:r>
        <w:rPr>
          <w:color w:val="231F20"/>
          <w:spacing w:val="2"/>
        </w:rPr>
        <w:t>律法规的移送司法机</w:t>
      </w:r>
      <w:r>
        <w:rPr>
          <w:color w:val="231F20"/>
        </w:rPr>
        <w:t xml:space="preserve"> </w:t>
      </w:r>
      <w:r>
        <w:rPr>
          <w:color w:val="231F20"/>
          <w:spacing w:val="-6"/>
        </w:rPr>
        <w:t>关追究相关责任；</w:t>
      </w:r>
    </w:p>
    <w:p>
      <w:pPr>
        <w:pStyle w:val="BodyText"/>
        <w:ind w:left="7" w:right="2" w:firstLine="370"/>
        <w:spacing w:before="103" w:line="289" w:lineRule="auto"/>
        <w:rPr/>
      </w:pPr>
      <w:r>
        <w:rPr>
          <w:color w:val="231F20"/>
          <w:spacing w:val="-1"/>
        </w:rPr>
        <w:t>3.</w:t>
      </w:r>
      <w:r>
        <w:rPr>
          <w:color w:val="231F20"/>
          <w:spacing w:val="40"/>
        </w:rPr>
        <w:t xml:space="preserve"> </w:t>
      </w:r>
      <w:r>
        <w:rPr>
          <w:color w:val="231F20"/>
          <w:spacing w:val="-1"/>
        </w:rPr>
        <w:t>对活动的主办方、合办方、承办方和支持方，视情节严重情况给予通报</w:t>
      </w:r>
      <w:r>
        <w:rPr>
          <w:color w:val="231F20"/>
        </w:rPr>
        <w:t xml:space="preserve"> </w:t>
      </w:r>
      <w:r>
        <w:rPr>
          <w:color w:val="231F20"/>
          <w:spacing w:val="3"/>
        </w:rPr>
        <w:t>批评、限制活动举办权、取消参与相关评比的资格、限期整改等</w:t>
      </w:r>
      <w:r>
        <w:rPr>
          <w:color w:val="231F20"/>
          <w:spacing w:val="2"/>
        </w:rPr>
        <w:t>处理，并通告</w:t>
      </w:r>
      <w:r>
        <w:rPr>
          <w:color w:val="231F20"/>
        </w:rPr>
        <w:t xml:space="preserve"> </w:t>
      </w:r>
      <w:r>
        <w:rPr>
          <w:color w:val="231F20"/>
          <w:spacing w:val="-6"/>
        </w:rPr>
        <w:t>相关部门。</w:t>
      </w:r>
    </w:p>
    <w:p>
      <w:pPr>
        <w:pStyle w:val="BodyText"/>
        <w:ind w:left="2476"/>
        <w:spacing w:before="103" w:line="219" w:lineRule="auto"/>
        <w:rPr>
          <w:sz w:val="20"/>
          <w:szCs w:val="20"/>
        </w:rPr>
      </w:pPr>
      <w:r>
        <w:rPr>
          <w:sz w:val="20"/>
          <w:szCs w:val="20"/>
          <w:color w:val="231F20"/>
          <w:spacing w:val="-4"/>
        </w:rPr>
        <w:t>第七章</w:t>
      </w:r>
      <w:r>
        <w:rPr>
          <w:sz w:val="20"/>
          <w:szCs w:val="20"/>
          <w:color w:val="231F20"/>
          <w:spacing w:val="10"/>
        </w:rPr>
        <w:t xml:space="preserve">  </w:t>
      </w:r>
      <w:r>
        <w:rPr>
          <w:sz w:val="20"/>
          <w:szCs w:val="20"/>
          <w:color w:val="231F20"/>
          <w:spacing w:val="-4"/>
        </w:rPr>
        <w:t>附</w:t>
      </w:r>
      <w:r>
        <w:rPr>
          <w:sz w:val="20"/>
          <w:szCs w:val="20"/>
          <w:color w:val="231F20"/>
          <w:spacing w:val="-4"/>
        </w:rPr>
        <w:t xml:space="preserve"> </w:t>
      </w:r>
      <w:r>
        <w:rPr>
          <w:sz w:val="20"/>
          <w:szCs w:val="20"/>
          <w:color w:val="231F20"/>
          <w:spacing w:val="-4"/>
        </w:rPr>
        <w:t>则</w:t>
      </w:r>
    </w:p>
    <w:p>
      <w:pPr>
        <w:pStyle w:val="BodyText"/>
        <w:ind w:left="375"/>
        <w:spacing w:before="78" w:line="220" w:lineRule="auto"/>
        <w:rPr/>
      </w:pPr>
      <w:r>
        <w:rPr>
          <w:color w:val="231F20"/>
        </w:rPr>
        <w:t>第三十五条</w:t>
      </w:r>
      <w:r>
        <w:rPr>
          <w:color w:val="231F20"/>
        </w:rPr>
        <w:t xml:space="preserve">  </w:t>
      </w:r>
      <w:r>
        <w:rPr>
          <w:color w:val="231F20"/>
        </w:rPr>
        <w:t>本规定由学生工作指导委员</w:t>
      </w:r>
      <w:r>
        <w:rPr>
          <w:color w:val="231F20"/>
          <w:spacing w:val="-1"/>
        </w:rPr>
        <w:t>会办公室负责解释。</w:t>
      </w:r>
    </w:p>
    <w:p>
      <w:pPr>
        <w:pStyle w:val="BodyText"/>
        <w:ind w:left="10" w:firstLine="365"/>
        <w:spacing w:before="102" w:line="303" w:lineRule="auto"/>
        <w:rPr/>
      </w:pPr>
      <w:r>
        <w:rPr>
          <w:color w:val="231F20"/>
          <w:spacing w:val="3"/>
        </w:rPr>
        <w:t>第三十六条</w:t>
      </w:r>
      <w:r>
        <w:rPr>
          <w:color w:val="231F20"/>
          <w:spacing w:val="3"/>
        </w:rPr>
        <w:t xml:space="preserve">  </w:t>
      </w:r>
      <w:r>
        <w:rPr>
          <w:color w:val="231F20"/>
          <w:spacing w:val="3"/>
        </w:rPr>
        <w:t>本规定自校学生工作指导委员会会</w:t>
      </w:r>
      <w:r>
        <w:rPr>
          <w:color w:val="231F20"/>
          <w:spacing w:val="2"/>
        </w:rPr>
        <w:t>议通过之日起实施。《清</w:t>
      </w:r>
      <w:r>
        <w:rPr>
          <w:color w:val="231F20"/>
        </w:rPr>
        <w:t xml:space="preserve"> </w:t>
      </w:r>
      <w:r>
        <w:rPr>
          <w:color w:val="231F20"/>
          <w:spacing w:val="8"/>
        </w:rPr>
        <w:t>华大学学生业余活动管理条例》（1999-2000</w:t>
      </w:r>
      <w:r>
        <w:rPr>
          <w:color w:val="231F20"/>
          <w:spacing w:val="-29"/>
        </w:rPr>
        <w:t xml:space="preserve"> </w:t>
      </w:r>
      <w:r>
        <w:rPr>
          <w:color w:val="231F20"/>
          <w:spacing w:val="8"/>
        </w:rPr>
        <w:t>学年度第</w:t>
      </w:r>
      <w:r>
        <w:rPr>
          <w:color w:val="231F20"/>
          <w:spacing w:val="-32"/>
        </w:rPr>
        <w:t xml:space="preserve"> </w:t>
      </w:r>
      <w:r>
        <w:rPr>
          <w:color w:val="231F20"/>
          <w:spacing w:val="8"/>
        </w:rPr>
        <w:t>2</w:t>
      </w:r>
      <w:r>
        <w:rPr>
          <w:color w:val="231F20"/>
          <w:spacing w:val="-32"/>
        </w:rPr>
        <w:t xml:space="preserve"> </w:t>
      </w:r>
      <w:r>
        <w:rPr>
          <w:color w:val="231F20"/>
          <w:spacing w:val="8"/>
        </w:rPr>
        <w:t>次</w:t>
      </w:r>
      <w:r>
        <w:rPr>
          <w:color w:val="231F20"/>
          <w:spacing w:val="7"/>
        </w:rPr>
        <w:t>学生工作指导委</w:t>
      </w:r>
      <w:r>
        <w:rPr>
          <w:color w:val="231F20"/>
        </w:rPr>
        <w:t xml:space="preserve"> </w:t>
      </w:r>
      <w:r>
        <w:rPr>
          <w:color w:val="231F20"/>
          <w:spacing w:val="8"/>
        </w:rPr>
        <w:t>员会会议通过）、《清华大学学生经济活动管理条例》（1999-2000</w:t>
      </w:r>
      <w:r>
        <w:rPr>
          <w:color w:val="231F20"/>
          <w:spacing w:val="-11"/>
        </w:rPr>
        <w:t xml:space="preserve"> </w:t>
      </w:r>
      <w:r>
        <w:rPr>
          <w:color w:val="231F20"/>
          <w:spacing w:val="8"/>
        </w:rPr>
        <w:t>学年度</w:t>
      </w:r>
      <w:r>
        <w:rPr>
          <w:color w:val="231F20"/>
        </w:rPr>
        <w:t xml:space="preserve"> </w:t>
      </w:r>
      <w:r>
        <w:rPr>
          <w:color w:val="231F20"/>
          <w:spacing w:val="8"/>
        </w:rPr>
        <w:t>第</w:t>
      </w:r>
      <w:r>
        <w:rPr>
          <w:color w:val="231F20"/>
          <w:spacing w:val="-32"/>
        </w:rPr>
        <w:t xml:space="preserve"> </w:t>
      </w:r>
      <w:r>
        <w:rPr>
          <w:color w:val="231F20"/>
          <w:spacing w:val="8"/>
        </w:rPr>
        <w:t>2</w:t>
      </w:r>
      <w:r>
        <w:rPr>
          <w:color w:val="231F20"/>
          <w:spacing w:val="-33"/>
        </w:rPr>
        <w:t xml:space="preserve"> </w:t>
      </w:r>
      <w:r>
        <w:rPr>
          <w:color w:val="231F20"/>
          <w:spacing w:val="8"/>
        </w:rPr>
        <w:t>次学生工作指导委员会会议通过）、《清华大学学生宣传品管理办</w:t>
      </w:r>
      <w:r>
        <w:rPr>
          <w:color w:val="231F20"/>
          <w:spacing w:val="7"/>
        </w:rPr>
        <w:t>法》</w:t>
      </w:r>
      <w:r>
        <w:rPr>
          <w:color w:val="231F20"/>
        </w:rPr>
        <w:t xml:space="preserve"> </w:t>
      </w:r>
      <w:r>
        <w:rPr>
          <w:color w:val="231F20"/>
          <w:spacing w:val="-1"/>
        </w:rPr>
        <w:t>（2008-2009</w:t>
      </w:r>
      <w:r>
        <w:rPr>
          <w:color w:val="231F20"/>
          <w:spacing w:val="-31"/>
        </w:rPr>
        <w:t xml:space="preserve"> </w:t>
      </w:r>
      <w:r>
        <w:rPr>
          <w:color w:val="231F20"/>
          <w:spacing w:val="-1"/>
        </w:rPr>
        <w:t>学年度第</w:t>
      </w:r>
      <w:r>
        <w:rPr>
          <w:color w:val="231F20"/>
          <w:spacing w:val="-35"/>
        </w:rPr>
        <w:t xml:space="preserve"> </w:t>
      </w:r>
      <w:r>
        <w:rPr>
          <w:color w:val="231F20"/>
          <w:spacing w:val="-1"/>
        </w:rPr>
        <w:t>2</w:t>
      </w:r>
      <w:r>
        <w:rPr>
          <w:color w:val="231F20"/>
          <w:spacing w:val="-35"/>
        </w:rPr>
        <w:t xml:space="preserve"> </w:t>
      </w:r>
      <w:r>
        <w:rPr>
          <w:color w:val="231F20"/>
          <w:spacing w:val="-1"/>
        </w:rPr>
        <w:t>次学生工作指导委员会会议修订）同时废止。</w:t>
      </w:r>
    </w:p>
    <w:p>
      <w:pPr>
        <w:spacing w:line="307" w:lineRule="auto"/>
        <w:rPr>
          <w:rFonts w:ascii="Arial"/>
          <w:sz w:val="21"/>
        </w:rPr>
      </w:pPr>
      <w:r/>
    </w:p>
    <w:p>
      <w:pPr>
        <w:spacing w:line="308" w:lineRule="auto"/>
        <w:rPr>
          <w:rFonts w:ascii="Arial"/>
          <w:sz w:val="21"/>
        </w:rPr>
      </w:pPr>
      <w:r/>
    </w:p>
    <w:p>
      <w:pPr>
        <w:pStyle w:val="BodyText"/>
        <w:ind w:left="201"/>
        <w:spacing w:before="59" w:line="182" w:lineRule="auto"/>
        <w:rPr/>
      </w:pPr>
      <w:r>
        <w:rPr>
          <w:color w:val="231F20"/>
          <w:spacing w:val="-5"/>
        </w:rPr>
        <w:t>143</w:t>
      </w:r>
    </w:p>
    <w:p>
      <w:pPr>
        <w:spacing w:line="182" w:lineRule="auto"/>
        <w:sectPr>
          <w:pgSz w:w="8278" w:h="11849"/>
          <w:pgMar w:top="400" w:right="1131" w:bottom="0" w:left="907" w:header="0" w:footer="0" w:gutter="0"/>
        </w:sectPr>
        <w:rPr/>
      </w:pPr>
    </w:p>
    <w:p>
      <w:pPr>
        <w:pStyle w:val="BodyText"/>
        <w:ind w:left="4923"/>
        <w:spacing w:before="288" w:line="220" w:lineRule="auto"/>
        <w:rPr>
          <w:sz w:val="16"/>
          <w:szCs w:val="16"/>
        </w:rPr>
      </w:pPr>
      <w:r>
        <w:pict>
          <v:rect id="_x0000_s1626" style="position:absolute;margin-left:367.754pt;margin-top:0.000244pt;mso-position-vertical-relative:page;mso-position-horizontal-relative:page;width:0.75pt;height:46.05pt;z-index:252503040;" o:allowincell="f" fillcolor="#231F20" filled="true" stroked="false"/>
        </w:pict>
      </w:r>
      <w:r>
        <w:pict>
          <v:rect id="_x0000_s1628" style="position:absolute;margin-left:366.442pt;margin-top:549.421pt;mso-position-vertical-relative:page;mso-position-horizontal-relative:page;width:2pt;height:43.05pt;z-index:252502016;" o:allowincell="f" fillcolor="#231F20" filled="true" stroked="false"/>
        </w:pict>
      </w:r>
      <w:r>
        <w:pict>
          <v:rect id="_x0000_s1630" style="position:absolute;margin-left:342.992pt;margin-top:548.921pt;mso-position-vertical-relative:page;mso-position-horizontal-relative:page;width:25.5pt;height:1pt;z-index:25250099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632" style="mso-position-vertical-relative:line;mso-position-horizontal-relative:char;width:311.85pt;height:4pt;" filled="false" stroked="false" coordsize="6237,80" coordorigin="0,0">
            <v:shape id="_x0000_s1634" style="position:absolute;left:0;top:0;width:6237;height:13;" filled="false" strokecolor="#231F20" strokeweight="0.67pt" coordsize="6237,13" coordorigin="0,0" path="m0,6l6236,6e">
              <v:stroke joinstyle="miter" miterlimit="4"/>
            </v:shape>
            <v:shape id="_x0000_s1636"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444"/>
        <w:spacing w:before="78" w:line="219" w:lineRule="auto"/>
        <w:rPr>
          <w:sz w:val="24"/>
          <w:szCs w:val="24"/>
        </w:rPr>
      </w:pPr>
      <w:r>
        <w:rPr>
          <w:sz w:val="24"/>
          <w:szCs w:val="24"/>
          <w:color w:val="231F20"/>
          <w:spacing w:val="-1"/>
        </w:rPr>
        <w:t>清华大学学生社团建设管理办法</w:t>
      </w:r>
    </w:p>
    <w:p>
      <w:pPr>
        <w:pStyle w:val="BodyText"/>
        <w:ind w:left="1131" w:right="835" w:hanging="298"/>
        <w:spacing w:before="158" w:line="225" w:lineRule="auto"/>
        <w:rPr>
          <w:sz w:val="16"/>
          <w:szCs w:val="16"/>
        </w:rPr>
      </w:pPr>
      <w:r>
        <w:rPr>
          <w:sz w:val="16"/>
          <w:szCs w:val="16"/>
          <w:color w:val="231F20"/>
          <w:spacing w:val="-8"/>
        </w:rPr>
        <w:t>（经</w:t>
      </w:r>
      <w:r>
        <w:rPr>
          <w:sz w:val="16"/>
          <w:szCs w:val="16"/>
          <w:color w:val="231F20"/>
          <w:spacing w:val="-36"/>
        </w:rPr>
        <w:t xml:space="preserve"> </w:t>
      </w:r>
      <w:r>
        <w:rPr>
          <w:sz w:val="16"/>
          <w:szCs w:val="16"/>
          <w:color w:val="231F20"/>
          <w:spacing w:val="-8"/>
        </w:rPr>
        <w:t>2015</w:t>
      </w:r>
      <w:r>
        <w:rPr>
          <w:sz w:val="16"/>
          <w:szCs w:val="16"/>
          <w:color w:val="231F20"/>
          <w:spacing w:val="-35"/>
        </w:rPr>
        <w:t xml:space="preserve"> </w:t>
      </w:r>
      <w:r>
        <w:rPr>
          <w:sz w:val="16"/>
          <w:szCs w:val="16"/>
          <w:color w:val="231F20"/>
          <w:spacing w:val="-8"/>
        </w:rPr>
        <w:t>～</w:t>
      </w:r>
      <w:r>
        <w:rPr>
          <w:sz w:val="16"/>
          <w:szCs w:val="16"/>
          <w:color w:val="231F20"/>
          <w:spacing w:val="-36"/>
        </w:rPr>
        <w:t xml:space="preserve"> </w:t>
      </w:r>
      <w:r>
        <w:rPr>
          <w:sz w:val="16"/>
          <w:szCs w:val="16"/>
          <w:color w:val="231F20"/>
          <w:spacing w:val="-8"/>
        </w:rPr>
        <w:t>2016</w:t>
      </w:r>
      <w:r>
        <w:rPr>
          <w:sz w:val="16"/>
          <w:szCs w:val="16"/>
          <w:color w:val="231F20"/>
          <w:spacing w:val="-30"/>
        </w:rPr>
        <w:t xml:space="preserve"> </w:t>
      </w:r>
      <w:r>
        <w:rPr>
          <w:sz w:val="16"/>
          <w:szCs w:val="16"/>
          <w:color w:val="231F20"/>
          <w:spacing w:val="-8"/>
        </w:rPr>
        <w:t>学年度第</w:t>
      </w:r>
      <w:r>
        <w:rPr>
          <w:sz w:val="16"/>
          <w:szCs w:val="16"/>
          <w:color w:val="231F20"/>
          <w:spacing w:val="-28"/>
        </w:rPr>
        <w:t xml:space="preserve"> </w:t>
      </w:r>
      <w:r>
        <w:rPr>
          <w:sz w:val="16"/>
          <w:szCs w:val="16"/>
          <w:color w:val="231F20"/>
          <w:spacing w:val="-8"/>
        </w:rPr>
        <w:t>1</w:t>
      </w:r>
      <w:r>
        <w:rPr>
          <w:sz w:val="16"/>
          <w:szCs w:val="16"/>
          <w:color w:val="231F20"/>
          <w:spacing w:val="-44"/>
        </w:rPr>
        <w:t xml:space="preserve"> </w:t>
      </w:r>
      <w:r>
        <w:rPr>
          <w:sz w:val="16"/>
          <w:szCs w:val="16"/>
          <w:color w:val="231F20"/>
          <w:spacing w:val="-8"/>
        </w:rPr>
        <w:t>次学生工作指导委员会会议审议通过，</w:t>
      </w:r>
      <w:r>
        <w:rPr>
          <w:sz w:val="16"/>
          <w:szCs w:val="16"/>
          <w:color w:val="231F20"/>
        </w:rPr>
        <w:t xml:space="preserve"> </w:t>
      </w:r>
      <w:r>
        <w:rPr>
          <w:sz w:val="16"/>
          <w:szCs w:val="16"/>
          <w:color w:val="231F20"/>
          <w:spacing w:val="-5"/>
        </w:rPr>
        <w:t>2020</w:t>
      </w:r>
      <w:r>
        <w:rPr>
          <w:sz w:val="16"/>
          <w:szCs w:val="16"/>
          <w:color w:val="231F20"/>
          <w:spacing w:val="-32"/>
        </w:rPr>
        <w:t xml:space="preserve"> </w:t>
      </w:r>
      <w:r>
        <w:rPr>
          <w:sz w:val="16"/>
          <w:szCs w:val="16"/>
          <w:color w:val="231F20"/>
          <w:spacing w:val="-5"/>
        </w:rPr>
        <w:t>～</w:t>
      </w:r>
      <w:r>
        <w:rPr>
          <w:sz w:val="16"/>
          <w:szCs w:val="16"/>
          <w:color w:val="231F20"/>
          <w:spacing w:val="-37"/>
        </w:rPr>
        <w:t xml:space="preserve"> </w:t>
      </w:r>
      <w:r>
        <w:rPr>
          <w:sz w:val="16"/>
          <w:szCs w:val="16"/>
          <w:color w:val="231F20"/>
          <w:spacing w:val="-5"/>
        </w:rPr>
        <w:t>2021</w:t>
      </w:r>
      <w:r>
        <w:rPr>
          <w:sz w:val="16"/>
          <w:szCs w:val="16"/>
          <w:color w:val="231F20"/>
          <w:spacing w:val="-39"/>
        </w:rPr>
        <w:t xml:space="preserve"> </w:t>
      </w:r>
      <w:r>
        <w:rPr>
          <w:sz w:val="16"/>
          <w:szCs w:val="16"/>
          <w:color w:val="231F20"/>
          <w:spacing w:val="-5"/>
        </w:rPr>
        <w:t>学年度第</w:t>
      </w:r>
      <w:r>
        <w:rPr>
          <w:sz w:val="16"/>
          <w:szCs w:val="16"/>
          <w:color w:val="231F20"/>
          <w:spacing w:val="-28"/>
        </w:rPr>
        <w:t xml:space="preserve"> </w:t>
      </w:r>
      <w:r>
        <w:rPr>
          <w:sz w:val="16"/>
          <w:szCs w:val="16"/>
          <w:color w:val="231F20"/>
          <w:spacing w:val="-5"/>
        </w:rPr>
        <w:t>1</w:t>
      </w:r>
      <w:r>
        <w:rPr>
          <w:sz w:val="16"/>
          <w:szCs w:val="16"/>
          <w:color w:val="231F20"/>
          <w:spacing w:val="-44"/>
        </w:rPr>
        <w:t xml:space="preserve"> </w:t>
      </w:r>
      <w:r>
        <w:rPr>
          <w:sz w:val="16"/>
          <w:szCs w:val="16"/>
          <w:color w:val="231F20"/>
          <w:spacing w:val="-5"/>
        </w:rPr>
        <w:t>次学生工作指导</w:t>
      </w:r>
      <w:r>
        <w:rPr>
          <w:sz w:val="16"/>
          <w:szCs w:val="16"/>
          <w:color w:val="231F20"/>
          <w:spacing w:val="-6"/>
        </w:rPr>
        <w:t>委员会会议修订）</w:t>
      </w:r>
    </w:p>
    <w:p>
      <w:pPr>
        <w:spacing w:line="338" w:lineRule="auto"/>
        <w:rPr>
          <w:rFonts w:ascii="Arial"/>
          <w:sz w:val="21"/>
        </w:rPr>
      </w:pPr>
      <w:r/>
    </w:p>
    <w:p>
      <w:pPr>
        <w:spacing w:line="338" w:lineRule="auto"/>
        <w:rPr>
          <w:rFonts w:ascii="Arial"/>
          <w:sz w:val="21"/>
        </w:rPr>
      </w:pPr>
      <w:r/>
    </w:p>
    <w:p>
      <w:pPr>
        <w:pStyle w:val="BodyText"/>
        <w:ind w:left="2526"/>
        <w:spacing w:before="66" w:line="219" w:lineRule="auto"/>
        <w:rPr>
          <w:sz w:val="20"/>
          <w:szCs w:val="20"/>
        </w:rPr>
      </w:pPr>
      <w:r>
        <w:rPr>
          <w:sz w:val="20"/>
          <w:szCs w:val="20"/>
          <w:color w:val="231F20"/>
          <w:spacing w:val="-3"/>
        </w:rPr>
        <w:t>第一章</w:t>
      </w:r>
      <w:r>
        <w:rPr>
          <w:sz w:val="20"/>
          <w:szCs w:val="20"/>
          <w:color w:val="231F20"/>
          <w:spacing w:val="5"/>
        </w:rPr>
        <w:t xml:space="preserve">  </w:t>
      </w:r>
      <w:r>
        <w:rPr>
          <w:sz w:val="20"/>
          <w:szCs w:val="20"/>
          <w:color w:val="231F20"/>
          <w:spacing w:val="-3"/>
        </w:rPr>
        <w:t>总则</w:t>
      </w:r>
    </w:p>
    <w:p>
      <w:pPr>
        <w:pStyle w:val="BodyText"/>
        <w:ind w:left="7" w:firstLine="368"/>
        <w:spacing w:before="78" w:line="303" w:lineRule="auto"/>
        <w:rPr/>
      </w:pPr>
      <w:r>
        <w:rPr>
          <w:color w:val="231F20"/>
          <w:spacing w:val="3"/>
        </w:rPr>
        <w:t>第一条</w:t>
      </w:r>
      <w:r>
        <w:rPr>
          <w:color w:val="231F20"/>
          <w:spacing w:val="3"/>
        </w:rPr>
        <w:t xml:space="preserve">  </w:t>
      </w:r>
      <w:r>
        <w:rPr>
          <w:color w:val="231F20"/>
          <w:spacing w:val="3"/>
        </w:rPr>
        <w:t>为了深入学习贯彻习近平新时代中国特色社会主义思想特别是习</w:t>
      </w:r>
      <w:r>
        <w:rPr>
          <w:color w:val="231F20"/>
        </w:rPr>
        <w:t xml:space="preserve"> </w:t>
      </w:r>
      <w:r>
        <w:rPr>
          <w:color w:val="231F20"/>
          <w:spacing w:val="3"/>
        </w:rPr>
        <w:t>近平总书记关于高校思想政治工作和青年工作的重要论述，</w:t>
      </w:r>
      <w:r>
        <w:rPr>
          <w:color w:val="231F20"/>
          <w:spacing w:val="2"/>
        </w:rPr>
        <w:t>更好地支持鼓励学</w:t>
      </w:r>
      <w:r>
        <w:rPr>
          <w:color w:val="231F20"/>
        </w:rPr>
        <w:t xml:space="preserve"> </w:t>
      </w:r>
      <w:r>
        <w:rPr>
          <w:color w:val="231F20"/>
          <w:spacing w:val="3"/>
        </w:rPr>
        <w:t>生社团健康有序发展，充分发挥学生社团育人功能，加强和规范学生社团</w:t>
      </w:r>
      <w:r>
        <w:rPr>
          <w:color w:val="231F20"/>
          <w:spacing w:val="2"/>
        </w:rPr>
        <w:t>管理</w:t>
      </w:r>
      <w:r>
        <w:rPr>
          <w:color w:val="231F20"/>
        </w:rPr>
        <w:t xml:space="preserve"> </w:t>
      </w:r>
      <w:r>
        <w:rPr>
          <w:color w:val="231F20"/>
          <w:spacing w:val="1"/>
        </w:rPr>
        <w:t>工作，根据《高校学生社团建设管理办法》（教党〔2020〕13</w:t>
      </w:r>
      <w:r>
        <w:rPr>
          <w:color w:val="231F20"/>
          <w:spacing w:val="-28"/>
        </w:rPr>
        <w:t xml:space="preserve"> </w:t>
      </w:r>
      <w:r>
        <w:rPr>
          <w:color w:val="231F20"/>
          <w:spacing w:val="1"/>
        </w:rPr>
        <w:t>号）等的相关规</w:t>
      </w:r>
      <w:r>
        <w:rPr>
          <w:color w:val="231F20"/>
        </w:rPr>
        <w:t xml:space="preserve"> </w:t>
      </w:r>
      <w:r>
        <w:rPr>
          <w:color w:val="231F20"/>
          <w:spacing w:val="-3"/>
        </w:rPr>
        <w:t>定，结合学校实际，制定本办法。</w:t>
      </w:r>
    </w:p>
    <w:p>
      <w:pPr>
        <w:pStyle w:val="BodyText"/>
        <w:ind w:left="23" w:right="14" w:firstLine="353"/>
        <w:spacing w:before="102" w:line="290" w:lineRule="auto"/>
        <w:rPr/>
      </w:pPr>
      <w:r>
        <w:rPr>
          <w:color w:val="231F20"/>
          <w:spacing w:val="3"/>
        </w:rPr>
        <w:t>第二条</w:t>
      </w:r>
      <w:r>
        <w:rPr>
          <w:color w:val="231F20"/>
          <w:spacing w:val="3"/>
        </w:rPr>
        <w:t xml:space="preserve">  </w:t>
      </w:r>
      <w:r>
        <w:rPr>
          <w:color w:val="231F20"/>
          <w:spacing w:val="3"/>
        </w:rPr>
        <w:t>本办法所称学生社团，是指我校学</w:t>
      </w:r>
      <w:r>
        <w:rPr>
          <w:color w:val="231F20"/>
          <w:spacing w:val="2"/>
        </w:rPr>
        <w:t>生根据成长成才需要、基于共</w:t>
      </w:r>
      <w:r>
        <w:rPr>
          <w:color w:val="231F20"/>
        </w:rPr>
        <w:t xml:space="preserve"> </w:t>
      </w:r>
      <w:r>
        <w:rPr>
          <w:color w:val="231F20"/>
          <w:spacing w:val="2"/>
        </w:rPr>
        <w:t>同兴趣爱好组织的，在学校党委的领导和团委的指导下开展活动的群众性学生</w:t>
      </w:r>
      <w:r>
        <w:rPr>
          <w:color w:val="231F20"/>
          <w:spacing w:val="11"/>
        </w:rPr>
        <w:t xml:space="preserve"> </w:t>
      </w:r>
      <w:r>
        <w:rPr>
          <w:color w:val="231F20"/>
          <w:spacing w:val="-12"/>
        </w:rPr>
        <w:t>团体。</w:t>
      </w:r>
    </w:p>
    <w:p>
      <w:pPr>
        <w:pStyle w:val="BodyText"/>
        <w:ind w:left="10" w:right="14" w:firstLine="371"/>
        <w:spacing w:before="100" w:line="272" w:lineRule="auto"/>
        <w:rPr/>
      </w:pPr>
      <w:r>
        <w:rPr>
          <w:color w:val="231F20"/>
          <w:spacing w:val="2"/>
        </w:rPr>
        <w:t>学生社团分为思想政治类、科技创新类、志愿公益类、文化艺术类、体育</w:t>
      </w:r>
      <w:r>
        <w:rPr>
          <w:color w:val="231F20"/>
          <w:spacing w:val="16"/>
        </w:rPr>
        <w:t xml:space="preserve"> </w:t>
      </w:r>
      <w:r>
        <w:rPr>
          <w:color w:val="231F20"/>
          <w:spacing w:val="-3"/>
        </w:rPr>
        <w:t>运动类、素质拓展类等类型。</w:t>
      </w:r>
    </w:p>
    <w:p>
      <w:pPr>
        <w:pStyle w:val="BodyText"/>
        <w:ind w:left="376"/>
        <w:spacing w:before="102" w:line="220" w:lineRule="auto"/>
        <w:rPr/>
      </w:pPr>
      <w:r>
        <w:rPr>
          <w:color w:val="231F20"/>
          <w:spacing w:val="-1"/>
        </w:rPr>
        <w:t>第三条</w:t>
      </w:r>
      <w:r>
        <w:rPr>
          <w:color w:val="231F20"/>
          <w:spacing w:val="-1"/>
        </w:rPr>
        <w:t xml:space="preserve">  </w:t>
      </w:r>
      <w:r>
        <w:rPr>
          <w:color w:val="231F20"/>
          <w:spacing w:val="-1"/>
        </w:rPr>
        <w:t>学生社团是落实立德树人根本任务、推进素质教育的重要</w:t>
      </w:r>
      <w:r>
        <w:rPr>
          <w:color w:val="231F20"/>
          <w:spacing w:val="-2"/>
        </w:rPr>
        <w:t>载体。</w:t>
      </w:r>
    </w:p>
    <w:p>
      <w:pPr>
        <w:pStyle w:val="BodyText"/>
        <w:ind w:left="8" w:firstLine="373"/>
        <w:spacing w:before="101" w:line="298" w:lineRule="auto"/>
        <w:rPr/>
      </w:pPr>
      <w:r>
        <w:rPr>
          <w:color w:val="231F20"/>
          <w:spacing w:val="2"/>
        </w:rPr>
        <w:t>学生社团的基本任务是：以习近平新时代中国特色社会主义思</w:t>
      </w:r>
      <w:r>
        <w:rPr>
          <w:color w:val="231F20"/>
          <w:spacing w:val="1"/>
        </w:rPr>
        <w:t>想为指导，</w:t>
      </w:r>
      <w:r>
        <w:rPr>
          <w:color w:val="231F20"/>
        </w:rPr>
        <w:t xml:space="preserve"> </w:t>
      </w:r>
      <w:r>
        <w:rPr>
          <w:color w:val="231F20"/>
          <w:spacing w:val="9"/>
        </w:rPr>
        <w:t>团结凝聚广大青年学生，坚持思想性、知识性、艺术性</w:t>
      </w:r>
      <w:r>
        <w:rPr>
          <w:color w:val="231F20"/>
          <w:spacing w:val="8"/>
        </w:rPr>
        <w:t>、多样性相统一的原</w:t>
      </w:r>
      <w:r>
        <w:rPr>
          <w:color w:val="231F20"/>
        </w:rPr>
        <w:t xml:space="preserve"> </w:t>
      </w:r>
      <w:r>
        <w:rPr>
          <w:color w:val="231F20"/>
          <w:spacing w:val="3"/>
        </w:rPr>
        <w:t>则，积极开展方向正确、健康向上、格调高雅、形式多样的社团活动，丰</w:t>
      </w:r>
      <w:r>
        <w:rPr>
          <w:color w:val="231F20"/>
          <w:spacing w:val="2"/>
        </w:rPr>
        <w:t>富课</w:t>
      </w:r>
      <w:r>
        <w:rPr>
          <w:color w:val="231F20"/>
        </w:rPr>
        <w:t xml:space="preserve"> </w:t>
      </w:r>
      <w:r>
        <w:rPr>
          <w:color w:val="231F20"/>
          <w:spacing w:val="-2"/>
        </w:rPr>
        <w:t>余生活，繁荣校园文化，促进学生德智体美劳全面发展。</w:t>
      </w:r>
    </w:p>
    <w:p>
      <w:pPr>
        <w:spacing w:line="352" w:lineRule="auto"/>
        <w:rPr>
          <w:rFonts w:ascii="Arial"/>
          <w:sz w:val="21"/>
        </w:rPr>
      </w:pPr>
      <w:r/>
    </w:p>
    <w:p>
      <w:pPr>
        <w:pStyle w:val="BodyText"/>
        <w:ind w:left="202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管理机构与职责</w:t>
      </w:r>
    </w:p>
    <w:p>
      <w:pPr>
        <w:pStyle w:val="BodyText"/>
        <w:ind w:left="7" w:firstLine="368"/>
        <w:spacing w:before="80" w:line="289" w:lineRule="auto"/>
        <w:jc w:val="both"/>
        <w:rPr/>
      </w:pPr>
      <w:r>
        <w:rPr>
          <w:color w:val="231F20"/>
          <w:spacing w:val="3"/>
        </w:rPr>
        <w:t>第四条</w:t>
      </w:r>
      <w:r>
        <w:rPr>
          <w:color w:val="231F20"/>
          <w:spacing w:val="3"/>
        </w:rPr>
        <w:t xml:space="preserve">  </w:t>
      </w:r>
      <w:r>
        <w:rPr>
          <w:color w:val="231F20"/>
          <w:spacing w:val="3"/>
        </w:rPr>
        <w:t>学生社团工作纳入学校思想政治工作和群团工作整体格局谋划部</w:t>
      </w:r>
      <w:r>
        <w:rPr>
          <w:color w:val="231F20"/>
        </w:rPr>
        <w:t xml:space="preserve"> </w:t>
      </w:r>
      <w:r>
        <w:rPr>
          <w:color w:val="231F20"/>
          <w:spacing w:val="3"/>
        </w:rPr>
        <w:t>署。学校党委统一领导学生社团工作，定期听取学生社团工作汇报，研究解决</w:t>
      </w:r>
      <w:r>
        <w:rPr>
          <w:color w:val="231F20"/>
          <w:spacing w:val="6"/>
        </w:rPr>
        <w:t xml:space="preserve"> </w:t>
      </w:r>
      <w:r>
        <w:rPr>
          <w:color w:val="231F20"/>
          <w:spacing w:val="-6"/>
        </w:rPr>
        <w:t>相关问题。</w:t>
      </w:r>
    </w:p>
    <w:p>
      <w:pPr>
        <w:pStyle w:val="BodyText"/>
        <w:spacing w:before="101" w:line="220" w:lineRule="auto"/>
        <w:jc w:val="right"/>
        <w:rPr/>
      </w:pPr>
      <w:r>
        <w:rPr>
          <w:color w:val="231F20"/>
          <w:spacing w:val="3"/>
        </w:rPr>
        <w:t>第五条</w:t>
      </w:r>
      <w:r>
        <w:rPr>
          <w:color w:val="231F20"/>
          <w:spacing w:val="3"/>
        </w:rPr>
        <w:t xml:space="preserve">  </w:t>
      </w:r>
      <w:r>
        <w:rPr>
          <w:color w:val="231F20"/>
          <w:spacing w:val="3"/>
        </w:rPr>
        <w:t>学校学生工作指导委员会在学校党委统一领导下统筹协调学生社</w:t>
      </w:r>
    </w:p>
    <w:p>
      <w:pPr>
        <w:spacing w:line="306" w:lineRule="auto"/>
        <w:rPr>
          <w:rFonts w:ascii="Arial"/>
          <w:sz w:val="21"/>
        </w:rPr>
      </w:pPr>
      <w:r/>
    </w:p>
    <w:p>
      <w:pPr>
        <w:spacing w:line="307" w:lineRule="auto"/>
        <w:rPr>
          <w:rFonts w:ascii="Arial"/>
          <w:sz w:val="21"/>
        </w:rPr>
      </w:pPr>
      <w:r/>
    </w:p>
    <w:p>
      <w:pPr>
        <w:pStyle w:val="BodyText"/>
        <w:ind w:left="5803"/>
        <w:spacing w:before="59" w:line="183" w:lineRule="auto"/>
        <w:rPr/>
      </w:pPr>
      <w:r>
        <w:rPr>
          <w:color w:val="231F20"/>
          <w:spacing w:val="-5"/>
        </w:rPr>
        <w:t>144</w:t>
      </w:r>
    </w:p>
    <w:p>
      <w:pPr>
        <w:spacing w:line="183" w:lineRule="auto"/>
        <w:sectPr>
          <w:pgSz w:w="8278" w:h="11849"/>
          <w:pgMar w:top="400" w:right="905" w:bottom="0" w:left="1133" w:header="0" w:footer="0" w:gutter="0"/>
        </w:sectPr>
        <w:rPr/>
      </w:pPr>
    </w:p>
    <w:p>
      <w:pPr>
        <w:ind w:left="509"/>
        <w:spacing w:before="166" w:line="220" w:lineRule="auto"/>
        <w:rPr>
          <w:sz w:val="19"/>
          <w:szCs w:val="19"/>
        </w:rPr>
      </w:pPr>
      <w:r>
        <w:pict>
          <v:rect id="_x0000_s1638" style="position:absolute;margin-left:45.3543pt;margin-top:549.421pt;mso-position-vertical-relative:page;mso-position-horizontal-relative:page;width:2pt;height:43.05pt;z-index:252527616;" o:allowincell="f" fillcolor="#231F20" filled="true" stroked="false"/>
        </w:pict>
      </w:r>
      <w:r>
        <w:pict>
          <v:rect id="_x0000_s1640" style="position:absolute;margin-left:45.3543pt;margin-top:548.921pt;mso-position-vertical-relative:page;mso-position-horizontal-relative:page;width:25.55pt;height:1pt;z-index:252526592;" o:allowincell="f" fillcolor="#231F20" filled="true" stroked="false"/>
        </w:pict>
      </w:r>
      <w:r>
        <w:drawing>
          <wp:anchor distT="0" distB="0" distL="0" distR="0" simplePos="0" relativeHeight="25252556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34" name="IM 434"/>
            <wp:cNvGraphicFramePr/>
            <a:graphic>
              <a:graphicData uri="http://schemas.openxmlformats.org/drawingml/2006/picture">
                <pic:pic>
                  <pic:nvPicPr>
                    <pic:cNvPr id="434" name="IM 434"/>
                    <pic:cNvPicPr/>
                  </pic:nvPicPr>
                  <pic:blipFill>
                    <a:blip r:embed="rId221"/>
                    <a:stretch>
                      <a:fillRect/>
                    </a:stretch>
                  </pic:blipFill>
                  <pic:spPr>
                    <a:xfrm rot="0">
                      <a:off x="0" y="0"/>
                      <a:ext cx="269669" cy="270002"/>
                    </a:xfrm>
                    <a:prstGeom prst="rect">
                      <a:avLst/>
                    </a:prstGeom>
                  </pic:spPr>
                </pic:pic>
              </a:graphicData>
            </a:graphic>
          </wp:anchor>
        </w:drawing>
      </w:r>
      <w:r>
        <w:pict>
          <v:group id="_x0000_s1642" style="position:absolute;margin-left:115.795pt;margin-top:45.3228pt;mso-position-vertical-relative:page;mso-position-horizontal-relative:page;width:241.4pt;height:4.05pt;z-index:252524544;" o:allowincell="f" filled="false" stroked="false" coordsize="4827,81" coordorigin="0,0">
            <v:shape id="_x0000_s1644" style="position:absolute;left:0;top:0;width:4827;height:13;" filled="false" strokecolor="#231F20" strokeweight="0.67pt" coordsize="4827,13" coordorigin="0,0" path="m0,6l4827,6e">
              <v:stroke joinstyle="miter" miterlimit="4"/>
            </v:shape>
            <v:shape id="_x0000_s164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36" name="IM 436"/>
            <wp:cNvGraphicFramePr/>
            <a:graphic>
              <a:graphicData uri="http://schemas.openxmlformats.org/drawingml/2006/picture">
                <pic:pic>
                  <pic:nvPicPr>
                    <pic:cNvPr id="436" name="IM 436"/>
                    <pic:cNvPicPr/>
                  </pic:nvPicPr>
                  <pic:blipFill>
                    <a:blip r:embed="rId222"/>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38" name="IM 438"/>
            <wp:cNvGraphicFramePr/>
            <a:graphic>
              <a:graphicData uri="http://schemas.openxmlformats.org/drawingml/2006/picture">
                <pic:pic>
                  <pic:nvPicPr>
                    <pic:cNvPr id="438" name="IM 438"/>
                    <pic:cNvPicPr/>
                  </pic:nvPicPr>
                  <pic:blipFill>
                    <a:blip r:embed="rId223"/>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23"/>
        <w:spacing w:before="59" w:line="219" w:lineRule="auto"/>
        <w:rPr/>
      </w:pPr>
      <w:r>
        <w:rPr>
          <w:color w:val="231F20"/>
          <w:spacing w:val="-3"/>
        </w:rPr>
        <w:t>团工作，研究决定学生社团工作重大事项。</w:t>
      </w:r>
    </w:p>
    <w:p>
      <w:pPr>
        <w:pStyle w:val="BodyText"/>
        <w:ind w:left="8" w:right="15" w:firstLine="373"/>
        <w:spacing w:before="103" w:line="271" w:lineRule="auto"/>
        <w:rPr/>
      </w:pPr>
      <w:r>
        <w:rPr>
          <w:color w:val="231F20"/>
          <w:spacing w:val="-3"/>
        </w:rPr>
        <w:t>学校学生工作指导委员会设学生社团建设管理评议委员会。学生社团建</w:t>
      </w:r>
      <w:r>
        <w:rPr>
          <w:color w:val="231F20"/>
          <w:spacing w:val="-4"/>
        </w:rPr>
        <w:t>设管</w:t>
      </w:r>
      <w:r>
        <w:rPr>
          <w:color w:val="231F20"/>
        </w:rPr>
        <w:t xml:space="preserve"> </w:t>
      </w:r>
      <w:r>
        <w:rPr>
          <w:color w:val="231F20"/>
          <w:spacing w:val="-4"/>
        </w:rPr>
        <w:t>理评议委员会负责对学生社团注册登记、年</w:t>
      </w:r>
      <w:r>
        <w:rPr>
          <w:color w:val="231F20"/>
          <w:spacing w:val="-5"/>
        </w:rPr>
        <w:t>审、指导教师选聘等进行评议审核。</w:t>
      </w:r>
    </w:p>
    <w:p>
      <w:pPr>
        <w:pStyle w:val="BodyText"/>
        <w:ind w:left="10" w:right="17" w:firstLine="364"/>
        <w:spacing w:before="102" w:line="272" w:lineRule="auto"/>
        <w:rPr/>
      </w:pPr>
      <w:r>
        <w:rPr>
          <w:color w:val="231F20"/>
          <w:spacing w:val="2"/>
        </w:rPr>
        <w:t>第六条</w:t>
      </w:r>
      <w:r>
        <w:rPr>
          <w:color w:val="231F20"/>
          <w:spacing w:val="2"/>
        </w:rPr>
        <w:t xml:space="preserve">  </w:t>
      </w:r>
      <w:r>
        <w:rPr>
          <w:color w:val="231F20"/>
          <w:spacing w:val="2"/>
        </w:rPr>
        <w:t>党委学生部、党委研究生工作部等学生工作部门牵头负责、统筹</w:t>
      </w:r>
      <w:r>
        <w:rPr>
          <w:color w:val="231F20"/>
          <w:spacing w:val="17"/>
        </w:rPr>
        <w:t xml:space="preserve"> </w:t>
      </w:r>
      <w:r>
        <w:rPr>
          <w:color w:val="231F20"/>
          <w:spacing w:val="-4"/>
        </w:rPr>
        <w:t>管理学生社团工作。</w:t>
      </w:r>
    </w:p>
    <w:p>
      <w:pPr>
        <w:pStyle w:val="BodyText"/>
        <w:ind w:left="9" w:right="10" w:firstLine="370"/>
        <w:spacing w:before="101" w:line="272" w:lineRule="auto"/>
        <w:rPr/>
      </w:pPr>
      <w:r>
        <w:rPr>
          <w:color w:val="231F20"/>
          <w:spacing w:val="8"/>
        </w:rPr>
        <w:t>党委组织部、党委宣传部、保卫处、人事处、教务处、国际合作与交流</w:t>
      </w:r>
      <w:r>
        <w:rPr>
          <w:color w:val="231F20"/>
          <w:spacing w:val="18"/>
        </w:rPr>
        <w:t xml:space="preserve"> </w:t>
      </w:r>
      <w:r>
        <w:rPr>
          <w:color w:val="231F20"/>
          <w:spacing w:val="-1"/>
        </w:rPr>
        <w:t>处、港澳台办公室等职能部门在职责范围内负责学生社团管</w:t>
      </w:r>
      <w:r>
        <w:rPr>
          <w:color w:val="231F20"/>
          <w:spacing w:val="-2"/>
        </w:rPr>
        <w:t>理相关工作。</w:t>
      </w:r>
    </w:p>
    <w:p>
      <w:pPr>
        <w:pStyle w:val="BodyText"/>
        <w:ind w:left="9" w:firstLine="366"/>
        <w:spacing w:before="103" w:line="289" w:lineRule="auto"/>
        <w:rPr/>
      </w:pPr>
      <w:r>
        <w:rPr>
          <w:color w:val="231F20"/>
          <w:spacing w:val="8"/>
        </w:rPr>
        <w:t>第七条</w:t>
      </w:r>
      <w:r>
        <w:rPr>
          <w:color w:val="231F20"/>
          <w:spacing w:val="8"/>
        </w:rPr>
        <w:t xml:space="preserve">  </w:t>
      </w:r>
      <w:r>
        <w:rPr>
          <w:color w:val="231F20"/>
          <w:spacing w:val="8"/>
        </w:rPr>
        <w:t>校团委负责具体指导全校学生社团工作。校团委学生社团管理</w:t>
      </w:r>
      <w:r>
        <w:rPr>
          <w:color w:val="231F20"/>
          <w:spacing w:val="14"/>
        </w:rPr>
        <w:t xml:space="preserve"> </w:t>
      </w:r>
      <w:r>
        <w:rPr>
          <w:color w:val="231F20"/>
          <w:spacing w:val="3"/>
        </w:rPr>
        <w:t>部门承担学生社团建设管理评议委员会日常工作和学生社团建设管理具体事务</w:t>
      </w:r>
      <w:r>
        <w:rPr>
          <w:color w:val="231F20"/>
          <w:spacing w:val="5"/>
        </w:rPr>
        <w:t xml:space="preserve"> </w:t>
      </w:r>
      <w:r>
        <w:rPr>
          <w:color w:val="231F20"/>
          <w:spacing w:val="-10"/>
        </w:rPr>
        <w:t>等。</w:t>
      </w:r>
    </w:p>
    <w:p>
      <w:pPr>
        <w:pStyle w:val="BodyText"/>
        <w:ind w:left="6" w:firstLine="369"/>
        <w:spacing w:before="102" w:line="298" w:lineRule="auto"/>
        <w:rPr/>
      </w:pPr>
      <w:r>
        <w:rPr>
          <w:color w:val="231F20"/>
          <w:spacing w:val="3"/>
        </w:rPr>
        <w:t>第八条</w:t>
      </w:r>
      <w:r>
        <w:rPr>
          <w:color w:val="231F20"/>
          <w:spacing w:val="3"/>
        </w:rPr>
        <w:t xml:space="preserve">  </w:t>
      </w:r>
      <w:r>
        <w:rPr>
          <w:color w:val="231F20"/>
          <w:spacing w:val="3"/>
        </w:rPr>
        <w:t>相关学校职能部门、院（系）党组织、学术研究机构等作为学生</w:t>
      </w:r>
      <w:r>
        <w:rPr>
          <w:color w:val="231F20"/>
          <w:spacing w:val="1"/>
        </w:rPr>
        <w:t xml:space="preserve"> </w:t>
      </w:r>
      <w:r>
        <w:rPr>
          <w:color w:val="231F20"/>
          <w:spacing w:val="3"/>
        </w:rPr>
        <w:t>社团业务指导单位，承担学生社团健康发展</w:t>
      </w:r>
      <w:r>
        <w:rPr>
          <w:color w:val="231F20"/>
          <w:spacing w:val="2"/>
        </w:rPr>
        <w:t>的主体责任，负责所指导学生社团</w:t>
      </w:r>
      <w:r>
        <w:rPr>
          <w:color w:val="231F20"/>
        </w:rPr>
        <w:t xml:space="preserve"> </w:t>
      </w:r>
      <w:r>
        <w:rPr>
          <w:color w:val="231F20"/>
          <w:spacing w:val="3"/>
        </w:rPr>
        <w:t>日常活动的监督指导、成员教育管理以及指导教师日常工作指导与</w:t>
      </w:r>
      <w:r>
        <w:rPr>
          <w:color w:val="231F20"/>
          <w:spacing w:val="2"/>
        </w:rPr>
        <w:t>监督考核等</w:t>
      </w:r>
      <w:r>
        <w:rPr>
          <w:color w:val="231F20"/>
        </w:rPr>
        <w:t xml:space="preserve"> </w:t>
      </w:r>
      <w:r>
        <w:rPr>
          <w:color w:val="231F20"/>
          <w:spacing w:val="-8"/>
        </w:rPr>
        <w:t>工作。</w:t>
      </w:r>
    </w:p>
    <w:p>
      <w:pPr>
        <w:spacing w:line="350" w:lineRule="auto"/>
        <w:rPr>
          <w:rFonts w:ascii="Arial"/>
          <w:sz w:val="21"/>
        </w:rPr>
      </w:pPr>
      <w:r/>
    </w:p>
    <w:p>
      <w:pPr>
        <w:pStyle w:val="BodyText"/>
        <w:ind w:left="2326"/>
        <w:spacing w:before="66"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指导教师</w:t>
      </w:r>
    </w:p>
    <w:p>
      <w:pPr>
        <w:pStyle w:val="BodyText"/>
        <w:ind w:left="7" w:firstLine="368"/>
        <w:spacing w:before="78" w:line="303" w:lineRule="auto"/>
        <w:rPr/>
      </w:pPr>
      <w:r>
        <w:rPr>
          <w:color w:val="231F20"/>
          <w:spacing w:val="3"/>
        </w:rPr>
        <w:t>第九条</w:t>
      </w:r>
      <w:r>
        <w:rPr>
          <w:color w:val="231F20"/>
          <w:spacing w:val="3"/>
        </w:rPr>
        <w:t xml:space="preserve">  </w:t>
      </w:r>
      <w:r>
        <w:rPr>
          <w:color w:val="231F20"/>
          <w:spacing w:val="3"/>
        </w:rPr>
        <w:t>学生社团应当设有至少一名指导教师。指导教师</w:t>
      </w:r>
      <w:r>
        <w:rPr>
          <w:color w:val="231F20"/>
          <w:spacing w:val="2"/>
        </w:rPr>
        <w:t>负责把握学生社</w:t>
      </w:r>
      <w:r>
        <w:rPr>
          <w:color w:val="231F20"/>
        </w:rPr>
        <w:t xml:space="preserve"> </w:t>
      </w:r>
      <w:r>
        <w:rPr>
          <w:color w:val="231F20"/>
          <w:spacing w:val="3"/>
        </w:rPr>
        <w:t>团发展正确方向，指导学生社团发展建设，加强学生社团成员思想政治教育，</w:t>
      </w:r>
      <w:r>
        <w:rPr>
          <w:color w:val="231F20"/>
          <w:spacing w:val="6"/>
        </w:rPr>
        <w:t xml:space="preserve"> </w:t>
      </w:r>
      <w:r>
        <w:rPr>
          <w:color w:val="231F20"/>
          <w:spacing w:val="3"/>
        </w:rPr>
        <w:t>规范学生社团日常管理，指导学生社团活动，开展学生社团骨干培训，定期对</w:t>
      </w:r>
      <w:r>
        <w:rPr>
          <w:color w:val="231F20"/>
          <w:spacing w:val="6"/>
        </w:rPr>
        <w:t xml:space="preserve"> </w:t>
      </w:r>
      <w:r>
        <w:rPr>
          <w:color w:val="231F20"/>
          <w:spacing w:val="3"/>
        </w:rPr>
        <w:t>所指导学生社团工作进行总结，及时发现掌握、指导整改学生社团建设、活动</w:t>
      </w:r>
      <w:r>
        <w:rPr>
          <w:color w:val="231F20"/>
          <w:spacing w:val="6"/>
        </w:rPr>
        <w:t xml:space="preserve"> </w:t>
      </w:r>
      <w:r>
        <w:rPr>
          <w:color w:val="231F20"/>
          <w:spacing w:val="-2"/>
        </w:rPr>
        <w:t>中存在的突出问题，并向学校学生工作部门报告。</w:t>
      </w:r>
    </w:p>
    <w:p>
      <w:pPr>
        <w:pStyle w:val="BodyText"/>
        <w:ind w:left="8" w:right="12" w:firstLine="368"/>
        <w:spacing w:before="103" w:line="298" w:lineRule="auto"/>
        <w:rPr/>
      </w:pPr>
      <w:r>
        <w:rPr>
          <w:color w:val="231F20"/>
          <w:spacing w:val="3"/>
        </w:rPr>
        <w:t>指导教师应当具备较强的思想政治素质、组织管理能</w:t>
      </w:r>
      <w:r>
        <w:rPr>
          <w:color w:val="231F20"/>
          <w:spacing w:val="2"/>
        </w:rPr>
        <w:t>力和学生社团相关专</w:t>
      </w:r>
      <w:r>
        <w:rPr>
          <w:color w:val="231F20"/>
        </w:rPr>
        <w:t xml:space="preserve"> </w:t>
      </w:r>
      <w:r>
        <w:rPr>
          <w:color w:val="231F20"/>
          <w:spacing w:val="3"/>
        </w:rPr>
        <w:t>业知识，工作经验丰富，热心公益事业，具有奉献精神，关</w:t>
      </w:r>
      <w:r>
        <w:rPr>
          <w:color w:val="231F20"/>
          <w:spacing w:val="2"/>
        </w:rPr>
        <w:t>爱学生成长。指导</w:t>
      </w:r>
      <w:r>
        <w:rPr>
          <w:color w:val="231F20"/>
        </w:rPr>
        <w:t xml:space="preserve"> </w:t>
      </w:r>
      <w:r>
        <w:rPr>
          <w:color w:val="231F20"/>
          <w:spacing w:val="2"/>
        </w:rPr>
        <w:t>教师应当由业务指导单位在职教职工担任，思想政治类、志愿公益类学生社团</w:t>
      </w:r>
      <w:r>
        <w:rPr>
          <w:color w:val="231F20"/>
          <w:spacing w:val="17"/>
        </w:rPr>
        <w:t xml:space="preserve"> </w:t>
      </w:r>
      <w:r>
        <w:rPr>
          <w:color w:val="231F20"/>
          <w:spacing w:val="-3"/>
        </w:rPr>
        <w:t>指导教师应当为中共党员。</w:t>
      </w:r>
    </w:p>
    <w:p>
      <w:pPr>
        <w:pStyle w:val="BodyText"/>
        <w:ind w:left="10" w:right="13" w:firstLine="365"/>
        <w:spacing w:before="101" w:line="272" w:lineRule="auto"/>
        <w:rPr/>
      </w:pPr>
      <w:r>
        <w:rPr>
          <w:color w:val="231F20"/>
          <w:spacing w:val="3"/>
        </w:rPr>
        <w:t>第十条</w:t>
      </w:r>
      <w:r>
        <w:rPr>
          <w:color w:val="231F20"/>
          <w:spacing w:val="3"/>
        </w:rPr>
        <w:t xml:space="preserve">  </w:t>
      </w:r>
      <w:r>
        <w:rPr>
          <w:color w:val="231F20"/>
          <w:spacing w:val="3"/>
        </w:rPr>
        <w:t>指导教师实行选聘制，每个聘期一年</w:t>
      </w:r>
      <w:r>
        <w:rPr>
          <w:color w:val="231F20"/>
          <w:spacing w:val="2"/>
        </w:rPr>
        <w:t>。学生工作部门负责牵头组</w:t>
      </w:r>
      <w:r>
        <w:rPr>
          <w:color w:val="231F20"/>
        </w:rPr>
        <w:t xml:space="preserve"> </w:t>
      </w:r>
      <w:r>
        <w:rPr>
          <w:color w:val="231F20"/>
          <w:spacing w:val="-1"/>
        </w:rPr>
        <w:t>织指导教师选聘工作。原则上每名指导教师最多可以指</w:t>
      </w:r>
      <w:r>
        <w:rPr>
          <w:color w:val="231F20"/>
          <w:spacing w:val="-2"/>
        </w:rPr>
        <w:t>导两个学生社团。</w:t>
      </w:r>
    </w:p>
    <w:p>
      <w:pPr>
        <w:pStyle w:val="BodyText"/>
        <w:ind w:left="375"/>
        <w:spacing w:before="102" w:line="221" w:lineRule="auto"/>
        <w:rPr/>
      </w:pPr>
      <w:r>
        <w:rPr>
          <w:color w:val="231F20"/>
          <w:spacing w:val="-2"/>
        </w:rPr>
        <w:t>第十一条</w:t>
      </w:r>
      <w:r>
        <w:rPr>
          <w:color w:val="231F20"/>
          <w:spacing w:val="-2"/>
        </w:rPr>
        <w:t xml:space="preserve">  </w:t>
      </w:r>
      <w:r>
        <w:rPr>
          <w:color w:val="231F20"/>
          <w:spacing w:val="-2"/>
        </w:rPr>
        <w:t>学校鼓励教职工担任学生社团指导教师。</w:t>
      </w:r>
    </w:p>
    <w:p>
      <w:pPr>
        <w:pStyle w:val="BodyText"/>
        <w:ind w:right="9"/>
        <w:spacing w:before="101" w:line="218" w:lineRule="auto"/>
        <w:jc w:val="right"/>
        <w:rPr/>
      </w:pPr>
      <w:r>
        <w:rPr>
          <w:color w:val="231F20"/>
          <w:spacing w:val="3"/>
        </w:rPr>
        <w:t>指导教师工作量计入教职工考核工作量。指导教师工作定期</w:t>
      </w:r>
      <w:r>
        <w:rPr>
          <w:color w:val="231F20"/>
          <w:spacing w:val="2"/>
        </w:rPr>
        <w:t>评价考核结果</w:t>
      </w:r>
    </w:p>
    <w:p>
      <w:pPr>
        <w:spacing w:line="307" w:lineRule="auto"/>
        <w:rPr>
          <w:rFonts w:ascii="Arial"/>
          <w:sz w:val="21"/>
        </w:rPr>
      </w:pPr>
      <w:r/>
    </w:p>
    <w:p>
      <w:pPr>
        <w:spacing w:line="308" w:lineRule="auto"/>
        <w:rPr>
          <w:rFonts w:ascii="Arial"/>
          <w:sz w:val="21"/>
        </w:rPr>
      </w:pPr>
      <w:r/>
    </w:p>
    <w:p>
      <w:pPr>
        <w:pStyle w:val="BodyText"/>
        <w:ind w:left="201"/>
        <w:spacing w:before="59" w:line="183" w:lineRule="auto"/>
        <w:rPr/>
      </w:pPr>
      <w:r>
        <w:rPr>
          <w:color w:val="231F20"/>
          <w:spacing w:val="-5"/>
        </w:rPr>
        <w:t>145</w:t>
      </w:r>
    </w:p>
    <w:p>
      <w:pPr>
        <w:spacing w:line="183"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1648" style="position:absolute;margin-left:367.754pt;margin-top:0.000244pt;mso-position-vertical-relative:page;mso-position-horizontal-relative:page;width:0.75pt;height:46.05pt;z-index:252550144;" o:allowincell="f" fillcolor="#231F20" filled="true" stroked="false"/>
        </w:pict>
      </w:r>
      <w:r>
        <w:pict>
          <v:rect id="_x0000_s1650" style="position:absolute;margin-left:366.442pt;margin-top:549.421pt;mso-position-vertical-relative:page;mso-position-horizontal-relative:page;width:2pt;height:43.05pt;z-index:252549120;" o:allowincell="f" fillcolor="#231F20" filled="true" stroked="false"/>
        </w:pict>
      </w:r>
      <w:r>
        <w:pict>
          <v:rect id="_x0000_s1652" style="position:absolute;margin-left:342.992pt;margin-top:548.921pt;mso-position-vertical-relative:page;mso-position-horizontal-relative:page;width:25.5pt;height:1pt;z-index:25254809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654" style="mso-position-vertical-relative:line;mso-position-horizontal-relative:char;width:311.85pt;height:4pt;" filled="false" stroked="false" coordsize="6237,80" coordorigin="0,0">
            <v:shape id="_x0000_s1656" style="position:absolute;left:0;top:0;width:6237;height:13;" filled="false" strokecolor="#231F20" strokeweight="0.67pt" coordsize="6237,13" coordorigin="0,0" path="m0,6l6236,6e">
              <v:stroke joinstyle="miter" miterlimit="4"/>
            </v:shape>
            <v:shape id="_x0000_s1658"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7" w:right="34" w:firstLine="1"/>
        <w:spacing w:before="58" w:line="272" w:lineRule="auto"/>
        <w:rPr/>
      </w:pPr>
      <w:r>
        <w:rPr>
          <w:color w:val="231F20"/>
          <w:spacing w:val="2"/>
        </w:rPr>
        <w:t>作为指导教师是否续聘的重要依据，并纳入教职工职称职级评定、年度考核、</w:t>
      </w:r>
      <w:r>
        <w:rPr>
          <w:color w:val="231F20"/>
          <w:spacing w:val="3"/>
        </w:rPr>
        <w:t xml:space="preserve"> </w:t>
      </w:r>
      <w:r>
        <w:rPr>
          <w:color w:val="231F20"/>
          <w:spacing w:val="-3"/>
        </w:rPr>
        <w:t>相关评奖评优等的参考指标。</w:t>
      </w:r>
    </w:p>
    <w:p>
      <w:pPr>
        <w:spacing w:line="351" w:lineRule="auto"/>
        <w:rPr>
          <w:rFonts w:ascii="Arial"/>
          <w:sz w:val="21"/>
        </w:rPr>
      </w:pPr>
      <w:r/>
    </w:p>
    <w:p>
      <w:pPr>
        <w:pStyle w:val="BodyText"/>
        <w:ind w:left="2326"/>
        <w:spacing w:before="65" w:line="219" w:lineRule="auto"/>
        <w:rPr>
          <w:sz w:val="20"/>
          <w:szCs w:val="20"/>
        </w:rPr>
      </w:pPr>
      <w:r>
        <w:rPr>
          <w:sz w:val="20"/>
          <w:szCs w:val="20"/>
          <w:color w:val="231F20"/>
          <w:spacing w:val="-1"/>
        </w:rPr>
        <w:t>第四章</w:t>
      </w:r>
      <w:r>
        <w:rPr>
          <w:sz w:val="20"/>
          <w:szCs w:val="20"/>
          <w:color w:val="231F20"/>
          <w:spacing w:val="-1"/>
        </w:rPr>
        <w:t xml:space="preserve">  </w:t>
      </w:r>
      <w:r>
        <w:rPr>
          <w:sz w:val="20"/>
          <w:szCs w:val="20"/>
          <w:color w:val="231F20"/>
          <w:spacing w:val="-1"/>
        </w:rPr>
        <w:t>注册登记</w:t>
      </w:r>
    </w:p>
    <w:p>
      <w:pPr>
        <w:pStyle w:val="BodyText"/>
        <w:ind w:left="376"/>
        <w:spacing w:before="78" w:line="221" w:lineRule="auto"/>
        <w:rPr/>
      </w:pPr>
      <w:r>
        <w:rPr>
          <w:color w:val="231F20"/>
          <w:spacing w:val="-2"/>
        </w:rPr>
        <w:t>第十二条</w:t>
      </w:r>
      <w:r>
        <w:rPr>
          <w:color w:val="231F20"/>
          <w:spacing w:val="-2"/>
        </w:rPr>
        <w:t xml:space="preserve">  </w:t>
      </w:r>
      <w:r>
        <w:rPr>
          <w:color w:val="231F20"/>
          <w:spacing w:val="-2"/>
        </w:rPr>
        <w:t>申请成立学生社团，应当具备以下条件：</w:t>
      </w:r>
    </w:p>
    <w:p>
      <w:pPr>
        <w:pStyle w:val="BodyText"/>
        <w:ind w:left="9" w:right="11" w:firstLine="394"/>
        <w:spacing w:before="102" w:line="271" w:lineRule="auto"/>
        <w:rPr/>
      </w:pPr>
      <w:r>
        <w:rPr>
          <w:color w:val="231F20"/>
          <w:spacing w:val="2"/>
        </w:rPr>
        <w:t>（一）有二十名以上学校在读学生联合发起，所有发起人未受过</w:t>
      </w:r>
      <w:r>
        <w:rPr>
          <w:color w:val="231F20"/>
          <w:spacing w:val="1"/>
        </w:rPr>
        <w:t>学校纪律</w:t>
      </w:r>
      <w:r>
        <w:rPr>
          <w:color w:val="231F20"/>
        </w:rPr>
        <w:t xml:space="preserve"> </w:t>
      </w:r>
      <w:r>
        <w:rPr>
          <w:color w:val="231F20"/>
          <w:spacing w:val="-2"/>
        </w:rPr>
        <w:t>处分、具有开展该学生社团活动所必备的基本素质；</w:t>
      </w:r>
    </w:p>
    <w:p>
      <w:pPr>
        <w:pStyle w:val="BodyText"/>
        <w:ind w:left="10" w:right="7" w:firstLine="394"/>
        <w:spacing w:before="103" w:line="289" w:lineRule="auto"/>
        <w:rPr/>
      </w:pPr>
      <w:r>
        <w:rPr>
          <w:color w:val="231F20"/>
          <w:spacing w:val="1"/>
        </w:rPr>
        <w:t>（二）有规范的名称和相应的组织机构，名称与学生社团业务性质相符，</w:t>
      </w:r>
      <w:r>
        <w:rPr>
          <w:color w:val="231F20"/>
          <w:spacing w:val="3"/>
        </w:rPr>
        <w:t xml:space="preserve"> </w:t>
      </w:r>
      <w:r>
        <w:rPr>
          <w:color w:val="231F20"/>
          <w:spacing w:val="3"/>
        </w:rPr>
        <w:t>准确反映特征，符合法律法规及学校相关规定，不违背校园文明风尚</w:t>
      </w:r>
      <w:r>
        <w:rPr>
          <w:color w:val="231F20"/>
          <w:spacing w:val="2"/>
        </w:rPr>
        <w:t>和社会公</w:t>
      </w:r>
      <w:r>
        <w:rPr>
          <w:color w:val="231F20"/>
        </w:rPr>
        <w:t xml:space="preserve"> </w:t>
      </w:r>
      <w:r>
        <w:rPr>
          <w:color w:val="231F20"/>
          <w:spacing w:val="-10"/>
        </w:rPr>
        <w:t>共道德；</w:t>
      </w:r>
    </w:p>
    <w:p>
      <w:pPr>
        <w:pStyle w:val="BodyText"/>
        <w:ind w:left="404"/>
        <w:spacing w:before="101" w:line="220" w:lineRule="auto"/>
        <w:rPr/>
      </w:pPr>
      <w:r>
        <w:rPr>
          <w:color w:val="231F20"/>
          <w:spacing w:val="-5"/>
        </w:rPr>
        <w:t>（三）有明确的业务指导单位；</w:t>
      </w:r>
    </w:p>
    <w:p>
      <w:pPr>
        <w:pStyle w:val="BodyText"/>
        <w:ind w:left="404"/>
        <w:spacing w:before="102" w:line="220" w:lineRule="auto"/>
        <w:rPr/>
      </w:pPr>
      <w:r>
        <w:rPr>
          <w:color w:val="231F20"/>
          <w:spacing w:val="-6"/>
        </w:rPr>
        <w:t>（四）有至少一名指导教师；</w:t>
      </w:r>
    </w:p>
    <w:p>
      <w:pPr>
        <w:pStyle w:val="BodyText"/>
        <w:ind w:left="8" w:right="5" w:firstLine="396"/>
        <w:spacing w:before="103" w:line="289" w:lineRule="auto"/>
        <w:rPr/>
      </w:pPr>
      <w:r>
        <w:rPr>
          <w:color w:val="231F20"/>
          <w:spacing w:val="2"/>
        </w:rPr>
        <w:t>（五）有规范的学生社团章程（明确规定学生社团类别、宗旨、成员资格</w:t>
      </w:r>
      <w:r>
        <w:rPr>
          <w:color w:val="231F20"/>
          <w:spacing w:val="1"/>
        </w:rPr>
        <w:t xml:space="preserve"> </w:t>
      </w:r>
      <w:r>
        <w:rPr>
          <w:color w:val="231F20"/>
          <w:spacing w:val="3"/>
        </w:rPr>
        <w:t>及其权利和义务、组织管理制度、财务制度、社团负责人产生程</w:t>
      </w:r>
      <w:r>
        <w:rPr>
          <w:color w:val="231F20"/>
          <w:spacing w:val="2"/>
        </w:rPr>
        <w:t>序、章程修改</w:t>
      </w:r>
      <w:r>
        <w:rPr>
          <w:color w:val="231F20"/>
        </w:rPr>
        <w:t xml:space="preserve"> </w:t>
      </w:r>
      <w:r>
        <w:rPr>
          <w:color w:val="231F20"/>
          <w:spacing w:val="-3"/>
        </w:rPr>
        <w:t>程序、学生社团终止等相关事项）。</w:t>
      </w:r>
    </w:p>
    <w:p>
      <w:pPr>
        <w:pStyle w:val="BodyText"/>
        <w:ind w:left="8" w:firstLine="367"/>
        <w:spacing w:before="102" w:line="289" w:lineRule="auto"/>
        <w:rPr/>
      </w:pPr>
      <w:r>
        <w:rPr>
          <w:color w:val="231F20"/>
          <w:spacing w:val="3"/>
        </w:rPr>
        <w:t>第十三条</w:t>
      </w:r>
      <w:r>
        <w:rPr>
          <w:color w:val="231F20"/>
          <w:spacing w:val="3"/>
        </w:rPr>
        <w:t xml:space="preserve">  </w:t>
      </w:r>
      <w:r>
        <w:rPr>
          <w:color w:val="231F20"/>
          <w:spacing w:val="3"/>
        </w:rPr>
        <w:t>申请成立学生社团材料包括学生社团成</w:t>
      </w:r>
      <w:r>
        <w:rPr>
          <w:color w:val="231F20"/>
          <w:spacing w:val="2"/>
        </w:rPr>
        <w:t>立筹备申请书、发起人</w:t>
      </w:r>
      <w:r>
        <w:rPr>
          <w:color w:val="231F20"/>
        </w:rPr>
        <w:t xml:space="preserve"> </w:t>
      </w:r>
      <w:r>
        <w:rPr>
          <w:color w:val="231F20"/>
          <w:spacing w:val="3"/>
        </w:rPr>
        <w:t>和拟任负责人基本情况、业务指导单位确认书、指导教师确认书、学生社团章</w:t>
      </w:r>
      <w:r>
        <w:rPr>
          <w:color w:val="231F20"/>
          <w:spacing w:val="5"/>
        </w:rPr>
        <w:t xml:space="preserve"> </w:t>
      </w:r>
      <w:r>
        <w:rPr>
          <w:color w:val="231F20"/>
          <w:spacing w:val="-6"/>
        </w:rPr>
        <w:t>程草案等。</w:t>
      </w:r>
    </w:p>
    <w:p>
      <w:pPr>
        <w:pStyle w:val="BodyText"/>
        <w:ind w:left="376"/>
        <w:spacing w:before="102" w:line="220" w:lineRule="auto"/>
        <w:rPr/>
      </w:pPr>
      <w:r>
        <w:rPr>
          <w:color w:val="231F20"/>
          <w:spacing w:val="-1"/>
        </w:rPr>
        <w:t>校团委负责受理学生社团成立申请、组织学生社团申请答辩及资</w:t>
      </w:r>
      <w:r>
        <w:rPr>
          <w:color w:val="231F20"/>
          <w:spacing w:val="-2"/>
        </w:rPr>
        <w:t>格审查。</w:t>
      </w:r>
    </w:p>
    <w:p>
      <w:pPr>
        <w:pStyle w:val="BodyText"/>
        <w:ind w:left="7" w:right="12" w:firstLine="368"/>
        <w:spacing w:before="102" w:line="289" w:lineRule="auto"/>
        <w:rPr/>
      </w:pPr>
      <w:r>
        <w:rPr>
          <w:color w:val="231F20"/>
          <w:spacing w:val="3"/>
        </w:rPr>
        <w:t>第十四条</w:t>
      </w:r>
      <w:r>
        <w:rPr>
          <w:color w:val="231F20"/>
          <w:spacing w:val="3"/>
        </w:rPr>
        <w:t xml:space="preserve">  </w:t>
      </w:r>
      <w:r>
        <w:rPr>
          <w:color w:val="231F20"/>
          <w:spacing w:val="3"/>
        </w:rPr>
        <w:t>学生社团每学年实行年审制度。</w:t>
      </w:r>
      <w:r>
        <w:rPr>
          <w:color w:val="231F20"/>
          <w:spacing w:val="2"/>
        </w:rPr>
        <w:t>年审内容包括学生社团成员构</w:t>
      </w:r>
      <w:r>
        <w:rPr>
          <w:color w:val="231F20"/>
        </w:rPr>
        <w:t xml:space="preserve"> </w:t>
      </w:r>
      <w:r>
        <w:rPr>
          <w:color w:val="231F20"/>
          <w:spacing w:val="3"/>
        </w:rPr>
        <w:t>成、学生社团负责人工作及学习情况、年度活动清单、指导</w:t>
      </w:r>
      <w:r>
        <w:rPr>
          <w:color w:val="231F20"/>
          <w:spacing w:val="2"/>
        </w:rPr>
        <w:t>教师工作情况、业</w:t>
      </w:r>
      <w:r>
        <w:rPr>
          <w:color w:val="231F20"/>
        </w:rPr>
        <w:t xml:space="preserve"> </w:t>
      </w:r>
      <w:r>
        <w:rPr>
          <w:color w:val="231F20"/>
          <w:spacing w:val="-2"/>
        </w:rPr>
        <w:t>务指导单位意见、财务状况、有无违纪违规情况等。</w:t>
      </w:r>
    </w:p>
    <w:p>
      <w:pPr>
        <w:pStyle w:val="BodyText"/>
        <w:ind w:left="7" w:right="8" w:firstLine="368"/>
        <w:spacing w:before="102" w:line="298" w:lineRule="auto"/>
        <w:rPr/>
      </w:pPr>
      <w:r>
        <w:rPr>
          <w:color w:val="231F20"/>
          <w:spacing w:val="3"/>
        </w:rPr>
        <w:t>校团委负责组织开展学生社团年审以及注册登记工作。年审合</w:t>
      </w:r>
      <w:r>
        <w:rPr>
          <w:color w:val="231F20"/>
          <w:spacing w:val="2"/>
        </w:rPr>
        <w:t>格的学生社</w:t>
      </w:r>
      <w:r>
        <w:rPr>
          <w:color w:val="231F20"/>
        </w:rPr>
        <w:t xml:space="preserve"> </w:t>
      </w:r>
      <w:r>
        <w:rPr>
          <w:color w:val="231F20"/>
          <w:spacing w:val="3"/>
        </w:rPr>
        <w:t>团予以注册登记，经注册登记的学生社团方可继续开展活动。年审</w:t>
      </w:r>
      <w:r>
        <w:rPr>
          <w:color w:val="231F20"/>
          <w:spacing w:val="2"/>
        </w:rPr>
        <w:t>不合格的学</w:t>
      </w:r>
      <w:r>
        <w:rPr>
          <w:color w:val="231F20"/>
        </w:rPr>
        <w:t xml:space="preserve"> </w:t>
      </w:r>
      <w:r>
        <w:rPr>
          <w:color w:val="231F20"/>
          <w:spacing w:val="2"/>
        </w:rPr>
        <w:t>生社团应当进行整改（整改期限一般为三至六个月</w:t>
      </w:r>
      <w:r>
        <w:rPr>
          <w:color w:val="231F20"/>
          <w:spacing w:val="-10"/>
        </w:rPr>
        <w:t>）</w:t>
      </w:r>
      <w:r>
        <w:rPr>
          <w:color w:val="231F20"/>
          <w:spacing w:val="-32"/>
        </w:rPr>
        <w:t xml:space="preserve"> </w:t>
      </w:r>
      <w:r>
        <w:rPr>
          <w:color w:val="231F20"/>
          <w:spacing w:val="-10"/>
        </w:rPr>
        <w:t>，</w:t>
      </w:r>
      <w:r>
        <w:rPr>
          <w:color w:val="231F20"/>
          <w:spacing w:val="2"/>
        </w:rPr>
        <w:t>整改期</w:t>
      </w:r>
      <w:r>
        <w:rPr>
          <w:color w:val="231F20"/>
          <w:spacing w:val="1"/>
        </w:rPr>
        <w:t>间不得开展学生</w:t>
      </w:r>
      <w:r>
        <w:rPr>
          <w:color w:val="231F20"/>
        </w:rPr>
        <w:t xml:space="preserve"> </w:t>
      </w:r>
      <w:r>
        <w:rPr>
          <w:color w:val="231F20"/>
          <w:spacing w:val="-6"/>
        </w:rPr>
        <w:t>社团活动。</w:t>
      </w:r>
    </w:p>
    <w:p>
      <w:pPr>
        <w:pStyle w:val="BodyText"/>
        <w:ind w:left="376"/>
        <w:spacing w:before="102" w:line="221" w:lineRule="auto"/>
        <w:rPr/>
      </w:pPr>
      <w:r>
        <w:rPr>
          <w:color w:val="231F20"/>
          <w:spacing w:val="-1"/>
        </w:rPr>
        <w:t>第十五条</w:t>
      </w:r>
      <w:r>
        <w:rPr>
          <w:color w:val="231F20"/>
          <w:spacing w:val="-1"/>
        </w:rPr>
        <w:t xml:space="preserve">  </w:t>
      </w:r>
      <w:r>
        <w:rPr>
          <w:color w:val="231F20"/>
          <w:spacing w:val="-1"/>
        </w:rPr>
        <w:t>学生社团有下列情形之一的，不予</w:t>
      </w:r>
      <w:r>
        <w:rPr>
          <w:color w:val="231F20"/>
          <w:spacing w:val="-2"/>
        </w:rPr>
        <w:t>批准成立或不予注册登记：</w:t>
      </w:r>
    </w:p>
    <w:p>
      <w:pPr>
        <w:pStyle w:val="BodyText"/>
        <w:ind w:left="404"/>
        <w:spacing w:before="100" w:line="220" w:lineRule="auto"/>
        <w:rPr/>
      </w:pPr>
      <w:r>
        <w:rPr>
          <w:color w:val="231F20"/>
          <w:spacing w:val="-5"/>
        </w:rPr>
        <w:t>（一）不符合学生社团申请成立条件；</w:t>
      </w:r>
    </w:p>
    <w:p>
      <w:pPr>
        <w:pStyle w:val="BodyText"/>
        <w:ind w:left="404"/>
        <w:spacing w:before="102" w:line="219" w:lineRule="auto"/>
        <w:rPr/>
      </w:pPr>
      <w:r>
        <w:rPr>
          <w:color w:val="231F20"/>
          <w:spacing w:val="-5"/>
        </w:rPr>
        <w:t>（二）申请成立时弄虚作假的；</w:t>
      </w:r>
    </w:p>
    <w:p>
      <w:pPr>
        <w:spacing w:line="306" w:lineRule="auto"/>
        <w:rPr>
          <w:rFonts w:ascii="Arial"/>
          <w:sz w:val="21"/>
        </w:rPr>
      </w:pPr>
      <w:r/>
    </w:p>
    <w:p>
      <w:pPr>
        <w:spacing w:line="307" w:lineRule="auto"/>
        <w:rPr>
          <w:rFonts w:ascii="Arial"/>
          <w:sz w:val="21"/>
        </w:rPr>
      </w:pPr>
      <w:r/>
    </w:p>
    <w:p>
      <w:pPr>
        <w:pStyle w:val="BodyText"/>
        <w:ind w:left="5803"/>
        <w:spacing w:before="59" w:line="183" w:lineRule="auto"/>
        <w:rPr/>
      </w:pPr>
      <w:r>
        <w:rPr>
          <w:color w:val="231F20"/>
          <w:spacing w:val="-5"/>
        </w:rPr>
        <w:t>146</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660" style="position:absolute;margin-left:45.3543pt;margin-top:549.421pt;mso-position-vertical-relative:page;mso-position-horizontal-relative:page;width:2pt;height:43.05pt;z-index:252574720;" o:allowincell="f" fillcolor="#231F20" filled="true" stroked="false"/>
        </w:pict>
      </w:r>
      <w:r>
        <w:pict>
          <v:rect id="_x0000_s1662" style="position:absolute;margin-left:45.3543pt;margin-top:548.921pt;mso-position-vertical-relative:page;mso-position-horizontal-relative:page;width:25.55pt;height:1pt;z-index:252573696;" o:allowincell="f" fillcolor="#231F20" filled="true" stroked="false"/>
        </w:pict>
      </w:r>
      <w:r>
        <w:drawing>
          <wp:anchor distT="0" distB="0" distL="0" distR="0" simplePos="0" relativeHeight="25257267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40" name="IM 440"/>
            <wp:cNvGraphicFramePr/>
            <a:graphic>
              <a:graphicData uri="http://schemas.openxmlformats.org/drawingml/2006/picture">
                <pic:pic>
                  <pic:nvPicPr>
                    <pic:cNvPr id="440" name="IM 440"/>
                    <pic:cNvPicPr/>
                  </pic:nvPicPr>
                  <pic:blipFill>
                    <a:blip r:embed="rId224"/>
                    <a:stretch>
                      <a:fillRect/>
                    </a:stretch>
                  </pic:blipFill>
                  <pic:spPr>
                    <a:xfrm rot="0">
                      <a:off x="0" y="0"/>
                      <a:ext cx="269669" cy="270002"/>
                    </a:xfrm>
                    <a:prstGeom prst="rect">
                      <a:avLst/>
                    </a:prstGeom>
                  </pic:spPr>
                </pic:pic>
              </a:graphicData>
            </a:graphic>
          </wp:anchor>
        </w:drawing>
      </w:r>
      <w:r>
        <w:pict>
          <v:group id="_x0000_s1664" style="position:absolute;margin-left:115.795pt;margin-top:45.3228pt;mso-position-vertical-relative:page;mso-position-horizontal-relative:page;width:241.4pt;height:4.05pt;z-index:252571648;" o:allowincell="f" filled="false" stroked="false" coordsize="4827,81" coordorigin="0,0">
            <v:shape id="_x0000_s1666" style="position:absolute;left:0;top:0;width:4827;height:13;" filled="false" strokecolor="#231F20" strokeweight="0.67pt" coordsize="4827,13" coordorigin="0,0" path="m0,6l4827,6e">
              <v:stroke joinstyle="miter" miterlimit="4"/>
            </v:shape>
            <v:shape id="_x0000_s1668" style="position:absolute;left:0;top:40;width:4827;height:40;" filled="false" strokecolor="#231F20" strokeweight="2.00pt" coordsize="4827,40" coordorigin="0,0" path="m0,20l4827,20e">
              <v:stroke joinstyle="miter" miterlimit="4"/>
            </v:shape>
          </v:group>
        </w:pict>
      </w:r>
      <w:bookmarkStart w:name="bookmark35" w:id="34"/>
      <w:bookmarkEnd w:id="34"/>
      <w:r>
        <w:rPr>
          <w:rFonts w:ascii="Microsoft YaHei" w:hAnsi="Microsoft YaHei" w:eastAsia="Microsoft YaHei" w:cs="Microsoft YaHei"/>
          <w:sz w:val="19"/>
          <w:szCs w:val="19"/>
          <w:color w:val="231F20"/>
          <w:position w:val="-6"/>
        </w:rPr>
        <w:drawing>
          <wp:inline distT="0" distB="0" distL="0" distR="0">
            <wp:extent cx="304379" cy="187690"/>
            <wp:effectExtent l="0" t="0" r="0" b="0"/>
            <wp:docPr id="442" name="IM 442"/>
            <wp:cNvGraphicFramePr/>
            <a:graphic>
              <a:graphicData uri="http://schemas.openxmlformats.org/drawingml/2006/picture">
                <pic:pic>
                  <pic:nvPicPr>
                    <pic:cNvPr id="442" name="IM 442"/>
                    <pic:cNvPicPr/>
                  </pic:nvPicPr>
                  <pic:blipFill>
                    <a:blip r:embed="rId225"/>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44" name="IM 444"/>
            <wp:cNvGraphicFramePr/>
            <a:graphic>
              <a:graphicData uri="http://schemas.openxmlformats.org/drawingml/2006/picture">
                <pic:pic>
                  <pic:nvPicPr>
                    <pic:cNvPr id="444" name="IM 444"/>
                    <pic:cNvPicPr/>
                  </pic:nvPicPr>
                  <pic:blipFill>
                    <a:blip r:embed="rId226"/>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21" w:right="16" w:firstLine="383"/>
        <w:spacing w:before="59" w:line="273" w:lineRule="auto"/>
        <w:rPr/>
      </w:pPr>
      <w:r>
        <w:rPr>
          <w:color w:val="231F20"/>
          <w:spacing w:val="2"/>
        </w:rPr>
        <w:t>（三）参加学生社团的人数长期不足二十人的或连续</w:t>
      </w:r>
      <w:r>
        <w:rPr>
          <w:color w:val="231F20"/>
          <w:spacing w:val="1"/>
        </w:rPr>
        <w:t>半年未开展任何活动</w:t>
      </w:r>
      <w:r>
        <w:rPr>
          <w:color w:val="231F20"/>
        </w:rPr>
        <w:t xml:space="preserve"> </w:t>
      </w:r>
      <w:r>
        <w:rPr>
          <w:color w:val="231F20"/>
          <w:spacing w:val="-15"/>
        </w:rPr>
        <w:t>的；</w:t>
      </w:r>
    </w:p>
    <w:p>
      <w:pPr>
        <w:pStyle w:val="BodyText"/>
        <w:ind w:left="404"/>
        <w:spacing w:before="99" w:line="220" w:lineRule="auto"/>
        <w:rPr/>
      </w:pPr>
      <w:r>
        <w:rPr>
          <w:color w:val="231F20"/>
          <w:spacing w:val="-5"/>
        </w:rPr>
        <w:t>（四）年审不合格且整改无效的；</w:t>
      </w:r>
    </w:p>
    <w:p>
      <w:pPr>
        <w:pStyle w:val="BodyText"/>
        <w:ind w:left="404"/>
        <w:spacing w:before="101" w:line="316" w:lineRule="exact"/>
        <w:rPr/>
      </w:pPr>
      <w:r>
        <w:rPr>
          <w:color w:val="231F20"/>
          <w:spacing w:val="-4"/>
          <w:position w:val="10"/>
        </w:rPr>
        <w:t>（五）已有性质相同或相似学生社团的；</w:t>
      </w:r>
    </w:p>
    <w:p>
      <w:pPr>
        <w:pStyle w:val="BodyText"/>
        <w:ind w:left="404"/>
        <w:spacing w:line="219" w:lineRule="auto"/>
        <w:rPr/>
      </w:pPr>
      <w:r>
        <w:rPr>
          <w:color w:val="231F20"/>
          <w:spacing w:val="-7"/>
        </w:rPr>
        <w:t>（六）涉及宗教文化的；</w:t>
      </w:r>
    </w:p>
    <w:p>
      <w:pPr>
        <w:pStyle w:val="BodyText"/>
        <w:ind w:left="404"/>
        <w:spacing w:before="102" w:line="316" w:lineRule="exact"/>
        <w:rPr/>
      </w:pPr>
      <w:r>
        <w:rPr>
          <w:color w:val="231F20"/>
          <w:spacing w:val="-4"/>
          <w:position w:val="10"/>
        </w:rPr>
        <w:t>（七）涉及民族排他性或地区排他性的；</w:t>
      </w:r>
    </w:p>
    <w:p>
      <w:pPr>
        <w:pStyle w:val="BodyText"/>
        <w:ind w:left="404"/>
        <w:spacing w:before="1" w:line="220" w:lineRule="auto"/>
        <w:rPr/>
      </w:pPr>
      <w:r>
        <w:rPr>
          <w:color w:val="231F20"/>
          <w:spacing w:val="-6"/>
        </w:rPr>
        <w:t>（八）跨地跨校联合成立的；</w:t>
      </w:r>
    </w:p>
    <w:p>
      <w:pPr>
        <w:pStyle w:val="BodyText"/>
        <w:ind w:left="404"/>
        <w:spacing w:before="101" w:line="219" w:lineRule="auto"/>
        <w:rPr/>
      </w:pPr>
      <w:r>
        <w:rPr>
          <w:color w:val="231F20"/>
          <w:spacing w:val="-5"/>
        </w:rPr>
        <w:t>（九）未经学校审核批准的校外机构会员单位或分支</w:t>
      </w:r>
      <w:r>
        <w:rPr>
          <w:color w:val="231F20"/>
          <w:spacing w:val="-6"/>
        </w:rPr>
        <w:t>机构性质的学生组织；</w:t>
      </w:r>
    </w:p>
    <w:p>
      <w:pPr>
        <w:pStyle w:val="BodyText"/>
        <w:ind w:left="10" w:right="16" w:firstLine="393"/>
        <w:spacing w:before="103" w:line="272" w:lineRule="auto"/>
        <w:rPr/>
      </w:pPr>
      <w:r>
        <w:rPr>
          <w:color w:val="231F20"/>
          <w:spacing w:val="2"/>
        </w:rPr>
        <w:t>（十）举办政治导向错误、违反法律法规、校纪校</w:t>
      </w:r>
      <w:r>
        <w:rPr>
          <w:color w:val="231F20"/>
          <w:spacing w:val="1"/>
        </w:rPr>
        <w:t>规或学生社团章程宗旨</w:t>
      </w:r>
      <w:r>
        <w:rPr>
          <w:color w:val="231F20"/>
        </w:rPr>
        <w:t xml:space="preserve"> </w:t>
      </w:r>
      <w:r>
        <w:rPr>
          <w:color w:val="231F20"/>
          <w:spacing w:val="-10"/>
        </w:rPr>
        <w:t>活动的；</w:t>
      </w:r>
    </w:p>
    <w:p>
      <w:pPr>
        <w:pStyle w:val="BodyText"/>
        <w:ind w:left="404"/>
        <w:spacing w:before="101" w:line="220" w:lineRule="auto"/>
        <w:rPr/>
      </w:pPr>
      <w:r>
        <w:rPr>
          <w:color w:val="231F20"/>
          <w:spacing w:val="-6"/>
        </w:rPr>
        <w:t>（十一）开展纯商业性活动的；</w:t>
      </w:r>
    </w:p>
    <w:p>
      <w:pPr>
        <w:pStyle w:val="BodyText"/>
        <w:ind w:left="404"/>
        <w:spacing w:before="101" w:line="316" w:lineRule="exact"/>
        <w:rPr/>
      </w:pPr>
      <w:r>
        <w:rPr>
          <w:color w:val="231F20"/>
          <w:spacing w:val="-3"/>
          <w:position w:val="10"/>
        </w:rPr>
        <w:t>（十二）擅自与校外组织或个人签订任何形式的合同的；</w:t>
      </w:r>
    </w:p>
    <w:p>
      <w:pPr>
        <w:pStyle w:val="BodyText"/>
        <w:ind w:left="404"/>
        <w:spacing w:before="1" w:line="220" w:lineRule="auto"/>
        <w:rPr/>
      </w:pPr>
      <w:r>
        <w:rPr>
          <w:color w:val="231F20"/>
          <w:spacing w:val="-3"/>
        </w:rPr>
        <w:t>（十三）其他不宜批准成立或不宜注册登记的情形。</w:t>
      </w:r>
    </w:p>
    <w:p>
      <w:pPr>
        <w:pStyle w:val="BodyText"/>
        <w:ind w:left="11" w:firstLine="364"/>
        <w:spacing w:before="101" w:line="272" w:lineRule="auto"/>
        <w:rPr/>
      </w:pPr>
      <w:r>
        <w:rPr>
          <w:color w:val="231F20"/>
          <w:spacing w:val="3"/>
        </w:rPr>
        <w:t>第十六条</w:t>
      </w:r>
      <w:r>
        <w:rPr>
          <w:color w:val="231F20"/>
          <w:spacing w:val="3"/>
        </w:rPr>
        <w:t xml:space="preserve">  </w:t>
      </w:r>
      <w:r>
        <w:rPr>
          <w:color w:val="231F20"/>
          <w:spacing w:val="3"/>
        </w:rPr>
        <w:t>学生社团建设管理评议委员会负责对学生社团申请成立和年审</w:t>
      </w:r>
      <w:r>
        <w:rPr>
          <w:color w:val="231F20"/>
        </w:rPr>
        <w:t xml:space="preserve"> </w:t>
      </w:r>
      <w:r>
        <w:rPr>
          <w:color w:val="231F20"/>
          <w:spacing w:val="-2"/>
        </w:rPr>
        <w:t>事项进行评议审核，评议审核结果报请学校党委核准后执行。</w:t>
      </w:r>
    </w:p>
    <w:p>
      <w:pPr>
        <w:pStyle w:val="BodyText"/>
        <w:ind w:left="375"/>
        <w:spacing w:before="101" w:line="221" w:lineRule="auto"/>
        <w:rPr/>
      </w:pPr>
      <w:r>
        <w:rPr>
          <w:color w:val="231F20"/>
          <w:spacing w:val="-2"/>
        </w:rPr>
        <w:t>第十七条</w:t>
      </w:r>
      <w:r>
        <w:rPr>
          <w:color w:val="231F20"/>
          <w:spacing w:val="-2"/>
        </w:rPr>
        <w:t xml:space="preserve">  </w:t>
      </w:r>
      <w:r>
        <w:rPr>
          <w:color w:val="231F20"/>
          <w:spacing w:val="-2"/>
        </w:rPr>
        <w:t>学生社团有下列情形之一的，应当及时注销：</w:t>
      </w:r>
    </w:p>
    <w:p>
      <w:pPr>
        <w:pStyle w:val="BodyText"/>
        <w:ind w:left="404"/>
        <w:spacing w:before="101" w:line="316" w:lineRule="exact"/>
        <w:rPr/>
      </w:pPr>
      <w:r>
        <w:rPr>
          <w:color w:val="231F20"/>
          <w:spacing w:val="-5"/>
          <w:position w:val="10"/>
        </w:rPr>
        <w:t>（一）无法履行章程规定的宗旨的；</w:t>
      </w:r>
    </w:p>
    <w:p>
      <w:pPr>
        <w:pStyle w:val="BodyText"/>
        <w:ind w:left="404"/>
        <w:spacing w:before="1" w:line="218" w:lineRule="auto"/>
        <w:rPr/>
      </w:pPr>
      <w:r>
        <w:rPr>
          <w:color w:val="231F20"/>
          <w:spacing w:val="-5"/>
        </w:rPr>
        <w:t>（二）全体成员大会决议解散的；</w:t>
      </w:r>
    </w:p>
    <w:p>
      <w:pPr>
        <w:pStyle w:val="BodyText"/>
        <w:ind w:left="404"/>
        <w:spacing w:before="103" w:line="316" w:lineRule="exact"/>
        <w:rPr/>
      </w:pPr>
      <w:r>
        <w:rPr>
          <w:color w:val="231F20"/>
          <w:spacing w:val="-6"/>
          <w:position w:val="10"/>
        </w:rPr>
        <w:t>（三）并入其他学生社团的；</w:t>
      </w:r>
    </w:p>
    <w:p>
      <w:pPr>
        <w:pStyle w:val="BodyText"/>
        <w:ind w:left="404"/>
        <w:spacing w:line="219" w:lineRule="auto"/>
        <w:rPr/>
      </w:pPr>
      <w:r>
        <w:rPr>
          <w:color w:val="231F20"/>
          <w:spacing w:val="-6"/>
        </w:rPr>
        <w:t>（四）未按规定注册登记；</w:t>
      </w:r>
    </w:p>
    <w:p>
      <w:pPr>
        <w:pStyle w:val="BodyText"/>
        <w:ind w:left="404"/>
        <w:spacing w:before="102" w:line="220" w:lineRule="auto"/>
        <w:rPr/>
      </w:pPr>
      <w:r>
        <w:rPr>
          <w:color w:val="231F20"/>
          <w:spacing w:val="-4"/>
        </w:rPr>
        <w:t>（五）其他需要注销学生社团的情形。</w:t>
      </w:r>
    </w:p>
    <w:p>
      <w:pPr>
        <w:pStyle w:val="BodyText"/>
        <w:ind w:left="8" w:right="10" w:firstLine="372"/>
        <w:spacing w:before="101" w:line="272" w:lineRule="auto"/>
        <w:rPr/>
      </w:pPr>
      <w:r>
        <w:rPr>
          <w:color w:val="231F20"/>
          <w:spacing w:val="3"/>
        </w:rPr>
        <w:t>学生社团的注销经学生社团建设管理评议委员</w:t>
      </w:r>
      <w:r>
        <w:rPr>
          <w:color w:val="231F20"/>
          <w:spacing w:val="2"/>
        </w:rPr>
        <w:t>会评议审核、学校党委核准</w:t>
      </w:r>
      <w:r>
        <w:rPr>
          <w:color w:val="231F20"/>
        </w:rPr>
        <w:t xml:space="preserve"> </w:t>
      </w:r>
      <w:r>
        <w:rPr>
          <w:color w:val="231F20"/>
          <w:spacing w:val="-2"/>
        </w:rPr>
        <w:t>后，由校团委负责及时办理学生社团注销相关手续。</w:t>
      </w:r>
    </w:p>
    <w:p>
      <w:pPr>
        <w:pStyle w:val="BodyText"/>
        <w:ind w:left="375"/>
        <w:spacing w:before="102" w:line="221" w:lineRule="auto"/>
        <w:rPr/>
      </w:pPr>
      <w:r>
        <w:rPr>
          <w:color w:val="231F20"/>
          <w:spacing w:val="-1"/>
        </w:rPr>
        <w:t>第十八条</w:t>
      </w:r>
      <w:r>
        <w:rPr>
          <w:color w:val="231F20"/>
          <w:spacing w:val="-1"/>
        </w:rPr>
        <w:t xml:space="preserve">  </w:t>
      </w:r>
      <w:r>
        <w:rPr>
          <w:color w:val="231F20"/>
          <w:spacing w:val="-1"/>
        </w:rPr>
        <w:t>未经批准成立或已经注销的学生团体不得开展</w:t>
      </w:r>
      <w:r>
        <w:rPr>
          <w:color w:val="231F20"/>
          <w:spacing w:val="-2"/>
        </w:rPr>
        <w:t>任何活动。</w:t>
      </w:r>
    </w:p>
    <w:p>
      <w:pPr>
        <w:pStyle w:val="BodyText"/>
        <w:ind w:left="10" w:right="15" w:firstLine="364"/>
        <w:spacing w:before="102" w:line="271" w:lineRule="auto"/>
        <w:rPr/>
      </w:pPr>
      <w:r>
        <w:rPr>
          <w:color w:val="231F20"/>
          <w:spacing w:val="2"/>
        </w:rPr>
        <w:t>第十九条</w:t>
      </w:r>
      <w:r>
        <w:rPr>
          <w:color w:val="231F20"/>
          <w:spacing w:val="2"/>
        </w:rPr>
        <w:t xml:space="preserve">  </w:t>
      </w:r>
      <w:r>
        <w:rPr>
          <w:color w:val="231F20"/>
          <w:spacing w:val="2"/>
        </w:rPr>
        <w:t>学生社团原则上不得冠用企业、社会机构或个人名称。科技创</w:t>
      </w:r>
      <w:r>
        <w:rPr>
          <w:color w:val="231F20"/>
          <w:spacing w:val="17"/>
        </w:rPr>
        <w:t xml:space="preserve"> </w:t>
      </w:r>
      <w:r>
        <w:rPr>
          <w:color w:val="231F20"/>
          <w:spacing w:val="-1"/>
        </w:rPr>
        <w:t>新类学生社团确需冠用企业、社会机构或个人名称的，须报</w:t>
      </w:r>
      <w:r>
        <w:rPr>
          <w:color w:val="231F20"/>
          <w:spacing w:val="-2"/>
        </w:rPr>
        <w:t>学校党委批准。</w:t>
      </w:r>
    </w:p>
    <w:p>
      <w:pPr>
        <w:spacing w:line="352" w:lineRule="auto"/>
        <w:rPr>
          <w:rFonts w:ascii="Arial"/>
          <w:sz w:val="21"/>
        </w:rPr>
      </w:pPr>
      <w:r/>
    </w:p>
    <w:p>
      <w:pPr>
        <w:pStyle w:val="BodyText"/>
        <w:ind w:left="2326"/>
        <w:spacing w:before="65" w:line="219" w:lineRule="auto"/>
        <w:rPr>
          <w:sz w:val="20"/>
          <w:szCs w:val="20"/>
        </w:rPr>
      </w:pPr>
      <w:r>
        <w:rPr>
          <w:sz w:val="20"/>
          <w:szCs w:val="20"/>
          <w:color w:val="231F20"/>
          <w:spacing w:val="-1"/>
        </w:rPr>
        <w:t>第五章</w:t>
      </w:r>
      <w:r>
        <w:rPr>
          <w:sz w:val="20"/>
          <w:szCs w:val="20"/>
          <w:color w:val="231F20"/>
          <w:spacing w:val="-1"/>
        </w:rPr>
        <w:t xml:space="preserve">  </w:t>
      </w:r>
      <w:r>
        <w:rPr>
          <w:sz w:val="20"/>
          <w:szCs w:val="20"/>
          <w:color w:val="231F20"/>
          <w:spacing w:val="-1"/>
        </w:rPr>
        <w:t>组织建设</w:t>
      </w:r>
    </w:p>
    <w:p>
      <w:pPr>
        <w:pStyle w:val="BodyText"/>
        <w:ind w:right="8"/>
        <w:spacing w:before="77" w:line="221" w:lineRule="auto"/>
        <w:jc w:val="right"/>
        <w:rPr/>
      </w:pPr>
      <w:r>
        <w:rPr>
          <w:color w:val="231F20"/>
          <w:spacing w:val="3"/>
        </w:rPr>
        <w:t>第二十条</w:t>
      </w:r>
      <w:r>
        <w:rPr>
          <w:color w:val="231F20"/>
          <w:spacing w:val="3"/>
        </w:rPr>
        <w:t xml:space="preserve">  </w:t>
      </w:r>
      <w:r>
        <w:rPr>
          <w:color w:val="231F20"/>
          <w:spacing w:val="3"/>
        </w:rPr>
        <w:t>学生社团成员应当定期注册，并按照要求</w:t>
      </w:r>
      <w:r>
        <w:rPr>
          <w:color w:val="231F20"/>
          <w:spacing w:val="2"/>
        </w:rPr>
        <w:t>参加学生社团相关活</w:t>
      </w:r>
    </w:p>
    <w:p>
      <w:pPr>
        <w:spacing w:line="306" w:lineRule="auto"/>
        <w:rPr>
          <w:rFonts w:ascii="Arial"/>
          <w:sz w:val="21"/>
        </w:rPr>
      </w:pPr>
      <w:r/>
    </w:p>
    <w:p>
      <w:pPr>
        <w:spacing w:line="307" w:lineRule="auto"/>
        <w:rPr>
          <w:rFonts w:ascii="Arial"/>
          <w:sz w:val="21"/>
        </w:rPr>
      </w:pPr>
      <w:r/>
    </w:p>
    <w:p>
      <w:pPr>
        <w:pStyle w:val="BodyText"/>
        <w:ind w:left="201"/>
        <w:spacing w:before="60" w:line="181" w:lineRule="auto"/>
        <w:rPr/>
      </w:pPr>
      <w:r>
        <w:rPr>
          <w:color w:val="231F20"/>
          <w:spacing w:val="-5"/>
        </w:rPr>
        <w:t>147</w:t>
      </w:r>
    </w:p>
    <w:p>
      <w:pPr>
        <w:spacing w:line="181"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670" style="position:absolute;margin-left:367.754pt;margin-top:0.000244pt;mso-position-vertical-relative:page;mso-position-horizontal-relative:page;width:0.75pt;height:46.05pt;z-index:252597248;" o:allowincell="f" fillcolor="#231F20" filled="true" stroked="false"/>
        </w:pict>
      </w:r>
      <w:r>
        <w:pict>
          <v:rect id="_x0000_s1672" style="position:absolute;margin-left:366.442pt;margin-top:549.421pt;mso-position-vertical-relative:page;mso-position-horizontal-relative:page;width:2pt;height:43.05pt;z-index:252596224;" o:allowincell="f" fillcolor="#231F20" filled="true" stroked="false"/>
        </w:pict>
      </w:r>
      <w:r>
        <w:pict>
          <v:rect id="_x0000_s1674" style="position:absolute;margin-left:342.992pt;margin-top:548.921pt;mso-position-vertical-relative:page;mso-position-horizontal-relative:page;width:25.5pt;height:1pt;z-index:252595200;"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676" style="mso-position-vertical-relative:line;mso-position-horizontal-relative:char;width:311.85pt;height:4pt;" filled="false" stroked="false" coordsize="6237,80" coordorigin="0,0">
            <v:shape id="_x0000_s1678" style="position:absolute;left:0;top:0;width:6237;height:13;" filled="false" strokecolor="#231F20" strokeweight="0.67pt" coordsize="6237,13" coordorigin="0,0" path="m0,6l6236,6e">
              <v:stroke joinstyle="miter" miterlimit="4"/>
            </v:shape>
            <v:shape id="_x0000_s1680"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11"/>
        <w:spacing w:before="58" w:line="220" w:lineRule="auto"/>
        <w:rPr/>
      </w:pPr>
      <w:r>
        <w:rPr>
          <w:color w:val="231F20"/>
          <w:spacing w:val="-2"/>
        </w:rPr>
        <w:t>动。原则上每名学生最多加入两个学生社团。</w:t>
      </w:r>
    </w:p>
    <w:p>
      <w:pPr>
        <w:pStyle w:val="BodyText"/>
        <w:ind w:left="7" w:firstLine="374"/>
        <w:spacing w:before="101" w:line="298" w:lineRule="auto"/>
        <w:rPr/>
      </w:pPr>
      <w:r>
        <w:rPr>
          <w:color w:val="231F20"/>
          <w:spacing w:val="3"/>
        </w:rPr>
        <w:t>学生社团成员有权按照学生社团章程自由申请加入</w:t>
      </w:r>
      <w:r>
        <w:rPr>
          <w:color w:val="231F20"/>
          <w:spacing w:val="2"/>
        </w:rPr>
        <w:t>或退出学生社团，了解</w:t>
      </w:r>
      <w:r>
        <w:rPr>
          <w:color w:val="231F20"/>
        </w:rPr>
        <w:t xml:space="preserve"> </w:t>
      </w:r>
      <w:r>
        <w:rPr>
          <w:color w:val="231F20"/>
          <w:spacing w:val="3"/>
        </w:rPr>
        <w:t>所在学生社团的章程、组织机构、财务制度，参与以及对所在学生社团的管理</w:t>
      </w:r>
      <w:r>
        <w:rPr>
          <w:color w:val="231F20"/>
          <w:spacing w:val="6"/>
        </w:rPr>
        <w:t xml:space="preserve"> </w:t>
      </w:r>
      <w:r>
        <w:rPr>
          <w:color w:val="231F20"/>
          <w:spacing w:val="3"/>
        </w:rPr>
        <w:t>和活动提出建议和质询，向管理部门反映所在学生社团及其成员</w:t>
      </w:r>
      <w:r>
        <w:rPr>
          <w:color w:val="231F20"/>
          <w:spacing w:val="2"/>
        </w:rPr>
        <w:t>出现的违法违</w:t>
      </w:r>
      <w:r>
        <w:rPr>
          <w:color w:val="231F20"/>
        </w:rPr>
        <w:t xml:space="preserve"> </w:t>
      </w:r>
      <w:r>
        <w:rPr>
          <w:color w:val="231F20"/>
          <w:spacing w:val="-5"/>
        </w:rPr>
        <w:t>纪违规行为等。</w:t>
      </w:r>
    </w:p>
    <w:p>
      <w:pPr>
        <w:pStyle w:val="BodyText"/>
        <w:ind w:left="376"/>
        <w:spacing w:before="102" w:line="220" w:lineRule="auto"/>
        <w:rPr/>
      </w:pPr>
      <w:r>
        <w:rPr>
          <w:color w:val="231F20"/>
          <w:spacing w:val="-2"/>
        </w:rPr>
        <w:t>第二十一条</w:t>
      </w:r>
      <w:r>
        <w:rPr>
          <w:color w:val="231F20"/>
          <w:spacing w:val="-2"/>
        </w:rPr>
        <w:t xml:space="preserve">  </w:t>
      </w:r>
      <w:r>
        <w:rPr>
          <w:color w:val="231F20"/>
          <w:spacing w:val="-2"/>
        </w:rPr>
        <w:t>学生社团实行全体成员大会制度。</w:t>
      </w:r>
    </w:p>
    <w:p>
      <w:pPr>
        <w:pStyle w:val="BodyText"/>
        <w:ind w:left="7" w:right="13" w:firstLine="370"/>
        <w:spacing w:before="103" w:line="271" w:lineRule="auto"/>
        <w:rPr/>
      </w:pPr>
      <w:r>
        <w:rPr>
          <w:color w:val="231F20"/>
          <w:spacing w:val="3"/>
        </w:rPr>
        <w:t>拟批准成立的学生社团应当召开全体成员大会或</w:t>
      </w:r>
      <w:r>
        <w:rPr>
          <w:color w:val="231F20"/>
          <w:spacing w:val="2"/>
        </w:rPr>
        <w:t>成员代表大会，通过学生</w:t>
      </w:r>
      <w:r>
        <w:rPr>
          <w:color w:val="231F20"/>
        </w:rPr>
        <w:t xml:space="preserve"> </w:t>
      </w:r>
      <w:r>
        <w:rPr>
          <w:color w:val="231F20"/>
          <w:spacing w:val="-2"/>
        </w:rPr>
        <w:t>社团章程，选举产生执行机构和负责人候选人。</w:t>
      </w:r>
    </w:p>
    <w:p>
      <w:pPr>
        <w:pStyle w:val="BodyText"/>
        <w:ind w:left="7" w:firstLine="383"/>
        <w:spacing w:before="102" w:line="298" w:lineRule="auto"/>
        <w:rPr/>
      </w:pPr>
      <w:r>
        <w:rPr>
          <w:color w:val="231F20"/>
          <w:spacing w:val="2"/>
        </w:rPr>
        <w:t>已注册的学生社团应当定期召开全体成员大会或成员代表大会，依照学生</w:t>
      </w:r>
      <w:r>
        <w:rPr>
          <w:color w:val="231F20"/>
          <w:spacing w:val="8"/>
        </w:rPr>
        <w:t xml:space="preserve"> </w:t>
      </w:r>
      <w:r>
        <w:rPr>
          <w:color w:val="231F20"/>
          <w:spacing w:val="3"/>
        </w:rPr>
        <w:t>社团章程行使职权，选举和更换学生负责人候选人、审议学生社团工作报告、</w:t>
      </w:r>
      <w:r>
        <w:rPr>
          <w:color w:val="231F20"/>
          <w:spacing w:val="6"/>
        </w:rPr>
        <w:t xml:space="preserve"> </w:t>
      </w:r>
      <w:r>
        <w:rPr>
          <w:color w:val="231F20"/>
          <w:spacing w:val="3"/>
        </w:rPr>
        <w:t>决定学生社团的变更、解散等事项、修改学生社团的章程、监督学生社团财务</w:t>
      </w:r>
      <w:r>
        <w:rPr>
          <w:color w:val="231F20"/>
          <w:spacing w:val="6"/>
        </w:rPr>
        <w:t xml:space="preserve"> </w:t>
      </w:r>
      <w:r>
        <w:rPr>
          <w:color w:val="231F20"/>
          <w:spacing w:val="-4"/>
        </w:rPr>
        <w:t>及活动开展情况等。</w:t>
      </w:r>
    </w:p>
    <w:p>
      <w:pPr>
        <w:pStyle w:val="BodyText"/>
        <w:ind w:left="9" w:firstLine="366"/>
        <w:spacing w:before="102" w:line="298" w:lineRule="auto"/>
        <w:rPr/>
      </w:pPr>
      <w:r>
        <w:rPr>
          <w:color w:val="231F20"/>
          <w:spacing w:val="9"/>
        </w:rPr>
        <w:t>第二十二条</w:t>
      </w:r>
      <w:r>
        <w:rPr>
          <w:color w:val="231F20"/>
          <w:spacing w:val="9"/>
        </w:rPr>
        <w:t xml:space="preserve">  </w:t>
      </w:r>
      <w:r>
        <w:rPr>
          <w:color w:val="231F20"/>
          <w:spacing w:val="9"/>
        </w:rPr>
        <w:t>具备条件的学生社团原则上应当建立功</w:t>
      </w:r>
      <w:r>
        <w:rPr>
          <w:color w:val="231F20"/>
          <w:spacing w:val="8"/>
        </w:rPr>
        <w:t>能型党支部或团支</w:t>
      </w:r>
      <w:r>
        <w:rPr>
          <w:color w:val="231F20"/>
        </w:rPr>
        <w:t xml:space="preserve"> </w:t>
      </w:r>
      <w:r>
        <w:rPr>
          <w:color w:val="231F20"/>
          <w:spacing w:val="3"/>
        </w:rPr>
        <w:t>部，承担政治理论学习、研究学生社团重要事项等职责。功</w:t>
      </w:r>
      <w:r>
        <w:rPr>
          <w:color w:val="231F20"/>
          <w:spacing w:val="2"/>
        </w:rPr>
        <w:t>能型党支部（团支</w:t>
      </w:r>
      <w:r>
        <w:rPr>
          <w:color w:val="231F20"/>
        </w:rPr>
        <w:t xml:space="preserve"> </w:t>
      </w:r>
      <w:r>
        <w:rPr>
          <w:color w:val="231F20"/>
          <w:spacing w:val="7"/>
        </w:rPr>
        <w:t>部）</w:t>
      </w:r>
      <w:r>
        <w:rPr>
          <w:color w:val="231F20"/>
          <w:spacing w:val="-47"/>
        </w:rPr>
        <w:t xml:space="preserve"> </w:t>
      </w:r>
      <w:r>
        <w:rPr>
          <w:color w:val="231F20"/>
          <w:spacing w:val="7"/>
        </w:rPr>
        <w:t>一般不发展党员（团员</w:t>
      </w:r>
      <w:r>
        <w:rPr>
          <w:color w:val="231F20"/>
          <w:spacing w:val="-16"/>
        </w:rPr>
        <w:t>）</w:t>
      </w:r>
      <w:r>
        <w:rPr>
          <w:color w:val="231F20"/>
          <w:spacing w:val="-33"/>
        </w:rPr>
        <w:t xml:space="preserve"> </w:t>
      </w:r>
      <w:r>
        <w:rPr>
          <w:color w:val="231F20"/>
          <w:spacing w:val="-16"/>
        </w:rPr>
        <w:t>，</w:t>
      </w:r>
      <w:r>
        <w:rPr>
          <w:color w:val="231F20"/>
          <w:spacing w:val="7"/>
        </w:rPr>
        <w:t>不收缴党费（团费</w:t>
      </w:r>
      <w:r>
        <w:rPr>
          <w:color w:val="231F20"/>
          <w:spacing w:val="-16"/>
        </w:rPr>
        <w:t>）</w:t>
      </w:r>
      <w:r>
        <w:rPr>
          <w:color w:val="231F20"/>
          <w:spacing w:val="-34"/>
        </w:rPr>
        <w:t xml:space="preserve"> </w:t>
      </w:r>
      <w:r>
        <w:rPr>
          <w:color w:val="231F20"/>
          <w:spacing w:val="-16"/>
        </w:rPr>
        <w:t>，</w:t>
      </w:r>
      <w:r>
        <w:rPr>
          <w:color w:val="231F20"/>
          <w:spacing w:val="6"/>
        </w:rPr>
        <w:t>不选举党代表（团代</w:t>
      </w:r>
      <w:r>
        <w:rPr>
          <w:color w:val="231F20"/>
        </w:rPr>
        <w:t xml:space="preserve"> </w:t>
      </w:r>
      <w:r>
        <w:rPr>
          <w:color w:val="231F20"/>
          <w:spacing w:val="-2"/>
        </w:rPr>
        <w:t>表）等。学生社团注销后，功能型党支部或团支部自然撤销。</w:t>
      </w:r>
    </w:p>
    <w:p>
      <w:pPr>
        <w:pStyle w:val="BodyText"/>
        <w:ind w:left="5" w:right="11" w:firstLine="370"/>
        <w:spacing w:before="103" w:line="303" w:lineRule="auto"/>
        <w:rPr/>
      </w:pPr>
      <w:r>
        <w:rPr>
          <w:color w:val="231F20"/>
          <w:spacing w:val="2"/>
        </w:rPr>
        <w:t>第二十三条</w:t>
      </w:r>
      <w:r>
        <w:rPr>
          <w:color w:val="231F20"/>
          <w:spacing w:val="2"/>
        </w:rPr>
        <w:t xml:space="preserve">  </w:t>
      </w:r>
      <w:r>
        <w:rPr>
          <w:color w:val="231F20"/>
          <w:spacing w:val="2"/>
        </w:rPr>
        <w:t>学生社团负责人须政治立场鲜明、学习成绩优秀、组织能力</w:t>
      </w:r>
      <w:r>
        <w:rPr>
          <w:color w:val="231F20"/>
          <w:spacing w:val="2"/>
        </w:rPr>
        <w:t xml:space="preserve"> </w:t>
      </w:r>
      <w:r>
        <w:rPr>
          <w:color w:val="231F20"/>
          <w:spacing w:val="3"/>
        </w:rPr>
        <w:t>突出，未曾受到学校处理处分、因违规被撤销</w:t>
      </w:r>
      <w:r>
        <w:rPr>
          <w:color w:val="231F20"/>
          <w:spacing w:val="2"/>
        </w:rPr>
        <w:t>社团职务或对社团严重违规行为</w:t>
      </w:r>
      <w:r>
        <w:rPr>
          <w:color w:val="231F20"/>
        </w:rPr>
        <w:t xml:space="preserve"> </w:t>
      </w:r>
      <w:r>
        <w:rPr>
          <w:color w:val="231F20"/>
          <w:spacing w:val="3"/>
        </w:rPr>
        <w:t>承担主要责任，未同时担任其他学生社团负责人，符合学生社团章程规</w:t>
      </w:r>
      <w:r>
        <w:rPr>
          <w:color w:val="231F20"/>
          <w:spacing w:val="2"/>
        </w:rPr>
        <w:t>定的其</w:t>
      </w:r>
      <w:r>
        <w:rPr>
          <w:color w:val="231F20"/>
        </w:rPr>
        <w:t xml:space="preserve"> </w:t>
      </w:r>
      <w:r>
        <w:rPr>
          <w:color w:val="231F20"/>
          <w:spacing w:val="3"/>
        </w:rPr>
        <w:t>他条件。学生社团负责人原则上由本科二年级以上学生担任。思</w:t>
      </w:r>
      <w:r>
        <w:rPr>
          <w:color w:val="231F20"/>
          <w:spacing w:val="2"/>
        </w:rPr>
        <w:t>想政治类和志</w:t>
      </w:r>
      <w:r>
        <w:rPr>
          <w:color w:val="231F20"/>
        </w:rPr>
        <w:t xml:space="preserve"> </w:t>
      </w:r>
      <w:r>
        <w:rPr>
          <w:color w:val="231F20"/>
          <w:spacing w:val="-2"/>
        </w:rPr>
        <w:t>愿公益类学生社团负责人应当为中共党员。</w:t>
      </w:r>
    </w:p>
    <w:p>
      <w:pPr>
        <w:pStyle w:val="BodyText"/>
        <w:ind w:left="6" w:firstLine="374"/>
        <w:spacing w:before="102" w:line="298" w:lineRule="auto"/>
        <w:rPr/>
      </w:pPr>
      <w:r>
        <w:rPr>
          <w:color w:val="231F20"/>
          <w:spacing w:val="3"/>
        </w:rPr>
        <w:t>学生社团负责人，由学生工作部门组织社团</w:t>
      </w:r>
      <w:r>
        <w:rPr>
          <w:color w:val="231F20"/>
          <w:spacing w:val="2"/>
        </w:rPr>
        <w:t>通过提名推荐、公开选举、考</w:t>
      </w:r>
      <w:r>
        <w:rPr>
          <w:color w:val="231F20"/>
        </w:rPr>
        <w:t xml:space="preserve"> </w:t>
      </w:r>
      <w:r>
        <w:rPr>
          <w:color w:val="231F20"/>
          <w:spacing w:val="3"/>
        </w:rPr>
        <w:t>察公示、审核批准等环节，在指导教师和业务指导单位的指导下遴选产生。学</w:t>
      </w:r>
      <w:r>
        <w:rPr>
          <w:color w:val="231F20"/>
          <w:spacing w:val="7"/>
        </w:rPr>
        <w:t xml:space="preserve"> </w:t>
      </w:r>
      <w:r>
        <w:rPr>
          <w:color w:val="231F20"/>
          <w:spacing w:val="3"/>
        </w:rPr>
        <w:t>生社团骨干，在指导教师和业务指导单位的指导下遴选产生，名单报校团</w:t>
      </w:r>
      <w:r>
        <w:rPr>
          <w:color w:val="231F20"/>
          <w:spacing w:val="2"/>
        </w:rPr>
        <w:t>委备</w:t>
      </w:r>
      <w:r>
        <w:rPr>
          <w:color w:val="231F20"/>
        </w:rPr>
        <w:t xml:space="preserve"> </w:t>
      </w:r>
      <w:r>
        <w:rPr>
          <w:color w:val="231F20"/>
          <w:spacing w:val="-9"/>
        </w:rPr>
        <w:t>案。</w:t>
      </w:r>
    </w:p>
    <w:p>
      <w:pPr>
        <w:pStyle w:val="BodyText"/>
        <w:ind w:left="2326"/>
        <w:spacing w:before="102" w:line="219" w:lineRule="auto"/>
        <w:rPr>
          <w:sz w:val="20"/>
          <w:szCs w:val="20"/>
        </w:rPr>
      </w:pPr>
      <w:r>
        <w:rPr>
          <w:sz w:val="20"/>
          <w:szCs w:val="20"/>
          <w:color w:val="231F20"/>
          <w:spacing w:val="-1"/>
        </w:rPr>
        <w:t>第六章</w:t>
      </w:r>
      <w:r>
        <w:rPr>
          <w:sz w:val="20"/>
          <w:szCs w:val="20"/>
          <w:color w:val="231F20"/>
          <w:spacing w:val="-1"/>
        </w:rPr>
        <w:t xml:space="preserve">  </w:t>
      </w:r>
      <w:r>
        <w:rPr>
          <w:sz w:val="20"/>
          <w:szCs w:val="20"/>
          <w:color w:val="231F20"/>
          <w:spacing w:val="-1"/>
        </w:rPr>
        <w:t>活动管理</w:t>
      </w:r>
    </w:p>
    <w:p>
      <w:pPr>
        <w:pStyle w:val="BodyText"/>
        <w:ind w:left="13" w:right="10" w:firstLine="362"/>
        <w:spacing w:before="78" w:line="272" w:lineRule="auto"/>
        <w:rPr/>
      </w:pPr>
      <w:r>
        <w:rPr>
          <w:color w:val="231F20"/>
          <w:spacing w:val="3"/>
        </w:rPr>
        <w:t>第二十四条</w:t>
      </w:r>
      <w:r>
        <w:rPr>
          <w:color w:val="231F20"/>
          <w:spacing w:val="3"/>
        </w:rPr>
        <w:t xml:space="preserve">  </w:t>
      </w:r>
      <w:r>
        <w:rPr>
          <w:color w:val="231F20"/>
          <w:spacing w:val="3"/>
        </w:rPr>
        <w:t>鼓励学生社团依据法律法规、校纪校</w:t>
      </w:r>
      <w:r>
        <w:rPr>
          <w:color w:val="231F20"/>
          <w:spacing w:val="2"/>
        </w:rPr>
        <w:t>规、学生社团章程广泛</w:t>
      </w:r>
      <w:r>
        <w:rPr>
          <w:color w:val="231F20"/>
        </w:rPr>
        <w:t xml:space="preserve"> </w:t>
      </w:r>
      <w:r>
        <w:rPr>
          <w:color w:val="231F20"/>
          <w:spacing w:val="-6"/>
        </w:rPr>
        <w:t>开展社团活动。</w:t>
      </w:r>
    </w:p>
    <w:p>
      <w:pPr>
        <w:pStyle w:val="BodyText"/>
        <w:ind w:right="11"/>
        <w:spacing w:before="101" w:line="220" w:lineRule="auto"/>
        <w:jc w:val="right"/>
        <w:rPr/>
      </w:pPr>
      <w:r>
        <w:rPr>
          <w:color w:val="231F20"/>
          <w:spacing w:val="8"/>
        </w:rPr>
        <w:t>学生社团开展活动应当经集体决策、指导教师同意，报业务指导单位批</w:t>
      </w:r>
    </w:p>
    <w:p>
      <w:pPr>
        <w:spacing w:line="306" w:lineRule="auto"/>
        <w:rPr>
          <w:rFonts w:ascii="Arial"/>
          <w:sz w:val="21"/>
        </w:rPr>
      </w:pPr>
      <w:r/>
    </w:p>
    <w:p>
      <w:pPr>
        <w:spacing w:line="307" w:lineRule="auto"/>
        <w:rPr>
          <w:rFonts w:ascii="Arial"/>
          <w:sz w:val="21"/>
        </w:rPr>
      </w:pPr>
      <w:r/>
    </w:p>
    <w:p>
      <w:pPr>
        <w:pStyle w:val="BodyText"/>
        <w:ind w:left="5803"/>
        <w:spacing w:before="60" w:line="182" w:lineRule="auto"/>
        <w:rPr/>
      </w:pPr>
      <w:r>
        <w:rPr>
          <w:color w:val="231F20"/>
          <w:spacing w:val="-5"/>
        </w:rPr>
        <w:t>148</w:t>
      </w:r>
    </w:p>
    <w:p>
      <w:pPr>
        <w:spacing w:line="182" w:lineRule="auto"/>
        <w:sectPr>
          <w:pgSz w:w="8278" w:h="11849"/>
          <w:pgMar w:top="400" w:right="905" w:bottom="0" w:left="1133" w:header="0" w:footer="0" w:gutter="0"/>
        </w:sectPr>
        <w:rPr/>
      </w:pPr>
    </w:p>
    <w:p>
      <w:pPr>
        <w:ind w:left="509"/>
        <w:spacing w:before="166" w:line="220" w:lineRule="auto"/>
        <w:rPr>
          <w:sz w:val="19"/>
          <w:szCs w:val="19"/>
        </w:rPr>
      </w:pPr>
      <w:r>
        <w:pict>
          <v:rect id="_x0000_s1682" style="position:absolute;margin-left:45.3543pt;margin-top:549.421pt;mso-position-vertical-relative:page;mso-position-horizontal-relative:page;width:2pt;height:43.05pt;z-index:252621824;" o:allowincell="f" fillcolor="#231F20" filled="true" stroked="false"/>
        </w:pict>
      </w:r>
      <w:r>
        <w:pict>
          <v:rect id="_x0000_s1684" style="position:absolute;margin-left:45.3543pt;margin-top:548.921pt;mso-position-vertical-relative:page;mso-position-horizontal-relative:page;width:25.55pt;height:1pt;z-index:252620800;" o:allowincell="f" fillcolor="#231F20" filled="true" stroked="false"/>
        </w:pict>
      </w:r>
      <w:r>
        <w:drawing>
          <wp:anchor distT="0" distB="0" distL="0" distR="0" simplePos="0" relativeHeight="252619776"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46" name="IM 446"/>
            <wp:cNvGraphicFramePr/>
            <a:graphic>
              <a:graphicData uri="http://schemas.openxmlformats.org/drawingml/2006/picture">
                <pic:pic>
                  <pic:nvPicPr>
                    <pic:cNvPr id="446" name="IM 446"/>
                    <pic:cNvPicPr/>
                  </pic:nvPicPr>
                  <pic:blipFill>
                    <a:blip r:embed="rId227"/>
                    <a:stretch>
                      <a:fillRect/>
                    </a:stretch>
                  </pic:blipFill>
                  <pic:spPr>
                    <a:xfrm rot="0">
                      <a:off x="0" y="0"/>
                      <a:ext cx="269669" cy="270002"/>
                    </a:xfrm>
                    <a:prstGeom prst="rect">
                      <a:avLst/>
                    </a:prstGeom>
                  </pic:spPr>
                </pic:pic>
              </a:graphicData>
            </a:graphic>
          </wp:anchor>
        </w:drawing>
      </w:r>
      <w:r>
        <w:pict>
          <v:group id="_x0000_s1686" style="position:absolute;margin-left:115.795pt;margin-top:45.3228pt;mso-position-vertical-relative:page;mso-position-horizontal-relative:page;width:241.4pt;height:4.05pt;z-index:252618752;" o:allowincell="f" filled="false" stroked="false" coordsize="4827,81" coordorigin="0,0">
            <v:shape id="_x0000_s1688" style="position:absolute;left:0;top:0;width:4827;height:13;" filled="false" strokecolor="#231F20" strokeweight="0.67pt" coordsize="4827,13" coordorigin="0,0" path="m0,6l4827,6e">
              <v:stroke joinstyle="miter" miterlimit="4"/>
            </v:shape>
            <v:shape id="_x0000_s1690"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48" name="IM 448"/>
            <wp:cNvGraphicFramePr/>
            <a:graphic>
              <a:graphicData uri="http://schemas.openxmlformats.org/drawingml/2006/picture">
                <pic:pic>
                  <pic:nvPicPr>
                    <pic:cNvPr id="448" name="IM 448"/>
                    <pic:cNvPicPr/>
                  </pic:nvPicPr>
                  <pic:blipFill>
                    <a:blip r:embed="rId228"/>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50" name="IM 450"/>
            <wp:cNvGraphicFramePr/>
            <a:graphic>
              <a:graphicData uri="http://schemas.openxmlformats.org/drawingml/2006/picture">
                <pic:pic>
                  <pic:nvPicPr>
                    <pic:cNvPr id="450" name="IM 450"/>
                    <pic:cNvPicPr/>
                  </pic:nvPicPr>
                  <pic:blipFill>
                    <a:blip r:embed="rId229"/>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5" w:lineRule="auto"/>
        <w:rPr>
          <w:rFonts w:ascii="Arial"/>
          <w:sz w:val="21"/>
        </w:rPr>
      </w:pPr>
      <w:r/>
    </w:p>
    <w:p>
      <w:pPr>
        <w:pStyle w:val="BodyText"/>
        <w:ind w:left="7" w:right="8" w:firstLine="2"/>
        <w:spacing w:before="58" w:line="298" w:lineRule="auto"/>
        <w:jc w:val="both"/>
        <w:rPr/>
      </w:pPr>
      <w:r>
        <w:rPr>
          <w:color w:val="231F20"/>
          <w:spacing w:val="8"/>
        </w:rPr>
        <w:t>准，开展大型活动或邀请校外组织、人员举办讲座等还应当按照学校相关规</w:t>
      </w:r>
      <w:r>
        <w:rPr>
          <w:color w:val="231F20"/>
          <w:spacing w:val="13"/>
        </w:rPr>
        <w:t xml:space="preserve"> </w:t>
      </w:r>
      <w:r>
        <w:rPr>
          <w:color w:val="231F20"/>
          <w:spacing w:val="3"/>
        </w:rPr>
        <w:t>定，报校团委审批。学生社团活动涉及外事的，应当按照学</w:t>
      </w:r>
      <w:r>
        <w:rPr>
          <w:color w:val="231F20"/>
          <w:spacing w:val="2"/>
        </w:rPr>
        <w:t>校相关规定，向学</w:t>
      </w:r>
      <w:r>
        <w:rPr>
          <w:color w:val="231F20"/>
        </w:rPr>
        <w:t xml:space="preserve"> </w:t>
      </w:r>
      <w:r>
        <w:rPr>
          <w:color w:val="231F20"/>
          <w:spacing w:val="3"/>
        </w:rPr>
        <w:t>校党委报批。未经学生社团集体研究授权，学生社团中的成员不得以社</w:t>
      </w:r>
      <w:r>
        <w:rPr>
          <w:color w:val="231F20"/>
          <w:spacing w:val="2"/>
        </w:rPr>
        <w:t>团名义</w:t>
      </w:r>
      <w:r>
        <w:rPr>
          <w:color w:val="231F20"/>
        </w:rPr>
        <w:t xml:space="preserve"> </w:t>
      </w:r>
      <w:r>
        <w:rPr>
          <w:color w:val="231F20"/>
          <w:spacing w:val="-6"/>
        </w:rPr>
        <w:t>开展活动。</w:t>
      </w:r>
    </w:p>
    <w:p>
      <w:pPr>
        <w:pStyle w:val="BodyText"/>
        <w:ind w:left="9" w:right="8" w:firstLine="366"/>
        <w:spacing w:before="101" w:line="303" w:lineRule="auto"/>
        <w:rPr/>
      </w:pPr>
      <w:r>
        <w:rPr>
          <w:color w:val="231F20"/>
          <w:spacing w:val="8"/>
        </w:rPr>
        <w:t>第二十五条</w:t>
      </w:r>
      <w:r>
        <w:rPr>
          <w:color w:val="231F20"/>
          <w:spacing w:val="8"/>
        </w:rPr>
        <w:t xml:space="preserve">  </w:t>
      </w:r>
      <w:r>
        <w:rPr>
          <w:color w:val="231F20"/>
          <w:spacing w:val="8"/>
        </w:rPr>
        <w:t>学生社团应当坚持正确的舆论导向，建立宣传内容把关机</w:t>
      </w:r>
      <w:r>
        <w:rPr>
          <w:color w:val="231F20"/>
          <w:spacing w:val="15"/>
        </w:rPr>
        <w:t xml:space="preserve"> </w:t>
      </w:r>
      <w:r>
        <w:rPr>
          <w:color w:val="231F20"/>
          <w:spacing w:val="3"/>
        </w:rPr>
        <w:t>制，确保发布内容积极健康，不得散布违背宪法、法律、法规</w:t>
      </w:r>
      <w:r>
        <w:rPr>
          <w:color w:val="231F20"/>
          <w:spacing w:val="2"/>
        </w:rPr>
        <w:t>和党的路线方针</w:t>
      </w:r>
      <w:r>
        <w:rPr>
          <w:color w:val="231F20"/>
        </w:rPr>
        <w:t xml:space="preserve"> </w:t>
      </w:r>
      <w:r>
        <w:rPr>
          <w:color w:val="231F20"/>
          <w:spacing w:val="3"/>
        </w:rPr>
        <w:t>政策的错误观点和言论。学生社团建立网站、新媒体平台及印发刊</w:t>
      </w:r>
      <w:r>
        <w:rPr>
          <w:color w:val="231F20"/>
          <w:spacing w:val="2"/>
        </w:rPr>
        <w:t>物等应当执</w:t>
      </w:r>
      <w:r>
        <w:rPr>
          <w:color w:val="231F20"/>
        </w:rPr>
        <w:t xml:space="preserve"> </w:t>
      </w:r>
      <w:r>
        <w:rPr>
          <w:color w:val="231F20"/>
          <w:spacing w:val="3"/>
        </w:rPr>
        <w:t>行学校相关规定，并报学生工作部门审核备案。学生社团开展线上</w:t>
      </w:r>
      <w:r>
        <w:rPr>
          <w:color w:val="231F20"/>
          <w:spacing w:val="2"/>
        </w:rPr>
        <w:t>线下宣传、</w:t>
      </w:r>
      <w:r>
        <w:rPr>
          <w:color w:val="231F20"/>
        </w:rPr>
        <w:t xml:space="preserve"> </w:t>
      </w:r>
      <w:r>
        <w:rPr>
          <w:color w:val="231F20"/>
          <w:spacing w:val="-3"/>
        </w:rPr>
        <w:t>发布活动信息须经指导教师审核同意。</w:t>
      </w:r>
    </w:p>
    <w:p>
      <w:pPr>
        <w:pStyle w:val="BodyText"/>
        <w:ind w:left="2326"/>
        <w:spacing w:before="103" w:line="219" w:lineRule="auto"/>
        <w:rPr>
          <w:sz w:val="20"/>
          <w:szCs w:val="20"/>
        </w:rPr>
      </w:pPr>
      <w:r>
        <w:rPr>
          <w:sz w:val="20"/>
          <w:szCs w:val="20"/>
          <w:color w:val="231F20"/>
          <w:spacing w:val="-1"/>
        </w:rPr>
        <w:t>第七章</w:t>
      </w:r>
      <w:r>
        <w:rPr>
          <w:sz w:val="20"/>
          <w:szCs w:val="20"/>
          <w:color w:val="231F20"/>
          <w:spacing w:val="-1"/>
        </w:rPr>
        <w:t xml:space="preserve">  </w:t>
      </w:r>
      <w:r>
        <w:rPr>
          <w:sz w:val="20"/>
          <w:szCs w:val="20"/>
          <w:color w:val="231F20"/>
          <w:spacing w:val="-1"/>
        </w:rPr>
        <w:t>财务管理</w:t>
      </w:r>
    </w:p>
    <w:p>
      <w:pPr>
        <w:pStyle w:val="BodyText"/>
        <w:ind w:left="375"/>
        <w:spacing w:before="78" w:line="221" w:lineRule="auto"/>
        <w:rPr/>
      </w:pPr>
      <w:r>
        <w:rPr>
          <w:color w:val="231F20"/>
          <w:spacing w:val="1"/>
        </w:rPr>
        <w:t>第二十六条</w:t>
      </w:r>
      <w:r>
        <w:rPr>
          <w:color w:val="231F20"/>
          <w:spacing w:val="1"/>
        </w:rPr>
        <w:t xml:space="preserve">  </w:t>
      </w:r>
      <w:r>
        <w:rPr>
          <w:color w:val="231F20"/>
          <w:spacing w:val="1"/>
        </w:rPr>
        <w:t>学生社团经费纳入学校财务统</w:t>
      </w:r>
      <w:r>
        <w:rPr>
          <w:color w:val="231F20"/>
        </w:rPr>
        <w:t>一管理，专款专用。</w:t>
      </w:r>
    </w:p>
    <w:p>
      <w:pPr>
        <w:pStyle w:val="BodyText"/>
        <w:ind w:left="8" w:firstLine="367"/>
        <w:spacing w:before="101" w:line="298" w:lineRule="auto"/>
        <w:rPr/>
      </w:pPr>
      <w:r>
        <w:rPr>
          <w:color w:val="231F20"/>
          <w:spacing w:val="8"/>
        </w:rPr>
        <w:t>第二十七条</w:t>
      </w:r>
      <w:r>
        <w:rPr>
          <w:color w:val="231F20"/>
          <w:spacing w:val="8"/>
        </w:rPr>
        <w:t xml:space="preserve">  </w:t>
      </w:r>
      <w:r>
        <w:rPr>
          <w:color w:val="231F20"/>
          <w:spacing w:val="8"/>
        </w:rPr>
        <w:t>学生社团原则上不接受校外资助，不收取成员会费。确有</w:t>
      </w:r>
      <w:r>
        <w:rPr>
          <w:color w:val="231F20"/>
          <w:spacing w:val="8"/>
        </w:rPr>
        <w:t xml:space="preserve"> </w:t>
      </w:r>
      <w:r>
        <w:rPr>
          <w:color w:val="231F20"/>
          <w:spacing w:val="3"/>
        </w:rPr>
        <w:t>资助需要的，应当按规定进行合法合规性审查，资助经费纳入学校财务统一管</w:t>
      </w:r>
      <w:r>
        <w:rPr>
          <w:color w:val="231F20"/>
          <w:spacing w:val="6"/>
        </w:rPr>
        <w:t xml:space="preserve"> </w:t>
      </w:r>
      <w:r>
        <w:rPr>
          <w:color w:val="231F20"/>
          <w:spacing w:val="3"/>
        </w:rPr>
        <w:t>理。学生社团解散或注销后的剩余财产处置，在指导教师、业务指导单位和校</w:t>
      </w:r>
      <w:r>
        <w:rPr>
          <w:color w:val="231F20"/>
          <w:spacing w:val="5"/>
        </w:rPr>
        <w:t xml:space="preserve"> </w:t>
      </w:r>
      <w:r>
        <w:rPr>
          <w:color w:val="231F20"/>
          <w:spacing w:val="-3"/>
        </w:rPr>
        <w:t>团委的监督下按照学校有关规定执行。</w:t>
      </w:r>
    </w:p>
    <w:p>
      <w:pPr>
        <w:spacing w:line="351" w:lineRule="auto"/>
        <w:rPr>
          <w:rFonts w:ascii="Arial"/>
          <w:sz w:val="21"/>
        </w:rPr>
      </w:pPr>
      <w:r/>
    </w:p>
    <w:p>
      <w:pPr>
        <w:pStyle w:val="BodyText"/>
        <w:ind w:left="2326"/>
        <w:spacing w:before="65" w:line="219" w:lineRule="auto"/>
        <w:rPr>
          <w:sz w:val="20"/>
          <w:szCs w:val="20"/>
        </w:rPr>
      </w:pPr>
      <w:r>
        <w:rPr>
          <w:sz w:val="20"/>
          <w:szCs w:val="20"/>
          <w:color w:val="231F20"/>
          <w:spacing w:val="-1"/>
        </w:rPr>
        <w:t>第八章</w:t>
      </w:r>
      <w:r>
        <w:rPr>
          <w:sz w:val="20"/>
          <w:szCs w:val="20"/>
          <w:color w:val="231F20"/>
          <w:spacing w:val="-1"/>
        </w:rPr>
        <w:t xml:space="preserve">  </w:t>
      </w:r>
      <w:r>
        <w:rPr>
          <w:sz w:val="20"/>
          <w:szCs w:val="20"/>
          <w:color w:val="231F20"/>
          <w:spacing w:val="-1"/>
        </w:rPr>
        <w:t>违规责任</w:t>
      </w:r>
    </w:p>
    <w:p>
      <w:pPr>
        <w:pStyle w:val="BodyText"/>
        <w:ind w:left="12" w:firstLine="363"/>
        <w:spacing w:before="78" w:line="272" w:lineRule="auto"/>
        <w:rPr/>
      </w:pPr>
      <w:r>
        <w:rPr>
          <w:color w:val="231F20"/>
          <w:spacing w:val="3"/>
        </w:rPr>
        <w:t>第二十八条</w:t>
      </w:r>
      <w:r>
        <w:rPr>
          <w:color w:val="231F20"/>
          <w:spacing w:val="3"/>
        </w:rPr>
        <w:t xml:space="preserve">  </w:t>
      </w:r>
      <w:r>
        <w:rPr>
          <w:color w:val="231F20"/>
          <w:spacing w:val="3"/>
        </w:rPr>
        <w:t>学校任何单位和个人违反本办法相关规定的，学校视情节轻</w:t>
      </w:r>
      <w:r>
        <w:rPr>
          <w:color w:val="231F20"/>
        </w:rPr>
        <w:t xml:space="preserve"> </w:t>
      </w:r>
      <w:r>
        <w:rPr>
          <w:color w:val="231F20"/>
          <w:spacing w:val="-1"/>
        </w:rPr>
        <w:t>重对直接责任人和相关负责人给予批评教育、组</w:t>
      </w:r>
      <w:r>
        <w:rPr>
          <w:color w:val="231F20"/>
          <w:spacing w:val="-2"/>
        </w:rPr>
        <w:t>织处理直至纪律处分。</w:t>
      </w:r>
    </w:p>
    <w:p>
      <w:pPr>
        <w:pStyle w:val="BodyText"/>
        <w:ind w:left="6" w:right="16" w:firstLine="369"/>
        <w:spacing w:before="102" w:line="271" w:lineRule="auto"/>
        <w:rPr/>
      </w:pPr>
      <w:r>
        <w:rPr>
          <w:color w:val="231F20"/>
          <w:spacing w:val="2"/>
        </w:rPr>
        <w:t>第二十九条</w:t>
      </w:r>
      <w:r>
        <w:rPr>
          <w:color w:val="231F20"/>
          <w:spacing w:val="2"/>
        </w:rPr>
        <w:t xml:space="preserve">  </w:t>
      </w:r>
      <w:r>
        <w:rPr>
          <w:color w:val="231F20"/>
          <w:spacing w:val="2"/>
        </w:rPr>
        <w:t>学生社团存在违规行为的，限期整改，取消相关评奖评优资</w:t>
      </w:r>
      <w:r>
        <w:rPr>
          <w:color w:val="231F20"/>
          <w:spacing w:val="18"/>
        </w:rPr>
        <w:t xml:space="preserve"> </w:t>
      </w:r>
      <w:r>
        <w:rPr>
          <w:color w:val="231F20"/>
          <w:spacing w:val="-2"/>
        </w:rPr>
        <w:t>格；造成不良影响的，给予警告、通报批评直至强制注销。</w:t>
      </w:r>
    </w:p>
    <w:p>
      <w:pPr>
        <w:pStyle w:val="BodyText"/>
        <w:ind w:left="375"/>
        <w:spacing w:before="103" w:line="220" w:lineRule="auto"/>
        <w:rPr/>
      </w:pPr>
      <w:r>
        <w:rPr>
          <w:color w:val="231F20"/>
          <w:spacing w:val="-1"/>
        </w:rPr>
        <w:t>第三十条</w:t>
      </w:r>
      <w:r>
        <w:rPr>
          <w:color w:val="231F20"/>
          <w:spacing w:val="-1"/>
        </w:rPr>
        <w:t xml:space="preserve">  </w:t>
      </w:r>
      <w:r>
        <w:rPr>
          <w:color w:val="231F20"/>
          <w:spacing w:val="-1"/>
        </w:rPr>
        <w:t>学校党委对于未注册登记的学生团体依法依规</w:t>
      </w:r>
      <w:r>
        <w:rPr>
          <w:color w:val="231F20"/>
          <w:spacing w:val="-2"/>
        </w:rPr>
        <w:t>予以取缔。</w:t>
      </w:r>
    </w:p>
    <w:p>
      <w:pPr>
        <w:spacing w:line="351" w:lineRule="auto"/>
        <w:rPr>
          <w:rFonts w:ascii="Arial"/>
          <w:sz w:val="21"/>
        </w:rPr>
      </w:pPr>
      <w:r/>
    </w:p>
    <w:p>
      <w:pPr>
        <w:pStyle w:val="BodyText"/>
        <w:ind w:left="2526"/>
        <w:spacing w:before="65" w:line="219" w:lineRule="auto"/>
        <w:rPr>
          <w:sz w:val="20"/>
          <w:szCs w:val="20"/>
        </w:rPr>
      </w:pPr>
      <w:r>
        <w:rPr>
          <w:sz w:val="20"/>
          <w:szCs w:val="20"/>
          <w:color w:val="231F20"/>
          <w:spacing w:val="-4"/>
        </w:rPr>
        <w:t>第九章</w:t>
      </w:r>
      <w:r>
        <w:rPr>
          <w:sz w:val="20"/>
          <w:szCs w:val="20"/>
          <w:color w:val="231F20"/>
          <w:spacing w:val="9"/>
        </w:rPr>
        <w:t xml:space="preserve">  </w:t>
      </w:r>
      <w:r>
        <w:rPr>
          <w:sz w:val="20"/>
          <w:szCs w:val="20"/>
          <w:color w:val="231F20"/>
          <w:spacing w:val="-4"/>
        </w:rPr>
        <w:t>附则</w:t>
      </w:r>
    </w:p>
    <w:p>
      <w:pPr>
        <w:pStyle w:val="BodyText"/>
        <w:ind w:left="375"/>
        <w:spacing w:before="78" w:line="220" w:lineRule="auto"/>
        <w:rPr/>
      </w:pPr>
      <w:r>
        <w:rPr>
          <w:color w:val="231F20"/>
        </w:rPr>
        <w:t>第三十一条</w:t>
      </w:r>
      <w:r>
        <w:rPr>
          <w:color w:val="231F20"/>
        </w:rPr>
        <w:t xml:space="preserve">  </w:t>
      </w:r>
      <w:r>
        <w:rPr>
          <w:color w:val="231F20"/>
        </w:rPr>
        <w:t>本办法由学生工作指导委员会办公室负责解释。</w:t>
      </w:r>
    </w:p>
    <w:p>
      <w:pPr>
        <w:pStyle w:val="BodyText"/>
        <w:ind w:left="375"/>
        <w:spacing w:before="102" w:line="220" w:lineRule="auto"/>
        <w:rPr/>
      </w:pPr>
      <w:r>
        <w:rPr>
          <w:color w:val="231F20"/>
        </w:rPr>
        <w:t>第三十二条</w:t>
      </w:r>
      <w:r>
        <w:rPr>
          <w:color w:val="231F20"/>
        </w:rPr>
        <w:t xml:space="preserve">  </w:t>
      </w:r>
      <w:r>
        <w:rPr>
          <w:color w:val="231F20"/>
        </w:rPr>
        <w:t>本办法自公布之日起施行。</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pStyle w:val="BodyText"/>
        <w:ind w:left="201"/>
        <w:spacing w:before="59" w:line="183" w:lineRule="auto"/>
        <w:rPr/>
      </w:pPr>
      <w:r>
        <w:rPr>
          <w:color w:val="231F20"/>
          <w:spacing w:val="-5"/>
        </w:rPr>
        <w:t>149</w:t>
      </w:r>
    </w:p>
    <w:p>
      <w:pPr>
        <w:spacing w:line="183" w:lineRule="auto"/>
        <w:sectPr>
          <w:pgSz w:w="8278" w:h="11849"/>
          <w:pgMar w:top="400" w:right="1132" w:bottom="0" w:left="907" w:header="0" w:footer="0" w:gutter="0"/>
        </w:sectPr>
        <w:rPr/>
      </w:pPr>
    </w:p>
    <w:p>
      <w:pPr>
        <w:pStyle w:val="BodyText"/>
        <w:ind w:left="4923"/>
        <w:spacing w:before="288" w:line="220" w:lineRule="auto"/>
        <w:rPr>
          <w:sz w:val="16"/>
          <w:szCs w:val="16"/>
        </w:rPr>
      </w:pPr>
      <w:r>
        <w:pict>
          <v:rect id="_x0000_s1692" style="position:absolute;margin-left:367.754pt;margin-top:0.000244pt;mso-position-vertical-relative:page;mso-position-horizontal-relative:page;width:0.75pt;height:46.05pt;z-index:252644352;" o:allowincell="f" fillcolor="#231F20" filled="true" stroked="false"/>
        </w:pict>
      </w:r>
      <w:r>
        <w:pict>
          <v:rect id="_x0000_s1694" style="position:absolute;margin-left:366.442pt;margin-top:549.421pt;mso-position-vertical-relative:page;mso-position-horizontal-relative:page;width:2pt;height:43.05pt;z-index:252643328;" o:allowincell="f" fillcolor="#231F20" filled="true" stroked="false"/>
        </w:pict>
      </w:r>
      <w:r>
        <w:pict>
          <v:rect id="_x0000_s1696" style="position:absolute;margin-left:342.992pt;margin-top:548.921pt;mso-position-vertical-relative:page;mso-position-horizontal-relative:page;width:25.5pt;height:1pt;z-index:25264230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698" style="mso-position-vertical-relative:line;mso-position-horizontal-relative:char;width:311.85pt;height:4pt;" filled="false" stroked="false" coordsize="6237,80" coordorigin="0,0">
            <v:shape id="_x0000_s1700" style="position:absolute;left:0;top:0;width:6237;height:13;" filled="false" strokecolor="#231F20" strokeweight="0.67pt" coordsize="6237,13" coordorigin="0,0" path="m0,6l6236,6e">
              <v:stroke joinstyle="miter" miterlimit="4"/>
            </v:shape>
            <v:shape id="_x0000_s1702"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684"/>
        <w:spacing w:before="78" w:line="219" w:lineRule="auto"/>
        <w:rPr>
          <w:sz w:val="24"/>
          <w:szCs w:val="24"/>
        </w:rPr>
      </w:pPr>
      <w:bookmarkStart w:name="bookmark36" w:id="35"/>
      <w:bookmarkEnd w:id="35"/>
      <w:r>
        <w:rPr>
          <w:sz w:val="24"/>
          <w:szCs w:val="24"/>
          <w:color w:val="231F20"/>
          <w:spacing w:val="-1"/>
        </w:rPr>
        <w:t>清华大学知识产权管理规定</w:t>
      </w:r>
    </w:p>
    <w:p>
      <w:pPr>
        <w:pStyle w:val="BodyText"/>
        <w:ind w:left="1358"/>
        <w:spacing w:before="159" w:line="231" w:lineRule="auto"/>
        <w:rPr>
          <w:sz w:val="16"/>
          <w:szCs w:val="16"/>
        </w:rPr>
      </w:pPr>
      <w:r>
        <w:rPr>
          <w:sz w:val="16"/>
          <w:szCs w:val="16"/>
          <w:color w:val="231F20"/>
          <w:spacing w:val="-7"/>
        </w:rPr>
        <w:t>(</w:t>
      </w:r>
      <w:r>
        <w:rPr>
          <w:sz w:val="16"/>
          <w:szCs w:val="16"/>
          <w:color w:val="231F20"/>
          <w:spacing w:val="-40"/>
        </w:rPr>
        <w:t xml:space="preserve"> </w:t>
      </w:r>
      <w:r>
        <w:rPr>
          <w:sz w:val="16"/>
          <w:szCs w:val="16"/>
          <w:color w:val="231F20"/>
          <w:spacing w:val="-7"/>
        </w:rPr>
        <w:t>经</w:t>
      </w:r>
      <w:r>
        <w:rPr>
          <w:sz w:val="16"/>
          <w:szCs w:val="16"/>
          <w:color w:val="231F20"/>
          <w:spacing w:val="-37"/>
        </w:rPr>
        <w:t xml:space="preserve"> </w:t>
      </w:r>
      <w:r>
        <w:rPr>
          <w:sz w:val="16"/>
          <w:szCs w:val="16"/>
          <w:color w:val="231F20"/>
          <w:spacing w:val="-7"/>
        </w:rPr>
        <w:t>2016</w:t>
      </w:r>
      <w:r>
        <w:rPr>
          <w:sz w:val="16"/>
          <w:szCs w:val="16"/>
          <w:color w:val="231F20"/>
          <w:spacing w:val="-34"/>
        </w:rPr>
        <w:t xml:space="preserve"> </w:t>
      </w:r>
      <w:r>
        <w:rPr>
          <w:sz w:val="16"/>
          <w:szCs w:val="16"/>
          <w:color w:val="231F20"/>
          <w:spacing w:val="-7"/>
        </w:rPr>
        <w:t>～</w:t>
      </w:r>
      <w:r>
        <w:rPr>
          <w:sz w:val="16"/>
          <w:szCs w:val="16"/>
          <w:color w:val="231F20"/>
          <w:spacing w:val="-37"/>
        </w:rPr>
        <w:t xml:space="preserve"> </w:t>
      </w:r>
      <w:r>
        <w:rPr>
          <w:sz w:val="16"/>
          <w:szCs w:val="16"/>
          <w:color w:val="231F20"/>
          <w:spacing w:val="-7"/>
        </w:rPr>
        <w:t>2017</w:t>
      </w:r>
      <w:r>
        <w:rPr>
          <w:sz w:val="16"/>
          <w:szCs w:val="16"/>
          <w:color w:val="231F20"/>
          <w:spacing w:val="-37"/>
        </w:rPr>
        <w:t xml:space="preserve"> </w:t>
      </w:r>
      <w:r>
        <w:rPr>
          <w:sz w:val="16"/>
          <w:szCs w:val="16"/>
          <w:color w:val="231F20"/>
          <w:spacing w:val="-7"/>
        </w:rPr>
        <w:t>学年度第</w:t>
      </w:r>
      <w:r>
        <w:rPr>
          <w:sz w:val="16"/>
          <w:szCs w:val="16"/>
          <w:color w:val="231F20"/>
          <w:spacing w:val="-28"/>
        </w:rPr>
        <w:t xml:space="preserve"> </w:t>
      </w:r>
      <w:r>
        <w:rPr>
          <w:sz w:val="16"/>
          <w:szCs w:val="16"/>
          <w:color w:val="231F20"/>
          <w:spacing w:val="-7"/>
        </w:rPr>
        <w:t>15</w:t>
      </w:r>
      <w:r>
        <w:rPr>
          <w:sz w:val="16"/>
          <w:szCs w:val="16"/>
          <w:color w:val="231F20"/>
          <w:spacing w:val="-36"/>
        </w:rPr>
        <w:t xml:space="preserve"> </w:t>
      </w:r>
      <w:r>
        <w:rPr>
          <w:sz w:val="16"/>
          <w:szCs w:val="16"/>
          <w:color w:val="231F20"/>
          <w:spacing w:val="-7"/>
        </w:rPr>
        <w:t>次校务会议审议通过，</w:t>
      </w:r>
    </w:p>
    <w:p>
      <w:pPr>
        <w:pStyle w:val="BodyText"/>
        <w:ind w:left="1594"/>
        <w:spacing w:line="218" w:lineRule="auto"/>
        <w:rPr>
          <w:sz w:val="16"/>
          <w:szCs w:val="16"/>
        </w:rPr>
      </w:pPr>
      <w:r>
        <w:rPr>
          <w:sz w:val="16"/>
          <w:szCs w:val="16"/>
          <w:color w:val="231F20"/>
          <w:spacing w:val="-6"/>
        </w:rPr>
        <w:t>第十四届党委第</w:t>
      </w:r>
      <w:r>
        <w:rPr>
          <w:sz w:val="16"/>
          <w:szCs w:val="16"/>
          <w:color w:val="231F20"/>
          <w:spacing w:val="-15"/>
        </w:rPr>
        <w:t xml:space="preserve"> </w:t>
      </w:r>
      <w:r>
        <w:rPr>
          <w:sz w:val="16"/>
          <w:szCs w:val="16"/>
          <w:color w:val="231F20"/>
          <w:spacing w:val="-6"/>
        </w:rPr>
        <w:t>196</w:t>
      </w:r>
      <w:r>
        <w:rPr>
          <w:sz w:val="16"/>
          <w:szCs w:val="16"/>
          <w:color w:val="231F20"/>
          <w:spacing w:val="-36"/>
        </w:rPr>
        <w:t xml:space="preserve"> </w:t>
      </w:r>
      <w:r>
        <w:rPr>
          <w:sz w:val="16"/>
          <w:szCs w:val="16"/>
          <w:color w:val="231F20"/>
          <w:spacing w:val="-6"/>
        </w:rPr>
        <w:t>次常委会会议审议修订</w:t>
      </w:r>
      <w:r>
        <w:rPr>
          <w:sz w:val="16"/>
          <w:szCs w:val="16"/>
          <w:color w:val="231F20"/>
          <w:spacing w:val="-21"/>
        </w:rPr>
        <w:t xml:space="preserve"> </w:t>
      </w:r>
      <w:r>
        <w:rPr>
          <w:sz w:val="16"/>
          <w:szCs w:val="16"/>
          <w:color w:val="231F20"/>
          <w:spacing w:val="-6"/>
        </w:rPr>
        <w:t>)</w:t>
      </w:r>
    </w:p>
    <w:p>
      <w:pPr>
        <w:spacing w:line="341" w:lineRule="auto"/>
        <w:rPr>
          <w:rFonts w:ascii="Arial"/>
          <w:sz w:val="21"/>
        </w:rPr>
      </w:pPr>
      <w:r/>
    </w:p>
    <w:p>
      <w:pPr>
        <w:spacing w:line="341" w:lineRule="auto"/>
        <w:rPr>
          <w:rFonts w:ascii="Arial"/>
          <w:sz w:val="21"/>
        </w:rPr>
      </w:pPr>
      <w:r/>
    </w:p>
    <w:p>
      <w:pPr>
        <w:pStyle w:val="BodyText"/>
        <w:ind w:left="7" w:firstLine="368"/>
        <w:spacing w:before="59" w:line="303" w:lineRule="auto"/>
        <w:rPr/>
      </w:pPr>
      <w:r>
        <w:rPr>
          <w:color w:val="231F20"/>
          <w:spacing w:val="3"/>
        </w:rPr>
        <w:t>第一条</w:t>
      </w:r>
      <w:r>
        <w:rPr>
          <w:color w:val="231F20"/>
          <w:spacing w:val="3"/>
        </w:rPr>
        <w:t xml:space="preserve">  </w:t>
      </w:r>
      <w:r>
        <w:rPr>
          <w:color w:val="231F20"/>
          <w:spacing w:val="3"/>
        </w:rPr>
        <w:t>为了鼓励科技创新，促进知识产权创</w:t>
      </w:r>
      <w:r>
        <w:rPr>
          <w:color w:val="231F20"/>
          <w:spacing w:val="2"/>
        </w:rPr>
        <w:t>造，规范知识产权管理，推</w:t>
      </w:r>
      <w:r>
        <w:rPr>
          <w:color w:val="231F20"/>
        </w:rPr>
        <w:t xml:space="preserve"> </w:t>
      </w:r>
      <w:r>
        <w:rPr>
          <w:color w:val="231F20"/>
          <w:spacing w:val="3"/>
        </w:rPr>
        <w:t>动知识产权运用，加强知识产权保护，根据《中华人民共和国专利法》</w:t>
      </w:r>
      <w:r>
        <w:rPr>
          <w:color w:val="231F20"/>
          <w:spacing w:val="2"/>
        </w:rPr>
        <w:t>《中华</w:t>
      </w:r>
      <w:r>
        <w:rPr>
          <w:color w:val="231F20"/>
        </w:rPr>
        <w:t xml:space="preserve"> </w:t>
      </w:r>
      <w:r>
        <w:rPr>
          <w:color w:val="231F20"/>
          <w:spacing w:val="3"/>
        </w:rPr>
        <w:t>人民共和国著作权法》《中华人民共和国商标法》《中华人民共和国科学技术</w:t>
      </w:r>
      <w:r>
        <w:rPr>
          <w:color w:val="231F20"/>
          <w:spacing w:val="6"/>
        </w:rPr>
        <w:t xml:space="preserve"> </w:t>
      </w:r>
      <w:r>
        <w:rPr>
          <w:color w:val="231F20"/>
          <w:spacing w:val="3"/>
        </w:rPr>
        <w:t>进步法》《中华人民共和国促进科技成果转化法》以及《清华大学国有资产管</w:t>
      </w:r>
      <w:r>
        <w:rPr>
          <w:color w:val="231F20"/>
          <w:spacing w:val="6"/>
        </w:rPr>
        <w:t xml:space="preserve"> </w:t>
      </w:r>
      <w:r>
        <w:rPr>
          <w:color w:val="231F20"/>
          <w:spacing w:val="-2"/>
        </w:rPr>
        <w:t>理规定》等的相关规定，结合学校实际，制定本规定。</w:t>
      </w:r>
    </w:p>
    <w:p>
      <w:pPr>
        <w:pStyle w:val="BodyText"/>
        <w:ind w:left="10" w:right="36" w:firstLine="365"/>
        <w:spacing w:before="104" w:line="271" w:lineRule="auto"/>
        <w:rPr/>
      </w:pPr>
      <w:r>
        <w:rPr>
          <w:color w:val="231F20"/>
          <w:spacing w:val="2"/>
        </w:rPr>
        <w:t>第二条</w:t>
      </w:r>
      <w:r>
        <w:rPr>
          <w:color w:val="231F20"/>
          <w:spacing w:val="2"/>
        </w:rPr>
        <w:t xml:space="preserve">  </w:t>
      </w:r>
      <w:r>
        <w:rPr>
          <w:color w:val="231F20"/>
          <w:spacing w:val="2"/>
        </w:rPr>
        <w:t>本规定适用于学校各教学研究机构、职能部门、支撑服务</w:t>
      </w:r>
      <w:r>
        <w:rPr>
          <w:color w:val="231F20"/>
          <w:spacing w:val="1"/>
        </w:rPr>
        <w:t>机构、</w:t>
      </w:r>
      <w:r>
        <w:rPr>
          <w:color w:val="231F20"/>
        </w:rPr>
        <w:t xml:space="preserve"> </w:t>
      </w:r>
      <w:r>
        <w:rPr>
          <w:color w:val="231F20"/>
          <w:spacing w:val="-3"/>
        </w:rPr>
        <w:t>派出研究院等二级单位和全体师生员工。</w:t>
      </w:r>
    </w:p>
    <w:p>
      <w:pPr>
        <w:pStyle w:val="BodyText"/>
        <w:ind w:left="11" w:right="7" w:firstLine="365"/>
        <w:spacing w:before="102" w:line="273" w:lineRule="auto"/>
        <w:rPr/>
      </w:pPr>
      <w:r>
        <w:rPr>
          <w:color w:val="231F20"/>
          <w:spacing w:val="3"/>
        </w:rPr>
        <w:t>第三条</w:t>
      </w:r>
      <w:r>
        <w:rPr>
          <w:color w:val="231F20"/>
          <w:spacing w:val="3"/>
        </w:rPr>
        <w:t xml:space="preserve">  </w:t>
      </w:r>
      <w:r>
        <w:rPr>
          <w:color w:val="231F20"/>
          <w:spacing w:val="3"/>
        </w:rPr>
        <w:t>本规定所称知识产权，是指学校依法就下列客体</w:t>
      </w:r>
      <w:r>
        <w:rPr>
          <w:color w:val="231F20"/>
          <w:spacing w:val="2"/>
        </w:rPr>
        <w:t>享有的专有的权</w:t>
      </w:r>
      <w:r>
        <w:rPr>
          <w:color w:val="231F20"/>
        </w:rPr>
        <w:t xml:space="preserve"> </w:t>
      </w:r>
      <w:r>
        <w:rPr>
          <w:color w:val="231F20"/>
          <w:spacing w:val="-13"/>
        </w:rPr>
        <w:t>利：</w:t>
      </w:r>
    </w:p>
    <w:p>
      <w:pPr>
        <w:pStyle w:val="BodyText"/>
        <w:ind w:left="404"/>
        <w:spacing w:before="100" w:line="220" w:lineRule="auto"/>
        <w:rPr/>
      </w:pPr>
      <w:r>
        <w:rPr>
          <w:color w:val="231F20"/>
          <w:spacing w:val="-5"/>
        </w:rPr>
        <w:t>（一）发明、实用新型、外观设计；</w:t>
      </w:r>
    </w:p>
    <w:p>
      <w:pPr>
        <w:pStyle w:val="BodyText"/>
        <w:ind w:left="404"/>
        <w:spacing w:before="102" w:line="220" w:lineRule="auto"/>
        <w:rPr/>
      </w:pPr>
      <w:r>
        <w:rPr>
          <w:color w:val="231F20"/>
          <w:spacing w:val="-11"/>
        </w:rPr>
        <w:t>（二）作品；</w:t>
      </w:r>
    </w:p>
    <w:p>
      <w:pPr>
        <w:pStyle w:val="BodyText"/>
        <w:ind w:left="404"/>
        <w:spacing w:before="101" w:line="220" w:lineRule="auto"/>
        <w:rPr/>
      </w:pPr>
      <w:r>
        <w:rPr>
          <w:color w:val="231F20"/>
          <w:spacing w:val="-11"/>
        </w:rPr>
        <w:t>（三）商标；</w:t>
      </w:r>
    </w:p>
    <w:p>
      <w:pPr>
        <w:pStyle w:val="BodyText"/>
        <w:ind w:left="404"/>
        <w:spacing w:before="101" w:line="220" w:lineRule="auto"/>
        <w:rPr/>
      </w:pPr>
      <w:r>
        <w:rPr>
          <w:color w:val="231F20"/>
          <w:spacing w:val="-5"/>
        </w:rPr>
        <w:t>（四）商业秘密（技术秘密等</w:t>
      </w:r>
      <w:r>
        <w:rPr>
          <w:color w:val="231F20"/>
          <w:spacing w:val="-3"/>
        </w:rPr>
        <w:t>）；</w:t>
      </w:r>
    </w:p>
    <w:p>
      <w:pPr>
        <w:pStyle w:val="BodyText"/>
        <w:ind w:left="404"/>
        <w:spacing w:before="102" w:line="219" w:lineRule="auto"/>
        <w:rPr/>
      </w:pPr>
      <w:r>
        <w:rPr>
          <w:color w:val="231F20"/>
          <w:spacing w:val="-6"/>
        </w:rPr>
        <w:t>（五）集成电路布图设计；</w:t>
      </w:r>
    </w:p>
    <w:p>
      <w:pPr>
        <w:pStyle w:val="BodyText"/>
        <w:ind w:left="404"/>
        <w:spacing w:before="102" w:line="220" w:lineRule="auto"/>
        <w:rPr/>
      </w:pPr>
      <w:r>
        <w:rPr>
          <w:color w:val="231F20"/>
          <w:spacing w:val="-5"/>
        </w:rPr>
        <w:t>（六）法律规定的其他客体。</w:t>
      </w:r>
    </w:p>
    <w:p>
      <w:pPr>
        <w:pStyle w:val="BodyText"/>
        <w:ind w:left="11" w:right="14" w:firstLine="365"/>
        <w:spacing w:before="103" w:line="272" w:lineRule="auto"/>
        <w:rPr/>
      </w:pPr>
      <w:r>
        <w:rPr>
          <w:color w:val="231F20"/>
          <w:spacing w:val="3"/>
        </w:rPr>
        <w:t>第四条</w:t>
      </w:r>
      <w:r>
        <w:rPr>
          <w:color w:val="231F20"/>
          <w:spacing w:val="3"/>
        </w:rPr>
        <w:t xml:space="preserve">  </w:t>
      </w:r>
      <w:r>
        <w:rPr>
          <w:color w:val="231F20"/>
          <w:spacing w:val="3"/>
        </w:rPr>
        <w:t>学校知识产权管理工作坚持统一</w:t>
      </w:r>
      <w:r>
        <w:rPr>
          <w:color w:val="231F20"/>
          <w:spacing w:val="2"/>
        </w:rPr>
        <w:t>领导、归口管理、分级负责的原</w:t>
      </w:r>
      <w:r>
        <w:rPr>
          <w:color w:val="231F20"/>
        </w:rPr>
        <w:t xml:space="preserve"> </w:t>
      </w:r>
      <w:r>
        <w:rPr>
          <w:color w:val="231F20"/>
          <w:spacing w:val="-10"/>
        </w:rPr>
        <w:t>则。</w:t>
      </w:r>
    </w:p>
    <w:p>
      <w:pPr>
        <w:pStyle w:val="BodyText"/>
        <w:ind w:left="7" w:right="8" w:firstLine="368"/>
        <w:spacing w:before="102" w:line="271" w:lineRule="auto"/>
        <w:rPr/>
      </w:pPr>
      <w:r>
        <w:rPr>
          <w:color w:val="231F20"/>
          <w:spacing w:val="3"/>
        </w:rPr>
        <w:t>第五条</w:t>
      </w:r>
      <w:r>
        <w:rPr>
          <w:color w:val="231F20"/>
          <w:spacing w:val="3"/>
        </w:rPr>
        <w:t xml:space="preserve">  </w:t>
      </w:r>
      <w:r>
        <w:rPr>
          <w:color w:val="231F20"/>
          <w:spacing w:val="3"/>
        </w:rPr>
        <w:t>学校党委统一领导学校知识产权管理工作，学</w:t>
      </w:r>
      <w:r>
        <w:rPr>
          <w:color w:val="231F20"/>
          <w:spacing w:val="2"/>
        </w:rPr>
        <w:t>校党委常委会会议</w:t>
      </w:r>
      <w:r>
        <w:rPr>
          <w:color w:val="231F20"/>
        </w:rPr>
        <w:t xml:space="preserve"> </w:t>
      </w:r>
      <w:r>
        <w:rPr>
          <w:color w:val="231F20"/>
          <w:spacing w:val="-3"/>
        </w:rPr>
        <w:t>研究决定知识产权管理重大事项。</w:t>
      </w:r>
    </w:p>
    <w:p>
      <w:pPr>
        <w:pStyle w:val="BodyText"/>
        <w:ind w:left="8" w:firstLine="367"/>
        <w:spacing w:before="103" w:line="272" w:lineRule="auto"/>
        <w:rPr/>
      </w:pPr>
      <w:r>
        <w:rPr>
          <w:color w:val="231F20"/>
          <w:spacing w:val="3"/>
        </w:rPr>
        <w:t>第六条</w:t>
      </w:r>
      <w:r>
        <w:rPr>
          <w:color w:val="231F20"/>
          <w:spacing w:val="3"/>
        </w:rPr>
        <w:t xml:space="preserve">  </w:t>
      </w:r>
      <w:r>
        <w:rPr>
          <w:color w:val="231F20"/>
          <w:spacing w:val="3"/>
        </w:rPr>
        <w:t>学校知识产权管理与成果转化领导小组统筹协调学校知识产权管</w:t>
      </w:r>
      <w:r>
        <w:rPr>
          <w:color w:val="231F20"/>
        </w:rPr>
        <w:t xml:space="preserve"> </w:t>
      </w:r>
      <w:r>
        <w:rPr>
          <w:color w:val="231F20"/>
          <w:spacing w:val="-7"/>
        </w:rPr>
        <w:t>理工作。</w:t>
      </w:r>
    </w:p>
    <w:p>
      <w:pPr>
        <w:pStyle w:val="BodyText"/>
        <w:ind w:left="376"/>
        <w:spacing w:before="101" w:line="220" w:lineRule="auto"/>
        <w:rPr/>
      </w:pPr>
      <w:r>
        <w:rPr>
          <w:color w:val="231F20"/>
          <w:spacing w:val="-2"/>
        </w:rPr>
        <w:t>第七条</w:t>
      </w:r>
      <w:r>
        <w:rPr>
          <w:color w:val="231F20"/>
          <w:spacing w:val="-2"/>
        </w:rPr>
        <w:t xml:space="preserve">  </w:t>
      </w:r>
      <w:r>
        <w:rPr>
          <w:color w:val="231F20"/>
          <w:spacing w:val="-2"/>
        </w:rPr>
        <w:t>技术转移研究院归口负责学校知识产权管理工作。</w:t>
      </w:r>
    </w:p>
    <w:p>
      <w:pPr>
        <w:spacing w:line="306" w:lineRule="auto"/>
        <w:rPr>
          <w:rFonts w:ascii="Arial"/>
          <w:sz w:val="21"/>
        </w:rPr>
      </w:pPr>
      <w:r/>
    </w:p>
    <w:p>
      <w:pPr>
        <w:spacing w:line="306" w:lineRule="auto"/>
        <w:rPr>
          <w:rFonts w:ascii="Arial"/>
          <w:sz w:val="21"/>
        </w:rPr>
      </w:pPr>
      <w:r/>
    </w:p>
    <w:p>
      <w:pPr>
        <w:pStyle w:val="BodyText"/>
        <w:ind w:left="5803"/>
        <w:spacing w:before="59" w:line="184" w:lineRule="auto"/>
        <w:rPr/>
      </w:pPr>
      <w:r>
        <w:rPr>
          <w:color w:val="231F20"/>
          <w:spacing w:val="-5"/>
        </w:rPr>
        <w:t>150</w:t>
      </w:r>
    </w:p>
    <w:p>
      <w:pPr>
        <w:spacing w:line="184" w:lineRule="auto"/>
        <w:sectPr>
          <w:pgSz w:w="8278" w:h="11849"/>
          <w:pgMar w:top="400" w:right="906" w:bottom="0" w:left="1133" w:header="0" w:footer="0" w:gutter="0"/>
        </w:sectPr>
        <w:rPr/>
      </w:pPr>
    </w:p>
    <w:p>
      <w:pPr>
        <w:ind w:left="509"/>
        <w:spacing w:before="166" w:line="220" w:lineRule="auto"/>
        <w:rPr>
          <w:sz w:val="19"/>
          <w:szCs w:val="19"/>
        </w:rPr>
      </w:pPr>
      <w:r>
        <w:pict>
          <v:rect id="_x0000_s1704" style="position:absolute;margin-left:45.3543pt;margin-top:549.421pt;mso-position-vertical-relative:page;mso-position-horizontal-relative:page;width:2pt;height:43.05pt;z-index:252668928;" o:allowincell="f" fillcolor="#231F20" filled="true" stroked="false"/>
        </w:pict>
      </w:r>
      <w:r>
        <w:pict>
          <v:rect id="_x0000_s1706" style="position:absolute;margin-left:45.3543pt;margin-top:548.921pt;mso-position-vertical-relative:page;mso-position-horizontal-relative:page;width:25.55pt;height:1pt;z-index:252667904;" o:allowincell="f" fillcolor="#231F20" filled="true" stroked="false"/>
        </w:pict>
      </w:r>
      <w:r>
        <w:drawing>
          <wp:anchor distT="0" distB="0" distL="0" distR="0" simplePos="0" relativeHeight="252666880"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52" name="IM 452"/>
            <wp:cNvGraphicFramePr/>
            <a:graphic>
              <a:graphicData uri="http://schemas.openxmlformats.org/drawingml/2006/picture">
                <pic:pic>
                  <pic:nvPicPr>
                    <pic:cNvPr id="452" name="IM 452"/>
                    <pic:cNvPicPr/>
                  </pic:nvPicPr>
                  <pic:blipFill>
                    <a:blip r:embed="rId230"/>
                    <a:stretch>
                      <a:fillRect/>
                    </a:stretch>
                  </pic:blipFill>
                  <pic:spPr>
                    <a:xfrm rot="0">
                      <a:off x="0" y="0"/>
                      <a:ext cx="269669" cy="270002"/>
                    </a:xfrm>
                    <a:prstGeom prst="rect">
                      <a:avLst/>
                    </a:prstGeom>
                  </pic:spPr>
                </pic:pic>
              </a:graphicData>
            </a:graphic>
          </wp:anchor>
        </w:drawing>
      </w:r>
      <w:r>
        <w:pict>
          <v:group id="_x0000_s1708" style="position:absolute;margin-left:115.795pt;margin-top:45.3228pt;mso-position-vertical-relative:page;mso-position-horizontal-relative:page;width:241.4pt;height:4.05pt;z-index:252665856;" o:allowincell="f" filled="false" stroked="false" coordsize="4827,81" coordorigin="0,0">
            <v:shape id="_x0000_s1710" style="position:absolute;left:0;top:0;width:4827;height:13;" filled="false" strokecolor="#231F20" strokeweight="0.67pt" coordsize="4827,13" coordorigin="0,0" path="m0,6l4827,6e">
              <v:stroke joinstyle="miter" miterlimit="4"/>
            </v:shape>
            <v:shape id="_x0000_s1712"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54" name="IM 454"/>
            <wp:cNvGraphicFramePr/>
            <a:graphic>
              <a:graphicData uri="http://schemas.openxmlformats.org/drawingml/2006/picture">
                <pic:pic>
                  <pic:nvPicPr>
                    <pic:cNvPr id="454" name="IM 454"/>
                    <pic:cNvPicPr/>
                  </pic:nvPicPr>
                  <pic:blipFill>
                    <a:blip r:embed="rId231"/>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56" name="IM 456"/>
            <wp:cNvGraphicFramePr/>
            <a:graphic>
              <a:graphicData uri="http://schemas.openxmlformats.org/drawingml/2006/picture">
                <pic:pic>
                  <pic:nvPicPr>
                    <pic:cNvPr id="456" name="IM 456"/>
                    <pic:cNvPicPr/>
                  </pic:nvPicPr>
                  <pic:blipFill>
                    <a:blip r:embed="rId232"/>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381"/>
        <w:spacing w:before="58" w:line="220" w:lineRule="auto"/>
        <w:rPr/>
      </w:pPr>
      <w:r>
        <w:rPr>
          <w:color w:val="231F20"/>
          <w:spacing w:val="-2"/>
        </w:rPr>
        <w:t>法治与法务办公室分工负责学校注册商标管理工作。</w:t>
      </w:r>
    </w:p>
    <w:p>
      <w:pPr>
        <w:pStyle w:val="BodyText"/>
        <w:ind w:left="375"/>
        <w:spacing w:before="101" w:line="220" w:lineRule="auto"/>
        <w:rPr/>
      </w:pPr>
      <w:r>
        <w:rPr>
          <w:color w:val="231F20"/>
          <w:spacing w:val="-1"/>
        </w:rPr>
        <w:t>第八条</w:t>
      </w:r>
      <w:r>
        <w:rPr>
          <w:color w:val="231F20"/>
          <w:spacing w:val="-1"/>
        </w:rPr>
        <w:t xml:space="preserve">  </w:t>
      </w:r>
      <w:r>
        <w:rPr>
          <w:color w:val="231F20"/>
          <w:spacing w:val="-1"/>
        </w:rPr>
        <w:t>各二级单位具体负责本单位知识产</w:t>
      </w:r>
      <w:r>
        <w:rPr>
          <w:color w:val="231F20"/>
          <w:spacing w:val="-2"/>
        </w:rPr>
        <w:t>权管理相关工作。</w:t>
      </w:r>
    </w:p>
    <w:p>
      <w:pPr>
        <w:pStyle w:val="BodyText"/>
        <w:ind w:left="8" w:right="36" w:firstLine="367"/>
        <w:spacing w:before="103" w:line="271" w:lineRule="auto"/>
        <w:rPr/>
      </w:pPr>
      <w:r>
        <w:rPr>
          <w:color w:val="231F20"/>
          <w:spacing w:val="2"/>
        </w:rPr>
        <w:t>第九条</w:t>
      </w:r>
      <w:r>
        <w:rPr>
          <w:color w:val="231F20"/>
          <w:spacing w:val="2"/>
        </w:rPr>
        <w:t xml:space="preserve">  </w:t>
      </w:r>
      <w:r>
        <w:rPr>
          <w:color w:val="231F20"/>
          <w:spacing w:val="2"/>
        </w:rPr>
        <w:t>由师生员工作为完成人作出的下列发明、实用新型、外观</w:t>
      </w:r>
      <w:r>
        <w:rPr>
          <w:color w:val="231F20"/>
          <w:spacing w:val="1"/>
        </w:rPr>
        <w:t>设计、</w:t>
      </w:r>
      <w:r>
        <w:rPr>
          <w:color w:val="231F20"/>
        </w:rPr>
        <w:t xml:space="preserve"> </w:t>
      </w:r>
      <w:r>
        <w:rPr>
          <w:color w:val="231F20"/>
          <w:spacing w:val="-2"/>
        </w:rPr>
        <w:t>技术秘密、集成电路布图设计等发明创造属于职务发明创造：</w:t>
      </w:r>
    </w:p>
    <w:p>
      <w:pPr>
        <w:pStyle w:val="BodyText"/>
        <w:ind w:left="404"/>
        <w:spacing w:before="102" w:line="219" w:lineRule="auto"/>
        <w:rPr/>
      </w:pPr>
      <w:r>
        <w:rPr>
          <w:color w:val="231F20"/>
          <w:spacing w:val="-4"/>
        </w:rPr>
        <w:t>（一）在本职工作相关领域作出的发明创造；</w:t>
      </w:r>
    </w:p>
    <w:p>
      <w:pPr>
        <w:pStyle w:val="BodyText"/>
        <w:ind w:left="404"/>
        <w:spacing w:before="103" w:line="219" w:lineRule="auto"/>
        <w:rPr/>
      </w:pPr>
      <w:r>
        <w:rPr>
          <w:color w:val="231F20"/>
          <w:spacing w:val="-2"/>
        </w:rPr>
        <w:t>（二）履行学校分配（批准）的本职工作之外的任务</w:t>
      </w:r>
      <w:r>
        <w:rPr>
          <w:color w:val="231F20"/>
          <w:spacing w:val="-3"/>
        </w:rPr>
        <w:t>所作出的发明创造；</w:t>
      </w:r>
    </w:p>
    <w:p>
      <w:pPr>
        <w:pStyle w:val="BodyText"/>
        <w:ind w:left="8" w:right="8" w:firstLine="395"/>
        <w:spacing w:before="102" w:line="272" w:lineRule="auto"/>
        <w:rPr/>
      </w:pPr>
      <w:r>
        <w:rPr>
          <w:color w:val="231F20"/>
          <w:spacing w:val="2"/>
        </w:rPr>
        <w:t>（三）主要利用学校的资金、设备、零部件、原材料、繁殖材料或者不对</w:t>
      </w:r>
      <w:r>
        <w:rPr>
          <w:color w:val="231F20"/>
        </w:rPr>
        <w:t xml:space="preserve"> </w:t>
      </w:r>
      <w:r>
        <w:rPr>
          <w:color w:val="231F20"/>
          <w:spacing w:val="-2"/>
        </w:rPr>
        <w:t>外公开的技术资料等物质技术条件作出的发明创造；</w:t>
      </w:r>
    </w:p>
    <w:p>
      <w:pPr>
        <w:pStyle w:val="BodyText"/>
        <w:ind w:left="8" w:right="10" w:firstLine="396"/>
        <w:spacing w:before="103" w:line="271" w:lineRule="auto"/>
        <w:rPr/>
      </w:pPr>
      <w:r>
        <w:rPr>
          <w:color w:val="231F20"/>
          <w:spacing w:val="2"/>
        </w:rPr>
        <w:t>（四）退休、调离学校后或者劳动、人事关系终止后一年内作出的</w:t>
      </w:r>
      <w:r>
        <w:rPr>
          <w:color w:val="231F20"/>
          <w:spacing w:val="1"/>
        </w:rPr>
        <w:t>，与其</w:t>
      </w:r>
      <w:r>
        <w:rPr>
          <w:color w:val="231F20"/>
        </w:rPr>
        <w:t xml:space="preserve"> </w:t>
      </w:r>
      <w:r>
        <w:rPr>
          <w:color w:val="231F20"/>
          <w:spacing w:val="-1"/>
        </w:rPr>
        <w:t>在学校期间承担的本职工作或者学校分配（批准）的任务有关的发</w:t>
      </w:r>
      <w:r>
        <w:rPr>
          <w:color w:val="231F20"/>
          <w:spacing w:val="-2"/>
        </w:rPr>
        <w:t>明创造。</w:t>
      </w:r>
    </w:p>
    <w:p>
      <w:pPr>
        <w:pStyle w:val="BodyText"/>
        <w:ind w:left="21" w:right="13" w:firstLine="355"/>
        <w:spacing w:before="102" w:line="272" w:lineRule="auto"/>
        <w:rPr/>
      </w:pPr>
      <w:r>
        <w:rPr>
          <w:color w:val="231F20"/>
          <w:spacing w:val="3"/>
        </w:rPr>
        <w:t>职务发明创造的知识产权属于学校，完成人依</w:t>
      </w:r>
      <w:r>
        <w:rPr>
          <w:color w:val="231F20"/>
          <w:spacing w:val="2"/>
        </w:rPr>
        <w:t>法依规享有署名和获得奖励</w:t>
      </w:r>
      <w:r>
        <w:rPr>
          <w:color w:val="231F20"/>
        </w:rPr>
        <w:t xml:space="preserve"> </w:t>
      </w:r>
      <w:r>
        <w:rPr>
          <w:color w:val="231F20"/>
          <w:spacing w:val="-10"/>
        </w:rPr>
        <w:t>的权利。</w:t>
      </w:r>
    </w:p>
    <w:p>
      <w:pPr>
        <w:pStyle w:val="BodyText"/>
        <w:ind w:left="19" w:right="19" w:firstLine="356"/>
        <w:spacing w:before="102" w:line="272" w:lineRule="auto"/>
        <w:rPr/>
      </w:pPr>
      <w:r>
        <w:rPr>
          <w:color w:val="231F20"/>
          <w:spacing w:val="2"/>
        </w:rPr>
        <w:t>本条所称的完成人，是指对职务发明创造的实质性特点作出创造性贡献的</w:t>
      </w:r>
      <w:r>
        <w:rPr>
          <w:color w:val="231F20"/>
          <w:spacing w:val="16"/>
        </w:rPr>
        <w:t xml:space="preserve"> </w:t>
      </w:r>
      <w:r>
        <w:rPr>
          <w:color w:val="231F20"/>
          <w:spacing w:val="-8"/>
        </w:rPr>
        <w:t>师生员工。</w:t>
      </w:r>
    </w:p>
    <w:p>
      <w:pPr>
        <w:pStyle w:val="BodyText"/>
        <w:ind w:left="7" w:right="14" w:firstLine="368"/>
        <w:spacing w:before="101" w:line="272" w:lineRule="auto"/>
        <w:rPr/>
      </w:pPr>
      <w:r>
        <w:rPr>
          <w:color w:val="231F20"/>
          <w:spacing w:val="3"/>
        </w:rPr>
        <w:t>第十条</w:t>
      </w:r>
      <w:r>
        <w:rPr>
          <w:color w:val="231F20"/>
          <w:spacing w:val="3"/>
        </w:rPr>
        <w:t xml:space="preserve">  </w:t>
      </w:r>
      <w:r>
        <w:rPr>
          <w:color w:val="231F20"/>
          <w:spacing w:val="3"/>
        </w:rPr>
        <w:t>由学校主持，代表学校意志创作</w:t>
      </w:r>
      <w:r>
        <w:rPr>
          <w:color w:val="231F20"/>
          <w:spacing w:val="2"/>
        </w:rPr>
        <w:t>，并由学校承担责任的作品为法</w:t>
      </w:r>
      <w:r>
        <w:rPr>
          <w:color w:val="231F20"/>
        </w:rPr>
        <w:t xml:space="preserve"> </w:t>
      </w:r>
      <w:r>
        <w:rPr>
          <w:color w:val="231F20"/>
          <w:spacing w:val="-3"/>
        </w:rPr>
        <w:t>人作品，著作权属于学校。</w:t>
      </w:r>
    </w:p>
    <w:p>
      <w:pPr>
        <w:pStyle w:val="BodyText"/>
        <w:ind w:left="21" w:firstLine="354"/>
        <w:spacing w:before="102" w:line="298" w:lineRule="auto"/>
        <w:rPr/>
      </w:pPr>
      <w:r>
        <w:rPr>
          <w:color w:val="231F20"/>
          <w:spacing w:val="3"/>
        </w:rPr>
        <w:t>第十一条</w:t>
      </w:r>
      <w:r>
        <w:rPr>
          <w:color w:val="231F20"/>
          <w:spacing w:val="3"/>
        </w:rPr>
        <w:t xml:space="preserve">  </w:t>
      </w:r>
      <w:r>
        <w:rPr>
          <w:color w:val="231F20"/>
          <w:spacing w:val="3"/>
        </w:rPr>
        <w:t>师生员工为完成学校工作任务作为作者所创作的作品为职务作</w:t>
      </w:r>
      <w:r>
        <w:rPr>
          <w:color w:val="231F20"/>
        </w:rPr>
        <w:t xml:space="preserve"> </w:t>
      </w:r>
      <w:r>
        <w:rPr>
          <w:color w:val="231F20"/>
          <w:spacing w:val="3"/>
        </w:rPr>
        <w:t>品，除本条第二款规定的职务作品以外，著作权属于作者，</w:t>
      </w:r>
      <w:r>
        <w:rPr>
          <w:color w:val="231F20"/>
          <w:spacing w:val="2"/>
        </w:rPr>
        <w:t>学校有权在业务范</w:t>
      </w:r>
      <w:r>
        <w:rPr>
          <w:color w:val="231F20"/>
        </w:rPr>
        <w:t xml:space="preserve"> </w:t>
      </w:r>
      <w:r>
        <w:rPr>
          <w:color w:val="231F20"/>
          <w:spacing w:val="2"/>
        </w:rPr>
        <w:t>围内优先使用，未经学校同意，作品完成两年内不得许可第三人以与学校使用</w:t>
      </w:r>
      <w:r>
        <w:rPr>
          <w:color w:val="231F20"/>
          <w:spacing w:val="4"/>
        </w:rPr>
        <w:t xml:space="preserve"> </w:t>
      </w:r>
      <w:r>
        <w:rPr>
          <w:color w:val="231F20"/>
          <w:spacing w:val="-2"/>
        </w:rPr>
        <w:t>的相同方式使用该作品。师生员工与学校另有约定的，从其约定。</w:t>
      </w:r>
    </w:p>
    <w:p>
      <w:pPr>
        <w:pStyle w:val="BodyText"/>
        <w:ind w:left="6" w:firstLine="377"/>
        <w:spacing w:before="103" w:line="289" w:lineRule="auto"/>
        <w:rPr/>
      </w:pPr>
      <w:r>
        <w:rPr>
          <w:color w:val="231F20"/>
          <w:spacing w:val="8"/>
        </w:rPr>
        <w:t>主要利用学校的物质技术条件创作，并由学</w:t>
      </w:r>
      <w:r>
        <w:rPr>
          <w:color w:val="231F20"/>
          <w:spacing w:val="7"/>
        </w:rPr>
        <w:t>校承担责任的工程设计图、</w:t>
      </w:r>
      <w:r>
        <w:rPr>
          <w:color w:val="231F20"/>
        </w:rPr>
        <w:t xml:space="preserve"> </w:t>
      </w:r>
      <w:r>
        <w:rPr>
          <w:color w:val="231F20"/>
          <w:spacing w:val="3"/>
        </w:rPr>
        <w:t>产品设计图、地图、计算机软件等职务作品，署名权属于创作该作品的师生员</w:t>
      </w:r>
      <w:r>
        <w:rPr>
          <w:color w:val="231F20"/>
          <w:spacing w:val="7"/>
        </w:rPr>
        <w:t xml:space="preserve"> </w:t>
      </w:r>
      <w:r>
        <w:rPr>
          <w:color w:val="231F20"/>
          <w:spacing w:val="-3"/>
        </w:rPr>
        <w:t>工，著作权的其他权利属于学校。</w:t>
      </w:r>
    </w:p>
    <w:p>
      <w:pPr>
        <w:pStyle w:val="BodyText"/>
        <w:ind w:left="375"/>
        <w:spacing w:before="101" w:line="221" w:lineRule="auto"/>
        <w:rPr/>
      </w:pPr>
      <w:r>
        <w:rPr>
          <w:color w:val="231F20"/>
          <w:spacing w:val="-1"/>
        </w:rPr>
        <w:t>第十二条</w:t>
      </w:r>
      <w:r>
        <w:rPr>
          <w:color w:val="231F20"/>
          <w:spacing w:val="-1"/>
        </w:rPr>
        <w:t xml:space="preserve">  </w:t>
      </w:r>
      <w:r>
        <w:rPr>
          <w:color w:val="231F20"/>
          <w:spacing w:val="-1"/>
        </w:rPr>
        <w:t>学校注册商标权专属学校，注册商标管理办法</w:t>
      </w:r>
      <w:r>
        <w:rPr>
          <w:color w:val="231F20"/>
          <w:spacing w:val="-2"/>
        </w:rPr>
        <w:t>另行制定。</w:t>
      </w:r>
    </w:p>
    <w:p>
      <w:pPr>
        <w:pStyle w:val="BodyText"/>
        <w:ind w:left="7" w:firstLine="368"/>
        <w:spacing w:before="102" w:line="289" w:lineRule="auto"/>
        <w:rPr/>
      </w:pPr>
      <w:r>
        <w:rPr>
          <w:color w:val="231F20"/>
          <w:spacing w:val="3"/>
        </w:rPr>
        <w:t>第十三条</w:t>
      </w:r>
      <w:r>
        <w:rPr>
          <w:color w:val="231F20"/>
          <w:spacing w:val="3"/>
        </w:rPr>
        <w:t xml:space="preserve">  </w:t>
      </w:r>
      <w:r>
        <w:rPr>
          <w:color w:val="231F20"/>
          <w:spacing w:val="3"/>
        </w:rPr>
        <w:t>学校下属事业单位法人完成的科技成果的知识产权由学校与该</w:t>
      </w:r>
      <w:r>
        <w:rPr>
          <w:color w:val="231F20"/>
        </w:rPr>
        <w:t xml:space="preserve"> </w:t>
      </w:r>
      <w:r>
        <w:rPr>
          <w:color w:val="231F20"/>
          <w:spacing w:val="3"/>
        </w:rPr>
        <w:t>单位共有。共有知识产权由学校统筹管理，下属事业单位法人按照学校相</w:t>
      </w:r>
      <w:r>
        <w:rPr>
          <w:color w:val="231F20"/>
          <w:spacing w:val="2"/>
        </w:rPr>
        <w:t>关规</w:t>
      </w:r>
      <w:r>
        <w:rPr>
          <w:color w:val="231F20"/>
        </w:rPr>
        <w:t xml:space="preserve"> </w:t>
      </w:r>
      <w:r>
        <w:rPr>
          <w:color w:val="231F20"/>
          <w:spacing w:val="-4"/>
        </w:rPr>
        <w:t>定分享相关权益。</w:t>
      </w:r>
    </w:p>
    <w:p>
      <w:pPr>
        <w:pStyle w:val="BodyText"/>
        <w:ind w:left="9" w:firstLine="366"/>
        <w:spacing w:before="102" w:line="272" w:lineRule="auto"/>
        <w:rPr/>
      </w:pPr>
      <w:r>
        <w:rPr>
          <w:color w:val="231F20"/>
          <w:spacing w:val="3"/>
        </w:rPr>
        <w:t>第十四条</w:t>
      </w:r>
      <w:r>
        <w:rPr>
          <w:color w:val="231F20"/>
          <w:spacing w:val="3"/>
        </w:rPr>
        <w:t xml:space="preserve">  </w:t>
      </w:r>
      <w:r>
        <w:rPr>
          <w:color w:val="231F20"/>
          <w:spacing w:val="3"/>
        </w:rPr>
        <w:t>师生员工完成职务发明创造或者职务作品后应当及时通过学校</w:t>
      </w:r>
      <w:r>
        <w:rPr>
          <w:color w:val="231F20"/>
        </w:rPr>
        <w:t xml:space="preserve"> </w:t>
      </w:r>
      <w:r>
        <w:rPr>
          <w:color w:val="231F20"/>
          <w:spacing w:val="-3"/>
        </w:rPr>
        <w:t>知识产权信息系统进行披露。</w:t>
      </w:r>
    </w:p>
    <w:p>
      <w:pPr>
        <w:spacing w:line="307" w:lineRule="auto"/>
        <w:rPr>
          <w:rFonts w:ascii="Arial"/>
          <w:sz w:val="21"/>
        </w:rPr>
      </w:pPr>
      <w:r/>
    </w:p>
    <w:p>
      <w:pPr>
        <w:spacing w:line="307" w:lineRule="auto"/>
        <w:rPr>
          <w:rFonts w:ascii="Arial"/>
          <w:sz w:val="21"/>
        </w:rPr>
      </w:pPr>
      <w:r/>
    </w:p>
    <w:p>
      <w:pPr>
        <w:pStyle w:val="BodyText"/>
        <w:ind w:left="201"/>
        <w:spacing w:before="59" w:line="182" w:lineRule="auto"/>
        <w:rPr/>
      </w:pPr>
      <w:r>
        <w:rPr>
          <w:color w:val="231F20"/>
          <w:spacing w:val="-5"/>
        </w:rPr>
        <w:t>151</w:t>
      </w:r>
    </w:p>
    <w:p>
      <w:pPr>
        <w:spacing w:line="182"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714" style="position:absolute;margin-left:367.754pt;margin-top:0.000244pt;mso-position-vertical-relative:page;mso-position-horizontal-relative:page;width:0.75pt;height:46.05pt;z-index:252691456;" o:allowincell="f" fillcolor="#231F20" filled="true" stroked="false"/>
        </w:pict>
      </w:r>
      <w:r>
        <w:pict>
          <v:rect id="_x0000_s1716" style="position:absolute;margin-left:366.442pt;margin-top:549.421pt;mso-position-vertical-relative:page;mso-position-horizontal-relative:page;width:2pt;height:43.05pt;z-index:252690432;" o:allowincell="f" fillcolor="#231F20" filled="true" stroked="false"/>
        </w:pict>
      </w:r>
      <w:r>
        <w:pict>
          <v:rect id="_x0000_s1718" style="position:absolute;margin-left:342.992pt;margin-top:548.921pt;mso-position-vertical-relative:page;mso-position-horizontal-relative:page;width:25.5pt;height:1pt;z-index:25268940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720" style="mso-position-vertical-relative:line;mso-position-horizontal-relative:char;width:311.85pt;height:4pt;" filled="false" stroked="false" coordsize="6237,80" coordorigin="0,0">
            <v:shape id="_x0000_s1722" style="position:absolute;left:0;top:0;width:6237;height:13;" filled="false" strokecolor="#231F20" strokeweight="0.67pt" coordsize="6237,13" coordorigin="0,0" path="m0,6l6236,6e">
              <v:stroke joinstyle="miter" miterlimit="4"/>
            </v:shape>
            <v:shape id="_x0000_s1724" style="position:absolute;left:0;top:39;width:6237;height:40;" filled="false" strokecolor="#231F20" strokeweight="2.00pt" coordsize="6237,40" coordorigin="0,0" path="m0,20l6236,20e">
              <v:stroke joinstyle="miter" miterlimit="4"/>
            </v:shape>
          </v:group>
        </w:pict>
      </w:r>
    </w:p>
    <w:p>
      <w:pPr>
        <w:spacing w:line="363" w:lineRule="auto"/>
        <w:rPr>
          <w:rFonts w:ascii="Arial"/>
          <w:sz w:val="21"/>
        </w:rPr>
      </w:pPr>
      <w:r/>
    </w:p>
    <w:p>
      <w:pPr>
        <w:pStyle w:val="BodyText"/>
        <w:ind w:left="14" w:right="16" w:firstLine="361"/>
        <w:spacing w:before="58" w:line="271" w:lineRule="auto"/>
        <w:rPr/>
      </w:pPr>
      <w:r>
        <w:rPr>
          <w:color w:val="231F20"/>
          <w:spacing w:val="2"/>
        </w:rPr>
        <w:t>第十五条</w:t>
      </w:r>
      <w:r>
        <w:rPr>
          <w:color w:val="231F20"/>
          <w:spacing w:val="2"/>
        </w:rPr>
        <w:t xml:space="preserve">  </w:t>
      </w:r>
      <w:r>
        <w:rPr>
          <w:color w:val="231F20"/>
          <w:spacing w:val="2"/>
        </w:rPr>
        <w:t>师生员工申请专利和版权、集成电路布图设计登记等，经所在</w:t>
      </w:r>
      <w:r>
        <w:rPr>
          <w:color w:val="231F20"/>
          <w:spacing w:val="17"/>
        </w:rPr>
        <w:t xml:space="preserve"> </w:t>
      </w:r>
      <w:r>
        <w:rPr>
          <w:color w:val="231F20"/>
          <w:spacing w:val="-1"/>
        </w:rPr>
        <w:t>二级单位同意、技术转移研究院审核后按规定履行相关手</w:t>
      </w:r>
      <w:r>
        <w:rPr>
          <w:color w:val="231F20"/>
          <w:spacing w:val="-2"/>
        </w:rPr>
        <w:t>续，不得自行申请。</w:t>
      </w:r>
    </w:p>
    <w:p>
      <w:pPr>
        <w:pStyle w:val="BodyText"/>
        <w:ind w:left="7" w:firstLine="368"/>
        <w:spacing w:before="102" w:line="289" w:lineRule="auto"/>
        <w:rPr/>
      </w:pPr>
      <w:r>
        <w:rPr>
          <w:color w:val="231F20"/>
          <w:spacing w:val="3"/>
        </w:rPr>
        <w:t>第十六条</w:t>
      </w:r>
      <w:r>
        <w:rPr>
          <w:color w:val="231F20"/>
          <w:spacing w:val="3"/>
        </w:rPr>
        <w:t xml:space="preserve">  </w:t>
      </w:r>
      <w:r>
        <w:rPr>
          <w:color w:val="231F20"/>
          <w:spacing w:val="3"/>
        </w:rPr>
        <w:t>学校实行专利申请前评估机制。技术转移研究</w:t>
      </w:r>
      <w:r>
        <w:rPr>
          <w:color w:val="231F20"/>
          <w:spacing w:val="2"/>
        </w:rPr>
        <w:t>院组织成果完成</w:t>
      </w:r>
      <w:r>
        <w:rPr>
          <w:color w:val="231F20"/>
        </w:rPr>
        <w:t xml:space="preserve"> </w:t>
      </w:r>
      <w:r>
        <w:rPr>
          <w:color w:val="231F20"/>
          <w:spacing w:val="3"/>
        </w:rPr>
        <w:t>人、知识产权及技术转移领域专家等就发明创造的新颖性、创造性、实用性等</w:t>
      </w:r>
      <w:r>
        <w:rPr>
          <w:color w:val="231F20"/>
          <w:spacing w:val="6"/>
        </w:rPr>
        <w:t xml:space="preserve"> </w:t>
      </w:r>
      <w:r>
        <w:rPr>
          <w:color w:val="231F20"/>
          <w:spacing w:val="-1"/>
        </w:rPr>
        <w:t>进行综合评估，并就通过评估的发明创造组织制定</w:t>
      </w:r>
      <w:r>
        <w:rPr>
          <w:color w:val="231F20"/>
          <w:spacing w:val="-2"/>
        </w:rPr>
        <w:t>专利申请方案。</w:t>
      </w:r>
    </w:p>
    <w:p>
      <w:pPr>
        <w:pStyle w:val="BodyText"/>
        <w:ind w:left="13" w:right="6" w:firstLine="373"/>
        <w:spacing w:before="103" w:line="272" w:lineRule="auto"/>
        <w:rPr/>
      </w:pPr>
      <w:r>
        <w:rPr>
          <w:color w:val="231F20"/>
          <w:spacing w:val="2"/>
        </w:rPr>
        <w:t>为保证学校专利申请新颖性，在专利申请方案实施前，完成人不得提前公</w:t>
      </w:r>
      <w:r>
        <w:rPr>
          <w:color w:val="231F20"/>
          <w:spacing w:val="18"/>
        </w:rPr>
        <w:t xml:space="preserve"> </w:t>
      </w:r>
      <w:r>
        <w:rPr>
          <w:color w:val="231F20"/>
          <w:spacing w:val="-5"/>
        </w:rPr>
        <w:t>开相关技术信息。</w:t>
      </w:r>
    </w:p>
    <w:p>
      <w:pPr>
        <w:pStyle w:val="BodyText"/>
        <w:ind w:left="7" w:firstLine="368"/>
        <w:spacing w:before="103" w:line="271" w:lineRule="auto"/>
        <w:rPr/>
      </w:pPr>
      <w:r>
        <w:rPr>
          <w:color w:val="231F20"/>
          <w:spacing w:val="3"/>
        </w:rPr>
        <w:t>第十七条</w:t>
      </w:r>
      <w:r>
        <w:rPr>
          <w:color w:val="231F20"/>
          <w:spacing w:val="3"/>
        </w:rPr>
        <w:t xml:space="preserve">  </w:t>
      </w:r>
      <w:r>
        <w:rPr>
          <w:color w:val="231F20"/>
          <w:spacing w:val="3"/>
        </w:rPr>
        <w:t>师生员工在入职或者入学时应当签署遵守学校知识产权相关规</w:t>
      </w:r>
      <w:r>
        <w:rPr>
          <w:color w:val="231F20"/>
        </w:rPr>
        <w:t xml:space="preserve"> </w:t>
      </w:r>
      <w:r>
        <w:rPr>
          <w:color w:val="231F20"/>
          <w:spacing w:val="-5"/>
        </w:rPr>
        <w:t>定的承诺书。</w:t>
      </w:r>
    </w:p>
    <w:p>
      <w:pPr>
        <w:pStyle w:val="BodyText"/>
        <w:ind w:left="8" w:right="6" w:firstLine="367"/>
        <w:spacing w:before="103" w:line="289" w:lineRule="auto"/>
        <w:rPr/>
      </w:pPr>
      <w:r>
        <w:rPr>
          <w:color w:val="231F20"/>
          <w:spacing w:val="2"/>
        </w:rPr>
        <w:t>第十八条</w:t>
      </w:r>
      <w:r>
        <w:rPr>
          <w:color w:val="231F20"/>
          <w:spacing w:val="2"/>
        </w:rPr>
        <w:t xml:space="preserve">  </w:t>
      </w:r>
      <w:r>
        <w:rPr>
          <w:color w:val="231F20"/>
          <w:spacing w:val="2"/>
        </w:rPr>
        <w:t>对外开展科研合作、社会服务、学术交流、实习实践等</w:t>
      </w:r>
      <w:r>
        <w:rPr>
          <w:color w:val="231F20"/>
          <w:spacing w:val="1"/>
        </w:rPr>
        <w:t>活动，</w:t>
      </w:r>
      <w:r>
        <w:rPr>
          <w:color w:val="231F20"/>
        </w:rPr>
        <w:t xml:space="preserve"> </w:t>
      </w:r>
      <w:r>
        <w:rPr>
          <w:color w:val="231F20"/>
          <w:spacing w:val="3"/>
        </w:rPr>
        <w:t>涉及知识产权的，应当在相关合同中明确约定知识产权归属等内容；涉及</w:t>
      </w:r>
      <w:r>
        <w:rPr>
          <w:color w:val="231F20"/>
          <w:spacing w:val="2"/>
        </w:rPr>
        <w:t>学校</w:t>
      </w:r>
      <w:r>
        <w:rPr>
          <w:color w:val="231F20"/>
        </w:rPr>
        <w:t xml:space="preserve"> </w:t>
      </w:r>
      <w:r>
        <w:rPr>
          <w:color w:val="231F20"/>
          <w:spacing w:val="-3"/>
        </w:rPr>
        <w:t>技术秘密的，应当签订保密协议。</w:t>
      </w:r>
    </w:p>
    <w:p>
      <w:pPr>
        <w:pStyle w:val="BodyText"/>
        <w:ind w:left="376"/>
        <w:spacing w:before="102" w:line="221" w:lineRule="auto"/>
        <w:rPr/>
      </w:pPr>
      <w:r>
        <w:rPr>
          <w:color w:val="231F20"/>
          <w:spacing w:val="-1"/>
        </w:rPr>
        <w:t>第十九条</w:t>
      </w:r>
      <w:r>
        <w:rPr>
          <w:color w:val="231F20"/>
          <w:spacing w:val="-1"/>
        </w:rPr>
        <w:t xml:space="preserve">  </w:t>
      </w:r>
      <w:r>
        <w:rPr>
          <w:color w:val="231F20"/>
          <w:spacing w:val="-1"/>
        </w:rPr>
        <w:t>知识产权类资产管理工作执行学校国有资产管理相</w:t>
      </w:r>
      <w:r>
        <w:rPr>
          <w:color w:val="231F20"/>
          <w:spacing w:val="-2"/>
        </w:rPr>
        <w:t>关规定。</w:t>
      </w:r>
    </w:p>
    <w:p>
      <w:pPr>
        <w:pStyle w:val="BodyText"/>
        <w:ind w:left="376"/>
        <w:spacing w:before="100" w:line="221" w:lineRule="auto"/>
        <w:rPr/>
      </w:pPr>
      <w:r>
        <w:rPr>
          <w:color w:val="231F20"/>
          <w:spacing w:val="-2"/>
        </w:rPr>
        <w:t>第二十条</w:t>
      </w:r>
      <w:r>
        <w:rPr>
          <w:color w:val="231F20"/>
          <w:spacing w:val="-2"/>
        </w:rPr>
        <w:t xml:space="preserve">  </w:t>
      </w:r>
      <w:r>
        <w:rPr>
          <w:color w:val="231F20"/>
          <w:spacing w:val="-2"/>
        </w:rPr>
        <w:t>师生员工应当树立尊重和保护知识产权意识。</w:t>
      </w:r>
    </w:p>
    <w:p>
      <w:pPr>
        <w:pStyle w:val="BodyText"/>
        <w:ind w:left="10" w:right="8" w:firstLine="371"/>
        <w:spacing w:before="101" w:line="271" w:lineRule="auto"/>
        <w:rPr/>
      </w:pPr>
      <w:r>
        <w:rPr>
          <w:color w:val="231F20"/>
          <w:spacing w:val="3"/>
        </w:rPr>
        <w:t>学校任何单位和个人发现学校知识产权被侵害的，</w:t>
      </w:r>
      <w:r>
        <w:rPr>
          <w:color w:val="231F20"/>
          <w:spacing w:val="2"/>
        </w:rPr>
        <w:t>应当及时向技术转移研</w:t>
      </w:r>
      <w:r>
        <w:rPr>
          <w:color w:val="231F20"/>
        </w:rPr>
        <w:t xml:space="preserve"> </w:t>
      </w:r>
      <w:r>
        <w:rPr>
          <w:color w:val="231F20"/>
          <w:spacing w:val="-2"/>
        </w:rPr>
        <w:t>究院、法治与法务办公室等相关机构报告。</w:t>
      </w:r>
    </w:p>
    <w:p>
      <w:pPr>
        <w:pStyle w:val="BodyText"/>
        <w:ind w:left="376"/>
        <w:spacing w:before="103" w:line="220" w:lineRule="auto"/>
        <w:rPr/>
      </w:pPr>
      <w:r>
        <w:rPr>
          <w:color w:val="231F20"/>
          <w:spacing w:val="-1"/>
        </w:rPr>
        <w:t>第二十一条</w:t>
      </w:r>
      <w:r>
        <w:rPr>
          <w:color w:val="231F20"/>
          <w:spacing w:val="-1"/>
        </w:rPr>
        <w:t xml:space="preserve">  </w:t>
      </w:r>
      <w:r>
        <w:rPr>
          <w:color w:val="231F20"/>
          <w:spacing w:val="-1"/>
        </w:rPr>
        <w:t>知识产权实施运用应当遵循依法依规、公开公平</w:t>
      </w:r>
      <w:r>
        <w:rPr>
          <w:color w:val="231F20"/>
          <w:spacing w:val="-2"/>
        </w:rPr>
        <w:t>的原则。</w:t>
      </w:r>
    </w:p>
    <w:p>
      <w:pPr>
        <w:pStyle w:val="BodyText"/>
        <w:ind w:left="379"/>
        <w:spacing w:before="102" w:line="218" w:lineRule="auto"/>
        <w:rPr/>
      </w:pPr>
      <w:r>
        <w:rPr>
          <w:color w:val="231F20"/>
          <w:spacing w:val="-2"/>
        </w:rPr>
        <w:t>未经学校批准，不得将知识产权对外转让、许可、作价投资等。</w:t>
      </w:r>
    </w:p>
    <w:p>
      <w:pPr>
        <w:pStyle w:val="BodyText"/>
        <w:ind w:left="13" w:right="9" w:firstLine="362"/>
        <w:spacing w:before="103" w:line="272" w:lineRule="auto"/>
        <w:rPr/>
      </w:pPr>
      <w:r>
        <w:rPr>
          <w:color w:val="231F20"/>
          <w:spacing w:val="3"/>
        </w:rPr>
        <w:t>第二十二条</w:t>
      </w:r>
      <w:r>
        <w:rPr>
          <w:color w:val="231F20"/>
          <w:spacing w:val="3"/>
        </w:rPr>
        <w:t xml:space="preserve">  </w:t>
      </w:r>
      <w:r>
        <w:rPr>
          <w:color w:val="231F20"/>
          <w:spacing w:val="3"/>
        </w:rPr>
        <w:t>学校任何单位和个人违反本规定的，</w:t>
      </w:r>
      <w:r>
        <w:rPr>
          <w:color w:val="231F20"/>
          <w:spacing w:val="2"/>
        </w:rPr>
        <w:t>学校视情节轻重对直接</w:t>
      </w:r>
      <w:r>
        <w:rPr>
          <w:color w:val="231F20"/>
        </w:rPr>
        <w:t xml:space="preserve"> </w:t>
      </w:r>
      <w:r>
        <w:rPr>
          <w:color w:val="231F20"/>
          <w:spacing w:val="-2"/>
        </w:rPr>
        <w:t>责任人和相关负责人给予批评教育直至纪律处分。</w:t>
      </w:r>
    </w:p>
    <w:p>
      <w:pPr>
        <w:pStyle w:val="BodyText"/>
        <w:ind w:left="9" w:firstLine="366"/>
        <w:spacing w:before="102" w:line="289" w:lineRule="auto"/>
        <w:rPr/>
      </w:pPr>
      <w:r>
        <w:rPr>
          <w:color w:val="231F20"/>
          <w:spacing w:val="3"/>
        </w:rPr>
        <w:t>第二十三条</w:t>
      </w:r>
      <w:r>
        <w:rPr>
          <w:color w:val="231F20"/>
          <w:spacing w:val="3"/>
        </w:rPr>
        <w:t xml:space="preserve">  </w:t>
      </w:r>
      <w:r>
        <w:rPr>
          <w:color w:val="231F20"/>
          <w:spacing w:val="3"/>
        </w:rPr>
        <w:t>地方研究院在转化知识产权依法依规依约归属学校的科技成</w:t>
      </w:r>
      <w:r>
        <w:rPr>
          <w:color w:val="231F20"/>
        </w:rPr>
        <w:t xml:space="preserve"> </w:t>
      </w:r>
      <w:r>
        <w:rPr>
          <w:color w:val="231F20"/>
          <w:spacing w:val="3"/>
        </w:rPr>
        <w:t>果过程中所产生的知识产权，由学校与地方研究院共有。共有知识产权</w:t>
      </w:r>
      <w:r>
        <w:rPr>
          <w:color w:val="231F20"/>
          <w:spacing w:val="2"/>
        </w:rPr>
        <w:t>由学校</w:t>
      </w:r>
      <w:r>
        <w:rPr>
          <w:color w:val="231F20"/>
        </w:rPr>
        <w:t xml:space="preserve"> </w:t>
      </w:r>
      <w:r>
        <w:rPr>
          <w:color w:val="231F20"/>
          <w:spacing w:val="-2"/>
        </w:rPr>
        <w:t>统筹管理，地方研究院按照学校相关规定分享相关权益。</w:t>
      </w:r>
    </w:p>
    <w:p>
      <w:pPr>
        <w:pStyle w:val="BodyText"/>
        <w:ind w:left="376"/>
        <w:spacing w:before="103" w:line="220" w:lineRule="auto"/>
        <w:rPr/>
      </w:pPr>
      <w:r>
        <w:rPr>
          <w:color w:val="231F20"/>
          <w:spacing w:val="-2"/>
        </w:rPr>
        <w:t>第二十四条</w:t>
      </w:r>
      <w:r>
        <w:rPr>
          <w:color w:val="231F20"/>
          <w:spacing w:val="-2"/>
        </w:rPr>
        <w:t xml:space="preserve">  </w:t>
      </w:r>
      <w:r>
        <w:rPr>
          <w:color w:val="231F20"/>
          <w:spacing w:val="-2"/>
        </w:rPr>
        <w:t>本规定由技术转移研究院负责解释。</w:t>
      </w:r>
    </w:p>
    <w:p>
      <w:pPr>
        <w:pStyle w:val="BodyText"/>
        <w:ind w:left="376"/>
        <w:spacing w:before="101" w:line="220" w:lineRule="auto"/>
        <w:rPr/>
      </w:pPr>
      <w:r>
        <w:rPr>
          <w:color w:val="231F20"/>
          <w:spacing w:val="-2"/>
        </w:rPr>
        <w:t>第二十五条</w:t>
      </w:r>
      <w:r>
        <w:rPr>
          <w:color w:val="231F20"/>
          <w:spacing w:val="-2"/>
        </w:rPr>
        <w:t xml:space="preserve">  </w:t>
      </w:r>
      <w:r>
        <w:rPr>
          <w:color w:val="231F20"/>
          <w:spacing w:val="-2"/>
        </w:rPr>
        <w:t>本规定自公布之日起执行。</w:t>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BodyText"/>
        <w:ind w:left="5803"/>
        <w:spacing w:before="60" w:line="183" w:lineRule="auto"/>
        <w:rPr/>
      </w:pPr>
      <w:r>
        <w:rPr>
          <w:color w:val="231F20"/>
          <w:spacing w:val="-5"/>
        </w:rPr>
        <w:t>152</w:t>
      </w:r>
    </w:p>
    <w:p>
      <w:pPr>
        <w:spacing w:line="183" w:lineRule="auto"/>
        <w:sectPr>
          <w:pgSz w:w="8278" w:h="11849"/>
          <w:pgMar w:top="400" w:right="906" w:bottom="0" w:left="1133" w:header="0" w:footer="0" w:gutter="0"/>
        </w:sectPr>
        <w:rPr/>
      </w:pPr>
    </w:p>
    <w:p>
      <w:pPr>
        <w:ind w:left="509"/>
        <w:spacing w:before="166" w:line="220" w:lineRule="auto"/>
        <w:rPr>
          <w:sz w:val="19"/>
          <w:szCs w:val="19"/>
        </w:rPr>
      </w:pPr>
      <w:r>
        <w:pict>
          <v:rect id="_x0000_s1726" style="position:absolute;margin-left:45.3543pt;margin-top:549.421pt;mso-position-vertical-relative:page;mso-position-horizontal-relative:page;width:2pt;height:43.05pt;z-index:252716032;" o:allowincell="f" fillcolor="#231F20" filled="true" stroked="false"/>
        </w:pict>
      </w:r>
      <w:r>
        <w:pict>
          <v:rect id="_x0000_s1728" style="position:absolute;margin-left:45.3543pt;margin-top:548.921pt;mso-position-vertical-relative:page;mso-position-horizontal-relative:page;width:25.55pt;height:1pt;z-index:252715008;" o:allowincell="f" fillcolor="#231F20" filled="true" stroked="false"/>
        </w:pict>
      </w:r>
      <w:r>
        <w:drawing>
          <wp:anchor distT="0" distB="0" distL="0" distR="0" simplePos="0" relativeHeight="252713984"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58" name="IM 458"/>
            <wp:cNvGraphicFramePr/>
            <a:graphic>
              <a:graphicData uri="http://schemas.openxmlformats.org/drawingml/2006/picture">
                <pic:pic>
                  <pic:nvPicPr>
                    <pic:cNvPr id="458" name="IM 458"/>
                    <pic:cNvPicPr/>
                  </pic:nvPicPr>
                  <pic:blipFill>
                    <a:blip r:embed="rId233"/>
                    <a:stretch>
                      <a:fillRect/>
                    </a:stretch>
                  </pic:blipFill>
                  <pic:spPr>
                    <a:xfrm rot="0">
                      <a:off x="0" y="0"/>
                      <a:ext cx="269669" cy="270002"/>
                    </a:xfrm>
                    <a:prstGeom prst="rect">
                      <a:avLst/>
                    </a:prstGeom>
                  </pic:spPr>
                </pic:pic>
              </a:graphicData>
            </a:graphic>
          </wp:anchor>
        </w:drawing>
      </w:r>
      <w:r>
        <w:pict>
          <v:group id="_x0000_s1730" style="position:absolute;margin-left:115.795pt;margin-top:45.3228pt;mso-position-vertical-relative:page;mso-position-horizontal-relative:page;width:241.4pt;height:4.05pt;z-index:252712960;" o:allowincell="f" filled="false" stroked="false" coordsize="4827,81" coordorigin="0,0">
            <v:shape id="_x0000_s1732" style="position:absolute;left:0;top:0;width:4827;height:13;" filled="false" strokecolor="#231F20" strokeweight="0.67pt" coordsize="4827,13" coordorigin="0,0" path="m0,6l4827,6e">
              <v:stroke joinstyle="miter" miterlimit="4"/>
            </v:shape>
            <v:shape id="_x0000_s1734"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60" name="IM 460"/>
            <wp:cNvGraphicFramePr/>
            <a:graphic>
              <a:graphicData uri="http://schemas.openxmlformats.org/drawingml/2006/picture">
                <pic:pic>
                  <pic:nvPicPr>
                    <pic:cNvPr id="460" name="IM 460"/>
                    <pic:cNvPicPr/>
                  </pic:nvPicPr>
                  <pic:blipFill>
                    <a:blip r:embed="rId234"/>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62" name="IM 462"/>
            <wp:cNvGraphicFramePr/>
            <a:graphic>
              <a:graphicData uri="http://schemas.openxmlformats.org/drawingml/2006/picture">
                <pic:pic>
                  <pic:nvPicPr>
                    <pic:cNvPr id="462" name="IM 462"/>
                    <pic:cNvPicPr/>
                  </pic:nvPicPr>
                  <pic:blipFill>
                    <a:blip r:embed="rId235"/>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923"/>
        <w:spacing w:before="78" w:line="219" w:lineRule="auto"/>
        <w:rPr>
          <w:sz w:val="24"/>
          <w:szCs w:val="24"/>
        </w:rPr>
      </w:pPr>
      <w:r>
        <w:rPr>
          <w:sz w:val="24"/>
          <w:szCs w:val="24"/>
          <w:color w:val="231F20"/>
          <w:spacing w:val="-1"/>
        </w:rPr>
        <w:t>清华大学教室管理规定</w:t>
      </w:r>
    </w:p>
    <w:p>
      <w:pPr>
        <w:pStyle w:val="BodyText"/>
        <w:ind w:left="1868"/>
        <w:spacing w:before="158" w:line="220" w:lineRule="auto"/>
        <w:rPr>
          <w:sz w:val="16"/>
          <w:szCs w:val="16"/>
        </w:rPr>
      </w:pPr>
      <w:r>
        <w:rPr>
          <w:sz w:val="16"/>
          <w:szCs w:val="16"/>
          <w:color w:val="231F20"/>
          <w:spacing w:val="-10"/>
        </w:rPr>
        <w:t>(2015</w:t>
      </w:r>
      <w:r>
        <w:rPr>
          <w:sz w:val="16"/>
          <w:szCs w:val="16"/>
          <w:color w:val="231F20"/>
          <w:spacing w:val="-26"/>
        </w:rPr>
        <w:t xml:space="preserve"> </w:t>
      </w:r>
      <w:r>
        <w:rPr>
          <w:sz w:val="16"/>
          <w:szCs w:val="16"/>
          <w:color w:val="231F20"/>
          <w:spacing w:val="-10"/>
        </w:rPr>
        <w:t>年</w:t>
      </w:r>
      <w:r>
        <w:rPr>
          <w:sz w:val="16"/>
          <w:szCs w:val="16"/>
          <w:color w:val="231F20"/>
          <w:spacing w:val="-35"/>
        </w:rPr>
        <w:t xml:space="preserve"> </w:t>
      </w:r>
      <w:r>
        <w:rPr>
          <w:sz w:val="16"/>
          <w:szCs w:val="16"/>
          <w:color w:val="231F20"/>
          <w:spacing w:val="-10"/>
        </w:rPr>
        <w:t>7</w:t>
      </w:r>
      <w:r>
        <w:rPr>
          <w:sz w:val="16"/>
          <w:szCs w:val="16"/>
          <w:color w:val="231F20"/>
          <w:spacing w:val="-44"/>
        </w:rPr>
        <w:t xml:space="preserve"> </w:t>
      </w:r>
      <w:r>
        <w:rPr>
          <w:sz w:val="16"/>
          <w:szCs w:val="16"/>
          <w:color w:val="231F20"/>
          <w:spacing w:val="-10"/>
        </w:rPr>
        <w:t>月修订，2020</w:t>
      </w:r>
      <w:r>
        <w:rPr>
          <w:sz w:val="16"/>
          <w:szCs w:val="16"/>
          <w:color w:val="231F20"/>
          <w:spacing w:val="-28"/>
        </w:rPr>
        <w:t xml:space="preserve"> </w:t>
      </w:r>
      <w:r>
        <w:rPr>
          <w:sz w:val="16"/>
          <w:szCs w:val="16"/>
          <w:color w:val="231F20"/>
          <w:spacing w:val="-10"/>
        </w:rPr>
        <w:t>年</w:t>
      </w:r>
      <w:r>
        <w:rPr>
          <w:sz w:val="16"/>
          <w:szCs w:val="16"/>
          <w:color w:val="231F20"/>
          <w:spacing w:val="-35"/>
        </w:rPr>
        <w:t xml:space="preserve"> </w:t>
      </w:r>
      <w:r>
        <w:rPr>
          <w:sz w:val="16"/>
          <w:szCs w:val="16"/>
          <w:color w:val="231F20"/>
          <w:spacing w:val="-10"/>
        </w:rPr>
        <w:t>7</w:t>
      </w:r>
      <w:r>
        <w:rPr>
          <w:sz w:val="16"/>
          <w:szCs w:val="16"/>
          <w:color w:val="231F20"/>
          <w:spacing w:val="-44"/>
        </w:rPr>
        <w:t xml:space="preserve"> </w:t>
      </w:r>
      <w:r>
        <w:rPr>
          <w:sz w:val="16"/>
          <w:szCs w:val="16"/>
          <w:color w:val="231F20"/>
          <w:spacing w:val="-10"/>
        </w:rPr>
        <w:t>月修订）</w:t>
      </w:r>
    </w:p>
    <w:p>
      <w:pPr>
        <w:pStyle w:val="BodyText"/>
        <w:ind w:left="932"/>
        <w:spacing w:before="10" w:line="219" w:lineRule="auto"/>
        <w:rPr>
          <w:sz w:val="16"/>
          <w:szCs w:val="16"/>
        </w:rPr>
      </w:pPr>
      <w:r>
        <w:rPr>
          <w:sz w:val="16"/>
          <w:szCs w:val="16"/>
          <w:color w:val="231F20"/>
          <w:spacing w:val="-5"/>
        </w:rPr>
        <w:t>（经</w:t>
      </w:r>
      <w:r>
        <w:rPr>
          <w:sz w:val="16"/>
          <w:szCs w:val="16"/>
          <w:color w:val="231F20"/>
          <w:spacing w:val="-36"/>
        </w:rPr>
        <w:t xml:space="preserve"> </w:t>
      </w:r>
      <w:r>
        <w:rPr>
          <w:sz w:val="16"/>
          <w:szCs w:val="16"/>
          <w:color w:val="231F20"/>
          <w:spacing w:val="-5"/>
        </w:rPr>
        <w:t>2020</w:t>
      </w:r>
      <w:r>
        <w:rPr>
          <w:sz w:val="16"/>
          <w:szCs w:val="16"/>
          <w:color w:val="231F20"/>
          <w:spacing w:val="-29"/>
        </w:rPr>
        <w:t xml:space="preserve"> </w:t>
      </w:r>
      <w:r>
        <w:rPr>
          <w:sz w:val="16"/>
          <w:szCs w:val="16"/>
          <w:color w:val="231F20"/>
          <w:spacing w:val="-5"/>
        </w:rPr>
        <w:t>年</w:t>
      </w:r>
      <w:r>
        <w:rPr>
          <w:sz w:val="16"/>
          <w:szCs w:val="16"/>
          <w:color w:val="231F20"/>
          <w:spacing w:val="-35"/>
        </w:rPr>
        <w:t xml:space="preserve"> </w:t>
      </w:r>
      <w:r>
        <w:rPr>
          <w:sz w:val="16"/>
          <w:szCs w:val="16"/>
          <w:color w:val="231F20"/>
          <w:spacing w:val="-5"/>
        </w:rPr>
        <w:t>7</w:t>
      </w:r>
      <w:r>
        <w:rPr>
          <w:sz w:val="16"/>
          <w:szCs w:val="16"/>
          <w:color w:val="231F20"/>
          <w:spacing w:val="-44"/>
        </w:rPr>
        <w:t xml:space="preserve"> </w:t>
      </w:r>
      <w:r>
        <w:rPr>
          <w:sz w:val="16"/>
          <w:szCs w:val="16"/>
          <w:color w:val="231F20"/>
          <w:spacing w:val="-5"/>
        </w:rPr>
        <w:t>月</w:t>
      </w:r>
      <w:r>
        <w:rPr>
          <w:sz w:val="16"/>
          <w:szCs w:val="16"/>
          <w:color w:val="231F20"/>
          <w:spacing w:val="-40"/>
        </w:rPr>
        <w:t xml:space="preserve"> </w:t>
      </w:r>
      <w:r>
        <w:rPr>
          <w:sz w:val="16"/>
          <w:szCs w:val="16"/>
          <w:color w:val="231F20"/>
          <w:spacing w:val="-5"/>
        </w:rPr>
        <w:t>8</w:t>
      </w:r>
      <w:r>
        <w:rPr>
          <w:sz w:val="16"/>
          <w:szCs w:val="16"/>
          <w:color w:val="231F20"/>
          <w:spacing w:val="-17"/>
        </w:rPr>
        <w:t xml:space="preserve"> </w:t>
      </w:r>
      <w:r>
        <w:rPr>
          <w:sz w:val="16"/>
          <w:szCs w:val="16"/>
          <w:color w:val="231F20"/>
          <w:spacing w:val="-5"/>
        </w:rPr>
        <w:t>日</w:t>
      </w:r>
      <w:r>
        <w:rPr>
          <w:sz w:val="16"/>
          <w:szCs w:val="16"/>
          <w:color w:val="231F20"/>
          <w:spacing w:val="-39"/>
        </w:rPr>
        <w:t xml:space="preserve"> </w:t>
      </w:r>
      <w:r>
        <w:rPr>
          <w:sz w:val="16"/>
          <w:szCs w:val="16"/>
          <w:color w:val="231F20"/>
          <w:spacing w:val="-5"/>
        </w:rPr>
        <w:t>2020</w:t>
      </w:r>
      <w:r>
        <w:rPr>
          <w:sz w:val="16"/>
          <w:szCs w:val="16"/>
          <w:color w:val="231F20"/>
          <w:spacing w:val="-29"/>
        </w:rPr>
        <w:t xml:space="preserve"> </w:t>
      </w:r>
      <w:r>
        <w:rPr>
          <w:sz w:val="16"/>
          <w:szCs w:val="16"/>
          <w:color w:val="231F20"/>
          <w:spacing w:val="-5"/>
        </w:rPr>
        <w:t>年度教务处</w:t>
      </w:r>
      <w:r>
        <w:rPr>
          <w:sz w:val="16"/>
          <w:szCs w:val="16"/>
          <w:color w:val="231F20"/>
          <w:spacing w:val="-6"/>
        </w:rPr>
        <w:t>第</w:t>
      </w:r>
      <w:r>
        <w:rPr>
          <w:sz w:val="16"/>
          <w:szCs w:val="16"/>
          <w:color w:val="231F20"/>
          <w:spacing w:val="-33"/>
        </w:rPr>
        <w:t xml:space="preserve"> </w:t>
      </w:r>
      <w:r>
        <w:rPr>
          <w:sz w:val="16"/>
          <w:szCs w:val="16"/>
          <w:color w:val="231F20"/>
          <w:spacing w:val="-6"/>
        </w:rPr>
        <w:t>23</w:t>
      </w:r>
      <w:r>
        <w:rPr>
          <w:sz w:val="16"/>
          <w:szCs w:val="16"/>
          <w:color w:val="231F20"/>
          <w:spacing w:val="-36"/>
        </w:rPr>
        <w:t xml:space="preserve"> </w:t>
      </w:r>
      <w:r>
        <w:rPr>
          <w:sz w:val="16"/>
          <w:szCs w:val="16"/>
          <w:color w:val="231F20"/>
          <w:spacing w:val="-6"/>
        </w:rPr>
        <w:t>次处务会讨论修订</w:t>
      </w:r>
      <w:r>
        <w:rPr>
          <w:sz w:val="16"/>
          <w:szCs w:val="16"/>
          <w:color w:val="231F20"/>
          <w:spacing w:val="-22"/>
        </w:rPr>
        <w:t xml:space="preserve"> </w:t>
      </w:r>
      <w:r>
        <w:rPr>
          <w:sz w:val="16"/>
          <w:szCs w:val="16"/>
          <w:color w:val="231F20"/>
          <w:spacing w:val="-6"/>
        </w:rPr>
        <w:t>)</w:t>
      </w:r>
    </w:p>
    <w:p>
      <w:pPr>
        <w:spacing w:line="338" w:lineRule="auto"/>
        <w:rPr>
          <w:rFonts w:ascii="Arial"/>
          <w:sz w:val="21"/>
        </w:rPr>
      </w:pPr>
      <w:r/>
    </w:p>
    <w:p>
      <w:pPr>
        <w:spacing w:line="338" w:lineRule="auto"/>
        <w:rPr>
          <w:rFonts w:ascii="Arial"/>
          <w:sz w:val="21"/>
        </w:rPr>
      </w:pPr>
      <w:r/>
    </w:p>
    <w:p>
      <w:pPr>
        <w:pStyle w:val="BodyText"/>
        <w:ind w:left="2576"/>
        <w:spacing w:before="65" w:line="219" w:lineRule="auto"/>
        <w:rPr>
          <w:sz w:val="20"/>
          <w:szCs w:val="20"/>
        </w:rPr>
      </w:pPr>
      <w:r>
        <w:rPr>
          <w:sz w:val="20"/>
          <w:szCs w:val="20"/>
          <w:color w:val="231F20"/>
          <w:spacing w:val="-3"/>
        </w:rPr>
        <w:t>第一章</w:t>
      </w:r>
      <w:r>
        <w:rPr>
          <w:sz w:val="20"/>
          <w:szCs w:val="20"/>
          <w:color w:val="231F20"/>
          <w:spacing w:val="11"/>
        </w:rPr>
        <w:t xml:space="preserve"> </w:t>
      </w:r>
      <w:r>
        <w:rPr>
          <w:sz w:val="20"/>
          <w:szCs w:val="20"/>
          <w:color w:val="231F20"/>
          <w:spacing w:val="-3"/>
        </w:rPr>
        <w:t>总则</w:t>
      </w:r>
    </w:p>
    <w:p>
      <w:pPr>
        <w:pStyle w:val="BodyText"/>
        <w:ind w:left="8" w:right="14" w:firstLine="367"/>
        <w:spacing w:before="79" w:line="271" w:lineRule="auto"/>
        <w:rPr/>
      </w:pPr>
      <w:r>
        <w:rPr>
          <w:color w:val="231F20"/>
          <w:spacing w:val="8"/>
        </w:rPr>
        <w:t>第一条</w:t>
      </w:r>
      <w:r>
        <w:rPr>
          <w:color w:val="231F20"/>
          <w:spacing w:val="8"/>
        </w:rPr>
        <w:t xml:space="preserve">  </w:t>
      </w:r>
      <w:r>
        <w:rPr>
          <w:color w:val="231F20"/>
          <w:spacing w:val="8"/>
        </w:rPr>
        <w:t>教室是开展教学活动的重要场所。为了更好地合理使用教室资</w:t>
      </w:r>
      <w:r>
        <w:rPr>
          <w:color w:val="231F20"/>
          <w:spacing w:val="9"/>
        </w:rPr>
        <w:t xml:space="preserve"> </w:t>
      </w:r>
      <w:r>
        <w:rPr>
          <w:color w:val="231F20"/>
          <w:spacing w:val="-1"/>
        </w:rPr>
        <w:t>源，规范有序地管理教室，保障教学活动正常进行</w:t>
      </w:r>
      <w:r>
        <w:rPr>
          <w:color w:val="231F20"/>
          <w:spacing w:val="-2"/>
        </w:rPr>
        <w:t>，特制定本规定。</w:t>
      </w:r>
    </w:p>
    <w:p>
      <w:pPr>
        <w:pStyle w:val="BodyText"/>
        <w:ind w:left="8" w:right="15" w:firstLine="367"/>
        <w:spacing w:before="103" w:line="272" w:lineRule="auto"/>
        <w:rPr/>
      </w:pPr>
      <w:r>
        <w:rPr>
          <w:color w:val="231F20"/>
          <w:spacing w:val="8"/>
        </w:rPr>
        <w:t>第二条</w:t>
      </w:r>
      <w:r>
        <w:rPr>
          <w:color w:val="231F20"/>
          <w:spacing w:val="8"/>
        </w:rPr>
        <w:t xml:space="preserve">  </w:t>
      </w:r>
      <w:r>
        <w:rPr>
          <w:color w:val="231F20"/>
          <w:spacing w:val="8"/>
        </w:rPr>
        <w:t>公用教室由学校统一管理，专用教室由各有关院（系、所）管</w:t>
      </w:r>
      <w:r>
        <w:rPr>
          <w:color w:val="231F20"/>
          <w:spacing w:val="8"/>
        </w:rPr>
        <w:t xml:space="preserve"> </w:t>
      </w:r>
      <w:r>
        <w:rPr>
          <w:color w:val="231F20"/>
          <w:spacing w:val="-2"/>
        </w:rPr>
        <w:t>理。全校教室需优先保证教学计划的落实。</w:t>
      </w:r>
    </w:p>
    <w:p>
      <w:pPr>
        <w:pStyle w:val="BodyText"/>
        <w:ind w:left="8" w:right="14" w:firstLine="367"/>
        <w:spacing w:before="102" w:line="272" w:lineRule="auto"/>
        <w:rPr/>
      </w:pPr>
      <w:r>
        <w:rPr>
          <w:color w:val="231F20"/>
          <w:spacing w:val="2"/>
        </w:rPr>
        <w:t>第三条</w:t>
      </w:r>
      <w:r>
        <w:rPr>
          <w:color w:val="231F20"/>
          <w:spacing w:val="2"/>
        </w:rPr>
        <w:t xml:space="preserve">  </w:t>
      </w:r>
      <w:r>
        <w:rPr>
          <w:color w:val="231F20"/>
          <w:spacing w:val="2"/>
        </w:rPr>
        <w:t>公用教室用途变更需由主管校长或教务长签字批准，并报资产管</w:t>
      </w:r>
      <w:r>
        <w:rPr>
          <w:color w:val="231F20"/>
          <w:spacing w:val="18"/>
        </w:rPr>
        <w:t xml:space="preserve"> </w:t>
      </w:r>
      <w:r>
        <w:rPr>
          <w:color w:val="231F20"/>
          <w:spacing w:val="-6"/>
        </w:rPr>
        <w:t>理处备案。</w:t>
      </w:r>
    </w:p>
    <w:p>
      <w:pPr>
        <w:pStyle w:val="BodyText"/>
        <w:ind w:left="12" w:right="29" w:firstLine="363"/>
        <w:spacing w:before="101" w:line="272" w:lineRule="auto"/>
        <w:rPr/>
      </w:pPr>
      <w:r>
        <w:rPr>
          <w:color w:val="231F20"/>
          <w:spacing w:val="2"/>
        </w:rPr>
        <w:t>第四条</w:t>
      </w:r>
      <w:r>
        <w:rPr>
          <w:color w:val="231F20"/>
          <w:spacing w:val="2"/>
        </w:rPr>
        <w:t xml:space="preserve">  </w:t>
      </w:r>
      <w:r>
        <w:rPr>
          <w:color w:val="231F20"/>
          <w:spacing w:val="2"/>
        </w:rPr>
        <w:t>全校教室由注册中心统一依据本科及研究生教学计划调配使用，</w:t>
      </w:r>
      <w:r>
        <w:rPr>
          <w:color w:val="231F20"/>
          <w:spacing w:val="4"/>
        </w:rPr>
        <w:t xml:space="preserve"> </w:t>
      </w:r>
      <w:r>
        <w:rPr>
          <w:color w:val="231F20"/>
          <w:spacing w:val="-3"/>
        </w:rPr>
        <w:t>学生社区管理中心、信息化技术中心共同协作完成教室使用过程中的相关工</w:t>
      </w:r>
      <w:r>
        <w:rPr>
          <w:color w:val="231F20"/>
          <w:spacing w:val="-4"/>
        </w:rPr>
        <w:t>作。</w:t>
      </w:r>
    </w:p>
    <w:p>
      <w:pPr>
        <w:spacing w:line="351" w:lineRule="auto"/>
        <w:rPr>
          <w:rFonts w:ascii="Arial"/>
          <w:sz w:val="21"/>
        </w:rPr>
      </w:pPr>
      <w:r/>
    </w:p>
    <w:p>
      <w:pPr>
        <w:pStyle w:val="BodyText"/>
        <w:ind w:left="2176"/>
        <w:spacing w:before="65" w:line="219" w:lineRule="auto"/>
        <w:rPr>
          <w:sz w:val="20"/>
          <w:szCs w:val="20"/>
        </w:rPr>
      </w:pPr>
      <w:r>
        <w:rPr>
          <w:sz w:val="20"/>
          <w:szCs w:val="20"/>
          <w:color w:val="231F20"/>
          <w:spacing w:val="-1"/>
        </w:rPr>
        <w:t>第二章</w:t>
      </w:r>
      <w:r>
        <w:rPr>
          <w:sz w:val="20"/>
          <w:szCs w:val="20"/>
          <w:color w:val="231F20"/>
          <w:spacing w:val="-1"/>
        </w:rPr>
        <w:t xml:space="preserve"> </w:t>
      </w:r>
      <w:r>
        <w:rPr>
          <w:sz w:val="20"/>
          <w:szCs w:val="20"/>
          <w:color w:val="231F20"/>
          <w:spacing w:val="-1"/>
        </w:rPr>
        <w:t>教室借用规定</w:t>
      </w:r>
    </w:p>
    <w:p>
      <w:pPr>
        <w:pStyle w:val="BodyText"/>
        <w:ind w:left="5" w:firstLine="369"/>
        <w:spacing w:before="78" w:line="289" w:lineRule="auto"/>
        <w:rPr/>
      </w:pPr>
      <w:r>
        <w:rPr>
          <w:color w:val="231F20"/>
          <w:spacing w:val="3"/>
        </w:rPr>
        <w:t>第五条</w:t>
      </w:r>
      <w:r>
        <w:rPr>
          <w:color w:val="231F20"/>
          <w:spacing w:val="3"/>
        </w:rPr>
        <w:t xml:space="preserve">  </w:t>
      </w:r>
      <w:r>
        <w:rPr>
          <w:color w:val="231F20"/>
          <w:spacing w:val="3"/>
        </w:rPr>
        <w:t>公用教室原则上仅限校内教师、学生开展</w:t>
      </w:r>
      <w:r>
        <w:rPr>
          <w:color w:val="231F20"/>
          <w:spacing w:val="2"/>
        </w:rPr>
        <w:t>教学活动或学生团体开</w:t>
      </w:r>
      <w:r>
        <w:rPr>
          <w:color w:val="231F20"/>
        </w:rPr>
        <w:t xml:space="preserve"> </w:t>
      </w:r>
      <w:r>
        <w:rPr>
          <w:color w:val="231F20"/>
          <w:spacing w:val="3"/>
        </w:rPr>
        <w:t>展活动使用。教室资源在最大化服务教学后，仍有空余时，可在相关部门审批</w:t>
      </w:r>
      <w:r>
        <w:rPr>
          <w:color w:val="231F20"/>
          <w:spacing w:val="7"/>
        </w:rPr>
        <w:t xml:space="preserve"> </w:t>
      </w:r>
      <w:r>
        <w:rPr>
          <w:color w:val="231F20"/>
          <w:spacing w:val="-2"/>
        </w:rPr>
        <w:t>后用于支持与人才培养相关活动的开展。</w:t>
      </w:r>
    </w:p>
    <w:p>
      <w:pPr>
        <w:pStyle w:val="BodyText"/>
        <w:ind w:left="7" w:firstLine="368"/>
        <w:spacing w:before="102" w:line="298" w:lineRule="auto"/>
        <w:rPr/>
      </w:pPr>
      <w:r>
        <w:rPr>
          <w:color w:val="231F20"/>
          <w:spacing w:val="7"/>
        </w:rPr>
        <w:t>第六条</w:t>
      </w:r>
      <w:r>
        <w:rPr>
          <w:color w:val="231F20"/>
          <w:spacing w:val="7"/>
        </w:rPr>
        <w:t xml:space="preserve">  </w:t>
      </w:r>
      <w:r>
        <w:rPr>
          <w:color w:val="231F20"/>
          <w:spacing w:val="7"/>
        </w:rPr>
        <w:t>各院（系、所）</w:t>
      </w:r>
      <w:r>
        <w:rPr>
          <w:color w:val="231F20"/>
          <w:spacing w:val="-43"/>
        </w:rPr>
        <w:t xml:space="preserve"> </w:t>
      </w:r>
      <w:r>
        <w:rPr>
          <w:color w:val="231F20"/>
          <w:spacing w:val="7"/>
        </w:rPr>
        <w:t>、部处借用教室，须由本单位相关负责人</w:t>
      </w:r>
      <w:r>
        <w:rPr>
          <w:color w:val="231F20"/>
          <w:spacing w:val="6"/>
        </w:rPr>
        <w:t>审核</w:t>
      </w:r>
      <w:r>
        <w:rPr>
          <w:color w:val="231F20"/>
        </w:rPr>
        <w:t xml:space="preserve"> </w:t>
      </w:r>
      <w:r>
        <w:rPr>
          <w:color w:val="231F20"/>
          <w:spacing w:val="3"/>
        </w:rPr>
        <w:t>活动内容通过后方可借用；学生团体借用教室，须由学生部、研工部或团委审</w:t>
      </w:r>
      <w:r>
        <w:rPr>
          <w:color w:val="231F20"/>
          <w:spacing w:val="6"/>
        </w:rPr>
        <w:t xml:space="preserve"> </w:t>
      </w:r>
      <w:r>
        <w:rPr>
          <w:color w:val="231F20"/>
          <w:spacing w:val="3"/>
        </w:rPr>
        <w:t>核活动内容通过后方可借用；与人才培养相关活动借用教室，须经校办、保卫</w:t>
      </w:r>
      <w:r>
        <w:rPr>
          <w:color w:val="231F20"/>
          <w:spacing w:val="6"/>
        </w:rPr>
        <w:t xml:space="preserve"> </w:t>
      </w:r>
      <w:r>
        <w:rPr>
          <w:color w:val="231F20"/>
          <w:spacing w:val="-2"/>
        </w:rPr>
        <w:t>部、宣传部等相关部门审核通过后方可借用。</w:t>
      </w:r>
    </w:p>
    <w:p>
      <w:pPr>
        <w:pStyle w:val="BodyText"/>
        <w:ind w:left="22" w:right="10" w:firstLine="353"/>
        <w:spacing w:before="104" w:line="271" w:lineRule="auto"/>
        <w:rPr/>
      </w:pPr>
      <w:r>
        <w:rPr>
          <w:color w:val="231F20"/>
          <w:spacing w:val="3"/>
        </w:rPr>
        <w:t>第七条</w:t>
      </w:r>
      <w:r>
        <w:rPr>
          <w:color w:val="231F20"/>
          <w:spacing w:val="3"/>
        </w:rPr>
        <w:t xml:space="preserve">  </w:t>
      </w:r>
      <w:r>
        <w:rPr>
          <w:color w:val="231F20"/>
          <w:spacing w:val="3"/>
        </w:rPr>
        <w:t>以商业宣传为目的的各类讲座、培训，或</w:t>
      </w:r>
      <w:r>
        <w:rPr>
          <w:color w:val="231F20"/>
          <w:spacing w:val="2"/>
        </w:rPr>
        <w:t>举办晚会、放映影视作</w:t>
      </w:r>
      <w:r>
        <w:rPr>
          <w:color w:val="231F20"/>
        </w:rPr>
        <w:t xml:space="preserve"> </w:t>
      </w:r>
      <w:r>
        <w:rPr>
          <w:color w:val="231F20"/>
          <w:spacing w:val="-3"/>
        </w:rPr>
        <w:t>品及其他可能会影响教学的活动概不借用。</w:t>
      </w:r>
    </w:p>
    <w:p>
      <w:pPr>
        <w:pStyle w:val="BodyText"/>
        <w:ind w:left="15" w:right="6" w:firstLine="360"/>
        <w:spacing w:before="102" w:line="272" w:lineRule="auto"/>
        <w:rPr/>
      </w:pPr>
      <w:r>
        <w:rPr>
          <w:color w:val="231F20"/>
          <w:spacing w:val="1"/>
        </w:rPr>
        <w:t>第八条</w:t>
      </w:r>
      <w:r>
        <w:rPr>
          <w:color w:val="231F20"/>
          <w:spacing w:val="1"/>
        </w:rPr>
        <w:t xml:space="preserve">  </w:t>
      </w:r>
      <w:r>
        <w:rPr>
          <w:color w:val="231F20"/>
          <w:spacing w:val="1"/>
        </w:rPr>
        <w:t>各院（系、所）</w:t>
      </w:r>
      <w:r>
        <w:rPr>
          <w:color w:val="231F20"/>
          <w:spacing w:val="-30"/>
        </w:rPr>
        <w:t xml:space="preserve"> </w:t>
      </w:r>
      <w:r>
        <w:rPr>
          <w:color w:val="231F20"/>
          <w:spacing w:val="1"/>
        </w:rPr>
        <w:t>、部处等非教学活动（如开会、培训等）使用教</w:t>
      </w:r>
      <w:r>
        <w:rPr>
          <w:color w:val="231F20"/>
        </w:rPr>
        <w:t xml:space="preserve"> </w:t>
      </w:r>
      <w:r>
        <w:rPr>
          <w:color w:val="231F20"/>
          <w:spacing w:val="-2"/>
        </w:rPr>
        <w:t>室时，应按校内收费及标准核定小组批准的标准收取费用。</w:t>
      </w:r>
    </w:p>
    <w:p>
      <w:pPr>
        <w:spacing w:line="307" w:lineRule="auto"/>
        <w:rPr>
          <w:rFonts w:ascii="Arial"/>
          <w:sz w:val="21"/>
        </w:rPr>
      </w:pPr>
      <w:r/>
    </w:p>
    <w:p>
      <w:pPr>
        <w:spacing w:line="307" w:lineRule="auto"/>
        <w:rPr>
          <w:rFonts w:ascii="Arial"/>
          <w:sz w:val="21"/>
        </w:rPr>
      </w:pPr>
      <w:r/>
    </w:p>
    <w:p>
      <w:pPr>
        <w:pStyle w:val="BodyText"/>
        <w:ind w:left="201"/>
        <w:spacing w:before="59" w:line="183" w:lineRule="auto"/>
        <w:rPr/>
      </w:pPr>
      <w:r>
        <w:rPr>
          <w:color w:val="231F20"/>
          <w:spacing w:val="-5"/>
        </w:rPr>
        <w:t>153</w:t>
      </w:r>
    </w:p>
    <w:p>
      <w:pPr>
        <w:spacing w:line="183" w:lineRule="auto"/>
        <w:sectPr>
          <w:pgSz w:w="8278" w:h="11849"/>
          <w:pgMar w:top="400" w:right="1133" w:bottom="0" w:left="907" w:header="0" w:footer="0" w:gutter="0"/>
        </w:sectPr>
        <w:rPr/>
      </w:pPr>
    </w:p>
    <w:p>
      <w:pPr>
        <w:pStyle w:val="BodyText"/>
        <w:ind w:left="4923"/>
        <w:spacing w:before="288" w:line="220" w:lineRule="auto"/>
        <w:rPr>
          <w:sz w:val="16"/>
          <w:szCs w:val="16"/>
        </w:rPr>
      </w:pPr>
      <w:r>
        <w:pict>
          <v:rect id="_x0000_s1736" style="position:absolute;margin-left:367.754pt;margin-top:0.000244pt;mso-position-vertical-relative:page;mso-position-horizontal-relative:page;width:0.75pt;height:46.05pt;z-index:252738560;" o:allowincell="f" fillcolor="#231F20" filled="true" stroked="false"/>
        </w:pict>
      </w:r>
      <w:r>
        <w:pict>
          <v:rect id="_x0000_s1738" style="position:absolute;margin-left:366.442pt;margin-top:549.421pt;mso-position-vertical-relative:page;mso-position-horizontal-relative:page;width:2pt;height:43.05pt;z-index:252737536;" o:allowincell="f" fillcolor="#231F20" filled="true" stroked="false"/>
        </w:pict>
      </w:r>
      <w:r>
        <w:pict>
          <v:rect id="_x0000_s1740" style="position:absolute;margin-left:342.992pt;margin-top:548.921pt;mso-position-vertical-relative:page;mso-position-horizontal-relative:page;width:25.5pt;height:1pt;z-index:25273651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742" style="mso-position-vertical-relative:line;mso-position-horizontal-relative:char;width:311.85pt;height:4pt;" filled="false" stroked="false" coordsize="6237,80" coordorigin="0,0">
            <v:shape id="_x0000_s1744" style="position:absolute;left:0;top:0;width:6237;height:13;" filled="false" strokecolor="#231F20" strokeweight="0.67pt" coordsize="6237,13" coordorigin="0,0" path="m0,6l6236,6e">
              <v:stroke joinstyle="miter" miterlimit="4"/>
            </v:shape>
            <v:shape id="_x0000_s1746" style="position:absolute;left:0;top:39;width:6237;height:40;" filled="false" strokecolor="#231F20" strokeweight="2.00pt" coordsize="6237,40" coordorigin="0,0" path="m0,20l6236,20e">
              <v:stroke joinstyle="miter" miterlimit="4"/>
            </v:shape>
          </v:group>
        </w:pict>
      </w:r>
    </w:p>
    <w:p>
      <w:pPr>
        <w:spacing w:line="362" w:lineRule="auto"/>
        <w:rPr>
          <w:rFonts w:ascii="Arial"/>
          <w:sz w:val="21"/>
        </w:rPr>
      </w:pPr>
      <w:r/>
    </w:p>
    <w:p>
      <w:pPr>
        <w:pStyle w:val="BodyText"/>
        <w:ind w:left="8" w:right="8" w:firstLine="367"/>
        <w:spacing w:before="58" w:line="289" w:lineRule="auto"/>
        <w:jc w:val="both"/>
        <w:rPr/>
      </w:pPr>
      <w:bookmarkStart w:name="bookmark37" w:id="36"/>
      <w:bookmarkEnd w:id="36"/>
      <w:r>
        <w:rPr>
          <w:color w:val="231F20"/>
          <w:spacing w:val="3"/>
        </w:rPr>
        <w:t>第九条</w:t>
      </w:r>
      <w:r>
        <w:rPr>
          <w:color w:val="231F20"/>
          <w:spacing w:val="3"/>
        </w:rPr>
        <w:t xml:space="preserve">  </w:t>
      </w:r>
      <w:r>
        <w:rPr>
          <w:color w:val="231F20"/>
          <w:spacing w:val="3"/>
        </w:rPr>
        <w:t>活动受益方为本校学生且没有经费支持的活动</w:t>
      </w:r>
      <w:r>
        <w:rPr>
          <w:color w:val="231F20"/>
          <w:spacing w:val="2"/>
        </w:rPr>
        <w:t>、会议或讲座，教</w:t>
      </w:r>
      <w:r>
        <w:rPr>
          <w:color w:val="231F20"/>
        </w:rPr>
        <w:t xml:space="preserve"> </w:t>
      </w:r>
      <w:r>
        <w:rPr>
          <w:color w:val="231F20"/>
          <w:spacing w:val="3"/>
        </w:rPr>
        <w:t>育部或上级主管部门安排的活动、会议或讲座，学校各部处面</w:t>
      </w:r>
      <w:r>
        <w:rPr>
          <w:color w:val="231F20"/>
          <w:spacing w:val="2"/>
        </w:rPr>
        <w:t>向全校的工作安</w:t>
      </w:r>
      <w:r>
        <w:rPr>
          <w:color w:val="231F20"/>
        </w:rPr>
        <w:t xml:space="preserve"> </w:t>
      </w:r>
      <w:r>
        <w:rPr>
          <w:color w:val="231F20"/>
          <w:spacing w:val="-3"/>
        </w:rPr>
        <w:t>排会议等可申请费用减免。</w:t>
      </w:r>
    </w:p>
    <w:p>
      <w:pPr>
        <w:pStyle w:val="BodyText"/>
        <w:ind w:left="16" w:right="8" w:firstLine="360"/>
        <w:spacing w:before="103" w:line="271" w:lineRule="auto"/>
        <w:rPr/>
      </w:pPr>
      <w:r>
        <w:rPr>
          <w:color w:val="231F20"/>
          <w:spacing w:val="3"/>
        </w:rPr>
        <w:t>第十条</w:t>
      </w:r>
      <w:r>
        <w:rPr>
          <w:color w:val="231F20"/>
          <w:spacing w:val="3"/>
        </w:rPr>
        <w:t xml:space="preserve">  </w:t>
      </w:r>
      <w:r>
        <w:rPr>
          <w:color w:val="231F20"/>
          <w:spacing w:val="3"/>
        </w:rPr>
        <w:t>对于需缴纳使用费用的借用方，在办理教室借</w:t>
      </w:r>
      <w:r>
        <w:rPr>
          <w:color w:val="231F20"/>
          <w:spacing w:val="2"/>
        </w:rPr>
        <w:t>用手续后，需在教</w:t>
      </w:r>
      <w:r>
        <w:rPr>
          <w:color w:val="231F20"/>
        </w:rPr>
        <w:t xml:space="preserve"> </w:t>
      </w:r>
      <w:r>
        <w:rPr>
          <w:color w:val="231F20"/>
          <w:spacing w:val="-2"/>
        </w:rPr>
        <w:t>室使用前</w:t>
      </w:r>
      <w:r>
        <w:rPr>
          <w:color w:val="231F20"/>
          <w:spacing w:val="-35"/>
        </w:rPr>
        <w:t xml:space="preserve"> </w:t>
      </w:r>
      <w:r>
        <w:rPr>
          <w:color w:val="231F20"/>
          <w:spacing w:val="-2"/>
        </w:rPr>
        <w:t>24</w:t>
      </w:r>
      <w:r>
        <w:rPr>
          <w:color w:val="231F20"/>
          <w:spacing w:val="-35"/>
        </w:rPr>
        <w:t xml:space="preserve"> </w:t>
      </w:r>
      <w:r>
        <w:rPr>
          <w:color w:val="231F20"/>
          <w:spacing w:val="-2"/>
        </w:rPr>
        <w:t>小时足额缴费，未在规定时间缴费者，取消教</w:t>
      </w:r>
      <w:r>
        <w:rPr>
          <w:color w:val="231F20"/>
          <w:spacing w:val="-3"/>
        </w:rPr>
        <w:t>室借用。</w:t>
      </w:r>
    </w:p>
    <w:p>
      <w:pPr>
        <w:pStyle w:val="BodyText"/>
        <w:ind w:left="376"/>
        <w:spacing w:before="103" w:line="316" w:lineRule="exact"/>
        <w:rPr/>
      </w:pPr>
      <w:r>
        <w:rPr>
          <w:color w:val="231F20"/>
          <w:position w:val="10"/>
        </w:rPr>
        <w:t>缴费地点：教务处综合办公室（李兆基科技楼</w:t>
      </w:r>
      <w:r>
        <w:rPr>
          <w:color w:val="231F20"/>
          <w:spacing w:val="-27"/>
          <w:position w:val="10"/>
        </w:rPr>
        <w:t xml:space="preserve"> </w:t>
      </w:r>
      <w:r>
        <w:rPr>
          <w:color w:val="231F20"/>
          <w:position w:val="10"/>
        </w:rPr>
        <w:t>B324-2）</w:t>
      </w:r>
    </w:p>
    <w:p>
      <w:pPr>
        <w:pStyle w:val="BodyText"/>
        <w:ind w:left="376"/>
        <w:spacing w:before="1" w:line="219" w:lineRule="auto"/>
        <w:rPr/>
      </w:pPr>
      <w:r>
        <w:rPr>
          <w:color w:val="231F20"/>
          <w:spacing w:val="-8"/>
        </w:rPr>
        <w:t>缴费方式：</w:t>
      </w:r>
      <w:r>
        <w:rPr>
          <w:color w:val="231F20"/>
          <w:spacing w:val="11"/>
        </w:rPr>
        <w:t xml:space="preserve">  </w:t>
      </w:r>
      <w:r>
        <w:rPr>
          <w:color w:val="231F20"/>
          <w:spacing w:val="-8"/>
        </w:rPr>
        <w:t>现金、支票、校内转账</w:t>
      </w:r>
    </w:p>
    <w:p>
      <w:pPr>
        <w:pStyle w:val="BodyText"/>
        <w:ind w:left="376"/>
        <w:spacing w:before="101" w:line="220" w:lineRule="auto"/>
        <w:rPr/>
      </w:pPr>
      <w:r>
        <w:rPr>
          <w:color w:val="231F20"/>
          <w:spacing w:val="-2"/>
        </w:rPr>
        <w:t>第十一条</w:t>
      </w:r>
      <w:r>
        <w:rPr>
          <w:color w:val="231F20"/>
          <w:spacing w:val="-2"/>
        </w:rPr>
        <w:t xml:space="preserve">  </w:t>
      </w:r>
      <w:r>
        <w:rPr>
          <w:color w:val="231F20"/>
          <w:spacing w:val="-2"/>
        </w:rPr>
        <w:t>收费标准（具体详见《教室借用收费标准》）</w:t>
      </w:r>
    </w:p>
    <w:p>
      <w:pPr>
        <w:pStyle w:val="BodyText"/>
        <w:ind w:left="378" w:right="460" w:firstLine="9"/>
        <w:spacing w:before="103" w:line="271" w:lineRule="auto"/>
        <w:rPr/>
      </w:pPr>
      <w:r>
        <w:rPr>
          <w:color w:val="231F20"/>
          <w:spacing w:val="-3"/>
        </w:rPr>
        <w:t>1</w:t>
      </w:r>
      <w:r>
        <w:rPr>
          <w:color w:val="231F20"/>
          <w:spacing w:val="-54"/>
        </w:rPr>
        <w:t xml:space="preserve"> </w:t>
      </w:r>
      <w:r>
        <w:rPr>
          <w:color w:val="231F20"/>
          <w:spacing w:val="-3"/>
        </w:rPr>
        <w:t>.</w:t>
      </w:r>
      <w:r>
        <w:rPr>
          <w:color w:val="231F20"/>
          <w:spacing w:val="-36"/>
        </w:rPr>
        <w:t xml:space="preserve"> </w:t>
      </w:r>
      <w:r>
        <w:rPr>
          <w:color w:val="231F20"/>
          <w:spacing w:val="-3"/>
        </w:rPr>
        <w:t>教室使用时间按半天（四小时）起计算，</w:t>
      </w:r>
      <w:r>
        <w:rPr>
          <w:color w:val="231F20"/>
          <w:spacing w:val="-4"/>
        </w:rPr>
        <w:t>不足半天均按半天收费；</w:t>
      </w:r>
      <w:r>
        <w:rPr>
          <w:color w:val="231F20"/>
        </w:rPr>
        <w:t xml:space="preserve"> </w:t>
      </w:r>
      <w:r>
        <w:rPr>
          <w:color w:val="231F20"/>
          <w:spacing w:val="-3"/>
        </w:rPr>
        <w:t>2</w:t>
      </w:r>
      <w:r>
        <w:rPr>
          <w:color w:val="231F20"/>
          <w:spacing w:val="-53"/>
        </w:rPr>
        <w:t xml:space="preserve"> </w:t>
      </w:r>
      <w:r>
        <w:rPr>
          <w:color w:val="231F20"/>
          <w:spacing w:val="-3"/>
        </w:rPr>
        <w:t>.</w:t>
      </w:r>
      <w:r>
        <w:rPr>
          <w:color w:val="231F20"/>
          <w:spacing w:val="-33"/>
        </w:rPr>
        <w:t xml:space="preserve"> </w:t>
      </w:r>
      <w:r>
        <w:rPr>
          <w:color w:val="231F20"/>
          <w:spacing w:val="-3"/>
        </w:rPr>
        <w:t>法定节假日使用公共教室时，租借费用</w:t>
      </w:r>
      <w:r>
        <w:rPr>
          <w:color w:val="231F20"/>
          <w:spacing w:val="-4"/>
        </w:rPr>
        <w:t>为标准费用的</w:t>
      </w:r>
      <w:r>
        <w:rPr>
          <w:color w:val="231F20"/>
          <w:spacing w:val="-35"/>
        </w:rPr>
        <w:t xml:space="preserve"> </w:t>
      </w:r>
      <w:r>
        <w:rPr>
          <w:color w:val="231F20"/>
          <w:spacing w:val="-4"/>
        </w:rPr>
        <w:t>2</w:t>
      </w:r>
      <w:r>
        <w:rPr>
          <w:color w:val="231F20"/>
          <w:spacing w:val="-39"/>
        </w:rPr>
        <w:t xml:space="preserve"> </w:t>
      </w:r>
      <w:r>
        <w:rPr>
          <w:color w:val="231F20"/>
          <w:spacing w:val="-4"/>
        </w:rPr>
        <w:t>倍；</w:t>
      </w:r>
    </w:p>
    <w:p>
      <w:pPr>
        <w:pStyle w:val="BodyText"/>
        <w:ind w:left="377"/>
        <w:spacing w:before="102" w:line="220" w:lineRule="auto"/>
        <w:rPr/>
      </w:pPr>
      <w:r>
        <w:rPr>
          <w:color w:val="231F20"/>
          <w:spacing w:val="-3"/>
        </w:rPr>
        <w:t>3</w:t>
      </w:r>
      <w:r>
        <w:rPr>
          <w:color w:val="231F20"/>
          <w:spacing w:val="-54"/>
        </w:rPr>
        <w:t xml:space="preserve"> </w:t>
      </w:r>
      <w:r>
        <w:rPr>
          <w:color w:val="231F20"/>
          <w:spacing w:val="-3"/>
        </w:rPr>
        <w:t>.</w:t>
      </w:r>
      <w:r>
        <w:rPr>
          <w:color w:val="231F20"/>
          <w:spacing w:val="-31"/>
        </w:rPr>
        <w:t xml:space="preserve"> </w:t>
      </w:r>
      <w:r>
        <w:rPr>
          <w:color w:val="231F20"/>
          <w:spacing w:val="-3"/>
        </w:rPr>
        <w:t>晚间（18∶00-21∶45）使用教室，在应</w:t>
      </w:r>
      <w:r>
        <w:rPr>
          <w:color w:val="231F20"/>
          <w:spacing w:val="-4"/>
        </w:rPr>
        <w:t>收总额的基础上加收</w:t>
      </w:r>
      <w:r>
        <w:rPr>
          <w:color w:val="231F20"/>
          <w:spacing w:val="-36"/>
        </w:rPr>
        <w:t xml:space="preserve"> </w:t>
      </w:r>
      <w:r>
        <w:rPr>
          <w:color w:val="231F20"/>
          <w:spacing w:val="-4"/>
        </w:rPr>
        <w:t>30%；</w:t>
      </w:r>
    </w:p>
    <w:p>
      <w:pPr>
        <w:pStyle w:val="BodyText"/>
        <w:ind w:left="9" w:right="8" w:firstLine="365"/>
        <w:spacing w:before="102" w:line="272" w:lineRule="auto"/>
        <w:rPr/>
      </w:pPr>
      <w:r>
        <w:rPr>
          <w:color w:val="231F20"/>
          <w:spacing w:val="-1"/>
        </w:rPr>
        <w:t>4</w:t>
      </w:r>
      <w:r>
        <w:rPr>
          <w:color w:val="231F20"/>
          <w:spacing w:val="-37"/>
        </w:rPr>
        <w:t xml:space="preserve"> </w:t>
      </w:r>
      <w:r>
        <w:rPr>
          <w:color w:val="231F20"/>
          <w:spacing w:val="-1"/>
        </w:rPr>
        <w:t>.</w:t>
      </w:r>
      <w:r>
        <w:rPr>
          <w:color w:val="231F20"/>
          <w:spacing w:val="-19"/>
        </w:rPr>
        <w:t xml:space="preserve"> </w:t>
      </w:r>
      <w:r>
        <w:rPr>
          <w:color w:val="231F20"/>
          <w:spacing w:val="-1"/>
        </w:rPr>
        <w:t>因借用方原因导致教室使用安排调整，按教室调整成本重新进行费用核</w:t>
      </w:r>
      <w:r>
        <w:rPr>
          <w:color w:val="231F20"/>
        </w:rPr>
        <w:t xml:space="preserve"> </w:t>
      </w:r>
      <w:r>
        <w:rPr>
          <w:color w:val="231F20"/>
          <w:spacing w:val="-12"/>
        </w:rPr>
        <w:t>算；</w:t>
      </w:r>
    </w:p>
    <w:p>
      <w:pPr>
        <w:pStyle w:val="BodyText"/>
        <w:ind w:left="383"/>
        <w:spacing w:before="102" w:line="219" w:lineRule="auto"/>
        <w:rPr/>
      </w:pPr>
      <w:r>
        <w:rPr>
          <w:color w:val="231F20"/>
          <w:spacing w:val="-3"/>
        </w:rPr>
        <w:t>5</w:t>
      </w:r>
      <w:r>
        <w:rPr>
          <w:color w:val="231F20"/>
          <w:spacing w:val="-54"/>
        </w:rPr>
        <w:t xml:space="preserve"> </w:t>
      </w:r>
      <w:r>
        <w:rPr>
          <w:color w:val="231F20"/>
          <w:spacing w:val="-3"/>
        </w:rPr>
        <w:t>.</w:t>
      </w:r>
      <w:r>
        <w:rPr>
          <w:color w:val="231F20"/>
          <w:spacing w:val="-20"/>
        </w:rPr>
        <w:t xml:space="preserve"> </w:t>
      </w:r>
      <w:r>
        <w:rPr>
          <w:color w:val="231F20"/>
          <w:spacing w:val="-3"/>
        </w:rPr>
        <w:t>因借用方使用不当造成教室设备损坏时，</w:t>
      </w:r>
      <w:r>
        <w:rPr>
          <w:color w:val="231F20"/>
          <w:spacing w:val="-4"/>
        </w:rPr>
        <w:t>需按实际损失予以赔偿。</w:t>
      </w:r>
    </w:p>
    <w:p>
      <w:pPr>
        <w:spacing w:line="352" w:lineRule="auto"/>
        <w:rPr>
          <w:rFonts w:ascii="Arial"/>
          <w:sz w:val="21"/>
        </w:rPr>
      </w:pPr>
      <w:r/>
    </w:p>
    <w:p>
      <w:pPr>
        <w:pStyle w:val="BodyText"/>
        <w:ind w:left="2176"/>
        <w:spacing w:before="65" w:line="219" w:lineRule="auto"/>
        <w:rPr>
          <w:sz w:val="20"/>
          <w:szCs w:val="20"/>
        </w:rPr>
      </w:pPr>
      <w:r>
        <w:rPr>
          <w:sz w:val="20"/>
          <w:szCs w:val="20"/>
          <w:color w:val="231F20"/>
          <w:spacing w:val="-1"/>
        </w:rPr>
        <w:t>第三章</w:t>
      </w:r>
      <w:r>
        <w:rPr>
          <w:sz w:val="20"/>
          <w:szCs w:val="20"/>
          <w:color w:val="231F20"/>
          <w:spacing w:val="-1"/>
        </w:rPr>
        <w:t xml:space="preserve"> </w:t>
      </w:r>
      <w:r>
        <w:rPr>
          <w:sz w:val="20"/>
          <w:szCs w:val="20"/>
          <w:color w:val="231F20"/>
          <w:spacing w:val="-1"/>
        </w:rPr>
        <w:t>教室使用规定</w:t>
      </w:r>
    </w:p>
    <w:p>
      <w:pPr>
        <w:pStyle w:val="BodyText"/>
        <w:ind w:left="9" w:right="5" w:firstLine="366"/>
        <w:spacing w:before="77" w:line="298" w:lineRule="auto"/>
        <w:rPr/>
      </w:pPr>
      <w:r>
        <w:rPr>
          <w:color w:val="231F20"/>
          <w:spacing w:val="3"/>
        </w:rPr>
        <w:t>第十二条</w:t>
      </w:r>
      <w:r>
        <w:rPr>
          <w:color w:val="231F20"/>
          <w:spacing w:val="3"/>
        </w:rPr>
        <w:t xml:space="preserve">  </w:t>
      </w:r>
      <w:r>
        <w:rPr>
          <w:color w:val="231F20"/>
          <w:spacing w:val="3"/>
        </w:rPr>
        <w:t>除按教学计划安排的教室外，其他任何活动如需</w:t>
      </w:r>
      <w:r>
        <w:rPr>
          <w:color w:val="231F20"/>
          <w:spacing w:val="2"/>
        </w:rPr>
        <w:t>使用教室或各</w:t>
      </w:r>
      <w:r>
        <w:rPr>
          <w:color w:val="231F20"/>
        </w:rPr>
        <w:t xml:space="preserve"> </w:t>
      </w:r>
      <w:r>
        <w:rPr>
          <w:color w:val="231F20"/>
          <w:spacing w:val="2"/>
        </w:rPr>
        <w:t>类信息化设备及系统，都必须履行教室借用手续。教室实际使用内容应与借用</w:t>
      </w:r>
      <w:r>
        <w:rPr>
          <w:color w:val="231F20"/>
          <w:spacing w:val="16"/>
        </w:rPr>
        <w:t xml:space="preserve"> </w:t>
      </w:r>
      <w:r>
        <w:rPr>
          <w:color w:val="231F20"/>
          <w:spacing w:val="2"/>
        </w:rPr>
        <w:t>表一致。若有违反，一经查实，根据情节轻重，对相关个人、单位进行批评、</w:t>
      </w:r>
      <w:r>
        <w:rPr>
          <w:color w:val="231F20"/>
          <w:spacing w:val="3"/>
        </w:rPr>
        <w:t xml:space="preserve"> </w:t>
      </w:r>
      <w:r>
        <w:rPr>
          <w:color w:val="231F20"/>
          <w:spacing w:val="-4"/>
        </w:rPr>
        <w:t>通报或停借教室等处理。</w:t>
      </w:r>
    </w:p>
    <w:p>
      <w:pPr>
        <w:pStyle w:val="BodyText"/>
        <w:ind w:left="8" w:right="7" w:firstLine="367"/>
        <w:spacing w:before="105" w:line="303" w:lineRule="auto"/>
        <w:rPr/>
      </w:pPr>
      <w:r>
        <w:rPr>
          <w:color w:val="231F20"/>
          <w:spacing w:val="2"/>
        </w:rPr>
        <w:t>第十三条</w:t>
      </w:r>
      <w:r>
        <w:rPr>
          <w:color w:val="231F20"/>
          <w:spacing w:val="2"/>
        </w:rPr>
        <w:t xml:space="preserve">  </w:t>
      </w:r>
      <w:r>
        <w:rPr>
          <w:color w:val="231F20"/>
          <w:spacing w:val="2"/>
        </w:rPr>
        <w:t>教室内各种教学设备、设施均属于学校公共财产，使用人应予</w:t>
      </w:r>
      <w:r>
        <w:rPr>
          <w:color w:val="231F20"/>
          <w:spacing w:val="17"/>
        </w:rPr>
        <w:t xml:space="preserve"> </w:t>
      </w:r>
      <w:r>
        <w:rPr>
          <w:color w:val="231F20"/>
          <w:spacing w:val="3"/>
        </w:rPr>
        <w:t>以爱护，不得随意拆卸、搬离或带离教室，如不慎带离须及时归还。如遇</w:t>
      </w:r>
      <w:r>
        <w:rPr>
          <w:color w:val="231F20"/>
          <w:spacing w:val="2"/>
        </w:rPr>
        <w:t>特殊</w:t>
      </w:r>
      <w:r>
        <w:rPr>
          <w:color w:val="231F20"/>
        </w:rPr>
        <w:t xml:space="preserve"> </w:t>
      </w:r>
      <w:r>
        <w:rPr>
          <w:color w:val="231F20"/>
          <w:spacing w:val="3"/>
        </w:rPr>
        <w:t>情况临时借用其他教室桌椅时，需经本楼教学管理员同意，</w:t>
      </w:r>
      <w:r>
        <w:rPr>
          <w:color w:val="231F20"/>
          <w:spacing w:val="2"/>
        </w:rPr>
        <w:t>并在使用完毕后应</w:t>
      </w:r>
      <w:r>
        <w:rPr>
          <w:color w:val="231F20"/>
        </w:rPr>
        <w:t xml:space="preserve"> </w:t>
      </w:r>
      <w:r>
        <w:rPr>
          <w:color w:val="231F20"/>
          <w:spacing w:val="3"/>
        </w:rPr>
        <w:t>及时恢复原位。在非课堂教学时间进行教学设备维护与检修时，教</w:t>
      </w:r>
      <w:r>
        <w:rPr>
          <w:color w:val="231F20"/>
          <w:spacing w:val="2"/>
        </w:rPr>
        <w:t>室内其他人</w:t>
      </w:r>
      <w:r>
        <w:rPr>
          <w:color w:val="231F20"/>
        </w:rPr>
        <w:t xml:space="preserve"> </w:t>
      </w:r>
      <w:r>
        <w:rPr>
          <w:color w:val="231F20"/>
          <w:spacing w:val="-5"/>
        </w:rPr>
        <w:t>员应予以配合。</w:t>
      </w:r>
    </w:p>
    <w:p>
      <w:pPr>
        <w:pStyle w:val="BodyText"/>
        <w:ind w:left="7" w:right="7" w:firstLine="369"/>
        <w:spacing w:before="99" w:line="298" w:lineRule="auto"/>
        <w:rPr/>
      </w:pPr>
      <w:r>
        <w:rPr>
          <w:color w:val="231F20"/>
          <w:spacing w:val="3"/>
        </w:rPr>
        <w:t>第十四条</w:t>
      </w:r>
      <w:r>
        <w:rPr>
          <w:color w:val="231F20"/>
          <w:spacing w:val="3"/>
        </w:rPr>
        <w:t xml:space="preserve">  </w:t>
      </w:r>
      <w:r>
        <w:rPr>
          <w:color w:val="231F20"/>
          <w:spacing w:val="3"/>
        </w:rPr>
        <w:t>自觉维护教室环境卫生。教室</w:t>
      </w:r>
      <w:r>
        <w:rPr>
          <w:color w:val="231F20"/>
          <w:spacing w:val="2"/>
        </w:rPr>
        <w:t>楼内实施垃圾分类，师生需按垃</w:t>
      </w:r>
      <w:r>
        <w:rPr>
          <w:color w:val="231F20"/>
        </w:rPr>
        <w:t xml:space="preserve"> </w:t>
      </w:r>
      <w:r>
        <w:rPr>
          <w:color w:val="231F20"/>
          <w:spacing w:val="2"/>
        </w:rPr>
        <w:t>圾分类要求进行垃圾投放，禁止在教室楼内乱丢各种废弃物，禁止在教学楼内</w:t>
      </w:r>
      <w:r>
        <w:rPr>
          <w:color w:val="231F20"/>
          <w:spacing w:val="16"/>
        </w:rPr>
        <w:t xml:space="preserve"> </w:t>
      </w:r>
      <w:r>
        <w:rPr>
          <w:color w:val="231F20"/>
          <w:spacing w:val="3"/>
        </w:rPr>
        <w:t>吸烟，禁止带宠物进入教学楼。未经许可，不得在教学楼内悬挂、张贴、</w:t>
      </w:r>
      <w:r>
        <w:rPr>
          <w:color w:val="231F20"/>
          <w:spacing w:val="2"/>
        </w:rPr>
        <w:t>摆放</w:t>
      </w:r>
      <w:r>
        <w:rPr>
          <w:color w:val="231F20"/>
        </w:rPr>
        <w:t xml:space="preserve"> </w:t>
      </w:r>
      <w:r>
        <w:rPr>
          <w:color w:val="231F20"/>
          <w:spacing w:val="-3"/>
        </w:rPr>
        <w:t>或发放各类广告及宣传品。</w:t>
      </w:r>
    </w:p>
    <w:p>
      <w:pPr>
        <w:spacing w:line="307" w:lineRule="auto"/>
        <w:rPr>
          <w:rFonts w:ascii="Arial"/>
          <w:sz w:val="21"/>
        </w:rPr>
      </w:pPr>
      <w:r/>
    </w:p>
    <w:p>
      <w:pPr>
        <w:spacing w:line="308" w:lineRule="auto"/>
        <w:rPr>
          <w:rFonts w:ascii="Arial"/>
          <w:sz w:val="21"/>
        </w:rPr>
      </w:pPr>
      <w:r/>
    </w:p>
    <w:p>
      <w:pPr>
        <w:pStyle w:val="BodyText"/>
        <w:ind w:left="5803"/>
        <w:spacing w:before="59" w:line="183" w:lineRule="auto"/>
        <w:rPr/>
      </w:pPr>
      <w:r>
        <w:rPr>
          <w:color w:val="231F20"/>
          <w:spacing w:val="-5"/>
        </w:rPr>
        <w:t>154</w:t>
      </w:r>
    </w:p>
    <w:p>
      <w:pPr>
        <w:spacing w:line="183" w:lineRule="auto"/>
        <w:sectPr>
          <w:pgSz w:w="8278" w:h="11849"/>
          <w:pgMar w:top="400" w:right="907" w:bottom="0" w:left="1133" w:header="0" w:footer="0" w:gutter="0"/>
        </w:sectPr>
        <w:rPr/>
      </w:pPr>
    </w:p>
    <w:p>
      <w:pPr>
        <w:ind w:left="509"/>
        <w:spacing w:before="166" w:line="220" w:lineRule="auto"/>
        <w:rPr>
          <w:sz w:val="19"/>
          <w:szCs w:val="19"/>
        </w:rPr>
      </w:pPr>
      <w:r>
        <w:pict>
          <v:rect id="_x0000_s1748" style="position:absolute;margin-left:45.3543pt;margin-top:549.421pt;mso-position-vertical-relative:page;mso-position-horizontal-relative:page;width:2pt;height:43.05pt;z-index:252763136;" o:allowincell="f" fillcolor="#231F20" filled="true" stroked="false"/>
        </w:pict>
      </w:r>
      <w:r>
        <w:pict>
          <v:rect id="_x0000_s1750" style="position:absolute;margin-left:45.3543pt;margin-top:548.921pt;mso-position-vertical-relative:page;mso-position-horizontal-relative:page;width:25.55pt;height:1pt;z-index:252762112;" o:allowincell="f" fillcolor="#231F20" filled="true" stroked="false"/>
        </w:pict>
      </w:r>
      <w:r>
        <w:drawing>
          <wp:anchor distT="0" distB="0" distL="0" distR="0" simplePos="0" relativeHeight="252761088"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64" name="IM 464"/>
            <wp:cNvGraphicFramePr/>
            <a:graphic>
              <a:graphicData uri="http://schemas.openxmlformats.org/drawingml/2006/picture">
                <pic:pic>
                  <pic:nvPicPr>
                    <pic:cNvPr id="464" name="IM 464"/>
                    <pic:cNvPicPr/>
                  </pic:nvPicPr>
                  <pic:blipFill>
                    <a:blip r:embed="rId236"/>
                    <a:stretch>
                      <a:fillRect/>
                    </a:stretch>
                  </pic:blipFill>
                  <pic:spPr>
                    <a:xfrm rot="0">
                      <a:off x="0" y="0"/>
                      <a:ext cx="269669" cy="270002"/>
                    </a:xfrm>
                    <a:prstGeom prst="rect">
                      <a:avLst/>
                    </a:prstGeom>
                  </pic:spPr>
                </pic:pic>
              </a:graphicData>
            </a:graphic>
          </wp:anchor>
        </w:drawing>
      </w:r>
      <w:r>
        <w:pict>
          <v:group id="_x0000_s1752" style="position:absolute;margin-left:115.795pt;margin-top:45.3228pt;mso-position-vertical-relative:page;mso-position-horizontal-relative:page;width:241.4pt;height:4.05pt;z-index:252760064;" o:allowincell="f" filled="false" stroked="false" coordsize="4827,81" coordorigin="0,0">
            <v:shape id="_x0000_s1754" style="position:absolute;left:0;top:0;width:4827;height:13;" filled="false" strokecolor="#231F20" strokeweight="0.67pt" coordsize="4827,13" coordorigin="0,0" path="m0,6l4827,6e">
              <v:stroke joinstyle="miter" miterlimit="4"/>
            </v:shape>
            <v:shape id="_x0000_s1756"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66" name="IM 466"/>
            <wp:cNvGraphicFramePr/>
            <a:graphic>
              <a:graphicData uri="http://schemas.openxmlformats.org/drawingml/2006/picture">
                <pic:pic>
                  <pic:nvPicPr>
                    <pic:cNvPr id="466" name="IM 466"/>
                    <pic:cNvPicPr/>
                  </pic:nvPicPr>
                  <pic:blipFill>
                    <a:blip r:embed="rId237"/>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68" name="IM 468"/>
            <wp:cNvGraphicFramePr/>
            <a:graphic>
              <a:graphicData uri="http://schemas.openxmlformats.org/drawingml/2006/picture">
                <pic:pic>
                  <pic:nvPicPr>
                    <pic:cNvPr id="468" name="IM 468"/>
                    <pic:cNvPicPr/>
                  </pic:nvPicPr>
                  <pic:blipFill>
                    <a:blip r:embed="rId238"/>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line="364" w:lineRule="auto"/>
        <w:rPr>
          <w:rFonts w:ascii="Arial"/>
          <w:sz w:val="21"/>
        </w:rPr>
      </w:pPr>
      <w:r/>
    </w:p>
    <w:p>
      <w:pPr>
        <w:pStyle w:val="BodyText"/>
        <w:ind w:left="9" w:right="7" w:firstLine="366"/>
        <w:spacing w:before="59" w:line="289" w:lineRule="auto"/>
        <w:rPr/>
      </w:pPr>
      <w:r>
        <w:rPr>
          <w:color w:val="231F20"/>
          <w:spacing w:val="3"/>
        </w:rPr>
        <w:t>第十五条</w:t>
      </w:r>
      <w:r>
        <w:rPr>
          <w:color w:val="231F20"/>
          <w:spacing w:val="3"/>
        </w:rPr>
        <w:t xml:space="preserve">  </w:t>
      </w:r>
      <w:r>
        <w:rPr>
          <w:color w:val="231F20"/>
          <w:spacing w:val="3"/>
        </w:rPr>
        <w:t>保持教学区安静。禁止在教学楼内踢球或高</w:t>
      </w:r>
      <w:r>
        <w:rPr>
          <w:color w:val="231F20"/>
          <w:spacing w:val="2"/>
        </w:rPr>
        <w:t>声喧哗、唱歌、跳</w:t>
      </w:r>
      <w:r>
        <w:rPr>
          <w:color w:val="231F20"/>
        </w:rPr>
        <w:t xml:space="preserve"> </w:t>
      </w:r>
      <w:r>
        <w:rPr>
          <w:color w:val="231F20"/>
          <w:spacing w:val="2"/>
        </w:rPr>
        <w:t>舞、播放音乐、叫卖等；未经许可，禁止在教学楼内及教室内举行各种形式的</w:t>
      </w:r>
      <w:r>
        <w:rPr>
          <w:color w:val="231F20"/>
          <w:spacing w:val="17"/>
        </w:rPr>
        <w:t xml:space="preserve"> </w:t>
      </w:r>
      <w:r>
        <w:rPr>
          <w:color w:val="231F20"/>
          <w:spacing w:val="-4"/>
        </w:rPr>
        <w:t>聚会、棋牌等活动。</w:t>
      </w:r>
    </w:p>
    <w:p>
      <w:pPr>
        <w:pStyle w:val="BodyText"/>
        <w:ind w:left="9" w:right="12" w:firstLine="366"/>
        <w:spacing w:before="103" w:line="271" w:lineRule="auto"/>
        <w:rPr/>
      </w:pPr>
      <w:r>
        <w:rPr>
          <w:color w:val="231F20"/>
          <w:spacing w:val="3"/>
        </w:rPr>
        <w:t>第十六条</w:t>
      </w:r>
      <w:r>
        <w:rPr>
          <w:color w:val="231F20"/>
          <w:spacing w:val="3"/>
        </w:rPr>
        <w:t xml:space="preserve">  </w:t>
      </w:r>
      <w:r>
        <w:rPr>
          <w:color w:val="231F20"/>
          <w:spacing w:val="3"/>
        </w:rPr>
        <w:t>严禁携带易燃、易爆等危险品进</w:t>
      </w:r>
      <w:r>
        <w:rPr>
          <w:color w:val="231F20"/>
          <w:spacing w:val="2"/>
        </w:rPr>
        <w:t>入教学楼，严禁使用明火，严</w:t>
      </w:r>
      <w:r>
        <w:rPr>
          <w:color w:val="231F20"/>
        </w:rPr>
        <w:t xml:space="preserve"> </w:t>
      </w:r>
      <w:r>
        <w:rPr>
          <w:color w:val="231F20"/>
          <w:spacing w:val="-1"/>
        </w:rPr>
        <w:t>禁移动和毁坏防火器材及防火标志，严禁在教学楼内给电动</w:t>
      </w:r>
      <w:r>
        <w:rPr>
          <w:color w:val="231F20"/>
          <w:spacing w:val="-2"/>
        </w:rPr>
        <w:t>车电池充电。</w:t>
      </w:r>
    </w:p>
    <w:p>
      <w:pPr>
        <w:pStyle w:val="BodyText"/>
        <w:ind w:left="9" w:right="5" w:firstLine="366"/>
        <w:spacing w:before="101" w:line="298" w:lineRule="auto"/>
        <w:rPr/>
      </w:pPr>
      <w:r>
        <w:rPr>
          <w:color w:val="231F20"/>
          <w:spacing w:val="3"/>
        </w:rPr>
        <w:t>第十七条</w:t>
      </w:r>
      <w:r>
        <w:rPr>
          <w:color w:val="231F20"/>
          <w:spacing w:val="3"/>
        </w:rPr>
        <w:t xml:space="preserve">  </w:t>
      </w:r>
      <w:r>
        <w:rPr>
          <w:color w:val="231F20"/>
          <w:spacing w:val="3"/>
        </w:rPr>
        <w:t>使用教室内信息化教学设备，应遵守设备的操作</w:t>
      </w:r>
      <w:r>
        <w:rPr>
          <w:color w:val="231F20"/>
          <w:spacing w:val="2"/>
        </w:rPr>
        <w:t>规程并建议参</w:t>
      </w:r>
      <w:r>
        <w:rPr>
          <w:color w:val="231F20"/>
        </w:rPr>
        <w:t xml:space="preserve"> </w:t>
      </w:r>
      <w:r>
        <w:rPr>
          <w:color w:val="231F20"/>
          <w:spacing w:val="3"/>
        </w:rPr>
        <w:t>加相关培训。禁止在多媒体机柜（讲台）、电动幕布、触控大屏上随意写</w:t>
      </w:r>
      <w:r>
        <w:rPr>
          <w:color w:val="231F20"/>
          <w:spacing w:val="2"/>
        </w:rPr>
        <w:t>画，</w:t>
      </w:r>
      <w:r>
        <w:rPr>
          <w:color w:val="231F20"/>
        </w:rPr>
        <w:t xml:space="preserve"> </w:t>
      </w:r>
      <w:r>
        <w:rPr>
          <w:color w:val="231F20"/>
          <w:spacing w:val="3"/>
        </w:rPr>
        <w:t>不得随意改动教学设备的连线，不得擅自更改设备</w:t>
      </w:r>
      <w:r>
        <w:rPr>
          <w:color w:val="231F20"/>
          <w:spacing w:val="2"/>
        </w:rPr>
        <w:t>的软硬件设置，严禁使用功</w:t>
      </w:r>
      <w:r>
        <w:rPr>
          <w:color w:val="231F20"/>
        </w:rPr>
        <w:t xml:space="preserve"> </w:t>
      </w:r>
      <w:r>
        <w:rPr>
          <w:color w:val="231F20"/>
          <w:spacing w:val="-1"/>
        </w:rPr>
        <w:t>率不匹配的外接电子设备，严禁将液体洒落在机柜表面、内</w:t>
      </w:r>
      <w:r>
        <w:rPr>
          <w:color w:val="231F20"/>
          <w:spacing w:val="-2"/>
        </w:rPr>
        <w:t>部和设备上。</w:t>
      </w:r>
    </w:p>
    <w:p>
      <w:pPr>
        <w:spacing w:line="67" w:lineRule="exact"/>
        <w:rPr/>
      </w:pPr>
      <w:r/>
    </w:p>
    <w:p>
      <w:pPr>
        <w:spacing w:line="67" w:lineRule="exact"/>
        <w:sectPr>
          <w:pgSz w:w="8278" w:h="11849"/>
          <w:pgMar w:top="400" w:right="1133" w:bottom="0" w:left="907" w:header="0" w:footer="0" w:gutter="0"/>
          <w:cols w:equalWidth="0" w:num="1">
            <w:col w:w="6237" w:space="0"/>
          </w:cols>
        </w:sectPr>
        <w:rPr/>
      </w:pPr>
    </w:p>
    <w:p>
      <w:pPr>
        <w:pStyle w:val="BodyText"/>
        <w:ind w:left="15" w:right="90" w:firstLine="360"/>
        <w:spacing w:before="36" w:line="272" w:lineRule="auto"/>
        <w:rPr/>
      </w:pPr>
      <w:r>
        <w:rPr>
          <w:color w:val="231F20"/>
        </w:rPr>
        <w:t>第十八条</w:t>
      </w:r>
      <w:r>
        <w:rPr>
          <w:color w:val="231F20"/>
          <w:spacing w:val="2"/>
        </w:rPr>
        <w:t xml:space="preserve"> </w:t>
      </w:r>
      <w:r>
        <w:rPr>
          <w:color w:val="231F20"/>
          <w:spacing w:val="-8"/>
        </w:rPr>
        <w:t>室门自习。</w:t>
      </w:r>
    </w:p>
    <w:p>
      <w:pPr>
        <w:pStyle w:val="BodyText"/>
        <w:ind w:left="20" w:right="89" w:firstLine="355"/>
        <w:spacing w:before="102" w:line="272" w:lineRule="auto"/>
        <w:rPr/>
      </w:pPr>
      <w:r>
        <w:rPr>
          <w:color w:val="231F20"/>
          <w:spacing w:val="1"/>
        </w:rPr>
        <w:t>第十九条</w:t>
      </w:r>
      <w:r>
        <w:rPr>
          <w:color w:val="231F20"/>
        </w:rPr>
        <w:t xml:space="preserve"> </w:t>
      </w:r>
      <w:r>
        <w:rPr>
          <w:color w:val="231F20"/>
          <w:spacing w:val="-7"/>
        </w:rPr>
        <w:t>时自觉关灯。</w:t>
      </w:r>
    </w:p>
    <w:p>
      <w:pPr>
        <w:pStyle w:val="BodyText"/>
        <w:ind w:left="375"/>
        <w:spacing w:before="103" w:line="184" w:lineRule="auto"/>
        <w:rPr/>
      </w:pPr>
      <w:r>
        <w:rPr>
          <w:color w:val="231F20"/>
        </w:rPr>
        <w:t>第二十条</w:t>
      </w:r>
    </w:p>
    <w:p>
      <w:pPr>
        <w:spacing w:line="14" w:lineRule="auto"/>
        <w:rPr>
          <w:rFonts w:ascii="Arial"/>
          <w:sz w:val="2"/>
        </w:rPr>
      </w:pPr>
      <w:r>
        <w:rPr>
          <w:rFonts w:ascii="Arial" w:hAnsi="Arial" w:eastAsia="Arial" w:cs="Arial"/>
          <w:sz w:val="2"/>
          <w:szCs w:val="2"/>
        </w:rPr>
        <w:br w:type="column"/>
      </w:r>
    </w:p>
    <w:p>
      <w:pPr>
        <w:pStyle w:val="BodyText"/>
        <w:ind w:left="2"/>
        <w:spacing w:before="34" w:line="220" w:lineRule="auto"/>
        <w:rPr/>
      </w:pPr>
      <w:r>
        <w:rPr>
          <w:color w:val="231F20"/>
          <w:spacing w:val="3"/>
        </w:rPr>
        <w:t>不能任意占用教室或教室座位，不能在教室就</w:t>
      </w:r>
      <w:r>
        <w:rPr>
          <w:color w:val="231F20"/>
          <w:spacing w:val="2"/>
        </w:rPr>
        <w:t>餐，不能反锁教</w:t>
      </w:r>
    </w:p>
    <w:p>
      <w:pPr>
        <w:spacing w:line="356" w:lineRule="auto"/>
        <w:rPr>
          <w:rFonts w:ascii="Arial"/>
          <w:sz w:val="21"/>
        </w:rPr>
      </w:pPr>
      <w:r/>
    </w:p>
    <w:p>
      <w:pPr>
        <w:pStyle w:val="BodyText"/>
        <w:spacing w:before="59" w:line="220" w:lineRule="auto"/>
        <w:rPr/>
      </w:pPr>
      <w:r>
        <w:rPr>
          <w:color w:val="231F20"/>
          <w:spacing w:val="2"/>
        </w:rPr>
        <w:t>使用教室过程中应注意节约用水、电、纸张等资源，离开教室</w:t>
      </w:r>
    </w:p>
    <w:p>
      <w:pPr>
        <w:spacing w:line="356" w:lineRule="auto"/>
        <w:rPr>
          <w:rFonts w:ascii="Arial"/>
          <w:sz w:val="21"/>
        </w:rPr>
      </w:pPr>
      <w:r/>
    </w:p>
    <w:p>
      <w:pPr>
        <w:pStyle w:val="BodyText"/>
        <w:ind w:left="4"/>
        <w:spacing w:before="60" w:line="186" w:lineRule="auto"/>
        <w:rPr/>
      </w:pPr>
      <w:r>
        <w:rPr>
          <w:color w:val="231F20"/>
          <w:spacing w:val="2"/>
        </w:rPr>
        <w:t>遵守教室使用时间，积极配合教室管理员工作。教学楼开放时</w:t>
      </w:r>
    </w:p>
    <w:p>
      <w:pPr>
        <w:spacing w:line="186" w:lineRule="auto"/>
        <w:sectPr>
          <w:type w:val="continuous"/>
          <w:pgSz w:w="8278" w:h="11849"/>
          <w:pgMar w:top="400" w:right="1133" w:bottom="0" w:left="907" w:header="0" w:footer="0" w:gutter="0"/>
          <w:cols w:equalWidth="0" w:num="2">
            <w:col w:w="1191" w:space="100"/>
            <w:col w:w="4946" w:space="0"/>
          </w:cols>
        </w:sectPr>
        <w:rPr/>
      </w:pPr>
    </w:p>
    <w:p>
      <w:pPr>
        <w:pStyle w:val="BodyText"/>
        <w:ind w:left="10" w:right="10" w:firstLine="12"/>
        <w:spacing w:before="135" w:line="271" w:lineRule="auto"/>
        <w:rPr/>
      </w:pPr>
      <w:r>
        <w:rPr>
          <w:color w:val="231F20"/>
          <w:spacing w:val="-3"/>
        </w:rPr>
        <w:t>间为</w:t>
      </w:r>
      <w:r>
        <w:rPr>
          <w:color w:val="231F20"/>
          <w:spacing w:val="-30"/>
        </w:rPr>
        <w:t xml:space="preserve"> </w:t>
      </w:r>
      <w:r>
        <w:rPr>
          <w:color w:val="231F20"/>
          <w:spacing w:val="-3"/>
        </w:rPr>
        <w:t>7∶00-22∶30（多媒体设备使用时间为</w:t>
      </w:r>
      <w:r>
        <w:rPr>
          <w:color w:val="231F20"/>
          <w:spacing w:val="-3"/>
        </w:rPr>
        <w:t xml:space="preserve"> </w:t>
      </w:r>
      <w:r>
        <w:rPr>
          <w:color w:val="231F20"/>
          <w:spacing w:val="-3"/>
        </w:rPr>
        <w:t>7∶45-22∶00</w:t>
      </w:r>
      <w:r>
        <w:rPr>
          <w:color w:val="231F20"/>
          <w:spacing w:val="-1"/>
        </w:rPr>
        <w:t>）</w:t>
      </w:r>
      <w:r>
        <w:rPr>
          <w:color w:val="231F20"/>
          <w:spacing w:val="-33"/>
        </w:rPr>
        <w:t xml:space="preserve"> </w:t>
      </w:r>
      <w:r>
        <w:rPr>
          <w:color w:val="231F20"/>
          <w:spacing w:val="-1"/>
        </w:rPr>
        <w:t>，</w:t>
      </w:r>
      <w:r>
        <w:rPr>
          <w:color w:val="231F20"/>
          <w:spacing w:val="-3"/>
        </w:rPr>
        <w:t>清华学堂开放至</w:t>
      </w:r>
      <w:r>
        <w:rPr>
          <w:color w:val="231F20"/>
        </w:rPr>
        <w:t xml:space="preserve"> </w:t>
      </w:r>
      <w:r>
        <w:rPr>
          <w:color w:val="231F20"/>
          <w:spacing w:val="-7"/>
        </w:rPr>
        <w:t>23∶30。寒暑假期间开放时间为</w:t>
      </w:r>
      <w:r>
        <w:rPr>
          <w:color w:val="231F20"/>
          <w:spacing w:val="-32"/>
        </w:rPr>
        <w:t xml:space="preserve"> </w:t>
      </w:r>
      <w:r>
        <w:rPr>
          <w:color w:val="231F20"/>
          <w:spacing w:val="-7"/>
        </w:rPr>
        <w:t>7∶00-2</w:t>
      </w:r>
      <w:r>
        <w:rPr>
          <w:color w:val="231F20"/>
          <w:spacing w:val="-8"/>
        </w:rPr>
        <w:t>1∶00。</w:t>
      </w:r>
    </w:p>
    <w:p>
      <w:pPr>
        <w:spacing w:line="364" w:lineRule="auto"/>
        <w:rPr>
          <w:rFonts w:ascii="Arial"/>
          <w:sz w:val="21"/>
        </w:rPr>
      </w:pPr>
      <w:r/>
    </w:p>
    <w:p>
      <w:pPr>
        <w:pStyle w:val="BodyText"/>
        <w:ind w:left="4968"/>
        <w:spacing w:before="53" w:line="220" w:lineRule="auto"/>
        <w:rPr>
          <w:sz w:val="16"/>
          <w:szCs w:val="16"/>
        </w:rPr>
      </w:pPr>
      <w:r>
        <w:rPr>
          <w:sz w:val="16"/>
          <w:szCs w:val="16"/>
          <w:color w:val="231F20"/>
          <w:spacing w:val="-2"/>
        </w:rPr>
        <w:t>注册中心</w:t>
      </w:r>
    </w:p>
    <w:p>
      <w:pPr>
        <w:pStyle w:val="BodyText"/>
        <w:ind w:left="4651"/>
        <w:spacing w:before="49" w:line="220" w:lineRule="auto"/>
        <w:rPr>
          <w:sz w:val="16"/>
          <w:szCs w:val="16"/>
        </w:rPr>
      </w:pPr>
      <w:r>
        <w:rPr>
          <w:sz w:val="16"/>
          <w:szCs w:val="16"/>
          <w:color w:val="231F20"/>
          <w:spacing w:val="-2"/>
        </w:rPr>
        <w:t>学生社区管理中心</w:t>
      </w:r>
    </w:p>
    <w:p>
      <w:pPr>
        <w:pStyle w:val="BodyText"/>
        <w:ind w:left="4724"/>
        <w:spacing w:before="49" w:line="220" w:lineRule="auto"/>
        <w:rPr>
          <w:sz w:val="16"/>
          <w:szCs w:val="16"/>
        </w:rPr>
      </w:pPr>
      <w:r>
        <w:rPr>
          <w:sz w:val="16"/>
          <w:szCs w:val="16"/>
          <w:color w:val="231F20"/>
          <w:spacing w:val="-1"/>
        </w:rPr>
        <w:t>信息化技术中心</w:t>
      </w:r>
    </w:p>
    <w:p>
      <w:pPr>
        <w:pStyle w:val="BodyText"/>
        <w:ind w:left="4888"/>
        <w:spacing w:before="50" w:line="220" w:lineRule="auto"/>
        <w:rPr>
          <w:sz w:val="16"/>
          <w:szCs w:val="16"/>
        </w:rPr>
      </w:pPr>
      <w:r>
        <w:rPr>
          <w:sz w:val="16"/>
          <w:szCs w:val="16"/>
          <w:color w:val="231F20"/>
          <w:spacing w:val="-5"/>
        </w:rPr>
        <w:t>2020</w:t>
      </w:r>
      <w:r>
        <w:rPr>
          <w:sz w:val="16"/>
          <w:szCs w:val="16"/>
          <w:color w:val="231F20"/>
          <w:spacing w:val="-27"/>
        </w:rPr>
        <w:t xml:space="preserve"> </w:t>
      </w:r>
      <w:r>
        <w:rPr>
          <w:sz w:val="16"/>
          <w:szCs w:val="16"/>
          <w:color w:val="231F20"/>
          <w:spacing w:val="-5"/>
        </w:rPr>
        <w:t>年</w:t>
      </w:r>
      <w:r>
        <w:rPr>
          <w:sz w:val="16"/>
          <w:szCs w:val="16"/>
          <w:color w:val="231F20"/>
          <w:spacing w:val="-28"/>
        </w:rPr>
        <w:t xml:space="preserve"> </w:t>
      </w:r>
      <w:r>
        <w:rPr>
          <w:sz w:val="16"/>
          <w:szCs w:val="16"/>
          <w:color w:val="231F20"/>
          <w:spacing w:val="-5"/>
        </w:rPr>
        <w:t>7</w:t>
      </w:r>
      <w:r>
        <w:rPr>
          <w:sz w:val="16"/>
          <w:szCs w:val="16"/>
          <w:color w:val="231F20"/>
          <w:spacing w:val="-30"/>
        </w:rPr>
        <w:t xml:space="preserve"> </w:t>
      </w:r>
      <w:r>
        <w:rPr>
          <w:sz w:val="16"/>
          <w:szCs w:val="16"/>
          <w:color w:val="231F20"/>
          <w:spacing w:val="-5"/>
        </w:rPr>
        <w:t>月</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201"/>
        <w:spacing w:before="58" w:line="124" w:lineRule="exact"/>
        <w:rPr/>
      </w:pPr>
      <w:r>
        <w:rPr>
          <w:color w:val="231F20"/>
          <w:spacing w:val="-5"/>
          <w:position w:val="-3"/>
        </w:rPr>
        <w:t>155</w:t>
      </w:r>
    </w:p>
    <w:p>
      <w:pPr>
        <w:spacing w:line="124" w:lineRule="exact"/>
        <w:sectPr>
          <w:type w:val="continuous"/>
          <w:pgSz w:w="8278" w:h="11849"/>
          <w:pgMar w:top="400" w:right="1133" w:bottom="0" w:left="907" w:header="0" w:footer="0" w:gutter="0"/>
          <w:cols w:equalWidth="0" w:num="1">
            <w:col w:w="6237" w:space="0"/>
          </w:cols>
        </w:sectPr>
        <w:rPr/>
      </w:pPr>
    </w:p>
    <w:p>
      <w:pPr>
        <w:pStyle w:val="BodyText"/>
        <w:ind w:left="4923"/>
        <w:spacing w:before="288" w:line="220" w:lineRule="auto"/>
        <w:rPr>
          <w:sz w:val="16"/>
          <w:szCs w:val="16"/>
        </w:rPr>
      </w:pPr>
      <w:r>
        <w:pict>
          <v:rect id="_x0000_s1758" style="position:absolute;margin-left:367.754pt;margin-top:0.000244pt;mso-position-vertical-relative:page;mso-position-horizontal-relative:page;width:0.75pt;height:46.05pt;z-index:252785664;" o:allowincell="f" fillcolor="#231F20" filled="true" stroked="false"/>
        </w:pict>
      </w:r>
      <w:r>
        <w:pict>
          <v:rect id="_x0000_s1760" style="position:absolute;margin-left:366.442pt;margin-top:549.421pt;mso-position-vertical-relative:page;mso-position-horizontal-relative:page;width:2pt;height:43.05pt;z-index:252784640;" o:allowincell="f" fillcolor="#231F20" filled="true" stroked="false"/>
        </w:pict>
      </w:r>
      <w:r>
        <w:pict>
          <v:rect id="_x0000_s1762" style="position:absolute;margin-left:342.992pt;margin-top:548.921pt;mso-position-vertical-relative:page;mso-position-horizontal-relative:page;width:25.5pt;height:1pt;z-index:25278361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764" style="mso-position-vertical-relative:line;mso-position-horizontal-relative:char;width:311.85pt;height:4pt;" filled="false" stroked="false" coordsize="6237,80" coordorigin="0,0">
            <v:shape id="_x0000_s1766" style="position:absolute;left:0;top:0;width:6237;height:13;" filled="false" strokecolor="#231F20" strokeweight="0.67pt" coordsize="6237,13" coordorigin="0,0" path="m0,6l6236,6e">
              <v:stroke joinstyle="miter" miterlimit="4"/>
            </v:shape>
            <v:shape id="_x0000_s1768" style="position:absolute;left:0;top:39;width:6237;height:40;" filled="false" strokecolor="#231F20" strokeweight="2.00pt" coordsize="6237,40" coordorigin="0,0" path="m0,20l6236,20e">
              <v:stroke joinstyle="miter" miterlimit="4"/>
            </v:shape>
          </v:group>
        </w:pict>
      </w:r>
    </w:p>
    <w:p>
      <w:pPr>
        <w:spacing w:line="300" w:lineRule="auto"/>
        <w:rPr>
          <w:rFonts w:ascii="Arial"/>
          <w:sz w:val="21"/>
        </w:rPr>
      </w:pPr>
      <w:r/>
    </w:p>
    <w:p>
      <w:pPr>
        <w:spacing w:line="301" w:lineRule="auto"/>
        <w:rPr>
          <w:rFonts w:ascii="Arial"/>
          <w:sz w:val="21"/>
        </w:rPr>
      </w:pPr>
      <w:r/>
    </w:p>
    <w:p>
      <w:pPr>
        <w:pStyle w:val="BodyText"/>
        <w:ind w:left="384"/>
        <w:spacing w:before="59" w:line="175" w:lineRule="auto"/>
        <w:rPr/>
      </w:pPr>
      <w:r>
        <w:rPr>
          <w:color w:val="231F20"/>
          <w:spacing w:val="-2"/>
        </w:rPr>
        <w:t>附件：教室借用收费标准</w:t>
      </w:r>
    </w:p>
    <w:tbl>
      <w:tblPr>
        <w:tblStyle w:val="TableNormal"/>
        <w:tblW w:w="4412" w:type="dxa"/>
        <w:tblInd w:w="912" w:type="dxa"/>
        <w:tblLayout w:type="fixed"/>
        <w:tblBorders>
          <w:top w:val="single" w:color="939598" w:sz="6" w:space="0"/>
          <w:left w:val="single" w:color="939598" w:sz="6" w:space="0"/>
          <w:bottom w:val="single" w:color="939598" w:sz="6" w:space="0"/>
          <w:right w:val="single" w:color="939598" w:sz="6" w:space="0"/>
          <w:insideH w:val="single" w:color="939598" w:sz="6" w:space="0"/>
          <w:insideV w:val="single" w:color="939598" w:sz="6" w:space="0"/>
        </w:tblBorders>
      </w:tblPr>
      <w:tblGrid>
        <w:gridCol w:w="2362"/>
        <w:gridCol w:w="1075"/>
        <w:gridCol w:w="975"/>
      </w:tblGrid>
      <w:tr>
        <w:trPr>
          <w:trHeight w:val="299" w:hRule="atLeast"/>
        </w:trPr>
        <w:tc>
          <w:tcPr>
            <w:tcW w:w="2362" w:type="dxa"/>
            <w:vAlign w:val="top"/>
            <w:vMerge w:val="restart"/>
            <w:tcBorders>
              <w:bottom w:val="nil"/>
            </w:tcBorders>
          </w:tcPr>
          <w:p>
            <w:pPr>
              <w:pStyle w:val="TableText"/>
              <w:ind w:left="795"/>
              <w:spacing w:before="200" w:line="219" w:lineRule="auto"/>
              <w:rPr>
                <w:sz w:val="18"/>
                <w:szCs w:val="18"/>
              </w:rPr>
            </w:pPr>
            <w:r>
              <w:rPr>
                <w:sz w:val="18"/>
                <w:szCs w:val="18"/>
                <w:color w:val="231F20"/>
                <w:spacing w:val="-2"/>
              </w:rPr>
              <w:t>借用教室类型</w:t>
            </w:r>
          </w:p>
        </w:tc>
        <w:tc>
          <w:tcPr>
            <w:tcW w:w="2050" w:type="dxa"/>
            <w:vAlign w:val="top"/>
            <w:gridSpan w:val="2"/>
          </w:tcPr>
          <w:p>
            <w:pPr>
              <w:pStyle w:val="TableText"/>
              <w:ind w:right="9"/>
              <w:spacing w:before="42" w:line="220" w:lineRule="auto"/>
              <w:jc w:val="right"/>
              <w:rPr>
                <w:sz w:val="18"/>
                <w:szCs w:val="18"/>
              </w:rPr>
            </w:pPr>
            <w:r>
              <w:rPr>
                <w:sz w:val="18"/>
                <w:szCs w:val="18"/>
                <w:color w:val="231F20"/>
                <w:spacing w:val="-1"/>
              </w:rPr>
              <w:t>费用标准（元</w:t>
            </w:r>
            <w:r>
              <w:rPr>
                <w:sz w:val="18"/>
                <w:szCs w:val="18"/>
                <w:color w:val="231F20"/>
                <w:spacing w:val="-29"/>
              </w:rPr>
              <w:t xml:space="preserve"> </w:t>
            </w:r>
            <w:r>
              <w:rPr>
                <w:sz w:val="18"/>
                <w:szCs w:val="18"/>
                <w:color w:val="231F20"/>
                <w:spacing w:val="-1"/>
              </w:rPr>
              <w:t>/4</w:t>
            </w:r>
            <w:r>
              <w:rPr>
                <w:sz w:val="18"/>
                <w:szCs w:val="18"/>
                <w:color w:val="231F20"/>
                <w:spacing w:val="-36"/>
              </w:rPr>
              <w:t xml:space="preserve"> </w:t>
            </w:r>
            <w:r>
              <w:rPr>
                <w:sz w:val="18"/>
                <w:szCs w:val="18"/>
                <w:color w:val="231F20"/>
                <w:spacing w:val="-1"/>
              </w:rPr>
              <w:t>小时）</w:t>
            </w:r>
          </w:p>
        </w:tc>
      </w:tr>
      <w:tr>
        <w:trPr>
          <w:trHeight w:val="299" w:hRule="atLeast"/>
        </w:trPr>
        <w:tc>
          <w:tcPr>
            <w:tcW w:w="2362" w:type="dxa"/>
            <w:vAlign w:val="top"/>
            <w:vMerge w:val="continue"/>
            <w:tcBorders>
              <w:top w:val="nil"/>
            </w:tcBorders>
          </w:tcPr>
          <w:p>
            <w:pPr>
              <w:rPr>
                <w:rFonts w:ascii="Arial"/>
                <w:sz w:val="21"/>
              </w:rPr>
            </w:pPr>
            <w:r/>
          </w:p>
        </w:tc>
        <w:tc>
          <w:tcPr>
            <w:tcW w:w="1075" w:type="dxa"/>
            <w:vAlign w:val="top"/>
          </w:tcPr>
          <w:p>
            <w:pPr>
              <w:pStyle w:val="TableText"/>
              <w:ind w:left="334"/>
              <w:spacing w:before="44" w:line="219" w:lineRule="auto"/>
              <w:rPr>
                <w:sz w:val="18"/>
                <w:szCs w:val="18"/>
              </w:rPr>
            </w:pPr>
            <w:r>
              <w:rPr>
                <w:sz w:val="18"/>
                <w:szCs w:val="18"/>
                <w:color w:val="231F20"/>
                <w:spacing w:val="-2"/>
              </w:rPr>
              <w:t>校</w:t>
            </w:r>
            <w:r>
              <w:rPr>
                <w:sz w:val="18"/>
                <w:szCs w:val="18"/>
                <w:color w:val="231F20"/>
                <w:spacing w:val="23"/>
              </w:rPr>
              <w:t xml:space="preserve"> </w:t>
            </w:r>
            <w:r>
              <w:rPr>
                <w:sz w:val="18"/>
                <w:szCs w:val="18"/>
                <w:color w:val="231F20"/>
                <w:spacing w:val="-2"/>
              </w:rPr>
              <w:t>内</w:t>
            </w:r>
          </w:p>
        </w:tc>
        <w:tc>
          <w:tcPr>
            <w:tcW w:w="975" w:type="dxa"/>
            <w:vAlign w:val="top"/>
          </w:tcPr>
          <w:p>
            <w:pPr>
              <w:pStyle w:val="TableText"/>
              <w:ind w:left="261"/>
              <w:spacing w:before="44" w:line="220" w:lineRule="auto"/>
              <w:rPr>
                <w:sz w:val="18"/>
                <w:szCs w:val="18"/>
              </w:rPr>
            </w:pPr>
            <w:r>
              <w:rPr>
                <w:sz w:val="18"/>
                <w:szCs w:val="18"/>
                <w:color w:val="231F20"/>
                <w:spacing w:val="-2"/>
              </w:rPr>
              <w:t>校</w:t>
            </w:r>
            <w:r>
              <w:rPr>
                <w:sz w:val="18"/>
                <w:szCs w:val="18"/>
                <w:color w:val="231F20"/>
                <w:spacing w:val="3"/>
              </w:rPr>
              <w:t xml:space="preserve"> </w:t>
            </w:r>
            <w:r>
              <w:rPr>
                <w:sz w:val="18"/>
                <w:szCs w:val="18"/>
                <w:color w:val="231F20"/>
                <w:spacing w:val="-2"/>
              </w:rPr>
              <w:t>外</w:t>
            </w:r>
          </w:p>
        </w:tc>
      </w:tr>
      <w:tr>
        <w:trPr>
          <w:trHeight w:val="300" w:hRule="atLeast"/>
        </w:trPr>
        <w:tc>
          <w:tcPr>
            <w:tcW w:w="2362" w:type="dxa"/>
            <w:vAlign w:val="top"/>
          </w:tcPr>
          <w:p>
            <w:pPr>
              <w:pStyle w:val="TableText"/>
              <w:ind w:left="111"/>
              <w:spacing w:before="44" w:line="220" w:lineRule="auto"/>
              <w:rPr>
                <w:sz w:val="18"/>
                <w:szCs w:val="18"/>
              </w:rPr>
            </w:pPr>
            <w:r>
              <w:rPr>
                <w:sz w:val="18"/>
                <w:szCs w:val="18"/>
                <w:color w:val="231F20"/>
                <w:spacing w:val="-7"/>
              </w:rPr>
              <w:t>多功能教室（30</w:t>
            </w:r>
            <w:r>
              <w:rPr>
                <w:sz w:val="18"/>
                <w:szCs w:val="18"/>
                <w:color w:val="231F20"/>
                <w:spacing w:val="-21"/>
              </w:rPr>
              <w:t xml:space="preserve"> </w:t>
            </w:r>
            <w:r>
              <w:rPr>
                <w:sz w:val="18"/>
                <w:szCs w:val="18"/>
                <w:color w:val="231F20"/>
                <w:spacing w:val="-7"/>
              </w:rPr>
              <w:t>－</w:t>
            </w:r>
            <w:r>
              <w:rPr>
                <w:sz w:val="18"/>
                <w:szCs w:val="18"/>
                <w:color w:val="231F20"/>
                <w:spacing w:val="-18"/>
              </w:rPr>
              <w:t xml:space="preserve"> </w:t>
            </w:r>
            <w:r>
              <w:rPr>
                <w:sz w:val="18"/>
                <w:szCs w:val="18"/>
                <w:color w:val="231F20"/>
                <w:spacing w:val="-7"/>
              </w:rPr>
              <w:t>50</w:t>
            </w:r>
            <w:r>
              <w:rPr>
                <w:sz w:val="18"/>
                <w:szCs w:val="18"/>
                <w:color w:val="231F20"/>
                <w:spacing w:val="-37"/>
              </w:rPr>
              <w:t xml:space="preserve"> </w:t>
            </w:r>
            <w:r>
              <w:rPr>
                <w:sz w:val="18"/>
                <w:szCs w:val="18"/>
                <w:color w:val="231F20"/>
                <w:spacing w:val="-7"/>
              </w:rPr>
              <w:t>人）</w:t>
            </w:r>
          </w:p>
        </w:tc>
        <w:tc>
          <w:tcPr>
            <w:tcW w:w="1075" w:type="dxa"/>
            <w:vAlign w:val="top"/>
          </w:tcPr>
          <w:p>
            <w:pPr>
              <w:pStyle w:val="TableText"/>
              <w:ind w:left="435"/>
              <w:spacing w:before="59" w:line="192" w:lineRule="auto"/>
              <w:rPr>
                <w:sz w:val="18"/>
                <w:szCs w:val="18"/>
              </w:rPr>
            </w:pPr>
            <w:r>
              <w:rPr>
                <w:sz w:val="18"/>
                <w:szCs w:val="18"/>
                <w:color w:val="231F20"/>
                <w:spacing w:val="-1"/>
              </w:rPr>
              <w:t>480.00</w:t>
            </w:r>
          </w:p>
        </w:tc>
        <w:tc>
          <w:tcPr>
            <w:tcW w:w="975" w:type="dxa"/>
            <w:vAlign w:val="top"/>
          </w:tcPr>
          <w:p>
            <w:pPr>
              <w:pStyle w:val="TableText"/>
              <w:ind w:left="349"/>
              <w:spacing w:before="59" w:line="192" w:lineRule="auto"/>
              <w:rPr>
                <w:sz w:val="18"/>
                <w:szCs w:val="18"/>
              </w:rPr>
            </w:pPr>
            <w:r>
              <w:rPr>
                <w:sz w:val="18"/>
                <w:szCs w:val="18"/>
                <w:color w:val="231F20"/>
                <w:spacing w:val="-1"/>
              </w:rPr>
              <w:t>480.00</w:t>
            </w:r>
          </w:p>
        </w:tc>
      </w:tr>
      <w:tr>
        <w:trPr>
          <w:trHeight w:val="300" w:hRule="atLeast"/>
        </w:trPr>
        <w:tc>
          <w:tcPr>
            <w:tcW w:w="2362" w:type="dxa"/>
            <w:vAlign w:val="top"/>
          </w:tcPr>
          <w:p>
            <w:pPr>
              <w:pStyle w:val="TableText"/>
              <w:ind w:left="111"/>
              <w:spacing w:before="45" w:line="220" w:lineRule="auto"/>
              <w:rPr>
                <w:sz w:val="18"/>
                <w:szCs w:val="18"/>
              </w:rPr>
            </w:pPr>
            <w:r>
              <w:rPr>
                <w:sz w:val="18"/>
                <w:szCs w:val="18"/>
                <w:color w:val="231F20"/>
                <w:spacing w:val="-7"/>
              </w:rPr>
              <w:t>多功能教室（51</w:t>
            </w:r>
            <w:r>
              <w:rPr>
                <w:sz w:val="18"/>
                <w:szCs w:val="18"/>
                <w:color w:val="231F20"/>
                <w:spacing w:val="-25"/>
              </w:rPr>
              <w:t xml:space="preserve"> </w:t>
            </w:r>
            <w:r>
              <w:rPr>
                <w:sz w:val="18"/>
                <w:szCs w:val="18"/>
                <w:color w:val="231F20"/>
                <w:spacing w:val="-7"/>
              </w:rPr>
              <w:t>－</w:t>
            </w:r>
            <w:r>
              <w:rPr>
                <w:sz w:val="18"/>
                <w:szCs w:val="18"/>
                <w:color w:val="231F20"/>
                <w:spacing w:val="-7"/>
              </w:rPr>
              <w:t xml:space="preserve"> </w:t>
            </w:r>
            <w:r>
              <w:rPr>
                <w:sz w:val="18"/>
                <w:szCs w:val="18"/>
                <w:color w:val="231F20"/>
                <w:spacing w:val="-7"/>
              </w:rPr>
              <w:t>150</w:t>
            </w:r>
            <w:r>
              <w:rPr>
                <w:sz w:val="18"/>
                <w:szCs w:val="18"/>
                <w:color w:val="231F20"/>
                <w:spacing w:val="-37"/>
              </w:rPr>
              <w:t xml:space="preserve"> </w:t>
            </w:r>
            <w:r>
              <w:rPr>
                <w:sz w:val="18"/>
                <w:szCs w:val="18"/>
                <w:color w:val="231F20"/>
                <w:spacing w:val="-7"/>
              </w:rPr>
              <w:t>人）</w:t>
            </w:r>
          </w:p>
        </w:tc>
        <w:tc>
          <w:tcPr>
            <w:tcW w:w="1075" w:type="dxa"/>
            <w:vAlign w:val="top"/>
          </w:tcPr>
          <w:p>
            <w:pPr>
              <w:pStyle w:val="TableText"/>
              <w:ind w:left="441"/>
              <w:spacing w:before="59" w:line="193" w:lineRule="auto"/>
              <w:rPr>
                <w:sz w:val="18"/>
                <w:szCs w:val="18"/>
              </w:rPr>
            </w:pPr>
            <w:r>
              <w:rPr>
                <w:sz w:val="18"/>
                <w:szCs w:val="18"/>
                <w:color w:val="231F20"/>
                <w:spacing w:val="-2"/>
              </w:rPr>
              <w:t>960.00</w:t>
            </w:r>
          </w:p>
        </w:tc>
        <w:tc>
          <w:tcPr>
            <w:tcW w:w="975" w:type="dxa"/>
            <w:vAlign w:val="top"/>
          </w:tcPr>
          <w:p>
            <w:pPr>
              <w:pStyle w:val="TableText"/>
              <w:ind w:left="355"/>
              <w:spacing w:before="59" w:line="193" w:lineRule="auto"/>
              <w:rPr>
                <w:sz w:val="18"/>
                <w:szCs w:val="18"/>
              </w:rPr>
            </w:pPr>
            <w:r>
              <w:rPr>
                <w:sz w:val="18"/>
                <w:szCs w:val="18"/>
                <w:color w:val="231F20"/>
                <w:spacing w:val="-2"/>
              </w:rPr>
              <w:t>960.00</w:t>
            </w:r>
          </w:p>
        </w:tc>
      </w:tr>
      <w:tr>
        <w:trPr>
          <w:trHeight w:val="300" w:hRule="atLeast"/>
        </w:trPr>
        <w:tc>
          <w:tcPr>
            <w:tcW w:w="2362" w:type="dxa"/>
            <w:vAlign w:val="top"/>
          </w:tcPr>
          <w:p>
            <w:pPr>
              <w:pStyle w:val="TableText"/>
              <w:spacing w:before="46" w:line="220" w:lineRule="auto"/>
              <w:jc w:val="right"/>
              <w:rPr>
                <w:sz w:val="18"/>
                <w:szCs w:val="18"/>
              </w:rPr>
            </w:pPr>
            <w:r>
              <w:rPr>
                <w:sz w:val="18"/>
                <w:szCs w:val="18"/>
                <w:color w:val="231F20"/>
                <w:spacing w:val="-7"/>
              </w:rPr>
              <w:t>多功能教室（151</w:t>
            </w:r>
            <w:r>
              <w:rPr>
                <w:sz w:val="18"/>
                <w:szCs w:val="18"/>
                <w:color w:val="231F20"/>
                <w:spacing w:val="-29"/>
              </w:rPr>
              <w:t xml:space="preserve"> </w:t>
            </w:r>
            <w:r>
              <w:rPr>
                <w:sz w:val="18"/>
                <w:szCs w:val="18"/>
                <w:color w:val="231F20"/>
                <w:spacing w:val="-7"/>
              </w:rPr>
              <w:t>－</w:t>
            </w:r>
            <w:r>
              <w:rPr>
                <w:sz w:val="18"/>
                <w:szCs w:val="18"/>
                <w:color w:val="231F20"/>
                <w:spacing w:val="-24"/>
              </w:rPr>
              <w:t xml:space="preserve"> </w:t>
            </w:r>
            <w:r>
              <w:rPr>
                <w:sz w:val="18"/>
                <w:szCs w:val="18"/>
                <w:color w:val="231F20"/>
                <w:spacing w:val="-7"/>
              </w:rPr>
              <w:t>300</w:t>
            </w:r>
            <w:r>
              <w:rPr>
                <w:sz w:val="18"/>
                <w:szCs w:val="18"/>
                <w:color w:val="231F20"/>
                <w:spacing w:val="-38"/>
              </w:rPr>
              <w:t xml:space="preserve"> </w:t>
            </w:r>
            <w:r>
              <w:rPr>
                <w:sz w:val="18"/>
                <w:szCs w:val="18"/>
                <w:color w:val="231F20"/>
                <w:spacing w:val="-7"/>
              </w:rPr>
              <w:t>人）</w:t>
            </w:r>
          </w:p>
        </w:tc>
        <w:tc>
          <w:tcPr>
            <w:tcW w:w="1075" w:type="dxa"/>
            <w:vAlign w:val="top"/>
          </w:tcPr>
          <w:p>
            <w:pPr>
              <w:pStyle w:val="TableText"/>
              <w:ind w:left="358"/>
              <w:spacing w:before="61" w:line="192" w:lineRule="auto"/>
              <w:rPr>
                <w:sz w:val="18"/>
                <w:szCs w:val="18"/>
              </w:rPr>
            </w:pPr>
            <w:r>
              <w:rPr>
                <w:sz w:val="18"/>
                <w:szCs w:val="18"/>
                <w:color w:val="231F20"/>
                <w:spacing w:val="-3"/>
              </w:rPr>
              <w:t>1920.00</w:t>
            </w:r>
          </w:p>
        </w:tc>
        <w:tc>
          <w:tcPr>
            <w:tcW w:w="975" w:type="dxa"/>
            <w:vAlign w:val="top"/>
          </w:tcPr>
          <w:p>
            <w:pPr>
              <w:pStyle w:val="TableText"/>
              <w:ind w:left="272"/>
              <w:spacing w:before="61" w:line="192" w:lineRule="auto"/>
              <w:rPr>
                <w:sz w:val="18"/>
                <w:szCs w:val="18"/>
              </w:rPr>
            </w:pPr>
            <w:r>
              <w:rPr>
                <w:sz w:val="18"/>
                <w:szCs w:val="18"/>
                <w:color w:val="231F20"/>
                <w:spacing w:val="-3"/>
              </w:rPr>
              <w:t>1920.00</w:t>
            </w:r>
          </w:p>
        </w:tc>
      </w:tr>
      <w:tr>
        <w:trPr>
          <w:trHeight w:val="300" w:hRule="atLeast"/>
        </w:trPr>
        <w:tc>
          <w:tcPr>
            <w:tcW w:w="2362" w:type="dxa"/>
            <w:vAlign w:val="top"/>
          </w:tcPr>
          <w:p>
            <w:pPr>
              <w:pStyle w:val="TableText"/>
              <w:ind w:left="111"/>
              <w:spacing w:before="47" w:line="220" w:lineRule="auto"/>
              <w:rPr>
                <w:sz w:val="18"/>
                <w:szCs w:val="18"/>
              </w:rPr>
            </w:pPr>
            <w:r>
              <w:rPr>
                <w:sz w:val="18"/>
                <w:szCs w:val="18"/>
                <w:color w:val="231F20"/>
                <w:spacing w:val="-4"/>
              </w:rPr>
              <w:t>多功能教室（300</w:t>
            </w:r>
            <w:r>
              <w:rPr>
                <w:sz w:val="18"/>
                <w:szCs w:val="18"/>
                <w:color w:val="231F20"/>
                <w:spacing w:val="-35"/>
              </w:rPr>
              <w:t xml:space="preserve"> </w:t>
            </w:r>
            <w:r>
              <w:rPr>
                <w:sz w:val="18"/>
                <w:szCs w:val="18"/>
                <w:color w:val="231F20"/>
                <w:spacing w:val="-4"/>
              </w:rPr>
              <w:t>人以上）</w:t>
            </w:r>
          </w:p>
        </w:tc>
        <w:tc>
          <w:tcPr>
            <w:tcW w:w="1075" w:type="dxa"/>
            <w:vAlign w:val="top"/>
          </w:tcPr>
          <w:p>
            <w:pPr>
              <w:pStyle w:val="TableText"/>
              <w:ind w:left="348"/>
              <w:spacing w:before="61" w:line="193" w:lineRule="auto"/>
              <w:rPr>
                <w:sz w:val="18"/>
                <w:szCs w:val="18"/>
              </w:rPr>
            </w:pPr>
            <w:r>
              <w:rPr>
                <w:sz w:val="18"/>
                <w:szCs w:val="18"/>
                <w:color w:val="231F20"/>
                <w:spacing w:val="-2"/>
              </w:rPr>
              <w:t>3600.00</w:t>
            </w:r>
          </w:p>
        </w:tc>
        <w:tc>
          <w:tcPr>
            <w:tcW w:w="975" w:type="dxa"/>
            <w:vAlign w:val="top"/>
          </w:tcPr>
          <w:p>
            <w:pPr>
              <w:pStyle w:val="TableText"/>
              <w:ind w:left="262"/>
              <w:spacing w:before="61" w:line="193" w:lineRule="auto"/>
              <w:rPr>
                <w:sz w:val="18"/>
                <w:szCs w:val="18"/>
              </w:rPr>
            </w:pPr>
            <w:r>
              <w:rPr>
                <w:sz w:val="18"/>
                <w:szCs w:val="18"/>
                <w:color w:val="231F20"/>
                <w:spacing w:val="-2"/>
              </w:rPr>
              <w:t>3600.00</w:t>
            </w:r>
          </w:p>
        </w:tc>
      </w:tr>
      <w:tr>
        <w:trPr>
          <w:trHeight w:val="300" w:hRule="atLeast"/>
        </w:trPr>
        <w:tc>
          <w:tcPr>
            <w:tcW w:w="2362" w:type="dxa"/>
            <w:vAlign w:val="top"/>
          </w:tcPr>
          <w:p>
            <w:pPr>
              <w:pStyle w:val="TableText"/>
              <w:ind w:left="111"/>
              <w:spacing w:before="48" w:line="219" w:lineRule="auto"/>
              <w:rPr>
                <w:sz w:val="18"/>
                <w:szCs w:val="18"/>
              </w:rPr>
            </w:pPr>
            <w:r>
              <w:rPr>
                <w:sz w:val="18"/>
                <w:szCs w:val="18"/>
                <w:color w:val="231F20"/>
                <w:spacing w:val="-7"/>
              </w:rPr>
              <w:t>多媒体教室（30</w:t>
            </w:r>
            <w:r>
              <w:rPr>
                <w:sz w:val="18"/>
                <w:szCs w:val="18"/>
                <w:color w:val="231F20"/>
                <w:spacing w:val="-21"/>
              </w:rPr>
              <w:t xml:space="preserve"> </w:t>
            </w:r>
            <w:r>
              <w:rPr>
                <w:sz w:val="18"/>
                <w:szCs w:val="18"/>
                <w:color w:val="231F20"/>
                <w:spacing w:val="-7"/>
              </w:rPr>
              <w:t>－</w:t>
            </w:r>
            <w:r>
              <w:rPr>
                <w:sz w:val="18"/>
                <w:szCs w:val="18"/>
                <w:color w:val="231F20"/>
                <w:spacing w:val="-18"/>
              </w:rPr>
              <w:t xml:space="preserve"> </w:t>
            </w:r>
            <w:r>
              <w:rPr>
                <w:sz w:val="18"/>
                <w:szCs w:val="18"/>
                <w:color w:val="231F20"/>
                <w:spacing w:val="-7"/>
              </w:rPr>
              <w:t>50</w:t>
            </w:r>
            <w:r>
              <w:rPr>
                <w:sz w:val="18"/>
                <w:szCs w:val="18"/>
                <w:color w:val="231F20"/>
                <w:spacing w:val="-37"/>
              </w:rPr>
              <w:t xml:space="preserve"> </w:t>
            </w:r>
            <w:r>
              <w:rPr>
                <w:sz w:val="18"/>
                <w:szCs w:val="18"/>
                <w:color w:val="231F20"/>
                <w:spacing w:val="-7"/>
              </w:rPr>
              <w:t>人）</w:t>
            </w:r>
          </w:p>
        </w:tc>
        <w:tc>
          <w:tcPr>
            <w:tcW w:w="1075" w:type="dxa"/>
            <w:vAlign w:val="top"/>
          </w:tcPr>
          <w:p>
            <w:pPr>
              <w:pStyle w:val="TableText"/>
              <w:ind w:left="442"/>
              <w:spacing w:before="63" w:line="192" w:lineRule="auto"/>
              <w:rPr>
                <w:sz w:val="18"/>
                <w:szCs w:val="18"/>
              </w:rPr>
            </w:pPr>
            <w:r>
              <w:rPr>
                <w:sz w:val="18"/>
                <w:szCs w:val="18"/>
                <w:color w:val="231F20"/>
                <w:spacing w:val="-2"/>
              </w:rPr>
              <w:t>720.00</w:t>
            </w:r>
          </w:p>
        </w:tc>
        <w:tc>
          <w:tcPr>
            <w:tcW w:w="975" w:type="dxa"/>
            <w:vAlign w:val="top"/>
          </w:tcPr>
          <w:p>
            <w:pPr>
              <w:pStyle w:val="TableText"/>
              <w:ind w:left="356"/>
              <w:spacing w:before="63" w:line="192" w:lineRule="auto"/>
              <w:rPr>
                <w:sz w:val="18"/>
                <w:szCs w:val="18"/>
              </w:rPr>
            </w:pPr>
            <w:r>
              <w:rPr>
                <w:sz w:val="18"/>
                <w:szCs w:val="18"/>
                <w:color w:val="231F20"/>
                <w:spacing w:val="-2"/>
              </w:rPr>
              <w:t>720.00</w:t>
            </w:r>
          </w:p>
        </w:tc>
      </w:tr>
      <w:tr>
        <w:trPr>
          <w:trHeight w:val="300" w:hRule="atLeast"/>
        </w:trPr>
        <w:tc>
          <w:tcPr>
            <w:tcW w:w="2362" w:type="dxa"/>
            <w:vAlign w:val="top"/>
          </w:tcPr>
          <w:p>
            <w:pPr>
              <w:pStyle w:val="TableText"/>
              <w:ind w:left="111"/>
              <w:spacing w:before="49" w:line="219" w:lineRule="auto"/>
              <w:rPr>
                <w:sz w:val="18"/>
                <w:szCs w:val="18"/>
              </w:rPr>
            </w:pPr>
            <w:r>
              <w:rPr>
                <w:sz w:val="18"/>
                <w:szCs w:val="18"/>
                <w:color w:val="231F20"/>
                <w:spacing w:val="-7"/>
              </w:rPr>
              <w:t>多媒体教室（51</w:t>
            </w:r>
            <w:r>
              <w:rPr>
                <w:sz w:val="18"/>
                <w:szCs w:val="18"/>
                <w:color w:val="231F20"/>
                <w:spacing w:val="-25"/>
              </w:rPr>
              <w:t xml:space="preserve"> </w:t>
            </w:r>
            <w:r>
              <w:rPr>
                <w:sz w:val="18"/>
                <w:szCs w:val="18"/>
                <w:color w:val="231F20"/>
                <w:spacing w:val="-7"/>
              </w:rPr>
              <w:t>－</w:t>
            </w:r>
            <w:r>
              <w:rPr>
                <w:sz w:val="18"/>
                <w:szCs w:val="18"/>
                <w:color w:val="231F20"/>
                <w:spacing w:val="-7"/>
              </w:rPr>
              <w:t xml:space="preserve"> </w:t>
            </w:r>
            <w:r>
              <w:rPr>
                <w:sz w:val="18"/>
                <w:szCs w:val="18"/>
                <w:color w:val="231F20"/>
                <w:spacing w:val="-7"/>
              </w:rPr>
              <w:t>150</w:t>
            </w:r>
            <w:r>
              <w:rPr>
                <w:sz w:val="18"/>
                <w:szCs w:val="18"/>
                <w:color w:val="231F20"/>
                <w:spacing w:val="-37"/>
              </w:rPr>
              <w:t xml:space="preserve"> </w:t>
            </w:r>
            <w:r>
              <w:rPr>
                <w:sz w:val="18"/>
                <w:szCs w:val="18"/>
                <w:color w:val="231F20"/>
                <w:spacing w:val="-7"/>
              </w:rPr>
              <w:t>人）</w:t>
            </w:r>
          </w:p>
        </w:tc>
        <w:tc>
          <w:tcPr>
            <w:tcW w:w="1075" w:type="dxa"/>
            <w:vAlign w:val="top"/>
          </w:tcPr>
          <w:p>
            <w:pPr>
              <w:pStyle w:val="TableText"/>
              <w:ind w:left="358"/>
              <w:spacing w:before="64" w:line="192" w:lineRule="auto"/>
              <w:rPr>
                <w:sz w:val="18"/>
                <w:szCs w:val="18"/>
              </w:rPr>
            </w:pPr>
            <w:r>
              <w:rPr>
                <w:sz w:val="18"/>
                <w:szCs w:val="18"/>
                <w:color w:val="231F20"/>
                <w:spacing w:val="-3"/>
              </w:rPr>
              <w:t>1200.00</w:t>
            </w:r>
          </w:p>
        </w:tc>
        <w:tc>
          <w:tcPr>
            <w:tcW w:w="975" w:type="dxa"/>
            <w:vAlign w:val="top"/>
          </w:tcPr>
          <w:p>
            <w:pPr>
              <w:pStyle w:val="TableText"/>
              <w:ind w:left="272"/>
              <w:spacing w:before="64" w:line="192" w:lineRule="auto"/>
              <w:rPr>
                <w:sz w:val="18"/>
                <w:szCs w:val="18"/>
              </w:rPr>
            </w:pPr>
            <w:r>
              <w:rPr>
                <w:sz w:val="18"/>
                <w:szCs w:val="18"/>
                <w:color w:val="231F20"/>
                <w:spacing w:val="-3"/>
              </w:rPr>
              <w:t>1200.00</w:t>
            </w:r>
          </w:p>
        </w:tc>
      </w:tr>
      <w:tr>
        <w:trPr>
          <w:trHeight w:val="300" w:hRule="atLeast"/>
        </w:trPr>
        <w:tc>
          <w:tcPr>
            <w:tcW w:w="2362" w:type="dxa"/>
            <w:vAlign w:val="top"/>
          </w:tcPr>
          <w:p>
            <w:pPr>
              <w:pStyle w:val="TableText"/>
              <w:spacing w:before="50" w:line="219" w:lineRule="auto"/>
              <w:jc w:val="right"/>
              <w:rPr>
                <w:sz w:val="18"/>
                <w:szCs w:val="18"/>
              </w:rPr>
            </w:pPr>
            <w:r>
              <w:rPr>
                <w:sz w:val="18"/>
                <w:szCs w:val="18"/>
                <w:color w:val="231F20"/>
                <w:spacing w:val="-7"/>
              </w:rPr>
              <w:t>多媒体教室（151</w:t>
            </w:r>
            <w:r>
              <w:rPr>
                <w:sz w:val="18"/>
                <w:szCs w:val="18"/>
                <w:color w:val="231F20"/>
                <w:spacing w:val="-29"/>
              </w:rPr>
              <w:t xml:space="preserve"> </w:t>
            </w:r>
            <w:r>
              <w:rPr>
                <w:sz w:val="18"/>
                <w:szCs w:val="18"/>
                <w:color w:val="231F20"/>
                <w:spacing w:val="-7"/>
              </w:rPr>
              <w:t>－</w:t>
            </w:r>
            <w:r>
              <w:rPr>
                <w:sz w:val="18"/>
                <w:szCs w:val="18"/>
                <w:color w:val="231F20"/>
                <w:spacing w:val="-24"/>
              </w:rPr>
              <w:t xml:space="preserve"> </w:t>
            </w:r>
            <w:r>
              <w:rPr>
                <w:sz w:val="18"/>
                <w:szCs w:val="18"/>
                <w:color w:val="231F20"/>
                <w:spacing w:val="-7"/>
              </w:rPr>
              <w:t>300</w:t>
            </w:r>
            <w:r>
              <w:rPr>
                <w:sz w:val="18"/>
                <w:szCs w:val="18"/>
                <w:color w:val="231F20"/>
                <w:spacing w:val="-38"/>
              </w:rPr>
              <w:t xml:space="preserve"> </w:t>
            </w:r>
            <w:r>
              <w:rPr>
                <w:sz w:val="18"/>
                <w:szCs w:val="18"/>
                <w:color w:val="231F20"/>
                <w:spacing w:val="-7"/>
              </w:rPr>
              <w:t>人）</w:t>
            </w:r>
          </w:p>
        </w:tc>
        <w:tc>
          <w:tcPr>
            <w:tcW w:w="1075" w:type="dxa"/>
            <w:vAlign w:val="top"/>
          </w:tcPr>
          <w:p>
            <w:pPr>
              <w:pStyle w:val="TableText"/>
              <w:ind w:left="349"/>
              <w:spacing w:before="65" w:line="192" w:lineRule="auto"/>
              <w:rPr>
                <w:sz w:val="18"/>
                <w:szCs w:val="18"/>
              </w:rPr>
            </w:pPr>
            <w:r>
              <w:rPr>
                <w:sz w:val="18"/>
                <w:szCs w:val="18"/>
                <w:color w:val="231F20"/>
                <w:spacing w:val="-2"/>
              </w:rPr>
              <w:t>2400.00</w:t>
            </w:r>
          </w:p>
        </w:tc>
        <w:tc>
          <w:tcPr>
            <w:tcW w:w="975" w:type="dxa"/>
            <w:vAlign w:val="top"/>
          </w:tcPr>
          <w:p>
            <w:pPr>
              <w:pStyle w:val="TableText"/>
              <w:ind w:left="263"/>
              <w:spacing w:before="65" w:line="192" w:lineRule="auto"/>
              <w:rPr>
                <w:sz w:val="18"/>
                <w:szCs w:val="18"/>
              </w:rPr>
            </w:pPr>
            <w:r>
              <w:rPr>
                <w:sz w:val="18"/>
                <w:szCs w:val="18"/>
                <w:color w:val="231F20"/>
                <w:spacing w:val="-2"/>
              </w:rPr>
              <w:t>2400.00</w:t>
            </w:r>
          </w:p>
        </w:tc>
      </w:tr>
      <w:tr>
        <w:trPr>
          <w:trHeight w:val="300" w:hRule="atLeast"/>
        </w:trPr>
        <w:tc>
          <w:tcPr>
            <w:tcW w:w="2362" w:type="dxa"/>
            <w:vAlign w:val="top"/>
          </w:tcPr>
          <w:p>
            <w:pPr>
              <w:pStyle w:val="TableText"/>
              <w:ind w:left="111"/>
              <w:spacing w:before="51" w:line="219" w:lineRule="auto"/>
              <w:rPr>
                <w:sz w:val="18"/>
                <w:szCs w:val="18"/>
              </w:rPr>
            </w:pPr>
            <w:r>
              <w:rPr>
                <w:sz w:val="18"/>
                <w:szCs w:val="18"/>
                <w:color w:val="231F20"/>
                <w:spacing w:val="-4"/>
              </w:rPr>
              <w:t>多媒体教室（300</w:t>
            </w:r>
            <w:r>
              <w:rPr>
                <w:sz w:val="18"/>
                <w:szCs w:val="18"/>
                <w:color w:val="231F20"/>
                <w:spacing w:val="-35"/>
              </w:rPr>
              <w:t xml:space="preserve"> </w:t>
            </w:r>
            <w:r>
              <w:rPr>
                <w:sz w:val="18"/>
                <w:szCs w:val="18"/>
                <w:color w:val="231F20"/>
                <w:spacing w:val="-4"/>
              </w:rPr>
              <w:t>人以上）</w:t>
            </w:r>
          </w:p>
        </w:tc>
        <w:tc>
          <w:tcPr>
            <w:tcW w:w="1075" w:type="dxa"/>
            <w:vAlign w:val="top"/>
          </w:tcPr>
          <w:p>
            <w:pPr>
              <w:pStyle w:val="TableText"/>
              <w:ind w:left="345"/>
              <w:spacing w:before="66" w:line="192" w:lineRule="auto"/>
              <w:rPr>
                <w:sz w:val="18"/>
                <w:szCs w:val="18"/>
              </w:rPr>
            </w:pPr>
            <w:r>
              <w:rPr>
                <w:sz w:val="18"/>
                <w:szCs w:val="18"/>
                <w:color w:val="231F20"/>
                <w:spacing w:val="-1"/>
              </w:rPr>
              <w:t>4800.00</w:t>
            </w:r>
          </w:p>
        </w:tc>
        <w:tc>
          <w:tcPr>
            <w:tcW w:w="975" w:type="dxa"/>
            <w:vAlign w:val="top"/>
          </w:tcPr>
          <w:p>
            <w:pPr>
              <w:pStyle w:val="TableText"/>
              <w:ind w:left="259"/>
              <w:spacing w:before="66" w:line="192" w:lineRule="auto"/>
              <w:rPr>
                <w:sz w:val="18"/>
                <w:szCs w:val="18"/>
              </w:rPr>
            </w:pPr>
            <w:r>
              <w:rPr>
                <w:sz w:val="18"/>
                <w:szCs w:val="18"/>
                <w:color w:val="231F20"/>
                <w:spacing w:val="-1"/>
              </w:rPr>
              <w:t>4800.00</w:t>
            </w:r>
          </w:p>
        </w:tc>
      </w:tr>
      <w:tr>
        <w:trPr>
          <w:trHeight w:val="300" w:hRule="atLeast"/>
        </w:trPr>
        <w:tc>
          <w:tcPr>
            <w:tcW w:w="2362" w:type="dxa"/>
            <w:vAlign w:val="top"/>
          </w:tcPr>
          <w:p>
            <w:pPr>
              <w:pStyle w:val="TableText"/>
              <w:ind w:left="107"/>
              <w:spacing w:before="52" w:line="219" w:lineRule="auto"/>
              <w:rPr>
                <w:sz w:val="18"/>
                <w:szCs w:val="18"/>
              </w:rPr>
            </w:pPr>
            <w:r>
              <w:rPr>
                <w:sz w:val="18"/>
                <w:szCs w:val="18"/>
                <w:color w:val="231F20"/>
                <w:spacing w:val="-4"/>
              </w:rPr>
              <w:t>主楼东机房（150</w:t>
            </w:r>
            <w:r>
              <w:rPr>
                <w:sz w:val="18"/>
                <w:szCs w:val="18"/>
                <w:color w:val="231F20"/>
                <w:spacing w:val="-30"/>
              </w:rPr>
              <w:t xml:space="preserve"> </w:t>
            </w:r>
            <w:r>
              <w:rPr>
                <w:sz w:val="18"/>
                <w:szCs w:val="18"/>
                <w:color w:val="231F20"/>
                <w:spacing w:val="-4"/>
              </w:rPr>
              <w:t>人）</w:t>
            </w:r>
          </w:p>
        </w:tc>
        <w:tc>
          <w:tcPr>
            <w:tcW w:w="1075" w:type="dxa"/>
            <w:vAlign w:val="top"/>
          </w:tcPr>
          <w:p>
            <w:pPr>
              <w:pStyle w:val="TableText"/>
              <w:ind w:left="438"/>
              <w:spacing w:before="66" w:line="193" w:lineRule="auto"/>
              <w:rPr>
                <w:sz w:val="18"/>
                <w:szCs w:val="18"/>
              </w:rPr>
            </w:pPr>
            <w:r>
              <w:rPr>
                <w:sz w:val="18"/>
                <w:szCs w:val="18"/>
                <w:color w:val="231F20"/>
                <w:spacing w:val="-2"/>
              </w:rPr>
              <w:t>600.00</w:t>
            </w:r>
          </w:p>
        </w:tc>
        <w:tc>
          <w:tcPr>
            <w:tcW w:w="975" w:type="dxa"/>
            <w:vAlign w:val="top"/>
          </w:tcPr>
          <w:p>
            <w:pPr>
              <w:pStyle w:val="TableText"/>
              <w:ind w:left="266"/>
              <w:spacing w:before="67" w:line="192" w:lineRule="auto"/>
              <w:rPr>
                <w:sz w:val="18"/>
                <w:szCs w:val="18"/>
              </w:rPr>
            </w:pPr>
            <w:r>
              <w:rPr>
                <w:sz w:val="18"/>
                <w:szCs w:val="18"/>
                <w:color w:val="231F20"/>
                <w:spacing w:val="-2"/>
              </w:rPr>
              <w:t>7200.00</w:t>
            </w:r>
          </w:p>
        </w:tc>
      </w:tr>
      <w:tr>
        <w:trPr>
          <w:trHeight w:val="300" w:hRule="atLeast"/>
        </w:trPr>
        <w:tc>
          <w:tcPr>
            <w:tcW w:w="2362" w:type="dxa"/>
            <w:vAlign w:val="top"/>
          </w:tcPr>
          <w:p>
            <w:pPr>
              <w:pStyle w:val="TableText"/>
              <w:ind w:left="107"/>
              <w:spacing w:before="53" w:line="219" w:lineRule="auto"/>
              <w:rPr>
                <w:sz w:val="18"/>
                <w:szCs w:val="18"/>
              </w:rPr>
            </w:pPr>
            <w:r>
              <w:rPr>
                <w:sz w:val="18"/>
                <w:szCs w:val="18"/>
                <w:color w:val="231F20"/>
                <w:spacing w:val="-4"/>
              </w:rPr>
              <w:t>主楼西机房（60</w:t>
            </w:r>
            <w:r>
              <w:rPr>
                <w:sz w:val="18"/>
                <w:szCs w:val="18"/>
                <w:color w:val="231F20"/>
                <w:spacing w:val="-34"/>
              </w:rPr>
              <w:t xml:space="preserve"> </w:t>
            </w:r>
            <w:r>
              <w:rPr>
                <w:sz w:val="18"/>
                <w:szCs w:val="18"/>
                <w:color w:val="231F20"/>
                <w:spacing w:val="-4"/>
              </w:rPr>
              <w:t>人）</w:t>
            </w:r>
          </w:p>
        </w:tc>
        <w:tc>
          <w:tcPr>
            <w:tcW w:w="1075" w:type="dxa"/>
            <w:vAlign w:val="top"/>
          </w:tcPr>
          <w:p>
            <w:pPr>
              <w:pStyle w:val="TableText"/>
              <w:ind w:left="439"/>
              <w:spacing w:before="68" w:line="192" w:lineRule="auto"/>
              <w:rPr>
                <w:sz w:val="18"/>
                <w:szCs w:val="18"/>
              </w:rPr>
            </w:pPr>
            <w:r>
              <w:rPr>
                <w:sz w:val="18"/>
                <w:szCs w:val="18"/>
                <w:color w:val="231F20"/>
                <w:spacing w:val="-2"/>
              </w:rPr>
              <w:t>240.00</w:t>
            </w:r>
          </w:p>
        </w:tc>
        <w:tc>
          <w:tcPr>
            <w:tcW w:w="975" w:type="dxa"/>
            <w:vAlign w:val="top"/>
          </w:tcPr>
          <w:p>
            <w:pPr>
              <w:pStyle w:val="TableText"/>
              <w:ind w:left="263"/>
              <w:spacing w:before="68" w:line="192" w:lineRule="auto"/>
              <w:rPr>
                <w:sz w:val="18"/>
                <w:szCs w:val="18"/>
              </w:rPr>
            </w:pPr>
            <w:r>
              <w:rPr>
                <w:sz w:val="18"/>
                <w:szCs w:val="18"/>
                <w:color w:val="231F20"/>
                <w:spacing w:val="-2"/>
              </w:rPr>
              <w:t>2880.00</w:t>
            </w:r>
          </w:p>
        </w:tc>
      </w:tr>
      <w:tr>
        <w:trPr>
          <w:trHeight w:val="332" w:hRule="atLeast"/>
        </w:trPr>
        <w:tc>
          <w:tcPr>
            <w:tcW w:w="2362" w:type="dxa"/>
            <w:vAlign w:val="top"/>
          </w:tcPr>
          <w:p>
            <w:pPr>
              <w:pStyle w:val="TableText"/>
              <w:ind w:left="107"/>
              <w:spacing w:before="54" w:line="219" w:lineRule="auto"/>
              <w:rPr>
                <w:sz w:val="18"/>
                <w:szCs w:val="18"/>
              </w:rPr>
            </w:pPr>
            <w:r>
              <w:rPr>
                <w:sz w:val="18"/>
                <w:szCs w:val="18"/>
                <w:color w:val="231F20"/>
                <w:spacing w:val="-3"/>
              </w:rPr>
              <w:t>主楼中央机房（150</w:t>
            </w:r>
            <w:r>
              <w:rPr>
                <w:sz w:val="18"/>
                <w:szCs w:val="18"/>
                <w:color w:val="231F20"/>
                <w:spacing w:val="-38"/>
              </w:rPr>
              <w:t xml:space="preserve"> </w:t>
            </w:r>
            <w:r>
              <w:rPr>
                <w:sz w:val="18"/>
                <w:szCs w:val="18"/>
                <w:color w:val="231F20"/>
                <w:spacing w:val="-3"/>
              </w:rPr>
              <w:t>人）</w:t>
            </w:r>
          </w:p>
        </w:tc>
        <w:tc>
          <w:tcPr>
            <w:tcW w:w="1075" w:type="dxa"/>
            <w:vAlign w:val="top"/>
          </w:tcPr>
          <w:p>
            <w:pPr>
              <w:pStyle w:val="TableText"/>
              <w:ind w:left="438"/>
              <w:spacing w:before="68" w:line="193" w:lineRule="auto"/>
              <w:rPr>
                <w:sz w:val="18"/>
                <w:szCs w:val="18"/>
              </w:rPr>
            </w:pPr>
            <w:r>
              <w:rPr>
                <w:sz w:val="18"/>
                <w:szCs w:val="18"/>
                <w:color w:val="231F20"/>
                <w:spacing w:val="-2"/>
              </w:rPr>
              <w:t>600.00</w:t>
            </w:r>
          </w:p>
        </w:tc>
        <w:tc>
          <w:tcPr>
            <w:tcW w:w="975" w:type="dxa"/>
            <w:vAlign w:val="top"/>
          </w:tcPr>
          <w:p>
            <w:pPr>
              <w:pStyle w:val="TableText"/>
              <w:ind w:left="266"/>
              <w:spacing w:before="69" w:line="192" w:lineRule="auto"/>
              <w:rPr>
                <w:sz w:val="18"/>
                <w:szCs w:val="18"/>
              </w:rPr>
            </w:pPr>
            <w:r>
              <w:rPr>
                <w:sz w:val="18"/>
                <w:szCs w:val="18"/>
                <w:color w:val="231F20"/>
                <w:spacing w:val="-2"/>
              </w:rPr>
              <w:t>7200.00</w:t>
            </w:r>
          </w:p>
        </w:tc>
      </w:tr>
    </w:tbl>
    <w:p>
      <w:pPr>
        <w:spacing w:line="367" w:lineRule="auto"/>
        <w:rPr>
          <w:rFonts w:ascii="Arial"/>
          <w:sz w:val="21"/>
        </w:rPr>
      </w:pPr>
      <w:r/>
    </w:p>
    <w:p>
      <w:pPr>
        <w:pStyle w:val="BodyText"/>
        <w:ind w:left="380"/>
        <w:spacing w:before="58" w:line="220" w:lineRule="auto"/>
        <w:rPr/>
      </w:pPr>
      <w:r>
        <w:rPr>
          <w:color w:val="231F20"/>
          <w:spacing w:val="-2"/>
        </w:rPr>
        <w:t>*</w:t>
      </w:r>
      <w:r>
        <w:rPr>
          <w:color w:val="231F20"/>
          <w:spacing w:val="-27"/>
        </w:rPr>
        <w:t xml:space="preserve"> </w:t>
      </w:r>
      <w:r>
        <w:rPr>
          <w:color w:val="231F20"/>
          <w:spacing w:val="-2"/>
        </w:rPr>
        <w:t>多功能教室：配备投影、触控屏</w:t>
      </w:r>
    </w:p>
    <w:p>
      <w:pPr>
        <w:pStyle w:val="BodyText"/>
        <w:ind w:left="380"/>
        <w:spacing w:before="102" w:line="219" w:lineRule="auto"/>
        <w:rPr/>
      </w:pPr>
      <w:r>
        <w:rPr>
          <w:color w:val="231F20"/>
          <w:spacing w:val="-1"/>
        </w:rPr>
        <w:t>*</w:t>
      </w:r>
      <w:r>
        <w:rPr>
          <w:color w:val="231F20"/>
          <w:spacing w:val="-27"/>
        </w:rPr>
        <w:t xml:space="preserve"> </w:t>
      </w:r>
      <w:r>
        <w:rPr>
          <w:color w:val="231F20"/>
          <w:spacing w:val="-1"/>
        </w:rPr>
        <w:t>多媒体教室：可进行远程会议、直播</w:t>
      </w:r>
      <w:r>
        <w:rPr>
          <w:color w:val="231F20"/>
          <w:spacing w:val="-39"/>
        </w:rPr>
        <w:t xml:space="preserve"> </w:t>
      </w:r>
      <w:r>
        <w:rPr>
          <w:color w:val="231F20"/>
          <w:spacing w:val="-1"/>
        </w:rPr>
        <w:t>/</w:t>
      </w:r>
      <w:r>
        <w:rPr>
          <w:color w:val="231F20"/>
          <w:spacing w:val="-32"/>
        </w:rPr>
        <w:t xml:space="preserve"> </w:t>
      </w:r>
      <w:r>
        <w:rPr>
          <w:color w:val="231F20"/>
          <w:spacing w:val="-1"/>
        </w:rPr>
        <w:t>录播</w:t>
      </w:r>
      <w:r>
        <w:rPr>
          <w:color w:val="231F20"/>
          <w:spacing w:val="-2"/>
        </w:rPr>
        <w:t>课程</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5803"/>
        <w:spacing w:before="59" w:line="184" w:lineRule="auto"/>
        <w:rPr/>
      </w:pPr>
      <w:r>
        <w:rPr>
          <w:color w:val="231F20"/>
          <w:spacing w:val="-5"/>
        </w:rPr>
        <w:t>156</w:t>
      </w:r>
    </w:p>
    <w:p>
      <w:pPr>
        <w:spacing w:line="184" w:lineRule="auto"/>
        <w:sectPr>
          <w:pgSz w:w="8278" w:h="11849"/>
          <w:pgMar w:top="400" w:right="907" w:bottom="0" w:left="1133" w:header="0" w:footer="0" w:gutter="0"/>
        </w:sectPr>
        <w:rPr/>
      </w:pPr>
    </w:p>
    <w:p>
      <w:pPr>
        <w:spacing w:before="166" w:line="426" w:lineRule="exact"/>
        <w:rPr/>
      </w:pPr>
      <w:r>
        <w:pict>
          <v:rect id="_x0000_s1770" style="position:absolute;margin-left:45.3543pt;margin-top:549.421pt;mso-position-vertical-relative:page;mso-position-horizontal-relative:page;width:2pt;height:43.05pt;z-index:252808192;" o:allowincell="f" fillcolor="#231F20" filled="true" stroked="false"/>
        </w:pict>
      </w:r>
      <w:r>
        <w:pict>
          <v:rect id="_x0000_s1772" style="position:absolute;margin-left:45.3543pt;margin-top:548.921pt;mso-position-vertical-relative:page;mso-position-horizontal-relative:page;width:25.55pt;height:1pt;z-index:252807168;" o:allowincell="f" fillcolor="#231F20" filled="true" stroked="false"/>
        </w:pict>
      </w:r>
      <w:r>
        <w:rPr>
          <w:position w:val="-8"/>
        </w:rPr>
        <w:drawing>
          <wp:inline distT="0" distB="0" distL="0" distR="0">
            <wp:extent cx="3959990" cy="270002"/>
            <wp:effectExtent l="0" t="0" r="0" b="0"/>
            <wp:docPr id="470" name="IM 470"/>
            <wp:cNvGraphicFramePr/>
            <a:graphic>
              <a:graphicData uri="http://schemas.openxmlformats.org/drawingml/2006/picture">
                <pic:pic>
                  <pic:nvPicPr>
                    <pic:cNvPr id="470" name="IM 470"/>
                    <pic:cNvPicPr/>
                  </pic:nvPicPr>
                  <pic:blipFill>
                    <a:blip r:embed="rId239"/>
                    <a:stretch>
                      <a:fillRect/>
                    </a:stretch>
                  </pic:blipFill>
                  <pic:spPr>
                    <a:xfrm rot="0">
                      <a:off x="0" y="0"/>
                      <a:ext cx="3959990" cy="270002"/>
                    </a:xfrm>
                    <a:prstGeom prst="rect">
                      <a:avLst/>
                    </a:prstGeom>
                  </pic:spPr>
                </pic:pic>
              </a:graphicData>
            </a:graphic>
          </wp:inline>
        </w:drawing>
      </w:r>
    </w:p>
    <w:p>
      <w:pPr>
        <w:spacing w:line="343" w:lineRule="auto"/>
        <w:rPr>
          <w:rFonts w:ascii="Arial"/>
          <w:sz w:val="21"/>
        </w:rPr>
      </w:pPr>
      <w:r/>
    </w:p>
    <w:p>
      <w:pPr>
        <w:pStyle w:val="BodyText"/>
        <w:ind w:left="878"/>
        <w:spacing w:before="78" w:line="219" w:lineRule="auto"/>
        <w:rPr>
          <w:sz w:val="24"/>
          <w:szCs w:val="24"/>
        </w:rPr>
      </w:pPr>
      <w:r>
        <w:rPr>
          <w:sz w:val="24"/>
          <w:szCs w:val="24"/>
          <w:color w:val="231F20"/>
          <w:spacing w:val="-3"/>
        </w:rPr>
        <w:t>2023</w:t>
      </w:r>
      <w:r>
        <w:rPr>
          <w:sz w:val="24"/>
          <w:szCs w:val="24"/>
          <w:color w:val="231F20"/>
          <w:spacing w:val="-44"/>
        </w:rPr>
        <w:t xml:space="preserve"> </w:t>
      </w:r>
      <w:r>
        <w:rPr>
          <w:sz w:val="24"/>
          <w:szCs w:val="24"/>
          <w:color w:val="231F20"/>
          <w:spacing w:val="-3"/>
        </w:rPr>
        <w:t>－</w:t>
      </w:r>
      <w:r>
        <w:rPr>
          <w:sz w:val="24"/>
          <w:szCs w:val="24"/>
          <w:color w:val="231F20"/>
          <w:spacing w:val="-32"/>
        </w:rPr>
        <w:t xml:space="preserve"> </w:t>
      </w:r>
      <w:r>
        <w:rPr>
          <w:sz w:val="24"/>
          <w:szCs w:val="24"/>
          <w:color w:val="231F20"/>
          <w:spacing w:val="-3"/>
        </w:rPr>
        <w:t>2024</w:t>
      </w:r>
      <w:r>
        <w:rPr>
          <w:sz w:val="24"/>
          <w:szCs w:val="24"/>
          <w:color w:val="231F20"/>
          <w:spacing w:val="-49"/>
        </w:rPr>
        <w:t xml:space="preserve"> </w:t>
      </w:r>
      <w:r>
        <w:rPr>
          <w:sz w:val="24"/>
          <w:szCs w:val="24"/>
          <w:color w:val="231F20"/>
          <w:spacing w:val="-3"/>
        </w:rPr>
        <w:t>学年度清华大学本科专业设置</w:t>
      </w:r>
    </w:p>
    <w:p>
      <w:pPr>
        <w:spacing w:before="170"/>
        <w:rPr/>
      </w:pPr>
      <w:r/>
    </w:p>
    <w:tbl>
      <w:tblPr>
        <w:tblStyle w:val="TableNormal"/>
        <w:tblW w:w="6236"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346"/>
        <w:gridCol w:w="816"/>
        <w:gridCol w:w="1644"/>
        <w:gridCol w:w="412"/>
        <w:gridCol w:w="761"/>
        <w:gridCol w:w="407"/>
        <w:gridCol w:w="1850"/>
      </w:tblGrid>
      <w:tr>
        <w:trPr>
          <w:trHeight w:val="510" w:hRule="atLeast"/>
        </w:trPr>
        <w:tc>
          <w:tcPr>
            <w:shd w:val="clear" w:fill="939598"/>
            <w:tcW w:w="346" w:type="dxa"/>
            <w:vAlign w:val="top"/>
            <w:tcBorders>
              <w:left w:val="nil"/>
              <w:top w:val="nil"/>
              <w:right w:val="single" w:color="FFFFFF" w:sz="2" w:space="0"/>
            </w:tcBorders>
          </w:tcPr>
          <w:p>
            <w:pPr>
              <w:pStyle w:val="TableText"/>
              <w:ind w:left="48"/>
              <w:spacing w:before="178" w:line="221" w:lineRule="auto"/>
              <w:rPr>
                <w:sz w:val="13"/>
                <w:szCs w:val="13"/>
              </w:rPr>
            </w:pPr>
            <w:r>
              <w:rPr>
                <w:sz w:val="13"/>
                <w:szCs w:val="13"/>
                <w:color w:val="FFFFFF"/>
                <w:spacing w:val="-2"/>
              </w:rPr>
              <w:t>序号</w:t>
            </w:r>
          </w:p>
        </w:tc>
        <w:tc>
          <w:tcPr>
            <w:shd w:val="clear" w:fill="939598"/>
            <w:tcW w:w="816" w:type="dxa"/>
            <w:vAlign w:val="top"/>
            <w:tcBorders>
              <w:top w:val="nil"/>
              <w:left w:val="single" w:color="FFFFFF" w:sz="2" w:space="0"/>
              <w:right w:val="single" w:color="FFFFFF" w:sz="2" w:space="0"/>
            </w:tcBorders>
          </w:tcPr>
          <w:p>
            <w:pPr>
              <w:pStyle w:val="TableText"/>
              <w:ind w:left="160"/>
              <w:spacing w:before="178" w:line="220" w:lineRule="auto"/>
              <w:rPr>
                <w:sz w:val="13"/>
                <w:szCs w:val="13"/>
              </w:rPr>
            </w:pPr>
            <w:r>
              <w:rPr>
                <w:sz w:val="13"/>
                <w:szCs w:val="13"/>
                <w:color w:val="FFFFFF"/>
                <w:spacing w:val="-6"/>
              </w:rPr>
              <w:t>专业代码</w:t>
            </w:r>
          </w:p>
        </w:tc>
        <w:tc>
          <w:tcPr>
            <w:shd w:val="clear" w:fill="939598"/>
            <w:tcW w:w="1644" w:type="dxa"/>
            <w:vAlign w:val="top"/>
            <w:tcBorders>
              <w:top w:val="nil"/>
              <w:left w:val="single" w:color="FFFFFF" w:sz="2" w:space="0"/>
              <w:right w:val="single" w:color="FFFFFF" w:sz="2" w:space="0"/>
            </w:tcBorders>
          </w:tcPr>
          <w:p>
            <w:pPr>
              <w:pStyle w:val="TableText"/>
              <w:ind w:left="577"/>
              <w:spacing w:before="178" w:line="220" w:lineRule="auto"/>
              <w:rPr>
                <w:sz w:val="13"/>
                <w:szCs w:val="13"/>
              </w:rPr>
            </w:pPr>
            <w:r>
              <w:rPr>
                <w:sz w:val="13"/>
                <w:szCs w:val="13"/>
                <w:color w:val="FFFFFF"/>
                <w:spacing w:val="-6"/>
              </w:rPr>
              <w:t>专业名称</w:t>
            </w:r>
          </w:p>
        </w:tc>
        <w:tc>
          <w:tcPr>
            <w:shd w:val="clear" w:fill="939598"/>
            <w:tcW w:w="412" w:type="dxa"/>
            <w:vAlign w:val="top"/>
            <w:tcBorders>
              <w:top w:val="nil"/>
              <w:left w:val="single" w:color="FFFFFF" w:sz="2" w:space="0"/>
              <w:right w:val="single" w:color="FFFFFF" w:sz="2" w:space="0"/>
            </w:tcBorders>
          </w:tcPr>
          <w:p>
            <w:pPr>
              <w:pStyle w:val="TableText"/>
              <w:ind w:left="84"/>
              <w:spacing w:before="178" w:line="220" w:lineRule="auto"/>
              <w:rPr>
                <w:sz w:val="13"/>
                <w:szCs w:val="13"/>
              </w:rPr>
            </w:pPr>
            <w:r>
              <w:rPr>
                <w:sz w:val="13"/>
                <w:szCs w:val="13"/>
                <w:color w:val="FFFFFF"/>
                <w:spacing w:val="-3"/>
              </w:rPr>
              <w:t>学制</w:t>
            </w:r>
          </w:p>
        </w:tc>
        <w:tc>
          <w:tcPr>
            <w:shd w:val="clear" w:fill="939598"/>
            <w:tcW w:w="761" w:type="dxa"/>
            <w:vAlign w:val="top"/>
            <w:tcBorders>
              <w:top w:val="nil"/>
              <w:left w:val="single" w:color="FFFFFF" w:sz="2" w:space="0"/>
              <w:right w:val="single" w:color="FFFFFF" w:sz="2" w:space="0"/>
            </w:tcBorders>
          </w:tcPr>
          <w:p>
            <w:pPr>
              <w:pStyle w:val="TableText"/>
              <w:ind w:left="235" w:right="118" w:hanging="106"/>
              <w:spacing w:before="78" w:line="252" w:lineRule="auto"/>
              <w:rPr>
                <w:sz w:val="13"/>
                <w:szCs w:val="13"/>
              </w:rPr>
            </w:pPr>
            <w:r>
              <w:rPr>
                <w:sz w:val="13"/>
                <w:szCs w:val="13"/>
                <w:color w:val="FFFFFF"/>
                <w:spacing w:val="-3"/>
              </w:rPr>
              <w:t>学位授予</w:t>
            </w:r>
            <w:r>
              <w:rPr>
                <w:sz w:val="13"/>
                <w:szCs w:val="13"/>
                <w:color w:val="FFFFFF"/>
              </w:rPr>
              <w:t xml:space="preserve"> </w:t>
            </w:r>
            <w:r>
              <w:rPr>
                <w:sz w:val="13"/>
                <w:szCs w:val="13"/>
                <w:color w:val="FFFFFF"/>
                <w:spacing w:val="-10"/>
              </w:rPr>
              <w:t>门</w:t>
            </w:r>
            <w:r>
              <w:rPr>
                <w:sz w:val="13"/>
                <w:szCs w:val="13"/>
                <w:color w:val="FFFFFF"/>
                <w:spacing w:val="7"/>
              </w:rPr>
              <w:t xml:space="preserve"> </w:t>
            </w:r>
            <w:r>
              <w:rPr>
                <w:sz w:val="13"/>
                <w:szCs w:val="13"/>
                <w:color w:val="FFFFFF"/>
                <w:spacing w:val="-10"/>
              </w:rPr>
              <w:t>类</w:t>
            </w:r>
          </w:p>
        </w:tc>
        <w:tc>
          <w:tcPr>
            <w:shd w:val="clear" w:fill="939598"/>
            <w:tcW w:w="407" w:type="dxa"/>
            <w:vAlign w:val="top"/>
            <w:tcBorders>
              <w:top w:val="nil"/>
              <w:left w:val="single" w:color="FFFFFF" w:sz="2" w:space="0"/>
              <w:right w:val="single" w:color="FFFFFF" w:sz="2" w:space="0"/>
            </w:tcBorders>
          </w:tcPr>
          <w:p>
            <w:pPr>
              <w:pStyle w:val="TableText"/>
              <w:ind w:left="80" w:right="70" w:hanging="2"/>
              <w:spacing w:before="79" w:line="252" w:lineRule="auto"/>
              <w:rPr>
                <w:sz w:val="13"/>
                <w:szCs w:val="13"/>
              </w:rPr>
            </w:pPr>
            <w:r>
              <w:rPr>
                <w:sz w:val="13"/>
                <w:szCs w:val="13"/>
                <w:color w:val="FFFFFF"/>
                <w:spacing w:val="-5"/>
              </w:rPr>
              <w:t>授予</w:t>
            </w:r>
            <w:r>
              <w:rPr>
                <w:sz w:val="13"/>
                <w:szCs w:val="13"/>
                <w:color w:val="FFFFFF"/>
              </w:rPr>
              <w:t xml:space="preserve"> </w:t>
            </w:r>
            <w:r>
              <w:rPr>
                <w:sz w:val="13"/>
                <w:szCs w:val="13"/>
                <w:color w:val="FFFFFF"/>
                <w:spacing w:val="-5"/>
              </w:rPr>
              <w:t>学位</w:t>
            </w:r>
          </w:p>
        </w:tc>
        <w:tc>
          <w:tcPr>
            <w:shd w:val="clear" w:fill="939598"/>
            <w:tcW w:w="1850" w:type="dxa"/>
            <w:vAlign w:val="top"/>
            <w:tcBorders>
              <w:right w:val="nil"/>
              <w:top w:val="nil"/>
              <w:left w:val="single" w:color="FFFFFF" w:sz="2" w:space="0"/>
            </w:tcBorders>
          </w:tcPr>
          <w:p>
            <w:pPr>
              <w:pStyle w:val="TableText"/>
              <w:ind w:left="503"/>
              <w:spacing w:before="178" w:line="220" w:lineRule="auto"/>
              <w:rPr>
                <w:sz w:val="13"/>
                <w:szCs w:val="13"/>
              </w:rPr>
            </w:pPr>
            <w:r>
              <w:rPr>
                <w:sz w:val="13"/>
                <w:szCs w:val="13"/>
                <w:color w:val="FFFFFF"/>
                <w:spacing w:val="-10"/>
              </w:rPr>
              <w:t>所在院、系名称</w:t>
            </w:r>
          </w:p>
        </w:tc>
      </w:tr>
      <w:tr>
        <w:trPr>
          <w:trHeight w:val="278" w:hRule="atLeast"/>
        </w:trPr>
        <w:tc>
          <w:tcPr>
            <w:shd w:val="clear" w:fill="DCDDDF"/>
            <w:tcW w:w="346" w:type="dxa"/>
            <w:vAlign w:val="top"/>
            <w:vMerge w:val="restart"/>
            <w:tcBorders>
              <w:right w:val="single" w:color="939598" w:sz="6" w:space="0"/>
              <w:left w:val="nil"/>
              <w:bottom w:val="nil"/>
            </w:tcBorders>
          </w:tcPr>
          <w:p>
            <w:pPr>
              <w:pStyle w:val="TableText"/>
              <w:ind w:left="151"/>
              <w:spacing w:before="236" w:line="182" w:lineRule="auto"/>
              <w:rPr>
                <w:sz w:val="13"/>
                <w:szCs w:val="13"/>
              </w:rPr>
            </w:pPr>
            <w:r>
              <w:rPr>
                <w:sz w:val="13"/>
                <w:szCs w:val="13"/>
                <w:color w:val="231F20"/>
              </w:rPr>
              <w:t>1</w:t>
            </w:r>
          </w:p>
        </w:tc>
        <w:tc>
          <w:tcPr>
            <w:shd w:val="clear" w:fill="DCDDDF"/>
            <w:tcW w:w="816" w:type="dxa"/>
            <w:vAlign w:val="top"/>
            <w:vMerge w:val="restart"/>
            <w:tcBorders>
              <w:left w:val="single" w:color="939598" w:sz="6" w:space="0"/>
              <w:right w:val="single" w:color="939598" w:sz="6" w:space="0"/>
              <w:bottom w:val="nil"/>
            </w:tcBorders>
          </w:tcPr>
          <w:p>
            <w:pPr>
              <w:pStyle w:val="TableText"/>
              <w:ind w:left="149"/>
              <w:spacing w:before="235" w:line="184" w:lineRule="auto"/>
              <w:rPr>
                <w:sz w:val="13"/>
                <w:szCs w:val="13"/>
              </w:rPr>
            </w:pPr>
            <w:r>
              <w:rPr>
                <w:sz w:val="13"/>
                <w:szCs w:val="13"/>
                <w:color w:val="231F20"/>
              </w:rPr>
              <w:t>082801</w:t>
            </w:r>
          </w:p>
        </w:tc>
        <w:tc>
          <w:tcPr>
            <w:shd w:val="clear" w:fill="DCDDDF"/>
            <w:tcW w:w="1644" w:type="dxa"/>
            <w:vAlign w:val="top"/>
            <w:vMerge w:val="restart"/>
            <w:tcBorders>
              <w:left w:val="single" w:color="939598" w:sz="6" w:space="0"/>
              <w:right w:val="single" w:color="939598" w:sz="6" w:space="0"/>
              <w:bottom w:val="nil"/>
            </w:tcBorders>
          </w:tcPr>
          <w:p>
            <w:pPr>
              <w:pStyle w:val="TableText"/>
              <w:ind w:left="75"/>
              <w:spacing w:before="224" w:line="220" w:lineRule="auto"/>
              <w:rPr>
                <w:sz w:val="13"/>
                <w:szCs w:val="13"/>
              </w:rPr>
            </w:pPr>
            <w:r>
              <w:rPr>
                <w:sz w:val="13"/>
                <w:szCs w:val="13"/>
                <w:color w:val="231F20"/>
                <w:spacing w:val="-3"/>
              </w:rPr>
              <w:t>建筑学</w:t>
            </w:r>
          </w:p>
        </w:tc>
        <w:tc>
          <w:tcPr>
            <w:shd w:val="clear" w:fill="DCDDDF"/>
            <w:tcW w:w="412" w:type="dxa"/>
            <w:vAlign w:val="top"/>
            <w:tcBorders>
              <w:left w:val="single" w:color="939598" w:sz="6" w:space="0"/>
              <w:right w:val="single" w:color="939598" w:sz="6" w:space="0"/>
            </w:tcBorders>
          </w:tcPr>
          <w:p>
            <w:pPr>
              <w:pStyle w:val="TableText"/>
              <w:ind w:left="82"/>
              <w:spacing w:before="84" w:line="220" w:lineRule="auto"/>
              <w:rPr>
                <w:sz w:val="13"/>
                <w:szCs w:val="13"/>
              </w:rPr>
            </w:pPr>
            <w:r>
              <w:rPr>
                <w:sz w:val="13"/>
                <w:szCs w:val="13"/>
                <w:color w:val="231F20"/>
                <w:spacing w:val="-4"/>
              </w:rPr>
              <w:t>五年</w:t>
            </w:r>
          </w:p>
        </w:tc>
        <w:tc>
          <w:tcPr>
            <w:shd w:val="clear" w:fill="DCDDDF"/>
            <w:tcW w:w="761" w:type="dxa"/>
            <w:vAlign w:val="top"/>
            <w:tcBorders>
              <w:left w:val="single" w:color="939598" w:sz="6" w:space="0"/>
              <w:right w:val="single" w:color="939598" w:sz="6" w:space="0"/>
            </w:tcBorders>
          </w:tcPr>
          <w:p>
            <w:pPr>
              <w:pStyle w:val="TableText"/>
              <w:ind w:left="187"/>
              <w:spacing w:before="84" w:line="220" w:lineRule="auto"/>
              <w:rPr>
                <w:sz w:val="13"/>
                <w:szCs w:val="13"/>
              </w:rPr>
            </w:pPr>
            <w:r>
              <w:rPr>
                <w:sz w:val="13"/>
                <w:szCs w:val="13"/>
                <w:color w:val="231F20"/>
                <w:spacing w:val="-3"/>
              </w:rPr>
              <w:t>建筑学</w:t>
            </w:r>
          </w:p>
        </w:tc>
        <w:tc>
          <w:tcPr>
            <w:shd w:val="clear" w:fill="DCDDDF"/>
            <w:tcW w:w="407" w:type="dxa"/>
            <w:vAlign w:val="top"/>
            <w:tcBorders>
              <w:left w:val="single" w:color="939598" w:sz="6" w:space="0"/>
              <w:right w:val="single" w:color="939598" w:sz="6" w:space="0"/>
            </w:tcBorders>
          </w:tcPr>
          <w:p>
            <w:pPr>
              <w:pStyle w:val="TableText"/>
              <w:ind w:left="54"/>
              <w:spacing w:before="90"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84" w:line="220" w:lineRule="auto"/>
              <w:rPr>
                <w:sz w:val="13"/>
                <w:szCs w:val="13"/>
              </w:rPr>
            </w:pPr>
            <w:r>
              <w:rPr>
                <w:sz w:val="13"/>
                <w:szCs w:val="13"/>
                <w:color w:val="231F20"/>
                <w:spacing w:val="-3"/>
              </w:rPr>
              <w:t>建筑学院</w:t>
            </w:r>
          </w:p>
        </w:tc>
      </w:tr>
      <w:tr>
        <w:trPr>
          <w:trHeight w:val="239" w:hRule="atLeast"/>
        </w:trPr>
        <w:tc>
          <w:tcPr>
            <w:tcW w:w="346" w:type="dxa"/>
            <w:vAlign w:val="top"/>
            <w:vMerge w:val="continue"/>
            <w:tcBorders>
              <w:right w:val="single" w:color="939598" w:sz="6" w:space="0"/>
              <w:left w:val="nil"/>
              <w:top w:val="nil"/>
            </w:tcBorders>
          </w:tcPr>
          <w:p>
            <w:pPr>
              <w:rPr>
                <w:rFonts w:ascii="Arial"/>
                <w:sz w:val="21"/>
              </w:rPr>
            </w:pPr>
            <w:r/>
          </w:p>
        </w:tc>
        <w:tc>
          <w:tcPr>
            <w:tcW w:w="816" w:type="dxa"/>
            <w:vAlign w:val="top"/>
            <w:vMerge w:val="continue"/>
            <w:tcBorders>
              <w:left w:val="single" w:color="939598" w:sz="6" w:space="0"/>
              <w:right w:val="single" w:color="939598" w:sz="6" w:space="0"/>
              <w:top w:val="nil"/>
            </w:tcBorders>
          </w:tcPr>
          <w:p>
            <w:pPr>
              <w:rPr>
                <w:rFonts w:ascii="Arial"/>
                <w:sz w:val="21"/>
              </w:rPr>
            </w:pPr>
            <w:r/>
          </w:p>
        </w:tc>
        <w:tc>
          <w:tcPr>
            <w:tcW w:w="1644" w:type="dxa"/>
            <w:vAlign w:val="top"/>
            <w:vMerge w:val="continue"/>
            <w:tcBorders>
              <w:left w:val="single" w:color="939598" w:sz="6" w:space="0"/>
              <w:right w:val="single" w:color="939598" w:sz="6" w:space="0"/>
              <w:top w:val="nil"/>
            </w:tcBorders>
          </w:tcPr>
          <w:p>
            <w:pPr>
              <w:rPr>
                <w:rFonts w:ascii="Arial"/>
                <w:sz w:val="21"/>
              </w:rPr>
            </w:pPr>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45" w:line="219" w:lineRule="auto"/>
              <w:rPr>
                <w:sz w:val="13"/>
                <w:szCs w:val="13"/>
              </w:rPr>
            </w:pPr>
            <w:r>
              <w:rPr>
                <w:sz w:val="13"/>
                <w:szCs w:val="13"/>
                <w:color w:val="231F20"/>
                <w:spacing w:val="-7"/>
              </w:rPr>
              <w:t>建筑学院、秀钟书院</w:t>
            </w:r>
          </w:p>
        </w:tc>
      </w:tr>
      <w:tr>
        <w:trPr>
          <w:trHeight w:val="239" w:hRule="atLeast"/>
        </w:trPr>
        <w:tc>
          <w:tcPr>
            <w:shd w:val="clear" w:fill="DCDDDF"/>
            <w:tcW w:w="346" w:type="dxa"/>
            <w:vAlign w:val="top"/>
            <w:tcBorders>
              <w:right w:val="single" w:color="939598" w:sz="6" w:space="0"/>
              <w:left w:val="nil"/>
            </w:tcBorders>
          </w:tcPr>
          <w:p>
            <w:pPr>
              <w:pStyle w:val="TableText"/>
              <w:ind w:left="144"/>
              <w:spacing w:before="56" w:line="183" w:lineRule="auto"/>
              <w:rPr>
                <w:sz w:val="13"/>
                <w:szCs w:val="13"/>
              </w:rPr>
            </w:pPr>
            <w:r>
              <w:rPr>
                <w:sz w:val="13"/>
                <w:szCs w:val="13"/>
                <w:color w:val="231F20"/>
              </w:rPr>
              <w:t>2</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082802</w:t>
            </w:r>
          </w:p>
        </w:tc>
        <w:tc>
          <w:tcPr>
            <w:shd w:val="clear" w:fill="DCDDDF"/>
            <w:tcW w:w="1644" w:type="dxa"/>
            <w:vAlign w:val="top"/>
            <w:tcBorders>
              <w:left w:val="single" w:color="939598" w:sz="6" w:space="0"/>
              <w:right w:val="single" w:color="939598" w:sz="6" w:space="0"/>
            </w:tcBorders>
          </w:tcPr>
          <w:p>
            <w:pPr>
              <w:pStyle w:val="TableText"/>
              <w:ind w:left="72"/>
              <w:spacing w:before="45" w:line="220" w:lineRule="auto"/>
              <w:rPr>
                <w:sz w:val="13"/>
                <w:szCs w:val="13"/>
              </w:rPr>
            </w:pPr>
            <w:r>
              <w:rPr>
                <w:sz w:val="13"/>
                <w:szCs w:val="13"/>
                <w:color w:val="231F20"/>
                <w:spacing w:val="-4"/>
              </w:rPr>
              <w:t>城乡规划</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45" w:line="219" w:lineRule="auto"/>
              <w:rPr>
                <w:sz w:val="13"/>
                <w:szCs w:val="13"/>
              </w:rPr>
            </w:pPr>
            <w:r>
              <w:rPr>
                <w:sz w:val="13"/>
                <w:szCs w:val="13"/>
                <w:color w:val="231F20"/>
                <w:spacing w:val="-7"/>
              </w:rPr>
              <w:t>建筑学院、秀钟书院</w:t>
            </w:r>
          </w:p>
        </w:tc>
      </w:tr>
      <w:tr>
        <w:trPr>
          <w:trHeight w:val="239" w:hRule="atLeast"/>
        </w:trPr>
        <w:tc>
          <w:tcPr>
            <w:shd w:val="clear" w:fill="DCDDDF"/>
            <w:tcW w:w="346" w:type="dxa"/>
            <w:vAlign w:val="top"/>
            <w:tcBorders>
              <w:right w:val="single" w:color="939598" w:sz="6" w:space="0"/>
              <w:left w:val="nil"/>
            </w:tcBorders>
          </w:tcPr>
          <w:p>
            <w:pPr>
              <w:pStyle w:val="TableText"/>
              <w:ind w:left="143"/>
              <w:spacing w:before="57" w:line="182" w:lineRule="auto"/>
              <w:rPr>
                <w:sz w:val="13"/>
                <w:szCs w:val="13"/>
              </w:rPr>
            </w:pPr>
            <w:r>
              <w:rPr>
                <w:sz w:val="13"/>
                <w:szCs w:val="13"/>
                <w:color w:val="231F20"/>
              </w:rPr>
              <w:t>3</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082803</w:t>
            </w:r>
          </w:p>
        </w:tc>
        <w:tc>
          <w:tcPr>
            <w:shd w:val="clear" w:fill="DCDDDF"/>
            <w:tcW w:w="1644" w:type="dxa"/>
            <w:vAlign w:val="top"/>
            <w:tcBorders>
              <w:left w:val="single" w:color="939598" w:sz="6" w:space="0"/>
              <w:right w:val="single" w:color="939598" w:sz="6" w:space="0"/>
            </w:tcBorders>
          </w:tcPr>
          <w:p>
            <w:pPr>
              <w:pStyle w:val="TableText"/>
              <w:ind w:left="72"/>
              <w:spacing w:before="45" w:line="220" w:lineRule="auto"/>
              <w:rPr>
                <w:sz w:val="13"/>
                <w:szCs w:val="13"/>
              </w:rPr>
            </w:pPr>
            <w:r>
              <w:rPr>
                <w:sz w:val="13"/>
                <w:szCs w:val="13"/>
                <w:color w:val="231F20"/>
                <w:spacing w:val="-3"/>
              </w:rPr>
              <w:t>风景园林</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45" w:line="219" w:lineRule="auto"/>
              <w:rPr>
                <w:sz w:val="13"/>
                <w:szCs w:val="13"/>
              </w:rPr>
            </w:pPr>
            <w:r>
              <w:rPr>
                <w:sz w:val="13"/>
                <w:szCs w:val="13"/>
                <w:color w:val="231F20"/>
                <w:spacing w:val="-7"/>
              </w:rPr>
              <w:t>建筑学院、秀钟书院</w:t>
            </w:r>
          </w:p>
        </w:tc>
      </w:tr>
      <w:tr>
        <w:trPr>
          <w:trHeight w:val="239" w:hRule="atLeast"/>
        </w:trPr>
        <w:tc>
          <w:tcPr>
            <w:shd w:val="clear" w:fill="DCDDDF"/>
            <w:tcW w:w="346" w:type="dxa"/>
            <w:vAlign w:val="top"/>
            <w:tcBorders>
              <w:right w:val="single" w:color="939598" w:sz="6" w:space="0"/>
              <w:left w:val="nil"/>
            </w:tcBorders>
          </w:tcPr>
          <w:p>
            <w:pPr>
              <w:pStyle w:val="TableText"/>
              <w:ind w:left="141"/>
              <w:spacing w:before="56" w:line="182" w:lineRule="auto"/>
              <w:rPr>
                <w:sz w:val="13"/>
                <w:szCs w:val="13"/>
              </w:rPr>
            </w:pPr>
            <w:r>
              <w:rPr>
                <w:sz w:val="13"/>
                <w:szCs w:val="13"/>
                <w:color w:val="231F20"/>
              </w:rPr>
              <w:t>4</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rPr>
              <w:t>081002</w:t>
            </w:r>
          </w:p>
        </w:tc>
        <w:tc>
          <w:tcPr>
            <w:shd w:val="clear" w:fill="DCDDDF"/>
            <w:tcW w:w="1644" w:type="dxa"/>
            <w:vAlign w:val="top"/>
            <w:tcBorders>
              <w:left w:val="single" w:color="939598" w:sz="6" w:space="0"/>
              <w:right w:val="single" w:color="939598" w:sz="6" w:space="0"/>
            </w:tcBorders>
          </w:tcPr>
          <w:p>
            <w:pPr>
              <w:pStyle w:val="TableText"/>
              <w:ind w:left="75"/>
              <w:spacing w:before="45" w:line="220" w:lineRule="auto"/>
              <w:rPr>
                <w:sz w:val="13"/>
                <w:szCs w:val="13"/>
              </w:rPr>
            </w:pPr>
            <w:r>
              <w:rPr>
                <w:sz w:val="13"/>
                <w:szCs w:val="13"/>
                <w:color w:val="231F20"/>
                <w:spacing w:val="-2"/>
              </w:rPr>
              <w:t>建筑环境与能源应用工程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45" w:line="219" w:lineRule="auto"/>
              <w:rPr>
                <w:sz w:val="13"/>
                <w:szCs w:val="13"/>
              </w:rPr>
            </w:pPr>
            <w:r>
              <w:rPr>
                <w:sz w:val="13"/>
                <w:szCs w:val="13"/>
                <w:color w:val="231F20"/>
                <w:spacing w:val="-7"/>
              </w:rPr>
              <w:t>建筑学院、未央书院</w:t>
            </w:r>
          </w:p>
        </w:tc>
      </w:tr>
      <w:tr>
        <w:trPr>
          <w:trHeight w:val="239" w:hRule="atLeast"/>
        </w:trPr>
        <w:tc>
          <w:tcPr>
            <w:shd w:val="clear" w:fill="DCDDDF"/>
            <w:tcW w:w="346" w:type="dxa"/>
            <w:vAlign w:val="top"/>
            <w:tcBorders>
              <w:right w:val="single" w:color="939598" w:sz="6" w:space="0"/>
              <w:left w:val="nil"/>
            </w:tcBorders>
          </w:tcPr>
          <w:p>
            <w:pPr>
              <w:pStyle w:val="TableText"/>
              <w:ind w:left="147"/>
              <w:spacing w:before="57" w:line="182" w:lineRule="auto"/>
              <w:rPr>
                <w:sz w:val="13"/>
                <w:szCs w:val="13"/>
              </w:rPr>
            </w:pPr>
            <w:r>
              <w:rPr>
                <w:sz w:val="13"/>
                <w:szCs w:val="13"/>
                <w:color w:val="231F20"/>
              </w:rPr>
              <w:t>5</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rPr>
              <w:t>081001</w:t>
            </w:r>
          </w:p>
        </w:tc>
        <w:tc>
          <w:tcPr>
            <w:shd w:val="clear" w:fill="DCDDDF"/>
            <w:tcW w:w="1644" w:type="dxa"/>
            <w:vAlign w:val="top"/>
            <w:tcBorders>
              <w:left w:val="single" w:color="939598" w:sz="6" w:space="0"/>
              <w:right w:val="single" w:color="939598" w:sz="6" w:space="0"/>
            </w:tcBorders>
          </w:tcPr>
          <w:p>
            <w:pPr>
              <w:pStyle w:val="TableText"/>
              <w:ind w:left="78"/>
              <w:spacing w:before="45" w:line="220" w:lineRule="auto"/>
              <w:rPr>
                <w:sz w:val="13"/>
                <w:szCs w:val="13"/>
              </w:rPr>
            </w:pPr>
            <w:r>
              <w:rPr>
                <w:sz w:val="13"/>
                <w:szCs w:val="13"/>
                <w:color w:val="231F20"/>
                <w:spacing w:val="-4"/>
              </w:rPr>
              <w:t>土木工程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5" w:line="220" w:lineRule="auto"/>
              <w:rPr>
                <w:sz w:val="13"/>
                <w:szCs w:val="13"/>
              </w:rPr>
            </w:pPr>
            <w:r>
              <w:rPr>
                <w:sz w:val="13"/>
                <w:szCs w:val="13"/>
                <w:color w:val="231F20"/>
                <w:spacing w:val="-3"/>
              </w:rPr>
              <w:t>土木水利学院</w:t>
            </w:r>
          </w:p>
        </w:tc>
      </w:tr>
      <w:tr>
        <w:trPr>
          <w:trHeight w:val="239" w:hRule="atLeast"/>
        </w:trPr>
        <w:tc>
          <w:tcPr>
            <w:shd w:val="clear" w:fill="DCDDDF"/>
            <w:tcW w:w="346" w:type="dxa"/>
            <w:vAlign w:val="top"/>
            <w:tcBorders>
              <w:right w:val="single" w:color="939598" w:sz="6" w:space="0"/>
              <w:left w:val="nil"/>
            </w:tcBorders>
          </w:tcPr>
          <w:p>
            <w:pPr>
              <w:pStyle w:val="TableText"/>
              <w:ind w:left="143"/>
              <w:spacing w:before="55" w:line="183" w:lineRule="auto"/>
              <w:rPr>
                <w:sz w:val="13"/>
                <w:szCs w:val="13"/>
              </w:rPr>
            </w:pPr>
            <w:r>
              <w:rPr>
                <w:sz w:val="13"/>
                <w:szCs w:val="13"/>
                <w:color w:val="231F20"/>
              </w:rPr>
              <w:t>6</w:t>
            </w:r>
          </w:p>
        </w:tc>
        <w:tc>
          <w:tcPr>
            <w:shd w:val="clear" w:fill="DCDDDF"/>
            <w:tcW w:w="816" w:type="dxa"/>
            <w:vAlign w:val="top"/>
            <w:tcBorders>
              <w:left w:val="single" w:color="939598" w:sz="6" w:space="0"/>
              <w:right w:val="single" w:color="939598" w:sz="6" w:space="0"/>
            </w:tcBorders>
          </w:tcPr>
          <w:p>
            <w:pPr>
              <w:pStyle w:val="TableText"/>
              <w:ind w:left="159"/>
              <w:spacing w:before="56" w:line="184" w:lineRule="auto"/>
              <w:rPr>
                <w:sz w:val="13"/>
                <w:szCs w:val="13"/>
              </w:rPr>
            </w:pPr>
            <w:r>
              <w:rPr>
                <w:sz w:val="13"/>
                <w:szCs w:val="13"/>
                <w:color w:val="231F20"/>
                <w:spacing w:val="-4"/>
              </w:rPr>
              <w:t>120103</w:t>
            </w:r>
          </w:p>
        </w:tc>
        <w:tc>
          <w:tcPr>
            <w:shd w:val="clear" w:fill="DCDDDF"/>
            <w:tcW w:w="1644" w:type="dxa"/>
            <w:vAlign w:val="top"/>
            <w:tcBorders>
              <w:left w:val="single" w:color="939598" w:sz="6" w:space="0"/>
              <w:right w:val="single" w:color="939598" w:sz="6" w:space="0"/>
            </w:tcBorders>
          </w:tcPr>
          <w:p>
            <w:pPr>
              <w:pStyle w:val="TableText"/>
              <w:ind w:left="78"/>
              <w:spacing w:before="45" w:line="220" w:lineRule="auto"/>
              <w:rPr>
                <w:sz w:val="13"/>
                <w:szCs w:val="13"/>
              </w:rPr>
            </w:pPr>
            <w:r>
              <w:rPr>
                <w:sz w:val="13"/>
                <w:szCs w:val="13"/>
                <w:color w:val="231F20"/>
                <w:spacing w:val="-6"/>
              </w:rPr>
              <w:t>工程管理</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5" w:line="220" w:lineRule="auto"/>
              <w:rPr>
                <w:sz w:val="13"/>
                <w:szCs w:val="13"/>
              </w:rPr>
            </w:pPr>
            <w:r>
              <w:rPr>
                <w:sz w:val="13"/>
                <w:szCs w:val="13"/>
                <w:color w:val="231F20"/>
                <w:spacing w:val="-3"/>
              </w:rPr>
              <w:t>土木水利学院</w:t>
            </w:r>
          </w:p>
        </w:tc>
      </w:tr>
      <w:tr>
        <w:trPr>
          <w:trHeight w:val="239" w:hRule="atLeast"/>
        </w:trPr>
        <w:tc>
          <w:tcPr>
            <w:shd w:val="clear" w:fill="DCDDDF"/>
            <w:tcW w:w="346" w:type="dxa"/>
            <w:vAlign w:val="top"/>
            <w:tcBorders>
              <w:right w:val="single" w:color="939598" w:sz="6" w:space="0"/>
              <w:left w:val="nil"/>
            </w:tcBorders>
          </w:tcPr>
          <w:p>
            <w:pPr>
              <w:pStyle w:val="TableText"/>
              <w:ind w:left="146"/>
              <w:spacing w:before="57" w:line="179" w:lineRule="auto"/>
              <w:rPr>
                <w:sz w:val="13"/>
                <w:szCs w:val="13"/>
              </w:rPr>
            </w:pPr>
            <w:r>
              <w:rPr>
                <w:sz w:val="13"/>
                <w:szCs w:val="13"/>
                <w:color w:val="231F20"/>
              </w:rPr>
              <w:t>7</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081802</w:t>
            </w:r>
          </w:p>
        </w:tc>
        <w:tc>
          <w:tcPr>
            <w:shd w:val="clear" w:fill="DCDDDF"/>
            <w:tcW w:w="1644" w:type="dxa"/>
            <w:vAlign w:val="top"/>
            <w:tcBorders>
              <w:left w:val="single" w:color="939598" w:sz="6" w:space="0"/>
              <w:right w:val="single" w:color="939598" w:sz="6" w:space="0"/>
            </w:tcBorders>
          </w:tcPr>
          <w:p>
            <w:pPr>
              <w:pStyle w:val="TableText"/>
              <w:ind w:left="76"/>
              <w:spacing w:before="45" w:line="220" w:lineRule="auto"/>
              <w:rPr>
                <w:sz w:val="13"/>
                <w:szCs w:val="13"/>
              </w:rPr>
            </w:pPr>
            <w:r>
              <w:rPr>
                <w:sz w:val="13"/>
                <w:szCs w:val="13"/>
                <w:color w:val="231F20"/>
                <w:spacing w:val="-4"/>
              </w:rPr>
              <w:t>交通工程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5" w:line="220" w:lineRule="auto"/>
              <w:rPr>
                <w:sz w:val="13"/>
                <w:szCs w:val="13"/>
              </w:rPr>
            </w:pPr>
            <w:r>
              <w:rPr>
                <w:sz w:val="13"/>
                <w:szCs w:val="13"/>
                <w:color w:val="231F20"/>
                <w:spacing w:val="-3"/>
              </w:rPr>
              <w:t>土木水利学院</w:t>
            </w:r>
          </w:p>
        </w:tc>
      </w:tr>
      <w:tr>
        <w:trPr>
          <w:trHeight w:val="239" w:hRule="atLeast"/>
        </w:trPr>
        <w:tc>
          <w:tcPr>
            <w:shd w:val="clear" w:fill="DCDDDF"/>
            <w:tcW w:w="346" w:type="dxa"/>
            <w:vAlign w:val="top"/>
            <w:tcBorders>
              <w:right w:val="single" w:color="939598" w:sz="6" w:space="0"/>
              <w:left w:val="nil"/>
            </w:tcBorders>
          </w:tcPr>
          <w:p>
            <w:pPr>
              <w:pStyle w:val="TableText"/>
              <w:ind w:left="143"/>
              <w:spacing w:before="56" w:line="182" w:lineRule="auto"/>
              <w:rPr>
                <w:sz w:val="13"/>
                <w:szCs w:val="13"/>
              </w:rPr>
            </w:pPr>
            <w:r>
              <w:rPr>
                <w:sz w:val="13"/>
                <w:szCs w:val="13"/>
                <w:color w:val="231F20"/>
              </w:rPr>
              <w:t>8</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3"/>
              </w:rPr>
              <w:t>081101</w:t>
            </w:r>
          </w:p>
        </w:tc>
        <w:tc>
          <w:tcPr>
            <w:shd w:val="clear" w:fill="DCDDDF"/>
            <w:tcW w:w="1644" w:type="dxa"/>
            <w:vAlign w:val="top"/>
            <w:tcBorders>
              <w:left w:val="single" w:color="939598" w:sz="6" w:space="0"/>
              <w:right w:val="single" w:color="939598" w:sz="6" w:space="0"/>
            </w:tcBorders>
          </w:tcPr>
          <w:p>
            <w:pPr>
              <w:pStyle w:val="TableText"/>
              <w:ind w:left="73"/>
              <w:spacing w:before="45" w:line="220" w:lineRule="auto"/>
              <w:rPr>
                <w:sz w:val="13"/>
                <w:szCs w:val="13"/>
              </w:rPr>
            </w:pPr>
            <w:r>
              <w:rPr>
                <w:sz w:val="13"/>
                <w:szCs w:val="13"/>
                <w:color w:val="231F20"/>
                <w:spacing w:val="-3"/>
              </w:rPr>
              <w:t>水利水电工程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5" w:line="220" w:lineRule="auto"/>
              <w:rPr>
                <w:sz w:val="13"/>
                <w:szCs w:val="13"/>
              </w:rPr>
            </w:pPr>
            <w:r>
              <w:rPr>
                <w:sz w:val="13"/>
                <w:szCs w:val="13"/>
                <w:color w:val="231F20"/>
                <w:spacing w:val="-3"/>
              </w:rPr>
              <w:t>土木水利学院</w:t>
            </w:r>
          </w:p>
        </w:tc>
      </w:tr>
      <w:tr>
        <w:trPr>
          <w:trHeight w:val="239" w:hRule="atLeast"/>
        </w:trPr>
        <w:tc>
          <w:tcPr>
            <w:shd w:val="clear" w:fill="DCDDDF"/>
            <w:tcW w:w="346" w:type="dxa"/>
            <w:vAlign w:val="top"/>
            <w:tcBorders>
              <w:right w:val="single" w:color="939598" w:sz="6" w:space="0"/>
              <w:left w:val="nil"/>
            </w:tcBorders>
          </w:tcPr>
          <w:p>
            <w:pPr>
              <w:pStyle w:val="TableText"/>
              <w:ind w:left="145"/>
              <w:spacing w:before="56" w:line="183" w:lineRule="auto"/>
              <w:rPr>
                <w:sz w:val="13"/>
                <w:szCs w:val="13"/>
              </w:rPr>
            </w:pPr>
            <w:r>
              <w:rPr>
                <w:sz w:val="13"/>
                <w:szCs w:val="13"/>
                <w:color w:val="231F20"/>
              </w:rPr>
              <w:t>9</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2"/>
              </w:rPr>
              <w:t>081105T</w:t>
            </w:r>
          </w:p>
        </w:tc>
        <w:tc>
          <w:tcPr>
            <w:shd w:val="clear" w:fill="DCDDDF"/>
            <w:tcW w:w="1644" w:type="dxa"/>
            <w:vAlign w:val="top"/>
            <w:tcBorders>
              <w:left w:val="single" w:color="939598" w:sz="6" w:space="0"/>
              <w:right w:val="single" w:color="939598" w:sz="6" w:space="0"/>
            </w:tcBorders>
          </w:tcPr>
          <w:p>
            <w:pPr>
              <w:pStyle w:val="TableText"/>
              <w:ind w:left="73"/>
              <w:spacing w:before="45" w:line="219" w:lineRule="auto"/>
              <w:rPr>
                <w:sz w:val="13"/>
                <w:szCs w:val="13"/>
              </w:rPr>
            </w:pPr>
            <w:r>
              <w:rPr>
                <w:sz w:val="13"/>
                <w:szCs w:val="13"/>
                <w:color w:val="231F20"/>
                <w:spacing w:val="-3"/>
              </w:rPr>
              <w:t>水利科学与工程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5" w:line="220" w:lineRule="auto"/>
              <w:rPr>
                <w:sz w:val="13"/>
                <w:szCs w:val="13"/>
              </w:rPr>
            </w:pPr>
            <w:r>
              <w:rPr>
                <w:sz w:val="13"/>
                <w:szCs w:val="13"/>
                <w:color w:val="231F20"/>
                <w:spacing w:val="-3"/>
              </w:rPr>
              <w:t>土木水利学院</w:t>
            </w:r>
          </w:p>
        </w:tc>
      </w:tr>
      <w:tr>
        <w:trPr>
          <w:trHeight w:val="238" w:hRule="atLeast"/>
        </w:trPr>
        <w:tc>
          <w:tcPr>
            <w:shd w:val="clear" w:fill="DCDDDF"/>
            <w:tcW w:w="346" w:type="dxa"/>
            <w:vAlign w:val="top"/>
            <w:tcBorders>
              <w:right w:val="single" w:color="939598" w:sz="6" w:space="0"/>
              <w:left w:val="nil"/>
            </w:tcBorders>
          </w:tcPr>
          <w:p>
            <w:pPr>
              <w:pStyle w:val="TableText"/>
              <w:ind w:left="120"/>
              <w:spacing w:before="56" w:line="184" w:lineRule="auto"/>
              <w:rPr>
                <w:sz w:val="13"/>
                <w:szCs w:val="13"/>
              </w:rPr>
            </w:pPr>
            <w:r>
              <w:rPr>
                <w:sz w:val="13"/>
                <w:szCs w:val="13"/>
                <w:color w:val="231F20"/>
                <w:spacing w:val="-5"/>
              </w:rPr>
              <w:t>10</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080091T</w:t>
            </w:r>
          </w:p>
        </w:tc>
        <w:tc>
          <w:tcPr>
            <w:shd w:val="clear" w:fill="DCDDDF"/>
            <w:tcW w:w="1644" w:type="dxa"/>
            <w:vAlign w:val="top"/>
            <w:tcBorders>
              <w:left w:val="single" w:color="939598" w:sz="6" w:space="0"/>
              <w:right w:val="single" w:color="939598" w:sz="6" w:space="0"/>
            </w:tcBorders>
          </w:tcPr>
          <w:p>
            <w:pPr>
              <w:pStyle w:val="TableText"/>
              <w:ind w:left="78"/>
              <w:spacing w:before="45" w:line="220" w:lineRule="auto"/>
              <w:rPr>
                <w:sz w:val="13"/>
                <w:szCs w:val="13"/>
              </w:rPr>
            </w:pPr>
            <w:r>
              <w:rPr>
                <w:sz w:val="13"/>
                <w:szCs w:val="13"/>
                <w:color w:val="231F20"/>
                <w:spacing w:val="-9"/>
              </w:rPr>
              <w:t>土木、水利与海洋工程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8" w:line="225" w:lineRule="auto"/>
              <w:rPr>
                <w:sz w:val="12"/>
                <w:szCs w:val="12"/>
              </w:rPr>
            </w:pPr>
            <w:r>
              <w:rPr>
                <w:sz w:val="12"/>
                <w:szCs w:val="12"/>
                <w:color w:val="231F20"/>
                <w:spacing w:val="-14"/>
                <w:w w:val="99"/>
              </w:rPr>
              <w:t>土木水利学院、未央书院、行健书院</w:t>
            </w:r>
          </w:p>
        </w:tc>
      </w:tr>
      <w:tr>
        <w:trPr>
          <w:trHeight w:val="495" w:hRule="atLeast"/>
        </w:trPr>
        <w:tc>
          <w:tcPr>
            <w:shd w:val="clear" w:fill="DCDDDF"/>
            <w:tcW w:w="346" w:type="dxa"/>
            <w:vAlign w:val="top"/>
            <w:tcBorders>
              <w:right w:val="single" w:color="939598" w:sz="6" w:space="0"/>
              <w:left w:val="nil"/>
            </w:tcBorders>
          </w:tcPr>
          <w:p>
            <w:pPr>
              <w:pStyle w:val="TableText"/>
              <w:ind w:left="124"/>
              <w:spacing w:before="198" w:line="182" w:lineRule="auto"/>
              <w:rPr>
                <w:sz w:val="13"/>
                <w:szCs w:val="13"/>
              </w:rPr>
            </w:pPr>
            <w:r>
              <w:rPr>
                <w:sz w:val="13"/>
                <w:szCs w:val="13"/>
                <w:color w:val="231F20"/>
                <w:spacing w:val="-7"/>
              </w:rPr>
              <w:t>11</w:t>
            </w:r>
          </w:p>
        </w:tc>
        <w:tc>
          <w:tcPr>
            <w:shd w:val="clear" w:fill="DCDDDF"/>
            <w:tcW w:w="816" w:type="dxa"/>
            <w:vAlign w:val="top"/>
            <w:tcBorders>
              <w:left w:val="single" w:color="939598" w:sz="6" w:space="0"/>
              <w:right w:val="single" w:color="939598" w:sz="6" w:space="0"/>
            </w:tcBorders>
          </w:tcPr>
          <w:p>
            <w:pPr>
              <w:pStyle w:val="TableText"/>
              <w:ind w:left="149"/>
              <w:spacing w:before="197" w:line="184" w:lineRule="auto"/>
              <w:rPr>
                <w:sz w:val="13"/>
                <w:szCs w:val="13"/>
              </w:rPr>
            </w:pPr>
            <w:r>
              <w:rPr>
                <w:sz w:val="13"/>
                <w:szCs w:val="13"/>
                <w:color w:val="231F20"/>
              </w:rPr>
              <w:t>082502</w:t>
            </w:r>
          </w:p>
        </w:tc>
        <w:tc>
          <w:tcPr>
            <w:shd w:val="clear" w:fill="DCDDDF"/>
            <w:tcW w:w="1644" w:type="dxa"/>
            <w:vAlign w:val="top"/>
            <w:tcBorders>
              <w:left w:val="single" w:color="939598" w:sz="6" w:space="0"/>
              <w:right w:val="single" w:color="939598" w:sz="6" w:space="0"/>
            </w:tcBorders>
          </w:tcPr>
          <w:p>
            <w:pPr>
              <w:pStyle w:val="TableText"/>
              <w:ind w:left="75"/>
              <w:spacing w:before="186" w:line="220" w:lineRule="auto"/>
              <w:rPr>
                <w:sz w:val="13"/>
                <w:szCs w:val="13"/>
              </w:rPr>
            </w:pPr>
            <w:r>
              <w:rPr>
                <w:sz w:val="13"/>
                <w:szCs w:val="13"/>
                <w:color w:val="231F20"/>
                <w:spacing w:val="-3"/>
              </w:rPr>
              <w:t>环境工程</w:t>
            </w:r>
          </w:p>
        </w:tc>
        <w:tc>
          <w:tcPr>
            <w:shd w:val="clear" w:fill="DCDDDF"/>
            <w:tcW w:w="412" w:type="dxa"/>
            <w:vAlign w:val="top"/>
            <w:tcBorders>
              <w:left w:val="single" w:color="939598" w:sz="6" w:space="0"/>
              <w:right w:val="single" w:color="939598" w:sz="6" w:space="0"/>
            </w:tcBorders>
          </w:tcPr>
          <w:p>
            <w:pPr>
              <w:pStyle w:val="TableText"/>
              <w:ind w:left="88"/>
              <w:spacing w:before="186"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186"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19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4" w:right="14"/>
              <w:spacing w:before="46" w:line="290" w:lineRule="auto"/>
              <w:rPr>
                <w:sz w:val="13"/>
                <w:szCs w:val="13"/>
              </w:rPr>
            </w:pPr>
            <w:r>
              <w:rPr>
                <w:sz w:val="13"/>
                <w:szCs w:val="13"/>
                <w:color w:val="231F20"/>
                <w:spacing w:val="-14"/>
              </w:rPr>
              <w:t>环境学院、探微书院、未央书院、</w:t>
            </w:r>
            <w:r>
              <w:rPr>
                <w:sz w:val="13"/>
                <w:szCs w:val="13"/>
                <w:color w:val="231F20"/>
                <w:spacing w:val="1"/>
              </w:rPr>
              <w:t xml:space="preserve"> </w:t>
            </w:r>
            <w:r>
              <w:rPr>
                <w:sz w:val="13"/>
                <w:szCs w:val="13"/>
                <w:color w:val="231F20"/>
                <w:spacing w:val="-4"/>
              </w:rPr>
              <w:t>秀钟书院</w:t>
            </w:r>
          </w:p>
        </w:tc>
      </w:tr>
      <w:tr>
        <w:trPr>
          <w:trHeight w:val="238" w:hRule="atLeast"/>
        </w:trPr>
        <w:tc>
          <w:tcPr>
            <w:shd w:val="clear" w:fill="DCDDDF"/>
            <w:tcW w:w="346" w:type="dxa"/>
            <w:vAlign w:val="top"/>
            <w:tcBorders>
              <w:right w:val="single" w:color="939598" w:sz="6" w:space="0"/>
              <w:left w:val="nil"/>
            </w:tcBorders>
          </w:tcPr>
          <w:p>
            <w:pPr>
              <w:pStyle w:val="TableText"/>
              <w:ind w:left="122"/>
              <w:spacing w:before="55" w:line="183" w:lineRule="auto"/>
              <w:rPr>
                <w:sz w:val="13"/>
                <w:szCs w:val="13"/>
              </w:rPr>
            </w:pPr>
            <w:r>
              <w:rPr>
                <w:sz w:val="13"/>
                <w:szCs w:val="13"/>
                <w:color w:val="231F20"/>
                <w:spacing w:val="-6"/>
              </w:rPr>
              <w:t>12</w:t>
            </w:r>
          </w:p>
        </w:tc>
        <w:tc>
          <w:tcPr>
            <w:shd w:val="clear" w:fill="DCDDDF"/>
            <w:tcW w:w="816" w:type="dxa"/>
            <w:vAlign w:val="top"/>
            <w:tcBorders>
              <w:left w:val="single" w:color="939598" w:sz="6" w:space="0"/>
              <w:right w:val="single" w:color="939598" w:sz="6" w:space="0"/>
            </w:tcBorders>
          </w:tcPr>
          <w:p>
            <w:pPr>
              <w:pStyle w:val="TableText"/>
              <w:ind w:left="149"/>
              <w:spacing w:before="55" w:line="184" w:lineRule="auto"/>
              <w:rPr>
                <w:sz w:val="13"/>
                <w:szCs w:val="13"/>
              </w:rPr>
            </w:pPr>
            <w:r>
              <w:rPr>
                <w:sz w:val="13"/>
                <w:szCs w:val="13"/>
                <w:color w:val="231F20"/>
              </w:rPr>
              <w:t>081003</w:t>
            </w:r>
          </w:p>
        </w:tc>
        <w:tc>
          <w:tcPr>
            <w:shd w:val="clear" w:fill="DCDDDF"/>
            <w:tcW w:w="1644" w:type="dxa"/>
            <w:vAlign w:val="top"/>
            <w:tcBorders>
              <w:left w:val="single" w:color="939598" w:sz="6" w:space="0"/>
              <w:right w:val="single" w:color="939598" w:sz="6" w:space="0"/>
            </w:tcBorders>
          </w:tcPr>
          <w:p>
            <w:pPr>
              <w:pStyle w:val="TableText"/>
              <w:ind w:left="74"/>
              <w:spacing w:before="44" w:line="219" w:lineRule="auto"/>
              <w:rPr>
                <w:sz w:val="13"/>
                <w:szCs w:val="13"/>
              </w:rPr>
            </w:pPr>
            <w:r>
              <w:rPr>
                <w:sz w:val="13"/>
                <w:szCs w:val="13"/>
                <w:color w:val="231F20"/>
                <w:spacing w:val="-3"/>
              </w:rPr>
              <w:t>给排水科学与工程</w:t>
            </w:r>
          </w:p>
        </w:tc>
        <w:tc>
          <w:tcPr>
            <w:shd w:val="clear" w:fill="DCDDDF"/>
            <w:tcW w:w="412" w:type="dxa"/>
            <w:vAlign w:val="top"/>
            <w:tcBorders>
              <w:left w:val="single" w:color="939598" w:sz="6" w:space="0"/>
              <w:right w:val="single" w:color="939598" w:sz="6" w:space="0"/>
            </w:tcBorders>
          </w:tcPr>
          <w:p>
            <w:pPr>
              <w:pStyle w:val="TableText"/>
              <w:ind w:left="88"/>
              <w:spacing w:before="4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4"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0"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4"/>
              <w:spacing w:before="44" w:line="219" w:lineRule="auto"/>
              <w:rPr>
                <w:sz w:val="13"/>
                <w:szCs w:val="13"/>
              </w:rPr>
            </w:pPr>
            <w:r>
              <w:rPr>
                <w:sz w:val="13"/>
                <w:szCs w:val="13"/>
                <w:color w:val="231F20"/>
                <w:spacing w:val="-9"/>
              </w:rPr>
              <w:t>环境学院、探微书院、秀钟书院</w:t>
            </w:r>
          </w:p>
        </w:tc>
      </w:tr>
      <w:tr>
        <w:trPr>
          <w:trHeight w:val="239" w:hRule="atLeast"/>
        </w:trPr>
        <w:tc>
          <w:tcPr>
            <w:shd w:val="clear" w:fill="DCDDDF"/>
            <w:tcW w:w="346" w:type="dxa"/>
            <w:vAlign w:val="top"/>
            <w:tcBorders>
              <w:right w:val="single" w:color="939598" w:sz="6" w:space="0"/>
              <w:left w:val="nil"/>
            </w:tcBorders>
          </w:tcPr>
          <w:p>
            <w:pPr>
              <w:pStyle w:val="TableText"/>
              <w:ind w:left="121"/>
              <w:spacing w:before="57" w:line="182" w:lineRule="auto"/>
              <w:rPr>
                <w:sz w:val="13"/>
                <w:szCs w:val="13"/>
              </w:rPr>
            </w:pPr>
            <w:r>
              <w:rPr>
                <w:sz w:val="13"/>
                <w:szCs w:val="13"/>
                <w:color w:val="231F20"/>
                <w:spacing w:val="-6"/>
              </w:rPr>
              <w:t>13</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080201</w:t>
            </w:r>
          </w:p>
        </w:tc>
        <w:tc>
          <w:tcPr>
            <w:shd w:val="clear" w:fill="DCDDDF"/>
            <w:tcW w:w="1644" w:type="dxa"/>
            <w:vAlign w:val="top"/>
            <w:tcBorders>
              <w:left w:val="single" w:color="939598" w:sz="6" w:space="0"/>
              <w:right w:val="single" w:color="939598" w:sz="6" w:space="0"/>
            </w:tcBorders>
          </w:tcPr>
          <w:p>
            <w:pPr>
              <w:pStyle w:val="TableText"/>
              <w:ind w:left="71"/>
              <w:spacing w:before="45" w:line="219" w:lineRule="auto"/>
              <w:rPr>
                <w:sz w:val="13"/>
                <w:szCs w:val="13"/>
              </w:rPr>
            </w:pPr>
            <w:r>
              <w:rPr>
                <w:sz w:val="13"/>
                <w:szCs w:val="13"/>
                <w:color w:val="231F20"/>
                <w:spacing w:val="-3"/>
              </w:rPr>
              <w:t>机械工程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0"/>
              <w:spacing w:before="45" w:line="219" w:lineRule="auto"/>
              <w:rPr>
                <w:sz w:val="13"/>
                <w:szCs w:val="13"/>
              </w:rPr>
            </w:pPr>
            <w:r>
              <w:rPr>
                <w:sz w:val="13"/>
                <w:szCs w:val="13"/>
                <w:color w:val="231F20"/>
                <w:spacing w:val="-6"/>
              </w:rPr>
              <w:t>机械工程学院、未央书院</w:t>
            </w:r>
          </w:p>
        </w:tc>
      </w:tr>
      <w:tr>
        <w:trPr>
          <w:trHeight w:val="239" w:hRule="atLeast"/>
        </w:trPr>
        <w:tc>
          <w:tcPr>
            <w:shd w:val="clear" w:fill="DCDDDF"/>
            <w:tcW w:w="346" w:type="dxa"/>
            <w:vAlign w:val="top"/>
            <w:tcBorders>
              <w:right w:val="single" w:color="939598" w:sz="6" w:space="0"/>
              <w:left w:val="nil"/>
            </w:tcBorders>
          </w:tcPr>
          <w:p>
            <w:pPr>
              <w:pStyle w:val="TableText"/>
              <w:ind w:left="122"/>
              <w:spacing w:before="56" w:line="183" w:lineRule="auto"/>
              <w:rPr>
                <w:sz w:val="13"/>
                <w:szCs w:val="13"/>
              </w:rPr>
            </w:pPr>
            <w:r>
              <w:rPr>
                <w:sz w:val="13"/>
                <w:szCs w:val="13"/>
                <w:color w:val="231F20"/>
                <w:spacing w:val="-6"/>
              </w:rPr>
              <w:t>14</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080301</w:t>
            </w:r>
          </w:p>
        </w:tc>
        <w:tc>
          <w:tcPr>
            <w:shd w:val="clear" w:fill="DCDDDF"/>
            <w:tcW w:w="1644" w:type="dxa"/>
            <w:vAlign w:val="top"/>
            <w:tcBorders>
              <w:left w:val="single" w:color="939598" w:sz="6" w:space="0"/>
              <w:right w:val="single" w:color="939598" w:sz="6" w:space="0"/>
            </w:tcBorders>
          </w:tcPr>
          <w:p>
            <w:pPr>
              <w:pStyle w:val="TableText"/>
              <w:ind w:left="75"/>
              <w:spacing w:before="45" w:line="220" w:lineRule="auto"/>
              <w:rPr>
                <w:sz w:val="13"/>
                <w:szCs w:val="13"/>
              </w:rPr>
            </w:pPr>
            <w:r>
              <w:rPr>
                <w:sz w:val="13"/>
                <w:szCs w:val="13"/>
                <w:color w:val="231F20"/>
                <w:spacing w:val="-3"/>
              </w:rPr>
              <w:t>测控技术与仪器</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0"/>
              <w:spacing w:before="48" w:line="225" w:lineRule="auto"/>
              <w:rPr>
                <w:sz w:val="12"/>
                <w:szCs w:val="12"/>
              </w:rPr>
            </w:pPr>
            <w:r>
              <w:rPr>
                <w:sz w:val="12"/>
                <w:szCs w:val="12"/>
                <w:color w:val="231F20"/>
                <w:spacing w:val="-14"/>
                <w:w w:val="99"/>
              </w:rPr>
              <w:t>机械工程学院、未央书院、为先书院</w:t>
            </w:r>
          </w:p>
        </w:tc>
      </w:tr>
      <w:tr>
        <w:trPr>
          <w:trHeight w:val="239" w:hRule="atLeast"/>
        </w:trPr>
        <w:tc>
          <w:tcPr>
            <w:shd w:val="clear" w:fill="DCDDDF"/>
            <w:tcW w:w="346" w:type="dxa"/>
            <w:vAlign w:val="top"/>
            <w:tcBorders>
              <w:right w:val="single" w:color="939598" w:sz="6" w:space="0"/>
              <w:left w:val="nil"/>
            </w:tcBorders>
          </w:tcPr>
          <w:p>
            <w:pPr>
              <w:pStyle w:val="TableText"/>
              <w:ind w:left="121"/>
              <w:spacing w:before="57" w:line="182" w:lineRule="auto"/>
              <w:rPr>
                <w:sz w:val="13"/>
                <w:szCs w:val="13"/>
              </w:rPr>
            </w:pPr>
            <w:r>
              <w:rPr>
                <w:sz w:val="13"/>
                <w:szCs w:val="13"/>
                <w:color w:val="231F20"/>
                <w:spacing w:val="-5"/>
              </w:rPr>
              <w:t>15</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rPr>
              <w:t>080210T</w:t>
            </w:r>
          </w:p>
        </w:tc>
        <w:tc>
          <w:tcPr>
            <w:shd w:val="clear" w:fill="DCDDDF"/>
            <w:tcW w:w="1644" w:type="dxa"/>
            <w:vAlign w:val="top"/>
            <w:tcBorders>
              <w:left w:val="single" w:color="939598" w:sz="6" w:space="0"/>
              <w:right w:val="single" w:color="939598" w:sz="6" w:space="0"/>
            </w:tcBorders>
          </w:tcPr>
          <w:p>
            <w:pPr>
              <w:pStyle w:val="TableText"/>
              <w:ind w:left="71"/>
              <w:spacing w:before="45" w:line="219" w:lineRule="auto"/>
              <w:rPr>
                <w:sz w:val="13"/>
                <w:szCs w:val="13"/>
              </w:rPr>
            </w:pPr>
            <w:r>
              <w:rPr>
                <w:sz w:val="13"/>
                <w:szCs w:val="13"/>
                <w:color w:val="231F20"/>
                <w:spacing w:val="-3"/>
              </w:rPr>
              <w:t>微机电系统工程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0"/>
              <w:spacing w:before="45" w:line="219" w:lineRule="auto"/>
              <w:rPr>
                <w:sz w:val="13"/>
                <w:szCs w:val="13"/>
              </w:rPr>
            </w:pPr>
            <w:r>
              <w:rPr>
                <w:sz w:val="13"/>
                <w:szCs w:val="13"/>
                <w:color w:val="231F20"/>
                <w:spacing w:val="-3"/>
              </w:rPr>
              <w:t>机械工程学院</w:t>
            </w:r>
          </w:p>
        </w:tc>
      </w:tr>
      <w:tr>
        <w:trPr>
          <w:trHeight w:val="494" w:hRule="atLeast"/>
        </w:trPr>
        <w:tc>
          <w:tcPr>
            <w:shd w:val="clear" w:fill="DCDDDF"/>
            <w:tcW w:w="346" w:type="dxa"/>
            <w:vAlign w:val="top"/>
            <w:tcBorders>
              <w:right w:val="single" w:color="939598" w:sz="6" w:space="0"/>
              <w:left w:val="nil"/>
            </w:tcBorders>
          </w:tcPr>
          <w:p>
            <w:pPr>
              <w:pStyle w:val="TableText"/>
              <w:ind w:left="120"/>
              <w:spacing w:before="195" w:line="183" w:lineRule="auto"/>
              <w:rPr>
                <w:sz w:val="13"/>
                <w:szCs w:val="13"/>
              </w:rPr>
            </w:pPr>
            <w:r>
              <w:rPr>
                <w:sz w:val="13"/>
                <w:szCs w:val="13"/>
                <w:color w:val="231F20"/>
                <w:spacing w:val="-8"/>
              </w:rPr>
              <w:t>16</w:t>
            </w:r>
          </w:p>
        </w:tc>
        <w:tc>
          <w:tcPr>
            <w:shd w:val="clear" w:fill="DCDDDF"/>
            <w:tcW w:w="816" w:type="dxa"/>
            <w:vAlign w:val="top"/>
            <w:tcBorders>
              <w:left w:val="single" w:color="939598" w:sz="6" w:space="0"/>
              <w:right w:val="single" w:color="939598" w:sz="6" w:space="0"/>
            </w:tcBorders>
          </w:tcPr>
          <w:p>
            <w:pPr>
              <w:pStyle w:val="TableText"/>
              <w:ind w:left="149"/>
              <w:spacing w:before="196" w:line="184" w:lineRule="auto"/>
              <w:rPr>
                <w:sz w:val="13"/>
                <w:szCs w:val="13"/>
              </w:rPr>
            </w:pPr>
            <w:r>
              <w:rPr>
                <w:sz w:val="13"/>
                <w:szCs w:val="13"/>
                <w:color w:val="231F20"/>
                <w:spacing w:val="1"/>
              </w:rPr>
              <w:t>080501</w:t>
            </w:r>
          </w:p>
        </w:tc>
        <w:tc>
          <w:tcPr>
            <w:shd w:val="clear" w:fill="DCDDDF"/>
            <w:tcW w:w="1644" w:type="dxa"/>
            <w:vAlign w:val="top"/>
            <w:tcBorders>
              <w:left w:val="single" w:color="939598" w:sz="6" w:space="0"/>
              <w:right w:val="single" w:color="939598" w:sz="6" w:space="0"/>
            </w:tcBorders>
          </w:tcPr>
          <w:p>
            <w:pPr>
              <w:pStyle w:val="TableText"/>
              <w:ind w:left="76"/>
              <w:spacing w:before="185" w:line="220" w:lineRule="auto"/>
              <w:rPr>
                <w:sz w:val="13"/>
                <w:szCs w:val="13"/>
              </w:rPr>
            </w:pPr>
            <w:r>
              <w:rPr>
                <w:sz w:val="13"/>
                <w:szCs w:val="13"/>
                <w:color w:val="231F20"/>
                <w:spacing w:val="-5"/>
              </w:rPr>
              <w:t>能源与动力工程</w:t>
            </w:r>
          </w:p>
        </w:tc>
        <w:tc>
          <w:tcPr>
            <w:shd w:val="clear" w:fill="DCDDDF"/>
            <w:tcW w:w="412" w:type="dxa"/>
            <w:vAlign w:val="top"/>
            <w:tcBorders>
              <w:left w:val="single" w:color="939598" w:sz="6" w:space="0"/>
              <w:right w:val="single" w:color="939598" w:sz="6" w:space="0"/>
            </w:tcBorders>
          </w:tcPr>
          <w:p>
            <w:pPr>
              <w:pStyle w:val="TableText"/>
              <w:ind w:left="88"/>
              <w:spacing w:before="18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18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19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4" w:right="79" w:hanging="4"/>
              <w:spacing w:before="45" w:line="290" w:lineRule="auto"/>
              <w:rPr>
                <w:sz w:val="13"/>
                <w:szCs w:val="13"/>
              </w:rPr>
            </w:pPr>
            <w:r>
              <w:rPr>
                <w:sz w:val="13"/>
                <w:szCs w:val="13"/>
                <w:color w:val="231F20"/>
                <w:spacing w:val="-10"/>
              </w:rPr>
              <w:t>机械工程学院、航天航空学院、</w:t>
            </w:r>
            <w:r>
              <w:rPr>
                <w:sz w:val="13"/>
                <w:szCs w:val="13"/>
                <w:color w:val="231F20"/>
              </w:rPr>
              <w:t xml:space="preserve"> </w:t>
            </w:r>
            <w:r>
              <w:rPr>
                <w:sz w:val="13"/>
                <w:szCs w:val="13"/>
                <w:color w:val="231F20"/>
                <w:spacing w:val="-8"/>
              </w:rPr>
              <w:t>未央书院、行健书院</w:t>
            </w:r>
          </w:p>
        </w:tc>
      </w:tr>
      <w:tr>
        <w:trPr>
          <w:trHeight w:val="237" w:hRule="atLeast"/>
        </w:trPr>
        <w:tc>
          <w:tcPr>
            <w:shd w:val="clear" w:fill="DCDDDF"/>
            <w:tcW w:w="346" w:type="dxa"/>
            <w:vAlign w:val="top"/>
            <w:tcBorders>
              <w:right w:val="single" w:color="939598" w:sz="6" w:space="0"/>
              <w:left w:val="nil"/>
            </w:tcBorders>
          </w:tcPr>
          <w:p>
            <w:pPr>
              <w:pStyle w:val="TableText"/>
              <w:ind w:left="123"/>
              <w:spacing w:before="56" w:line="181" w:lineRule="auto"/>
              <w:rPr>
                <w:sz w:val="13"/>
                <w:szCs w:val="13"/>
              </w:rPr>
            </w:pPr>
            <w:r>
              <w:rPr>
                <w:sz w:val="13"/>
                <w:szCs w:val="13"/>
                <w:color w:val="231F20"/>
                <w:spacing w:val="-6"/>
              </w:rPr>
              <w:t>17</w:t>
            </w:r>
          </w:p>
        </w:tc>
        <w:tc>
          <w:tcPr>
            <w:shd w:val="clear" w:fill="DCDDDF"/>
            <w:tcW w:w="816" w:type="dxa"/>
            <w:vAlign w:val="top"/>
            <w:tcBorders>
              <w:left w:val="single" w:color="939598" w:sz="6" w:space="0"/>
              <w:right w:val="single" w:color="939598" w:sz="6" w:space="0"/>
            </w:tcBorders>
          </w:tcPr>
          <w:p>
            <w:pPr>
              <w:pStyle w:val="TableText"/>
              <w:ind w:left="149"/>
              <w:spacing w:before="55" w:line="184" w:lineRule="auto"/>
              <w:rPr>
                <w:sz w:val="13"/>
                <w:szCs w:val="13"/>
              </w:rPr>
            </w:pPr>
            <w:r>
              <w:rPr>
                <w:sz w:val="13"/>
                <w:szCs w:val="13"/>
                <w:color w:val="231F20"/>
                <w:spacing w:val="1"/>
              </w:rPr>
              <w:t>080207</w:t>
            </w:r>
          </w:p>
        </w:tc>
        <w:tc>
          <w:tcPr>
            <w:shd w:val="clear" w:fill="DCDDDF"/>
            <w:tcW w:w="1644" w:type="dxa"/>
            <w:vAlign w:val="top"/>
            <w:tcBorders>
              <w:left w:val="single" w:color="939598" w:sz="6" w:space="0"/>
              <w:right w:val="single" w:color="939598" w:sz="6" w:space="0"/>
            </w:tcBorders>
          </w:tcPr>
          <w:p>
            <w:pPr>
              <w:pStyle w:val="TableText"/>
              <w:ind w:left="76"/>
              <w:spacing w:before="44" w:line="220" w:lineRule="auto"/>
              <w:rPr>
                <w:sz w:val="13"/>
                <w:szCs w:val="13"/>
              </w:rPr>
            </w:pPr>
            <w:r>
              <w:rPr>
                <w:sz w:val="13"/>
                <w:szCs w:val="13"/>
                <w:color w:val="231F20"/>
                <w:spacing w:val="-4"/>
              </w:rPr>
              <w:t>车辆工程</w:t>
            </w:r>
          </w:p>
        </w:tc>
        <w:tc>
          <w:tcPr>
            <w:shd w:val="clear" w:fill="DCDDDF"/>
            <w:tcW w:w="412" w:type="dxa"/>
            <w:vAlign w:val="top"/>
            <w:tcBorders>
              <w:left w:val="single" w:color="939598" w:sz="6" w:space="0"/>
              <w:right w:val="single" w:color="939598" w:sz="6" w:space="0"/>
            </w:tcBorders>
          </w:tcPr>
          <w:p>
            <w:pPr>
              <w:pStyle w:val="TableText"/>
              <w:ind w:left="88"/>
              <w:spacing w:before="4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4"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0"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0"/>
              <w:spacing w:before="44" w:line="219" w:lineRule="auto"/>
              <w:rPr>
                <w:sz w:val="13"/>
                <w:szCs w:val="13"/>
              </w:rPr>
            </w:pPr>
            <w:r>
              <w:rPr>
                <w:sz w:val="13"/>
                <w:szCs w:val="13"/>
                <w:color w:val="231F20"/>
                <w:spacing w:val="-6"/>
              </w:rPr>
              <w:t>机械工程学院、未央书院</w:t>
            </w:r>
          </w:p>
        </w:tc>
      </w:tr>
      <w:tr>
        <w:trPr>
          <w:trHeight w:val="239" w:hRule="atLeast"/>
        </w:trPr>
        <w:tc>
          <w:tcPr>
            <w:shd w:val="clear" w:fill="DCDDDF"/>
            <w:tcW w:w="346" w:type="dxa"/>
            <w:vAlign w:val="top"/>
            <w:tcBorders>
              <w:right w:val="single" w:color="939598" w:sz="6" w:space="0"/>
              <w:left w:val="nil"/>
            </w:tcBorders>
          </w:tcPr>
          <w:p>
            <w:pPr>
              <w:pStyle w:val="TableText"/>
              <w:ind w:left="121"/>
              <w:spacing w:before="57" w:line="182" w:lineRule="auto"/>
              <w:rPr>
                <w:sz w:val="13"/>
                <w:szCs w:val="13"/>
              </w:rPr>
            </w:pPr>
            <w:r>
              <w:rPr>
                <w:sz w:val="13"/>
                <w:szCs w:val="13"/>
                <w:color w:val="231F20"/>
                <w:spacing w:val="-8"/>
              </w:rPr>
              <w:t>18</w:t>
            </w:r>
          </w:p>
        </w:tc>
        <w:tc>
          <w:tcPr>
            <w:shd w:val="clear" w:fill="DCDDDF"/>
            <w:tcW w:w="816" w:type="dxa"/>
            <w:vAlign w:val="top"/>
            <w:tcBorders>
              <w:left w:val="single" w:color="939598" w:sz="6" w:space="0"/>
              <w:right w:val="single" w:color="939598" w:sz="6" w:space="0"/>
            </w:tcBorders>
          </w:tcPr>
          <w:p>
            <w:pPr>
              <w:pStyle w:val="TableText"/>
              <w:ind w:left="159"/>
              <w:spacing w:before="57" w:line="184" w:lineRule="auto"/>
              <w:rPr>
                <w:sz w:val="13"/>
                <w:szCs w:val="13"/>
              </w:rPr>
            </w:pPr>
            <w:r>
              <w:rPr>
                <w:sz w:val="13"/>
                <w:szCs w:val="13"/>
                <w:color w:val="231F20"/>
                <w:spacing w:val="-4"/>
              </w:rPr>
              <w:t>120701</w:t>
            </w:r>
          </w:p>
        </w:tc>
        <w:tc>
          <w:tcPr>
            <w:shd w:val="clear" w:fill="DCDDDF"/>
            <w:tcW w:w="1644" w:type="dxa"/>
            <w:vAlign w:val="top"/>
            <w:tcBorders>
              <w:left w:val="single" w:color="939598" w:sz="6" w:space="0"/>
              <w:right w:val="single" w:color="939598" w:sz="6" w:space="0"/>
            </w:tcBorders>
          </w:tcPr>
          <w:p>
            <w:pPr>
              <w:pStyle w:val="TableText"/>
              <w:ind w:left="78"/>
              <w:spacing w:before="46" w:line="220" w:lineRule="auto"/>
              <w:rPr>
                <w:sz w:val="13"/>
                <w:szCs w:val="13"/>
              </w:rPr>
            </w:pPr>
            <w:r>
              <w:rPr>
                <w:sz w:val="13"/>
                <w:szCs w:val="13"/>
                <w:color w:val="231F20"/>
                <w:spacing w:val="-4"/>
              </w:rPr>
              <w:t>工业工程</w:t>
            </w:r>
          </w:p>
        </w:tc>
        <w:tc>
          <w:tcPr>
            <w:shd w:val="clear" w:fill="DCDDDF"/>
            <w:tcW w:w="412" w:type="dxa"/>
            <w:vAlign w:val="top"/>
            <w:tcBorders>
              <w:left w:val="single" w:color="939598" w:sz="6" w:space="0"/>
              <w:right w:val="single" w:color="939598" w:sz="6" w:space="0"/>
            </w:tcBorders>
          </w:tcPr>
          <w:p>
            <w:pPr>
              <w:pStyle w:val="TableText"/>
              <w:ind w:left="88"/>
              <w:spacing w:before="46"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6"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0"/>
              <w:spacing w:before="46" w:line="219" w:lineRule="auto"/>
              <w:rPr>
                <w:sz w:val="13"/>
                <w:szCs w:val="13"/>
              </w:rPr>
            </w:pPr>
            <w:r>
              <w:rPr>
                <w:sz w:val="13"/>
                <w:szCs w:val="13"/>
                <w:color w:val="231F20"/>
                <w:spacing w:val="-6"/>
              </w:rPr>
              <w:t>机械工程学院、未央书院</w:t>
            </w:r>
          </w:p>
        </w:tc>
      </w:tr>
      <w:tr>
        <w:trPr>
          <w:trHeight w:val="239" w:hRule="atLeast"/>
        </w:trPr>
        <w:tc>
          <w:tcPr>
            <w:shd w:val="clear" w:fill="DCDDDF"/>
            <w:tcW w:w="346" w:type="dxa"/>
            <w:vAlign w:val="top"/>
            <w:tcBorders>
              <w:right w:val="single" w:color="939598" w:sz="6" w:space="0"/>
              <w:left w:val="nil"/>
            </w:tcBorders>
          </w:tcPr>
          <w:p>
            <w:pPr>
              <w:pStyle w:val="TableText"/>
              <w:ind w:left="121"/>
              <w:spacing w:before="57" w:line="183" w:lineRule="auto"/>
              <w:rPr>
                <w:sz w:val="13"/>
                <w:szCs w:val="13"/>
              </w:rPr>
            </w:pPr>
            <w:r>
              <w:rPr>
                <w:sz w:val="13"/>
                <w:szCs w:val="13"/>
                <w:color w:val="231F20"/>
                <w:spacing w:val="-5"/>
              </w:rPr>
              <w:t>19</w:t>
            </w:r>
          </w:p>
        </w:tc>
        <w:tc>
          <w:tcPr>
            <w:shd w:val="clear" w:fill="DCDDDF"/>
            <w:tcW w:w="816" w:type="dxa"/>
            <w:vAlign w:val="top"/>
            <w:tcBorders>
              <w:left w:val="single" w:color="939598" w:sz="6" w:space="0"/>
              <w:right w:val="single" w:color="939598" w:sz="6" w:space="0"/>
            </w:tcBorders>
          </w:tcPr>
          <w:p>
            <w:pPr>
              <w:pStyle w:val="TableText"/>
              <w:ind w:left="149"/>
              <w:spacing w:before="57" w:line="184" w:lineRule="auto"/>
              <w:rPr>
                <w:sz w:val="13"/>
                <w:szCs w:val="13"/>
              </w:rPr>
            </w:pPr>
            <w:r>
              <w:rPr>
                <w:sz w:val="13"/>
                <w:szCs w:val="13"/>
                <w:color w:val="231F20"/>
                <w:spacing w:val="-3"/>
              </w:rPr>
              <w:t>071201</w:t>
            </w:r>
          </w:p>
        </w:tc>
        <w:tc>
          <w:tcPr>
            <w:shd w:val="clear" w:fill="DCDDDF"/>
            <w:tcW w:w="1644" w:type="dxa"/>
            <w:vAlign w:val="top"/>
            <w:tcBorders>
              <w:left w:val="single" w:color="939598" w:sz="6" w:space="0"/>
              <w:right w:val="single" w:color="939598" w:sz="6" w:space="0"/>
            </w:tcBorders>
          </w:tcPr>
          <w:p>
            <w:pPr>
              <w:pStyle w:val="TableText"/>
              <w:ind w:left="74"/>
              <w:spacing w:before="46" w:line="221" w:lineRule="auto"/>
              <w:rPr>
                <w:sz w:val="13"/>
                <w:szCs w:val="13"/>
              </w:rPr>
            </w:pPr>
            <w:r>
              <w:rPr>
                <w:sz w:val="13"/>
                <w:szCs w:val="13"/>
                <w:color w:val="231F20"/>
                <w:spacing w:val="-4"/>
              </w:rPr>
              <w:t>统计学</w:t>
            </w:r>
          </w:p>
        </w:tc>
        <w:tc>
          <w:tcPr>
            <w:shd w:val="clear" w:fill="DCDDDF"/>
            <w:tcW w:w="412" w:type="dxa"/>
            <w:vAlign w:val="top"/>
            <w:tcBorders>
              <w:left w:val="single" w:color="939598" w:sz="6" w:space="0"/>
              <w:right w:val="single" w:color="939598" w:sz="6" w:space="0"/>
            </w:tcBorders>
          </w:tcPr>
          <w:p>
            <w:pPr>
              <w:pStyle w:val="TableText"/>
              <w:ind w:left="88"/>
              <w:spacing w:before="46"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46"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54"/>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46" w:line="220" w:lineRule="auto"/>
              <w:rPr>
                <w:sz w:val="13"/>
                <w:szCs w:val="13"/>
              </w:rPr>
            </w:pPr>
            <w:r>
              <w:rPr>
                <w:sz w:val="13"/>
                <w:szCs w:val="13"/>
                <w:color w:val="231F20"/>
                <w:spacing w:val="-4"/>
              </w:rPr>
              <w:t>工业工程系</w:t>
            </w:r>
          </w:p>
        </w:tc>
      </w:tr>
      <w:tr>
        <w:trPr>
          <w:trHeight w:val="494" w:hRule="atLeast"/>
        </w:trPr>
        <w:tc>
          <w:tcPr>
            <w:shd w:val="clear" w:fill="DCDDDF"/>
            <w:tcW w:w="346" w:type="dxa"/>
            <w:vAlign w:val="top"/>
            <w:tcBorders>
              <w:right w:val="single" w:color="939598" w:sz="6" w:space="0"/>
              <w:left w:val="nil"/>
            </w:tcBorders>
          </w:tcPr>
          <w:p>
            <w:pPr>
              <w:pStyle w:val="TableText"/>
              <w:ind w:left="111"/>
              <w:spacing w:before="197" w:line="184" w:lineRule="auto"/>
              <w:rPr>
                <w:sz w:val="13"/>
                <w:szCs w:val="13"/>
              </w:rPr>
            </w:pPr>
            <w:r>
              <w:rPr>
                <w:sz w:val="13"/>
                <w:szCs w:val="13"/>
                <w:color w:val="231F20"/>
                <w:spacing w:val="-2"/>
              </w:rPr>
              <w:t>20</w:t>
            </w:r>
          </w:p>
        </w:tc>
        <w:tc>
          <w:tcPr>
            <w:shd w:val="clear" w:fill="DCDDDF"/>
            <w:tcW w:w="816" w:type="dxa"/>
            <w:vAlign w:val="top"/>
            <w:tcBorders>
              <w:left w:val="single" w:color="939598" w:sz="6" w:space="0"/>
              <w:right w:val="single" w:color="939598" w:sz="6" w:space="0"/>
            </w:tcBorders>
          </w:tcPr>
          <w:p>
            <w:pPr>
              <w:pStyle w:val="TableText"/>
              <w:ind w:left="149"/>
              <w:spacing w:before="196" w:line="185" w:lineRule="auto"/>
              <w:rPr>
                <w:sz w:val="13"/>
                <w:szCs w:val="13"/>
              </w:rPr>
            </w:pPr>
            <w:r>
              <w:rPr>
                <w:sz w:val="13"/>
                <w:szCs w:val="13"/>
                <w:color w:val="231F20"/>
                <w:spacing w:val="1"/>
              </w:rPr>
              <w:t>080601</w:t>
            </w:r>
          </w:p>
        </w:tc>
        <w:tc>
          <w:tcPr>
            <w:shd w:val="clear" w:fill="DCDDDF"/>
            <w:tcW w:w="1644" w:type="dxa"/>
            <w:vAlign w:val="top"/>
            <w:tcBorders>
              <w:left w:val="single" w:color="939598" w:sz="6" w:space="0"/>
              <w:right w:val="single" w:color="939598" w:sz="6" w:space="0"/>
            </w:tcBorders>
          </w:tcPr>
          <w:p>
            <w:pPr>
              <w:pStyle w:val="TableText"/>
              <w:ind w:left="83"/>
              <w:spacing w:before="186" w:line="220" w:lineRule="auto"/>
              <w:rPr>
                <w:sz w:val="13"/>
                <w:szCs w:val="13"/>
              </w:rPr>
            </w:pPr>
            <w:r>
              <w:rPr>
                <w:sz w:val="13"/>
                <w:szCs w:val="13"/>
                <w:color w:val="231F20"/>
                <w:spacing w:val="-5"/>
              </w:rPr>
              <w:t>电气工程及其自动化</w:t>
            </w:r>
          </w:p>
        </w:tc>
        <w:tc>
          <w:tcPr>
            <w:shd w:val="clear" w:fill="DCDDDF"/>
            <w:tcW w:w="412" w:type="dxa"/>
            <w:vAlign w:val="top"/>
            <w:tcBorders>
              <w:left w:val="single" w:color="939598" w:sz="6" w:space="0"/>
              <w:right w:val="single" w:color="939598" w:sz="6" w:space="0"/>
            </w:tcBorders>
          </w:tcPr>
          <w:p>
            <w:pPr>
              <w:pStyle w:val="TableText"/>
              <w:ind w:left="88"/>
              <w:spacing w:before="186"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186"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19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right="152" w:firstLine="8"/>
              <w:spacing w:before="46" w:line="290" w:lineRule="auto"/>
              <w:rPr>
                <w:sz w:val="13"/>
                <w:szCs w:val="13"/>
              </w:rPr>
            </w:pPr>
            <w:r>
              <w:rPr>
                <w:sz w:val="13"/>
                <w:szCs w:val="13"/>
                <w:color w:val="231F20"/>
                <w:spacing w:val="-8"/>
              </w:rPr>
              <w:t>电机工程与应用电子技术系、</w:t>
            </w:r>
            <w:r>
              <w:rPr>
                <w:sz w:val="13"/>
                <w:szCs w:val="13"/>
                <w:color w:val="231F20"/>
                <w:spacing w:val="9"/>
              </w:rPr>
              <w:t xml:space="preserve"> </w:t>
            </w:r>
            <w:r>
              <w:rPr>
                <w:sz w:val="13"/>
                <w:szCs w:val="13"/>
                <w:color w:val="231F20"/>
                <w:spacing w:val="-4"/>
              </w:rPr>
              <w:t>未央书院</w:t>
            </w:r>
          </w:p>
        </w:tc>
      </w:tr>
      <w:tr>
        <w:trPr>
          <w:trHeight w:val="239" w:hRule="atLeast"/>
        </w:trPr>
        <w:tc>
          <w:tcPr>
            <w:shd w:val="clear" w:fill="DCDDDF"/>
            <w:tcW w:w="346" w:type="dxa"/>
            <w:vAlign w:val="top"/>
            <w:tcBorders>
              <w:right w:val="single" w:color="939598" w:sz="6" w:space="0"/>
              <w:left w:val="nil"/>
            </w:tcBorders>
          </w:tcPr>
          <w:p>
            <w:pPr>
              <w:pStyle w:val="TableText"/>
              <w:ind w:left="113"/>
              <w:spacing w:before="56" w:line="183" w:lineRule="auto"/>
              <w:rPr>
                <w:sz w:val="13"/>
                <w:szCs w:val="13"/>
              </w:rPr>
            </w:pPr>
            <w:r>
              <w:rPr>
                <w:sz w:val="13"/>
                <w:szCs w:val="13"/>
                <w:color w:val="231F20"/>
                <w:spacing w:val="-3"/>
              </w:rPr>
              <w:t>21</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spacing w:val="-1"/>
              </w:rPr>
              <w:t>080714T</w:t>
            </w:r>
          </w:p>
        </w:tc>
        <w:tc>
          <w:tcPr>
            <w:shd w:val="clear" w:fill="DCDDDF"/>
            <w:tcW w:w="1644" w:type="dxa"/>
            <w:vAlign w:val="top"/>
            <w:tcBorders>
              <w:left w:val="single" w:color="939598" w:sz="6" w:space="0"/>
              <w:right w:val="single" w:color="939598" w:sz="6" w:space="0"/>
            </w:tcBorders>
          </w:tcPr>
          <w:p>
            <w:pPr>
              <w:pStyle w:val="TableText"/>
              <w:ind w:left="83"/>
              <w:spacing w:before="45" w:line="219" w:lineRule="auto"/>
              <w:rPr>
                <w:sz w:val="13"/>
                <w:szCs w:val="13"/>
              </w:rPr>
            </w:pPr>
            <w:r>
              <w:rPr>
                <w:sz w:val="13"/>
                <w:szCs w:val="13"/>
                <w:color w:val="231F20"/>
                <w:spacing w:val="-4"/>
              </w:rPr>
              <w:t>电子信息科学与技术</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45" w:line="219" w:lineRule="auto"/>
              <w:rPr>
                <w:sz w:val="13"/>
                <w:szCs w:val="13"/>
              </w:rPr>
            </w:pPr>
            <w:r>
              <w:rPr>
                <w:sz w:val="13"/>
                <w:szCs w:val="13"/>
                <w:color w:val="231F20"/>
                <w:spacing w:val="-2"/>
              </w:rPr>
              <w:t>信息科学技术学院</w:t>
            </w:r>
          </w:p>
        </w:tc>
      </w:tr>
      <w:tr>
        <w:trPr>
          <w:trHeight w:val="236" w:hRule="atLeast"/>
        </w:trPr>
        <w:tc>
          <w:tcPr>
            <w:shd w:val="clear" w:fill="DCDDDF"/>
            <w:tcW w:w="346" w:type="dxa"/>
            <w:vAlign w:val="top"/>
            <w:tcBorders>
              <w:right w:val="single" w:color="939598" w:sz="6" w:space="0"/>
              <w:left w:val="nil"/>
            </w:tcBorders>
          </w:tcPr>
          <w:p>
            <w:pPr>
              <w:pStyle w:val="TableText"/>
              <w:ind w:left="111"/>
              <w:spacing w:before="56" w:line="183" w:lineRule="auto"/>
              <w:rPr>
                <w:sz w:val="13"/>
                <w:szCs w:val="13"/>
              </w:rPr>
            </w:pPr>
            <w:r>
              <w:rPr>
                <w:sz w:val="13"/>
                <w:szCs w:val="13"/>
                <w:color w:val="231F20"/>
                <w:spacing w:val="-2"/>
              </w:rPr>
              <w:t>22</w:t>
            </w:r>
          </w:p>
        </w:tc>
        <w:tc>
          <w:tcPr>
            <w:shd w:val="clear" w:fill="DCDDDF"/>
            <w:tcW w:w="816" w:type="dxa"/>
            <w:vAlign w:val="top"/>
            <w:tcBorders>
              <w:left w:val="single" w:color="939598" w:sz="6" w:space="0"/>
              <w:right w:val="single" w:color="939598" w:sz="6" w:space="0"/>
            </w:tcBorders>
          </w:tcPr>
          <w:p>
            <w:pPr>
              <w:pStyle w:val="TableText"/>
              <w:ind w:left="149"/>
              <w:spacing w:before="56" w:line="184" w:lineRule="auto"/>
              <w:rPr>
                <w:sz w:val="13"/>
                <w:szCs w:val="13"/>
              </w:rPr>
            </w:pPr>
            <w:r>
              <w:rPr>
                <w:sz w:val="13"/>
                <w:szCs w:val="13"/>
                <w:color w:val="231F20"/>
              </w:rPr>
              <w:t>080701</w:t>
            </w:r>
          </w:p>
        </w:tc>
        <w:tc>
          <w:tcPr>
            <w:shd w:val="clear" w:fill="DCDDDF"/>
            <w:tcW w:w="1644" w:type="dxa"/>
            <w:vAlign w:val="top"/>
            <w:tcBorders>
              <w:left w:val="single" w:color="939598" w:sz="6" w:space="0"/>
              <w:right w:val="single" w:color="939598" w:sz="6" w:space="0"/>
            </w:tcBorders>
          </w:tcPr>
          <w:p>
            <w:pPr>
              <w:pStyle w:val="TableText"/>
              <w:ind w:left="83"/>
              <w:spacing w:before="45" w:line="220" w:lineRule="auto"/>
              <w:rPr>
                <w:sz w:val="13"/>
                <w:szCs w:val="13"/>
              </w:rPr>
            </w:pPr>
            <w:r>
              <w:rPr>
                <w:sz w:val="13"/>
                <w:szCs w:val="13"/>
                <w:color w:val="231F20"/>
                <w:spacing w:val="-5"/>
              </w:rPr>
              <w:t>电子信息工程</w:t>
            </w:r>
          </w:p>
        </w:tc>
        <w:tc>
          <w:tcPr>
            <w:shd w:val="clear" w:fill="DCDDDF"/>
            <w:tcW w:w="412" w:type="dxa"/>
            <w:vAlign w:val="top"/>
            <w:tcBorders>
              <w:left w:val="single" w:color="939598" w:sz="6" w:space="0"/>
              <w:right w:val="single" w:color="939598" w:sz="6" w:space="0"/>
            </w:tcBorders>
          </w:tcPr>
          <w:p>
            <w:pPr>
              <w:pStyle w:val="TableText"/>
              <w:ind w:left="88"/>
              <w:spacing w:before="4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5"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45" w:line="219" w:lineRule="auto"/>
              <w:rPr>
                <w:sz w:val="13"/>
                <w:szCs w:val="13"/>
              </w:rPr>
            </w:pPr>
            <w:r>
              <w:rPr>
                <w:sz w:val="13"/>
                <w:szCs w:val="13"/>
                <w:color w:val="231F20"/>
                <w:spacing w:val="-2"/>
              </w:rPr>
              <w:t>信息科学技术学院</w:t>
            </w:r>
          </w:p>
        </w:tc>
      </w:tr>
      <w:tr>
        <w:trPr>
          <w:trHeight w:val="240" w:hRule="atLeast"/>
        </w:trPr>
        <w:tc>
          <w:tcPr>
            <w:shd w:val="clear" w:fill="DCDDDF"/>
            <w:tcW w:w="346" w:type="dxa"/>
            <w:vAlign w:val="top"/>
            <w:tcBorders>
              <w:right w:val="single" w:color="939598" w:sz="6" w:space="0"/>
              <w:left w:val="nil"/>
            </w:tcBorders>
          </w:tcPr>
          <w:p>
            <w:pPr>
              <w:pStyle w:val="TableText"/>
              <w:ind w:left="112"/>
              <w:spacing w:before="59" w:line="183" w:lineRule="auto"/>
              <w:rPr>
                <w:sz w:val="13"/>
                <w:szCs w:val="13"/>
              </w:rPr>
            </w:pPr>
            <w:r>
              <w:rPr>
                <w:sz w:val="13"/>
                <w:szCs w:val="13"/>
                <w:color w:val="231F20"/>
                <w:spacing w:val="-3"/>
              </w:rPr>
              <w:t>23</w:t>
            </w:r>
          </w:p>
        </w:tc>
        <w:tc>
          <w:tcPr>
            <w:shd w:val="clear" w:fill="DCDDDF"/>
            <w:tcW w:w="816" w:type="dxa"/>
            <w:vAlign w:val="top"/>
            <w:tcBorders>
              <w:left w:val="single" w:color="939598" w:sz="6" w:space="0"/>
              <w:right w:val="single" w:color="939598" w:sz="6" w:space="0"/>
            </w:tcBorders>
          </w:tcPr>
          <w:p>
            <w:pPr>
              <w:pStyle w:val="TableText"/>
              <w:ind w:left="149"/>
              <w:spacing w:before="59" w:line="184" w:lineRule="auto"/>
              <w:rPr>
                <w:sz w:val="13"/>
                <w:szCs w:val="13"/>
              </w:rPr>
            </w:pPr>
            <w:r>
              <w:rPr>
                <w:sz w:val="13"/>
                <w:szCs w:val="13"/>
                <w:color w:val="231F20"/>
              </w:rPr>
              <w:t>080702</w:t>
            </w:r>
          </w:p>
        </w:tc>
        <w:tc>
          <w:tcPr>
            <w:shd w:val="clear" w:fill="DCDDDF"/>
            <w:tcW w:w="1644" w:type="dxa"/>
            <w:vAlign w:val="top"/>
            <w:tcBorders>
              <w:left w:val="single" w:color="939598" w:sz="6" w:space="0"/>
              <w:right w:val="single" w:color="939598" w:sz="6" w:space="0"/>
            </w:tcBorders>
          </w:tcPr>
          <w:p>
            <w:pPr>
              <w:pStyle w:val="TableText"/>
              <w:ind w:left="83"/>
              <w:spacing w:before="48" w:line="219" w:lineRule="auto"/>
              <w:rPr>
                <w:sz w:val="13"/>
                <w:szCs w:val="13"/>
              </w:rPr>
            </w:pPr>
            <w:r>
              <w:rPr>
                <w:sz w:val="13"/>
                <w:szCs w:val="13"/>
                <w:color w:val="231F20"/>
                <w:spacing w:val="-5"/>
              </w:rPr>
              <w:t>电子科学与技术</w:t>
            </w:r>
          </w:p>
        </w:tc>
        <w:tc>
          <w:tcPr>
            <w:shd w:val="clear" w:fill="DCDDDF"/>
            <w:tcW w:w="412" w:type="dxa"/>
            <w:vAlign w:val="top"/>
            <w:tcBorders>
              <w:left w:val="single" w:color="939598" w:sz="6" w:space="0"/>
              <w:right w:val="single" w:color="939598" w:sz="6" w:space="0"/>
            </w:tcBorders>
          </w:tcPr>
          <w:p>
            <w:pPr>
              <w:pStyle w:val="TableText"/>
              <w:ind w:left="88"/>
              <w:spacing w:before="48"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8"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4"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48" w:line="219" w:lineRule="auto"/>
              <w:rPr>
                <w:sz w:val="13"/>
                <w:szCs w:val="13"/>
              </w:rPr>
            </w:pPr>
            <w:r>
              <w:rPr>
                <w:sz w:val="13"/>
                <w:szCs w:val="13"/>
                <w:color w:val="231F20"/>
                <w:spacing w:val="-2"/>
              </w:rPr>
              <w:t>信息科学技术学院</w:t>
            </w:r>
          </w:p>
        </w:tc>
      </w:tr>
      <w:tr>
        <w:trPr>
          <w:trHeight w:val="239" w:hRule="atLeast"/>
        </w:trPr>
        <w:tc>
          <w:tcPr>
            <w:shd w:val="clear" w:fill="DCDDDF"/>
            <w:tcW w:w="346" w:type="dxa"/>
            <w:vAlign w:val="top"/>
            <w:tcBorders>
              <w:right w:val="single" w:color="939598" w:sz="6" w:space="0"/>
              <w:left w:val="nil"/>
            </w:tcBorders>
          </w:tcPr>
          <w:p>
            <w:pPr>
              <w:pStyle w:val="TableText"/>
              <w:ind w:left="113"/>
              <w:spacing w:before="58" w:line="183" w:lineRule="auto"/>
              <w:rPr>
                <w:sz w:val="13"/>
                <w:szCs w:val="13"/>
              </w:rPr>
            </w:pPr>
            <w:r>
              <w:rPr>
                <w:sz w:val="13"/>
                <w:szCs w:val="13"/>
                <w:color w:val="231F20"/>
                <w:spacing w:val="-3"/>
              </w:rPr>
              <w:t>24</w:t>
            </w:r>
          </w:p>
        </w:tc>
        <w:tc>
          <w:tcPr>
            <w:shd w:val="clear" w:fill="DCDDDF"/>
            <w:tcW w:w="816" w:type="dxa"/>
            <w:vAlign w:val="top"/>
            <w:tcBorders>
              <w:left w:val="single" w:color="939598" w:sz="6" w:space="0"/>
              <w:right w:val="single" w:color="939598" w:sz="6" w:space="0"/>
            </w:tcBorders>
          </w:tcPr>
          <w:p>
            <w:pPr>
              <w:pStyle w:val="TableText"/>
              <w:ind w:left="149"/>
              <w:spacing w:before="58" w:line="184" w:lineRule="auto"/>
              <w:rPr>
                <w:sz w:val="13"/>
                <w:szCs w:val="13"/>
              </w:rPr>
            </w:pPr>
            <w:r>
              <w:rPr>
                <w:sz w:val="13"/>
                <w:szCs w:val="13"/>
                <w:color w:val="231F20"/>
              </w:rPr>
              <w:t>080704</w:t>
            </w:r>
          </w:p>
        </w:tc>
        <w:tc>
          <w:tcPr>
            <w:shd w:val="clear" w:fill="DCDDDF"/>
            <w:tcW w:w="1644" w:type="dxa"/>
            <w:vAlign w:val="top"/>
            <w:tcBorders>
              <w:left w:val="single" w:color="939598" w:sz="6" w:space="0"/>
              <w:right w:val="single" w:color="939598" w:sz="6" w:space="0"/>
            </w:tcBorders>
          </w:tcPr>
          <w:p>
            <w:pPr>
              <w:pStyle w:val="TableText"/>
              <w:ind w:left="71"/>
              <w:spacing w:before="47" w:line="219" w:lineRule="auto"/>
              <w:rPr>
                <w:sz w:val="13"/>
                <w:szCs w:val="13"/>
              </w:rPr>
            </w:pPr>
            <w:r>
              <w:rPr>
                <w:sz w:val="13"/>
                <w:szCs w:val="13"/>
                <w:color w:val="231F20"/>
                <w:spacing w:val="-4"/>
              </w:rPr>
              <w:t>微电子科学与工程</w:t>
            </w:r>
          </w:p>
        </w:tc>
        <w:tc>
          <w:tcPr>
            <w:shd w:val="clear" w:fill="DCDDDF"/>
            <w:tcW w:w="412" w:type="dxa"/>
            <w:vAlign w:val="top"/>
            <w:tcBorders>
              <w:left w:val="single" w:color="939598" w:sz="6" w:space="0"/>
              <w:right w:val="single" w:color="939598" w:sz="6" w:space="0"/>
            </w:tcBorders>
          </w:tcPr>
          <w:p>
            <w:pPr>
              <w:pStyle w:val="TableText"/>
              <w:ind w:left="88"/>
              <w:spacing w:before="4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7"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5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47" w:line="219" w:lineRule="auto"/>
              <w:rPr>
                <w:sz w:val="13"/>
                <w:szCs w:val="13"/>
              </w:rPr>
            </w:pPr>
            <w:r>
              <w:rPr>
                <w:sz w:val="13"/>
                <w:szCs w:val="13"/>
                <w:color w:val="231F20"/>
                <w:spacing w:val="-5"/>
              </w:rPr>
              <w:t>信息科学技术学院、未央书院</w:t>
            </w:r>
          </w:p>
        </w:tc>
      </w:tr>
      <w:tr>
        <w:trPr>
          <w:trHeight w:val="493" w:hRule="atLeast"/>
        </w:trPr>
        <w:tc>
          <w:tcPr>
            <w:shd w:val="clear" w:fill="DCDDDF"/>
            <w:tcW w:w="346" w:type="dxa"/>
            <w:vAlign w:val="top"/>
            <w:tcBorders>
              <w:right w:val="single" w:color="939598" w:sz="6" w:space="0"/>
              <w:left w:val="nil"/>
            </w:tcBorders>
          </w:tcPr>
          <w:p>
            <w:pPr>
              <w:pStyle w:val="TableText"/>
              <w:ind w:left="112"/>
              <w:spacing w:before="198" w:line="183" w:lineRule="auto"/>
              <w:rPr>
                <w:sz w:val="13"/>
                <w:szCs w:val="13"/>
              </w:rPr>
            </w:pPr>
            <w:r>
              <w:rPr>
                <w:sz w:val="13"/>
                <w:szCs w:val="13"/>
                <w:color w:val="231F20"/>
                <w:spacing w:val="-3"/>
              </w:rPr>
              <w:t>25</w:t>
            </w:r>
          </w:p>
        </w:tc>
        <w:tc>
          <w:tcPr>
            <w:shd w:val="clear" w:fill="DCDDDF"/>
            <w:tcW w:w="816" w:type="dxa"/>
            <w:vAlign w:val="top"/>
            <w:tcBorders>
              <w:left w:val="single" w:color="939598" w:sz="6" w:space="0"/>
              <w:right w:val="single" w:color="939598" w:sz="6" w:space="0"/>
            </w:tcBorders>
          </w:tcPr>
          <w:p>
            <w:pPr>
              <w:pStyle w:val="TableText"/>
              <w:ind w:left="149"/>
              <w:spacing w:before="198" w:line="184" w:lineRule="auto"/>
              <w:rPr>
                <w:sz w:val="13"/>
                <w:szCs w:val="13"/>
              </w:rPr>
            </w:pPr>
            <w:r>
              <w:rPr>
                <w:sz w:val="13"/>
                <w:szCs w:val="13"/>
                <w:color w:val="231F20"/>
                <w:spacing w:val="1"/>
              </w:rPr>
              <w:t>080901</w:t>
            </w:r>
          </w:p>
        </w:tc>
        <w:tc>
          <w:tcPr>
            <w:shd w:val="clear" w:fill="DCDDDF"/>
            <w:tcW w:w="1644" w:type="dxa"/>
            <w:vAlign w:val="top"/>
            <w:tcBorders>
              <w:left w:val="single" w:color="939598" w:sz="6" w:space="0"/>
              <w:right w:val="single" w:color="939598" w:sz="6" w:space="0"/>
            </w:tcBorders>
          </w:tcPr>
          <w:p>
            <w:pPr>
              <w:pStyle w:val="TableText"/>
              <w:ind w:left="73"/>
              <w:spacing w:before="187" w:line="219" w:lineRule="auto"/>
              <w:rPr>
                <w:sz w:val="13"/>
                <w:szCs w:val="13"/>
              </w:rPr>
            </w:pPr>
            <w:r>
              <w:rPr>
                <w:sz w:val="13"/>
                <w:szCs w:val="13"/>
                <w:color w:val="231F20"/>
                <w:spacing w:val="-2"/>
              </w:rPr>
              <w:t>计算机科学与技术</w:t>
            </w:r>
          </w:p>
        </w:tc>
        <w:tc>
          <w:tcPr>
            <w:shd w:val="clear" w:fill="DCDDDF"/>
            <w:tcW w:w="412" w:type="dxa"/>
            <w:vAlign w:val="top"/>
            <w:tcBorders>
              <w:left w:val="single" w:color="939598" w:sz="6" w:space="0"/>
              <w:right w:val="single" w:color="939598" w:sz="6" w:space="0"/>
            </w:tcBorders>
          </w:tcPr>
          <w:p>
            <w:pPr>
              <w:pStyle w:val="TableText"/>
              <w:ind w:left="88"/>
              <w:spacing w:before="18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187"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54"/>
              <w:spacing w:before="19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right="142" w:hanging="1"/>
              <w:spacing w:before="47" w:line="290" w:lineRule="auto"/>
              <w:rPr>
                <w:sz w:val="13"/>
                <w:szCs w:val="13"/>
              </w:rPr>
            </w:pPr>
            <w:r>
              <w:rPr>
                <w:sz w:val="13"/>
                <w:szCs w:val="13"/>
                <w:color w:val="231F20"/>
                <w:spacing w:val="-6"/>
              </w:rPr>
              <w:t>信息科学技术学院、交叉信息</w:t>
            </w:r>
            <w:r>
              <w:rPr>
                <w:sz w:val="13"/>
                <w:szCs w:val="13"/>
                <w:color w:val="231F20"/>
                <w:spacing w:val="5"/>
              </w:rPr>
              <w:t xml:space="preserve"> </w:t>
            </w:r>
            <w:r>
              <w:rPr>
                <w:sz w:val="13"/>
                <w:szCs w:val="13"/>
                <w:color w:val="231F20"/>
                <w:spacing w:val="-2"/>
              </w:rPr>
              <w:t>研究院</w:t>
            </w:r>
          </w:p>
        </w:tc>
      </w:tr>
      <w:tr>
        <w:trPr>
          <w:trHeight w:val="278" w:hRule="atLeast"/>
        </w:trPr>
        <w:tc>
          <w:tcPr>
            <w:shd w:val="clear" w:fill="DCDDDF"/>
            <w:tcW w:w="346" w:type="dxa"/>
            <w:vAlign w:val="top"/>
            <w:tcBorders>
              <w:right w:val="single" w:color="939598" w:sz="6" w:space="0"/>
              <w:left w:val="nil"/>
              <w:bottom w:val="nil"/>
            </w:tcBorders>
          </w:tcPr>
          <w:p>
            <w:pPr>
              <w:pStyle w:val="TableText"/>
              <w:ind w:left="111"/>
              <w:spacing w:before="57" w:line="183" w:lineRule="auto"/>
              <w:rPr>
                <w:sz w:val="13"/>
                <w:szCs w:val="13"/>
              </w:rPr>
            </w:pPr>
            <w:r>
              <w:rPr>
                <w:sz w:val="13"/>
                <w:szCs w:val="13"/>
                <w:color w:val="231F20"/>
                <w:spacing w:val="-2"/>
              </w:rPr>
              <w:t>26</w:t>
            </w:r>
          </w:p>
        </w:tc>
        <w:tc>
          <w:tcPr>
            <w:shd w:val="clear" w:fill="DCDDDF"/>
            <w:tcW w:w="816" w:type="dxa"/>
            <w:vAlign w:val="top"/>
            <w:tcBorders>
              <w:left w:val="single" w:color="939598" w:sz="6" w:space="0"/>
              <w:right w:val="single" w:color="939598" w:sz="6" w:space="0"/>
              <w:top w:val="single" w:color="939598" w:sz="6" w:space="0"/>
              <w:bottom w:val="nil"/>
            </w:tcBorders>
          </w:tcPr>
          <w:p>
            <w:pPr>
              <w:pStyle w:val="TableText"/>
              <w:ind w:left="149"/>
              <w:spacing w:before="58" w:line="184" w:lineRule="auto"/>
              <w:rPr>
                <w:sz w:val="13"/>
                <w:szCs w:val="13"/>
              </w:rPr>
            </w:pPr>
            <w:r>
              <w:rPr>
                <w:sz w:val="13"/>
                <w:szCs w:val="13"/>
                <w:color w:val="231F20"/>
                <w:spacing w:val="-1"/>
              </w:rPr>
              <w:t>080717T</w:t>
            </w:r>
          </w:p>
        </w:tc>
        <w:tc>
          <w:tcPr>
            <w:shd w:val="clear" w:fill="DCDDDF"/>
            <w:tcW w:w="1644" w:type="dxa"/>
            <w:vAlign w:val="top"/>
            <w:tcBorders>
              <w:left w:val="single" w:color="939598" w:sz="6" w:space="0"/>
              <w:right w:val="single" w:color="939598" w:sz="6" w:space="0"/>
              <w:top w:val="single" w:color="939598" w:sz="6" w:space="0"/>
              <w:bottom w:val="nil"/>
            </w:tcBorders>
          </w:tcPr>
          <w:p>
            <w:pPr>
              <w:pStyle w:val="TableText"/>
              <w:ind w:left="72"/>
              <w:spacing w:before="47" w:line="221" w:lineRule="auto"/>
              <w:rPr>
                <w:sz w:val="13"/>
                <w:szCs w:val="13"/>
              </w:rPr>
            </w:pPr>
            <w:r>
              <w:rPr>
                <w:sz w:val="13"/>
                <w:szCs w:val="13"/>
                <w:color w:val="231F20"/>
                <w:spacing w:val="-4"/>
              </w:rPr>
              <w:t>人工智能</w:t>
            </w:r>
          </w:p>
        </w:tc>
        <w:tc>
          <w:tcPr>
            <w:shd w:val="clear" w:fill="DCDDDF"/>
            <w:tcW w:w="412" w:type="dxa"/>
            <w:vAlign w:val="top"/>
            <w:tcBorders>
              <w:left w:val="single" w:color="939598" w:sz="6" w:space="0"/>
              <w:right w:val="single" w:color="939598" w:sz="6" w:space="0"/>
              <w:top w:val="single" w:color="939598" w:sz="6" w:space="0"/>
              <w:bottom w:val="nil"/>
            </w:tcBorders>
          </w:tcPr>
          <w:p>
            <w:pPr>
              <w:pStyle w:val="TableText"/>
              <w:ind w:left="88"/>
              <w:spacing w:before="4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op w:val="single" w:color="939598" w:sz="6" w:space="0"/>
              <w:bottom w:val="nil"/>
            </w:tcBorders>
          </w:tcPr>
          <w:p>
            <w:pPr>
              <w:pStyle w:val="TableText"/>
              <w:ind w:left="189"/>
              <w:spacing w:before="47"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op w:val="single" w:color="939598" w:sz="6" w:space="0"/>
              <w:bottom w:val="nil"/>
            </w:tcBorders>
          </w:tcPr>
          <w:p>
            <w:pPr>
              <w:pStyle w:val="TableText"/>
              <w:ind w:left="54"/>
              <w:spacing w:before="5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bottom w:val="nil"/>
              <w:right w:val="nil"/>
            </w:tcBorders>
          </w:tcPr>
          <w:p>
            <w:pPr>
              <w:pStyle w:val="TableText"/>
              <w:ind w:left="85"/>
              <w:spacing w:before="47" w:line="219" w:lineRule="auto"/>
              <w:rPr>
                <w:sz w:val="13"/>
                <w:szCs w:val="13"/>
              </w:rPr>
            </w:pPr>
            <w:r>
              <w:rPr>
                <w:sz w:val="13"/>
                <w:szCs w:val="13"/>
                <w:color w:val="231F20"/>
                <w:spacing w:val="-4"/>
              </w:rPr>
              <w:t>交叉信息研究院</w:t>
            </w:r>
          </w:p>
        </w:tc>
      </w:tr>
    </w:tbl>
    <w:p>
      <w:pPr>
        <w:spacing w:line="259" w:lineRule="auto"/>
        <w:rPr>
          <w:rFonts w:ascii="Arial"/>
          <w:sz w:val="21"/>
        </w:rPr>
      </w:pPr>
      <w:r/>
    </w:p>
    <w:p>
      <w:pPr>
        <w:spacing w:line="260" w:lineRule="auto"/>
        <w:rPr>
          <w:rFonts w:ascii="Arial"/>
          <w:sz w:val="21"/>
        </w:rPr>
      </w:pPr>
      <w:r/>
    </w:p>
    <w:p>
      <w:pPr>
        <w:pStyle w:val="BodyText"/>
        <w:ind w:left="201"/>
        <w:spacing w:before="59" w:line="182" w:lineRule="auto"/>
        <w:rPr/>
      </w:pPr>
      <w:r>
        <w:rPr>
          <w:color w:val="231F20"/>
          <w:spacing w:val="-5"/>
        </w:rPr>
        <w:t>157</w:t>
      </w:r>
    </w:p>
    <w:p>
      <w:pPr>
        <w:spacing w:line="182" w:lineRule="auto"/>
        <w:sectPr>
          <w:pgSz w:w="8278" w:h="11849"/>
          <w:pgMar w:top="400" w:right="1133" w:bottom="0" w:left="906" w:header="0" w:footer="0" w:gutter="0"/>
        </w:sectPr>
        <w:rPr/>
      </w:pPr>
    </w:p>
    <w:p>
      <w:pPr>
        <w:pStyle w:val="BodyText"/>
        <w:ind w:left="4923"/>
        <w:spacing w:before="288" w:line="220" w:lineRule="auto"/>
        <w:rPr>
          <w:sz w:val="16"/>
          <w:szCs w:val="16"/>
        </w:rPr>
      </w:pPr>
      <w:r>
        <w:pict>
          <v:rect id="_x0000_s1774" style="position:absolute;margin-left:367.754pt;margin-top:0.000244pt;mso-position-vertical-relative:page;mso-position-horizontal-relative:page;width:0.75pt;height:46.05pt;z-index:252833792;" o:allowincell="f" fillcolor="#231F20" filled="true" stroked="false"/>
        </w:pict>
      </w:r>
      <w:r>
        <w:pict>
          <v:rect id="_x0000_s1776" style="position:absolute;margin-left:366.442pt;margin-top:549.421pt;mso-position-vertical-relative:page;mso-position-horizontal-relative:page;width:2pt;height:43.05pt;z-index:252832768;" o:allowincell="f" fillcolor="#231F20" filled="true" stroked="false"/>
        </w:pict>
      </w:r>
      <w:r>
        <w:pict>
          <v:rect id="_x0000_s1778" style="position:absolute;margin-left:342.992pt;margin-top:548.921pt;mso-position-vertical-relative:page;mso-position-horizontal-relative:page;width:25.5pt;height:1pt;z-index:252831744;"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780" style="mso-position-vertical-relative:line;mso-position-horizontal-relative:char;width:311.85pt;height:4pt;" filled="false" stroked="false" coordsize="6237,80" coordorigin="0,0">
            <v:shape id="_x0000_s1782" style="position:absolute;left:0;top:0;width:6237;height:13;" filled="false" strokecolor="#231F20" strokeweight="0.67pt" coordsize="6237,13" coordorigin="0,0" path="m0,6l6236,6e">
              <v:stroke joinstyle="miter" miterlimit="4"/>
            </v:shape>
            <v:shape id="_x0000_s1784" style="position:absolute;left:0;top:39;width:6237;height:40;" filled="false" strokecolor="#231F20" strokeweight="2.00pt" coordsize="6237,40" coordorigin="0,0" path="m0,20l6236,20e">
              <v:stroke joinstyle="miter" miterlimit="4"/>
            </v:shape>
          </v:group>
        </w:pict>
      </w:r>
    </w:p>
    <w:p>
      <w:pPr>
        <w:spacing w:before="183"/>
        <w:rPr/>
      </w:pPr>
      <w:r/>
    </w:p>
    <w:tbl>
      <w:tblPr>
        <w:tblStyle w:val="TableNormal"/>
        <w:tblW w:w="6236"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346"/>
        <w:gridCol w:w="816"/>
        <w:gridCol w:w="1644"/>
        <w:gridCol w:w="412"/>
        <w:gridCol w:w="761"/>
        <w:gridCol w:w="407"/>
        <w:gridCol w:w="1850"/>
      </w:tblGrid>
      <w:tr>
        <w:trPr>
          <w:trHeight w:val="809" w:hRule="atLeast"/>
        </w:trPr>
        <w:tc>
          <w:tcPr>
            <w:tcW w:w="346" w:type="dxa"/>
            <w:vAlign w:val="top"/>
            <w:tcBorders>
              <w:left w:val="nil"/>
              <w:top w:val="nil"/>
              <w:right w:val="single" w:color="FFFFFF" w:sz="2" w:space="0"/>
            </w:tcBorders>
          </w:tcPr>
          <w:p>
            <w:pPr>
              <w:pStyle w:val="TableText"/>
              <w:ind w:left="48"/>
              <w:spacing w:before="178" w:line="221" w:lineRule="auto"/>
              <w:rPr>
                <w:sz w:val="13"/>
                <w:szCs w:val="13"/>
              </w:rPr>
            </w:pPr>
            <w:r>
              <mc:AlternateContent xmlns:mc="http://schemas.openxmlformats.org/markup-compatibility/2006">
                <mc:Choice Requires="wps">
                  <w:drawing>
                    <wp:anchor distT="0" distB="0" distL="0" distR="0" simplePos="0" relativeHeight="252830720" behindDoc="1" locked="0" layoutInCell="1" allowOverlap="1">
                      <wp:simplePos x="0" y="0"/>
                      <wp:positionH relativeFrom="column">
                        <wp:posOffset>1</wp:posOffset>
                      </wp:positionH>
                      <wp:positionV relativeFrom="paragraph">
                        <wp:posOffset>-17</wp:posOffset>
                      </wp:positionV>
                      <wp:extent cx="3960495" cy="311784"/>
                      <wp:effectExtent l="0" t="0" r="0" b="0"/>
                      <wp:wrapNone/>
                      <wp:docPr id="472" name="Rect 472"/>
                      <wp:cNvGraphicFramePr/>
                      <a:graphic>
                        <a:graphicData uri="http://schemas.microsoft.com/office/word/2010/wordprocessingShape">
                          <wps:wsp>
                            <wps:cNvPr id="472" name="Rect 472"/>
                            <wps:cNvSpPr/>
                            <wps:spPr>
                              <a:xfrm>
                                <a:off x="1" y="-17"/>
                                <a:ext cx="3960495" cy="311784"/>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786" style="position:absolute;margin-left:0.000099pt;margin-top:-0.001385pt;mso-position-vertical-relative:text;mso-position-horizontal-relative:text;width:311.85pt;height:24.55pt;z-index:-250485760;" fillcolor="#939598" filled="true" stroked="false"/>
                  </w:pict>
                </mc:Fallback>
              </mc:AlternateContent>
            </w:r>
            <w:r>
              <w:rPr>
                <w:sz w:val="13"/>
                <w:szCs w:val="13"/>
                <w:color w:val="FFFFFF"/>
                <w:spacing w:val="-2"/>
              </w:rPr>
              <w:t>序号</w:t>
            </w:r>
          </w:p>
          <w:p>
            <w:pPr>
              <w:spacing w:line="242" w:lineRule="auto"/>
              <w:rPr>
                <w:rFonts w:ascii="Arial"/>
                <w:sz w:val="21"/>
              </w:rPr>
            </w:pPr>
            <w:r/>
          </w:p>
          <w:p>
            <w:pPr>
              <w:pStyle w:val="TableText"/>
              <w:ind w:left="113"/>
              <w:spacing w:before="42" w:line="182" w:lineRule="auto"/>
              <w:rPr>
                <w:sz w:val="13"/>
                <w:szCs w:val="13"/>
              </w:rPr>
            </w:pPr>
            <w:r>
              <w:rPr>
                <w:sz w:val="13"/>
                <w:szCs w:val="13"/>
                <w:color w:val="231F20"/>
                <w:spacing w:val="-3"/>
              </w:rPr>
              <w:t>27</w:t>
            </w:r>
          </w:p>
        </w:tc>
        <w:tc>
          <w:tcPr>
            <w:tcW w:w="816" w:type="dxa"/>
            <w:vAlign w:val="top"/>
            <w:tcBorders>
              <w:top w:val="nil"/>
              <w:left w:val="single" w:color="FFFFFF" w:sz="2" w:space="0"/>
              <w:right w:val="single" w:color="FFFFFF" w:sz="2" w:space="0"/>
            </w:tcBorders>
          </w:tcPr>
          <w:p>
            <w:pPr>
              <w:pStyle w:val="TableText"/>
              <w:ind w:left="160"/>
              <w:spacing w:before="178" w:line="220" w:lineRule="auto"/>
              <w:rPr>
                <w:sz w:val="13"/>
                <w:szCs w:val="13"/>
              </w:rPr>
            </w:pPr>
            <w:r>
              <w:rPr>
                <w:sz w:val="13"/>
                <w:szCs w:val="13"/>
                <w:color w:val="FFFFFF"/>
                <w:spacing w:val="-6"/>
              </w:rPr>
              <w:t>专业代码</w:t>
            </w:r>
          </w:p>
          <w:p>
            <w:pPr>
              <w:spacing w:line="243" w:lineRule="auto"/>
              <w:rPr>
                <w:rFonts w:ascii="Arial"/>
                <w:sz w:val="21"/>
              </w:rPr>
            </w:pPr>
            <w:r/>
          </w:p>
          <w:p>
            <w:pPr>
              <w:pStyle w:val="TableText"/>
              <w:ind w:left="154"/>
              <w:spacing w:before="42" w:line="184" w:lineRule="auto"/>
              <w:rPr>
                <w:sz w:val="13"/>
                <w:szCs w:val="13"/>
              </w:rPr>
            </w:pPr>
            <w:r>
              <w:rPr>
                <w:sz w:val="13"/>
                <w:szCs w:val="13"/>
                <w:color w:val="231F20"/>
                <w:spacing w:val="2"/>
              </w:rPr>
              <w:t>080801</w:t>
            </w:r>
          </w:p>
        </w:tc>
        <w:tc>
          <w:tcPr>
            <w:tcW w:w="1644" w:type="dxa"/>
            <w:vAlign w:val="top"/>
            <w:tcBorders>
              <w:top w:val="nil"/>
              <w:left w:val="single" w:color="FFFFFF" w:sz="2" w:space="0"/>
              <w:right w:val="single" w:color="FFFFFF" w:sz="2" w:space="0"/>
            </w:tcBorders>
          </w:tcPr>
          <w:p>
            <w:pPr>
              <w:pStyle w:val="TableText"/>
              <w:ind w:left="577"/>
              <w:spacing w:before="178" w:line="220" w:lineRule="auto"/>
              <w:rPr>
                <w:sz w:val="13"/>
                <w:szCs w:val="13"/>
              </w:rPr>
            </w:pPr>
            <w:r>
              <w:rPr>
                <w:sz w:val="13"/>
                <w:szCs w:val="13"/>
                <w:color w:val="FFFFFF"/>
                <w:spacing w:val="-6"/>
              </w:rPr>
              <w:t>专业名称</w:t>
            </w:r>
          </w:p>
          <w:p>
            <w:pPr>
              <w:pStyle w:val="TableText"/>
              <w:ind w:left="95"/>
              <w:spacing w:before="275" w:line="220" w:lineRule="auto"/>
              <w:rPr>
                <w:sz w:val="13"/>
                <w:szCs w:val="13"/>
              </w:rPr>
            </w:pPr>
            <w:r>
              <w:rPr>
                <w:sz w:val="13"/>
                <w:szCs w:val="13"/>
                <w:color w:val="231F20"/>
                <w:spacing w:val="-10"/>
              </w:rPr>
              <w:t>自动化</w:t>
            </w:r>
          </w:p>
        </w:tc>
        <w:tc>
          <w:tcPr>
            <w:tcW w:w="412" w:type="dxa"/>
            <w:vAlign w:val="top"/>
            <w:tcBorders>
              <w:top w:val="nil"/>
              <w:left w:val="single" w:color="FFFFFF" w:sz="2" w:space="0"/>
              <w:right w:val="single" w:color="FFFFFF" w:sz="2" w:space="0"/>
            </w:tcBorders>
          </w:tcPr>
          <w:p>
            <w:pPr>
              <w:pStyle w:val="TableText"/>
              <w:ind w:left="84"/>
              <w:spacing w:before="178" w:line="220" w:lineRule="auto"/>
              <w:rPr>
                <w:sz w:val="13"/>
                <w:szCs w:val="13"/>
              </w:rPr>
            </w:pPr>
            <w:r>
              <w:rPr>
                <w:sz w:val="13"/>
                <w:szCs w:val="13"/>
                <w:color w:val="FFFFFF"/>
                <w:spacing w:val="-3"/>
              </w:rPr>
              <w:t>学制</w:t>
            </w:r>
          </w:p>
          <w:p>
            <w:pPr>
              <w:pStyle w:val="TableText"/>
              <w:ind w:left="93"/>
              <w:spacing w:before="275" w:line="220" w:lineRule="auto"/>
              <w:rPr>
                <w:sz w:val="13"/>
                <w:szCs w:val="13"/>
              </w:rPr>
            </w:pPr>
            <w:r>
              <w:rPr>
                <w:sz w:val="13"/>
                <w:szCs w:val="13"/>
                <w:color w:val="231F20"/>
                <w:spacing w:val="-6"/>
              </w:rPr>
              <w:t>四年</w:t>
            </w:r>
          </w:p>
        </w:tc>
        <w:tc>
          <w:tcPr>
            <w:tcW w:w="761" w:type="dxa"/>
            <w:vAlign w:val="top"/>
            <w:tcBorders>
              <w:top w:val="nil"/>
              <w:left w:val="single" w:color="FFFFFF" w:sz="2" w:space="0"/>
              <w:right w:val="single" w:color="FFFFFF" w:sz="2" w:space="0"/>
            </w:tcBorders>
          </w:tcPr>
          <w:p>
            <w:pPr>
              <w:pStyle w:val="TableText"/>
              <w:ind w:left="235" w:right="118" w:hanging="106"/>
              <w:spacing w:before="78" w:line="252" w:lineRule="auto"/>
              <w:rPr>
                <w:sz w:val="13"/>
                <w:szCs w:val="13"/>
              </w:rPr>
            </w:pPr>
            <w:r>
              <w:rPr>
                <w:sz w:val="13"/>
                <w:szCs w:val="13"/>
                <w:color w:val="FFFFFF"/>
                <w:spacing w:val="-3"/>
              </w:rPr>
              <w:t>学位授予</w:t>
            </w:r>
            <w:r>
              <w:rPr>
                <w:sz w:val="13"/>
                <w:szCs w:val="13"/>
                <w:color w:val="FFFFFF"/>
              </w:rPr>
              <w:t xml:space="preserve"> </w:t>
            </w:r>
            <w:r>
              <w:rPr>
                <w:sz w:val="13"/>
                <w:szCs w:val="13"/>
                <w:color w:val="FFFFFF"/>
                <w:spacing w:val="-10"/>
              </w:rPr>
              <w:t>门</w:t>
            </w:r>
            <w:r>
              <w:rPr>
                <w:sz w:val="13"/>
                <w:szCs w:val="13"/>
                <w:color w:val="FFFFFF"/>
                <w:spacing w:val="7"/>
              </w:rPr>
              <w:t xml:space="preserve"> </w:t>
            </w:r>
            <w:r>
              <w:rPr>
                <w:sz w:val="13"/>
                <w:szCs w:val="13"/>
                <w:color w:val="FFFFFF"/>
                <w:spacing w:val="-10"/>
              </w:rPr>
              <w:t>类</w:t>
            </w:r>
          </w:p>
          <w:p>
            <w:pPr>
              <w:pStyle w:val="TableText"/>
              <w:ind w:left="194"/>
              <w:spacing w:before="176"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tcW w:w="407" w:type="dxa"/>
            <w:vAlign w:val="top"/>
            <w:tcBorders>
              <w:top w:val="nil"/>
              <w:left w:val="single" w:color="FFFFFF" w:sz="2" w:space="0"/>
              <w:right w:val="single" w:color="FFFFFF" w:sz="2" w:space="0"/>
            </w:tcBorders>
          </w:tcPr>
          <w:p>
            <w:pPr>
              <w:pStyle w:val="TableText"/>
              <w:ind w:left="80" w:right="70" w:hanging="2"/>
              <w:spacing w:before="79" w:line="252" w:lineRule="auto"/>
              <w:rPr>
                <w:sz w:val="13"/>
                <w:szCs w:val="13"/>
              </w:rPr>
            </w:pPr>
            <w:r>
              <w:rPr>
                <w:sz w:val="13"/>
                <w:szCs w:val="13"/>
                <w:color w:val="FFFFFF"/>
                <w:spacing w:val="-5"/>
              </w:rPr>
              <w:t>授予</w:t>
            </w:r>
            <w:r>
              <w:rPr>
                <w:sz w:val="13"/>
                <w:szCs w:val="13"/>
                <w:color w:val="FFFFFF"/>
              </w:rPr>
              <w:t xml:space="preserve"> </w:t>
            </w:r>
            <w:r>
              <w:rPr>
                <w:sz w:val="13"/>
                <w:szCs w:val="13"/>
                <w:color w:val="FFFFFF"/>
                <w:spacing w:val="-5"/>
              </w:rPr>
              <w:t>学位</w:t>
            </w:r>
          </w:p>
          <w:p>
            <w:pPr>
              <w:pStyle w:val="TableText"/>
              <w:ind w:left="77"/>
              <w:spacing w:before="175" w:line="221" w:lineRule="auto"/>
              <w:rPr>
                <w:sz w:val="13"/>
                <w:szCs w:val="13"/>
              </w:rPr>
            </w:pPr>
            <w:r>
              <w:rPr>
                <w:sz w:val="13"/>
                <w:szCs w:val="13"/>
                <w:color w:val="231F20"/>
                <w:spacing w:val="-4"/>
              </w:rPr>
              <w:t>学士</w:t>
            </w:r>
          </w:p>
        </w:tc>
        <w:tc>
          <w:tcPr>
            <w:tcW w:w="1850" w:type="dxa"/>
            <w:vAlign w:val="top"/>
            <w:tcBorders>
              <w:right w:val="nil"/>
              <w:top w:val="nil"/>
              <w:left w:val="single" w:color="FFFFFF" w:sz="2" w:space="0"/>
            </w:tcBorders>
          </w:tcPr>
          <w:p>
            <w:pPr>
              <w:pStyle w:val="TableText"/>
              <w:ind w:left="503"/>
              <w:spacing w:before="178" w:line="220" w:lineRule="auto"/>
              <w:rPr>
                <w:sz w:val="13"/>
                <w:szCs w:val="13"/>
              </w:rPr>
            </w:pPr>
            <w:r>
              <w:rPr>
                <w:sz w:val="13"/>
                <w:szCs w:val="13"/>
                <w:color w:val="FFFFFF"/>
                <w:spacing w:val="-10"/>
              </w:rPr>
              <w:t>所在院、系名称</w:t>
            </w:r>
          </w:p>
          <w:p>
            <w:pPr>
              <w:pStyle w:val="TableText"/>
              <w:ind w:left="86"/>
              <w:spacing w:before="275" w:line="219" w:lineRule="auto"/>
              <w:rPr>
                <w:sz w:val="13"/>
                <w:szCs w:val="13"/>
              </w:rPr>
            </w:pPr>
            <w:r>
              <w:rPr>
                <w:sz w:val="13"/>
                <w:szCs w:val="13"/>
                <w:color w:val="231F20"/>
                <w:spacing w:val="-2"/>
              </w:rPr>
              <w:t>信息科学技术学院</w:t>
            </w:r>
          </w:p>
        </w:tc>
      </w:tr>
      <w:tr>
        <w:trPr>
          <w:trHeight w:val="226" w:hRule="atLeast"/>
        </w:trPr>
        <w:tc>
          <w:tcPr>
            <w:shd w:val="clear" w:fill="DCDDDF"/>
            <w:tcW w:w="346" w:type="dxa"/>
            <w:vAlign w:val="top"/>
            <w:tcBorders>
              <w:right w:val="single" w:color="939598" w:sz="6" w:space="0"/>
              <w:left w:val="nil"/>
            </w:tcBorders>
          </w:tcPr>
          <w:p>
            <w:pPr>
              <w:pStyle w:val="TableText"/>
              <w:ind w:left="111"/>
              <w:spacing w:before="50" w:line="182" w:lineRule="auto"/>
              <w:rPr>
                <w:sz w:val="13"/>
                <w:szCs w:val="13"/>
              </w:rPr>
            </w:pPr>
            <w:r>
              <w:rPr>
                <w:sz w:val="13"/>
                <w:szCs w:val="13"/>
                <w:color w:val="231F20"/>
                <w:spacing w:val="-2"/>
              </w:rPr>
              <w:t>28</w:t>
            </w:r>
          </w:p>
        </w:tc>
        <w:tc>
          <w:tcPr>
            <w:shd w:val="clear" w:fill="DCDDDF"/>
            <w:tcW w:w="816" w:type="dxa"/>
            <w:vAlign w:val="top"/>
            <w:tcBorders>
              <w:left w:val="single" w:color="939598" w:sz="6" w:space="0"/>
              <w:right w:val="single" w:color="939598" w:sz="6" w:space="0"/>
            </w:tcBorders>
          </w:tcPr>
          <w:p>
            <w:pPr>
              <w:pStyle w:val="TableText"/>
              <w:ind w:left="149"/>
              <w:spacing w:before="50" w:line="184" w:lineRule="auto"/>
              <w:rPr>
                <w:sz w:val="13"/>
                <w:szCs w:val="13"/>
              </w:rPr>
            </w:pPr>
            <w:r>
              <w:rPr>
                <w:sz w:val="13"/>
                <w:szCs w:val="13"/>
                <w:color w:val="231F20"/>
                <w:spacing w:val="2"/>
              </w:rPr>
              <w:t>080902</w:t>
            </w:r>
          </w:p>
        </w:tc>
        <w:tc>
          <w:tcPr>
            <w:shd w:val="clear" w:fill="DCDDDF"/>
            <w:tcW w:w="1644" w:type="dxa"/>
            <w:vAlign w:val="top"/>
            <w:tcBorders>
              <w:left w:val="single" w:color="939598" w:sz="6" w:space="0"/>
              <w:right w:val="single" w:color="939598" w:sz="6" w:space="0"/>
            </w:tcBorders>
          </w:tcPr>
          <w:p>
            <w:pPr>
              <w:pStyle w:val="TableText"/>
              <w:ind w:left="74"/>
              <w:spacing w:before="39" w:line="220" w:lineRule="auto"/>
              <w:rPr>
                <w:sz w:val="13"/>
                <w:szCs w:val="13"/>
              </w:rPr>
            </w:pPr>
            <w:r>
              <w:rPr>
                <w:sz w:val="13"/>
                <w:szCs w:val="13"/>
                <w:color w:val="231F20"/>
                <w:spacing w:val="-6"/>
              </w:rPr>
              <w:t>软件工程</w:t>
            </w:r>
          </w:p>
        </w:tc>
        <w:tc>
          <w:tcPr>
            <w:shd w:val="clear" w:fill="DCDDDF"/>
            <w:tcW w:w="412" w:type="dxa"/>
            <w:vAlign w:val="top"/>
            <w:tcBorders>
              <w:left w:val="single" w:color="939598" w:sz="6" w:space="0"/>
              <w:right w:val="single" w:color="939598" w:sz="6" w:space="0"/>
            </w:tcBorders>
          </w:tcPr>
          <w:p>
            <w:pPr>
              <w:pStyle w:val="TableText"/>
              <w:ind w:left="88"/>
              <w:spacing w:before="39"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39"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39"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39" w:line="219" w:lineRule="auto"/>
              <w:rPr>
                <w:sz w:val="13"/>
                <w:szCs w:val="13"/>
              </w:rPr>
            </w:pPr>
            <w:r>
              <w:rPr>
                <w:sz w:val="13"/>
                <w:szCs w:val="13"/>
                <w:color w:val="231F20"/>
                <w:spacing w:val="-5"/>
              </w:rPr>
              <w:t>信息科学技术学院、未央书院</w:t>
            </w:r>
          </w:p>
        </w:tc>
      </w:tr>
      <w:tr>
        <w:trPr>
          <w:trHeight w:val="239" w:hRule="atLeast"/>
        </w:trPr>
        <w:tc>
          <w:tcPr>
            <w:shd w:val="clear" w:fill="DCDDDF"/>
            <w:tcW w:w="346" w:type="dxa"/>
            <w:vAlign w:val="top"/>
            <w:tcBorders>
              <w:right w:val="single" w:color="939598" w:sz="6" w:space="0"/>
              <w:left w:val="nil"/>
            </w:tcBorders>
          </w:tcPr>
          <w:p>
            <w:pPr>
              <w:pStyle w:val="TableText"/>
              <w:ind w:left="112"/>
              <w:spacing w:before="63" w:line="183" w:lineRule="auto"/>
              <w:rPr>
                <w:sz w:val="13"/>
                <w:szCs w:val="13"/>
              </w:rPr>
            </w:pPr>
            <w:r>
              <w:rPr>
                <w:sz w:val="13"/>
                <w:szCs w:val="13"/>
                <w:color w:val="231F20"/>
                <w:spacing w:val="-2"/>
              </w:rPr>
              <w:t>29</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080102</w:t>
            </w:r>
          </w:p>
        </w:tc>
        <w:tc>
          <w:tcPr>
            <w:shd w:val="clear" w:fill="DCDDDF"/>
            <w:tcW w:w="1644" w:type="dxa"/>
            <w:vAlign w:val="top"/>
            <w:tcBorders>
              <w:left w:val="single" w:color="939598" w:sz="6" w:space="0"/>
              <w:right w:val="single" w:color="939598" w:sz="6" w:space="0"/>
            </w:tcBorders>
          </w:tcPr>
          <w:p>
            <w:pPr>
              <w:pStyle w:val="TableText"/>
              <w:ind w:left="78"/>
              <w:spacing w:before="52" w:line="220" w:lineRule="auto"/>
              <w:rPr>
                <w:sz w:val="13"/>
                <w:szCs w:val="13"/>
              </w:rPr>
            </w:pPr>
            <w:r>
              <w:rPr>
                <w:sz w:val="13"/>
                <w:szCs w:val="13"/>
                <w:color w:val="231F20"/>
                <w:spacing w:val="-5"/>
              </w:rPr>
              <w:t>工程力学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52" w:line="220" w:lineRule="auto"/>
              <w:rPr>
                <w:sz w:val="13"/>
                <w:szCs w:val="13"/>
              </w:rPr>
            </w:pPr>
            <w:r>
              <w:rPr>
                <w:sz w:val="13"/>
                <w:szCs w:val="13"/>
                <w:color w:val="231F20"/>
                <w:spacing w:val="-2"/>
              </w:rPr>
              <w:t>航天航空学院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3" w:line="184" w:lineRule="auto"/>
              <w:rPr>
                <w:sz w:val="13"/>
                <w:szCs w:val="13"/>
              </w:rPr>
            </w:pPr>
            <w:r>
              <w:rPr>
                <w:sz w:val="13"/>
                <w:szCs w:val="13"/>
                <w:color w:val="231F20"/>
                <w:spacing w:val="-1"/>
              </w:rPr>
              <w:t>30</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082001</w:t>
            </w:r>
          </w:p>
        </w:tc>
        <w:tc>
          <w:tcPr>
            <w:shd w:val="clear" w:fill="DCDDDF"/>
            <w:tcW w:w="1644" w:type="dxa"/>
            <w:vAlign w:val="top"/>
            <w:tcBorders>
              <w:left w:val="single" w:color="939598" w:sz="6" w:space="0"/>
              <w:right w:val="single" w:color="939598" w:sz="6" w:space="0"/>
            </w:tcBorders>
          </w:tcPr>
          <w:p>
            <w:pPr>
              <w:pStyle w:val="TableText"/>
              <w:ind w:left="71"/>
              <w:spacing w:before="52" w:line="220" w:lineRule="auto"/>
              <w:rPr>
                <w:sz w:val="13"/>
                <w:szCs w:val="13"/>
              </w:rPr>
            </w:pPr>
            <w:r>
              <w:rPr>
                <w:sz w:val="13"/>
                <w:szCs w:val="13"/>
                <w:color w:val="231F20"/>
                <w:spacing w:val="-1"/>
              </w:rPr>
              <w:t>航空航天工程</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52" w:line="219" w:lineRule="auto"/>
              <w:rPr>
                <w:sz w:val="13"/>
                <w:szCs w:val="13"/>
              </w:rPr>
            </w:pPr>
            <w:r>
              <w:rPr>
                <w:sz w:val="13"/>
                <w:szCs w:val="13"/>
                <w:color w:val="231F20"/>
                <w:spacing w:val="-6"/>
              </w:rPr>
              <w:t>航天航空学院、行健书院</w:t>
            </w:r>
          </w:p>
        </w:tc>
      </w:tr>
      <w:tr>
        <w:trPr>
          <w:trHeight w:val="239" w:hRule="atLeast"/>
        </w:trPr>
        <w:tc>
          <w:tcPr>
            <w:shd w:val="clear" w:fill="DCDDDF"/>
            <w:tcW w:w="346" w:type="dxa"/>
            <w:vAlign w:val="top"/>
            <w:tcBorders>
              <w:right w:val="single" w:color="939598" w:sz="6" w:space="0"/>
              <w:left w:val="nil"/>
            </w:tcBorders>
          </w:tcPr>
          <w:p>
            <w:pPr>
              <w:pStyle w:val="TableText"/>
              <w:ind w:left="112"/>
              <w:spacing w:before="64" w:line="182" w:lineRule="auto"/>
              <w:rPr>
                <w:sz w:val="13"/>
                <w:szCs w:val="13"/>
              </w:rPr>
            </w:pPr>
            <w:r>
              <w:rPr>
                <w:sz w:val="13"/>
                <w:szCs w:val="13"/>
                <w:color w:val="231F20"/>
                <w:spacing w:val="-3"/>
              </w:rPr>
              <w:t>31</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082203</w:t>
            </w:r>
          </w:p>
        </w:tc>
        <w:tc>
          <w:tcPr>
            <w:shd w:val="clear" w:fill="DCDDDF"/>
            <w:tcW w:w="1644" w:type="dxa"/>
            <w:vAlign w:val="top"/>
            <w:tcBorders>
              <w:left w:val="single" w:color="939598" w:sz="6" w:space="0"/>
              <w:right w:val="single" w:color="939598" w:sz="6" w:space="0"/>
            </w:tcBorders>
          </w:tcPr>
          <w:p>
            <w:pPr>
              <w:pStyle w:val="TableText"/>
              <w:ind w:left="78"/>
              <w:spacing w:before="52" w:line="220" w:lineRule="auto"/>
              <w:rPr>
                <w:sz w:val="13"/>
                <w:szCs w:val="13"/>
              </w:rPr>
            </w:pPr>
            <w:r>
              <w:rPr>
                <w:sz w:val="13"/>
                <w:szCs w:val="13"/>
                <w:color w:val="231F20"/>
                <w:spacing w:val="-5"/>
              </w:rPr>
              <w:t>工程物理</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52" w:line="219" w:lineRule="auto"/>
              <w:rPr>
                <w:sz w:val="13"/>
                <w:szCs w:val="13"/>
              </w:rPr>
            </w:pPr>
            <w:r>
              <w:rPr>
                <w:sz w:val="13"/>
                <w:szCs w:val="13"/>
                <w:color w:val="231F20"/>
                <w:spacing w:val="-7"/>
              </w:rPr>
              <w:t>工程物理系、未央书院</w:t>
            </w:r>
          </w:p>
        </w:tc>
      </w:tr>
      <w:tr>
        <w:trPr>
          <w:trHeight w:val="239" w:hRule="atLeast"/>
        </w:trPr>
        <w:tc>
          <w:tcPr>
            <w:shd w:val="clear" w:fill="DCDDDF"/>
            <w:tcW w:w="346" w:type="dxa"/>
            <w:vAlign w:val="top"/>
            <w:tcBorders>
              <w:right w:val="single" w:color="939598" w:sz="6" w:space="0"/>
              <w:left w:val="nil"/>
            </w:tcBorders>
          </w:tcPr>
          <w:p>
            <w:pPr>
              <w:pStyle w:val="TableText"/>
              <w:ind w:left="111"/>
              <w:spacing w:before="63" w:line="183" w:lineRule="auto"/>
              <w:rPr>
                <w:sz w:val="13"/>
                <w:szCs w:val="13"/>
              </w:rPr>
            </w:pPr>
            <w:r>
              <w:rPr>
                <w:sz w:val="13"/>
                <w:szCs w:val="13"/>
                <w:color w:val="231F20"/>
                <w:spacing w:val="-2"/>
              </w:rPr>
              <w:t>32</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082201</w:t>
            </w:r>
          </w:p>
        </w:tc>
        <w:tc>
          <w:tcPr>
            <w:shd w:val="clear" w:fill="DCDDDF"/>
            <w:tcW w:w="1644" w:type="dxa"/>
            <w:vAlign w:val="top"/>
            <w:tcBorders>
              <w:left w:val="single" w:color="939598" w:sz="6" w:space="0"/>
              <w:right w:val="single" w:color="939598" w:sz="6" w:space="0"/>
            </w:tcBorders>
          </w:tcPr>
          <w:p>
            <w:pPr>
              <w:pStyle w:val="TableText"/>
              <w:ind w:left="72"/>
              <w:spacing w:before="52" w:line="220" w:lineRule="auto"/>
              <w:rPr>
                <w:sz w:val="13"/>
                <w:szCs w:val="13"/>
              </w:rPr>
            </w:pPr>
            <w:r>
              <w:rPr>
                <w:sz w:val="13"/>
                <w:szCs w:val="13"/>
                <w:color w:val="231F20"/>
                <w:spacing w:val="-3"/>
              </w:rPr>
              <w:t>核工程与核技术</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52" w:line="220" w:lineRule="auto"/>
              <w:rPr>
                <w:sz w:val="13"/>
                <w:szCs w:val="13"/>
              </w:rPr>
            </w:pPr>
            <w:r>
              <w:rPr>
                <w:sz w:val="13"/>
                <w:szCs w:val="13"/>
                <w:color w:val="231F20"/>
                <w:spacing w:val="-4"/>
              </w:rPr>
              <w:t>工程物理系</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4" w:line="182" w:lineRule="auto"/>
              <w:rPr>
                <w:sz w:val="13"/>
                <w:szCs w:val="13"/>
              </w:rPr>
            </w:pPr>
            <w:r>
              <w:rPr>
                <w:sz w:val="13"/>
                <w:szCs w:val="13"/>
                <w:color w:val="231F20"/>
                <w:spacing w:val="-2"/>
              </w:rPr>
              <w:t>33</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080407</w:t>
            </w:r>
          </w:p>
        </w:tc>
        <w:tc>
          <w:tcPr>
            <w:shd w:val="clear" w:fill="DCDDDF"/>
            <w:tcW w:w="1644" w:type="dxa"/>
            <w:vAlign w:val="top"/>
            <w:tcBorders>
              <w:left w:val="single" w:color="939598" w:sz="6" w:space="0"/>
              <w:right w:val="single" w:color="939598" w:sz="6" w:space="0"/>
            </w:tcBorders>
          </w:tcPr>
          <w:p>
            <w:pPr>
              <w:pStyle w:val="TableText"/>
              <w:ind w:left="77"/>
              <w:spacing w:before="52" w:line="219" w:lineRule="auto"/>
              <w:rPr>
                <w:sz w:val="13"/>
                <w:szCs w:val="13"/>
              </w:rPr>
            </w:pPr>
            <w:r>
              <w:rPr>
                <w:sz w:val="13"/>
                <w:szCs w:val="13"/>
                <w:color w:val="231F20"/>
                <w:spacing w:val="-3"/>
              </w:rPr>
              <w:t>高分子材料与工程</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8"/>
              </w:rPr>
              <w:t>化学工程系、探微书院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4" w:line="182" w:lineRule="auto"/>
              <w:rPr>
                <w:sz w:val="13"/>
                <w:szCs w:val="13"/>
              </w:rPr>
            </w:pPr>
            <w:r>
              <w:rPr>
                <w:sz w:val="13"/>
                <w:szCs w:val="13"/>
                <w:color w:val="231F20"/>
                <w:spacing w:val="-2"/>
              </w:rPr>
              <w:t>34</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081305T</w:t>
            </w:r>
          </w:p>
        </w:tc>
        <w:tc>
          <w:tcPr>
            <w:shd w:val="clear" w:fill="DCDDDF"/>
            <w:tcW w:w="1644" w:type="dxa"/>
            <w:vAlign w:val="top"/>
            <w:tcBorders>
              <w:left w:val="single" w:color="939598" w:sz="6" w:space="0"/>
              <w:right w:val="single" w:color="939598" w:sz="6" w:space="0"/>
            </w:tcBorders>
          </w:tcPr>
          <w:p>
            <w:pPr>
              <w:pStyle w:val="TableText"/>
              <w:ind w:left="73"/>
              <w:spacing w:before="52" w:line="220" w:lineRule="auto"/>
              <w:rPr>
                <w:sz w:val="13"/>
                <w:szCs w:val="13"/>
              </w:rPr>
            </w:pPr>
            <w:r>
              <w:rPr>
                <w:sz w:val="13"/>
                <w:szCs w:val="13"/>
                <w:color w:val="231F20"/>
                <w:spacing w:val="-5"/>
              </w:rPr>
              <w:t>化学工程与工业生物工程</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8"/>
              </w:rPr>
              <w:t>化学工程系、探微书院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3" w:line="183" w:lineRule="auto"/>
              <w:rPr>
                <w:sz w:val="13"/>
                <w:szCs w:val="13"/>
              </w:rPr>
            </w:pPr>
            <w:r>
              <w:rPr>
                <w:sz w:val="13"/>
                <w:szCs w:val="13"/>
                <w:color w:val="231F20"/>
                <w:spacing w:val="-2"/>
              </w:rPr>
              <w:t>35</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080401</w:t>
            </w:r>
          </w:p>
        </w:tc>
        <w:tc>
          <w:tcPr>
            <w:shd w:val="clear" w:fill="DCDDDF"/>
            <w:tcW w:w="1644" w:type="dxa"/>
            <w:vAlign w:val="top"/>
            <w:tcBorders>
              <w:left w:val="single" w:color="939598" w:sz="6" w:space="0"/>
              <w:right w:val="single" w:color="939598" w:sz="6" w:space="0"/>
            </w:tcBorders>
          </w:tcPr>
          <w:p>
            <w:pPr>
              <w:pStyle w:val="TableText"/>
              <w:ind w:left="72"/>
              <w:spacing w:before="52" w:line="219" w:lineRule="auto"/>
              <w:rPr>
                <w:sz w:val="13"/>
                <w:szCs w:val="13"/>
              </w:rPr>
            </w:pPr>
            <w:r>
              <w:rPr>
                <w:sz w:val="13"/>
                <w:szCs w:val="13"/>
                <w:color w:val="231F20"/>
                <w:spacing w:val="-2"/>
              </w:rPr>
              <w:t>材料科学与工程</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2" w:line="219" w:lineRule="auto"/>
              <w:rPr>
                <w:sz w:val="13"/>
                <w:szCs w:val="13"/>
              </w:rPr>
            </w:pPr>
            <w:r>
              <w:rPr>
                <w:sz w:val="13"/>
                <w:szCs w:val="13"/>
                <w:color w:val="231F20"/>
                <w:spacing w:val="-8"/>
              </w:rPr>
              <w:t>材料学院、未央书院、为先书院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2" w:line="184" w:lineRule="auto"/>
              <w:rPr>
                <w:sz w:val="13"/>
                <w:szCs w:val="13"/>
              </w:rPr>
            </w:pPr>
            <w:r>
              <w:rPr>
                <w:sz w:val="13"/>
                <w:szCs w:val="13"/>
                <w:color w:val="231F20"/>
                <w:spacing w:val="-2"/>
              </w:rPr>
              <w:t>36</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070103T</w:t>
            </w:r>
          </w:p>
        </w:tc>
        <w:tc>
          <w:tcPr>
            <w:shd w:val="clear" w:fill="DCDDDF"/>
            <w:tcW w:w="1644" w:type="dxa"/>
            <w:vAlign w:val="top"/>
            <w:tcBorders>
              <w:left w:val="single" w:color="939598" w:sz="6" w:space="0"/>
              <w:right w:val="single" w:color="939598" w:sz="6" w:space="0"/>
            </w:tcBorders>
          </w:tcPr>
          <w:p>
            <w:pPr>
              <w:pStyle w:val="TableText"/>
              <w:ind w:left="75"/>
              <w:spacing w:before="52" w:line="219" w:lineRule="auto"/>
              <w:rPr>
                <w:sz w:val="13"/>
                <w:szCs w:val="13"/>
              </w:rPr>
            </w:pPr>
            <w:r>
              <w:rPr>
                <w:sz w:val="13"/>
                <w:szCs w:val="13"/>
                <w:color w:val="231F20"/>
                <w:spacing w:val="-2"/>
              </w:rPr>
              <w:t>数理基础科学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9"/>
              </w:rPr>
              <w:t>理学院、未央书院、致理书院</w:t>
            </w:r>
          </w:p>
        </w:tc>
      </w:tr>
      <w:tr>
        <w:trPr>
          <w:trHeight w:val="239" w:hRule="atLeast"/>
        </w:trPr>
        <w:tc>
          <w:tcPr>
            <w:shd w:val="clear" w:fill="DCDDDF"/>
            <w:tcW w:w="346" w:type="dxa"/>
            <w:vAlign w:val="top"/>
            <w:tcBorders>
              <w:right w:val="single" w:color="939598" w:sz="6" w:space="0"/>
              <w:left w:val="nil"/>
            </w:tcBorders>
          </w:tcPr>
          <w:p>
            <w:pPr>
              <w:pStyle w:val="TableText"/>
              <w:ind w:left="112"/>
              <w:spacing w:before="64" w:line="182" w:lineRule="auto"/>
              <w:rPr>
                <w:sz w:val="13"/>
                <w:szCs w:val="13"/>
              </w:rPr>
            </w:pPr>
            <w:r>
              <w:rPr>
                <w:sz w:val="13"/>
                <w:szCs w:val="13"/>
                <w:color w:val="231F20"/>
                <w:spacing w:val="-3"/>
              </w:rPr>
              <w:t>37</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2"/>
              </w:rPr>
              <w:t>070101</w:t>
            </w:r>
          </w:p>
        </w:tc>
        <w:tc>
          <w:tcPr>
            <w:shd w:val="clear" w:fill="DCDDDF"/>
            <w:tcW w:w="1644" w:type="dxa"/>
            <w:vAlign w:val="top"/>
            <w:tcBorders>
              <w:left w:val="single" w:color="939598" w:sz="6" w:space="0"/>
              <w:right w:val="single" w:color="939598" w:sz="6" w:space="0"/>
            </w:tcBorders>
          </w:tcPr>
          <w:p>
            <w:pPr>
              <w:pStyle w:val="TableText"/>
              <w:ind w:left="75"/>
              <w:spacing w:before="52" w:line="220" w:lineRule="auto"/>
              <w:rPr>
                <w:sz w:val="13"/>
                <w:szCs w:val="13"/>
              </w:rPr>
            </w:pPr>
            <w:r>
              <w:rPr>
                <w:sz w:val="13"/>
                <w:szCs w:val="13"/>
                <w:color w:val="231F20"/>
                <w:spacing w:val="-4"/>
              </w:rPr>
              <w:t>数学与应用数学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10"/>
              </w:rPr>
              <w:t>理学院、致理书院、求真书院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4" w:line="182" w:lineRule="auto"/>
              <w:rPr>
                <w:sz w:val="13"/>
                <w:szCs w:val="13"/>
              </w:rPr>
            </w:pPr>
            <w:r>
              <w:rPr>
                <w:sz w:val="13"/>
                <w:szCs w:val="13"/>
                <w:color w:val="231F20"/>
                <w:spacing w:val="-2"/>
              </w:rPr>
              <w:t>38</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2"/>
              </w:rPr>
              <w:t>070102</w:t>
            </w:r>
          </w:p>
        </w:tc>
        <w:tc>
          <w:tcPr>
            <w:shd w:val="clear" w:fill="DCDDDF"/>
            <w:tcW w:w="1644" w:type="dxa"/>
            <w:vAlign w:val="top"/>
            <w:tcBorders>
              <w:left w:val="single" w:color="939598" w:sz="6" w:space="0"/>
              <w:right w:val="single" w:color="939598" w:sz="6" w:space="0"/>
            </w:tcBorders>
          </w:tcPr>
          <w:p>
            <w:pPr>
              <w:pStyle w:val="TableText"/>
              <w:ind w:left="71"/>
              <w:spacing w:before="52" w:line="219" w:lineRule="auto"/>
              <w:rPr>
                <w:sz w:val="13"/>
                <w:szCs w:val="13"/>
              </w:rPr>
            </w:pPr>
            <w:r>
              <w:rPr>
                <w:sz w:val="13"/>
                <w:szCs w:val="13"/>
                <w:color w:val="231F20"/>
                <w:spacing w:val="-3"/>
              </w:rPr>
              <w:t>信息与计算科学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8"/>
              </w:rPr>
              <w:t>理学院、致理书院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3" w:line="183" w:lineRule="auto"/>
              <w:rPr>
                <w:sz w:val="13"/>
                <w:szCs w:val="13"/>
              </w:rPr>
            </w:pPr>
            <w:r>
              <w:rPr>
                <w:sz w:val="13"/>
                <w:szCs w:val="13"/>
                <w:color w:val="231F20"/>
                <w:spacing w:val="-2"/>
              </w:rPr>
              <w:t>39</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070201</w:t>
            </w:r>
          </w:p>
        </w:tc>
        <w:tc>
          <w:tcPr>
            <w:shd w:val="clear" w:fill="DCDDDF"/>
            <w:tcW w:w="1644" w:type="dxa"/>
            <w:vAlign w:val="top"/>
            <w:tcBorders>
              <w:left w:val="single" w:color="939598" w:sz="6" w:space="0"/>
              <w:right w:val="single" w:color="939598" w:sz="6" w:space="0"/>
            </w:tcBorders>
          </w:tcPr>
          <w:p>
            <w:pPr>
              <w:pStyle w:val="TableText"/>
              <w:ind w:left="74"/>
              <w:spacing w:before="52" w:line="221" w:lineRule="auto"/>
              <w:rPr>
                <w:sz w:val="13"/>
                <w:szCs w:val="13"/>
              </w:rPr>
            </w:pPr>
            <w:r>
              <w:rPr>
                <w:sz w:val="13"/>
                <w:szCs w:val="13"/>
                <w:color w:val="231F20"/>
                <w:spacing w:val="-4"/>
              </w:rPr>
              <w:t>物理学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8"/>
              </w:rPr>
              <w:t>理学院、致理书院</w:t>
            </w:r>
          </w:p>
        </w:tc>
      </w:tr>
      <w:tr>
        <w:trPr>
          <w:trHeight w:val="239" w:hRule="atLeast"/>
        </w:trPr>
        <w:tc>
          <w:tcPr>
            <w:shd w:val="clear" w:fill="DCDDDF"/>
            <w:tcW w:w="346" w:type="dxa"/>
            <w:vAlign w:val="top"/>
            <w:tcBorders>
              <w:right w:val="single" w:color="939598" w:sz="6" w:space="0"/>
              <w:left w:val="nil"/>
            </w:tcBorders>
          </w:tcPr>
          <w:p>
            <w:pPr>
              <w:pStyle w:val="TableText"/>
              <w:ind w:left="107"/>
              <w:spacing w:before="63" w:line="184" w:lineRule="auto"/>
              <w:rPr>
                <w:sz w:val="13"/>
                <w:szCs w:val="13"/>
              </w:rPr>
            </w:pPr>
            <w:r>
              <w:rPr>
                <w:sz w:val="13"/>
                <w:szCs w:val="13"/>
                <w:color w:val="231F20"/>
                <w:spacing w:val="-1"/>
              </w:rPr>
              <w:t>40</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070202</w:t>
            </w:r>
          </w:p>
        </w:tc>
        <w:tc>
          <w:tcPr>
            <w:shd w:val="clear" w:fill="DCDDDF"/>
            <w:tcW w:w="1644"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3"/>
              </w:rPr>
              <w:t>应用物理学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20" w:lineRule="auto"/>
              <w:rPr>
                <w:sz w:val="13"/>
                <w:szCs w:val="13"/>
              </w:rPr>
            </w:pPr>
            <w:r>
              <w:rPr>
                <w:sz w:val="13"/>
                <w:szCs w:val="13"/>
                <w:color w:val="231F20"/>
                <w:spacing w:val="-3"/>
              </w:rPr>
              <w:t>理学院</w:t>
            </w:r>
          </w:p>
        </w:tc>
      </w:tr>
      <w:tr>
        <w:trPr>
          <w:trHeight w:val="239" w:hRule="atLeast"/>
        </w:trPr>
        <w:tc>
          <w:tcPr>
            <w:shd w:val="clear" w:fill="DCDDDF"/>
            <w:tcW w:w="346" w:type="dxa"/>
            <w:vAlign w:val="top"/>
            <w:tcBorders>
              <w:right w:val="single" w:color="939598" w:sz="6" w:space="0"/>
              <w:left w:val="nil"/>
            </w:tcBorders>
          </w:tcPr>
          <w:p>
            <w:pPr>
              <w:pStyle w:val="TableText"/>
              <w:ind w:left="111"/>
              <w:spacing w:before="63" w:line="183" w:lineRule="auto"/>
              <w:rPr>
                <w:sz w:val="13"/>
                <w:szCs w:val="13"/>
              </w:rPr>
            </w:pPr>
            <w:r>
              <w:rPr>
                <w:sz w:val="13"/>
                <w:szCs w:val="13"/>
                <w:color w:val="231F20"/>
                <w:spacing w:val="-3"/>
              </w:rPr>
              <w:t>41</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070301</w:t>
            </w:r>
          </w:p>
        </w:tc>
        <w:tc>
          <w:tcPr>
            <w:shd w:val="clear" w:fill="DCDDDF"/>
            <w:tcW w:w="1644" w:type="dxa"/>
            <w:vAlign w:val="top"/>
            <w:tcBorders>
              <w:left w:val="single" w:color="939598" w:sz="6" w:space="0"/>
              <w:right w:val="single" w:color="939598" w:sz="6" w:space="0"/>
            </w:tcBorders>
          </w:tcPr>
          <w:p>
            <w:pPr>
              <w:pStyle w:val="TableText"/>
              <w:ind w:left="73"/>
              <w:spacing w:before="52" w:line="221" w:lineRule="auto"/>
              <w:rPr>
                <w:sz w:val="13"/>
                <w:szCs w:val="13"/>
              </w:rPr>
            </w:pPr>
            <w:r>
              <w:rPr>
                <w:sz w:val="13"/>
                <w:szCs w:val="13"/>
                <w:color w:val="231F20"/>
                <w:spacing w:val="-3"/>
              </w:rPr>
              <w:t>化</w:t>
            </w:r>
            <w:r>
              <w:rPr>
                <w:sz w:val="13"/>
                <w:szCs w:val="13"/>
                <w:color w:val="231F20"/>
                <w:spacing w:val="4"/>
              </w:rPr>
              <w:t xml:space="preserve">  </w:t>
            </w:r>
            <w:r>
              <w:rPr>
                <w:sz w:val="13"/>
                <w:szCs w:val="13"/>
                <w:color w:val="231F20"/>
                <w:spacing w:val="-3"/>
              </w:rPr>
              <w:t>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8"/>
              </w:rPr>
              <w:t>理学院、致理书院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3" w:line="183" w:lineRule="auto"/>
              <w:rPr>
                <w:sz w:val="13"/>
                <w:szCs w:val="13"/>
              </w:rPr>
            </w:pPr>
            <w:r>
              <w:rPr>
                <w:sz w:val="13"/>
                <w:szCs w:val="13"/>
                <w:color w:val="231F20"/>
                <w:spacing w:val="-2"/>
              </w:rPr>
              <w:t>42</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070303T</w:t>
            </w:r>
          </w:p>
        </w:tc>
        <w:tc>
          <w:tcPr>
            <w:shd w:val="clear" w:fill="DCDDDF"/>
            <w:tcW w:w="1644" w:type="dxa"/>
            <w:vAlign w:val="top"/>
            <w:tcBorders>
              <w:left w:val="single" w:color="939598" w:sz="6" w:space="0"/>
              <w:right w:val="single" w:color="939598" w:sz="6" w:space="0"/>
            </w:tcBorders>
          </w:tcPr>
          <w:p>
            <w:pPr>
              <w:pStyle w:val="TableText"/>
              <w:ind w:left="73"/>
              <w:spacing w:before="52" w:line="221" w:lineRule="auto"/>
              <w:rPr>
                <w:sz w:val="13"/>
                <w:szCs w:val="13"/>
              </w:rPr>
            </w:pPr>
            <w:r>
              <w:rPr>
                <w:sz w:val="13"/>
                <w:szCs w:val="13"/>
                <w:color w:val="231F20"/>
                <w:spacing w:val="-4"/>
              </w:rPr>
              <w:t>化学生物学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19" w:lineRule="auto"/>
              <w:rPr>
                <w:sz w:val="13"/>
                <w:szCs w:val="13"/>
              </w:rPr>
            </w:pPr>
            <w:r>
              <w:rPr>
                <w:sz w:val="13"/>
                <w:szCs w:val="13"/>
                <w:color w:val="231F20"/>
                <w:spacing w:val="-9"/>
              </w:rPr>
              <w:t>理学院、探微书院、致理书院</w:t>
            </w:r>
          </w:p>
        </w:tc>
      </w:tr>
      <w:tr>
        <w:trPr>
          <w:trHeight w:val="239" w:hRule="atLeast"/>
        </w:trPr>
        <w:tc>
          <w:tcPr>
            <w:shd w:val="clear" w:fill="DCDDDF"/>
            <w:tcW w:w="346" w:type="dxa"/>
            <w:vAlign w:val="top"/>
            <w:tcBorders>
              <w:right w:val="single" w:color="939598" w:sz="6" w:space="0"/>
              <w:left w:val="nil"/>
            </w:tcBorders>
          </w:tcPr>
          <w:p>
            <w:pPr>
              <w:pStyle w:val="TableText"/>
              <w:ind w:left="107"/>
              <w:spacing w:before="64" w:line="182" w:lineRule="auto"/>
              <w:rPr>
                <w:sz w:val="13"/>
                <w:szCs w:val="13"/>
              </w:rPr>
            </w:pPr>
            <w:r>
              <w:rPr>
                <w:sz w:val="13"/>
                <w:szCs w:val="13"/>
                <w:color w:val="231F20"/>
                <w:spacing w:val="-1"/>
              </w:rPr>
              <w:t>43</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2"/>
              </w:rPr>
              <w:t>071001</w:t>
            </w:r>
          </w:p>
        </w:tc>
        <w:tc>
          <w:tcPr>
            <w:shd w:val="clear" w:fill="DCDDDF"/>
            <w:tcW w:w="1644" w:type="dxa"/>
            <w:vAlign w:val="top"/>
            <w:tcBorders>
              <w:left w:val="single" w:color="939598" w:sz="6" w:space="0"/>
              <w:right w:val="single" w:color="939598" w:sz="6" w:space="0"/>
            </w:tcBorders>
          </w:tcPr>
          <w:p>
            <w:pPr>
              <w:pStyle w:val="TableText"/>
              <w:ind w:left="76"/>
              <w:spacing w:before="52" w:line="219" w:lineRule="auto"/>
              <w:rPr>
                <w:sz w:val="13"/>
                <w:szCs w:val="13"/>
              </w:rPr>
            </w:pPr>
            <w:r>
              <w:rPr>
                <w:sz w:val="13"/>
                <w:szCs w:val="13"/>
                <w:color w:val="231F20"/>
                <w:spacing w:val="-5"/>
              </w:rPr>
              <w:t>生物科学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2" w:line="219" w:lineRule="auto"/>
              <w:rPr>
                <w:sz w:val="13"/>
                <w:szCs w:val="13"/>
              </w:rPr>
            </w:pPr>
            <w:r>
              <w:rPr>
                <w:sz w:val="13"/>
                <w:szCs w:val="13"/>
                <w:color w:val="231F20"/>
                <w:spacing w:val="-7"/>
              </w:rPr>
              <w:t>生命学院、致理书院</w:t>
            </w:r>
          </w:p>
        </w:tc>
      </w:tr>
      <w:tr>
        <w:trPr>
          <w:trHeight w:val="239" w:hRule="atLeast"/>
        </w:trPr>
        <w:tc>
          <w:tcPr>
            <w:shd w:val="clear" w:fill="DCDDDF"/>
            <w:tcW w:w="346" w:type="dxa"/>
            <w:vAlign w:val="top"/>
            <w:tcBorders>
              <w:right w:val="single" w:color="939598" w:sz="6" w:space="0"/>
              <w:left w:val="nil"/>
            </w:tcBorders>
          </w:tcPr>
          <w:p>
            <w:pPr>
              <w:pStyle w:val="TableText"/>
              <w:ind w:left="107"/>
              <w:spacing w:before="63" w:line="182" w:lineRule="auto"/>
              <w:rPr>
                <w:sz w:val="13"/>
                <w:szCs w:val="13"/>
              </w:rPr>
            </w:pPr>
            <w:r>
              <w:rPr>
                <w:sz w:val="13"/>
                <w:szCs w:val="13"/>
                <w:color w:val="231F20"/>
                <w:spacing w:val="-1"/>
              </w:rPr>
              <w:t>44</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1"/>
              </w:rPr>
              <w:t>071002</w:t>
            </w:r>
          </w:p>
        </w:tc>
        <w:tc>
          <w:tcPr>
            <w:shd w:val="clear" w:fill="DCDDDF"/>
            <w:tcW w:w="1644" w:type="dxa"/>
            <w:vAlign w:val="top"/>
            <w:tcBorders>
              <w:left w:val="single" w:color="939598" w:sz="6" w:space="0"/>
              <w:right w:val="single" w:color="939598" w:sz="6" w:space="0"/>
            </w:tcBorders>
          </w:tcPr>
          <w:p>
            <w:pPr>
              <w:pStyle w:val="TableText"/>
              <w:ind w:left="76"/>
              <w:spacing w:before="52" w:line="220" w:lineRule="auto"/>
              <w:rPr>
                <w:sz w:val="13"/>
                <w:szCs w:val="13"/>
              </w:rPr>
            </w:pPr>
            <w:r>
              <w:rPr>
                <w:sz w:val="13"/>
                <w:szCs w:val="13"/>
                <w:color w:val="231F20"/>
                <w:spacing w:val="-5"/>
              </w:rPr>
              <w:t>生物技术</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2" w:line="220" w:lineRule="auto"/>
              <w:rPr>
                <w:sz w:val="13"/>
                <w:szCs w:val="13"/>
              </w:rPr>
            </w:pPr>
            <w:r>
              <w:rPr>
                <w:sz w:val="13"/>
                <w:szCs w:val="13"/>
                <w:color w:val="231F20"/>
                <w:spacing w:val="-4"/>
              </w:rPr>
              <w:t>生命学院</w:t>
            </w:r>
          </w:p>
        </w:tc>
      </w:tr>
      <w:tr>
        <w:trPr>
          <w:trHeight w:val="239" w:hRule="atLeast"/>
        </w:trPr>
        <w:tc>
          <w:tcPr>
            <w:shd w:val="clear" w:fill="DCDDDF"/>
            <w:tcW w:w="346" w:type="dxa"/>
            <w:vAlign w:val="top"/>
            <w:tcBorders>
              <w:right w:val="single" w:color="939598" w:sz="6" w:space="0"/>
              <w:left w:val="nil"/>
            </w:tcBorders>
          </w:tcPr>
          <w:p>
            <w:pPr>
              <w:pStyle w:val="TableText"/>
              <w:ind w:left="108"/>
              <w:spacing w:before="63" w:line="183" w:lineRule="auto"/>
              <w:rPr>
                <w:sz w:val="13"/>
                <w:szCs w:val="13"/>
              </w:rPr>
            </w:pPr>
            <w:r>
              <w:rPr>
                <w:sz w:val="13"/>
                <w:szCs w:val="13"/>
                <w:color w:val="231F20"/>
                <w:spacing w:val="-2"/>
              </w:rPr>
              <w:t>45</w:t>
            </w:r>
          </w:p>
        </w:tc>
        <w:tc>
          <w:tcPr>
            <w:shd w:val="clear" w:fill="DCDDDF"/>
            <w:tcW w:w="816" w:type="dxa"/>
            <w:vAlign w:val="top"/>
            <w:tcBorders>
              <w:left w:val="single" w:color="939598" w:sz="6" w:space="0"/>
              <w:right w:val="single" w:color="939598" w:sz="6" w:space="0"/>
            </w:tcBorders>
          </w:tcPr>
          <w:p>
            <w:pPr>
              <w:pStyle w:val="TableText"/>
              <w:ind w:left="160"/>
              <w:spacing w:before="63" w:line="184" w:lineRule="auto"/>
              <w:rPr>
                <w:sz w:val="13"/>
                <w:szCs w:val="13"/>
              </w:rPr>
            </w:pPr>
            <w:r>
              <w:rPr>
                <w:sz w:val="13"/>
                <w:szCs w:val="13"/>
                <w:color w:val="231F20"/>
                <w:spacing w:val="-2"/>
              </w:rPr>
              <w:t>120402</w:t>
            </w:r>
          </w:p>
        </w:tc>
        <w:tc>
          <w:tcPr>
            <w:shd w:val="clear" w:fill="DCDDDF"/>
            <w:tcW w:w="1644" w:type="dxa"/>
            <w:vAlign w:val="top"/>
            <w:tcBorders>
              <w:left w:val="single" w:color="939598" w:sz="6" w:space="0"/>
              <w:right w:val="single" w:color="939598" w:sz="6" w:space="0"/>
            </w:tcBorders>
          </w:tcPr>
          <w:p>
            <w:pPr>
              <w:pStyle w:val="TableText"/>
              <w:ind w:left="74"/>
              <w:spacing w:before="52" w:line="220" w:lineRule="auto"/>
              <w:rPr>
                <w:sz w:val="13"/>
                <w:szCs w:val="13"/>
              </w:rPr>
            </w:pPr>
            <w:r>
              <w:rPr>
                <w:sz w:val="13"/>
                <w:szCs w:val="13"/>
                <w:color w:val="231F20"/>
                <w:spacing w:val="-3"/>
              </w:rPr>
              <w:t>行政管理</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8"/>
              <w:spacing w:before="52" w:line="220" w:lineRule="auto"/>
              <w:rPr>
                <w:sz w:val="13"/>
                <w:szCs w:val="13"/>
              </w:rPr>
            </w:pPr>
            <w:r>
              <w:rPr>
                <w:sz w:val="13"/>
                <w:szCs w:val="13"/>
                <w:color w:val="231F20"/>
                <w:spacing w:val="-4"/>
              </w:rPr>
              <w:t>管理学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2" w:line="220" w:lineRule="auto"/>
              <w:rPr>
                <w:sz w:val="13"/>
                <w:szCs w:val="13"/>
              </w:rPr>
            </w:pPr>
            <w:r>
              <w:rPr>
                <w:sz w:val="13"/>
                <w:szCs w:val="13"/>
                <w:color w:val="231F20"/>
                <w:spacing w:val="-3"/>
              </w:rPr>
              <w:t>公共管理学院</w:t>
            </w:r>
          </w:p>
        </w:tc>
      </w:tr>
      <w:tr>
        <w:trPr>
          <w:trHeight w:val="239" w:hRule="atLeast"/>
        </w:trPr>
        <w:tc>
          <w:tcPr>
            <w:shd w:val="clear" w:fill="DCDDDF"/>
            <w:tcW w:w="346" w:type="dxa"/>
            <w:vAlign w:val="top"/>
            <w:tcBorders>
              <w:right w:val="single" w:color="939598" w:sz="6" w:space="0"/>
              <w:left w:val="nil"/>
            </w:tcBorders>
          </w:tcPr>
          <w:p>
            <w:pPr>
              <w:pStyle w:val="TableText"/>
              <w:ind w:left="108"/>
              <w:spacing w:before="62" w:line="183" w:lineRule="auto"/>
              <w:rPr>
                <w:sz w:val="13"/>
                <w:szCs w:val="13"/>
              </w:rPr>
            </w:pPr>
            <w:r>
              <w:rPr>
                <w:sz w:val="13"/>
                <w:szCs w:val="13"/>
                <w:color w:val="231F20"/>
                <w:spacing w:val="-1"/>
              </w:rPr>
              <w:t>46</w:t>
            </w:r>
          </w:p>
        </w:tc>
        <w:tc>
          <w:tcPr>
            <w:shd w:val="clear" w:fill="DCDDDF"/>
            <w:tcW w:w="816" w:type="dxa"/>
            <w:vAlign w:val="top"/>
            <w:tcBorders>
              <w:left w:val="single" w:color="939598" w:sz="6" w:space="0"/>
              <w:right w:val="single" w:color="939598" w:sz="6" w:space="0"/>
            </w:tcBorders>
          </w:tcPr>
          <w:p>
            <w:pPr>
              <w:pStyle w:val="TableText"/>
              <w:ind w:left="160"/>
              <w:spacing w:before="63" w:line="184" w:lineRule="auto"/>
              <w:rPr>
                <w:sz w:val="13"/>
                <w:szCs w:val="13"/>
              </w:rPr>
            </w:pPr>
            <w:r>
              <w:rPr>
                <w:sz w:val="13"/>
                <w:szCs w:val="13"/>
                <w:color w:val="231F20"/>
                <w:spacing w:val="-4"/>
              </w:rPr>
              <w:t>120102</w:t>
            </w:r>
          </w:p>
        </w:tc>
        <w:tc>
          <w:tcPr>
            <w:shd w:val="clear" w:fill="DCDDDF"/>
            <w:tcW w:w="1644" w:type="dxa"/>
            <w:vAlign w:val="top"/>
            <w:tcBorders>
              <w:left w:val="single" w:color="939598" w:sz="6" w:space="0"/>
              <w:right w:val="single" w:color="939598" w:sz="6" w:space="0"/>
            </w:tcBorders>
          </w:tcPr>
          <w:p>
            <w:pPr>
              <w:pStyle w:val="TableText"/>
              <w:ind w:left="71"/>
              <w:spacing w:before="52" w:line="220" w:lineRule="auto"/>
              <w:rPr>
                <w:sz w:val="13"/>
                <w:szCs w:val="13"/>
              </w:rPr>
            </w:pPr>
            <w:r>
              <w:rPr>
                <w:sz w:val="13"/>
                <w:szCs w:val="13"/>
                <w:color w:val="231F20"/>
                <w:spacing w:val="-4"/>
              </w:rPr>
              <w:t>信息管理与信息系统</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8"/>
              <w:spacing w:before="52" w:line="220" w:lineRule="auto"/>
              <w:rPr>
                <w:sz w:val="13"/>
                <w:szCs w:val="13"/>
              </w:rPr>
            </w:pPr>
            <w:r>
              <w:rPr>
                <w:sz w:val="13"/>
                <w:szCs w:val="13"/>
                <w:color w:val="231F20"/>
                <w:spacing w:val="-4"/>
              </w:rPr>
              <w:t>管理学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2" w:line="220" w:lineRule="auto"/>
              <w:rPr>
                <w:sz w:val="13"/>
                <w:szCs w:val="13"/>
              </w:rPr>
            </w:pPr>
            <w:r>
              <w:rPr>
                <w:sz w:val="13"/>
                <w:szCs w:val="13"/>
                <w:color w:val="231F20"/>
                <w:spacing w:val="-2"/>
              </w:rPr>
              <w:t>经济管理学院</w:t>
            </w:r>
          </w:p>
        </w:tc>
      </w:tr>
      <w:tr>
        <w:trPr>
          <w:trHeight w:val="239" w:hRule="atLeast"/>
        </w:trPr>
        <w:tc>
          <w:tcPr>
            <w:shd w:val="clear" w:fill="DCDDDF"/>
            <w:tcW w:w="346" w:type="dxa"/>
            <w:vAlign w:val="top"/>
            <w:tcBorders>
              <w:right w:val="single" w:color="939598" w:sz="6" w:space="0"/>
              <w:left w:val="nil"/>
            </w:tcBorders>
          </w:tcPr>
          <w:p>
            <w:pPr>
              <w:pStyle w:val="TableText"/>
              <w:ind w:left="111"/>
              <w:spacing w:before="64" w:line="180" w:lineRule="auto"/>
              <w:rPr>
                <w:sz w:val="13"/>
                <w:szCs w:val="13"/>
              </w:rPr>
            </w:pPr>
            <w:r>
              <w:rPr>
                <w:sz w:val="13"/>
                <w:szCs w:val="13"/>
                <w:color w:val="231F20"/>
                <w:spacing w:val="-3"/>
              </w:rPr>
              <w:t>47</w:t>
            </w:r>
          </w:p>
        </w:tc>
        <w:tc>
          <w:tcPr>
            <w:shd w:val="clear" w:fill="DCDDDF"/>
            <w:tcW w:w="816" w:type="dxa"/>
            <w:vAlign w:val="top"/>
            <w:tcBorders>
              <w:left w:val="single" w:color="939598" w:sz="6" w:space="0"/>
              <w:right w:val="single" w:color="939598" w:sz="6" w:space="0"/>
            </w:tcBorders>
          </w:tcPr>
          <w:p>
            <w:pPr>
              <w:pStyle w:val="TableText"/>
              <w:ind w:left="160"/>
              <w:spacing w:before="63" w:line="184" w:lineRule="auto"/>
              <w:rPr>
                <w:sz w:val="13"/>
                <w:szCs w:val="13"/>
              </w:rPr>
            </w:pPr>
            <w:r>
              <w:rPr>
                <w:sz w:val="13"/>
                <w:szCs w:val="13"/>
                <w:color w:val="231F20"/>
                <w:spacing w:val="-1"/>
              </w:rPr>
              <w:t>120203K</w:t>
            </w:r>
          </w:p>
        </w:tc>
        <w:tc>
          <w:tcPr>
            <w:shd w:val="clear" w:fill="DCDDDF"/>
            <w:tcW w:w="1644" w:type="dxa"/>
            <w:vAlign w:val="top"/>
            <w:tcBorders>
              <w:left w:val="single" w:color="939598" w:sz="6" w:space="0"/>
              <w:right w:val="single" w:color="939598" w:sz="6" w:space="0"/>
            </w:tcBorders>
          </w:tcPr>
          <w:p>
            <w:pPr>
              <w:pStyle w:val="TableText"/>
              <w:ind w:left="71"/>
              <w:spacing w:before="52" w:line="219" w:lineRule="auto"/>
              <w:rPr>
                <w:sz w:val="13"/>
                <w:szCs w:val="13"/>
              </w:rPr>
            </w:pPr>
            <w:r>
              <w:rPr>
                <w:sz w:val="13"/>
                <w:szCs w:val="13"/>
                <w:color w:val="231F20"/>
                <w:spacing w:val="-2"/>
              </w:rPr>
              <w:t>会计学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8"/>
              <w:spacing w:before="52" w:line="220" w:lineRule="auto"/>
              <w:rPr>
                <w:sz w:val="13"/>
                <w:szCs w:val="13"/>
              </w:rPr>
            </w:pPr>
            <w:r>
              <w:rPr>
                <w:sz w:val="13"/>
                <w:szCs w:val="13"/>
                <w:color w:val="231F20"/>
                <w:spacing w:val="-4"/>
              </w:rPr>
              <w:t>管理学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2" w:line="220" w:lineRule="auto"/>
              <w:rPr>
                <w:sz w:val="13"/>
                <w:szCs w:val="13"/>
              </w:rPr>
            </w:pPr>
            <w:r>
              <w:rPr>
                <w:sz w:val="13"/>
                <w:szCs w:val="13"/>
                <w:color w:val="231F20"/>
                <w:spacing w:val="-2"/>
              </w:rPr>
              <w:t>经济管理学院</w:t>
            </w:r>
          </w:p>
        </w:tc>
      </w:tr>
      <w:tr>
        <w:trPr>
          <w:trHeight w:val="240" w:hRule="atLeast"/>
        </w:trPr>
        <w:tc>
          <w:tcPr>
            <w:shd w:val="clear" w:fill="DCDDDF"/>
            <w:tcW w:w="346" w:type="dxa"/>
            <w:vAlign w:val="top"/>
            <w:tcBorders>
              <w:right w:val="single" w:color="939598" w:sz="6" w:space="0"/>
              <w:left w:val="nil"/>
            </w:tcBorders>
          </w:tcPr>
          <w:p>
            <w:pPr>
              <w:pStyle w:val="TableText"/>
              <w:ind w:left="107"/>
              <w:spacing w:before="63" w:line="182" w:lineRule="auto"/>
              <w:rPr>
                <w:sz w:val="13"/>
                <w:szCs w:val="13"/>
              </w:rPr>
            </w:pPr>
            <w:r>
              <w:rPr>
                <w:sz w:val="13"/>
                <w:szCs w:val="13"/>
                <w:color w:val="231F20"/>
                <w:spacing w:val="-1"/>
              </w:rPr>
              <w:t>48</w:t>
            </w:r>
          </w:p>
        </w:tc>
        <w:tc>
          <w:tcPr>
            <w:shd w:val="clear" w:fill="DCDDDF"/>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rPr>
              <w:t>020301K</w:t>
            </w:r>
          </w:p>
        </w:tc>
        <w:tc>
          <w:tcPr>
            <w:shd w:val="clear" w:fill="DCDDDF"/>
            <w:tcW w:w="1644" w:type="dxa"/>
            <w:vAlign w:val="top"/>
            <w:tcBorders>
              <w:left w:val="single" w:color="939598" w:sz="6" w:space="0"/>
              <w:right w:val="single" w:color="939598" w:sz="6" w:space="0"/>
            </w:tcBorders>
          </w:tcPr>
          <w:p>
            <w:pPr>
              <w:pStyle w:val="TableText"/>
              <w:ind w:left="73"/>
              <w:spacing w:before="52" w:line="221" w:lineRule="auto"/>
              <w:rPr>
                <w:sz w:val="13"/>
                <w:szCs w:val="13"/>
              </w:rPr>
            </w:pPr>
            <w:r>
              <w:rPr>
                <w:sz w:val="13"/>
                <w:szCs w:val="13"/>
                <w:color w:val="231F20"/>
                <w:spacing w:val="-3"/>
              </w:rPr>
              <w:t>金融学</w:t>
            </w:r>
          </w:p>
        </w:tc>
        <w:tc>
          <w:tcPr>
            <w:shd w:val="clear" w:fill="DCDDDF"/>
            <w:tcW w:w="412" w:type="dxa"/>
            <w:vAlign w:val="top"/>
            <w:tcBorders>
              <w:left w:val="single" w:color="939598" w:sz="6" w:space="0"/>
              <w:right w:val="single" w:color="939598" w:sz="6" w:space="0"/>
            </w:tcBorders>
          </w:tcPr>
          <w:p>
            <w:pPr>
              <w:pStyle w:val="TableText"/>
              <w:ind w:left="88"/>
              <w:spacing w:before="5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2" w:line="220" w:lineRule="auto"/>
              <w:rPr>
                <w:sz w:val="13"/>
                <w:szCs w:val="13"/>
              </w:rPr>
            </w:pPr>
            <w:r>
              <w:rPr>
                <w:sz w:val="13"/>
                <w:szCs w:val="13"/>
                <w:color w:val="231F20"/>
                <w:spacing w:val="-3"/>
              </w:rPr>
              <w:t>经济学</w:t>
            </w:r>
          </w:p>
        </w:tc>
        <w:tc>
          <w:tcPr>
            <w:shd w:val="clear" w:fill="DCDDDF"/>
            <w:tcW w:w="407" w:type="dxa"/>
            <w:vAlign w:val="top"/>
            <w:tcBorders>
              <w:left w:val="single" w:color="939598" w:sz="6" w:space="0"/>
              <w:right w:val="single" w:color="939598" w:sz="6" w:space="0"/>
            </w:tcBorders>
          </w:tcPr>
          <w:p>
            <w:pPr>
              <w:pStyle w:val="TableText"/>
              <w:ind w:left="72"/>
              <w:spacing w:before="5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2" w:line="220" w:lineRule="auto"/>
              <w:rPr>
                <w:sz w:val="13"/>
                <w:szCs w:val="13"/>
              </w:rPr>
            </w:pPr>
            <w:r>
              <w:rPr>
                <w:sz w:val="13"/>
                <w:szCs w:val="13"/>
                <w:color w:val="231F20"/>
                <w:spacing w:val="-2"/>
              </w:rPr>
              <w:t>经济管理学院</w:t>
            </w:r>
          </w:p>
        </w:tc>
      </w:tr>
      <w:tr>
        <w:trPr>
          <w:trHeight w:val="237" w:hRule="atLeast"/>
        </w:trPr>
        <w:tc>
          <w:tcPr>
            <w:shd w:val="clear" w:fill="DCDDDF"/>
            <w:tcW w:w="346" w:type="dxa"/>
            <w:vAlign w:val="top"/>
            <w:tcBorders>
              <w:right w:val="single" w:color="939598" w:sz="6" w:space="0"/>
              <w:left w:val="nil"/>
            </w:tcBorders>
          </w:tcPr>
          <w:p>
            <w:pPr>
              <w:pStyle w:val="TableText"/>
              <w:ind w:left="108"/>
              <w:spacing w:before="62" w:line="183" w:lineRule="auto"/>
              <w:rPr>
                <w:sz w:val="13"/>
                <w:szCs w:val="13"/>
              </w:rPr>
            </w:pPr>
            <w:r>
              <w:rPr>
                <w:sz w:val="13"/>
                <w:szCs w:val="13"/>
                <w:color w:val="231F20"/>
                <w:spacing w:val="-1"/>
              </w:rPr>
              <w:t>49</w:t>
            </w:r>
          </w:p>
        </w:tc>
        <w:tc>
          <w:tcPr>
            <w:shd w:val="clear" w:fill="DCDDDF"/>
            <w:tcW w:w="816" w:type="dxa"/>
            <w:vAlign w:val="top"/>
            <w:tcBorders>
              <w:left w:val="single" w:color="939598" w:sz="6" w:space="0"/>
              <w:right w:val="single" w:color="939598" w:sz="6" w:space="0"/>
            </w:tcBorders>
          </w:tcPr>
          <w:p>
            <w:pPr>
              <w:pStyle w:val="TableText"/>
              <w:ind w:left="149"/>
              <w:spacing w:before="62" w:line="184" w:lineRule="auto"/>
              <w:rPr>
                <w:sz w:val="13"/>
                <w:szCs w:val="13"/>
              </w:rPr>
            </w:pPr>
            <w:r>
              <w:rPr>
                <w:sz w:val="13"/>
                <w:szCs w:val="13"/>
                <w:color w:val="231F20"/>
                <w:spacing w:val="1"/>
              </w:rPr>
              <w:t>020307T</w:t>
            </w:r>
          </w:p>
        </w:tc>
        <w:tc>
          <w:tcPr>
            <w:shd w:val="clear" w:fill="DCDDDF"/>
            <w:tcW w:w="1644" w:type="dxa"/>
            <w:vAlign w:val="top"/>
            <w:tcBorders>
              <w:left w:val="single" w:color="939598" w:sz="6" w:space="0"/>
              <w:right w:val="single" w:color="939598" w:sz="6" w:space="0"/>
            </w:tcBorders>
          </w:tcPr>
          <w:p>
            <w:pPr>
              <w:pStyle w:val="TableText"/>
              <w:ind w:left="75"/>
              <w:spacing w:before="51" w:line="220" w:lineRule="auto"/>
              <w:rPr>
                <w:sz w:val="13"/>
                <w:szCs w:val="13"/>
              </w:rPr>
            </w:pPr>
            <w:r>
              <w:rPr>
                <w:sz w:val="13"/>
                <w:szCs w:val="13"/>
                <w:color w:val="231F20"/>
                <w:spacing w:val="-4"/>
              </w:rPr>
              <w:t>经济与金融</w:t>
            </w:r>
          </w:p>
        </w:tc>
        <w:tc>
          <w:tcPr>
            <w:shd w:val="clear" w:fill="DCDDDF"/>
            <w:tcW w:w="412" w:type="dxa"/>
            <w:vAlign w:val="top"/>
            <w:tcBorders>
              <w:left w:val="single" w:color="939598" w:sz="6" w:space="0"/>
              <w:right w:val="single" w:color="939598" w:sz="6" w:space="0"/>
            </w:tcBorders>
          </w:tcPr>
          <w:p>
            <w:pPr>
              <w:pStyle w:val="TableText"/>
              <w:ind w:left="88"/>
              <w:spacing w:before="51"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1" w:line="220" w:lineRule="auto"/>
              <w:rPr>
                <w:sz w:val="13"/>
                <w:szCs w:val="13"/>
              </w:rPr>
            </w:pPr>
            <w:r>
              <w:rPr>
                <w:sz w:val="13"/>
                <w:szCs w:val="13"/>
                <w:color w:val="231F20"/>
                <w:spacing w:val="-3"/>
              </w:rPr>
              <w:t>经济学</w:t>
            </w:r>
          </w:p>
        </w:tc>
        <w:tc>
          <w:tcPr>
            <w:shd w:val="clear" w:fill="DCDDDF"/>
            <w:tcW w:w="407" w:type="dxa"/>
            <w:vAlign w:val="top"/>
            <w:tcBorders>
              <w:left w:val="single" w:color="939598" w:sz="6" w:space="0"/>
              <w:right w:val="single" w:color="939598" w:sz="6" w:space="0"/>
            </w:tcBorders>
          </w:tcPr>
          <w:p>
            <w:pPr>
              <w:pStyle w:val="TableText"/>
              <w:ind w:left="72"/>
              <w:spacing w:before="51"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1" w:line="219" w:lineRule="auto"/>
              <w:rPr>
                <w:sz w:val="13"/>
                <w:szCs w:val="13"/>
              </w:rPr>
            </w:pPr>
            <w:r>
              <w:rPr>
                <w:sz w:val="13"/>
                <w:szCs w:val="13"/>
                <w:color w:val="231F20"/>
                <w:spacing w:val="-6"/>
              </w:rPr>
              <w:t>经济管理学院、秀钟书院</w:t>
            </w:r>
          </w:p>
        </w:tc>
      </w:tr>
      <w:tr>
        <w:trPr>
          <w:trHeight w:val="238" w:hRule="atLeast"/>
        </w:trPr>
        <w:tc>
          <w:tcPr>
            <w:shd w:val="clear" w:fill="DCDDDF"/>
            <w:tcW w:w="346" w:type="dxa"/>
            <w:vAlign w:val="top"/>
            <w:tcBorders>
              <w:right w:val="single" w:color="939598" w:sz="6" w:space="0"/>
              <w:left w:val="nil"/>
            </w:tcBorders>
          </w:tcPr>
          <w:p>
            <w:pPr>
              <w:pStyle w:val="TableText"/>
              <w:ind w:left="113"/>
              <w:spacing w:before="64" w:line="184" w:lineRule="auto"/>
              <w:rPr>
                <w:sz w:val="13"/>
                <w:szCs w:val="13"/>
              </w:rPr>
            </w:pPr>
            <w:r>
              <w:rPr>
                <w:sz w:val="13"/>
                <w:szCs w:val="13"/>
                <w:color w:val="231F20"/>
                <w:spacing w:val="-2"/>
              </w:rPr>
              <w:t>50</w:t>
            </w:r>
          </w:p>
        </w:tc>
        <w:tc>
          <w:tcPr>
            <w:shd w:val="clear" w:fill="DCDDDF"/>
            <w:tcW w:w="816" w:type="dxa"/>
            <w:vAlign w:val="top"/>
            <w:tcBorders>
              <w:left w:val="single" w:color="939598" w:sz="6" w:space="0"/>
              <w:right w:val="single" w:color="939598" w:sz="6" w:space="0"/>
            </w:tcBorders>
          </w:tcPr>
          <w:p>
            <w:pPr>
              <w:pStyle w:val="TableText"/>
              <w:ind w:left="160"/>
              <w:spacing w:before="64" w:line="184" w:lineRule="auto"/>
              <w:rPr>
                <w:sz w:val="13"/>
                <w:szCs w:val="13"/>
              </w:rPr>
            </w:pPr>
            <w:r>
              <w:rPr>
                <w:sz w:val="13"/>
                <w:szCs w:val="13"/>
                <w:color w:val="231F20"/>
                <w:spacing w:val="-3"/>
              </w:rPr>
              <w:t>120201K</w:t>
            </w:r>
          </w:p>
        </w:tc>
        <w:tc>
          <w:tcPr>
            <w:shd w:val="clear" w:fill="DCDDDF"/>
            <w:tcW w:w="1644" w:type="dxa"/>
            <w:vAlign w:val="top"/>
            <w:tcBorders>
              <w:left w:val="single" w:color="939598" w:sz="6" w:space="0"/>
              <w:right w:val="single" w:color="939598" w:sz="6" w:space="0"/>
            </w:tcBorders>
          </w:tcPr>
          <w:p>
            <w:pPr>
              <w:pStyle w:val="TableText"/>
              <w:ind w:left="78"/>
              <w:spacing w:before="53" w:line="220" w:lineRule="auto"/>
              <w:rPr>
                <w:sz w:val="13"/>
                <w:szCs w:val="13"/>
              </w:rPr>
            </w:pPr>
            <w:r>
              <w:rPr>
                <w:sz w:val="13"/>
                <w:szCs w:val="13"/>
                <w:color w:val="231F20"/>
                <w:spacing w:val="-4"/>
              </w:rPr>
              <w:t>工商管理</w:t>
            </w:r>
          </w:p>
        </w:tc>
        <w:tc>
          <w:tcPr>
            <w:shd w:val="clear" w:fill="DCDDDF"/>
            <w:tcW w:w="412" w:type="dxa"/>
            <w:vAlign w:val="top"/>
            <w:tcBorders>
              <w:left w:val="single" w:color="939598" w:sz="6" w:space="0"/>
              <w:right w:val="single" w:color="939598" w:sz="6" w:space="0"/>
            </w:tcBorders>
          </w:tcPr>
          <w:p>
            <w:pPr>
              <w:pStyle w:val="TableText"/>
              <w:ind w:left="88"/>
              <w:spacing w:before="53"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8"/>
              <w:spacing w:before="53" w:line="220" w:lineRule="auto"/>
              <w:rPr>
                <w:sz w:val="13"/>
                <w:szCs w:val="13"/>
              </w:rPr>
            </w:pPr>
            <w:r>
              <w:rPr>
                <w:sz w:val="13"/>
                <w:szCs w:val="13"/>
                <w:color w:val="231F20"/>
                <w:spacing w:val="-4"/>
              </w:rPr>
              <w:t>管理学</w:t>
            </w:r>
          </w:p>
        </w:tc>
        <w:tc>
          <w:tcPr>
            <w:shd w:val="clear" w:fill="DCDDDF"/>
            <w:tcW w:w="407" w:type="dxa"/>
            <w:vAlign w:val="top"/>
            <w:tcBorders>
              <w:left w:val="single" w:color="939598" w:sz="6" w:space="0"/>
              <w:right w:val="single" w:color="939598" w:sz="6" w:space="0"/>
            </w:tcBorders>
          </w:tcPr>
          <w:p>
            <w:pPr>
              <w:pStyle w:val="TableText"/>
              <w:ind w:left="72"/>
              <w:spacing w:before="5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3" w:line="220" w:lineRule="auto"/>
              <w:rPr>
                <w:sz w:val="13"/>
                <w:szCs w:val="13"/>
              </w:rPr>
            </w:pPr>
            <w:r>
              <w:rPr>
                <w:sz w:val="13"/>
                <w:szCs w:val="13"/>
                <w:color w:val="231F20"/>
                <w:spacing w:val="-2"/>
              </w:rPr>
              <w:t>经济管理学院</w:t>
            </w:r>
          </w:p>
        </w:tc>
      </w:tr>
      <w:tr>
        <w:trPr>
          <w:trHeight w:val="253" w:hRule="atLeast"/>
        </w:trPr>
        <w:tc>
          <w:tcPr>
            <w:shd w:val="clear" w:fill="DCDDDF"/>
            <w:tcW w:w="346" w:type="dxa"/>
            <w:vAlign w:val="top"/>
            <w:tcBorders>
              <w:right w:val="single" w:color="939598" w:sz="6" w:space="0"/>
              <w:left w:val="nil"/>
            </w:tcBorders>
          </w:tcPr>
          <w:p>
            <w:pPr>
              <w:pStyle w:val="TableText"/>
              <w:ind w:left="117"/>
              <w:spacing w:before="66" w:line="182" w:lineRule="auto"/>
              <w:rPr>
                <w:sz w:val="13"/>
                <w:szCs w:val="13"/>
              </w:rPr>
            </w:pPr>
            <w:r>
              <w:rPr>
                <w:sz w:val="13"/>
                <w:szCs w:val="13"/>
                <w:color w:val="231F20"/>
                <w:spacing w:val="-5"/>
              </w:rPr>
              <w:t>51</w:t>
            </w:r>
          </w:p>
        </w:tc>
        <w:tc>
          <w:tcPr>
            <w:shd w:val="clear" w:fill="DCDDDF"/>
            <w:tcW w:w="816" w:type="dxa"/>
            <w:vAlign w:val="top"/>
            <w:tcBorders>
              <w:left w:val="single" w:color="939598" w:sz="6" w:space="0"/>
              <w:right w:val="single" w:color="939598" w:sz="6" w:space="0"/>
            </w:tcBorders>
          </w:tcPr>
          <w:p>
            <w:pPr>
              <w:pStyle w:val="TableText"/>
              <w:ind w:left="149"/>
              <w:spacing w:before="65" w:line="184" w:lineRule="auto"/>
              <w:rPr>
                <w:sz w:val="13"/>
                <w:szCs w:val="13"/>
              </w:rPr>
            </w:pPr>
            <w:r>
              <w:rPr>
                <w:sz w:val="13"/>
                <w:szCs w:val="13"/>
                <w:color w:val="231F20"/>
                <w:spacing w:val="-1"/>
              </w:rPr>
              <w:t>020101</w:t>
            </w:r>
          </w:p>
        </w:tc>
        <w:tc>
          <w:tcPr>
            <w:shd w:val="clear" w:fill="DCDDDF"/>
            <w:tcW w:w="1644" w:type="dxa"/>
            <w:vAlign w:val="top"/>
            <w:tcBorders>
              <w:left w:val="single" w:color="939598" w:sz="6" w:space="0"/>
              <w:right w:val="single" w:color="939598" w:sz="6" w:space="0"/>
            </w:tcBorders>
          </w:tcPr>
          <w:p>
            <w:pPr>
              <w:pStyle w:val="TableText"/>
              <w:ind w:left="75"/>
              <w:spacing w:before="54" w:line="220" w:lineRule="auto"/>
              <w:rPr>
                <w:sz w:val="13"/>
                <w:szCs w:val="13"/>
              </w:rPr>
            </w:pPr>
            <w:r>
              <w:rPr>
                <w:sz w:val="13"/>
                <w:szCs w:val="13"/>
                <w:color w:val="231F20"/>
                <w:spacing w:val="-3"/>
              </w:rPr>
              <w:t>经济学</w:t>
            </w:r>
          </w:p>
        </w:tc>
        <w:tc>
          <w:tcPr>
            <w:shd w:val="clear" w:fill="DCDDDF"/>
            <w:tcW w:w="412" w:type="dxa"/>
            <w:vAlign w:val="top"/>
            <w:tcBorders>
              <w:left w:val="single" w:color="939598" w:sz="6" w:space="0"/>
              <w:right w:val="single" w:color="939598" w:sz="6" w:space="0"/>
            </w:tcBorders>
          </w:tcPr>
          <w:p>
            <w:pPr>
              <w:pStyle w:val="TableText"/>
              <w:ind w:left="88"/>
              <w:spacing w:before="5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4" w:line="220" w:lineRule="auto"/>
              <w:rPr>
                <w:sz w:val="13"/>
                <w:szCs w:val="13"/>
              </w:rPr>
            </w:pPr>
            <w:r>
              <w:rPr>
                <w:sz w:val="13"/>
                <w:szCs w:val="13"/>
                <w:color w:val="231F20"/>
                <w:spacing w:val="-3"/>
              </w:rPr>
              <w:t>经济学</w:t>
            </w:r>
          </w:p>
        </w:tc>
        <w:tc>
          <w:tcPr>
            <w:shd w:val="clear" w:fill="DCDDDF"/>
            <w:tcW w:w="407" w:type="dxa"/>
            <w:vAlign w:val="top"/>
            <w:tcBorders>
              <w:left w:val="single" w:color="939598" w:sz="6" w:space="0"/>
              <w:right w:val="single" w:color="939598" w:sz="6" w:space="0"/>
            </w:tcBorders>
          </w:tcPr>
          <w:p>
            <w:pPr>
              <w:pStyle w:val="TableText"/>
              <w:ind w:left="72"/>
              <w:spacing w:before="54"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4" w:line="219" w:lineRule="auto"/>
              <w:rPr>
                <w:sz w:val="13"/>
                <w:szCs w:val="13"/>
              </w:rPr>
            </w:pPr>
            <w:r>
              <w:rPr>
                <w:sz w:val="13"/>
                <w:szCs w:val="13"/>
                <w:color w:val="231F20"/>
                <w:spacing w:val="-5"/>
              </w:rPr>
              <w:t>经济管理学院、社会科学学院</w:t>
            </w:r>
          </w:p>
        </w:tc>
      </w:tr>
      <w:tr>
        <w:trPr>
          <w:trHeight w:val="226" w:hRule="atLeast"/>
        </w:trPr>
        <w:tc>
          <w:tcPr>
            <w:shd w:val="clear" w:fill="DCDDDF"/>
            <w:tcW w:w="346" w:type="dxa"/>
            <w:vAlign w:val="top"/>
            <w:tcBorders>
              <w:right w:val="single" w:color="939598" w:sz="6" w:space="0"/>
              <w:left w:val="nil"/>
            </w:tcBorders>
          </w:tcPr>
          <w:p>
            <w:pPr>
              <w:pStyle w:val="TableText"/>
              <w:ind w:left="115"/>
              <w:spacing w:before="51" w:line="183" w:lineRule="auto"/>
              <w:rPr>
                <w:sz w:val="13"/>
                <w:szCs w:val="13"/>
              </w:rPr>
            </w:pPr>
            <w:r>
              <w:rPr>
                <w:sz w:val="13"/>
                <w:szCs w:val="13"/>
                <w:color w:val="231F20"/>
                <w:spacing w:val="-3"/>
              </w:rPr>
              <w:t>52</w:t>
            </w:r>
          </w:p>
        </w:tc>
        <w:tc>
          <w:tcPr>
            <w:shd w:val="clear" w:fill="DCDDDF"/>
            <w:tcW w:w="816" w:type="dxa"/>
            <w:vAlign w:val="top"/>
            <w:tcBorders>
              <w:left w:val="single" w:color="939598" w:sz="6" w:space="0"/>
              <w:right w:val="single" w:color="939598" w:sz="6" w:space="0"/>
            </w:tcBorders>
          </w:tcPr>
          <w:p>
            <w:pPr>
              <w:pStyle w:val="TableText"/>
              <w:ind w:left="149"/>
              <w:spacing w:before="51" w:line="184" w:lineRule="auto"/>
              <w:rPr>
                <w:sz w:val="13"/>
                <w:szCs w:val="13"/>
              </w:rPr>
            </w:pPr>
            <w:r>
              <w:rPr>
                <w:sz w:val="13"/>
                <w:szCs w:val="13"/>
                <w:color w:val="231F20"/>
                <w:spacing w:val="1"/>
              </w:rPr>
              <w:t>030301</w:t>
            </w:r>
          </w:p>
        </w:tc>
        <w:tc>
          <w:tcPr>
            <w:shd w:val="clear" w:fill="DCDDDF"/>
            <w:tcW w:w="1644" w:type="dxa"/>
            <w:vAlign w:val="top"/>
            <w:tcBorders>
              <w:left w:val="single" w:color="939598" w:sz="6" w:space="0"/>
              <w:right w:val="single" w:color="939598" w:sz="6" w:space="0"/>
            </w:tcBorders>
          </w:tcPr>
          <w:p>
            <w:pPr>
              <w:pStyle w:val="TableText"/>
              <w:ind w:left="72"/>
              <w:spacing w:before="40" w:line="219" w:lineRule="auto"/>
              <w:rPr>
                <w:sz w:val="13"/>
                <w:szCs w:val="13"/>
              </w:rPr>
            </w:pPr>
            <w:r>
              <w:rPr>
                <w:sz w:val="13"/>
                <w:szCs w:val="13"/>
                <w:color w:val="231F20"/>
                <w:spacing w:val="-2"/>
              </w:rPr>
              <w:t>社会学</w:t>
            </w:r>
          </w:p>
        </w:tc>
        <w:tc>
          <w:tcPr>
            <w:shd w:val="clear" w:fill="DCDDDF"/>
            <w:tcW w:w="412" w:type="dxa"/>
            <w:vAlign w:val="top"/>
            <w:tcBorders>
              <w:left w:val="single" w:color="939598" w:sz="6" w:space="0"/>
              <w:right w:val="single" w:color="939598" w:sz="6" w:space="0"/>
            </w:tcBorders>
          </w:tcPr>
          <w:p>
            <w:pPr>
              <w:pStyle w:val="TableText"/>
              <w:ind w:left="88"/>
              <w:spacing w:before="40"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7"/>
              <w:spacing w:before="40"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40"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40" w:line="219" w:lineRule="auto"/>
              <w:rPr>
                <w:sz w:val="13"/>
                <w:szCs w:val="13"/>
              </w:rPr>
            </w:pPr>
            <w:r>
              <w:rPr>
                <w:sz w:val="13"/>
                <w:szCs w:val="13"/>
                <w:color w:val="231F20"/>
                <w:spacing w:val="-1"/>
              </w:rPr>
              <w:t>社会科学学院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4" w:line="183" w:lineRule="auto"/>
              <w:rPr>
                <w:sz w:val="13"/>
                <w:szCs w:val="13"/>
              </w:rPr>
            </w:pPr>
            <w:r>
              <w:rPr>
                <w:sz w:val="13"/>
                <w:szCs w:val="13"/>
                <w:color w:val="231F20"/>
                <w:spacing w:val="-3"/>
              </w:rPr>
              <w:t>53</w:t>
            </w:r>
          </w:p>
        </w:tc>
        <w:tc>
          <w:tcPr>
            <w:shd w:val="clear" w:fill="DCDDDF"/>
            <w:tcW w:w="816" w:type="dxa"/>
            <w:vAlign w:val="top"/>
            <w:tcBorders>
              <w:left w:val="single" w:color="939598" w:sz="6" w:space="0"/>
              <w:right w:val="single" w:color="939598" w:sz="6" w:space="0"/>
            </w:tcBorders>
          </w:tcPr>
          <w:p>
            <w:pPr>
              <w:pStyle w:val="TableText"/>
              <w:ind w:left="149"/>
              <w:spacing w:before="64" w:line="184" w:lineRule="auto"/>
              <w:rPr>
                <w:sz w:val="13"/>
                <w:szCs w:val="13"/>
              </w:rPr>
            </w:pPr>
            <w:r>
              <w:rPr>
                <w:sz w:val="13"/>
                <w:szCs w:val="13"/>
                <w:color w:val="231F20"/>
                <w:spacing w:val="1"/>
              </w:rPr>
              <w:t>030202</w:t>
            </w:r>
          </w:p>
        </w:tc>
        <w:tc>
          <w:tcPr>
            <w:shd w:val="clear" w:fill="DCDDDF"/>
            <w:tcW w:w="1644" w:type="dxa"/>
            <w:vAlign w:val="top"/>
            <w:tcBorders>
              <w:left w:val="single" w:color="939598" w:sz="6" w:space="0"/>
              <w:right w:val="single" w:color="939598" w:sz="6" w:space="0"/>
            </w:tcBorders>
          </w:tcPr>
          <w:p>
            <w:pPr>
              <w:pStyle w:val="TableText"/>
              <w:ind w:left="83"/>
              <w:spacing w:before="53" w:line="221" w:lineRule="auto"/>
              <w:rPr>
                <w:sz w:val="13"/>
                <w:szCs w:val="13"/>
              </w:rPr>
            </w:pPr>
            <w:r>
              <w:rPr>
                <w:sz w:val="13"/>
                <w:szCs w:val="13"/>
                <w:color w:val="231F20"/>
                <w:spacing w:val="-5"/>
              </w:rPr>
              <w:t>国际政治</w:t>
            </w:r>
          </w:p>
        </w:tc>
        <w:tc>
          <w:tcPr>
            <w:shd w:val="clear" w:fill="DCDDDF"/>
            <w:tcW w:w="412" w:type="dxa"/>
            <w:vAlign w:val="top"/>
            <w:tcBorders>
              <w:left w:val="single" w:color="939598" w:sz="6" w:space="0"/>
              <w:right w:val="single" w:color="939598" w:sz="6" w:space="0"/>
            </w:tcBorders>
          </w:tcPr>
          <w:p>
            <w:pPr>
              <w:pStyle w:val="TableText"/>
              <w:ind w:left="88"/>
              <w:spacing w:before="53"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7"/>
              <w:spacing w:before="53"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3" w:line="219" w:lineRule="auto"/>
              <w:rPr>
                <w:sz w:val="13"/>
                <w:szCs w:val="13"/>
              </w:rPr>
            </w:pPr>
            <w:r>
              <w:rPr>
                <w:sz w:val="13"/>
                <w:szCs w:val="13"/>
                <w:color w:val="231F20"/>
                <w:spacing w:val="-1"/>
              </w:rPr>
              <w:t>社会科学学院</w:t>
            </w:r>
          </w:p>
        </w:tc>
      </w:tr>
      <w:tr>
        <w:trPr>
          <w:trHeight w:val="254" w:hRule="atLeast"/>
        </w:trPr>
        <w:tc>
          <w:tcPr>
            <w:shd w:val="clear" w:fill="DCDDDF"/>
            <w:tcW w:w="346" w:type="dxa"/>
            <w:vAlign w:val="top"/>
            <w:tcBorders>
              <w:right w:val="single" w:color="939598" w:sz="6" w:space="0"/>
              <w:left w:val="nil"/>
            </w:tcBorders>
          </w:tcPr>
          <w:p>
            <w:pPr>
              <w:pStyle w:val="TableText"/>
              <w:ind w:left="113"/>
              <w:spacing w:before="64" w:line="183" w:lineRule="auto"/>
              <w:rPr>
                <w:sz w:val="13"/>
                <w:szCs w:val="13"/>
              </w:rPr>
            </w:pPr>
            <w:r>
              <w:rPr>
                <w:sz w:val="13"/>
                <w:szCs w:val="13"/>
                <w:color w:val="231F20"/>
                <w:spacing w:val="-3"/>
              </w:rPr>
              <w:t>54</w:t>
            </w:r>
          </w:p>
        </w:tc>
        <w:tc>
          <w:tcPr>
            <w:shd w:val="clear" w:fill="DCDDDF"/>
            <w:tcW w:w="816" w:type="dxa"/>
            <w:vAlign w:val="top"/>
            <w:tcBorders>
              <w:left w:val="single" w:color="939598" w:sz="6" w:space="0"/>
              <w:right w:val="single" w:color="939598" w:sz="6" w:space="0"/>
            </w:tcBorders>
          </w:tcPr>
          <w:p>
            <w:pPr>
              <w:pStyle w:val="TableText"/>
              <w:ind w:left="149"/>
              <w:spacing w:before="64" w:line="184" w:lineRule="auto"/>
              <w:rPr>
                <w:sz w:val="13"/>
                <w:szCs w:val="13"/>
              </w:rPr>
            </w:pPr>
            <w:r>
              <w:rPr>
                <w:sz w:val="13"/>
                <w:szCs w:val="13"/>
                <w:color w:val="231F20"/>
                <w:spacing w:val="-5"/>
              </w:rPr>
              <w:t>071101</w:t>
            </w:r>
          </w:p>
        </w:tc>
        <w:tc>
          <w:tcPr>
            <w:shd w:val="clear" w:fill="DCDDDF"/>
            <w:tcW w:w="1644" w:type="dxa"/>
            <w:vAlign w:val="top"/>
            <w:tcBorders>
              <w:left w:val="single" w:color="939598" w:sz="6" w:space="0"/>
              <w:right w:val="single" w:color="939598" w:sz="6" w:space="0"/>
            </w:tcBorders>
          </w:tcPr>
          <w:p>
            <w:pPr>
              <w:pStyle w:val="TableText"/>
              <w:ind w:left="70"/>
              <w:spacing w:before="53" w:line="221" w:lineRule="auto"/>
              <w:rPr>
                <w:sz w:val="13"/>
                <w:szCs w:val="13"/>
              </w:rPr>
            </w:pPr>
            <w:r>
              <w:rPr>
                <w:sz w:val="13"/>
                <w:szCs w:val="13"/>
                <w:color w:val="231F20"/>
                <w:spacing w:val="-3"/>
              </w:rPr>
              <w:t>心理学</w:t>
            </w:r>
          </w:p>
        </w:tc>
        <w:tc>
          <w:tcPr>
            <w:shd w:val="clear" w:fill="DCDDDF"/>
            <w:tcW w:w="412" w:type="dxa"/>
            <w:vAlign w:val="top"/>
            <w:tcBorders>
              <w:left w:val="single" w:color="939598" w:sz="6" w:space="0"/>
              <w:right w:val="single" w:color="939598" w:sz="6" w:space="0"/>
            </w:tcBorders>
          </w:tcPr>
          <w:p>
            <w:pPr>
              <w:pStyle w:val="TableText"/>
              <w:ind w:left="88"/>
              <w:spacing w:before="53"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3"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3" w:line="219" w:lineRule="auto"/>
              <w:rPr>
                <w:sz w:val="13"/>
                <w:szCs w:val="13"/>
              </w:rPr>
            </w:pPr>
            <w:r>
              <w:rPr>
                <w:sz w:val="13"/>
                <w:szCs w:val="13"/>
                <w:color w:val="231F20"/>
                <w:spacing w:val="-1"/>
              </w:rPr>
              <w:t>社会科学学院</w:t>
            </w:r>
          </w:p>
        </w:tc>
      </w:tr>
      <w:tr>
        <w:trPr>
          <w:trHeight w:val="223" w:hRule="atLeast"/>
        </w:trPr>
        <w:tc>
          <w:tcPr>
            <w:shd w:val="clear" w:fill="DCDDDF"/>
            <w:tcW w:w="346" w:type="dxa"/>
            <w:vAlign w:val="top"/>
            <w:tcBorders>
              <w:right w:val="single" w:color="939598" w:sz="6" w:space="0"/>
              <w:left w:val="nil"/>
            </w:tcBorders>
          </w:tcPr>
          <w:p>
            <w:pPr>
              <w:pStyle w:val="TableText"/>
              <w:ind w:left="114"/>
              <w:spacing w:before="50" w:line="182" w:lineRule="auto"/>
              <w:rPr>
                <w:sz w:val="13"/>
                <w:szCs w:val="13"/>
              </w:rPr>
            </w:pPr>
            <w:r>
              <w:rPr>
                <w:sz w:val="13"/>
                <w:szCs w:val="13"/>
                <w:color w:val="231F20"/>
                <w:spacing w:val="-3"/>
              </w:rPr>
              <w:t>55</w:t>
            </w:r>
          </w:p>
        </w:tc>
        <w:tc>
          <w:tcPr>
            <w:shd w:val="clear" w:fill="DCDDDF"/>
            <w:tcW w:w="816" w:type="dxa"/>
            <w:vAlign w:val="top"/>
            <w:tcBorders>
              <w:left w:val="single" w:color="939598" w:sz="6" w:space="0"/>
              <w:right w:val="single" w:color="939598" w:sz="6" w:space="0"/>
            </w:tcBorders>
          </w:tcPr>
          <w:p>
            <w:pPr>
              <w:pStyle w:val="TableText"/>
              <w:ind w:left="149"/>
              <w:spacing w:before="49" w:line="184" w:lineRule="auto"/>
              <w:rPr>
                <w:sz w:val="13"/>
                <w:szCs w:val="13"/>
              </w:rPr>
            </w:pPr>
            <w:r>
              <w:rPr>
                <w:sz w:val="13"/>
                <w:szCs w:val="13"/>
                <w:color w:val="231F20"/>
              </w:rPr>
              <w:t>030201</w:t>
            </w:r>
          </w:p>
        </w:tc>
        <w:tc>
          <w:tcPr>
            <w:shd w:val="clear" w:fill="DCDDDF"/>
            <w:tcW w:w="1644" w:type="dxa"/>
            <w:vAlign w:val="top"/>
            <w:tcBorders>
              <w:left w:val="single" w:color="939598" w:sz="6" w:space="0"/>
              <w:right w:val="single" w:color="939598" w:sz="6" w:space="0"/>
            </w:tcBorders>
          </w:tcPr>
          <w:p>
            <w:pPr>
              <w:pStyle w:val="TableText"/>
              <w:ind w:left="74"/>
              <w:spacing w:before="38" w:line="220" w:lineRule="auto"/>
              <w:rPr>
                <w:sz w:val="13"/>
                <w:szCs w:val="13"/>
              </w:rPr>
            </w:pPr>
            <w:r>
              <w:rPr>
                <w:sz w:val="13"/>
                <w:szCs w:val="13"/>
                <w:color w:val="231F20"/>
                <w:spacing w:val="-3"/>
              </w:rPr>
              <w:t>政治学与行政学</w:t>
            </w:r>
          </w:p>
        </w:tc>
        <w:tc>
          <w:tcPr>
            <w:shd w:val="clear" w:fill="DCDDDF"/>
            <w:tcW w:w="412" w:type="dxa"/>
            <w:vAlign w:val="top"/>
            <w:tcBorders>
              <w:left w:val="single" w:color="939598" w:sz="6" w:space="0"/>
              <w:right w:val="single" w:color="939598" w:sz="6" w:space="0"/>
            </w:tcBorders>
          </w:tcPr>
          <w:p>
            <w:pPr>
              <w:pStyle w:val="TableText"/>
              <w:ind w:left="88"/>
              <w:spacing w:before="38"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7"/>
              <w:spacing w:before="38"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38"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38" w:line="219" w:lineRule="auto"/>
              <w:rPr>
                <w:sz w:val="13"/>
                <w:szCs w:val="13"/>
              </w:rPr>
            </w:pPr>
            <w:r>
              <w:rPr>
                <w:sz w:val="13"/>
                <w:szCs w:val="13"/>
                <w:color w:val="231F20"/>
                <w:spacing w:val="-1"/>
              </w:rPr>
              <w:t>社会科学学院</w:t>
            </w:r>
          </w:p>
        </w:tc>
      </w:tr>
      <w:tr>
        <w:trPr>
          <w:trHeight w:val="239" w:hRule="atLeast"/>
        </w:trPr>
        <w:tc>
          <w:tcPr>
            <w:shd w:val="clear" w:fill="DCDDDF"/>
            <w:tcW w:w="346" w:type="dxa"/>
            <w:vAlign w:val="top"/>
            <w:tcBorders>
              <w:right w:val="single" w:color="939598" w:sz="6" w:space="0"/>
              <w:left w:val="nil"/>
            </w:tcBorders>
          </w:tcPr>
          <w:p>
            <w:pPr>
              <w:pStyle w:val="TableText"/>
              <w:ind w:left="113"/>
              <w:spacing w:before="64" w:line="184" w:lineRule="auto"/>
              <w:rPr>
                <w:sz w:val="13"/>
                <w:szCs w:val="13"/>
              </w:rPr>
            </w:pPr>
            <w:r>
              <w:rPr>
                <w:sz w:val="13"/>
                <w:szCs w:val="13"/>
                <w:color w:val="231F20"/>
                <w:spacing w:val="-3"/>
              </w:rPr>
              <w:t>56</w:t>
            </w:r>
          </w:p>
        </w:tc>
        <w:tc>
          <w:tcPr>
            <w:shd w:val="clear" w:fill="DCDDDF"/>
            <w:tcW w:w="816" w:type="dxa"/>
            <w:vAlign w:val="top"/>
            <w:tcBorders>
              <w:left w:val="single" w:color="939598" w:sz="6" w:space="0"/>
              <w:right w:val="single" w:color="939598" w:sz="6" w:space="0"/>
            </w:tcBorders>
          </w:tcPr>
          <w:p>
            <w:pPr>
              <w:pStyle w:val="TableText"/>
              <w:ind w:left="149"/>
              <w:spacing w:before="65" w:line="184" w:lineRule="auto"/>
              <w:rPr>
                <w:sz w:val="13"/>
                <w:szCs w:val="13"/>
              </w:rPr>
            </w:pPr>
            <w:r>
              <w:rPr>
                <w:sz w:val="13"/>
                <w:szCs w:val="13"/>
                <w:color w:val="231F20"/>
                <w:spacing w:val="-3"/>
              </w:rPr>
              <w:t>010101</w:t>
            </w:r>
          </w:p>
        </w:tc>
        <w:tc>
          <w:tcPr>
            <w:shd w:val="clear" w:fill="DCDDDF"/>
            <w:tcW w:w="1644" w:type="dxa"/>
            <w:vAlign w:val="top"/>
            <w:tcBorders>
              <w:left w:val="single" w:color="939598" w:sz="6" w:space="0"/>
              <w:right w:val="single" w:color="939598" w:sz="6" w:space="0"/>
            </w:tcBorders>
          </w:tcPr>
          <w:p>
            <w:pPr>
              <w:pStyle w:val="TableText"/>
              <w:ind w:left="78"/>
              <w:spacing w:before="54" w:line="220" w:lineRule="auto"/>
              <w:rPr>
                <w:sz w:val="13"/>
                <w:szCs w:val="13"/>
              </w:rPr>
            </w:pPr>
            <w:r>
              <w:rPr>
                <w:sz w:val="13"/>
                <w:szCs w:val="13"/>
                <w:color w:val="231F20"/>
                <w:spacing w:val="-6"/>
              </w:rPr>
              <w:t>哲</w:t>
            </w:r>
            <w:r>
              <w:rPr>
                <w:sz w:val="13"/>
                <w:szCs w:val="13"/>
                <w:color w:val="231F20"/>
                <w:spacing w:val="4"/>
              </w:rPr>
              <w:t xml:space="preserve">  </w:t>
            </w:r>
            <w:r>
              <w:rPr>
                <w:sz w:val="13"/>
                <w:szCs w:val="13"/>
                <w:color w:val="231F20"/>
                <w:spacing w:val="-6"/>
              </w:rPr>
              <w:t>学</w:t>
            </w:r>
          </w:p>
        </w:tc>
        <w:tc>
          <w:tcPr>
            <w:shd w:val="clear" w:fill="DCDDDF"/>
            <w:tcW w:w="412" w:type="dxa"/>
            <w:vAlign w:val="top"/>
            <w:tcBorders>
              <w:left w:val="single" w:color="939598" w:sz="6" w:space="0"/>
              <w:right w:val="single" w:color="939598" w:sz="6" w:space="0"/>
            </w:tcBorders>
          </w:tcPr>
          <w:p>
            <w:pPr>
              <w:pStyle w:val="TableText"/>
              <w:ind w:left="88"/>
              <w:spacing w:before="5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4" w:line="220" w:lineRule="auto"/>
              <w:rPr>
                <w:sz w:val="13"/>
                <w:szCs w:val="13"/>
              </w:rPr>
            </w:pPr>
            <w:r>
              <w:rPr>
                <w:sz w:val="13"/>
                <w:szCs w:val="13"/>
                <w:color w:val="231F20"/>
                <w:spacing w:val="-6"/>
              </w:rPr>
              <w:t>哲</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4"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4" w:line="219" w:lineRule="auto"/>
              <w:rPr>
                <w:sz w:val="13"/>
                <w:szCs w:val="13"/>
              </w:rPr>
            </w:pPr>
            <w:r>
              <w:rPr>
                <w:sz w:val="13"/>
                <w:szCs w:val="13"/>
                <w:color w:val="231F20"/>
                <w:spacing w:val="-9"/>
              </w:rPr>
              <w:t>人文学院、日新书院</w:t>
            </w:r>
          </w:p>
        </w:tc>
      </w:tr>
      <w:tr>
        <w:trPr>
          <w:trHeight w:val="239" w:hRule="atLeast"/>
        </w:trPr>
        <w:tc>
          <w:tcPr>
            <w:shd w:val="clear" w:fill="DCDDDF"/>
            <w:tcW w:w="346" w:type="dxa"/>
            <w:vAlign w:val="top"/>
            <w:tcBorders>
              <w:right w:val="single" w:color="939598" w:sz="6" w:space="0"/>
              <w:left w:val="nil"/>
            </w:tcBorders>
          </w:tcPr>
          <w:p>
            <w:pPr>
              <w:pStyle w:val="TableText"/>
              <w:ind w:left="116"/>
              <w:spacing w:before="66" w:line="182" w:lineRule="auto"/>
              <w:rPr>
                <w:sz w:val="13"/>
                <w:szCs w:val="13"/>
              </w:rPr>
            </w:pPr>
            <w:r>
              <w:rPr>
                <w:sz w:val="13"/>
                <w:szCs w:val="13"/>
                <w:color w:val="231F20"/>
                <w:spacing w:val="-4"/>
              </w:rPr>
              <w:t>57</w:t>
            </w:r>
          </w:p>
        </w:tc>
        <w:tc>
          <w:tcPr>
            <w:shd w:val="clear" w:fill="DCDDDF"/>
            <w:tcW w:w="816" w:type="dxa"/>
            <w:vAlign w:val="top"/>
            <w:tcBorders>
              <w:left w:val="single" w:color="939598" w:sz="6" w:space="0"/>
              <w:right w:val="single" w:color="939598" w:sz="6" w:space="0"/>
            </w:tcBorders>
          </w:tcPr>
          <w:p>
            <w:pPr>
              <w:pStyle w:val="TableText"/>
              <w:ind w:left="149"/>
              <w:spacing w:before="64" w:line="185" w:lineRule="auto"/>
              <w:rPr>
                <w:sz w:val="13"/>
                <w:szCs w:val="13"/>
              </w:rPr>
            </w:pPr>
            <w:r>
              <w:rPr>
                <w:sz w:val="13"/>
                <w:szCs w:val="13"/>
                <w:color w:val="231F20"/>
              </w:rPr>
              <w:t>060101</w:t>
            </w:r>
          </w:p>
        </w:tc>
        <w:tc>
          <w:tcPr>
            <w:shd w:val="clear" w:fill="DCDDDF"/>
            <w:tcW w:w="1644" w:type="dxa"/>
            <w:vAlign w:val="top"/>
            <w:tcBorders>
              <w:left w:val="single" w:color="939598" w:sz="6" w:space="0"/>
              <w:right w:val="single" w:color="939598" w:sz="6" w:space="0"/>
            </w:tcBorders>
          </w:tcPr>
          <w:p>
            <w:pPr>
              <w:pStyle w:val="TableText"/>
              <w:ind w:left="74"/>
              <w:spacing w:before="54" w:line="220" w:lineRule="auto"/>
              <w:rPr>
                <w:sz w:val="13"/>
                <w:szCs w:val="13"/>
              </w:rPr>
            </w:pPr>
            <w:r>
              <w:rPr>
                <w:sz w:val="13"/>
                <w:szCs w:val="13"/>
                <w:color w:val="231F20"/>
                <w:spacing w:val="-5"/>
              </w:rPr>
              <w:t>历史学</w:t>
            </w:r>
          </w:p>
        </w:tc>
        <w:tc>
          <w:tcPr>
            <w:shd w:val="clear" w:fill="DCDDDF"/>
            <w:tcW w:w="412" w:type="dxa"/>
            <w:vAlign w:val="top"/>
            <w:tcBorders>
              <w:left w:val="single" w:color="939598" w:sz="6" w:space="0"/>
              <w:right w:val="single" w:color="939598" w:sz="6" w:space="0"/>
            </w:tcBorders>
          </w:tcPr>
          <w:p>
            <w:pPr>
              <w:pStyle w:val="TableText"/>
              <w:ind w:left="88"/>
              <w:spacing w:before="5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92"/>
              <w:spacing w:before="54" w:line="220" w:lineRule="auto"/>
              <w:rPr>
                <w:sz w:val="13"/>
                <w:szCs w:val="13"/>
              </w:rPr>
            </w:pPr>
            <w:r>
              <w:rPr>
                <w:sz w:val="13"/>
                <w:szCs w:val="13"/>
                <w:color w:val="231F20"/>
                <w:spacing w:val="-5"/>
              </w:rPr>
              <w:t>历史学</w:t>
            </w:r>
          </w:p>
        </w:tc>
        <w:tc>
          <w:tcPr>
            <w:shd w:val="clear" w:fill="DCDDDF"/>
            <w:tcW w:w="407" w:type="dxa"/>
            <w:vAlign w:val="top"/>
            <w:tcBorders>
              <w:left w:val="single" w:color="939598" w:sz="6" w:space="0"/>
              <w:right w:val="single" w:color="939598" w:sz="6" w:space="0"/>
            </w:tcBorders>
          </w:tcPr>
          <w:p>
            <w:pPr>
              <w:pStyle w:val="TableText"/>
              <w:ind w:left="72"/>
              <w:spacing w:before="54"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4" w:line="219" w:lineRule="auto"/>
              <w:rPr>
                <w:sz w:val="13"/>
                <w:szCs w:val="13"/>
              </w:rPr>
            </w:pPr>
            <w:r>
              <w:rPr>
                <w:sz w:val="13"/>
                <w:szCs w:val="13"/>
                <w:color w:val="231F20"/>
                <w:spacing w:val="-9"/>
              </w:rPr>
              <w:t>人文学院、日新书院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5" w:line="183" w:lineRule="auto"/>
              <w:rPr>
                <w:sz w:val="13"/>
                <w:szCs w:val="13"/>
              </w:rPr>
            </w:pPr>
            <w:r>
              <w:rPr>
                <w:sz w:val="13"/>
                <w:szCs w:val="13"/>
                <w:color w:val="231F20"/>
                <w:spacing w:val="-5"/>
              </w:rPr>
              <w:t>58</w:t>
            </w:r>
          </w:p>
        </w:tc>
        <w:tc>
          <w:tcPr>
            <w:shd w:val="clear" w:fill="DCDDDF"/>
            <w:tcW w:w="816" w:type="dxa"/>
            <w:vAlign w:val="top"/>
            <w:tcBorders>
              <w:left w:val="single" w:color="939598" w:sz="6" w:space="0"/>
              <w:right w:val="single" w:color="939598" w:sz="6" w:space="0"/>
            </w:tcBorders>
          </w:tcPr>
          <w:p>
            <w:pPr>
              <w:pStyle w:val="TableText"/>
              <w:ind w:left="149"/>
              <w:spacing w:before="65" w:line="184" w:lineRule="auto"/>
              <w:rPr>
                <w:sz w:val="13"/>
                <w:szCs w:val="13"/>
              </w:rPr>
            </w:pPr>
            <w:r>
              <w:rPr>
                <w:sz w:val="13"/>
                <w:szCs w:val="13"/>
                <w:color w:val="231F20"/>
                <w:spacing w:val="-1"/>
              </w:rPr>
              <w:t>050101</w:t>
            </w:r>
          </w:p>
        </w:tc>
        <w:tc>
          <w:tcPr>
            <w:shd w:val="clear" w:fill="DCDDDF"/>
            <w:tcW w:w="1644" w:type="dxa"/>
            <w:vAlign w:val="top"/>
            <w:tcBorders>
              <w:left w:val="single" w:color="939598" w:sz="6" w:space="0"/>
              <w:right w:val="single" w:color="939598" w:sz="6" w:space="0"/>
            </w:tcBorders>
          </w:tcPr>
          <w:p>
            <w:pPr>
              <w:pStyle w:val="TableText"/>
              <w:ind w:left="75"/>
              <w:spacing w:before="54" w:line="221" w:lineRule="auto"/>
              <w:rPr>
                <w:sz w:val="13"/>
                <w:szCs w:val="13"/>
              </w:rPr>
            </w:pPr>
            <w:r>
              <w:rPr>
                <w:sz w:val="13"/>
                <w:szCs w:val="13"/>
                <w:color w:val="231F20"/>
                <w:spacing w:val="-4"/>
              </w:rPr>
              <w:t>汉语言文学</w:t>
            </w:r>
          </w:p>
        </w:tc>
        <w:tc>
          <w:tcPr>
            <w:shd w:val="clear" w:fill="DCDDDF"/>
            <w:tcW w:w="412" w:type="dxa"/>
            <w:vAlign w:val="top"/>
            <w:tcBorders>
              <w:left w:val="single" w:color="939598" w:sz="6" w:space="0"/>
              <w:right w:val="single" w:color="939598" w:sz="6" w:space="0"/>
            </w:tcBorders>
          </w:tcPr>
          <w:p>
            <w:pPr>
              <w:pStyle w:val="TableText"/>
              <w:ind w:left="88"/>
              <w:spacing w:before="5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4"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4"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4" w:line="219" w:lineRule="auto"/>
              <w:rPr>
                <w:sz w:val="13"/>
                <w:szCs w:val="13"/>
              </w:rPr>
            </w:pPr>
            <w:r>
              <w:rPr>
                <w:sz w:val="13"/>
                <w:szCs w:val="13"/>
                <w:color w:val="231F20"/>
                <w:spacing w:val="-9"/>
              </w:rPr>
              <w:t>人文学院、日新书院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5" w:line="183" w:lineRule="auto"/>
              <w:rPr>
                <w:sz w:val="13"/>
                <w:szCs w:val="13"/>
              </w:rPr>
            </w:pPr>
            <w:r>
              <w:rPr>
                <w:sz w:val="13"/>
                <w:szCs w:val="13"/>
                <w:color w:val="231F20"/>
                <w:spacing w:val="-5"/>
              </w:rPr>
              <w:t>59</w:t>
            </w:r>
          </w:p>
        </w:tc>
        <w:tc>
          <w:tcPr>
            <w:shd w:val="clear" w:fill="DCDDDF"/>
            <w:tcW w:w="816" w:type="dxa"/>
            <w:vAlign w:val="top"/>
            <w:tcBorders>
              <w:left w:val="single" w:color="939598" w:sz="6" w:space="0"/>
              <w:right w:val="single" w:color="939598" w:sz="6" w:space="0"/>
            </w:tcBorders>
          </w:tcPr>
          <w:p>
            <w:pPr>
              <w:pStyle w:val="TableText"/>
              <w:ind w:left="149"/>
              <w:spacing w:before="65" w:line="184" w:lineRule="auto"/>
              <w:rPr>
                <w:sz w:val="13"/>
                <w:szCs w:val="13"/>
              </w:rPr>
            </w:pPr>
            <w:r>
              <w:rPr>
                <w:sz w:val="13"/>
                <w:szCs w:val="13"/>
                <w:color w:val="231F20"/>
              </w:rPr>
              <w:t>050201</w:t>
            </w:r>
          </w:p>
        </w:tc>
        <w:tc>
          <w:tcPr>
            <w:shd w:val="clear" w:fill="DCDDDF"/>
            <w:tcW w:w="1644" w:type="dxa"/>
            <w:vAlign w:val="top"/>
            <w:tcBorders>
              <w:left w:val="single" w:color="939598" w:sz="6" w:space="0"/>
              <w:right w:val="single" w:color="939598" w:sz="6" w:space="0"/>
            </w:tcBorders>
          </w:tcPr>
          <w:p>
            <w:pPr>
              <w:pStyle w:val="TableText"/>
              <w:ind w:left="75"/>
              <w:spacing w:before="54" w:line="220" w:lineRule="auto"/>
              <w:rPr>
                <w:sz w:val="13"/>
                <w:szCs w:val="13"/>
              </w:rPr>
            </w:pPr>
            <w:r>
              <w:rPr>
                <w:sz w:val="13"/>
                <w:szCs w:val="13"/>
                <w:color w:val="231F20"/>
                <w:spacing w:val="-4"/>
              </w:rPr>
              <w:t>英</w:t>
            </w:r>
            <w:r>
              <w:rPr>
                <w:sz w:val="13"/>
                <w:szCs w:val="13"/>
                <w:color w:val="231F20"/>
                <w:spacing w:val="3"/>
              </w:rPr>
              <w:t xml:space="preserve">  </w:t>
            </w:r>
            <w:r>
              <w:rPr>
                <w:sz w:val="13"/>
                <w:szCs w:val="13"/>
                <w:color w:val="231F20"/>
                <w:spacing w:val="-4"/>
              </w:rPr>
              <w:t>语</w:t>
            </w:r>
          </w:p>
        </w:tc>
        <w:tc>
          <w:tcPr>
            <w:shd w:val="clear" w:fill="DCDDDF"/>
            <w:tcW w:w="412" w:type="dxa"/>
            <w:vAlign w:val="top"/>
            <w:tcBorders>
              <w:left w:val="single" w:color="939598" w:sz="6" w:space="0"/>
              <w:right w:val="single" w:color="939598" w:sz="6" w:space="0"/>
            </w:tcBorders>
          </w:tcPr>
          <w:p>
            <w:pPr>
              <w:pStyle w:val="TableText"/>
              <w:ind w:left="88"/>
              <w:spacing w:before="54"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4"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4"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4" w:line="220" w:lineRule="auto"/>
              <w:rPr>
                <w:sz w:val="13"/>
                <w:szCs w:val="13"/>
              </w:rPr>
            </w:pPr>
            <w:r>
              <w:rPr>
                <w:sz w:val="13"/>
                <w:szCs w:val="13"/>
                <w:color w:val="231F20"/>
                <w:spacing w:val="-3"/>
              </w:rPr>
              <w:t>人文学院</w:t>
            </w:r>
          </w:p>
        </w:tc>
      </w:tr>
      <w:tr>
        <w:trPr>
          <w:trHeight w:val="218" w:hRule="atLeast"/>
        </w:trPr>
        <w:tc>
          <w:tcPr>
            <w:shd w:val="clear" w:fill="DCDDDF"/>
            <w:tcW w:w="346" w:type="dxa"/>
            <w:vAlign w:val="top"/>
            <w:tcBorders>
              <w:right w:val="single" w:color="939598" w:sz="6" w:space="0"/>
              <w:left w:val="nil"/>
              <w:bottom w:val="nil"/>
            </w:tcBorders>
          </w:tcPr>
          <w:p>
            <w:pPr>
              <w:pStyle w:val="TableText"/>
              <w:ind w:left="109"/>
              <w:spacing w:before="64" w:line="185" w:lineRule="auto"/>
              <w:rPr>
                <w:sz w:val="13"/>
                <w:szCs w:val="13"/>
              </w:rPr>
            </w:pPr>
            <w:r>
              <w:rPr>
                <w:sz w:val="13"/>
                <w:szCs w:val="13"/>
                <w:color w:val="231F20"/>
                <w:spacing w:val="-1"/>
              </w:rPr>
              <w:t>60</w:t>
            </w:r>
          </w:p>
        </w:tc>
        <w:tc>
          <w:tcPr>
            <w:shd w:val="clear" w:fill="DCDDDF"/>
            <w:tcW w:w="816" w:type="dxa"/>
            <w:vAlign w:val="top"/>
            <w:tcBorders>
              <w:left w:val="single" w:color="939598" w:sz="6" w:space="0"/>
              <w:right w:val="single" w:color="939598" w:sz="6" w:space="0"/>
              <w:top w:val="single" w:color="939598" w:sz="6" w:space="0"/>
              <w:bottom w:val="nil"/>
            </w:tcBorders>
          </w:tcPr>
          <w:p>
            <w:pPr>
              <w:pStyle w:val="TableText"/>
              <w:ind w:left="149"/>
              <w:spacing w:before="65" w:line="184" w:lineRule="auto"/>
              <w:rPr>
                <w:sz w:val="13"/>
                <w:szCs w:val="13"/>
              </w:rPr>
            </w:pPr>
            <w:r>
              <w:rPr>
                <w:sz w:val="13"/>
                <w:szCs w:val="13"/>
                <w:color w:val="231F20"/>
              </w:rPr>
              <w:t>050207</w:t>
            </w:r>
          </w:p>
        </w:tc>
        <w:tc>
          <w:tcPr>
            <w:shd w:val="clear" w:fill="DCDDDF"/>
            <w:tcW w:w="1644" w:type="dxa"/>
            <w:vAlign w:val="top"/>
            <w:tcBorders>
              <w:left w:val="single" w:color="939598" w:sz="6" w:space="0"/>
              <w:right w:val="single" w:color="939598" w:sz="6" w:space="0"/>
              <w:top w:val="single" w:color="939598" w:sz="6" w:space="0"/>
              <w:bottom w:val="nil"/>
            </w:tcBorders>
          </w:tcPr>
          <w:p>
            <w:pPr>
              <w:pStyle w:val="TableText"/>
              <w:ind w:left="91"/>
              <w:spacing w:before="54" w:line="218" w:lineRule="auto"/>
              <w:rPr>
                <w:sz w:val="13"/>
                <w:szCs w:val="13"/>
              </w:rPr>
            </w:pPr>
            <w:r>
              <w:rPr>
                <w:sz w:val="13"/>
                <w:szCs w:val="13"/>
                <w:color w:val="231F20"/>
                <w:spacing w:val="-12"/>
              </w:rPr>
              <w:t>日</w:t>
            </w:r>
            <w:r>
              <w:rPr>
                <w:sz w:val="13"/>
                <w:szCs w:val="13"/>
                <w:color w:val="231F20"/>
                <w:spacing w:val="3"/>
              </w:rPr>
              <w:t xml:space="preserve">  </w:t>
            </w:r>
            <w:r>
              <w:rPr>
                <w:sz w:val="13"/>
                <w:szCs w:val="13"/>
                <w:color w:val="231F20"/>
                <w:spacing w:val="-12"/>
              </w:rPr>
              <w:t>语</w:t>
            </w:r>
          </w:p>
        </w:tc>
        <w:tc>
          <w:tcPr>
            <w:shd w:val="clear" w:fill="DCDDDF"/>
            <w:tcW w:w="412" w:type="dxa"/>
            <w:vAlign w:val="top"/>
            <w:tcBorders>
              <w:left w:val="single" w:color="939598" w:sz="6" w:space="0"/>
              <w:right w:val="single" w:color="939598" w:sz="6" w:space="0"/>
              <w:top w:val="single" w:color="939598" w:sz="6" w:space="0"/>
              <w:bottom w:val="nil"/>
            </w:tcBorders>
          </w:tcPr>
          <w:p>
            <w:pPr>
              <w:pStyle w:val="TableText"/>
              <w:ind w:left="88"/>
              <w:spacing w:before="54" w:line="218"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op w:val="single" w:color="939598" w:sz="6" w:space="0"/>
              <w:bottom w:val="nil"/>
            </w:tcBorders>
          </w:tcPr>
          <w:p>
            <w:pPr>
              <w:pStyle w:val="TableText"/>
              <w:ind w:left="186"/>
              <w:spacing w:before="54" w:line="218"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op w:val="single" w:color="939598" w:sz="6" w:space="0"/>
              <w:bottom w:val="nil"/>
            </w:tcBorders>
          </w:tcPr>
          <w:p>
            <w:pPr>
              <w:pStyle w:val="TableText"/>
              <w:ind w:left="72"/>
              <w:spacing w:before="54" w:line="218" w:lineRule="auto"/>
              <w:rPr>
                <w:sz w:val="13"/>
                <w:szCs w:val="13"/>
              </w:rPr>
            </w:pPr>
            <w:r>
              <w:rPr>
                <w:sz w:val="13"/>
                <w:szCs w:val="13"/>
                <w:color w:val="231F20"/>
                <w:spacing w:val="-4"/>
              </w:rPr>
              <w:t>学士</w:t>
            </w:r>
          </w:p>
        </w:tc>
        <w:tc>
          <w:tcPr>
            <w:shd w:val="clear" w:fill="DCDDDF"/>
            <w:tcW w:w="1850" w:type="dxa"/>
            <w:vAlign w:val="top"/>
            <w:tcBorders>
              <w:left w:val="single" w:color="939598" w:sz="6" w:space="0"/>
              <w:bottom w:val="nil"/>
              <w:right w:val="nil"/>
            </w:tcBorders>
          </w:tcPr>
          <w:p>
            <w:pPr>
              <w:pStyle w:val="TableText"/>
              <w:ind w:left="82"/>
              <w:spacing w:before="54" w:line="218" w:lineRule="auto"/>
              <w:rPr>
                <w:sz w:val="13"/>
                <w:szCs w:val="13"/>
              </w:rPr>
            </w:pPr>
            <w:r>
              <w:rPr>
                <w:sz w:val="13"/>
                <w:szCs w:val="13"/>
                <w:color w:val="231F20"/>
                <w:spacing w:val="-3"/>
              </w:rPr>
              <w:t>人文学院</w:t>
            </w:r>
          </w:p>
        </w:tc>
      </w:tr>
    </w:tbl>
    <w:p>
      <w:pPr>
        <w:spacing w:line="259" w:lineRule="auto"/>
        <w:rPr>
          <w:rFonts w:ascii="Arial"/>
          <w:sz w:val="21"/>
        </w:rPr>
      </w:pPr>
      <w:r/>
    </w:p>
    <w:p>
      <w:pPr>
        <w:spacing w:line="259" w:lineRule="auto"/>
        <w:rPr>
          <w:rFonts w:ascii="Arial"/>
          <w:sz w:val="21"/>
        </w:rPr>
      </w:pPr>
      <w:r/>
    </w:p>
    <w:p>
      <w:pPr>
        <w:pStyle w:val="BodyText"/>
        <w:ind w:left="5803"/>
        <w:spacing w:before="59" w:line="183" w:lineRule="auto"/>
        <w:rPr/>
      </w:pPr>
      <w:r>
        <w:rPr>
          <w:color w:val="231F20"/>
          <w:spacing w:val="-5"/>
        </w:rPr>
        <w:t>158</w:t>
      </w:r>
    </w:p>
    <w:p>
      <w:pPr>
        <w:spacing w:line="183" w:lineRule="auto"/>
        <w:sectPr>
          <w:pgSz w:w="8278" w:h="11849"/>
          <w:pgMar w:top="400" w:right="906" w:bottom="0" w:left="1133" w:header="0" w:footer="0" w:gutter="0"/>
        </w:sectPr>
        <w:rPr/>
      </w:pPr>
    </w:p>
    <w:p>
      <w:pPr>
        <w:spacing w:before="166" w:line="426" w:lineRule="exact"/>
        <w:rPr/>
      </w:pPr>
      <w:r>
        <w:pict>
          <v:rect id="_x0000_s1788" style="position:absolute;margin-left:45.3543pt;margin-top:549.421pt;mso-position-vertical-relative:page;mso-position-horizontal-relative:page;width:2pt;height:43.05pt;z-index:252857344;" o:allowincell="f" fillcolor="#231F20" filled="true" stroked="false"/>
        </w:pict>
      </w:r>
      <w:r>
        <w:pict>
          <v:rect id="_x0000_s1790" style="position:absolute;margin-left:45.3543pt;margin-top:548.921pt;mso-position-vertical-relative:page;mso-position-horizontal-relative:page;width:25.55pt;height:1pt;z-index:252856320;" o:allowincell="f" fillcolor="#231F20" filled="true" stroked="false"/>
        </w:pict>
      </w:r>
      <w:r>
        <w:rPr>
          <w:position w:val="-8"/>
        </w:rPr>
        <w:drawing>
          <wp:inline distT="0" distB="0" distL="0" distR="0">
            <wp:extent cx="3959990" cy="270002"/>
            <wp:effectExtent l="0" t="0" r="0" b="0"/>
            <wp:docPr id="474" name="IM 474"/>
            <wp:cNvGraphicFramePr/>
            <a:graphic>
              <a:graphicData uri="http://schemas.openxmlformats.org/drawingml/2006/picture">
                <pic:pic>
                  <pic:nvPicPr>
                    <pic:cNvPr id="474" name="IM 474"/>
                    <pic:cNvPicPr/>
                  </pic:nvPicPr>
                  <pic:blipFill>
                    <a:blip r:embed="rId240"/>
                    <a:stretch>
                      <a:fillRect/>
                    </a:stretch>
                  </pic:blipFill>
                  <pic:spPr>
                    <a:xfrm rot="0">
                      <a:off x="0" y="0"/>
                      <a:ext cx="3959990" cy="270002"/>
                    </a:xfrm>
                    <a:prstGeom prst="rect">
                      <a:avLst/>
                    </a:prstGeom>
                  </pic:spPr>
                </pic:pic>
              </a:graphicData>
            </a:graphic>
          </wp:inline>
        </w:drawing>
      </w:r>
    </w:p>
    <w:p>
      <w:pPr>
        <w:spacing w:before="173"/>
        <w:rPr/>
      </w:pPr>
      <w:r/>
    </w:p>
    <w:tbl>
      <w:tblPr>
        <w:tblStyle w:val="TableNormal"/>
        <w:tblW w:w="6236"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346"/>
        <w:gridCol w:w="816"/>
        <w:gridCol w:w="1644"/>
        <w:gridCol w:w="412"/>
        <w:gridCol w:w="761"/>
        <w:gridCol w:w="407"/>
        <w:gridCol w:w="1850"/>
      </w:tblGrid>
      <w:tr>
        <w:trPr>
          <w:trHeight w:val="791" w:hRule="atLeast"/>
        </w:trPr>
        <w:tc>
          <w:tcPr>
            <w:tcW w:w="346" w:type="dxa"/>
            <w:vAlign w:val="top"/>
            <w:tcBorders>
              <w:left w:val="nil"/>
              <w:top w:val="nil"/>
              <w:right w:val="single" w:color="FFFFFF" w:sz="2" w:space="0"/>
            </w:tcBorders>
          </w:tcPr>
          <w:p>
            <w:pPr>
              <w:pStyle w:val="TableText"/>
              <w:ind w:left="48"/>
              <w:spacing w:before="178" w:line="221" w:lineRule="auto"/>
              <w:rPr>
                <w:sz w:val="13"/>
                <w:szCs w:val="13"/>
              </w:rPr>
            </w:pPr>
            <w:r>
              <mc:AlternateContent xmlns:mc="http://schemas.openxmlformats.org/markup-compatibility/2006">
                <mc:Choice Requires="wps">
                  <w:drawing>
                    <wp:anchor distT="0" distB="0" distL="0" distR="0" simplePos="0" relativeHeight="252855296" behindDoc="1" locked="0" layoutInCell="1" allowOverlap="1">
                      <wp:simplePos x="0" y="0"/>
                      <wp:positionH relativeFrom="column">
                        <wp:posOffset>3</wp:posOffset>
                      </wp:positionH>
                      <wp:positionV relativeFrom="paragraph">
                        <wp:posOffset>-17</wp:posOffset>
                      </wp:positionV>
                      <wp:extent cx="3960495" cy="311784"/>
                      <wp:effectExtent l="0" t="0" r="0" b="0"/>
                      <wp:wrapNone/>
                      <wp:docPr id="476" name="Rect 476"/>
                      <wp:cNvGraphicFramePr/>
                      <a:graphic>
                        <a:graphicData uri="http://schemas.microsoft.com/office/word/2010/wordprocessingShape">
                          <wps:wsp>
                            <wps:cNvPr id="476" name="Rect 476"/>
                            <wps:cNvSpPr/>
                            <wps:spPr>
                              <a:xfrm>
                                <a:off x="3" y="-17"/>
                                <a:ext cx="3960495" cy="311784"/>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792" style="position:absolute;margin-left:0.000301pt;margin-top:-0.001354pt;mso-position-vertical-relative:text;mso-position-horizontal-relative:text;width:311.85pt;height:24.55pt;z-index:-250461184;" fillcolor="#939598" filled="true" stroked="false"/>
                  </w:pict>
                </mc:Fallback>
              </mc:AlternateContent>
            </w:r>
            <w:r>
              <w:rPr>
                <w:sz w:val="13"/>
                <w:szCs w:val="13"/>
                <w:color w:val="FFFFFF"/>
                <w:spacing w:val="-2"/>
              </w:rPr>
              <w:t>序号</w:t>
            </w:r>
          </w:p>
          <w:p>
            <w:pPr>
              <w:spacing w:line="241" w:lineRule="auto"/>
              <w:rPr>
                <w:rFonts w:ascii="Arial"/>
                <w:sz w:val="21"/>
              </w:rPr>
            </w:pPr>
            <w:r/>
          </w:p>
          <w:p>
            <w:pPr>
              <w:pStyle w:val="TableText"/>
              <w:ind w:left="112"/>
              <w:spacing w:before="42" w:line="183" w:lineRule="auto"/>
              <w:rPr>
                <w:sz w:val="13"/>
                <w:szCs w:val="13"/>
              </w:rPr>
            </w:pPr>
            <w:r>
              <w:rPr>
                <w:sz w:val="13"/>
                <w:szCs w:val="13"/>
                <w:color w:val="231F20"/>
                <w:spacing w:val="-3"/>
              </w:rPr>
              <w:t>61</w:t>
            </w:r>
          </w:p>
        </w:tc>
        <w:tc>
          <w:tcPr>
            <w:tcW w:w="816" w:type="dxa"/>
            <w:vAlign w:val="top"/>
            <w:tcBorders>
              <w:top w:val="nil"/>
              <w:left w:val="single" w:color="FFFFFF" w:sz="2" w:space="0"/>
              <w:right w:val="single" w:color="FFFFFF" w:sz="2" w:space="0"/>
            </w:tcBorders>
          </w:tcPr>
          <w:p>
            <w:pPr>
              <w:pStyle w:val="TableText"/>
              <w:ind w:left="160"/>
              <w:spacing w:before="178" w:line="220" w:lineRule="auto"/>
              <w:rPr>
                <w:sz w:val="13"/>
                <w:szCs w:val="13"/>
              </w:rPr>
            </w:pPr>
            <w:r>
              <w:rPr>
                <w:sz w:val="13"/>
                <w:szCs w:val="13"/>
                <w:color w:val="FFFFFF"/>
                <w:spacing w:val="-6"/>
              </w:rPr>
              <w:t>专业代码</w:t>
            </w:r>
          </w:p>
          <w:p>
            <w:pPr>
              <w:spacing w:line="243" w:lineRule="auto"/>
              <w:rPr>
                <w:rFonts w:ascii="Arial"/>
                <w:sz w:val="21"/>
              </w:rPr>
            </w:pPr>
            <w:r/>
          </w:p>
          <w:p>
            <w:pPr>
              <w:pStyle w:val="TableText"/>
              <w:ind w:left="140"/>
              <w:spacing w:before="42" w:line="184" w:lineRule="auto"/>
              <w:rPr>
                <w:sz w:val="13"/>
                <w:szCs w:val="13"/>
              </w:rPr>
            </w:pPr>
            <w:r>
              <w:rPr>
                <w:sz w:val="13"/>
                <w:szCs w:val="13"/>
                <w:color w:val="231F20"/>
                <w:spacing w:val="-1"/>
              </w:rPr>
              <w:t>030101K</w:t>
            </w:r>
          </w:p>
        </w:tc>
        <w:tc>
          <w:tcPr>
            <w:tcW w:w="1644" w:type="dxa"/>
            <w:vAlign w:val="top"/>
            <w:tcBorders>
              <w:top w:val="nil"/>
              <w:left w:val="single" w:color="FFFFFF" w:sz="2" w:space="0"/>
              <w:right w:val="single" w:color="FFFFFF" w:sz="2" w:space="0"/>
            </w:tcBorders>
          </w:tcPr>
          <w:p>
            <w:pPr>
              <w:pStyle w:val="TableText"/>
              <w:ind w:left="577"/>
              <w:spacing w:before="178" w:line="220" w:lineRule="auto"/>
              <w:rPr>
                <w:sz w:val="13"/>
                <w:szCs w:val="13"/>
              </w:rPr>
            </w:pPr>
            <w:r>
              <w:rPr>
                <w:sz w:val="13"/>
                <w:szCs w:val="13"/>
                <w:color w:val="FFFFFF"/>
                <w:spacing w:val="-6"/>
              </w:rPr>
              <w:t>专业名称</w:t>
            </w:r>
          </w:p>
          <w:p>
            <w:pPr>
              <w:pStyle w:val="TableText"/>
              <w:ind w:left="81"/>
              <w:spacing w:before="275"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tcW w:w="412" w:type="dxa"/>
            <w:vAlign w:val="top"/>
            <w:tcBorders>
              <w:top w:val="nil"/>
              <w:left w:val="single" w:color="FFFFFF" w:sz="2" w:space="0"/>
              <w:right w:val="single" w:color="FFFFFF" w:sz="2" w:space="0"/>
            </w:tcBorders>
          </w:tcPr>
          <w:p>
            <w:pPr>
              <w:pStyle w:val="TableText"/>
              <w:ind w:left="84"/>
              <w:spacing w:before="178" w:line="220" w:lineRule="auto"/>
              <w:rPr>
                <w:sz w:val="13"/>
                <w:szCs w:val="13"/>
              </w:rPr>
            </w:pPr>
            <w:r>
              <w:rPr>
                <w:sz w:val="13"/>
                <w:szCs w:val="13"/>
                <w:color w:val="FFFFFF"/>
                <w:spacing w:val="-3"/>
              </w:rPr>
              <w:t>学制</w:t>
            </w:r>
          </w:p>
          <w:p>
            <w:pPr>
              <w:pStyle w:val="TableText"/>
              <w:ind w:left="93"/>
              <w:spacing w:before="275" w:line="220" w:lineRule="auto"/>
              <w:rPr>
                <w:sz w:val="13"/>
                <w:szCs w:val="13"/>
              </w:rPr>
            </w:pPr>
            <w:r>
              <w:rPr>
                <w:sz w:val="13"/>
                <w:szCs w:val="13"/>
                <w:color w:val="231F20"/>
                <w:spacing w:val="-6"/>
              </w:rPr>
              <w:t>四年</w:t>
            </w:r>
          </w:p>
        </w:tc>
        <w:tc>
          <w:tcPr>
            <w:tcW w:w="761" w:type="dxa"/>
            <w:vAlign w:val="top"/>
            <w:tcBorders>
              <w:top w:val="nil"/>
              <w:left w:val="single" w:color="FFFFFF" w:sz="2" w:space="0"/>
              <w:right w:val="single" w:color="FFFFFF" w:sz="2" w:space="0"/>
            </w:tcBorders>
          </w:tcPr>
          <w:p>
            <w:pPr>
              <w:pStyle w:val="TableText"/>
              <w:ind w:left="235" w:right="118" w:hanging="106"/>
              <w:spacing w:before="78" w:line="252" w:lineRule="auto"/>
              <w:rPr>
                <w:sz w:val="13"/>
                <w:szCs w:val="13"/>
              </w:rPr>
            </w:pPr>
            <w:r>
              <w:rPr>
                <w:sz w:val="13"/>
                <w:szCs w:val="13"/>
                <w:color w:val="FFFFFF"/>
                <w:spacing w:val="-3"/>
              </w:rPr>
              <w:t>学位授予</w:t>
            </w:r>
            <w:r>
              <w:rPr>
                <w:sz w:val="13"/>
                <w:szCs w:val="13"/>
                <w:color w:val="FFFFFF"/>
              </w:rPr>
              <w:t xml:space="preserve"> </w:t>
            </w:r>
            <w:r>
              <w:rPr>
                <w:sz w:val="13"/>
                <w:szCs w:val="13"/>
                <w:color w:val="FFFFFF"/>
                <w:spacing w:val="-10"/>
              </w:rPr>
              <w:t>门</w:t>
            </w:r>
            <w:r>
              <w:rPr>
                <w:sz w:val="13"/>
                <w:szCs w:val="13"/>
                <w:color w:val="FFFFFF"/>
                <w:spacing w:val="7"/>
              </w:rPr>
              <w:t xml:space="preserve"> </w:t>
            </w:r>
            <w:r>
              <w:rPr>
                <w:sz w:val="13"/>
                <w:szCs w:val="13"/>
                <w:color w:val="FFFFFF"/>
                <w:spacing w:val="-10"/>
              </w:rPr>
              <w:t>类</w:t>
            </w:r>
          </w:p>
          <w:p>
            <w:pPr>
              <w:pStyle w:val="TableText"/>
              <w:ind w:left="192"/>
              <w:spacing w:before="176"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tcW w:w="407" w:type="dxa"/>
            <w:vAlign w:val="top"/>
            <w:tcBorders>
              <w:top w:val="nil"/>
              <w:left w:val="single" w:color="FFFFFF" w:sz="2" w:space="0"/>
              <w:right w:val="single" w:color="FFFFFF" w:sz="2" w:space="0"/>
            </w:tcBorders>
          </w:tcPr>
          <w:p>
            <w:pPr>
              <w:pStyle w:val="TableText"/>
              <w:ind w:left="80" w:right="70" w:hanging="2"/>
              <w:spacing w:before="79" w:line="252" w:lineRule="auto"/>
              <w:rPr>
                <w:sz w:val="13"/>
                <w:szCs w:val="13"/>
              </w:rPr>
            </w:pPr>
            <w:r>
              <w:rPr>
                <w:sz w:val="13"/>
                <w:szCs w:val="13"/>
                <w:color w:val="FFFFFF"/>
                <w:spacing w:val="-5"/>
              </w:rPr>
              <w:t>授予</w:t>
            </w:r>
            <w:r>
              <w:rPr>
                <w:sz w:val="13"/>
                <w:szCs w:val="13"/>
                <w:color w:val="FFFFFF"/>
              </w:rPr>
              <w:t xml:space="preserve"> </w:t>
            </w:r>
            <w:r>
              <w:rPr>
                <w:sz w:val="13"/>
                <w:szCs w:val="13"/>
                <w:color w:val="FFFFFF"/>
                <w:spacing w:val="-5"/>
              </w:rPr>
              <w:t>学位</w:t>
            </w:r>
          </w:p>
          <w:p>
            <w:pPr>
              <w:pStyle w:val="TableText"/>
              <w:ind w:left="77"/>
              <w:spacing w:before="175" w:line="221" w:lineRule="auto"/>
              <w:rPr>
                <w:sz w:val="13"/>
                <w:szCs w:val="13"/>
              </w:rPr>
            </w:pPr>
            <w:r>
              <w:rPr>
                <w:sz w:val="13"/>
                <w:szCs w:val="13"/>
                <w:color w:val="231F20"/>
                <w:spacing w:val="-4"/>
              </w:rPr>
              <w:t>学士</w:t>
            </w:r>
          </w:p>
        </w:tc>
        <w:tc>
          <w:tcPr>
            <w:tcW w:w="1850" w:type="dxa"/>
            <w:vAlign w:val="top"/>
            <w:tcBorders>
              <w:right w:val="nil"/>
              <w:top w:val="nil"/>
              <w:left w:val="single" w:color="FFFFFF" w:sz="2" w:space="0"/>
            </w:tcBorders>
          </w:tcPr>
          <w:p>
            <w:pPr>
              <w:pStyle w:val="TableText"/>
              <w:ind w:left="503"/>
              <w:spacing w:before="178" w:line="220" w:lineRule="auto"/>
              <w:rPr>
                <w:sz w:val="13"/>
                <w:szCs w:val="13"/>
              </w:rPr>
            </w:pPr>
            <w:r>
              <w:rPr>
                <w:sz w:val="13"/>
                <w:szCs w:val="13"/>
                <w:color w:val="FFFFFF"/>
                <w:spacing w:val="-10"/>
              </w:rPr>
              <w:t>所在院、系名称</w:t>
            </w:r>
          </w:p>
          <w:p>
            <w:pPr>
              <w:pStyle w:val="TableText"/>
              <w:ind w:left="91"/>
              <w:spacing w:before="275" w:line="220" w:lineRule="auto"/>
              <w:rPr>
                <w:sz w:val="13"/>
                <w:szCs w:val="13"/>
              </w:rPr>
            </w:pPr>
            <w:r>
              <w:rPr>
                <w:sz w:val="13"/>
                <w:szCs w:val="13"/>
                <w:color w:val="231F20"/>
                <w:spacing w:val="-5"/>
              </w:rPr>
              <w:t>法学院</w:t>
            </w:r>
          </w:p>
        </w:tc>
      </w:tr>
      <w:tr>
        <w:trPr>
          <w:trHeight w:val="239" w:hRule="atLeast"/>
        </w:trPr>
        <w:tc>
          <w:tcPr>
            <w:shd w:val="clear" w:fill="DCDDDF"/>
            <w:tcW w:w="346" w:type="dxa"/>
            <w:vAlign w:val="top"/>
            <w:tcBorders>
              <w:right w:val="single" w:color="939598" w:sz="6" w:space="0"/>
              <w:left w:val="nil"/>
            </w:tcBorders>
          </w:tcPr>
          <w:p>
            <w:pPr>
              <w:pStyle w:val="TableText"/>
              <w:ind w:left="111"/>
              <w:spacing w:before="67" w:line="183" w:lineRule="auto"/>
              <w:rPr>
                <w:sz w:val="13"/>
                <w:szCs w:val="13"/>
              </w:rPr>
            </w:pPr>
            <w:r>
              <w:rPr>
                <w:sz w:val="13"/>
                <w:szCs w:val="13"/>
                <w:color w:val="231F20"/>
                <w:spacing w:val="-2"/>
              </w:rPr>
              <w:t>62</w:t>
            </w:r>
          </w:p>
        </w:tc>
        <w:tc>
          <w:tcPr>
            <w:shd w:val="clear" w:fill="DCDDDF"/>
            <w:tcW w:w="816" w:type="dxa"/>
            <w:vAlign w:val="top"/>
            <w:tcBorders>
              <w:left w:val="single" w:color="939598" w:sz="6" w:space="0"/>
              <w:right w:val="single" w:color="939598" w:sz="6" w:space="0"/>
            </w:tcBorders>
          </w:tcPr>
          <w:p>
            <w:pPr>
              <w:pStyle w:val="TableText"/>
              <w:ind w:left="135"/>
              <w:spacing w:before="68" w:line="184" w:lineRule="auto"/>
              <w:rPr>
                <w:sz w:val="13"/>
                <w:szCs w:val="13"/>
              </w:rPr>
            </w:pPr>
            <w:r>
              <w:rPr>
                <w:sz w:val="13"/>
                <w:szCs w:val="13"/>
                <w:color w:val="231F20"/>
                <w:spacing w:val="1"/>
              </w:rPr>
              <w:t>050301</w:t>
            </w:r>
          </w:p>
        </w:tc>
        <w:tc>
          <w:tcPr>
            <w:shd w:val="clear" w:fill="DCDDDF"/>
            <w:tcW w:w="1644" w:type="dxa"/>
            <w:vAlign w:val="top"/>
            <w:tcBorders>
              <w:left w:val="single" w:color="939598" w:sz="6" w:space="0"/>
              <w:right w:val="single" w:color="939598" w:sz="6" w:space="0"/>
            </w:tcBorders>
          </w:tcPr>
          <w:p>
            <w:pPr>
              <w:pStyle w:val="TableText"/>
              <w:ind w:left="75"/>
              <w:spacing w:before="57" w:line="220" w:lineRule="auto"/>
              <w:rPr>
                <w:sz w:val="13"/>
                <w:szCs w:val="13"/>
              </w:rPr>
            </w:pPr>
            <w:r>
              <w:rPr>
                <w:sz w:val="13"/>
                <w:szCs w:val="13"/>
                <w:color w:val="231F20"/>
                <w:spacing w:val="-4"/>
              </w:rPr>
              <w:t>新闻学</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7"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19" w:lineRule="auto"/>
              <w:rPr>
                <w:sz w:val="13"/>
                <w:szCs w:val="13"/>
              </w:rPr>
            </w:pPr>
            <w:r>
              <w:rPr>
                <w:sz w:val="13"/>
                <w:szCs w:val="13"/>
                <w:color w:val="231F20"/>
                <w:spacing w:val="-4"/>
              </w:rPr>
              <w:t>新闻与传播学院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7" w:line="184" w:lineRule="auto"/>
              <w:rPr>
                <w:sz w:val="13"/>
                <w:szCs w:val="13"/>
              </w:rPr>
            </w:pPr>
            <w:r>
              <w:rPr>
                <w:sz w:val="13"/>
                <w:szCs w:val="13"/>
                <w:color w:val="231F20"/>
                <w:spacing w:val="-2"/>
              </w:rPr>
              <w:t>63</w:t>
            </w:r>
          </w:p>
        </w:tc>
        <w:tc>
          <w:tcPr>
            <w:shd w:val="clear" w:fill="DCDDDF"/>
            <w:tcW w:w="816" w:type="dxa"/>
            <w:vAlign w:val="top"/>
            <w:tcBorders>
              <w:left w:val="single" w:color="939598" w:sz="6" w:space="0"/>
              <w:right w:val="single" w:color="939598" w:sz="6" w:space="0"/>
            </w:tcBorders>
          </w:tcPr>
          <w:p>
            <w:pPr>
              <w:pStyle w:val="TableText"/>
              <w:ind w:left="135"/>
              <w:spacing w:before="68" w:line="184" w:lineRule="auto"/>
              <w:rPr>
                <w:sz w:val="13"/>
                <w:szCs w:val="13"/>
              </w:rPr>
            </w:pPr>
            <w:r>
              <w:rPr>
                <w:sz w:val="13"/>
                <w:szCs w:val="13"/>
                <w:color w:val="231F20"/>
                <w:spacing w:val="2"/>
              </w:rPr>
              <w:t>030504T</w:t>
            </w:r>
          </w:p>
        </w:tc>
        <w:tc>
          <w:tcPr>
            <w:shd w:val="clear" w:fill="DCDDDF"/>
            <w:tcW w:w="1644" w:type="dxa"/>
            <w:vAlign w:val="top"/>
            <w:tcBorders>
              <w:left w:val="single" w:color="939598" w:sz="6" w:space="0"/>
              <w:right w:val="single" w:color="939598" w:sz="6" w:space="0"/>
            </w:tcBorders>
          </w:tcPr>
          <w:p>
            <w:pPr>
              <w:pStyle w:val="TableText"/>
              <w:ind w:left="78"/>
              <w:spacing w:before="57" w:line="220" w:lineRule="auto"/>
              <w:rPr>
                <w:sz w:val="13"/>
                <w:szCs w:val="13"/>
              </w:rPr>
            </w:pPr>
            <w:r>
              <w:rPr>
                <w:sz w:val="13"/>
                <w:szCs w:val="13"/>
                <w:color w:val="231F20"/>
                <w:spacing w:val="-2"/>
              </w:rPr>
              <w:t>马克思主义理论</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7"/>
              <w:spacing w:before="57"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8"/>
              <w:spacing w:before="57" w:line="220" w:lineRule="auto"/>
              <w:rPr>
                <w:sz w:val="13"/>
                <w:szCs w:val="13"/>
              </w:rPr>
            </w:pPr>
            <w:r>
              <w:rPr>
                <w:sz w:val="13"/>
                <w:szCs w:val="13"/>
                <w:color w:val="231F20"/>
                <w:spacing w:val="-4"/>
              </w:rPr>
              <w:t>马克思主义学院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7" w:line="183" w:lineRule="auto"/>
              <w:rPr>
                <w:sz w:val="13"/>
                <w:szCs w:val="13"/>
              </w:rPr>
            </w:pPr>
            <w:r>
              <w:rPr>
                <w:sz w:val="13"/>
                <w:szCs w:val="13"/>
                <w:color w:val="231F20"/>
                <w:spacing w:val="-3"/>
              </w:rPr>
              <w:t>64</w:t>
            </w:r>
          </w:p>
        </w:tc>
        <w:tc>
          <w:tcPr>
            <w:shd w:val="clear" w:fill="DCDDDF"/>
            <w:tcW w:w="816" w:type="dxa"/>
            <w:vAlign w:val="top"/>
            <w:tcBorders>
              <w:left w:val="single" w:color="939598" w:sz="6" w:space="0"/>
              <w:right w:val="single" w:color="939598" w:sz="6" w:space="0"/>
            </w:tcBorders>
          </w:tcPr>
          <w:p>
            <w:pPr>
              <w:pStyle w:val="TableText"/>
              <w:ind w:left="135"/>
              <w:spacing w:before="68" w:line="184" w:lineRule="auto"/>
              <w:rPr>
                <w:sz w:val="13"/>
                <w:szCs w:val="13"/>
              </w:rPr>
            </w:pPr>
            <w:r>
              <w:rPr>
                <w:sz w:val="13"/>
                <w:szCs w:val="13"/>
                <w:color w:val="231F20"/>
                <w:spacing w:val="2"/>
              </w:rPr>
              <w:t>050303</w:t>
            </w:r>
          </w:p>
        </w:tc>
        <w:tc>
          <w:tcPr>
            <w:shd w:val="clear" w:fill="DCDDDF"/>
            <w:tcW w:w="1644" w:type="dxa"/>
            <w:vAlign w:val="top"/>
            <w:tcBorders>
              <w:left w:val="single" w:color="939598" w:sz="6" w:space="0"/>
              <w:right w:val="single" w:color="939598" w:sz="6" w:space="0"/>
            </w:tcBorders>
          </w:tcPr>
          <w:p>
            <w:pPr>
              <w:pStyle w:val="TableText"/>
              <w:ind w:left="74"/>
              <w:spacing w:before="57" w:line="218" w:lineRule="auto"/>
              <w:rPr>
                <w:sz w:val="13"/>
                <w:szCs w:val="13"/>
              </w:rPr>
            </w:pPr>
            <w:r>
              <w:rPr>
                <w:sz w:val="13"/>
                <w:szCs w:val="13"/>
                <w:color w:val="231F20"/>
                <w:spacing w:val="-6"/>
              </w:rPr>
              <w:t>广告学</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6"/>
              <w:spacing w:before="57"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7" w:line="184" w:lineRule="auto"/>
              <w:rPr>
                <w:sz w:val="13"/>
                <w:szCs w:val="13"/>
              </w:rPr>
            </w:pPr>
            <w:r>
              <w:rPr>
                <w:sz w:val="13"/>
                <w:szCs w:val="13"/>
                <w:color w:val="231F20"/>
                <w:spacing w:val="-2"/>
              </w:rPr>
              <w:t>65</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4"/>
              </w:rPr>
              <w:t>130101</w:t>
            </w:r>
          </w:p>
        </w:tc>
        <w:tc>
          <w:tcPr>
            <w:shd w:val="clear" w:fill="DCDDDF"/>
            <w:tcW w:w="1644" w:type="dxa"/>
            <w:vAlign w:val="top"/>
            <w:tcBorders>
              <w:left w:val="single" w:color="939598" w:sz="6" w:space="0"/>
              <w:right w:val="single" w:color="939598" w:sz="6" w:space="0"/>
            </w:tcBorders>
          </w:tcPr>
          <w:p>
            <w:pPr>
              <w:pStyle w:val="TableText"/>
              <w:ind w:left="75"/>
              <w:spacing w:before="57" w:line="220" w:lineRule="auto"/>
              <w:rPr>
                <w:sz w:val="13"/>
                <w:szCs w:val="13"/>
              </w:rPr>
            </w:pPr>
            <w:r>
              <w:rPr>
                <w:sz w:val="13"/>
                <w:szCs w:val="13"/>
                <w:color w:val="231F20"/>
                <w:spacing w:val="-4"/>
              </w:rPr>
              <w:t>艺术史论</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7" w:line="183" w:lineRule="auto"/>
              <w:rPr>
                <w:sz w:val="13"/>
                <w:szCs w:val="13"/>
              </w:rPr>
            </w:pPr>
            <w:r>
              <w:rPr>
                <w:sz w:val="13"/>
                <w:szCs w:val="13"/>
                <w:color w:val="231F20"/>
                <w:spacing w:val="-1"/>
              </w:rPr>
              <w:t>66</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3"/>
              </w:rPr>
              <w:t>130310</w:t>
            </w:r>
          </w:p>
        </w:tc>
        <w:tc>
          <w:tcPr>
            <w:shd w:val="clear" w:fill="DCDDDF"/>
            <w:tcW w:w="1644" w:type="dxa"/>
            <w:vAlign w:val="top"/>
            <w:tcBorders>
              <w:left w:val="single" w:color="939598" w:sz="6" w:space="0"/>
              <w:right w:val="single" w:color="939598" w:sz="6" w:space="0"/>
            </w:tcBorders>
          </w:tcPr>
          <w:p>
            <w:pPr>
              <w:pStyle w:val="TableText"/>
              <w:ind w:left="75"/>
              <w:spacing w:before="57" w:line="220" w:lineRule="auto"/>
              <w:rPr>
                <w:sz w:val="13"/>
                <w:szCs w:val="13"/>
              </w:rPr>
            </w:pPr>
            <w:r>
              <w:rPr>
                <w:sz w:val="13"/>
                <w:szCs w:val="13"/>
                <w:color w:val="231F20"/>
                <w:spacing w:val="-5"/>
              </w:rPr>
              <w:t>动</w:t>
            </w:r>
            <w:r>
              <w:rPr>
                <w:sz w:val="13"/>
                <w:szCs w:val="13"/>
                <w:color w:val="231F20"/>
                <w:spacing w:val="7"/>
              </w:rPr>
              <w:t xml:space="preserve">  </w:t>
            </w:r>
            <w:r>
              <w:rPr>
                <w:sz w:val="13"/>
                <w:szCs w:val="13"/>
                <w:color w:val="231F20"/>
                <w:spacing w:val="-5"/>
              </w:rPr>
              <w:t>画</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2"/>
              <w:spacing w:before="67" w:line="183" w:lineRule="auto"/>
              <w:rPr>
                <w:sz w:val="13"/>
                <w:szCs w:val="13"/>
              </w:rPr>
            </w:pPr>
            <w:r>
              <w:rPr>
                <w:sz w:val="13"/>
                <w:szCs w:val="13"/>
                <w:color w:val="231F20"/>
                <w:spacing w:val="-3"/>
              </w:rPr>
              <w:t>67</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130402</w:t>
            </w:r>
          </w:p>
        </w:tc>
        <w:tc>
          <w:tcPr>
            <w:shd w:val="clear" w:fill="DCDDDF"/>
            <w:tcW w:w="1644" w:type="dxa"/>
            <w:vAlign w:val="top"/>
            <w:tcBorders>
              <w:left w:val="single" w:color="939598" w:sz="6" w:space="0"/>
              <w:right w:val="single" w:color="939598" w:sz="6" w:space="0"/>
            </w:tcBorders>
          </w:tcPr>
          <w:p>
            <w:pPr>
              <w:pStyle w:val="TableText"/>
              <w:ind w:left="72"/>
              <w:spacing w:before="57" w:line="222" w:lineRule="auto"/>
              <w:rPr>
                <w:sz w:val="13"/>
                <w:szCs w:val="13"/>
              </w:rPr>
            </w:pPr>
            <w:r>
              <w:rPr>
                <w:sz w:val="13"/>
                <w:szCs w:val="13"/>
                <w:color w:val="231F20"/>
                <w:spacing w:val="-3"/>
              </w:rPr>
              <w:t>绘</w:t>
            </w:r>
            <w:r>
              <w:rPr>
                <w:sz w:val="13"/>
                <w:szCs w:val="13"/>
                <w:color w:val="231F20"/>
                <w:spacing w:val="6"/>
              </w:rPr>
              <w:t xml:space="preserve">  </w:t>
            </w:r>
            <w:r>
              <w:rPr>
                <w:sz w:val="13"/>
                <w:szCs w:val="13"/>
                <w:color w:val="231F20"/>
                <w:spacing w:val="-3"/>
              </w:rPr>
              <w:t>画</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7" w:line="183" w:lineRule="auto"/>
              <w:rPr>
                <w:sz w:val="13"/>
                <w:szCs w:val="13"/>
              </w:rPr>
            </w:pPr>
            <w:r>
              <w:rPr>
                <w:sz w:val="13"/>
                <w:szCs w:val="13"/>
                <w:color w:val="231F20"/>
                <w:spacing w:val="-2"/>
              </w:rPr>
              <w:t>68</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130403</w:t>
            </w:r>
          </w:p>
        </w:tc>
        <w:tc>
          <w:tcPr>
            <w:shd w:val="clear" w:fill="DCDDDF"/>
            <w:tcW w:w="1644" w:type="dxa"/>
            <w:vAlign w:val="top"/>
            <w:tcBorders>
              <w:left w:val="single" w:color="939598" w:sz="6" w:space="0"/>
              <w:right w:val="single" w:color="939598" w:sz="6" w:space="0"/>
            </w:tcBorders>
          </w:tcPr>
          <w:p>
            <w:pPr>
              <w:pStyle w:val="TableText"/>
              <w:ind w:left="73"/>
              <w:spacing w:before="57" w:line="222" w:lineRule="auto"/>
              <w:rPr>
                <w:sz w:val="13"/>
                <w:szCs w:val="13"/>
              </w:rPr>
            </w:pPr>
            <w:r>
              <w:rPr>
                <w:sz w:val="13"/>
                <w:szCs w:val="13"/>
                <w:color w:val="231F20"/>
                <w:spacing w:val="-4"/>
              </w:rPr>
              <w:t>雕</w:t>
            </w:r>
            <w:r>
              <w:rPr>
                <w:sz w:val="13"/>
                <w:szCs w:val="13"/>
                <w:color w:val="231F20"/>
                <w:spacing w:val="5"/>
              </w:rPr>
              <w:t xml:space="preserve">  </w:t>
            </w:r>
            <w:r>
              <w:rPr>
                <w:sz w:val="13"/>
                <w:szCs w:val="13"/>
                <w:color w:val="231F20"/>
                <w:spacing w:val="-4"/>
              </w:rPr>
              <w:t>塑</w:t>
            </w:r>
          </w:p>
        </w:tc>
        <w:tc>
          <w:tcPr>
            <w:shd w:val="clear" w:fill="DCDDDF"/>
            <w:tcW w:w="412" w:type="dxa"/>
            <w:vAlign w:val="top"/>
            <w:tcBorders>
              <w:left w:val="single" w:color="939598" w:sz="6" w:space="0"/>
              <w:right w:val="single" w:color="939598" w:sz="6" w:space="0"/>
            </w:tcBorders>
          </w:tcPr>
          <w:p>
            <w:pPr>
              <w:pStyle w:val="TableText"/>
              <w:ind w:left="82"/>
              <w:spacing w:before="57" w:line="220" w:lineRule="auto"/>
              <w:rPr>
                <w:sz w:val="13"/>
                <w:szCs w:val="13"/>
              </w:rPr>
            </w:pPr>
            <w:r>
              <w:rPr>
                <w:sz w:val="13"/>
                <w:szCs w:val="13"/>
                <w:color w:val="231F20"/>
                <w:spacing w:val="-4"/>
              </w:rPr>
              <w:t>五年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0"/>
              <w:spacing w:before="67" w:line="184" w:lineRule="auto"/>
              <w:rPr>
                <w:sz w:val="13"/>
                <w:szCs w:val="13"/>
              </w:rPr>
            </w:pPr>
            <w:r>
              <w:rPr>
                <w:sz w:val="13"/>
                <w:szCs w:val="13"/>
                <w:color w:val="231F20"/>
                <w:spacing w:val="-2"/>
              </w:rPr>
              <w:t>69</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130404</w:t>
            </w:r>
          </w:p>
        </w:tc>
        <w:tc>
          <w:tcPr>
            <w:shd w:val="clear" w:fill="DCDDDF"/>
            <w:tcW w:w="1644" w:type="dxa"/>
            <w:vAlign w:val="top"/>
            <w:tcBorders>
              <w:left w:val="single" w:color="939598" w:sz="6" w:space="0"/>
              <w:right w:val="single" w:color="939598" w:sz="6" w:space="0"/>
            </w:tcBorders>
          </w:tcPr>
          <w:p>
            <w:pPr>
              <w:pStyle w:val="TableText"/>
              <w:ind w:left="73"/>
              <w:spacing w:before="57" w:line="222" w:lineRule="auto"/>
              <w:rPr>
                <w:sz w:val="13"/>
                <w:szCs w:val="13"/>
              </w:rPr>
            </w:pPr>
            <w:r>
              <w:rPr>
                <w:sz w:val="13"/>
                <w:szCs w:val="13"/>
                <w:color w:val="231F20"/>
                <w:spacing w:val="-3"/>
              </w:rPr>
              <w:t>摄</w:t>
            </w:r>
            <w:r>
              <w:rPr>
                <w:sz w:val="13"/>
                <w:szCs w:val="13"/>
                <w:color w:val="231F20"/>
                <w:spacing w:val="4"/>
              </w:rPr>
              <w:t xml:space="preserve">  </w:t>
            </w:r>
            <w:r>
              <w:rPr>
                <w:sz w:val="13"/>
                <w:szCs w:val="13"/>
                <w:color w:val="231F20"/>
                <w:spacing w:val="-3"/>
              </w:rPr>
              <w:t>影</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8" w:line="184" w:lineRule="auto"/>
              <w:rPr>
                <w:sz w:val="13"/>
                <w:szCs w:val="13"/>
              </w:rPr>
            </w:pPr>
            <w:r>
              <w:rPr>
                <w:sz w:val="13"/>
                <w:szCs w:val="13"/>
                <w:color w:val="231F20"/>
                <w:spacing w:val="-3"/>
              </w:rPr>
              <w:t>70</w:t>
            </w:r>
          </w:p>
        </w:tc>
        <w:tc>
          <w:tcPr>
            <w:shd w:val="clear" w:fill="DCDDDF"/>
            <w:tcW w:w="816" w:type="dxa"/>
            <w:vAlign w:val="top"/>
            <w:tcBorders>
              <w:left w:val="single" w:color="939598" w:sz="6" w:space="0"/>
              <w:right w:val="single" w:color="939598" w:sz="6" w:space="0"/>
            </w:tcBorders>
          </w:tcPr>
          <w:p>
            <w:pPr>
              <w:pStyle w:val="TableText"/>
              <w:ind w:left="145"/>
              <w:spacing w:before="67" w:line="185" w:lineRule="auto"/>
              <w:rPr>
                <w:sz w:val="13"/>
                <w:szCs w:val="13"/>
              </w:rPr>
            </w:pPr>
            <w:r>
              <w:rPr>
                <w:sz w:val="13"/>
                <w:szCs w:val="13"/>
                <w:color w:val="231F20"/>
                <w:spacing w:val="-1"/>
              </w:rPr>
              <w:t>130406T</w:t>
            </w:r>
          </w:p>
        </w:tc>
        <w:tc>
          <w:tcPr>
            <w:shd w:val="clear" w:fill="DCDDDF"/>
            <w:tcW w:w="1644" w:type="dxa"/>
            <w:vAlign w:val="top"/>
            <w:tcBorders>
              <w:left w:val="single" w:color="939598" w:sz="6" w:space="0"/>
              <w:right w:val="single" w:color="939598" w:sz="6" w:space="0"/>
            </w:tcBorders>
          </w:tcPr>
          <w:p>
            <w:pPr>
              <w:pStyle w:val="TableText"/>
              <w:ind w:left="86"/>
              <w:spacing w:before="57" w:line="220" w:lineRule="auto"/>
              <w:rPr>
                <w:sz w:val="13"/>
                <w:szCs w:val="13"/>
              </w:rPr>
            </w:pPr>
            <w:r>
              <w:rPr>
                <w:sz w:val="13"/>
                <w:szCs w:val="13"/>
                <w:color w:val="231F20"/>
                <w:spacing w:val="-10"/>
              </w:rPr>
              <w:t>中国画</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5"/>
              <w:spacing w:before="69" w:line="181" w:lineRule="auto"/>
              <w:rPr>
                <w:sz w:val="13"/>
                <w:szCs w:val="13"/>
              </w:rPr>
            </w:pPr>
            <w:r>
              <w:rPr>
                <w:sz w:val="13"/>
                <w:szCs w:val="13"/>
                <w:color w:val="231F20"/>
                <w:spacing w:val="-4"/>
              </w:rPr>
              <w:t>71</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130501</w:t>
            </w:r>
          </w:p>
        </w:tc>
        <w:tc>
          <w:tcPr>
            <w:shd w:val="clear" w:fill="DCDDDF"/>
            <w:tcW w:w="1644" w:type="dxa"/>
            <w:vAlign w:val="top"/>
            <w:tcBorders>
              <w:left w:val="single" w:color="939598" w:sz="6" w:space="0"/>
              <w:right w:val="single" w:color="939598" w:sz="6" w:space="0"/>
            </w:tcBorders>
          </w:tcPr>
          <w:p>
            <w:pPr>
              <w:pStyle w:val="TableText"/>
              <w:ind w:left="75"/>
              <w:spacing w:before="57" w:line="220" w:lineRule="auto"/>
              <w:rPr>
                <w:sz w:val="13"/>
                <w:szCs w:val="13"/>
              </w:rPr>
            </w:pPr>
            <w:r>
              <w:rPr>
                <w:sz w:val="13"/>
                <w:szCs w:val="13"/>
                <w:color w:val="231F20"/>
                <w:spacing w:val="-3"/>
              </w:rPr>
              <w:t>艺术设计学</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8" w:line="182" w:lineRule="auto"/>
              <w:rPr>
                <w:sz w:val="13"/>
                <w:szCs w:val="13"/>
              </w:rPr>
            </w:pPr>
            <w:r>
              <w:rPr>
                <w:sz w:val="13"/>
                <w:szCs w:val="13"/>
                <w:color w:val="231F20"/>
                <w:spacing w:val="-3"/>
              </w:rPr>
              <w:t>72</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130502</w:t>
            </w:r>
          </w:p>
        </w:tc>
        <w:tc>
          <w:tcPr>
            <w:shd w:val="clear" w:fill="DCDDDF"/>
            <w:tcW w:w="1644" w:type="dxa"/>
            <w:vAlign w:val="top"/>
            <w:tcBorders>
              <w:left w:val="single" w:color="939598" w:sz="6" w:space="0"/>
              <w:right w:val="single" w:color="939598" w:sz="6" w:space="0"/>
            </w:tcBorders>
          </w:tcPr>
          <w:p>
            <w:pPr>
              <w:pStyle w:val="TableText"/>
              <w:ind w:left="72"/>
              <w:spacing w:before="57" w:line="219" w:lineRule="auto"/>
              <w:rPr>
                <w:sz w:val="13"/>
                <w:szCs w:val="13"/>
              </w:rPr>
            </w:pPr>
            <w:r>
              <w:rPr>
                <w:sz w:val="13"/>
                <w:szCs w:val="13"/>
                <w:color w:val="231F20"/>
                <w:spacing w:val="-2"/>
              </w:rPr>
              <w:t>视觉传达设计</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9" w:line="182" w:lineRule="auto"/>
              <w:rPr>
                <w:sz w:val="13"/>
                <w:szCs w:val="13"/>
              </w:rPr>
            </w:pPr>
            <w:r>
              <w:rPr>
                <w:sz w:val="13"/>
                <w:szCs w:val="13"/>
                <w:color w:val="231F20"/>
                <w:spacing w:val="-3"/>
              </w:rPr>
              <w:t>73</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130503</w:t>
            </w:r>
          </w:p>
        </w:tc>
        <w:tc>
          <w:tcPr>
            <w:shd w:val="clear" w:fill="DCDDDF"/>
            <w:tcW w:w="1644" w:type="dxa"/>
            <w:vAlign w:val="top"/>
            <w:tcBorders>
              <w:left w:val="single" w:color="939598" w:sz="6" w:space="0"/>
              <w:right w:val="single" w:color="939598" w:sz="6" w:space="0"/>
            </w:tcBorders>
          </w:tcPr>
          <w:p>
            <w:pPr>
              <w:pStyle w:val="TableText"/>
              <w:ind w:left="75"/>
              <w:spacing w:before="57" w:line="220" w:lineRule="auto"/>
              <w:rPr>
                <w:sz w:val="13"/>
                <w:szCs w:val="13"/>
              </w:rPr>
            </w:pPr>
            <w:r>
              <w:rPr>
                <w:sz w:val="13"/>
                <w:szCs w:val="13"/>
                <w:color w:val="231F20"/>
                <w:spacing w:val="-2"/>
              </w:rPr>
              <w:t>环境设计</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6"/>
              <w:spacing w:before="69" w:line="180" w:lineRule="auto"/>
              <w:rPr>
                <w:sz w:val="13"/>
                <w:szCs w:val="13"/>
              </w:rPr>
            </w:pPr>
            <w:r>
              <w:rPr>
                <w:sz w:val="13"/>
                <w:szCs w:val="13"/>
                <w:color w:val="231F20"/>
                <w:spacing w:val="-4"/>
              </w:rPr>
              <w:t>74</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130504</w:t>
            </w:r>
          </w:p>
        </w:tc>
        <w:tc>
          <w:tcPr>
            <w:shd w:val="clear" w:fill="DCDDDF"/>
            <w:tcW w:w="1644" w:type="dxa"/>
            <w:vAlign w:val="top"/>
            <w:tcBorders>
              <w:left w:val="single" w:color="939598" w:sz="6" w:space="0"/>
              <w:right w:val="single" w:color="939598" w:sz="6" w:space="0"/>
            </w:tcBorders>
          </w:tcPr>
          <w:p>
            <w:pPr>
              <w:pStyle w:val="TableText"/>
              <w:ind w:left="72"/>
              <w:spacing w:before="57" w:line="220" w:lineRule="auto"/>
              <w:rPr>
                <w:sz w:val="13"/>
                <w:szCs w:val="13"/>
              </w:rPr>
            </w:pPr>
            <w:r>
              <w:rPr>
                <w:sz w:val="13"/>
                <w:szCs w:val="13"/>
                <w:color w:val="231F20"/>
                <w:spacing w:val="-5"/>
              </w:rPr>
              <w:t>产品设计</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9" w:line="182" w:lineRule="auto"/>
              <w:rPr>
                <w:sz w:val="13"/>
                <w:szCs w:val="13"/>
              </w:rPr>
            </w:pPr>
            <w:r>
              <w:rPr>
                <w:sz w:val="13"/>
                <w:szCs w:val="13"/>
                <w:color w:val="231F20"/>
                <w:spacing w:val="-3"/>
              </w:rPr>
              <w:t>75</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1"/>
              </w:rPr>
              <w:t>130505</w:t>
            </w:r>
          </w:p>
        </w:tc>
        <w:tc>
          <w:tcPr>
            <w:shd w:val="clear" w:fill="DCDDDF"/>
            <w:tcW w:w="1644" w:type="dxa"/>
            <w:vAlign w:val="top"/>
            <w:tcBorders>
              <w:left w:val="single" w:color="939598" w:sz="6" w:space="0"/>
              <w:right w:val="single" w:color="939598" w:sz="6" w:space="0"/>
            </w:tcBorders>
          </w:tcPr>
          <w:p>
            <w:pPr>
              <w:pStyle w:val="TableText"/>
              <w:ind w:left="72"/>
              <w:spacing w:before="57" w:line="220" w:lineRule="auto"/>
              <w:rPr>
                <w:sz w:val="13"/>
                <w:szCs w:val="13"/>
              </w:rPr>
            </w:pPr>
            <w:r>
              <w:rPr>
                <w:sz w:val="13"/>
                <w:szCs w:val="13"/>
                <w:color w:val="231F20"/>
                <w:spacing w:val="-4"/>
              </w:rPr>
              <w:t>服装与服饰设计</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7" w:line="183" w:lineRule="auto"/>
              <w:rPr>
                <w:sz w:val="13"/>
                <w:szCs w:val="13"/>
              </w:rPr>
            </w:pPr>
            <w:r>
              <w:rPr>
                <w:sz w:val="13"/>
                <w:szCs w:val="13"/>
                <w:color w:val="231F20"/>
                <w:spacing w:val="-3"/>
              </w:rPr>
              <w:t>76</w:t>
            </w:r>
          </w:p>
        </w:tc>
        <w:tc>
          <w:tcPr>
            <w:shd w:val="clear" w:fill="DCDDDF"/>
            <w:tcW w:w="816" w:type="dxa"/>
            <w:vAlign w:val="top"/>
            <w:tcBorders>
              <w:left w:val="single" w:color="939598" w:sz="6" w:space="0"/>
              <w:right w:val="single" w:color="939598" w:sz="6" w:space="0"/>
            </w:tcBorders>
          </w:tcPr>
          <w:p>
            <w:pPr>
              <w:pStyle w:val="TableText"/>
              <w:ind w:left="145"/>
              <w:spacing w:before="67" w:line="185" w:lineRule="auto"/>
              <w:rPr>
                <w:sz w:val="13"/>
                <w:szCs w:val="13"/>
              </w:rPr>
            </w:pPr>
            <w:r>
              <w:rPr>
                <w:sz w:val="13"/>
                <w:szCs w:val="13"/>
                <w:color w:val="231F20"/>
                <w:spacing w:val="-1"/>
              </w:rPr>
              <w:t>130506</w:t>
            </w:r>
          </w:p>
        </w:tc>
        <w:tc>
          <w:tcPr>
            <w:shd w:val="clear" w:fill="DCDDDF"/>
            <w:tcW w:w="1644" w:type="dxa"/>
            <w:vAlign w:val="top"/>
            <w:tcBorders>
              <w:left w:val="single" w:color="939598" w:sz="6" w:space="0"/>
              <w:right w:val="single" w:color="939598" w:sz="6" w:space="0"/>
            </w:tcBorders>
          </w:tcPr>
          <w:p>
            <w:pPr>
              <w:pStyle w:val="TableText"/>
              <w:ind w:left="73"/>
              <w:spacing w:before="57" w:line="220" w:lineRule="auto"/>
              <w:rPr>
                <w:sz w:val="13"/>
                <w:szCs w:val="13"/>
              </w:rPr>
            </w:pPr>
            <w:r>
              <w:rPr>
                <w:sz w:val="13"/>
                <w:szCs w:val="13"/>
                <w:color w:val="231F20"/>
                <w:spacing w:val="-4"/>
              </w:rPr>
              <w:t>公共艺术</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9" w:hRule="atLeast"/>
        </w:trPr>
        <w:tc>
          <w:tcPr>
            <w:shd w:val="clear" w:fill="DCDDDF"/>
            <w:tcW w:w="346" w:type="dxa"/>
            <w:vAlign w:val="top"/>
            <w:tcBorders>
              <w:right w:val="single" w:color="939598" w:sz="6" w:space="0"/>
              <w:left w:val="nil"/>
            </w:tcBorders>
          </w:tcPr>
          <w:p>
            <w:pPr>
              <w:pStyle w:val="TableText"/>
              <w:ind w:left="114"/>
              <w:spacing w:before="69" w:line="179" w:lineRule="auto"/>
              <w:rPr>
                <w:sz w:val="13"/>
                <w:szCs w:val="13"/>
              </w:rPr>
            </w:pPr>
            <w:r>
              <w:rPr>
                <w:sz w:val="13"/>
                <w:szCs w:val="13"/>
                <w:color w:val="231F20"/>
                <w:spacing w:val="-3"/>
              </w:rPr>
              <w:t>77</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2"/>
              </w:rPr>
              <w:t>130507</w:t>
            </w:r>
          </w:p>
        </w:tc>
        <w:tc>
          <w:tcPr>
            <w:shd w:val="clear" w:fill="DCDDDF"/>
            <w:tcW w:w="1644" w:type="dxa"/>
            <w:vAlign w:val="top"/>
            <w:tcBorders>
              <w:left w:val="single" w:color="939598" w:sz="6" w:space="0"/>
              <w:right w:val="single" w:color="939598" w:sz="6" w:space="0"/>
            </w:tcBorders>
          </w:tcPr>
          <w:p>
            <w:pPr>
              <w:pStyle w:val="TableText"/>
              <w:ind w:left="78"/>
              <w:spacing w:before="57" w:line="220" w:lineRule="auto"/>
              <w:rPr>
                <w:sz w:val="13"/>
                <w:szCs w:val="13"/>
              </w:rPr>
            </w:pPr>
            <w:r>
              <w:rPr>
                <w:sz w:val="13"/>
                <w:szCs w:val="13"/>
                <w:color w:val="231F20"/>
                <w:spacing w:val="-5"/>
              </w:rPr>
              <w:t>工艺美术</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33" w:hRule="atLeast"/>
        </w:trPr>
        <w:tc>
          <w:tcPr>
            <w:shd w:val="clear" w:fill="DCDDDF"/>
            <w:tcW w:w="346" w:type="dxa"/>
            <w:vAlign w:val="top"/>
            <w:tcBorders>
              <w:right w:val="single" w:color="939598" w:sz="6" w:space="0"/>
              <w:left w:val="nil"/>
            </w:tcBorders>
          </w:tcPr>
          <w:p>
            <w:pPr>
              <w:pStyle w:val="TableText"/>
              <w:ind w:left="114"/>
              <w:spacing w:before="68" w:line="182" w:lineRule="auto"/>
              <w:rPr>
                <w:sz w:val="13"/>
                <w:szCs w:val="13"/>
              </w:rPr>
            </w:pPr>
            <w:r>
              <w:rPr>
                <w:sz w:val="13"/>
                <w:szCs w:val="13"/>
                <w:color w:val="231F20"/>
                <w:spacing w:val="-3"/>
              </w:rPr>
              <w:t>78</w:t>
            </w:r>
          </w:p>
        </w:tc>
        <w:tc>
          <w:tcPr>
            <w:shd w:val="clear" w:fill="DCDDDF"/>
            <w:tcW w:w="816" w:type="dxa"/>
            <w:vAlign w:val="top"/>
            <w:tcBorders>
              <w:left w:val="single" w:color="939598" w:sz="6" w:space="0"/>
              <w:right w:val="single" w:color="939598" w:sz="6" w:space="0"/>
            </w:tcBorders>
          </w:tcPr>
          <w:p>
            <w:pPr>
              <w:pStyle w:val="TableText"/>
              <w:ind w:left="145"/>
              <w:spacing w:before="68" w:line="184" w:lineRule="auto"/>
              <w:rPr>
                <w:sz w:val="13"/>
                <w:szCs w:val="13"/>
              </w:rPr>
            </w:pPr>
            <w:r>
              <w:rPr>
                <w:sz w:val="13"/>
                <w:szCs w:val="13"/>
                <w:color w:val="231F20"/>
                <w:spacing w:val="-1"/>
              </w:rPr>
              <w:t>130508</w:t>
            </w:r>
          </w:p>
        </w:tc>
        <w:tc>
          <w:tcPr>
            <w:shd w:val="clear" w:fill="DCDDDF"/>
            <w:tcW w:w="1644" w:type="dxa"/>
            <w:vAlign w:val="top"/>
            <w:tcBorders>
              <w:left w:val="single" w:color="939598" w:sz="6" w:space="0"/>
              <w:right w:val="single" w:color="939598" w:sz="6" w:space="0"/>
            </w:tcBorders>
          </w:tcPr>
          <w:p>
            <w:pPr>
              <w:pStyle w:val="TableText"/>
              <w:ind w:left="75"/>
              <w:spacing w:before="57" w:line="219" w:lineRule="auto"/>
              <w:rPr>
                <w:sz w:val="13"/>
                <w:szCs w:val="13"/>
              </w:rPr>
            </w:pPr>
            <w:r>
              <w:rPr>
                <w:sz w:val="13"/>
                <w:szCs w:val="13"/>
                <w:color w:val="231F20"/>
                <w:spacing w:val="-4"/>
              </w:rPr>
              <w:t>数字媒体艺术</w:t>
            </w:r>
          </w:p>
        </w:tc>
        <w:tc>
          <w:tcPr>
            <w:shd w:val="clear" w:fill="DCDDDF"/>
            <w:tcW w:w="412" w:type="dxa"/>
            <w:vAlign w:val="top"/>
            <w:tcBorders>
              <w:left w:val="single" w:color="939598" w:sz="6" w:space="0"/>
              <w:right w:val="single" w:color="939598" w:sz="6" w:space="0"/>
            </w:tcBorders>
          </w:tcPr>
          <w:p>
            <w:pPr>
              <w:pStyle w:val="TableText"/>
              <w:ind w:left="88"/>
              <w:spacing w:before="57"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7"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7"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7" w:line="220" w:lineRule="auto"/>
              <w:rPr>
                <w:sz w:val="13"/>
                <w:szCs w:val="13"/>
              </w:rPr>
            </w:pPr>
            <w:r>
              <w:rPr>
                <w:sz w:val="13"/>
                <w:szCs w:val="13"/>
                <w:color w:val="231F20"/>
                <w:spacing w:val="-4"/>
              </w:rPr>
              <w:t>美术学院</w:t>
            </w:r>
          </w:p>
        </w:tc>
      </w:tr>
      <w:tr>
        <w:trPr>
          <w:trHeight w:val="243" w:hRule="atLeast"/>
        </w:trPr>
        <w:tc>
          <w:tcPr>
            <w:shd w:val="clear" w:fill="DCDDDF"/>
            <w:tcW w:w="346" w:type="dxa"/>
            <w:vAlign w:val="top"/>
            <w:tcBorders>
              <w:right w:val="single" w:color="939598" w:sz="6" w:space="0"/>
              <w:left w:val="nil"/>
            </w:tcBorders>
          </w:tcPr>
          <w:p>
            <w:pPr>
              <w:pStyle w:val="TableText"/>
              <w:ind w:left="115"/>
              <w:spacing w:before="74" w:line="183" w:lineRule="auto"/>
              <w:rPr>
                <w:sz w:val="13"/>
                <w:szCs w:val="13"/>
              </w:rPr>
            </w:pPr>
            <w:r>
              <w:rPr>
                <w:sz w:val="13"/>
                <w:szCs w:val="13"/>
                <w:color w:val="231F20"/>
                <w:spacing w:val="-3"/>
              </w:rPr>
              <w:t>79</w:t>
            </w:r>
          </w:p>
        </w:tc>
        <w:tc>
          <w:tcPr>
            <w:shd w:val="clear" w:fill="DCDDDF"/>
            <w:tcW w:w="816" w:type="dxa"/>
            <w:vAlign w:val="top"/>
            <w:tcBorders>
              <w:left w:val="single" w:color="939598" w:sz="6" w:space="0"/>
              <w:right w:val="single" w:color="939598" w:sz="6" w:space="0"/>
            </w:tcBorders>
          </w:tcPr>
          <w:p>
            <w:pPr>
              <w:pStyle w:val="TableText"/>
              <w:ind w:left="145"/>
              <w:spacing w:before="74" w:line="184" w:lineRule="auto"/>
              <w:rPr>
                <w:sz w:val="13"/>
                <w:szCs w:val="13"/>
              </w:rPr>
            </w:pPr>
            <w:r>
              <w:rPr>
                <w:sz w:val="13"/>
                <w:szCs w:val="13"/>
                <w:color w:val="231F20"/>
                <w:spacing w:val="-1"/>
              </w:rPr>
              <w:t>130509T</w:t>
            </w:r>
          </w:p>
        </w:tc>
        <w:tc>
          <w:tcPr>
            <w:shd w:val="clear" w:fill="DCDDDF"/>
            <w:tcW w:w="1644" w:type="dxa"/>
            <w:vAlign w:val="top"/>
            <w:tcBorders>
              <w:left w:val="single" w:color="939598" w:sz="6" w:space="0"/>
              <w:right w:val="single" w:color="939598" w:sz="6" w:space="0"/>
            </w:tcBorders>
          </w:tcPr>
          <w:p>
            <w:pPr>
              <w:pStyle w:val="TableText"/>
              <w:ind w:left="75"/>
              <w:spacing w:before="63" w:line="219" w:lineRule="auto"/>
              <w:rPr>
                <w:sz w:val="13"/>
                <w:szCs w:val="13"/>
              </w:rPr>
            </w:pPr>
            <w:r>
              <w:rPr>
                <w:sz w:val="13"/>
                <w:szCs w:val="13"/>
                <w:color w:val="231F20"/>
                <w:spacing w:val="-4"/>
              </w:rPr>
              <w:t>艺术与科技</w:t>
            </w:r>
          </w:p>
        </w:tc>
        <w:tc>
          <w:tcPr>
            <w:shd w:val="clear" w:fill="DCDDDF"/>
            <w:tcW w:w="412" w:type="dxa"/>
            <w:vAlign w:val="top"/>
            <w:tcBorders>
              <w:left w:val="single" w:color="939598" w:sz="6" w:space="0"/>
              <w:right w:val="single" w:color="939598" w:sz="6" w:space="0"/>
            </w:tcBorders>
          </w:tcPr>
          <w:p>
            <w:pPr>
              <w:pStyle w:val="TableText"/>
              <w:ind w:left="88"/>
              <w:spacing w:before="63"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63"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6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63" w:line="220" w:lineRule="auto"/>
              <w:rPr>
                <w:sz w:val="13"/>
                <w:szCs w:val="13"/>
              </w:rPr>
            </w:pPr>
            <w:r>
              <w:rPr>
                <w:sz w:val="13"/>
                <w:szCs w:val="13"/>
                <w:color w:val="231F20"/>
                <w:spacing w:val="-4"/>
              </w:rPr>
              <w:t>美术学院</w:t>
            </w:r>
          </w:p>
        </w:tc>
      </w:tr>
      <w:tr>
        <w:trPr>
          <w:trHeight w:val="240" w:hRule="atLeast"/>
        </w:trPr>
        <w:tc>
          <w:tcPr>
            <w:shd w:val="clear" w:fill="DCDDDF"/>
            <w:tcW w:w="346" w:type="dxa"/>
            <w:vAlign w:val="top"/>
            <w:tcBorders>
              <w:right w:val="single" w:color="939598" w:sz="6" w:space="0"/>
              <w:left w:val="nil"/>
            </w:tcBorders>
          </w:tcPr>
          <w:p>
            <w:pPr>
              <w:pStyle w:val="TableText"/>
              <w:ind w:left="108"/>
              <w:spacing w:before="70" w:line="184" w:lineRule="auto"/>
              <w:rPr>
                <w:sz w:val="13"/>
                <w:szCs w:val="13"/>
              </w:rPr>
            </w:pPr>
            <w:r>
              <w:rPr>
                <w:sz w:val="13"/>
                <w:szCs w:val="13"/>
                <w:color w:val="231F20"/>
                <w:spacing w:val="-1"/>
              </w:rPr>
              <w:t>80</w:t>
            </w:r>
          </w:p>
        </w:tc>
        <w:tc>
          <w:tcPr>
            <w:shd w:val="clear" w:fill="DCDDDF"/>
            <w:tcW w:w="816" w:type="dxa"/>
            <w:vAlign w:val="top"/>
            <w:tcBorders>
              <w:left w:val="single" w:color="939598" w:sz="6" w:space="0"/>
              <w:right w:val="single" w:color="939598" w:sz="6" w:space="0"/>
            </w:tcBorders>
          </w:tcPr>
          <w:p>
            <w:pPr>
              <w:pStyle w:val="TableText"/>
              <w:ind w:left="135"/>
              <w:spacing w:before="70" w:line="184" w:lineRule="auto"/>
              <w:rPr>
                <w:sz w:val="13"/>
                <w:szCs w:val="13"/>
              </w:rPr>
            </w:pPr>
            <w:r>
              <w:rPr>
                <w:sz w:val="13"/>
                <w:szCs w:val="13"/>
                <w:color w:val="231F20"/>
                <w:spacing w:val="1"/>
              </w:rPr>
              <w:t>080205</w:t>
            </w:r>
          </w:p>
        </w:tc>
        <w:tc>
          <w:tcPr>
            <w:shd w:val="clear" w:fill="DCDDDF"/>
            <w:tcW w:w="1644" w:type="dxa"/>
            <w:vAlign w:val="top"/>
            <w:tcBorders>
              <w:left w:val="single" w:color="939598" w:sz="6" w:space="0"/>
              <w:right w:val="single" w:color="939598" w:sz="6" w:space="0"/>
            </w:tcBorders>
          </w:tcPr>
          <w:p>
            <w:pPr>
              <w:pStyle w:val="TableText"/>
              <w:ind w:left="78"/>
              <w:spacing w:before="59" w:line="221" w:lineRule="auto"/>
              <w:rPr>
                <w:sz w:val="13"/>
                <w:szCs w:val="13"/>
              </w:rPr>
            </w:pPr>
            <w:r>
              <w:rPr>
                <w:sz w:val="13"/>
                <w:szCs w:val="13"/>
                <w:color w:val="231F20"/>
                <w:spacing w:val="-4"/>
              </w:rPr>
              <w:t>工业设计</w:t>
            </w:r>
          </w:p>
        </w:tc>
        <w:tc>
          <w:tcPr>
            <w:shd w:val="clear" w:fill="DCDDDF"/>
            <w:tcW w:w="412" w:type="dxa"/>
            <w:vAlign w:val="top"/>
            <w:tcBorders>
              <w:left w:val="single" w:color="939598" w:sz="6" w:space="0"/>
              <w:right w:val="single" w:color="939598" w:sz="6" w:space="0"/>
            </w:tcBorders>
          </w:tcPr>
          <w:p>
            <w:pPr>
              <w:pStyle w:val="TableText"/>
              <w:ind w:left="88"/>
              <w:spacing w:before="59"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9"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9"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9" w:line="220" w:lineRule="auto"/>
              <w:rPr>
                <w:sz w:val="13"/>
                <w:szCs w:val="13"/>
              </w:rPr>
            </w:pPr>
            <w:r>
              <w:rPr>
                <w:sz w:val="13"/>
                <w:szCs w:val="13"/>
                <w:color w:val="231F20"/>
                <w:spacing w:val="-4"/>
              </w:rPr>
              <w:t>美术学院</w:t>
            </w:r>
          </w:p>
        </w:tc>
      </w:tr>
      <w:tr>
        <w:trPr>
          <w:trHeight w:val="240" w:hRule="atLeast"/>
        </w:trPr>
        <w:tc>
          <w:tcPr>
            <w:shd w:val="clear" w:fill="DCDDDF"/>
            <w:tcW w:w="346" w:type="dxa"/>
            <w:vAlign w:val="top"/>
            <w:tcBorders>
              <w:right w:val="single" w:color="939598" w:sz="6" w:space="0"/>
              <w:left w:val="nil"/>
            </w:tcBorders>
          </w:tcPr>
          <w:p>
            <w:pPr>
              <w:pStyle w:val="TableText"/>
              <w:ind w:left="112"/>
              <w:spacing w:before="69" w:line="182" w:lineRule="auto"/>
              <w:rPr>
                <w:sz w:val="13"/>
                <w:szCs w:val="13"/>
              </w:rPr>
            </w:pPr>
            <w:r>
              <w:rPr>
                <w:sz w:val="13"/>
                <w:szCs w:val="13"/>
                <w:color w:val="231F20"/>
                <w:spacing w:val="-3"/>
              </w:rPr>
              <w:t>81</w:t>
            </w:r>
          </w:p>
        </w:tc>
        <w:tc>
          <w:tcPr>
            <w:shd w:val="clear" w:fill="DCDDDF"/>
            <w:tcW w:w="816" w:type="dxa"/>
            <w:vAlign w:val="top"/>
            <w:tcBorders>
              <w:left w:val="single" w:color="939598" w:sz="6" w:space="0"/>
              <w:right w:val="single" w:color="939598" w:sz="6" w:space="0"/>
            </w:tcBorders>
          </w:tcPr>
          <w:p>
            <w:pPr>
              <w:pStyle w:val="TableText"/>
              <w:ind w:left="145"/>
              <w:spacing w:before="69" w:line="184" w:lineRule="auto"/>
              <w:rPr>
                <w:sz w:val="13"/>
                <w:szCs w:val="13"/>
              </w:rPr>
            </w:pPr>
            <w:r>
              <w:rPr>
                <w:sz w:val="13"/>
                <w:szCs w:val="13"/>
                <w:color w:val="231F20"/>
                <w:spacing w:val="-2"/>
              </w:rPr>
              <w:t>130510TK</w:t>
            </w:r>
          </w:p>
        </w:tc>
        <w:tc>
          <w:tcPr>
            <w:shd w:val="clear" w:fill="DCDDDF"/>
            <w:tcW w:w="1644" w:type="dxa"/>
            <w:vAlign w:val="top"/>
            <w:tcBorders>
              <w:left w:val="single" w:color="939598" w:sz="6" w:space="0"/>
              <w:right w:val="single" w:color="939598" w:sz="6" w:space="0"/>
            </w:tcBorders>
          </w:tcPr>
          <w:p>
            <w:pPr>
              <w:pStyle w:val="TableText"/>
              <w:ind w:left="81"/>
              <w:spacing w:before="58" w:line="220" w:lineRule="auto"/>
              <w:rPr>
                <w:sz w:val="13"/>
                <w:szCs w:val="13"/>
              </w:rPr>
            </w:pPr>
            <w:r>
              <w:rPr>
                <w:sz w:val="13"/>
                <w:szCs w:val="13"/>
                <w:color w:val="231F20"/>
                <w:spacing w:val="-5"/>
              </w:rPr>
              <w:t>陶瓷艺术设计</w:t>
            </w:r>
          </w:p>
        </w:tc>
        <w:tc>
          <w:tcPr>
            <w:shd w:val="clear" w:fill="DCDDDF"/>
            <w:tcW w:w="412" w:type="dxa"/>
            <w:vAlign w:val="top"/>
            <w:tcBorders>
              <w:left w:val="single" w:color="939598" w:sz="6" w:space="0"/>
              <w:right w:val="single" w:color="939598" w:sz="6" w:space="0"/>
            </w:tcBorders>
          </w:tcPr>
          <w:p>
            <w:pPr>
              <w:pStyle w:val="TableText"/>
              <w:ind w:left="88"/>
              <w:spacing w:before="58"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8" w:line="220" w:lineRule="auto"/>
              <w:rPr>
                <w:sz w:val="13"/>
                <w:szCs w:val="13"/>
              </w:rPr>
            </w:pPr>
            <w:r>
              <w:rPr>
                <w:sz w:val="13"/>
                <w:szCs w:val="13"/>
                <w:color w:val="231F20"/>
                <w:spacing w:val="-4"/>
              </w:rPr>
              <w:t>艺术学</w:t>
            </w:r>
          </w:p>
        </w:tc>
        <w:tc>
          <w:tcPr>
            <w:shd w:val="clear" w:fill="DCDDDF"/>
            <w:tcW w:w="407" w:type="dxa"/>
            <w:vAlign w:val="top"/>
            <w:tcBorders>
              <w:left w:val="single" w:color="939598" w:sz="6" w:space="0"/>
              <w:right w:val="single" w:color="939598" w:sz="6" w:space="0"/>
            </w:tcBorders>
          </w:tcPr>
          <w:p>
            <w:pPr>
              <w:pStyle w:val="TableText"/>
              <w:ind w:left="72"/>
              <w:spacing w:before="58"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8" w:line="220" w:lineRule="auto"/>
              <w:rPr>
                <w:sz w:val="13"/>
                <w:szCs w:val="13"/>
              </w:rPr>
            </w:pPr>
            <w:r>
              <w:rPr>
                <w:sz w:val="13"/>
                <w:szCs w:val="13"/>
                <w:color w:val="231F20"/>
                <w:spacing w:val="-4"/>
              </w:rPr>
              <w:t>美术学院</w:t>
            </w:r>
          </w:p>
        </w:tc>
      </w:tr>
      <w:tr>
        <w:trPr>
          <w:trHeight w:val="494" w:hRule="atLeast"/>
        </w:trPr>
        <w:tc>
          <w:tcPr>
            <w:shd w:val="clear" w:fill="DCDDDF"/>
            <w:tcW w:w="346" w:type="dxa"/>
            <w:vAlign w:val="top"/>
            <w:tcBorders>
              <w:right w:val="single" w:color="939598" w:sz="6" w:space="0"/>
              <w:left w:val="nil"/>
            </w:tcBorders>
          </w:tcPr>
          <w:p>
            <w:pPr>
              <w:pStyle w:val="TableText"/>
              <w:ind w:left="110"/>
              <w:spacing w:before="208" w:line="182" w:lineRule="auto"/>
              <w:rPr>
                <w:sz w:val="13"/>
                <w:szCs w:val="13"/>
              </w:rPr>
            </w:pPr>
            <w:r>
              <w:rPr>
                <w:sz w:val="13"/>
                <w:szCs w:val="13"/>
                <w:color w:val="231F20"/>
                <w:spacing w:val="-2"/>
              </w:rPr>
              <w:t>82</w:t>
            </w:r>
          </w:p>
        </w:tc>
        <w:tc>
          <w:tcPr>
            <w:shd w:val="clear" w:fill="DCDDDF"/>
            <w:tcW w:w="816" w:type="dxa"/>
            <w:vAlign w:val="top"/>
            <w:tcBorders>
              <w:left w:val="single" w:color="939598" w:sz="6" w:space="0"/>
              <w:right w:val="single" w:color="939598" w:sz="6" w:space="0"/>
            </w:tcBorders>
          </w:tcPr>
          <w:p>
            <w:pPr>
              <w:pStyle w:val="TableText"/>
              <w:ind w:left="145"/>
              <w:spacing w:before="208" w:line="184" w:lineRule="auto"/>
              <w:rPr>
                <w:sz w:val="13"/>
                <w:szCs w:val="13"/>
              </w:rPr>
            </w:pPr>
            <w:r>
              <w:rPr>
                <w:sz w:val="13"/>
                <w:szCs w:val="13"/>
                <w:color w:val="231F20"/>
                <w:spacing w:val="-2"/>
              </w:rPr>
              <w:t>100201K</w:t>
            </w:r>
          </w:p>
        </w:tc>
        <w:tc>
          <w:tcPr>
            <w:shd w:val="clear" w:fill="DCDDDF"/>
            <w:tcW w:w="1644" w:type="dxa"/>
            <w:vAlign w:val="top"/>
            <w:tcBorders>
              <w:left w:val="single" w:color="939598" w:sz="6" w:space="0"/>
              <w:right w:val="single" w:color="939598" w:sz="6" w:space="0"/>
            </w:tcBorders>
          </w:tcPr>
          <w:p>
            <w:pPr>
              <w:pStyle w:val="TableText"/>
              <w:ind w:left="81"/>
              <w:spacing w:before="197" w:line="220" w:lineRule="auto"/>
              <w:rPr>
                <w:sz w:val="13"/>
                <w:szCs w:val="13"/>
              </w:rPr>
            </w:pPr>
            <w:r>
              <w:rPr>
                <w:sz w:val="13"/>
                <w:szCs w:val="13"/>
                <w:color w:val="231F20"/>
                <w:spacing w:val="-6"/>
              </w:rPr>
              <w:t>临床医学</w:t>
            </w:r>
          </w:p>
        </w:tc>
        <w:tc>
          <w:tcPr>
            <w:shd w:val="clear" w:fill="DCDDDF"/>
            <w:tcW w:w="412" w:type="dxa"/>
            <w:vAlign w:val="top"/>
            <w:tcBorders>
              <w:left w:val="single" w:color="939598" w:sz="6" w:space="0"/>
              <w:right w:val="single" w:color="939598" w:sz="6" w:space="0"/>
            </w:tcBorders>
          </w:tcPr>
          <w:p>
            <w:pPr>
              <w:pStyle w:val="TableText"/>
              <w:ind w:left="75"/>
              <w:spacing w:before="197" w:line="220" w:lineRule="auto"/>
              <w:rPr>
                <w:sz w:val="13"/>
                <w:szCs w:val="13"/>
              </w:rPr>
            </w:pPr>
            <w:r>
              <w:rPr>
                <w:sz w:val="13"/>
                <w:szCs w:val="13"/>
                <w:color w:val="231F20"/>
                <w:spacing w:val="-3"/>
              </w:rPr>
              <w:t>八年</w:t>
            </w:r>
          </w:p>
        </w:tc>
        <w:tc>
          <w:tcPr>
            <w:shd w:val="clear" w:fill="DCDDDF"/>
            <w:tcW w:w="761" w:type="dxa"/>
            <w:vAlign w:val="top"/>
            <w:tcBorders>
              <w:left w:val="single" w:color="939598" w:sz="6" w:space="0"/>
              <w:right w:val="single" w:color="939598" w:sz="6" w:space="0"/>
            </w:tcBorders>
          </w:tcPr>
          <w:p>
            <w:pPr>
              <w:pStyle w:val="TableText"/>
              <w:ind w:left="195"/>
              <w:spacing w:before="197" w:line="221" w:lineRule="auto"/>
              <w:rPr>
                <w:sz w:val="13"/>
                <w:szCs w:val="13"/>
              </w:rPr>
            </w:pPr>
            <w:r>
              <w:rPr>
                <w:sz w:val="13"/>
                <w:szCs w:val="13"/>
                <w:color w:val="231F20"/>
                <w:spacing w:val="-9"/>
              </w:rPr>
              <w:t>医</w:t>
            </w:r>
            <w:r>
              <w:rPr>
                <w:sz w:val="13"/>
                <w:szCs w:val="13"/>
                <w:color w:val="231F20"/>
                <w:spacing w:val="4"/>
              </w:rPr>
              <w:t xml:space="preserve">  </w:t>
            </w:r>
            <w:r>
              <w:rPr>
                <w:sz w:val="13"/>
                <w:szCs w:val="13"/>
                <w:color w:val="231F20"/>
                <w:spacing w:val="-9"/>
              </w:rPr>
              <w:t>学</w:t>
            </w:r>
          </w:p>
        </w:tc>
        <w:tc>
          <w:tcPr>
            <w:shd w:val="clear" w:fill="DCDDDF"/>
            <w:tcW w:w="407" w:type="dxa"/>
            <w:vAlign w:val="top"/>
            <w:tcBorders>
              <w:left w:val="single" w:color="939598" w:sz="6" w:space="0"/>
              <w:right w:val="single" w:color="939598" w:sz="6" w:space="0"/>
            </w:tcBorders>
          </w:tcPr>
          <w:p>
            <w:pPr>
              <w:pStyle w:val="TableText"/>
              <w:ind w:left="68" w:right="75" w:firstLine="11"/>
              <w:spacing w:before="58" w:line="290" w:lineRule="auto"/>
              <w:rPr>
                <w:sz w:val="13"/>
                <w:szCs w:val="13"/>
              </w:rPr>
            </w:pPr>
            <w:r>
              <w:rPr>
                <w:sz w:val="13"/>
                <w:szCs w:val="13"/>
                <w:color w:val="231F20"/>
                <w:spacing w:val="-12"/>
              </w:rPr>
              <w:t>医学</w:t>
            </w:r>
            <w:r>
              <w:rPr>
                <w:sz w:val="13"/>
                <w:szCs w:val="13"/>
                <w:color w:val="231F20"/>
              </w:rPr>
              <w:t xml:space="preserve"> </w:t>
            </w:r>
            <w:r>
              <w:rPr>
                <w:sz w:val="13"/>
                <w:szCs w:val="13"/>
                <w:color w:val="231F20"/>
                <w:spacing w:val="-6"/>
              </w:rPr>
              <w:t>博士</w:t>
            </w:r>
          </w:p>
        </w:tc>
        <w:tc>
          <w:tcPr>
            <w:shd w:val="clear" w:fill="DCDDDF"/>
            <w:tcW w:w="1850" w:type="dxa"/>
            <w:vAlign w:val="top"/>
            <w:tcBorders>
              <w:left w:val="single" w:color="939598" w:sz="6" w:space="0"/>
              <w:right w:val="nil"/>
            </w:tcBorders>
          </w:tcPr>
          <w:p>
            <w:pPr>
              <w:pStyle w:val="TableText"/>
              <w:ind w:left="85" w:right="164" w:firstLine="8"/>
              <w:spacing w:before="57" w:line="290" w:lineRule="auto"/>
              <w:rPr>
                <w:sz w:val="13"/>
                <w:szCs w:val="13"/>
              </w:rPr>
            </w:pPr>
            <w:r>
              <w:rPr>
                <w:sz w:val="13"/>
                <w:szCs w:val="13"/>
                <w:color w:val="231F20"/>
                <w:spacing w:val="-9"/>
              </w:rPr>
              <w:t>医学院、北京协和医学院－清</w:t>
            </w:r>
            <w:r>
              <w:rPr>
                <w:sz w:val="13"/>
                <w:szCs w:val="13"/>
                <w:color w:val="231F20"/>
                <w:spacing w:val="9"/>
              </w:rPr>
              <w:t xml:space="preserve"> </w:t>
            </w:r>
            <w:r>
              <w:rPr>
                <w:sz w:val="13"/>
                <w:szCs w:val="13"/>
                <w:color w:val="231F20"/>
                <w:spacing w:val="-5"/>
              </w:rPr>
              <w:t>华大学医学部</w:t>
            </w:r>
          </w:p>
        </w:tc>
      </w:tr>
      <w:tr>
        <w:trPr>
          <w:trHeight w:val="240" w:hRule="atLeast"/>
        </w:trPr>
        <w:tc>
          <w:tcPr>
            <w:shd w:val="clear" w:fill="DCDDDF"/>
            <w:tcW w:w="346" w:type="dxa"/>
            <w:vAlign w:val="top"/>
            <w:tcBorders>
              <w:right w:val="single" w:color="939598" w:sz="6" w:space="0"/>
              <w:left w:val="nil"/>
            </w:tcBorders>
          </w:tcPr>
          <w:p>
            <w:pPr>
              <w:pStyle w:val="TableText"/>
              <w:ind w:left="109"/>
              <w:spacing w:before="68" w:line="182" w:lineRule="auto"/>
              <w:rPr>
                <w:sz w:val="13"/>
                <w:szCs w:val="13"/>
              </w:rPr>
            </w:pPr>
            <w:r>
              <w:rPr>
                <w:sz w:val="13"/>
                <w:szCs w:val="13"/>
                <w:color w:val="231F20"/>
                <w:spacing w:val="-2"/>
              </w:rPr>
              <w:t>83</w:t>
            </w:r>
          </w:p>
        </w:tc>
        <w:tc>
          <w:tcPr>
            <w:shd w:val="clear" w:fill="DCDDDF"/>
            <w:tcW w:w="816" w:type="dxa"/>
            <w:vAlign w:val="top"/>
            <w:tcBorders>
              <w:left w:val="single" w:color="939598" w:sz="6" w:space="0"/>
              <w:right w:val="single" w:color="939598" w:sz="6" w:space="0"/>
            </w:tcBorders>
          </w:tcPr>
          <w:p>
            <w:pPr>
              <w:pStyle w:val="TableText"/>
              <w:ind w:left="135"/>
              <w:spacing w:before="66" w:line="185" w:lineRule="auto"/>
              <w:rPr>
                <w:sz w:val="13"/>
                <w:szCs w:val="13"/>
              </w:rPr>
            </w:pPr>
            <w:r>
              <w:rPr>
                <w:sz w:val="13"/>
                <w:szCs w:val="13"/>
                <w:color w:val="231F20"/>
              </w:rPr>
              <w:t>082601</w:t>
            </w:r>
          </w:p>
        </w:tc>
        <w:tc>
          <w:tcPr>
            <w:shd w:val="clear" w:fill="DCDDDF"/>
            <w:tcW w:w="1644" w:type="dxa"/>
            <w:vAlign w:val="top"/>
            <w:tcBorders>
              <w:left w:val="single" w:color="939598" w:sz="6" w:space="0"/>
              <w:right w:val="single" w:color="939598" w:sz="6" w:space="0"/>
            </w:tcBorders>
          </w:tcPr>
          <w:p>
            <w:pPr>
              <w:pStyle w:val="TableText"/>
              <w:ind w:left="76"/>
              <w:spacing w:before="56" w:line="220" w:lineRule="auto"/>
              <w:rPr>
                <w:sz w:val="13"/>
                <w:szCs w:val="13"/>
              </w:rPr>
            </w:pPr>
            <w:r>
              <w:rPr>
                <w:sz w:val="13"/>
                <w:szCs w:val="13"/>
                <w:color w:val="231F20"/>
                <w:spacing w:val="-6"/>
              </w:rPr>
              <w:t>生物医学工程</w:t>
            </w:r>
          </w:p>
        </w:tc>
        <w:tc>
          <w:tcPr>
            <w:shd w:val="clear" w:fill="DCDDDF"/>
            <w:tcW w:w="412" w:type="dxa"/>
            <w:vAlign w:val="top"/>
            <w:tcBorders>
              <w:left w:val="single" w:color="939598" w:sz="6" w:space="0"/>
              <w:right w:val="single" w:color="939598" w:sz="6" w:space="0"/>
            </w:tcBorders>
          </w:tcPr>
          <w:p>
            <w:pPr>
              <w:pStyle w:val="TableText"/>
              <w:ind w:left="88"/>
              <w:spacing w:before="56"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6"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56"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94"/>
              <w:spacing w:before="56" w:line="219" w:lineRule="auto"/>
              <w:rPr>
                <w:sz w:val="13"/>
                <w:szCs w:val="13"/>
              </w:rPr>
            </w:pPr>
            <w:r>
              <w:rPr>
                <w:sz w:val="13"/>
                <w:szCs w:val="13"/>
                <w:color w:val="231F20"/>
                <w:spacing w:val="-10"/>
              </w:rPr>
              <w:t>医学院、为先书院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6" w:line="182" w:lineRule="auto"/>
              <w:rPr>
                <w:sz w:val="13"/>
                <w:szCs w:val="13"/>
              </w:rPr>
            </w:pPr>
            <w:r>
              <w:rPr>
                <w:sz w:val="13"/>
                <w:szCs w:val="13"/>
                <w:color w:val="231F20"/>
                <w:spacing w:val="-2"/>
              </w:rPr>
              <w:t>84</w:t>
            </w:r>
          </w:p>
        </w:tc>
        <w:tc>
          <w:tcPr>
            <w:shd w:val="clear" w:fill="DCDDDF"/>
            <w:tcW w:w="816" w:type="dxa"/>
            <w:vAlign w:val="top"/>
            <w:tcBorders>
              <w:left w:val="single" w:color="939598" w:sz="6" w:space="0"/>
              <w:right w:val="single" w:color="939598" w:sz="6" w:space="0"/>
            </w:tcBorders>
          </w:tcPr>
          <w:p>
            <w:pPr>
              <w:pStyle w:val="TableText"/>
              <w:ind w:left="145"/>
              <w:spacing w:before="66" w:line="184" w:lineRule="auto"/>
              <w:rPr>
                <w:sz w:val="13"/>
                <w:szCs w:val="13"/>
              </w:rPr>
            </w:pPr>
            <w:r>
              <w:rPr>
                <w:sz w:val="13"/>
                <w:szCs w:val="13"/>
                <w:color w:val="231F20"/>
                <w:spacing w:val="-3"/>
              </w:rPr>
              <w:t>100701</w:t>
            </w:r>
          </w:p>
        </w:tc>
        <w:tc>
          <w:tcPr>
            <w:shd w:val="clear" w:fill="DCDDDF"/>
            <w:tcW w:w="1644" w:type="dxa"/>
            <w:vAlign w:val="top"/>
            <w:tcBorders>
              <w:left w:val="single" w:color="939598" w:sz="6" w:space="0"/>
              <w:right w:val="single" w:color="939598" w:sz="6" w:space="0"/>
            </w:tcBorders>
          </w:tcPr>
          <w:p>
            <w:pPr>
              <w:pStyle w:val="TableText"/>
              <w:ind w:left="78"/>
              <w:spacing w:before="55" w:line="220" w:lineRule="auto"/>
              <w:rPr>
                <w:sz w:val="13"/>
                <w:szCs w:val="13"/>
              </w:rPr>
            </w:pPr>
            <w:r>
              <w:rPr>
                <w:sz w:val="13"/>
                <w:szCs w:val="13"/>
                <w:color w:val="231F20"/>
                <w:spacing w:val="-6"/>
              </w:rPr>
              <w:t>药</w:t>
            </w:r>
            <w:r>
              <w:rPr>
                <w:sz w:val="13"/>
                <w:szCs w:val="13"/>
                <w:color w:val="231F20"/>
                <w:spacing w:val="4"/>
              </w:rPr>
              <w:t xml:space="preserve">  </w:t>
            </w:r>
            <w:r>
              <w:rPr>
                <w:sz w:val="13"/>
                <w:szCs w:val="13"/>
                <w:color w:val="231F20"/>
                <w:spacing w:val="-6"/>
              </w:rPr>
              <w:t>学</w:t>
            </w:r>
          </w:p>
        </w:tc>
        <w:tc>
          <w:tcPr>
            <w:shd w:val="clear" w:fill="DCDDDF"/>
            <w:tcW w:w="412" w:type="dxa"/>
            <w:vAlign w:val="top"/>
            <w:tcBorders>
              <w:left w:val="single" w:color="939598" w:sz="6" w:space="0"/>
              <w:right w:val="single" w:color="939598" w:sz="6" w:space="0"/>
            </w:tcBorders>
          </w:tcPr>
          <w:p>
            <w:pPr>
              <w:pStyle w:val="TableText"/>
              <w:ind w:left="88"/>
              <w:spacing w:before="5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5"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5"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7"/>
              <w:spacing w:before="55" w:line="219" w:lineRule="auto"/>
              <w:rPr>
                <w:sz w:val="13"/>
                <w:szCs w:val="13"/>
              </w:rPr>
            </w:pPr>
            <w:r>
              <w:rPr>
                <w:sz w:val="13"/>
                <w:szCs w:val="13"/>
                <w:color w:val="231F20"/>
                <w:spacing w:val="-9"/>
              </w:rPr>
              <w:t>药学院、探微书院</w:t>
            </w:r>
          </w:p>
        </w:tc>
      </w:tr>
      <w:tr>
        <w:trPr>
          <w:trHeight w:val="252" w:hRule="atLeast"/>
        </w:trPr>
        <w:tc>
          <w:tcPr>
            <w:shd w:val="clear" w:fill="DCDDDF"/>
            <w:tcW w:w="346" w:type="dxa"/>
            <w:vAlign w:val="top"/>
            <w:tcBorders>
              <w:right w:val="single" w:color="939598" w:sz="6" w:space="0"/>
              <w:left w:val="nil"/>
            </w:tcBorders>
          </w:tcPr>
          <w:p>
            <w:pPr>
              <w:pStyle w:val="TableText"/>
              <w:ind w:left="109"/>
              <w:spacing w:before="66" w:line="183" w:lineRule="auto"/>
              <w:rPr>
                <w:sz w:val="13"/>
                <w:szCs w:val="13"/>
              </w:rPr>
            </w:pPr>
            <w:r>
              <w:rPr>
                <w:sz w:val="13"/>
                <w:szCs w:val="13"/>
                <w:color w:val="231F20"/>
                <w:spacing w:val="-2"/>
              </w:rPr>
              <w:t>85</w:t>
            </w:r>
          </w:p>
        </w:tc>
        <w:tc>
          <w:tcPr>
            <w:shd w:val="clear" w:fill="DCDDDF"/>
            <w:tcW w:w="816" w:type="dxa"/>
            <w:vAlign w:val="top"/>
            <w:tcBorders>
              <w:left w:val="single" w:color="939598" w:sz="6" w:space="0"/>
              <w:right w:val="single" w:color="939598" w:sz="6" w:space="0"/>
            </w:tcBorders>
          </w:tcPr>
          <w:p>
            <w:pPr>
              <w:pStyle w:val="TableText"/>
              <w:ind w:left="135"/>
              <w:spacing w:before="66" w:line="184" w:lineRule="auto"/>
              <w:rPr>
                <w:sz w:val="13"/>
                <w:szCs w:val="13"/>
              </w:rPr>
            </w:pPr>
            <w:r>
              <w:rPr>
                <w:sz w:val="13"/>
                <w:szCs w:val="13"/>
                <w:color w:val="231F20"/>
                <w:spacing w:val="1"/>
              </w:rPr>
              <w:t>030205T</w:t>
            </w:r>
          </w:p>
        </w:tc>
        <w:tc>
          <w:tcPr>
            <w:shd w:val="clear" w:fill="DCDDDF"/>
            <w:tcW w:w="1644" w:type="dxa"/>
            <w:vAlign w:val="top"/>
            <w:tcBorders>
              <w:left w:val="single" w:color="939598" w:sz="6" w:space="0"/>
              <w:right w:val="single" w:color="939598" w:sz="6" w:space="0"/>
            </w:tcBorders>
          </w:tcPr>
          <w:p>
            <w:pPr>
              <w:pStyle w:val="TableText"/>
              <w:ind w:left="74"/>
              <w:spacing w:before="55" w:line="220" w:lineRule="auto"/>
              <w:rPr>
                <w:sz w:val="13"/>
                <w:szCs w:val="13"/>
              </w:rPr>
            </w:pPr>
            <w:r>
              <w:rPr>
                <w:sz w:val="13"/>
                <w:szCs w:val="13"/>
                <w:color w:val="231F20"/>
                <w:spacing w:val="-7"/>
              </w:rPr>
              <w:t>政治学、经济学与哲学</w:t>
            </w:r>
          </w:p>
        </w:tc>
        <w:tc>
          <w:tcPr>
            <w:shd w:val="clear" w:fill="DCDDDF"/>
            <w:tcW w:w="412" w:type="dxa"/>
            <w:vAlign w:val="top"/>
            <w:tcBorders>
              <w:left w:val="single" w:color="939598" w:sz="6" w:space="0"/>
              <w:right w:val="single" w:color="939598" w:sz="6" w:space="0"/>
            </w:tcBorders>
          </w:tcPr>
          <w:p>
            <w:pPr>
              <w:pStyle w:val="TableText"/>
              <w:ind w:left="88"/>
              <w:spacing w:before="5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7"/>
              <w:spacing w:before="55"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407" w:type="dxa"/>
            <w:vAlign w:val="top"/>
            <w:tcBorders>
              <w:left w:val="single" w:color="939598" w:sz="6" w:space="0"/>
              <w:right w:val="single" w:color="939598" w:sz="6" w:space="0"/>
            </w:tcBorders>
          </w:tcPr>
          <w:p>
            <w:pPr>
              <w:pStyle w:val="TableText"/>
              <w:ind w:left="72"/>
              <w:spacing w:before="55"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55" w:line="219" w:lineRule="auto"/>
              <w:rPr>
                <w:sz w:val="13"/>
                <w:szCs w:val="13"/>
              </w:rPr>
            </w:pPr>
            <w:r>
              <w:rPr>
                <w:sz w:val="13"/>
                <w:szCs w:val="13"/>
                <w:color w:val="231F20"/>
                <w:spacing w:val="-4"/>
              </w:rPr>
              <w:t>新雅书院</w:t>
            </w:r>
          </w:p>
        </w:tc>
      </w:tr>
      <w:tr>
        <w:trPr>
          <w:trHeight w:val="226" w:hRule="atLeast"/>
        </w:trPr>
        <w:tc>
          <w:tcPr>
            <w:shd w:val="clear" w:fill="DCDDDF"/>
            <w:tcW w:w="346" w:type="dxa"/>
            <w:vAlign w:val="top"/>
            <w:tcBorders>
              <w:right w:val="single" w:color="939598" w:sz="6" w:space="0"/>
              <w:left w:val="nil"/>
            </w:tcBorders>
          </w:tcPr>
          <w:p>
            <w:pPr>
              <w:pStyle w:val="TableText"/>
              <w:ind w:left="109"/>
              <w:spacing w:before="52" w:line="183" w:lineRule="auto"/>
              <w:rPr>
                <w:sz w:val="13"/>
                <w:szCs w:val="13"/>
              </w:rPr>
            </w:pPr>
            <w:r>
              <w:rPr>
                <w:sz w:val="13"/>
                <w:szCs w:val="13"/>
                <w:color w:val="231F20"/>
                <w:spacing w:val="-1"/>
              </w:rPr>
              <w:t>86</w:t>
            </w:r>
          </w:p>
        </w:tc>
        <w:tc>
          <w:tcPr>
            <w:shd w:val="clear" w:fill="DCDDDF"/>
            <w:tcW w:w="816" w:type="dxa"/>
            <w:vAlign w:val="top"/>
            <w:tcBorders>
              <w:left w:val="single" w:color="939598" w:sz="6" w:space="0"/>
              <w:right w:val="single" w:color="939598" w:sz="6" w:space="0"/>
            </w:tcBorders>
          </w:tcPr>
          <w:p>
            <w:pPr>
              <w:pStyle w:val="TableText"/>
              <w:ind w:left="135"/>
              <w:spacing w:before="53" w:line="184" w:lineRule="auto"/>
              <w:rPr>
                <w:sz w:val="13"/>
                <w:szCs w:val="13"/>
              </w:rPr>
            </w:pPr>
            <w:r>
              <w:rPr>
                <w:sz w:val="13"/>
                <w:szCs w:val="13"/>
                <w:color w:val="231F20"/>
                <w:spacing w:val="3"/>
              </w:rPr>
              <w:t>080808T</w:t>
            </w:r>
          </w:p>
        </w:tc>
        <w:tc>
          <w:tcPr>
            <w:shd w:val="clear" w:fill="DCDDDF"/>
            <w:tcW w:w="1644" w:type="dxa"/>
            <w:vAlign w:val="top"/>
            <w:tcBorders>
              <w:left w:val="single" w:color="939598" w:sz="6" w:space="0"/>
              <w:right w:val="single" w:color="939598" w:sz="6" w:space="0"/>
            </w:tcBorders>
          </w:tcPr>
          <w:p>
            <w:pPr>
              <w:pStyle w:val="TableText"/>
              <w:ind w:left="77"/>
              <w:spacing w:before="42" w:line="220" w:lineRule="auto"/>
              <w:rPr>
                <w:sz w:val="13"/>
                <w:szCs w:val="13"/>
              </w:rPr>
            </w:pPr>
            <w:r>
              <w:rPr>
                <w:sz w:val="13"/>
                <w:szCs w:val="13"/>
                <w:color w:val="231F20"/>
                <w:spacing w:val="-4"/>
              </w:rPr>
              <w:t>智能工程与创意设计</w:t>
            </w:r>
          </w:p>
        </w:tc>
        <w:tc>
          <w:tcPr>
            <w:shd w:val="clear" w:fill="DCDDDF"/>
            <w:tcW w:w="412" w:type="dxa"/>
            <w:vAlign w:val="top"/>
            <w:tcBorders>
              <w:left w:val="single" w:color="939598" w:sz="6" w:space="0"/>
              <w:right w:val="single" w:color="939598" w:sz="6" w:space="0"/>
            </w:tcBorders>
          </w:tcPr>
          <w:p>
            <w:pPr>
              <w:pStyle w:val="TableText"/>
              <w:ind w:left="88"/>
              <w:spacing w:before="42"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4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407" w:type="dxa"/>
            <w:vAlign w:val="top"/>
            <w:tcBorders>
              <w:left w:val="single" w:color="939598" w:sz="6" w:space="0"/>
              <w:right w:val="single" w:color="939598" w:sz="6" w:space="0"/>
            </w:tcBorders>
          </w:tcPr>
          <w:p>
            <w:pPr>
              <w:pStyle w:val="TableText"/>
              <w:ind w:left="72"/>
              <w:spacing w:before="42"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5"/>
              <w:spacing w:before="42" w:line="219" w:lineRule="auto"/>
              <w:rPr>
                <w:sz w:val="13"/>
                <w:szCs w:val="13"/>
              </w:rPr>
            </w:pPr>
            <w:r>
              <w:rPr>
                <w:sz w:val="13"/>
                <w:szCs w:val="13"/>
                <w:color w:val="231F20"/>
                <w:spacing w:val="-4"/>
              </w:rPr>
              <w:t>新雅书院</w:t>
            </w:r>
          </w:p>
        </w:tc>
      </w:tr>
      <w:tr>
        <w:trPr>
          <w:trHeight w:val="239" w:hRule="atLeast"/>
        </w:trPr>
        <w:tc>
          <w:tcPr>
            <w:shd w:val="clear" w:fill="DCDDDF"/>
            <w:tcW w:w="346" w:type="dxa"/>
            <w:vAlign w:val="top"/>
            <w:tcBorders>
              <w:right w:val="single" w:color="939598" w:sz="6" w:space="0"/>
              <w:left w:val="nil"/>
            </w:tcBorders>
          </w:tcPr>
          <w:p>
            <w:pPr>
              <w:pStyle w:val="TableText"/>
              <w:ind w:left="112"/>
              <w:spacing w:before="66" w:line="182" w:lineRule="auto"/>
              <w:rPr>
                <w:sz w:val="13"/>
                <w:szCs w:val="13"/>
              </w:rPr>
            </w:pPr>
            <w:r>
              <w:rPr>
                <w:sz w:val="13"/>
                <w:szCs w:val="13"/>
                <w:color w:val="231F20"/>
                <w:spacing w:val="-3"/>
              </w:rPr>
              <w:t>87</w:t>
            </w:r>
          </w:p>
        </w:tc>
        <w:tc>
          <w:tcPr>
            <w:shd w:val="clear" w:fill="DCDDDF"/>
            <w:tcW w:w="816" w:type="dxa"/>
            <w:vAlign w:val="top"/>
            <w:tcBorders>
              <w:left w:val="single" w:color="939598" w:sz="6" w:space="0"/>
              <w:right w:val="single" w:color="939598" w:sz="6" w:space="0"/>
            </w:tcBorders>
          </w:tcPr>
          <w:p>
            <w:pPr>
              <w:pStyle w:val="TableText"/>
              <w:ind w:left="135"/>
              <w:spacing w:before="66" w:line="184" w:lineRule="auto"/>
              <w:rPr>
                <w:sz w:val="13"/>
                <w:szCs w:val="13"/>
              </w:rPr>
            </w:pPr>
            <w:r>
              <w:rPr>
                <w:sz w:val="13"/>
                <w:szCs w:val="13"/>
                <w:color w:val="231F20"/>
              </w:rPr>
              <w:t>080101</w:t>
            </w:r>
          </w:p>
        </w:tc>
        <w:tc>
          <w:tcPr>
            <w:shd w:val="clear" w:fill="DCDDDF"/>
            <w:tcW w:w="1644" w:type="dxa"/>
            <w:vAlign w:val="top"/>
            <w:tcBorders>
              <w:left w:val="single" w:color="939598" w:sz="6" w:space="0"/>
              <w:right w:val="single" w:color="939598" w:sz="6" w:space="0"/>
            </w:tcBorders>
          </w:tcPr>
          <w:p>
            <w:pPr>
              <w:pStyle w:val="TableText"/>
              <w:ind w:left="73"/>
              <w:spacing w:before="55" w:line="220" w:lineRule="auto"/>
              <w:rPr>
                <w:sz w:val="13"/>
                <w:szCs w:val="13"/>
              </w:rPr>
            </w:pPr>
            <w:r>
              <w:rPr>
                <w:sz w:val="13"/>
                <w:szCs w:val="13"/>
                <w:color w:val="231F20"/>
                <w:spacing w:val="-5"/>
              </w:rPr>
              <w:t>理论与应用力学</w:t>
            </w:r>
          </w:p>
        </w:tc>
        <w:tc>
          <w:tcPr>
            <w:shd w:val="clear" w:fill="DCDDDF"/>
            <w:tcW w:w="412" w:type="dxa"/>
            <w:vAlign w:val="top"/>
            <w:tcBorders>
              <w:left w:val="single" w:color="939598" w:sz="6" w:space="0"/>
              <w:right w:val="single" w:color="939598" w:sz="6" w:space="0"/>
            </w:tcBorders>
          </w:tcPr>
          <w:p>
            <w:pPr>
              <w:pStyle w:val="TableText"/>
              <w:ind w:left="88"/>
              <w:spacing w:before="5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4"/>
              <w:spacing w:before="55"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cBorders>
          </w:tcPr>
          <w:p>
            <w:pPr>
              <w:pStyle w:val="TableText"/>
              <w:ind w:left="72"/>
              <w:spacing w:before="55"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1"/>
              <w:spacing w:before="55" w:line="219" w:lineRule="auto"/>
              <w:rPr>
                <w:sz w:val="13"/>
                <w:szCs w:val="13"/>
              </w:rPr>
            </w:pPr>
            <w:r>
              <w:rPr>
                <w:sz w:val="13"/>
                <w:szCs w:val="13"/>
                <w:color w:val="231F20"/>
                <w:spacing w:val="-6"/>
              </w:rPr>
              <w:t>航天航空学院、行健书院</w:t>
            </w:r>
          </w:p>
        </w:tc>
      </w:tr>
      <w:tr>
        <w:trPr>
          <w:trHeight w:val="244" w:hRule="atLeast"/>
        </w:trPr>
        <w:tc>
          <w:tcPr>
            <w:shd w:val="clear" w:fill="DCDDDF"/>
            <w:tcW w:w="346" w:type="dxa"/>
            <w:vAlign w:val="top"/>
            <w:tcBorders>
              <w:right w:val="single" w:color="939598" w:sz="6" w:space="0"/>
              <w:left w:val="nil"/>
            </w:tcBorders>
          </w:tcPr>
          <w:p>
            <w:pPr>
              <w:pStyle w:val="TableText"/>
              <w:ind w:left="109"/>
              <w:spacing w:before="66" w:line="182" w:lineRule="auto"/>
              <w:rPr>
                <w:sz w:val="13"/>
                <w:szCs w:val="13"/>
              </w:rPr>
            </w:pPr>
            <w:r>
              <w:rPr>
                <w:sz w:val="13"/>
                <w:szCs w:val="13"/>
                <w:color w:val="231F20"/>
                <w:spacing w:val="-1"/>
              </w:rPr>
              <w:t>88</w:t>
            </w:r>
          </w:p>
        </w:tc>
        <w:tc>
          <w:tcPr>
            <w:shd w:val="clear" w:fill="DCDDDF"/>
            <w:tcW w:w="816" w:type="dxa"/>
            <w:vAlign w:val="top"/>
            <w:tcBorders>
              <w:left w:val="single" w:color="939598" w:sz="6" w:space="0"/>
              <w:right w:val="single" w:color="939598" w:sz="6" w:space="0"/>
            </w:tcBorders>
          </w:tcPr>
          <w:p>
            <w:pPr>
              <w:pStyle w:val="TableText"/>
              <w:ind w:left="135"/>
              <w:spacing w:before="65" w:line="185" w:lineRule="auto"/>
              <w:rPr>
                <w:sz w:val="13"/>
                <w:szCs w:val="13"/>
              </w:rPr>
            </w:pPr>
            <w:r>
              <w:rPr>
                <w:sz w:val="13"/>
                <w:szCs w:val="13"/>
                <w:color w:val="231F20"/>
                <w:spacing w:val="1"/>
              </w:rPr>
              <w:t>060109T</w:t>
            </w:r>
          </w:p>
        </w:tc>
        <w:tc>
          <w:tcPr>
            <w:shd w:val="clear" w:fill="DCDDDF"/>
            <w:tcW w:w="1644" w:type="dxa"/>
            <w:vAlign w:val="top"/>
            <w:tcBorders>
              <w:left w:val="single" w:color="939598" w:sz="6" w:space="0"/>
              <w:right w:val="single" w:color="939598" w:sz="6" w:space="0"/>
            </w:tcBorders>
          </w:tcPr>
          <w:p>
            <w:pPr>
              <w:pStyle w:val="TableText"/>
              <w:ind w:left="72"/>
              <w:spacing w:before="55" w:line="219" w:lineRule="auto"/>
              <w:rPr>
                <w:sz w:val="13"/>
                <w:szCs w:val="13"/>
              </w:rPr>
            </w:pPr>
            <w:r>
              <w:rPr>
                <w:sz w:val="13"/>
                <w:szCs w:val="13"/>
                <w:color w:val="231F20"/>
                <w:spacing w:val="-4"/>
              </w:rPr>
              <w:t>科学史</w:t>
            </w:r>
          </w:p>
        </w:tc>
        <w:tc>
          <w:tcPr>
            <w:shd w:val="clear" w:fill="DCDDDF"/>
            <w:tcW w:w="412" w:type="dxa"/>
            <w:vAlign w:val="top"/>
            <w:tcBorders>
              <w:left w:val="single" w:color="939598" w:sz="6" w:space="0"/>
              <w:right w:val="single" w:color="939598" w:sz="6" w:space="0"/>
            </w:tcBorders>
          </w:tcPr>
          <w:p>
            <w:pPr>
              <w:pStyle w:val="TableText"/>
              <w:ind w:left="88"/>
              <w:spacing w:before="55"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92"/>
              <w:spacing w:before="55" w:line="220" w:lineRule="auto"/>
              <w:rPr>
                <w:sz w:val="13"/>
                <w:szCs w:val="13"/>
              </w:rPr>
            </w:pPr>
            <w:r>
              <w:rPr>
                <w:sz w:val="13"/>
                <w:szCs w:val="13"/>
                <w:color w:val="231F20"/>
                <w:spacing w:val="-5"/>
              </w:rPr>
              <w:t>历史学</w:t>
            </w:r>
          </w:p>
        </w:tc>
        <w:tc>
          <w:tcPr>
            <w:shd w:val="clear" w:fill="DCDDDF"/>
            <w:tcW w:w="407" w:type="dxa"/>
            <w:vAlign w:val="top"/>
            <w:tcBorders>
              <w:left w:val="single" w:color="939598" w:sz="6" w:space="0"/>
              <w:right w:val="single" w:color="939598" w:sz="6" w:space="0"/>
            </w:tcBorders>
          </w:tcPr>
          <w:p>
            <w:pPr>
              <w:pStyle w:val="TableText"/>
              <w:ind w:left="72"/>
              <w:spacing w:before="55"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2"/>
              <w:spacing w:before="55" w:line="220" w:lineRule="auto"/>
              <w:rPr>
                <w:sz w:val="13"/>
                <w:szCs w:val="13"/>
              </w:rPr>
            </w:pPr>
            <w:r>
              <w:rPr>
                <w:sz w:val="13"/>
                <w:szCs w:val="13"/>
                <w:color w:val="231F20"/>
                <w:spacing w:val="-3"/>
              </w:rPr>
              <w:t>人文学院</w:t>
            </w:r>
          </w:p>
        </w:tc>
      </w:tr>
      <w:tr>
        <w:trPr>
          <w:trHeight w:val="239" w:hRule="atLeast"/>
        </w:trPr>
        <w:tc>
          <w:tcPr>
            <w:shd w:val="clear" w:fill="DCDDDF"/>
            <w:tcW w:w="346" w:type="dxa"/>
            <w:vAlign w:val="top"/>
            <w:tcBorders>
              <w:right w:val="single" w:color="939598" w:sz="6" w:space="0"/>
              <w:left w:val="nil"/>
            </w:tcBorders>
          </w:tcPr>
          <w:p>
            <w:pPr>
              <w:pStyle w:val="TableText"/>
              <w:ind w:left="109"/>
              <w:spacing w:before="61" w:line="183" w:lineRule="auto"/>
              <w:rPr>
                <w:sz w:val="13"/>
                <w:szCs w:val="13"/>
              </w:rPr>
            </w:pPr>
            <w:r>
              <w:rPr>
                <w:sz w:val="13"/>
                <w:szCs w:val="13"/>
                <w:color w:val="231F20"/>
                <w:spacing w:val="-2"/>
              </w:rPr>
              <w:t>89</w:t>
            </w:r>
          </w:p>
        </w:tc>
        <w:tc>
          <w:tcPr>
            <w:shd w:val="clear" w:fill="DCDDDF"/>
            <w:tcW w:w="816" w:type="dxa"/>
            <w:vAlign w:val="top"/>
            <w:tcBorders>
              <w:left w:val="single" w:color="939598" w:sz="6" w:space="0"/>
              <w:right w:val="single" w:color="939598" w:sz="6" w:space="0"/>
            </w:tcBorders>
          </w:tcPr>
          <w:p>
            <w:pPr>
              <w:pStyle w:val="TableText"/>
              <w:ind w:left="135"/>
              <w:spacing w:before="61" w:line="184" w:lineRule="auto"/>
              <w:rPr>
                <w:sz w:val="13"/>
                <w:szCs w:val="13"/>
              </w:rPr>
            </w:pPr>
            <w:r>
              <w:rPr>
                <w:sz w:val="13"/>
                <w:szCs w:val="13"/>
                <w:color w:val="231F20"/>
              </w:rPr>
              <w:t>040201</w:t>
            </w:r>
          </w:p>
        </w:tc>
        <w:tc>
          <w:tcPr>
            <w:shd w:val="clear" w:fill="DCDDDF"/>
            <w:tcW w:w="1644" w:type="dxa"/>
            <w:vAlign w:val="top"/>
            <w:tcBorders>
              <w:left w:val="single" w:color="939598" w:sz="6" w:space="0"/>
              <w:right w:val="single" w:color="939598" w:sz="6" w:space="0"/>
            </w:tcBorders>
          </w:tcPr>
          <w:p>
            <w:pPr>
              <w:pStyle w:val="TableText"/>
              <w:ind w:left="70"/>
              <w:spacing w:before="50" w:line="220" w:lineRule="auto"/>
              <w:rPr>
                <w:sz w:val="13"/>
                <w:szCs w:val="13"/>
              </w:rPr>
            </w:pPr>
            <w:r>
              <w:rPr>
                <w:sz w:val="13"/>
                <w:szCs w:val="13"/>
                <w:color w:val="231F20"/>
                <w:spacing w:val="-3"/>
              </w:rPr>
              <w:t>体育教育</w:t>
            </w:r>
          </w:p>
        </w:tc>
        <w:tc>
          <w:tcPr>
            <w:shd w:val="clear" w:fill="DCDDDF"/>
            <w:tcW w:w="412" w:type="dxa"/>
            <w:vAlign w:val="top"/>
            <w:tcBorders>
              <w:left w:val="single" w:color="939598" w:sz="6" w:space="0"/>
              <w:right w:val="single" w:color="939598" w:sz="6" w:space="0"/>
            </w:tcBorders>
          </w:tcPr>
          <w:p>
            <w:pPr>
              <w:pStyle w:val="TableText"/>
              <w:ind w:left="88"/>
              <w:spacing w:before="50"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0" w:line="220" w:lineRule="auto"/>
              <w:rPr>
                <w:sz w:val="13"/>
                <w:szCs w:val="13"/>
              </w:rPr>
            </w:pPr>
            <w:r>
              <w:rPr>
                <w:sz w:val="13"/>
                <w:szCs w:val="13"/>
                <w:color w:val="231F20"/>
                <w:spacing w:val="-4"/>
              </w:rPr>
              <w:t>教育学</w:t>
            </w:r>
          </w:p>
        </w:tc>
        <w:tc>
          <w:tcPr>
            <w:shd w:val="clear" w:fill="DCDDDF"/>
            <w:tcW w:w="407" w:type="dxa"/>
            <w:vAlign w:val="top"/>
            <w:tcBorders>
              <w:left w:val="single" w:color="939598" w:sz="6" w:space="0"/>
              <w:right w:val="single" w:color="939598" w:sz="6" w:space="0"/>
            </w:tcBorders>
          </w:tcPr>
          <w:p>
            <w:pPr>
              <w:pStyle w:val="TableText"/>
              <w:ind w:left="72"/>
              <w:spacing w:before="50"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0"/>
              <w:spacing w:before="50" w:line="220" w:lineRule="auto"/>
              <w:rPr>
                <w:sz w:val="13"/>
                <w:szCs w:val="13"/>
              </w:rPr>
            </w:pPr>
            <w:r>
              <w:rPr>
                <w:sz w:val="13"/>
                <w:szCs w:val="13"/>
                <w:color w:val="231F20"/>
                <w:spacing w:val="-3"/>
              </w:rPr>
              <w:t>体育部</w:t>
            </w:r>
          </w:p>
        </w:tc>
      </w:tr>
      <w:tr>
        <w:trPr>
          <w:trHeight w:val="226" w:hRule="atLeast"/>
        </w:trPr>
        <w:tc>
          <w:tcPr>
            <w:shd w:val="clear" w:fill="DCDDDF"/>
            <w:tcW w:w="346" w:type="dxa"/>
            <w:vAlign w:val="top"/>
            <w:tcBorders>
              <w:right w:val="single" w:color="939598" w:sz="6" w:space="0"/>
              <w:left w:val="nil"/>
            </w:tcBorders>
          </w:tcPr>
          <w:p>
            <w:pPr>
              <w:pStyle w:val="TableText"/>
              <w:ind w:left="110"/>
              <w:spacing w:before="61" w:line="184" w:lineRule="auto"/>
              <w:rPr>
                <w:sz w:val="13"/>
                <w:szCs w:val="13"/>
              </w:rPr>
            </w:pPr>
            <w:r>
              <w:rPr>
                <w:sz w:val="13"/>
                <w:szCs w:val="13"/>
                <w:color w:val="231F20"/>
                <w:spacing w:val="-1"/>
              </w:rPr>
              <w:t>90</w:t>
            </w:r>
          </w:p>
        </w:tc>
        <w:tc>
          <w:tcPr>
            <w:shd w:val="clear" w:fill="DCDDDF"/>
            <w:tcW w:w="816" w:type="dxa"/>
            <w:vAlign w:val="top"/>
            <w:tcBorders>
              <w:left w:val="single" w:color="939598" w:sz="6" w:space="0"/>
              <w:right w:val="single" w:color="939598" w:sz="6" w:space="0"/>
            </w:tcBorders>
          </w:tcPr>
          <w:p>
            <w:pPr>
              <w:pStyle w:val="TableText"/>
              <w:ind w:left="135"/>
              <w:spacing w:before="61" w:line="184" w:lineRule="auto"/>
              <w:rPr>
                <w:sz w:val="13"/>
                <w:szCs w:val="13"/>
              </w:rPr>
            </w:pPr>
            <w:r>
              <w:rPr>
                <w:sz w:val="13"/>
                <w:szCs w:val="13"/>
                <w:color w:val="231F20"/>
                <w:spacing w:val="-1"/>
              </w:rPr>
              <w:t>040101</w:t>
            </w:r>
          </w:p>
        </w:tc>
        <w:tc>
          <w:tcPr>
            <w:shd w:val="clear" w:fill="DCDDDF"/>
            <w:tcW w:w="1644" w:type="dxa"/>
            <w:vAlign w:val="top"/>
            <w:tcBorders>
              <w:left w:val="single" w:color="939598" w:sz="6" w:space="0"/>
              <w:right w:val="single" w:color="939598" w:sz="6" w:space="0"/>
            </w:tcBorders>
          </w:tcPr>
          <w:p>
            <w:pPr>
              <w:pStyle w:val="TableText"/>
              <w:ind w:left="73"/>
              <w:spacing w:before="50" w:line="220" w:lineRule="auto"/>
              <w:rPr>
                <w:sz w:val="13"/>
                <w:szCs w:val="13"/>
              </w:rPr>
            </w:pPr>
            <w:r>
              <w:rPr>
                <w:sz w:val="13"/>
                <w:szCs w:val="13"/>
                <w:color w:val="231F20"/>
                <w:spacing w:val="-4"/>
              </w:rPr>
              <w:t>教育学</w:t>
            </w:r>
          </w:p>
        </w:tc>
        <w:tc>
          <w:tcPr>
            <w:shd w:val="clear" w:fill="DCDDDF"/>
            <w:tcW w:w="412" w:type="dxa"/>
            <w:vAlign w:val="top"/>
            <w:tcBorders>
              <w:left w:val="single" w:color="939598" w:sz="6" w:space="0"/>
              <w:right w:val="single" w:color="939598" w:sz="6" w:space="0"/>
            </w:tcBorders>
          </w:tcPr>
          <w:p>
            <w:pPr>
              <w:pStyle w:val="TableText"/>
              <w:ind w:left="88"/>
              <w:spacing w:before="50"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cBorders>
          </w:tcPr>
          <w:p>
            <w:pPr>
              <w:pStyle w:val="TableText"/>
              <w:ind w:left="189"/>
              <w:spacing w:before="50" w:line="220" w:lineRule="auto"/>
              <w:rPr>
                <w:sz w:val="13"/>
                <w:szCs w:val="13"/>
              </w:rPr>
            </w:pPr>
            <w:r>
              <w:rPr>
                <w:sz w:val="13"/>
                <w:szCs w:val="13"/>
                <w:color w:val="231F20"/>
                <w:spacing w:val="-4"/>
              </w:rPr>
              <w:t>教育学</w:t>
            </w:r>
          </w:p>
        </w:tc>
        <w:tc>
          <w:tcPr>
            <w:shd w:val="clear" w:fill="DCDDDF"/>
            <w:tcW w:w="407" w:type="dxa"/>
            <w:vAlign w:val="top"/>
            <w:tcBorders>
              <w:left w:val="single" w:color="939598" w:sz="6" w:space="0"/>
              <w:right w:val="single" w:color="939598" w:sz="6" w:space="0"/>
            </w:tcBorders>
          </w:tcPr>
          <w:p>
            <w:pPr>
              <w:pStyle w:val="TableText"/>
              <w:ind w:left="72"/>
              <w:spacing w:before="50"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right w:val="nil"/>
            </w:tcBorders>
          </w:tcPr>
          <w:p>
            <w:pPr>
              <w:pStyle w:val="TableText"/>
              <w:ind w:left="83"/>
              <w:spacing w:before="50" w:line="219" w:lineRule="auto"/>
              <w:rPr>
                <w:sz w:val="13"/>
                <w:szCs w:val="13"/>
              </w:rPr>
            </w:pPr>
            <w:r>
              <w:rPr>
                <w:sz w:val="13"/>
                <w:szCs w:val="13"/>
                <w:color w:val="231F20"/>
                <w:spacing w:val="-2"/>
              </w:rPr>
              <w:t>教育研究院</w:t>
            </w:r>
          </w:p>
        </w:tc>
      </w:tr>
      <w:tr>
        <w:trPr>
          <w:trHeight w:val="276" w:hRule="atLeast"/>
        </w:trPr>
        <w:tc>
          <w:tcPr>
            <w:shd w:val="clear" w:fill="DCDDDF"/>
            <w:tcW w:w="346" w:type="dxa"/>
            <w:vAlign w:val="top"/>
            <w:tcBorders>
              <w:right w:val="single" w:color="939598" w:sz="6" w:space="0"/>
              <w:left w:val="nil"/>
              <w:bottom w:val="nil"/>
            </w:tcBorders>
          </w:tcPr>
          <w:p>
            <w:pPr>
              <w:pStyle w:val="TableText"/>
              <w:ind w:left="114"/>
              <w:spacing w:before="74" w:line="183" w:lineRule="auto"/>
              <w:rPr>
                <w:sz w:val="13"/>
                <w:szCs w:val="13"/>
              </w:rPr>
            </w:pPr>
            <w:r>
              <w:rPr>
                <w:sz w:val="13"/>
                <w:szCs w:val="13"/>
                <w:color w:val="231F20"/>
                <w:spacing w:val="-3"/>
              </w:rPr>
              <w:t>91</w:t>
            </w:r>
          </w:p>
        </w:tc>
        <w:tc>
          <w:tcPr>
            <w:shd w:val="clear" w:fill="DCDDDF"/>
            <w:tcW w:w="816" w:type="dxa"/>
            <w:vAlign w:val="top"/>
            <w:tcBorders>
              <w:left w:val="single" w:color="939598" w:sz="6" w:space="0"/>
              <w:right w:val="single" w:color="939598" w:sz="6" w:space="0"/>
              <w:top w:val="single" w:color="939598" w:sz="6" w:space="0"/>
              <w:bottom w:val="nil"/>
            </w:tcBorders>
          </w:tcPr>
          <w:p>
            <w:pPr>
              <w:pStyle w:val="TableText"/>
              <w:ind w:left="135"/>
              <w:spacing w:before="73" w:line="185" w:lineRule="auto"/>
              <w:rPr>
                <w:sz w:val="13"/>
                <w:szCs w:val="13"/>
              </w:rPr>
            </w:pPr>
            <w:r>
              <w:rPr>
                <w:sz w:val="13"/>
                <w:szCs w:val="13"/>
                <w:color w:val="231F20"/>
                <w:spacing w:val="1"/>
              </w:rPr>
              <w:t>070604T</w:t>
            </w:r>
          </w:p>
        </w:tc>
        <w:tc>
          <w:tcPr>
            <w:shd w:val="clear" w:fill="DCDDDF"/>
            <w:tcW w:w="1644" w:type="dxa"/>
            <w:vAlign w:val="top"/>
            <w:tcBorders>
              <w:left w:val="single" w:color="939598" w:sz="6" w:space="0"/>
              <w:right w:val="single" w:color="939598" w:sz="6" w:space="0"/>
              <w:top w:val="single" w:color="939598" w:sz="6" w:space="0"/>
              <w:bottom w:val="nil"/>
            </w:tcBorders>
          </w:tcPr>
          <w:p>
            <w:pPr>
              <w:pStyle w:val="TableText"/>
              <w:ind w:left="72"/>
              <w:spacing w:before="63" w:line="219" w:lineRule="auto"/>
              <w:rPr>
                <w:sz w:val="13"/>
                <w:szCs w:val="13"/>
              </w:rPr>
            </w:pPr>
            <w:r>
              <w:rPr>
                <w:sz w:val="13"/>
                <w:szCs w:val="13"/>
                <w:color w:val="231F20"/>
                <w:spacing w:val="-2"/>
              </w:rPr>
              <w:t>地球系统科学</w:t>
            </w:r>
          </w:p>
        </w:tc>
        <w:tc>
          <w:tcPr>
            <w:shd w:val="clear" w:fill="DCDDDF"/>
            <w:tcW w:w="412" w:type="dxa"/>
            <w:vAlign w:val="top"/>
            <w:tcBorders>
              <w:left w:val="single" w:color="939598" w:sz="6" w:space="0"/>
              <w:right w:val="single" w:color="939598" w:sz="6" w:space="0"/>
              <w:top w:val="single" w:color="939598" w:sz="6" w:space="0"/>
              <w:bottom w:val="nil"/>
            </w:tcBorders>
          </w:tcPr>
          <w:p>
            <w:pPr>
              <w:pStyle w:val="TableText"/>
              <w:ind w:left="88"/>
              <w:spacing w:before="63" w:line="220" w:lineRule="auto"/>
              <w:rPr>
                <w:sz w:val="13"/>
                <w:szCs w:val="13"/>
              </w:rPr>
            </w:pPr>
            <w:r>
              <w:rPr>
                <w:sz w:val="13"/>
                <w:szCs w:val="13"/>
                <w:color w:val="231F20"/>
                <w:spacing w:val="-6"/>
              </w:rPr>
              <w:t>四年</w:t>
            </w:r>
          </w:p>
        </w:tc>
        <w:tc>
          <w:tcPr>
            <w:shd w:val="clear" w:fill="DCDDDF"/>
            <w:tcW w:w="761" w:type="dxa"/>
            <w:vAlign w:val="top"/>
            <w:tcBorders>
              <w:left w:val="single" w:color="939598" w:sz="6" w:space="0"/>
              <w:right w:val="single" w:color="939598" w:sz="6" w:space="0"/>
              <w:top w:val="single" w:color="939598" w:sz="6" w:space="0"/>
              <w:bottom w:val="nil"/>
            </w:tcBorders>
          </w:tcPr>
          <w:p>
            <w:pPr>
              <w:pStyle w:val="TableText"/>
              <w:ind w:left="184"/>
              <w:spacing w:before="63"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407" w:type="dxa"/>
            <w:vAlign w:val="top"/>
            <w:tcBorders>
              <w:left w:val="single" w:color="939598" w:sz="6" w:space="0"/>
              <w:right w:val="single" w:color="939598" w:sz="6" w:space="0"/>
              <w:top w:val="single" w:color="939598" w:sz="6" w:space="0"/>
              <w:bottom w:val="nil"/>
            </w:tcBorders>
          </w:tcPr>
          <w:p>
            <w:pPr>
              <w:pStyle w:val="TableText"/>
              <w:ind w:left="72"/>
              <w:spacing w:before="63" w:line="221" w:lineRule="auto"/>
              <w:rPr>
                <w:sz w:val="13"/>
                <w:szCs w:val="13"/>
              </w:rPr>
            </w:pPr>
            <w:r>
              <w:rPr>
                <w:sz w:val="13"/>
                <w:szCs w:val="13"/>
                <w:color w:val="231F20"/>
                <w:spacing w:val="-4"/>
              </w:rPr>
              <w:t>学士</w:t>
            </w:r>
          </w:p>
        </w:tc>
        <w:tc>
          <w:tcPr>
            <w:shd w:val="clear" w:fill="DCDDDF"/>
            <w:tcW w:w="1850" w:type="dxa"/>
            <w:vAlign w:val="top"/>
            <w:tcBorders>
              <w:left w:val="single" w:color="939598" w:sz="6" w:space="0"/>
              <w:bottom w:val="nil"/>
              <w:right w:val="nil"/>
            </w:tcBorders>
          </w:tcPr>
          <w:p>
            <w:pPr>
              <w:pStyle w:val="TableText"/>
              <w:ind w:left="82"/>
              <w:spacing w:before="63" w:line="219" w:lineRule="auto"/>
              <w:rPr>
                <w:sz w:val="13"/>
                <w:szCs w:val="13"/>
              </w:rPr>
            </w:pPr>
            <w:r>
              <w:rPr>
                <w:sz w:val="13"/>
                <w:szCs w:val="13"/>
                <w:color w:val="231F20"/>
                <w:spacing w:val="-2"/>
              </w:rPr>
              <w:t>地球系统科学系</w:t>
            </w:r>
          </w:p>
        </w:tc>
      </w:tr>
    </w:tbl>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BodyText"/>
        <w:ind w:left="201"/>
        <w:spacing w:before="58" w:line="183" w:lineRule="auto"/>
        <w:rPr/>
      </w:pPr>
      <w:r>
        <w:rPr>
          <w:color w:val="231F20"/>
          <w:spacing w:val="-5"/>
        </w:rPr>
        <w:t>159</w:t>
      </w:r>
    </w:p>
    <w:p>
      <w:pPr>
        <w:spacing w:line="183" w:lineRule="auto"/>
        <w:sectPr>
          <w:pgSz w:w="8278" w:h="11849"/>
          <w:pgMar w:top="400" w:right="1133" w:bottom="0" w:left="906" w:header="0" w:footer="0" w:gutter="0"/>
        </w:sectPr>
        <w:rPr/>
      </w:pPr>
    </w:p>
    <w:p>
      <w:pPr>
        <w:pStyle w:val="BodyText"/>
        <w:ind w:left="4923"/>
        <w:spacing w:before="288" w:line="220" w:lineRule="auto"/>
        <w:rPr>
          <w:sz w:val="16"/>
          <w:szCs w:val="16"/>
        </w:rPr>
      </w:pPr>
      <w:r>
        <w:pict>
          <v:rect id="_x0000_s1794" style="position:absolute;margin-left:367.754pt;margin-top:0.000244pt;mso-position-vertical-relative:page;mso-position-horizontal-relative:page;width:0.75pt;height:46.05pt;z-index:252888064;" o:allowincell="f" fillcolor="#231F20" filled="true" stroked="false"/>
        </w:pict>
      </w:r>
      <w:r>
        <w:pict>
          <v:rect id="_x0000_s1796" style="position:absolute;margin-left:366.442pt;margin-top:549.421pt;mso-position-vertical-relative:page;mso-position-horizontal-relative:page;width:2pt;height:43.05pt;z-index:252880896;" o:allowincell="f" fillcolor="#231F20" filled="true" stroked="false"/>
        </w:pict>
      </w:r>
      <w:r>
        <w:pict>
          <v:rect id="_x0000_s1798" style="position:absolute;margin-left:342.992pt;margin-top:548.921pt;mso-position-vertical-relative:page;mso-position-horizontal-relative:page;width:25.5pt;height:1pt;z-index:252879872;" o:allowincell="f" fillcolor="#231F20" filled="true" stroked="false"/>
        </w:pict>
      </w:r>
      <w:r>
        <w:pict>
          <v:group id="_x0000_s1800" style="position:absolute;margin-left:250.498pt;margin-top:88.0426pt;mso-position-vertical-relative:page;mso-position-horizontal-relative:page;width:0.75pt;height:333.7pt;z-index:252887040;" o:allowincell="f" filled="false" stroked="false" coordsize="15,6674" coordorigin="0,0">
            <v:shape id="_x0000_s1802" style="position:absolute;left:0;top:0;width:15;height:490;" filled="false" strokecolor="#FFFFFF" strokeweight="0.75pt" coordsize="15,490" coordorigin="0,0" path="m7,0l7,490e">
              <v:stroke joinstyle="miter" miterlimit="4"/>
            </v:shape>
            <v:shape id="_x0000_s1804" style="position:absolute;left:0;top:527;width:15;height:6145;" filled="false" strokecolor="#939598" strokeweight="0.75pt" coordsize="15,6145" coordorigin="0,0" path="m7,0l7,6145e">
              <v:stroke joinstyle="miter" miterlimit="4"/>
            </v:shape>
          </v:group>
        </w:pict>
      </w:r>
      <w:r>
        <w:pict>
          <v:shape id="_x0000_s1806" style="position:absolute;margin-left:257.951pt;margin-top:95.9743pt;mso-position-vertical-relative:page;mso-position-horizontal-relative:page;width:102.65pt;height:31.25pt;z-index:252886016;" o:allowincell="f" filled="false" stroked="false" type="#_x0000_t202">
            <v:fill on="false"/>
            <v:stroke on="false"/>
            <v:path/>
            <v:imagedata o:title=""/>
            <o:lock v:ext="edit" aspectratio="false"/>
            <v:textbox inset="0mm,0mm,0mm,0mm">
              <w:txbxContent>
                <w:p>
                  <w:pPr>
                    <w:pStyle w:val="BodyText"/>
                    <w:ind w:left="801"/>
                    <w:spacing w:before="20" w:line="220" w:lineRule="auto"/>
                    <w:rPr>
                      <w:sz w:val="13"/>
                      <w:szCs w:val="13"/>
                    </w:rPr>
                  </w:pPr>
                  <w:r>
                    <w:rPr>
                      <w:sz w:val="13"/>
                      <w:szCs w:val="13"/>
                      <w:color w:val="FFFFFF"/>
                      <w:spacing w:val="-15"/>
                    </w:rPr>
                    <w:t>院（系）</w:t>
                  </w:r>
                </w:p>
                <w:p>
                  <w:pPr>
                    <w:pStyle w:val="BodyText"/>
                    <w:ind w:left="20"/>
                    <w:spacing w:before="275" w:line="219" w:lineRule="auto"/>
                    <w:rPr>
                      <w:sz w:val="13"/>
                      <w:szCs w:val="13"/>
                    </w:rPr>
                  </w:pPr>
                  <w:r>
                    <w:rPr>
                      <w:sz w:val="13"/>
                      <w:szCs w:val="13"/>
                      <w:color w:val="231F20"/>
                      <w:spacing w:val="-5"/>
                    </w:rPr>
                    <w:t>计算机科学与技术系，经济管理学院</w:t>
                  </w:r>
                </w:p>
              </w:txbxContent>
            </v:textbox>
          </v:shape>
        </w:pict>
      </w:r>
      <w:r>
        <w:pict>
          <v:shape id="_x0000_s1808" style="position:absolute;margin-left:295.735pt;margin-top:193.71pt;mso-position-vertical-relative:page;mso-position-horizontal-relative:page;width:27.2pt;height:9.75pt;z-index:252882944;" o:allowincell="f" filled="false" stroked="false" type="#_x0000_t202">
            <v:fill on="false"/>
            <v:stroke on="false"/>
            <v:path/>
            <v:imagedata o:title=""/>
            <o:lock v:ext="edit" aspectratio="false"/>
            <v:textbox inset="0mm,0mm,0mm,0mm">
              <w:txbxContent>
                <w:p>
                  <w:pPr>
                    <w:pStyle w:val="BodyText"/>
                    <w:ind w:left="20"/>
                    <w:spacing w:before="19" w:line="219" w:lineRule="auto"/>
                    <w:rPr>
                      <w:sz w:val="13"/>
                      <w:szCs w:val="13"/>
                    </w:rPr>
                  </w:pPr>
                  <w:r>
                    <w:rPr>
                      <w:sz w:val="13"/>
                      <w:szCs w:val="13"/>
                      <w:color w:val="231F20"/>
                      <w:spacing w:val="-4"/>
                    </w:rPr>
                    <w:t>未央书院</w:t>
                  </w:r>
                </w:p>
              </w:txbxContent>
            </v:textbox>
          </v:shape>
        </w:pict>
      </w:r>
      <w:r>
        <w:pict>
          <v:shape id="_x0000_s1810" style="position:absolute;margin-left:295.599pt;margin-top:308.01pt;mso-position-vertical-relative:page;mso-position-horizontal-relative:page;width:27.35pt;height:9.75pt;z-index:252884992;" o:allowincell="f" filled="false" stroked="false" type="#_x0000_t202">
            <v:fill on="false"/>
            <v:stroke on="false"/>
            <v:path/>
            <v:imagedata o:title=""/>
            <o:lock v:ext="edit" aspectratio="false"/>
            <v:textbox inset="0mm,0mm,0mm,0mm">
              <w:txbxContent>
                <w:p>
                  <w:pPr>
                    <w:pStyle w:val="BodyText"/>
                    <w:ind w:left="20"/>
                    <w:spacing w:before="19" w:line="219" w:lineRule="auto"/>
                    <w:rPr>
                      <w:sz w:val="13"/>
                      <w:szCs w:val="13"/>
                    </w:rPr>
                  </w:pPr>
                  <w:r>
                    <w:rPr>
                      <w:sz w:val="13"/>
                      <w:szCs w:val="13"/>
                      <w:color w:val="231F20"/>
                      <w:spacing w:val="-3"/>
                    </w:rPr>
                    <w:t>探微书院</w:t>
                  </w:r>
                </w:p>
              </w:txbxContent>
            </v:textbox>
          </v:shape>
        </w:pict>
      </w:r>
      <w:r>
        <w:pict>
          <v:shape id="_x0000_s1812" style="position:absolute;margin-left:295.616pt;margin-top:371.511pt;mso-position-vertical-relative:page;mso-position-horizontal-relative:page;width:27.4pt;height:9.75pt;z-index:252883968;" o:allowincell="f" filled="false" stroked="false" type="#_x0000_t202">
            <v:fill on="false"/>
            <v:stroke on="false"/>
            <v:path/>
            <v:imagedata o:title=""/>
            <o:lock v:ext="edit" aspectratio="false"/>
            <v:textbox inset="0mm,0mm,0mm,0mm">
              <w:txbxContent>
                <w:p>
                  <w:pPr>
                    <w:pStyle w:val="BodyText"/>
                    <w:ind w:left="20"/>
                    <w:spacing w:before="19" w:line="219" w:lineRule="auto"/>
                    <w:rPr>
                      <w:sz w:val="13"/>
                      <w:szCs w:val="13"/>
                    </w:rPr>
                  </w:pPr>
                  <w:r>
                    <w:rPr>
                      <w:sz w:val="13"/>
                      <w:szCs w:val="13"/>
                      <w:color w:val="231F20"/>
                      <w:spacing w:val="-3"/>
                    </w:rPr>
                    <w:t>行健书院</w:t>
                  </w:r>
                </w:p>
              </w:txbxContent>
            </v:textbox>
          </v:shape>
        </w:pict>
      </w:r>
      <w:r>
        <w:pict>
          <v:shape id="_x0000_s1814" style="position:absolute;margin-left:273.26pt;margin-top:409.61pt;mso-position-vertical-relative:page;mso-position-horizontal-relative:page;width:72pt;height:9.8pt;z-index:252881920;" o:allowincell="f" filled="false" stroked="false" type="#_x0000_t202">
            <v:fill on="false"/>
            <v:stroke on="false"/>
            <v:path/>
            <v:imagedata o:title=""/>
            <o:lock v:ext="edit" aspectratio="false"/>
            <v:textbox inset="0mm,0mm,0mm,0mm">
              <w:txbxContent>
                <w:p>
                  <w:pPr>
                    <w:pStyle w:val="BodyText"/>
                    <w:ind w:left="20"/>
                    <w:spacing w:before="20" w:line="220" w:lineRule="auto"/>
                    <w:rPr>
                      <w:sz w:val="13"/>
                      <w:szCs w:val="13"/>
                    </w:rPr>
                  </w:pPr>
                  <w:r>
                    <w:rPr>
                      <w:sz w:val="13"/>
                      <w:szCs w:val="13"/>
                      <w:color w:val="231F20"/>
                      <w:spacing w:val="-3"/>
                    </w:rPr>
                    <w:t>人文学院外国语言文学系</w:t>
                  </w:r>
                </w:p>
              </w:txbxContent>
            </v:textbox>
          </v:shap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816" style="mso-position-vertical-relative:line;mso-position-horizontal-relative:char;width:311.85pt;height:4pt;" filled="false" stroked="false" coordsize="6237,80" coordorigin="0,0">
            <v:shape id="_x0000_s1818" style="position:absolute;left:0;top:0;width:6237;height:13;" filled="false" strokecolor="#231F20" strokeweight="0.67pt" coordsize="6237,13" coordorigin="0,0" path="m0,6l6236,6e">
              <v:stroke joinstyle="miter" miterlimit="4"/>
            </v:shape>
            <v:shape id="_x0000_s1820" style="position:absolute;left:0;top:39;width:6237;height:40;" filled="false" strokecolor="#231F20" strokeweight="2.00pt" coordsize="6237,40" coordorigin="0,0" path="m0,20l6236,20e">
              <v:stroke joinstyle="miter" miterlimit="4"/>
            </v:shape>
          </v:group>
        </w:pict>
      </w:r>
    </w:p>
    <w:p>
      <w:pPr>
        <w:spacing w:line="361" w:lineRule="auto"/>
        <w:rPr>
          <w:rFonts w:ascii="Arial"/>
          <w:sz w:val="21"/>
        </w:rPr>
      </w:pPr>
      <w:r/>
    </w:p>
    <w:p>
      <w:pPr>
        <w:pStyle w:val="BodyText"/>
        <w:ind w:left="1927"/>
        <w:spacing w:before="65" w:line="219" w:lineRule="auto"/>
        <w:rPr>
          <w:sz w:val="20"/>
          <w:szCs w:val="20"/>
        </w:rPr>
      </w:pPr>
      <w:bookmarkStart w:name="bookmark38" w:id="37"/>
      <w:bookmarkEnd w:id="37"/>
      <w:r>
        <w:rPr>
          <w:sz w:val="20"/>
          <w:szCs w:val="20"/>
          <w:color w:val="231F20"/>
          <w:spacing w:val="-1"/>
        </w:rPr>
        <w:t>双学士学位及综合培养项目</w:t>
      </w:r>
    </w:p>
    <w:p>
      <w:pPr>
        <w:pStyle w:val="BodyText"/>
        <w:ind w:firstLine="21"/>
        <w:spacing w:before="102" w:line="6673" w:lineRule="exact"/>
        <w:rPr/>
      </w:pPr>
      <w:r>
        <w:rPr>
          <w:position w:val="-133"/>
        </w:rPr>
        <w:pict>
          <v:group id="_x0000_s1822" style="mso-position-vertical-relative:line;mso-position-horizontal-relative:char;width:311.85pt;height:333.7pt;" filled="false" stroked="false" coordsize="6237,6674" coordorigin="0,0">
            <v:shape id="_x0000_s1824" style="position:absolute;left:0;top:0;width:6237;height:6674;" filled="false" stroked="false" type="#_x0000_t75">
              <v:imagedata o:title="" r:id="rId241"/>
            </v:shape>
            <v:shape id="_x0000_s1826" style="position:absolute;left:-20;top:158;width:6277;height:6442;" filled="false" stroked="false" type="#_x0000_t202">
              <v:fill on="false"/>
              <v:stroke on="false"/>
              <v:path/>
              <v:imagedata o:title=""/>
              <o:lock v:ext="edit" aspectratio="false"/>
              <v:textbox inset="0mm,0mm,0mm,0mm">
                <w:txbxContent>
                  <w:p>
                    <w:pPr>
                      <w:ind w:left="1878"/>
                      <w:spacing w:before="20" w:line="220" w:lineRule="auto"/>
                      <w:rPr>
                        <w:rFonts w:ascii="NSimSun" w:hAnsi="NSimSun" w:eastAsia="NSimSun" w:cs="NSimSun"/>
                        <w:sz w:val="13"/>
                        <w:szCs w:val="13"/>
                      </w:rPr>
                    </w:pPr>
                    <w:r>
                      <w:rPr>
                        <w:rFonts w:ascii="NSimSun" w:hAnsi="NSimSun" w:eastAsia="NSimSun" w:cs="NSimSun"/>
                        <w:sz w:val="13"/>
                        <w:szCs w:val="13"/>
                        <w:color w:val="FFFFFF"/>
                        <w:spacing w:val="-7"/>
                      </w:rPr>
                      <w:t>项目名称</w:t>
                    </w:r>
                  </w:p>
                  <w:p>
                    <w:pPr>
                      <w:ind w:left="1780"/>
                      <w:spacing w:before="275" w:line="219" w:lineRule="auto"/>
                      <w:rPr>
                        <w:rFonts w:ascii="NSimSun" w:hAnsi="NSimSun" w:eastAsia="NSimSun" w:cs="NSimSun"/>
                        <w:sz w:val="13"/>
                        <w:szCs w:val="13"/>
                      </w:rPr>
                    </w:pPr>
                    <w:r>
                      <w:rPr>
                        <w:rFonts w:ascii="NSimSun" w:hAnsi="NSimSun" w:eastAsia="NSimSun" w:cs="NSimSun"/>
                        <w:sz w:val="13"/>
                        <w:szCs w:val="13"/>
                        <w:color w:val="231F20"/>
                        <w:spacing w:val="-3"/>
                      </w:rPr>
                      <w:t>计算机与金融</w:t>
                    </w:r>
                  </w:p>
                  <w:p>
                    <w:pPr>
                      <w:spacing w:line="19" w:lineRule="exact"/>
                      <w:rPr/>
                    </w:pPr>
                    <w:r/>
                  </w:p>
                  <w:tbl>
                    <w:tblPr>
                      <w:tblStyle w:val="TableNormal"/>
                      <w:tblW w:w="6236"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36"/>
                    </w:tblGrid>
                    <w:tr>
                      <w:trPr>
                        <w:trHeight w:val="3039" w:hRule="atLeast"/>
                      </w:trPr>
                      <w:tc>
                        <w:tcPr>
                          <w:tcW w:w="6236" w:type="dxa"/>
                          <w:vAlign w:val="top"/>
                          <w:tcBorders>
                            <w:bottom w:val="single" w:color="FFFFFF" w:sz="6" w:space="0"/>
                            <w:top w:val="single" w:color="FFFFFF" w:sz="6" w:space="0"/>
                          </w:tcBorders>
                        </w:tcPr>
                        <w:p>
                          <w:pPr>
                            <w:ind w:left="975"/>
                            <w:spacing w:before="64" w:line="219" w:lineRule="auto"/>
                            <w:rPr>
                              <w:rFonts w:ascii="NSimSun" w:hAnsi="NSimSun" w:eastAsia="NSimSun" w:cs="NSimSun"/>
                              <w:sz w:val="13"/>
                              <w:szCs w:val="13"/>
                            </w:rPr>
                          </w:pPr>
                          <w:r>
                            <w:rPr>
                              <w:rFonts w:ascii="NSimSun" w:hAnsi="NSimSun" w:eastAsia="NSimSun" w:cs="NSimSun"/>
                              <w:sz w:val="13"/>
                              <w:szCs w:val="13"/>
                              <w:color w:val="231F20"/>
                              <w:spacing w:val="-1"/>
                            </w:rPr>
                            <w:t>数理基础科学</w:t>
                          </w:r>
                          <w:r>
                            <w:rPr>
                              <w:rFonts w:ascii="NSimSun" w:hAnsi="NSimSun" w:eastAsia="NSimSun" w:cs="NSimSun"/>
                              <w:sz w:val="13"/>
                              <w:szCs w:val="13"/>
                              <w:color w:val="231F20"/>
                              <w:spacing w:val="-21"/>
                            </w:rPr>
                            <w:t xml:space="preserve"> </w:t>
                          </w:r>
                          <w:r>
                            <w:rPr>
                              <w:rFonts w:ascii="NSimSun" w:hAnsi="NSimSun" w:eastAsia="NSimSun" w:cs="NSimSun"/>
                              <w:sz w:val="13"/>
                              <w:szCs w:val="13"/>
                              <w:color w:val="231F20"/>
                              <w:spacing w:val="-1"/>
                            </w:rPr>
                            <w:t>+</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spacing w:val="-1"/>
                            </w:rPr>
                            <w:t>建筑环境与能源应用工程</w:t>
                          </w:r>
                        </w:p>
                        <w:p>
                          <w:pPr>
                            <w:spacing w:line="19" w:lineRule="exact"/>
                            <w:rPr/>
                          </w:pPr>
                          <w:r/>
                        </w:p>
                        <w:tbl>
                          <w:tblPr>
                            <w:tblStyle w:val="TableNormal"/>
                            <w:tblW w:w="3869"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869"/>
                          </w:tblGrid>
                          <w:tr>
                            <w:trPr>
                              <w:trHeight w:val="245" w:hRule="atLeast"/>
                            </w:trPr>
                            <w:tc>
                              <w:tcPr>
                                <w:tcW w:w="3869" w:type="dxa"/>
                                <w:vAlign w:val="top"/>
                                <w:tcBorders>
                                  <w:bottom w:val="single" w:color="FFFFFF" w:sz="6" w:space="0"/>
                                  <w:top w:val="single" w:color="FFFFFF" w:sz="6" w:space="0"/>
                                </w:tcBorders>
                              </w:tcPr>
                              <w:p>
                                <w:pPr>
                                  <w:ind w:left="1110"/>
                                  <w:spacing w:before="65" w:line="219" w:lineRule="auto"/>
                                  <w:rPr>
                                    <w:rFonts w:ascii="NSimSun" w:hAnsi="NSimSun" w:eastAsia="NSimSun" w:cs="NSimSun"/>
                                    <w:sz w:val="13"/>
                                    <w:szCs w:val="13"/>
                                  </w:rPr>
                                </w:pPr>
                                <w:r>
                                  <w:rPr>
                                    <w:rFonts w:ascii="NSimSun" w:hAnsi="NSimSun" w:eastAsia="NSimSun" w:cs="NSimSun"/>
                                    <w:sz w:val="13"/>
                                    <w:szCs w:val="13"/>
                                    <w:color w:val="231F20"/>
                                    <w:spacing w:val="-2"/>
                                  </w:rPr>
                                  <w:t>数理基础科学</w:t>
                                </w:r>
                                <w:r>
                                  <w:rPr>
                                    <w:rFonts w:ascii="NSimSun" w:hAnsi="NSimSun" w:eastAsia="NSimSun" w:cs="NSimSun"/>
                                    <w:sz w:val="13"/>
                                    <w:szCs w:val="13"/>
                                    <w:color w:val="231F20"/>
                                    <w:spacing w:val="-17"/>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spacing w:val="-2"/>
                                  </w:rPr>
                                  <w:t>土木水利与海洋工程</w:t>
                                </w:r>
                              </w:p>
                            </w:tc>
                          </w:tr>
                          <w:tr>
                            <w:trPr>
                              <w:trHeight w:val="245" w:hRule="atLeast"/>
                            </w:trPr>
                            <w:tc>
                              <w:tcPr>
                                <w:tcW w:w="3869" w:type="dxa"/>
                                <w:vAlign w:val="top"/>
                                <w:tcBorders>
                                  <w:bottom w:val="single" w:color="FFFFFF" w:sz="6" w:space="0"/>
                                  <w:top w:val="single" w:color="FFFFFF" w:sz="6" w:space="0"/>
                                </w:tcBorders>
                              </w:tcPr>
                              <w:p>
                                <w:pPr>
                                  <w:ind w:left="1421"/>
                                  <w:spacing w:before="59" w:line="219" w:lineRule="auto"/>
                                  <w:rPr>
                                    <w:rFonts w:ascii="NSimSun" w:hAnsi="NSimSun" w:eastAsia="NSimSun" w:cs="NSimSun"/>
                                    <w:sz w:val="13"/>
                                    <w:szCs w:val="13"/>
                                  </w:rPr>
                                </w:pPr>
                                <w:r>
                                  <w:rPr>
                                    <w:rFonts w:ascii="NSimSun" w:hAnsi="NSimSun" w:eastAsia="NSimSun" w:cs="NSimSun"/>
                                    <w:sz w:val="13"/>
                                    <w:szCs w:val="13"/>
                                    <w:color w:val="231F20"/>
                                  </w:rPr>
                                  <w:t>数理基础科学</w:t>
                                </w:r>
                                <w:r>
                                  <w:rPr>
                                    <w:rFonts w:ascii="NSimSun" w:hAnsi="NSimSun" w:eastAsia="NSimSun" w:cs="NSimSun"/>
                                    <w:sz w:val="13"/>
                                    <w:szCs w:val="13"/>
                                    <w:color w:val="231F20"/>
                                    <w:spacing w:val="-22"/>
                                  </w:rPr>
                                  <w:t xml:space="preserve"> </w:t>
                                </w:r>
                                <w:r>
                                  <w:rPr>
                                    <w:rFonts w:ascii="NSimSun" w:hAnsi="NSimSun" w:eastAsia="NSimSun" w:cs="NSimSun"/>
                                    <w:sz w:val="13"/>
                                    <w:szCs w:val="13"/>
                                    <w:color w:val="231F20"/>
                                  </w:rPr>
                                  <w:t>+</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rPr>
                                  <w:t>环境工程</w:t>
                                </w:r>
                              </w:p>
                            </w:tc>
                          </w:tr>
                          <w:tr>
                            <w:trPr>
                              <w:trHeight w:val="237" w:hRule="atLeast"/>
                            </w:trPr>
                            <w:tc>
                              <w:tcPr>
                                <w:tcW w:w="3869" w:type="dxa"/>
                                <w:vAlign w:val="top"/>
                                <w:tcBorders>
                                  <w:bottom w:val="single" w:color="FFFFFF" w:sz="6" w:space="0"/>
                                  <w:top w:val="single" w:color="FFFFFF" w:sz="6" w:space="0"/>
                                </w:tcBorders>
                              </w:tcPr>
                              <w:p>
                                <w:pPr>
                                  <w:ind w:left="1424"/>
                                  <w:spacing w:before="53" w:line="219" w:lineRule="auto"/>
                                  <w:rPr>
                                    <w:rFonts w:ascii="NSimSun" w:hAnsi="NSimSun" w:eastAsia="NSimSun" w:cs="NSimSun"/>
                                    <w:sz w:val="13"/>
                                    <w:szCs w:val="13"/>
                                  </w:rPr>
                                </w:pPr>
                                <w:r>
                                  <w:rPr>
                                    <w:rFonts w:ascii="NSimSun" w:hAnsi="NSimSun" w:eastAsia="NSimSun" w:cs="NSimSun"/>
                                    <w:sz w:val="13"/>
                                    <w:szCs w:val="13"/>
                                    <w:color w:val="231F20"/>
                                  </w:rPr>
                                  <w:t>数理基础科学</w:t>
                                </w:r>
                                <w:r>
                                  <w:rPr>
                                    <w:rFonts w:ascii="NSimSun" w:hAnsi="NSimSun" w:eastAsia="NSimSun" w:cs="NSimSun"/>
                                    <w:sz w:val="13"/>
                                    <w:szCs w:val="13"/>
                                    <w:color w:val="231F20"/>
                                    <w:spacing w:val="-24"/>
                                  </w:rPr>
                                  <w:t xml:space="preserve"> </w:t>
                                </w:r>
                                <w:r>
                                  <w:rPr>
                                    <w:rFonts w:ascii="NSimSun" w:hAnsi="NSimSun" w:eastAsia="NSimSun" w:cs="NSimSun"/>
                                    <w:sz w:val="13"/>
                                    <w:szCs w:val="13"/>
                                    <w:color w:val="231F20"/>
                                  </w:rPr>
                                  <w:t>+</w:t>
                                </w:r>
                                <w:r>
                                  <w:rPr>
                                    <w:rFonts w:ascii="NSimSun" w:hAnsi="NSimSun" w:eastAsia="NSimSun" w:cs="NSimSun"/>
                                    <w:sz w:val="13"/>
                                    <w:szCs w:val="13"/>
                                    <w:color w:val="231F20"/>
                                    <w:spacing w:val="-32"/>
                                  </w:rPr>
                                  <w:t xml:space="preserve"> </w:t>
                                </w:r>
                                <w:r>
                                  <w:rPr>
                                    <w:rFonts w:ascii="NSimSun" w:hAnsi="NSimSun" w:eastAsia="NSimSun" w:cs="NSimSun"/>
                                    <w:sz w:val="13"/>
                                    <w:szCs w:val="13"/>
                                    <w:color w:val="231F20"/>
                                  </w:rPr>
                                  <w:t>机械工程</w:t>
                                </w:r>
                              </w:p>
                            </w:tc>
                          </w:tr>
                          <w:tr>
                            <w:trPr>
                              <w:trHeight w:val="238" w:hRule="atLeast"/>
                            </w:trPr>
                            <w:tc>
                              <w:tcPr>
                                <w:tcW w:w="3869" w:type="dxa"/>
                                <w:vAlign w:val="top"/>
                                <w:tcBorders>
                                  <w:bottom w:val="single" w:color="FFFFFF" w:sz="6" w:space="0"/>
                                  <w:top w:val="single" w:color="FFFFFF" w:sz="6" w:space="0"/>
                                </w:tcBorders>
                              </w:tcPr>
                              <w:p>
                                <w:pPr>
                                  <w:ind w:left="1234"/>
                                  <w:spacing w:before="55" w:line="219" w:lineRule="auto"/>
                                  <w:rPr>
                                    <w:rFonts w:ascii="NSimSun" w:hAnsi="NSimSun" w:eastAsia="NSimSun" w:cs="NSimSun"/>
                                    <w:sz w:val="13"/>
                                    <w:szCs w:val="13"/>
                                  </w:rPr>
                                </w:pPr>
                                <w:r>
                                  <w:rPr>
                                    <w:rFonts w:ascii="NSimSun" w:hAnsi="NSimSun" w:eastAsia="NSimSun" w:cs="NSimSun"/>
                                    <w:sz w:val="13"/>
                                    <w:szCs w:val="13"/>
                                    <w:color w:val="231F20"/>
                                    <w:spacing w:val="-1"/>
                                  </w:rPr>
                                  <w:t>数理基础科学</w:t>
                                </w:r>
                                <w:r>
                                  <w:rPr>
                                    <w:rFonts w:ascii="NSimSun" w:hAnsi="NSimSun" w:eastAsia="NSimSun" w:cs="NSimSun"/>
                                    <w:sz w:val="13"/>
                                    <w:szCs w:val="13"/>
                                    <w:color w:val="231F20"/>
                                    <w:spacing w:val="-21"/>
                                  </w:rPr>
                                  <w:t xml:space="preserve"> </w:t>
                                </w:r>
                                <w:r>
                                  <w:rPr>
                                    <w:rFonts w:ascii="NSimSun" w:hAnsi="NSimSun" w:eastAsia="NSimSun" w:cs="NSimSun"/>
                                    <w:sz w:val="13"/>
                                    <w:szCs w:val="13"/>
                                    <w:color w:val="231F20"/>
                                    <w:spacing w:val="-1"/>
                                  </w:rPr>
                                  <w:t>+</w:t>
                                </w:r>
                                <w:r>
                                  <w:rPr>
                                    <w:rFonts w:ascii="NSimSun" w:hAnsi="NSimSun" w:eastAsia="NSimSun" w:cs="NSimSun"/>
                                    <w:sz w:val="13"/>
                                    <w:szCs w:val="13"/>
                                    <w:color w:val="231F20"/>
                                    <w:spacing w:val="-31"/>
                                  </w:rPr>
                                  <w:t xml:space="preserve"> </w:t>
                                </w:r>
                                <w:r>
                                  <w:rPr>
                                    <w:rFonts w:ascii="NSimSun" w:hAnsi="NSimSun" w:eastAsia="NSimSun" w:cs="NSimSun"/>
                                    <w:sz w:val="13"/>
                                    <w:szCs w:val="13"/>
                                    <w:color w:val="231F20"/>
                                    <w:spacing w:val="-1"/>
                                  </w:rPr>
                                  <w:t>测控技术与仪器</w:t>
                                </w:r>
                              </w:p>
                            </w:tc>
                          </w:tr>
                          <w:tr>
                            <w:trPr>
                              <w:trHeight w:val="237" w:hRule="atLeast"/>
                            </w:trPr>
                            <w:tc>
                              <w:tcPr>
                                <w:tcW w:w="3869" w:type="dxa"/>
                                <w:vAlign w:val="top"/>
                                <w:tcBorders>
                                  <w:bottom w:val="single" w:color="FFFFFF" w:sz="6" w:space="0"/>
                                  <w:top w:val="single" w:color="FFFFFF" w:sz="6" w:space="0"/>
                                </w:tcBorders>
                              </w:tcPr>
                              <w:p>
                                <w:pPr>
                                  <w:ind w:left="1241"/>
                                  <w:spacing w:before="56" w:line="219" w:lineRule="auto"/>
                                  <w:rPr>
                                    <w:rFonts w:ascii="NSimSun" w:hAnsi="NSimSun" w:eastAsia="NSimSun" w:cs="NSimSun"/>
                                    <w:sz w:val="13"/>
                                    <w:szCs w:val="13"/>
                                  </w:rPr>
                                </w:pPr>
                                <w:r>
                                  <w:rPr>
                                    <w:rFonts w:ascii="NSimSun" w:hAnsi="NSimSun" w:eastAsia="NSimSun" w:cs="NSimSun"/>
                                    <w:sz w:val="13"/>
                                    <w:szCs w:val="13"/>
                                    <w:color w:val="231F20"/>
                                    <w:spacing w:val="-2"/>
                                  </w:rPr>
                                  <w:t>数理基础科学</w:t>
                                </w:r>
                                <w:r>
                                  <w:rPr>
                                    <w:rFonts w:ascii="NSimSun" w:hAnsi="NSimSun" w:eastAsia="NSimSun" w:cs="NSimSun"/>
                                    <w:sz w:val="13"/>
                                    <w:szCs w:val="13"/>
                                    <w:color w:val="231F20"/>
                                    <w:spacing w:val="-23"/>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2"/>
                                  </w:rPr>
                                  <w:t>能源与动力工程</w:t>
                                </w:r>
                              </w:p>
                            </w:tc>
                          </w:tr>
                          <w:tr>
                            <w:trPr>
                              <w:trHeight w:val="237" w:hRule="atLeast"/>
                            </w:trPr>
                            <w:tc>
                              <w:tcPr>
                                <w:tcW w:w="3869" w:type="dxa"/>
                                <w:vAlign w:val="top"/>
                                <w:tcBorders>
                                  <w:bottom w:val="single" w:color="FFFFFF" w:sz="6" w:space="0"/>
                                  <w:top w:val="single" w:color="FFFFFF" w:sz="6" w:space="0"/>
                                </w:tcBorders>
                              </w:tcPr>
                              <w:p>
                                <w:pPr>
                                  <w:ind w:left="1431"/>
                                  <w:spacing w:before="58" w:line="219" w:lineRule="auto"/>
                                  <w:rPr>
                                    <w:rFonts w:ascii="NSimSun" w:hAnsi="NSimSun" w:eastAsia="NSimSun" w:cs="NSimSun"/>
                                    <w:sz w:val="13"/>
                                    <w:szCs w:val="13"/>
                                  </w:rPr>
                                </w:pPr>
                                <w:r>
                                  <w:rPr>
                                    <w:rFonts w:ascii="NSimSun" w:hAnsi="NSimSun" w:eastAsia="NSimSun" w:cs="NSimSun"/>
                                    <w:sz w:val="13"/>
                                    <w:szCs w:val="13"/>
                                    <w:color w:val="231F20"/>
                                    <w:spacing w:val="2"/>
                                  </w:rPr>
                                  <w:t>数理基础科学</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2"/>
                                  </w:rPr>
                                  <w:t>+工业工程</w:t>
                                </w:r>
                              </w:p>
                            </w:tc>
                          </w:tr>
                          <w:tr>
                            <w:trPr>
                              <w:trHeight w:val="237" w:hRule="atLeast"/>
                            </w:trPr>
                            <w:tc>
                              <w:tcPr>
                                <w:tcW w:w="3869" w:type="dxa"/>
                                <w:vAlign w:val="top"/>
                                <w:tcBorders>
                                  <w:bottom w:val="single" w:color="FFFFFF" w:sz="6" w:space="0"/>
                                  <w:top w:val="single" w:color="FFFFFF" w:sz="6" w:space="0"/>
                                </w:tcBorders>
                              </w:tcPr>
                              <w:p>
                                <w:pPr>
                                  <w:ind w:left="1110"/>
                                  <w:spacing w:before="60" w:line="219" w:lineRule="auto"/>
                                  <w:rPr>
                                    <w:rFonts w:ascii="NSimSun" w:hAnsi="NSimSun" w:eastAsia="NSimSun" w:cs="NSimSun"/>
                                    <w:sz w:val="13"/>
                                    <w:szCs w:val="13"/>
                                  </w:rPr>
                                </w:pPr>
                                <w:r>
                                  <w:rPr>
                                    <w:rFonts w:ascii="NSimSun" w:hAnsi="NSimSun" w:eastAsia="NSimSun" w:cs="NSimSun"/>
                                    <w:sz w:val="13"/>
                                    <w:szCs w:val="13"/>
                                    <w:color w:val="231F20"/>
                                    <w:spacing w:val="-3"/>
                                  </w:rPr>
                                  <w:t>数理基础科学</w:t>
                                </w:r>
                                <w:r>
                                  <w:rPr>
                                    <w:rFonts w:ascii="NSimSun" w:hAnsi="NSimSun" w:eastAsia="NSimSun" w:cs="NSimSun"/>
                                    <w:sz w:val="13"/>
                                    <w:szCs w:val="13"/>
                                    <w:color w:val="231F20"/>
                                    <w:spacing w:val="-13"/>
                                  </w:rPr>
                                  <w:t xml:space="preserve"> </w:t>
                                </w:r>
                                <w:r>
                                  <w:rPr>
                                    <w:rFonts w:ascii="NSimSun" w:hAnsi="NSimSun" w:eastAsia="NSimSun" w:cs="NSimSun"/>
                                    <w:sz w:val="13"/>
                                    <w:szCs w:val="13"/>
                                    <w:color w:val="231F20"/>
                                    <w:spacing w:val="-3"/>
                                  </w:rPr>
                                  <w:t>+</w:t>
                                </w:r>
                                <w:r>
                                  <w:rPr>
                                    <w:rFonts w:ascii="NSimSun" w:hAnsi="NSimSun" w:eastAsia="NSimSun" w:cs="NSimSun"/>
                                    <w:sz w:val="13"/>
                                    <w:szCs w:val="13"/>
                                    <w:color w:val="231F20"/>
                                    <w:spacing w:val="-20"/>
                                  </w:rPr>
                                  <w:t xml:space="preserve"> </w:t>
                                </w:r>
                                <w:r>
                                  <w:rPr>
                                    <w:rFonts w:ascii="NSimSun" w:hAnsi="NSimSun" w:eastAsia="NSimSun" w:cs="NSimSun"/>
                                    <w:sz w:val="13"/>
                                    <w:szCs w:val="13"/>
                                    <w:color w:val="231F20"/>
                                    <w:spacing w:val="-3"/>
                                  </w:rPr>
                                  <w:t>电气工程及其自动化</w:t>
                                </w:r>
                              </w:p>
                            </w:tc>
                          </w:tr>
                          <w:tr>
                            <w:trPr>
                              <w:trHeight w:val="238" w:hRule="atLeast"/>
                            </w:trPr>
                            <w:tc>
                              <w:tcPr>
                                <w:tcW w:w="3869" w:type="dxa"/>
                                <w:vAlign w:val="top"/>
                                <w:tcBorders>
                                  <w:bottom w:val="single" w:color="FFFFFF" w:sz="6" w:space="0"/>
                                  <w:top w:val="single" w:color="FFFFFF" w:sz="6" w:space="0"/>
                                </w:tcBorders>
                              </w:tcPr>
                              <w:p>
                                <w:pPr>
                                  <w:ind w:left="1173"/>
                                  <w:spacing w:before="62" w:line="219" w:lineRule="auto"/>
                                  <w:rPr>
                                    <w:rFonts w:ascii="NSimSun" w:hAnsi="NSimSun" w:eastAsia="NSimSun" w:cs="NSimSun"/>
                                    <w:sz w:val="13"/>
                                    <w:szCs w:val="13"/>
                                  </w:rPr>
                                </w:pPr>
                                <w:r>
                                  <w:rPr>
                                    <w:rFonts w:ascii="NSimSun" w:hAnsi="NSimSun" w:eastAsia="NSimSun" w:cs="NSimSun"/>
                                    <w:sz w:val="13"/>
                                    <w:szCs w:val="13"/>
                                    <w:color w:val="231F20"/>
                                    <w:spacing w:val="-2"/>
                                  </w:rPr>
                                  <w:t>数理基础科学</w:t>
                                </w:r>
                                <w:r>
                                  <w:rPr>
                                    <w:rFonts w:ascii="NSimSun" w:hAnsi="NSimSun" w:eastAsia="NSimSun" w:cs="NSimSun"/>
                                    <w:sz w:val="13"/>
                                    <w:szCs w:val="13"/>
                                    <w:color w:val="231F20"/>
                                    <w:spacing w:val="-16"/>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2"/>
                                  </w:rPr>
                                  <w:t>微电子科学与工程</w:t>
                                </w:r>
                              </w:p>
                            </w:tc>
                          </w:tr>
                          <w:tr>
                            <w:trPr>
                              <w:trHeight w:val="237" w:hRule="atLeast"/>
                            </w:trPr>
                            <w:tc>
                              <w:tcPr>
                                <w:tcW w:w="3869" w:type="dxa"/>
                                <w:vAlign w:val="top"/>
                                <w:tcBorders>
                                  <w:bottom w:val="single" w:color="FFFFFF" w:sz="6" w:space="0"/>
                                  <w:top w:val="single" w:color="FFFFFF" w:sz="6" w:space="0"/>
                                </w:tcBorders>
                              </w:tcPr>
                              <w:p>
                                <w:pPr>
                                  <w:ind w:left="1432"/>
                                  <w:spacing w:before="63" w:line="219" w:lineRule="auto"/>
                                  <w:rPr>
                                    <w:rFonts w:ascii="NSimSun" w:hAnsi="NSimSun" w:eastAsia="NSimSun" w:cs="NSimSun"/>
                                    <w:sz w:val="13"/>
                                    <w:szCs w:val="13"/>
                                  </w:rPr>
                                </w:pPr>
                                <w:r>
                                  <w:rPr>
                                    <w:rFonts w:ascii="NSimSun" w:hAnsi="NSimSun" w:eastAsia="NSimSun" w:cs="NSimSun"/>
                                    <w:sz w:val="13"/>
                                    <w:szCs w:val="13"/>
                                    <w:color w:val="231F20"/>
                                    <w:spacing w:val="1"/>
                                  </w:rPr>
                                  <w:t>数理基础科学</w:t>
                                </w:r>
                                <w:r>
                                  <w:rPr>
                                    <w:rFonts w:ascii="NSimSun" w:hAnsi="NSimSun" w:eastAsia="NSimSun" w:cs="NSimSun"/>
                                    <w:sz w:val="13"/>
                                    <w:szCs w:val="13"/>
                                    <w:color w:val="231F20"/>
                                    <w:spacing w:val="-20"/>
                                  </w:rPr>
                                  <w:t xml:space="preserve"> </w:t>
                                </w:r>
                                <w:r>
                                  <w:rPr>
                                    <w:rFonts w:ascii="NSimSun" w:hAnsi="NSimSun" w:eastAsia="NSimSun" w:cs="NSimSun"/>
                                    <w:sz w:val="13"/>
                                    <w:szCs w:val="13"/>
                                    <w:color w:val="231F20"/>
                                    <w:spacing w:val="1"/>
                                  </w:rPr>
                                  <w:t>+工程物理</w:t>
                                </w:r>
                              </w:p>
                            </w:tc>
                          </w:tr>
                          <w:tr>
                            <w:trPr>
                              <w:trHeight w:val="245" w:hRule="atLeast"/>
                            </w:trPr>
                            <w:tc>
                              <w:tcPr>
                                <w:tcW w:w="3869" w:type="dxa"/>
                                <w:vAlign w:val="top"/>
                                <w:tcBorders>
                                  <w:bottom w:val="single" w:color="FFFFFF" w:sz="6" w:space="0"/>
                                  <w:top w:val="single" w:color="FFFFFF" w:sz="6" w:space="0"/>
                                </w:tcBorders>
                              </w:tcPr>
                              <w:p>
                                <w:pPr>
                                  <w:ind w:left="1232"/>
                                  <w:spacing w:before="65" w:line="219" w:lineRule="auto"/>
                                  <w:rPr>
                                    <w:rFonts w:ascii="NSimSun" w:hAnsi="NSimSun" w:eastAsia="NSimSun" w:cs="NSimSun"/>
                                    <w:sz w:val="13"/>
                                    <w:szCs w:val="13"/>
                                  </w:rPr>
                                </w:pPr>
                                <w:r>
                                  <w:rPr>
                                    <w:rFonts w:ascii="NSimSun" w:hAnsi="NSimSun" w:eastAsia="NSimSun" w:cs="NSimSun"/>
                                    <w:sz w:val="13"/>
                                    <w:szCs w:val="13"/>
                                    <w:color w:val="231F20"/>
                                  </w:rPr>
                                  <w:t>数理基础科学</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rPr>
                                  <w:t>+</w:t>
                                </w:r>
                                <w:r>
                                  <w:rPr>
                                    <w:rFonts w:ascii="NSimSun" w:hAnsi="NSimSun" w:eastAsia="NSimSun" w:cs="NSimSun"/>
                                    <w:sz w:val="13"/>
                                    <w:szCs w:val="13"/>
                                    <w:color w:val="231F20"/>
                                    <w:spacing w:val="-32"/>
                                  </w:rPr>
                                  <w:t xml:space="preserve"> </w:t>
                                </w:r>
                                <w:r>
                                  <w:rPr>
                                    <w:rFonts w:ascii="NSimSun" w:hAnsi="NSimSun" w:eastAsia="NSimSun" w:cs="NSimSun"/>
                                    <w:sz w:val="13"/>
                                    <w:szCs w:val="13"/>
                                    <w:color w:val="231F20"/>
                                  </w:rPr>
                                  <w:t>材料科学与工程</w:t>
                                </w:r>
                              </w:p>
                            </w:tc>
                          </w:tr>
                        </w:tbl>
                        <w:p>
                          <w:pPr>
                            <w:ind w:left="1430"/>
                            <w:spacing w:before="58" w:line="219" w:lineRule="auto"/>
                            <w:rPr>
                              <w:rFonts w:ascii="NSimSun" w:hAnsi="NSimSun" w:eastAsia="NSimSun" w:cs="NSimSun"/>
                              <w:sz w:val="13"/>
                              <w:szCs w:val="13"/>
                            </w:rPr>
                          </w:pPr>
                          <w:r>
                            <w:rPr>
                              <w:rFonts w:ascii="NSimSun" w:hAnsi="NSimSun" w:eastAsia="NSimSun" w:cs="NSimSun"/>
                              <w:sz w:val="13"/>
                              <w:szCs w:val="13"/>
                              <w:color w:val="231F20"/>
                              <w:spacing w:val="-2"/>
                            </w:rPr>
                            <w:t>数理基础科学</w:t>
                          </w:r>
                          <w:r>
                            <w:rPr>
                              <w:rFonts w:ascii="NSimSun" w:hAnsi="NSimSun" w:eastAsia="NSimSun" w:cs="NSimSun"/>
                              <w:sz w:val="13"/>
                              <w:szCs w:val="13"/>
                              <w:color w:val="231F20"/>
                              <w:spacing w:val="-18"/>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6"/>
                            </w:rPr>
                            <w:t xml:space="preserve"> </w:t>
                          </w:r>
                          <w:r>
                            <w:rPr>
                              <w:rFonts w:ascii="NSimSun" w:hAnsi="NSimSun" w:eastAsia="NSimSun" w:cs="NSimSun"/>
                              <w:sz w:val="13"/>
                              <w:szCs w:val="13"/>
                              <w:color w:val="231F20"/>
                              <w:spacing w:val="-2"/>
                            </w:rPr>
                            <w:t>软件工程</w:t>
                          </w:r>
                        </w:p>
                      </w:tc>
                    </w:tr>
                    <w:tr>
                      <w:trPr>
                        <w:trHeight w:val="1251" w:hRule="atLeast"/>
                      </w:trPr>
                      <w:tc>
                        <w:tcPr>
                          <w:tcW w:w="6236" w:type="dxa"/>
                          <w:vAlign w:val="top"/>
                          <w:tcBorders>
                            <w:bottom w:val="single" w:color="FFFFFF" w:sz="6" w:space="0"/>
                            <w:top w:val="single" w:color="FFFFFF" w:sz="6" w:space="0"/>
                          </w:tcBorders>
                        </w:tcPr>
                        <w:p>
                          <w:pPr>
                            <w:ind w:left="1492"/>
                            <w:spacing w:before="59" w:line="220" w:lineRule="auto"/>
                            <w:rPr>
                              <w:rFonts w:ascii="NSimSun" w:hAnsi="NSimSun" w:eastAsia="NSimSun" w:cs="NSimSun"/>
                              <w:sz w:val="13"/>
                              <w:szCs w:val="13"/>
                            </w:rPr>
                          </w:pPr>
                          <w:r>
                            <w:rPr>
                              <w:rFonts w:ascii="NSimSun" w:hAnsi="NSimSun" w:eastAsia="NSimSun" w:cs="NSimSun"/>
                              <w:sz w:val="13"/>
                              <w:szCs w:val="13"/>
                              <w:color w:val="231F20"/>
                              <w:spacing w:val="-1"/>
                            </w:rPr>
                            <w:t>化学生物学</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1"/>
                            </w:rPr>
                            <w:t>+</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1"/>
                            </w:rPr>
                            <w:t>环境工程</w:t>
                          </w:r>
                        </w:p>
                        <w:p>
                          <w:pPr>
                            <w:spacing w:line="25" w:lineRule="exact"/>
                            <w:rPr/>
                          </w:pPr>
                          <w:r/>
                        </w:p>
                        <w:tbl>
                          <w:tblPr>
                            <w:tblStyle w:val="TableNormal"/>
                            <w:tblW w:w="3869"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869"/>
                          </w:tblGrid>
                          <w:tr>
                            <w:trPr>
                              <w:trHeight w:val="241" w:hRule="atLeast"/>
                            </w:trPr>
                            <w:tc>
                              <w:tcPr>
                                <w:tcW w:w="3869" w:type="dxa"/>
                                <w:vAlign w:val="top"/>
                                <w:tcBorders>
                                  <w:bottom w:val="single" w:color="FFFFFF" w:sz="6" w:space="0"/>
                                  <w:top w:val="single" w:color="FFFFFF" w:sz="6" w:space="0"/>
                                </w:tcBorders>
                              </w:tcPr>
                              <w:p>
                                <w:pPr>
                                  <w:ind w:left="1239"/>
                                  <w:spacing w:before="58" w:line="219" w:lineRule="auto"/>
                                  <w:rPr>
                                    <w:rFonts w:ascii="NSimSun" w:hAnsi="NSimSun" w:eastAsia="NSimSun" w:cs="NSimSun"/>
                                    <w:sz w:val="13"/>
                                    <w:szCs w:val="13"/>
                                  </w:rPr>
                                </w:pPr>
                                <w:r>
                                  <w:rPr>
                                    <w:rFonts w:ascii="NSimSun" w:hAnsi="NSimSun" w:eastAsia="NSimSun" w:cs="NSimSun"/>
                                    <w:sz w:val="13"/>
                                    <w:szCs w:val="13"/>
                                    <w:color w:val="231F20"/>
                                    <w:spacing w:val="-2"/>
                                  </w:rPr>
                                  <w:t>化学生物学</w:t>
                                </w:r>
                                <w:r>
                                  <w:rPr>
                                    <w:rFonts w:ascii="NSimSun" w:hAnsi="NSimSun" w:eastAsia="NSimSun" w:cs="NSimSun"/>
                                    <w:sz w:val="13"/>
                                    <w:szCs w:val="13"/>
                                    <w:color w:val="231F20"/>
                                    <w:spacing w:val="-22"/>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spacing w:val="-2"/>
                                  </w:rPr>
                                  <w:t>给排水科学与工程</w:t>
                                </w:r>
                              </w:p>
                            </w:tc>
                          </w:tr>
                          <w:tr>
                            <w:trPr>
                              <w:trHeight w:val="234" w:hRule="atLeast"/>
                            </w:trPr>
                            <w:tc>
                              <w:tcPr>
                                <w:tcW w:w="3869" w:type="dxa"/>
                                <w:vAlign w:val="top"/>
                                <w:tcBorders>
                                  <w:bottom w:val="single" w:color="FFFFFF" w:sz="6" w:space="0"/>
                                  <w:top w:val="single" w:color="FFFFFF" w:sz="6" w:space="0"/>
                                </w:tcBorders>
                              </w:tcPr>
                              <w:p>
                                <w:pPr>
                                  <w:ind w:left="1057"/>
                                  <w:spacing w:before="56" w:line="220" w:lineRule="auto"/>
                                  <w:rPr>
                                    <w:rFonts w:ascii="NSimSun" w:hAnsi="NSimSun" w:eastAsia="NSimSun" w:cs="NSimSun"/>
                                    <w:sz w:val="13"/>
                                    <w:szCs w:val="13"/>
                                  </w:rPr>
                                </w:pPr>
                                <w:r>
                                  <w:rPr>
                                    <w:rFonts w:ascii="NSimSun" w:hAnsi="NSimSun" w:eastAsia="NSimSun" w:cs="NSimSun"/>
                                    <w:sz w:val="13"/>
                                    <w:szCs w:val="13"/>
                                    <w:color w:val="231F20"/>
                                    <w:spacing w:val="-3"/>
                                  </w:rPr>
                                  <w:t>化学生物学</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spacing w:val="-3"/>
                                  </w:rPr>
                                  <w:t>+</w:t>
                                </w:r>
                                <w:r>
                                  <w:rPr>
                                    <w:rFonts w:ascii="NSimSun" w:hAnsi="NSimSun" w:eastAsia="NSimSun" w:cs="NSimSun"/>
                                    <w:sz w:val="13"/>
                                    <w:szCs w:val="13"/>
                                    <w:color w:val="231F20"/>
                                    <w:spacing w:val="-24"/>
                                  </w:rPr>
                                  <w:t xml:space="preserve"> </w:t>
                                </w:r>
                                <w:r>
                                  <w:rPr>
                                    <w:rFonts w:ascii="NSimSun" w:hAnsi="NSimSun" w:eastAsia="NSimSun" w:cs="NSimSun"/>
                                    <w:sz w:val="13"/>
                                    <w:szCs w:val="13"/>
                                    <w:color w:val="231F20"/>
                                    <w:spacing w:val="-3"/>
                                  </w:rPr>
                                  <w:t>化学工程与工业生物工程</w:t>
                                </w:r>
                              </w:p>
                            </w:tc>
                          </w:tr>
                          <w:tr>
                            <w:trPr>
                              <w:trHeight w:val="241" w:hRule="atLeast"/>
                            </w:trPr>
                            <w:tc>
                              <w:tcPr>
                                <w:tcW w:w="3869" w:type="dxa"/>
                                <w:vAlign w:val="top"/>
                                <w:tcBorders>
                                  <w:bottom w:val="single" w:color="FFFFFF" w:sz="6" w:space="0"/>
                                  <w:top w:val="single" w:color="FFFFFF" w:sz="6" w:space="0"/>
                                </w:tcBorders>
                              </w:tcPr>
                              <w:p>
                                <w:pPr>
                                  <w:ind w:left="1241"/>
                                  <w:spacing w:before="61" w:line="219" w:lineRule="auto"/>
                                  <w:rPr>
                                    <w:rFonts w:ascii="NSimSun" w:hAnsi="NSimSun" w:eastAsia="NSimSun" w:cs="NSimSun"/>
                                    <w:sz w:val="13"/>
                                    <w:szCs w:val="13"/>
                                  </w:rPr>
                                </w:pPr>
                                <w:r>
                                  <w:rPr>
                                    <w:rFonts w:ascii="NSimSun" w:hAnsi="NSimSun" w:eastAsia="NSimSun" w:cs="NSimSun"/>
                                    <w:sz w:val="13"/>
                                    <w:szCs w:val="13"/>
                                    <w:color w:val="231F20"/>
                                    <w:spacing w:val="-2"/>
                                  </w:rPr>
                                  <w:t>化学生物学</w:t>
                                </w:r>
                                <w:r>
                                  <w:rPr>
                                    <w:rFonts w:ascii="NSimSun" w:hAnsi="NSimSun" w:eastAsia="NSimSun" w:cs="NSimSun"/>
                                    <w:sz w:val="13"/>
                                    <w:szCs w:val="13"/>
                                    <w:color w:val="231F20"/>
                                    <w:spacing w:val="-26"/>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6"/>
                                  </w:rPr>
                                  <w:t xml:space="preserve"> </w:t>
                                </w:r>
                                <w:r>
                                  <w:rPr>
                                    <w:rFonts w:ascii="NSimSun" w:hAnsi="NSimSun" w:eastAsia="NSimSun" w:cs="NSimSun"/>
                                    <w:sz w:val="13"/>
                                    <w:szCs w:val="13"/>
                                    <w:color w:val="231F20"/>
                                    <w:spacing w:val="-2"/>
                                  </w:rPr>
                                  <w:t>高分子材料与工程</w:t>
                                </w:r>
                              </w:p>
                            </w:tc>
                          </w:tr>
                        </w:tbl>
                        <w:p>
                          <w:pPr>
                            <w:ind w:left="1495"/>
                            <w:spacing w:before="58" w:line="220" w:lineRule="auto"/>
                            <w:rPr>
                              <w:rFonts w:ascii="NSimSun" w:hAnsi="NSimSun" w:eastAsia="NSimSun" w:cs="NSimSun"/>
                              <w:sz w:val="13"/>
                              <w:szCs w:val="13"/>
                            </w:rPr>
                          </w:pPr>
                          <w:r>
                            <w:rPr>
                              <w:rFonts w:ascii="NSimSun" w:hAnsi="NSimSun" w:eastAsia="NSimSun" w:cs="NSimSun"/>
                              <w:sz w:val="13"/>
                              <w:szCs w:val="13"/>
                              <w:color w:val="231F20"/>
                              <w:spacing w:val="-2"/>
                            </w:rPr>
                            <w:t>化学生物学</w:t>
                          </w:r>
                          <w:r>
                            <w:rPr>
                              <w:rFonts w:ascii="NSimSun" w:hAnsi="NSimSun" w:eastAsia="NSimSun" w:cs="NSimSun"/>
                              <w:sz w:val="13"/>
                              <w:szCs w:val="13"/>
                              <w:color w:val="231F20"/>
                              <w:spacing w:val="-26"/>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4"/>
                            </w:rPr>
                            <w:t xml:space="preserve"> </w:t>
                          </w:r>
                          <w:r>
                            <w:rPr>
                              <w:rFonts w:ascii="NSimSun" w:hAnsi="NSimSun" w:eastAsia="NSimSun" w:cs="NSimSun"/>
                              <w:sz w:val="13"/>
                              <w:szCs w:val="13"/>
                              <w:color w:val="231F20"/>
                              <w:spacing w:val="-2"/>
                            </w:rPr>
                            <w:t>生医工程</w:t>
                          </w:r>
                        </w:p>
                      </w:tc>
                    </w:tr>
                    <w:tr>
                      <w:trPr>
                        <w:trHeight w:val="1259" w:hRule="atLeast"/>
                      </w:trPr>
                      <w:tc>
                        <w:tcPr>
                          <w:tcW w:w="6236" w:type="dxa"/>
                          <w:vAlign w:val="top"/>
                          <w:tcBorders>
                            <w:bottom w:val="single" w:color="FFFFFF" w:sz="6" w:space="0"/>
                            <w:top w:val="single" w:color="FFFFFF" w:sz="6" w:space="0"/>
                          </w:tcBorders>
                        </w:tcPr>
                        <w:p>
                          <w:pPr>
                            <w:ind w:left="1059"/>
                            <w:spacing w:before="62" w:line="220" w:lineRule="auto"/>
                            <w:rPr>
                              <w:rFonts w:ascii="NSimSun" w:hAnsi="NSimSun" w:eastAsia="NSimSun" w:cs="NSimSun"/>
                              <w:sz w:val="13"/>
                              <w:szCs w:val="13"/>
                            </w:rPr>
                          </w:pPr>
                          <w:r>
                            <w:rPr>
                              <w:rFonts w:ascii="NSimSun" w:hAnsi="NSimSun" w:eastAsia="NSimSun" w:cs="NSimSun"/>
                              <w:sz w:val="13"/>
                              <w:szCs w:val="13"/>
                              <w:color w:val="231F20"/>
                              <w:spacing w:val="-3"/>
                            </w:rPr>
                            <w:t>理论与应用力学</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spacing w:val="-3"/>
                            </w:rPr>
                            <w:t>+</w:t>
                          </w:r>
                          <w:r>
                            <w:rPr>
                              <w:rFonts w:ascii="NSimSun" w:hAnsi="NSimSun" w:eastAsia="NSimSun" w:cs="NSimSun"/>
                              <w:sz w:val="13"/>
                              <w:szCs w:val="13"/>
                              <w:color w:val="231F20"/>
                              <w:spacing w:val="-29"/>
                            </w:rPr>
                            <w:t xml:space="preserve"> </w:t>
                          </w:r>
                          <w:r>
                            <w:rPr>
                              <w:rFonts w:ascii="NSimSun" w:hAnsi="NSimSun" w:eastAsia="NSimSun" w:cs="NSimSun"/>
                              <w:sz w:val="13"/>
                              <w:szCs w:val="13"/>
                              <w:color w:val="231F20"/>
                              <w:spacing w:val="-3"/>
                            </w:rPr>
                            <w:t>土木水利与海洋工程</w:t>
                          </w:r>
                        </w:p>
                        <w:p>
                          <w:pPr>
                            <w:spacing w:line="25" w:lineRule="exact"/>
                            <w:rPr/>
                          </w:pPr>
                          <w:r/>
                        </w:p>
                        <w:tbl>
                          <w:tblPr>
                            <w:tblStyle w:val="TableNormal"/>
                            <w:tblW w:w="3869"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869"/>
                          </w:tblGrid>
                          <w:tr>
                            <w:trPr>
                              <w:trHeight w:val="241" w:hRule="atLeast"/>
                            </w:trPr>
                            <w:tc>
                              <w:tcPr>
                                <w:tcW w:w="3869" w:type="dxa"/>
                                <w:vAlign w:val="top"/>
                                <w:tcBorders>
                                  <w:bottom w:val="single" w:color="FFFFFF" w:sz="6" w:space="0"/>
                                  <w:top w:val="single" w:color="FFFFFF" w:sz="6" w:space="0"/>
                                </w:tcBorders>
                              </w:tcPr>
                              <w:p>
                                <w:pPr>
                                  <w:ind w:left="1375"/>
                                  <w:spacing w:before="58" w:line="220" w:lineRule="auto"/>
                                  <w:rPr>
                                    <w:rFonts w:ascii="NSimSun" w:hAnsi="NSimSun" w:eastAsia="NSimSun" w:cs="NSimSun"/>
                                    <w:sz w:val="13"/>
                                    <w:szCs w:val="13"/>
                                  </w:rPr>
                                </w:pPr>
                                <w:r>
                                  <w:rPr>
                                    <w:rFonts w:ascii="NSimSun" w:hAnsi="NSimSun" w:eastAsia="NSimSun" w:cs="NSimSun"/>
                                    <w:sz w:val="13"/>
                                    <w:szCs w:val="13"/>
                                    <w:color w:val="231F20"/>
                                    <w:spacing w:val="-3"/>
                                  </w:rPr>
                                  <w:t>理论与应用力学</w:t>
                                </w:r>
                                <w:r>
                                  <w:rPr>
                                    <w:rFonts w:ascii="NSimSun" w:hAnsi="NSimSun" w:eastAsia="NSimSun" w:cs="NSimSun"/>
                                    <w:sz w:val="13"/>
                                    <w:szCs w:val="13"/>
                                    <w:color w:val="231F20"/>
                                    <w:spacing w:val="-23"/>
                                  </w:rPr>
                                  <w:t xml:space="preserve"> </w:t>
                                </w:r>
                                <w:r>
                                  <w:rPr>
                                    <w:rFonts w:ascii="NSimSun" w:hAnsi="NSimSun" w:eastAsia="NSimSun" w:cs="NSimSun"/>
                                    <w:sz w:val="13"/>
                                    <w:szCs w:val="13"/>
                                    <w:color w:val="231F20"/>
                                    <w:spacing w:val="-3"/>
                                  </w:rPr>
                                  <w:t>+</w:t>
                                </w:r>
                                <w:r>
                                  <w:rPr>
                                    <w:rFonts w:ascii="NSimSun" w:hAnsi="NSimSun" w:eastAsia="NSimSun" w:cs="NSimSun"/>
                                    <w:sz w:val="13"/>
                                    <w:szCs w:val="13"/>
                                    <w:color w:val="231F20"/>
                                    <w:spacing w:val="-31"/>
                                  </w:rPr>
                                  <w:t xml:space="preserve"> </w:t>
                                </w:r>
                                <w:r>
                                  <w:rPr>
                                    <w:rFonts w:ascii="NSimSun" w:hAnsi="NSimSun" w:eastAsia="NSimSun" w:cs="NSimSun"/>
                                    <w:sz w:val="13"/>
                                    <w:szCs w:val="13"/>
                                    <w:color w:val="231F20"/>
                                    <w:spacing w:val="-3"/>
                                  </w:rPr>
                                  <w:t>车辆工程</w:t>
                                </w:r>
                              </w:p>
                            </w:tc>
                          </w:tr>
                          <w:tr>
                            <w:trPr>
                              <w:trHeight w:val="234" w:hRule="atLeast"/>
                            </w:trPr>
                            <w:tc>
                              <w:tcPr>
                                <w:tcW w:w="3869" w:type="dxa"/>
                                <w:vAlign w:val="top"/>
                                <w:tcBorders>
                                  <w:bottom w:val="single" w:color="FFFFFF" w:sz="6" w:space="0"/>
                                  <w:top w:val="single" w:color="FFFFFF" w:sz="6" w:space="0"/>
                                </w:tcBorders>
                              </w:tcPr>
                              <w:p>
                                <w:pPr>
                                  <w:ind w:left="1239"/>
                                  <w:spacing w:before="56" w:line="220" w:lineRule="auto"/>
                                  <w:rPr>
                                    <w:rFonts w:ascii="NSimSun" w:hAnsi="NSimSun" w:eastAsia="NSimSun" w:cs="NSimSun"/>
                                    <w:sz w:val="13"/>
                                    <w:szCs w:val="13"/>
                                  </w:rPr>
                                </w:pPr>
                                <w:r>
                                  <w:rPr>
                                    <w:rFonts w:ascii="NSimSun" w:hAnsi="NSimSun" w:eastAsia="NSimSun" w:cs="NSimSun"/>
                                    <w:sz w:val="13"/>
                                    <w:szCs w:val="13"/>
                                    <w:color w:val="231F20"/>
                                    <w:spacing w:val="-2"/>
                                  </w:rPr>
                                  <w:t>理论与应用力学</w:t>
                                </w:r>
                                <w:r>
                                  <w:rPr>
                                    <w:rFonts w:ascii="NSimSun" w:hAnsi="NSimSun" w:eastAsia="NSimSun" w:cs="NSimSun"/>
                                    <w:sz w:val="13"/>
                                    <w:szCs w:val="13"/>
                                    <w:color w:val="231F20"/>
                                    <w:spacing w:val="-22"/>
                                  </w:rPr>
                                  <w:t xml:space="preserve"> </w:t>
                                </w:r>
                                <w:r>
                                  <w:rPr>
                                    <w:rFonts w:ascii="NSimSun" w:hAnsi="NSimSun" w:eastAsia="NSimSun" w:cs="NSimSun"/>
                                    <w:sz w:val="13"/>
                                    <w:szCs w:val="13"/>
                                    <w:color w:val="231F20"/>
                                    <w:spacing w:val="-2"/>
                                  </w:rPr>
                                  <w:t>+</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2"/>
                                  </w:rPr>
                                  <w:t>航空航天工程</w:t>
                                </w:r>
                              </w:p>
                            </w:tc>
                          </w:tr>
                          <w:tr>
                            <w:trPr>
                              <w:trHeight w:val="241" w:hRule="atLeast"/>
                            </w:trPr>
                            <w:tc>
                              <w:tcPr>
                                <w:tcW w:w="3869" w:type="dxa"/>
                                <w:vAlign w:val="top"/>
                                <w:tcBorders>
                                  <w:bottom w:val="single" w:color="FFFFFF" w:sz="6" w:space="0"/>
                                  <w:top w:val="single" w:color="FFFFFF" w:sz="6" w:space="0"/>
                                </w:tcBorders>
                              </w:tcPr>
                              <w:p>
                                <w:pPr>
                                  <w:ind w:left="889"/>
                                  <w:spacing w:before="61" w:line="218" w:lineRule="auto"/>
                                  <w:rPr>
                                    <w:rFonts w:ascii="NSimSun" w:hAnsi="NSimSun" w:eastAsia="NSimSun" w:cs="NSimSun"/>
                                    <w:sz w:val="13"/>
                                    <w:szCs w:val="13"/>
                                  </w:rPr>
                                </w:pPr>
                                <w:r>
                                  <w:rPr>
                                    <w:rFonts w:ascii="NSimSun" w:hAnsi="NSimSun" w:eastAsia="NSimSun" w:cs="NSimSun"/>
                                    <w:sz w:val="13"/>
                                    <w:szCs w:val="13"/>
                                    <w:color w:val="231F20"/>
                                    <w:spacing w:val="-6"/>
                                  </w:rPr>
                                  <w:t>理论与应用力学</w:t>
                                </w:r>
                                <w:r>
                                  <w:rPr>
                                    <w:rFonts w:ascii="NSimSun" w:hAnsi="NSimSun" w:eastAsia="NSimSun" w:cs="NSimSun"/>
                                    <w:sz w:val="13"/>
                                    <w:szCs w:val="13"/>
                                    <w:color w:val="231F20"/>
                                    <w:spacing w:val="-10"/>
                                  </w:rPr>
                                  <w:t xml:space="preserve"> </w:t>
                                </w:r>
                                <w:r>
                                  <w:rPr>
                                    <w:rFonts w:ascii="NSimSun" w:hAnsi="NSimSun" w:eastAsia="NSimSun" w:cs="NSimSun"/>
                                    <w:sz w:val="13"/>
                                    <w:szCs w:val="13"/>
                                    <w:color w:val="231F20"/>
                                    <w:spacing w:val="-6"/>
                                  </w:rPr>
                                  <w:t>+</w:t>
                                </w:r>
                                <w:r>
                                  <w:rPr>
                                    <w:rFonts w:ascii="NSimSun" w:hAnsi="NSimSun" w:eastAsia="NSimSun" w:cs="NSimSun"/>
                                    <w:sz w:val="13"/>
                                    <w:szCs w:val="13"/>
                                    <w:color w:val="231F20"/>
                                    <w:spacing w:val="-27"/>
                                  </w:rPr>
                                  <w:t xml:space="preserve"> </w:t>
                                </w:r>
                                <w:r>
                                  <w:rPr>
                                    <w:rFonts w:ascii="NSimSun" w:hAnsi="NSimSun" w:eastAsia="NSimSun" w:cs="NSimSun"/>
                                    <w:sz w:val="13"/>
                                    <w:szCs w:val="13"/>
                                    <w:color w:val="231F20"/>
                                    <w:spacing w:val="-6"/>
                                  </w:rPr>
                                  <w:t>能源与动力工程（烽火班）</w:t>
                                </w:r>
                              </w:p>
                            </w:tc>
                          </w:tr>
                        </w:tbl>
                        <w:p>
                          <w:pPr>
                            <w:ind w:left="823"/>
                            <w:spacing w:before="58" w:line="220" w:lineRule="auto"/>
                            <w:rPr>
                              <w:rFonts w:ascii="NSimSun" w:hAnsi="NSimSun" w:eastAsia="NSimSun" w:cs="NSimSun"/>
                              <w:sz w:val="13"/>
                              <w:szCs w:val="13"/>
                            </w:rPr>
                          </w:pPr>
                          <w:r>
                            <w:rPr>
                              <w:rFonts w:ascii="NSimSun" w:hAnsi="NSimSun" w:eastAsia="NSimSun" w:cs="NSimSun"/>
                              <w:sz w:val="13"/>
                              <w:szCs w:val="13"/>
                              <w:color w:val="231F20"/>
                              <w:spacing w:val="-5"/>
                            </w:rPr>
                            <w:t>理论与应用力学</w:t>
                          </w:r>
                          <w:r>
                            <w:rPr>
                              <w:rFonts w:ascii="NSimSun" w:hAnsi="NSimSun" w:eastAsia="NSimSun" w:cs="NSimSun"/>
                              <w:sz w:val="13"/>
                              <w:szCs w:val="13"/>
                              <w:color w:val="231F20"/>
                              <w:spacing w:val="-22"/>
                            </w:rPr>
                            <w:t xml:space="preserve"> </w:t>
                          </w:r>
                          <w:r>
                            <w:rPr>
                              <w:rFonts w:ascii="NSimSun" w:hAnsi="NSimSun" w:eastAsia="NSimSun" w:cs="NSimSun"/>
                              <w:sz w:val="13"/>
                              <w:szCs w:val="13"/>
                              <w:color w:val="231F20"/>
                              <w:spacing w:val="-5"/>
                            </w:rPr>
                            <w:t>+</w:t>
                          </w:r>
                          <w:r>
                            <w:rPr>
                              <w:rFonts w:ascii="NSimSun" w:hAnsi="NSimSun" w:eastAsia="NSimSun" w:cs="NSimSun"/>
                              <w:sz w:val="13"/>
                              <w:szCs w:val="13"/>
                              <w:color w:val="231F20"/>
                              <w:spacing w:val="-28"/>
                            </w:rPr>
                            <w:t xml:space="preserve"> </w:t>
                          </w:r>
                          <w:r>
                            <w:rPr>
                              <w:rFonts w:ascii="NSimSun" w:hAnsi="NSimSun" w:eastAsia="NSimSun" w:cs="NSimSun"/>
                              <w:sz w:val="13"/>
                              <w:szCs w:val="13"/>
                              <w:color w:val="231F20"/>
                              <w:spacing w:val="-5"/>
                            </w:rPr>
                            <w:t>能源与动力工程（航空航天）</w:t>
                          </w:r>
                        </w:p>
                      </w:tc>
                    </w:tr>
                  </w:tbl>
                  <w:p>
                    <w:pPr>
                      <w:ind w:left="1736"/>
                      <w:spacing w:before="58" w:line="220" w:lineRule="auto"/>
                      <w:rPr>
                        <w:rFonts w:ascii="NSimSun" w:hAnsi="NSimSun" w:eastAsia="NSimSun" w:cs="NSimSun"/>
                        <w:sz w:val="13"/>
                        <w:szCs w:val="13"/>
                      </w:rPr>
                    </w:pPr>
                    <w:r>
                      <w:rPr>
                        <w:rFonts w:ascii="NSimSun" w:hAnsi="NSimSun" w:eastAsia="NSimSun" w:cs="NSimSun"/>
                        <w:sz w:val="13"/>
                        <w:szCs w:val="13"/>
                        <w:color w:val="231F20"/>
                        <w:spacing w:val="-7"/>
                      </w:rPr>
                      <w:t>中外文化综合班</w:t>
                    </w:r>
                  </w:p>
                </w:txbxContent>
              </v:textbox>
            </v:shape>
            <v:shape id="_x0000_s1828" style="position:absolute;left:91;top:601;width:163;height:5970;" filled="false" stroked="false" type="#_x0000_t202">
              <v:fill on="false"/>
              <v:stroke on="false"/>
              <v:path/>
              <v:imagedata o:title=""/>
              <o:lock v:ext="edit" aspectratio="false"/>
              <v:textbox inset="0mm,0mm,0mm,0mm">
                <w:txbxContent>
                  <w:p>
                    <w:pPr>
                      <w:ind w:left="59"/>
                      <w:spacing w:before="20" w:line="182" w:lineRule="auto"/>
                      <w:rPr>
                        <w:rFonts w:ascii="NSimSun" w:hAnsi="NSimSun" w:eastAsia="NSimSun" w:cs="NSimSun"/>
                        <w:sz w:val="13"/>
                        <w:szCs w:val="13"/>
                      </w:rPr>
                    </w:pPr>
                    <w:r>
                      <w:rPr>
                        <w:rFonts w:ascii="NSimSun" w:hAnsi="NSimSun" w:eastAsia="NSimSun" w:cs="NSimSun"/>
                        <w:sz w:val="13"/>
                        <w:szCs w:val="13"/>
                        <w:color w:val="231F20"/>
                      </w:rPr>
                      <w:t>1</w:t>
                    </w:r>
                  </w:p>
                  <w:p>
                    <w:pPr>
                      <w:ind w:left="52"/>
                      <w:spacing w:before="124" w:line="183" w:lineRule="auto"/>
                      <w:rPr>
                        <w:rFonts w:ascii="NSimSun" w:hAnsi="NSimSun" w:eastAsia="NSimSun" w:cs="NSimSun"/>
                        <w:sz w:val="13"/>
                        <w:szCs w:val="13"/>
                      </w:rPr>
                    </w:pPr>
                    <w:r>
                      <w:rPr>
                        <w:rFonts w:ascii="NSimSun" w:hAnsi="NSimSun" w:eastAsia="NSimSun" w:cs="NSimSun"/>
                        <w:sz w:val="13"/>
                        <w:szCs w:val="13"/>
                        <w:color w:val="231F20"/>
                      </w:rPr>
                      <w:t>2</w:t>
                    </w:r>
                  </w:p>
                  <w:p>
                    <w:pPr>
                      <w:ind w:left="52"/>
                      <w:spacing w:before="125" w:line="182" w:lineRule="auto"/>
                      <w:rPr>
                        <w:rFonts w:ascii="NSimSun" w:hAnsi="NSimSun" w:eastAsia="NSimSun" w:cs="NSimSun"/>
                        <w:sz w:val="13"/>
                        <w:szCs w:val="13"/>
                      </w:rPr>
                    </w:pPr>
                    <w:r>
                      <w:rPr>
                        <w:rFonts w:ascii="NSimSun" w:hAnsi="NSimSun" w:eastAsia="NSimSun" w:cs="NSimSun"/>
                        <w:sz w:val="13"/>
                        <w:szCs w:val="13"/>
                        <w:color w:val="231F20"/>
                      </w:rPr>
                      <w:t>3</w:t>
                    </w:r>
                  </w:p>
                  <w:p>
                    <w:pPr>
                      <w:ind w:left="50"/>
                      <w:spacing w:before="125" w:line="182" w:lineRule="auto"/>
                      <w:rPr>
                        <w:rFonts w:ascii="NSimSun" w:hAnsi="NSimSun" w:eastAsia="NSimSun" w:cs="NSimSun"/>
                        <w:sz w:val="13"/>
                        <w:szCs w:val="13"/>
                      </w:rPr>
                    </w:pPr>
                    <w:r>
                      <w:rPr>
                        <w:rFonts w:ascii="NSimSun" w:hAnsi="NSimSun" w:eastAsia="NSimSun" w:cs="NSimSun"/>
                        <w:sz w:val="13"/>
                        <w:szCs w:val="13"/>
                        <w:color w:val="231F20"/>
                      </w:rPr>
                      <w:t>4</w:t>
                    </w:r>
                  </w:p>
                  <w:p>
                    <w:pPr>
                      <w:ind w:left="56"/>
                      <w:spacing w:before="126" w:line="182" w:lineRule="auto"/>
                      <w:rPr>
                        <w:rFonts w:ascii="NSimSun" w:hAnsi="NSimSun" w:eastAsia="NSimSun" w:cs="NSimSun"/>
                        <w:sz w:val="13"/>
                        <w:szCs w:val="13"/>
                      </w:rPr>
                    </w:pPr>
                    <w:r>
                      <w:rPr>
                        <w:rFonts w:ascii="NSimSun" w:hAnsi="NSimSun" w:eastAsia="NSimSun" w:cs="NSimSun"/>
                        <w:sz w:val="13"/>
                        <w:szCs w:val="13"/>
                        <w:color w:val="231F20"/>
                      </w:rPr>
                      <w:t>5</w:t>
                    </w:r>
                  </w:p>
                  <w:p>
                    <w:pPr>
                      <w:ind w:left="52"/>
                      <w:spacing w:before="124" w:line="183" w:lineRule="auto"/>
                      <w:rPr>
                        <w:rFonts w:ascii="NSimSun" w:hAnsi="NSimSun" w:eastAsia="NSimSun" w:cs="NSimSun"/>
                        <w:sz w:val="13"/>
                        <w:szCs w:val="13"/>
                      </w:rPr>
                    </w:pPr>
                    <w:r>
                      <w:rPr>
                        <w:rFonts w:ascii="NSimSun" w:hAnsi="NSimSun" w:eastAsia="NSimSun" w:cs="NSimSun"/>
                        <w:sz w:val="13"/>
                        <w:szCs w:val="13"/>
                        <w:color w:val="231F20"/>
                      </w:rPr>
                      <w:t>6</w:t>
                    </w:r>
                  </w:p>
                  <w:p>
                    <w:pPr>
                      <w:ind w:left="54"/>
                      <w:spacing w:before="128" w:line="179" w:lineRule="auto"/>
                      <w:rPr>
                        <w:rFonts w:ascii="NSimSun" w:hAnsi="NSimSun" w:eastAsia="NSimSun" w:cs="NSimSun"/>
                        <w:sz w:val="13"/>
                        <w:szCs w:val="13"/>
                      </w:rPr>
                    </w:pPr>
                    <w:r>
                      <w:rPr>
                        <w:rFonts w:ascii="NSimSun" w:hAnsi="NSimSun" w:eastAsia="NSimSun" w:cs="NSimSun"/>
                        <w:sz w:val="13"/>
                        <w:szCs w:val="13"/>
                        <w:color w:val="231F20"/>
                      </w:rPr>
                      <w:t>7</w:t>
                    </w:r>
                  </w:p>
                  <w:p>
                    <w:pPr>
                      <w:ind w:left="51"/>
                      <w:spacing w:before="126" w:line="182" w:lineRule="auto"/>
                      <w:rPr>
                        <w:rFonts w:ascii="NSimSun" w:hAnsi="NSimSun" w:eastAsia="NSimSun" w:cs="NSimSun"/>
                        <w:sz w:val="13"/>
                        <w:szCs w:val="13"/>
                      </w:rPr>
                    </w:pPr>
                    <w:r>
                      <w:rPr>
                        <w:rFonts w:ascii="NSimSun" w:hAnsi="NSimSun" w:eastAsia="NSimSun" w:cs="NSimSun"/>
                        <w:sz w:val="13"/>
                        <w:szCs w:val="13"/>
                        <w:color w:val="231F20"/>
                      </w:rPr>
                      <w:t>8</w:t>
                    </w:r>
                  </w:p>
                  <w:p>
                    <w:pPr>
                      <w:ind w:left="54"/>
                      <w:spacing w:before="126" w:line="183" w:lineRule="auto"/>
                      <w:rPr>
                        <w:rFonts w:ascii="NSimSun" w:hAnsi="NSimSun" w:eastAsia="NSimSun" w:cs="NSimSun"/>
                        <w:sz w:val="13"/>
                        <w:szCs w:val="13"/>
                      </w:rPr>
                    </w:pPr>
                    <w:r>
                      <w:rPr>
                        <w:rFonts w:ascii="NSimSun" w:hAnsi="NSimSun" w:eastAsia="NSimSun" w:cs="NSimSun"/>
                        <w:sz w:val="13"/>
                        <w:szCs w:val="13"/>
                        <w:color w:val="231F20"/>
                      </w:rPr>
                      <w:t>9</w:t>
                    </w:r>
                  </w:p>
                  <w:p>
                    <w:pPr>
                      <w:ind w:left="28"/>
                      <w:spacing w:before="125" w:line="184" w:lineRule="auto"/>
                      <w:rPr>
                        <w:rFonts w:ascii="NSimSun" w:hAnsi="NSimSun" w:eastAsia="NSimSun" w:cs="NSimSun"/>
                        <w:sz w:val="13"/>
                        <w:szCs w:val="13"/>
                      </w:rPr>
                    </w:pPr>
                    <w:r>
                      <w:rPr>
                        <w:rFonts w:ascii="NSimSun" w:hAnsi="NSimSun" w:eastAsia="NSimSun" w:cs="NSimSun"/>
                        <w:sz w:val="13"/>
                        <w:szCs w:val="13"/>
                        <w:color w:val="231F20"/>
                        <w:spacing w:val="-5"/>
                      </w:rPr>
                      <w:t>10</w:t>
                    </w:r>
                  </w:p>
                  <w:p>
                    <w:pPr>
                      <w:ind w:left="33"/>
                      <w:spacing w:before="126" w:line="182" w:lineRule="auto"/>
                      <w:rPr>
                        <w:rFonts w:ascii="NSimSun" w:hAnsi="NSimSun" w:eastAsia="NSimSun" w:cs="NSimSun"/>
                        <w:sz w:val="13"/>
                        <w:szCs w:val="13"/>
                      </w:rPr>
                    </w:pPr>
                    <w:r>
                      <w:rPr>
                        <w:rFonts w:ascii="NSimSun" w:hAnsi="NSimSun" w:eastAsia="NSimSun" w:cs="NSimSun"/>
                        <w:sz w:val="13"/>
                        <w:szCs w:val="13"/>
                        <w:color w:val="231F20"/>
                        <w:spacing w:val="-7"/>
                      </w:rPr>
                      <w:t>11</w:t>
                    </w:r>
                  </w:p>
                  <w:p>
                    <w:pPr>
                      <w:ind w:left="30"/>
                      <w:spacing w:before="125" w:line="183" w:lineRule="auto"/>
                      <w:rPr>
                        <w:rFonts w:ascii="NSimSun" w:hAnsi="NSimSun" w:eastAsia="NSimSun" w:cs="NSimSun"/>
                        <w:sz w:val="13"/>
                        <w:szCs w:val="13"/>
                      </w:rPr>
                    </w:pPr>
                    <w:r>
                      <w:rPr>
                        <w:rFonts w:ascii="NSimSun" w:hAnsi="NSimSun" w:eastAsia="NSimSun" w:cs="NSimSun"/>
                        <w:sz w:val="13"/>
                        <w:szCs w:val="13"/>
                        <w:color w:val="231F20"/>
                        <w:spacing w:val="-6"/>
                      </w:rPr>
                      <w:t>12</w:t>
                    </w:r>
                  </w:p>
                  <w:p>
                    <w:pPr>
                      <w:ind w:left="30"/>
                      <w:spacing w:before="125" w:line="182" w:lineRule="auto"/>
                      <w:rPr>
                        <w:rFonts w:ascii="NSimSun" w:hAnsi="NSimSun" w:eastAsia="NSimSun" w:cs="NSimSun"/>
                        <w:sz w:val="13"/>
                        <w:szCs w:val="13"/>
                      </w:rPr>
                    </w:pPr>
                    <w:r>
                      <w:rPr>
                        <w:rFonts w:ascii="NSimSun" w:hAnsi="NSimSun" w:eastAsia="NSimSun" w:cs="NSimSun"/>
                        <w:sz w:val="13"/>
                        <w:szCs w:val="13"/>
                        <w:color w:val="231F20"/>
                        <w:spacing w:val="-6"/>
                      </w:rPr>
                      <w:t>13</w:t>
                    </w:r>
                  </w:p>
                  <w:p>
                    <w:pPr>
                      <w:ind w:left="30"/>
                      <w:spacing w:before="126" w:line="183" w:lineRule="auto"/>
                      <w:rPr>
                        <w:rFonts w:ascii="NSimSun" w:hAnsi="NSimSun" w:eastAsia="NSimSun" w:cs="NSimSun"/>
                        <w:sz w:val="13"/>
                        <w:szCs w:val="13"/>
                      </w:rPr>
                    </w:pPr>
                    <w:r>
                      <w:rPr>
                        <w:rFonts w:ascii="NSimSun" w:hAnsi="NSimSun" w:eastAsia="NSimSun" w:cs="NSimSun"/>
                        <w:sz w:val="13"/>
                        <w:szCs w:val="13"/>
                        <w:color w:val="231F20"/>
                        <w:spacing w:val="-6"/>
                      </w:rPr>
                      <w:t>14</w:t>
                    </w:r>
                  </w:p>
                  <w:p>
                    <w:pPr>
                      <w:ind w:left="30"/>
                      <w:spacing w:before="126" w:line="182" w:lineRule="auto"/>
                      <w:rPr>
                        <w:rFonts w:ascii="NSimSun" w:hAnsi="NSimSun" w:eastAsia="NSimSun" w:cs="NSimSun"/>
                        <w:sz w:val="13"/>
                        <w:szCs w:val="13"/>
                      </w:rPr>
                    </w:pPr>
                    <w:r>
                      <w:rPr>
                        <w:rFonts w:ascii="NSimSun" w:hAnsi="NSimSun" w:eastAsia="NSimSun" w:cs="NSimSun"/>
                        <w:sz w:val="13"/>
                        <w:szCs w:val="13"/>
                        <w:color w:val="231F20"/>
                        <w:spacing w:val="-5"/>
                      </w:rPr>
                      <w:t>15</w:t>
                    </w:r>
                  </w:p>
                  <w:p>
                    <w:pPr>
                      <w:ind w:left="29"/>
                      <w:spacing w:before="124" w:line="183" w:lineRule="auto"/>
                      <w:rPr>
                        <w:rFonts w:ascii="NSimSun" w:hAnsi="NSimSun" w:eastAsia="NSimSun" w:cs="NSimSun"/>
                        <w:sz w:val="13"/>
                        <w:szCs w:val="13"/>
                      </w:rPr>
                    </w:pPr>
                    <w:r>
                      <w:rPr>
                        <w:rFonts w:ascii="NSimSun" w:hAnsi="NSimSun" w:eastAsia="NSimSun" w:cs="NSimSun"/>
                        <w:sz w:val="13"/>
                        <w:szCs w:val="13"/>
                        <w:color w:val="231F20"/>
                        <w:spacing w:val="-8"/>
                      </w:rPr>
                      <w:t>16</w:t>
                    </w:r>
                  </w:p>
                  <w:p>
                    <w:pPr>
                      <w:ind w:left="31"/>
                      <w:spacing w:before="126" w:line="181" w:lineRule="auto"/>
                      <w:rPr>
                        <w:rFonts w:ascii="NSimSun" w:hAnsi="NSimSun" w:eastAsia="NSimSun" w:cs="NSimSun"/>
                        <w:sz w:val="13"/>
                        <w:szCs w:val="13"/>
                      </w:rPr>
                    </w:pPr>
                    <w:r>
                      <w:rPr>
                        <w:rFonts w:ascii="NSimSun" w:hAnsi="NSimSun" w:eastAsia="NSimSun" w:cs="NSimSun"/>
                        <w:sz w:val="13"/>
                        <w:szCs w:val="13"/>
                        <w:color w:val="231F20"/>
                        <w:spacing w:val="-6"/>
                      </w:rPr>
                      <w:t>17</w:t>
                    </w:r>
                  </w:p>
                  <w:p>
                    <w:pPr>
                      <w:ind w:left="29"/>
                      <w:spacing w:before="126" w:line="182" w:lineRule="auto"/>
                      <w:rPr>
                        <w:rFonts w:ascii="NSimSun" w:hAnsi="NSimSun" w:eastAsia="NSimSun" w:cs="NSimSun"/>
                        <w:sz w:val="13"/>
                        <w:szCs w:val="13"/>
                      </w:rPr>
                    </w:pPr>
                    <w:r>
                      <w:rPr>
                        <w:rFonts w:ascii="NSimSun" w:hAnsi="NSimSun" w:eastAsia="NSimSun" w:cs="NSimSun"/>
                        <w:sz w:val="13"/>
                        <w:szCs w:val="13"/>
                        <w:color w:val="231F20"/>
                        <w:spacing w:val="-8"/>
                      </w:rPr>
                      <w:t>18</w:t>
                    </w:r>
                  </w:p>
                  <w:p>
                    <w:pPr>
                      <w:ind w:left="30"/>
                      <w:spacing w:before="126" w:line="183" w:lineRule="auto"/>
                      <w:rPr>
                        <w:rFonts w:ascii="NSimSun" w:hAnsi="NSimSun" w:eastAsia="NSimSun" w:cs="NSimSun"/>
                        <w:sz w:val="13"/>
                        <w:szCs w:val="13"/>
                      </w:rPr>
                    </w:pPr>
                    <w:r>
                      <w:rPr>
                        <w:rFonts w:ascii="NSimSun" w:hAnsi="NSimSun" w:eastAsia="NSimSun" w:cs="NSimSun"/>
                        <w:sz w:val="13"/>
                        <w:szCs w:val="13"/>
                        <w:color w:val="231F20"/>
                        <w:spacing w:val="-5"/>
                      </w:rPr>
                      <w:t>19</w:t>
                    </w:r>
                  </w:p>
                  <w:p>
                    <w:pPr>
                      <w:ind w:left="20"/>
                      <w:spacing w:before="125" w:line="184" w:lineRule="auto"/>
                      <w:rPr>
                        <w:rFonts w:ascii="NSimSun" w:hAnsi="NSimSun" w:eastAsia="NSimSun" w:cs="NSimSun"/>
                        <w:sz w:val="13"/>
                        <w:szCs w:val="13"/>
                      </w:rPr>
                    </w:pPr>
                    <w:r>
                      <w:rPr>
                        <w:rFonts w:ascii="NSimSun" w:hAnsi="NSimSun" w:eastAsia="NSimSun" w:cs="NSimSun"/>
                        <w:sz w:val="13"/>
                        <w:szCs w:val="13"/>
                        <w:color w:val="231F20"/>
                        <w:spacing w:val="-2"/>
                      </w:rPr>
                      <w:t>20</w:t>
                    </w:r>
                  </w:p>
                  <w:p>
                    <w:pPr>
                      <w:ind w:left="22"/>
                      <w:spacing w:before="125" w:line="183" w:lineRule="auto"/>
                      <w:rPr>
                        <w:rFonts w:ascii="NSimSun" w:hAnsi="NSimSun" w:eastAsia="NSimSun" w:cs="NSimSun"/>
                        <w:sz w:val="13"/>
                        <w:szCs w:val="13"/>
                      </w:rPr>
                    </w:pPr>
                    <w:r>
                      <w:rPr>
                        <w:rFonts w:ascii="NSimSun" w:hAnsi="NSimSun" w:eastAsia="NSimSun" w:cs="NSimSun"/>
                        <w:sz w:val="13"/>
                        <w:szCs w:val="13"/>
                        <w:color w:val="231F20"/>
                        <w:spacing w:val="-3"/>
                      </w:rPr>
                      <w:t>21</w:t>
                    </w:r>
                  </w:p>
                  <w:p>
                    <w:pPr>
                      <w:ind w:left="20"/>
                      <w:spacing w:before="125" w:line="183" w:lineRule="auto"/>
                      <w:rPr>
                        <w:rFonts w:ascii="NSimSun" w:hAnsi="NSimSun" w:eastAsia="NSimSun" w:cs="NSimSun"/>
                        <w:sz w:val="13"/>
                        <w:szCs w:val="13"/>
                      </w:rPr>
                    </w:pPr>
                    <w:r>
                      <w:rPr>
                        <w:rFonts w:ascii="NSimSun" w:hAnsi="NSimSun" w:eastAsia="NSimSun" w:cs="NSimSun"/>
                        <w:sz w:val="13"/>
                        <w:szCs w:val="13"/>
                        <w:color w:val="231F20"/>
                        <w:spacing w:val="-2"/>
                      </w:rPr>
                      <w:t>22</w:t>
                    </w:r>
                  </w:p>
                  <w:p>
                    <w:pPr>
                      <w:ind w:left="20"/>
                      <w:spacing w:before="125" w:line="183" w:lineRule="auto"/>
                      <w:rPr>
                        <w:rFonts w:ascii="NSimSun" w:hAnsi="NSimSun" w:eastAsia="NSimSun" w:cs="NSimSun"/>
                        <w:sz w:val="13"/>
                        <w:szCs w:val="13"/>
                      </w:rPr>
                    </w:pPr>
                    <w:r>
                      <w:rPr>
                        <w:rFonts w:ascii="NSimSun" w:hAnsi="NSimSun" w:eastAsia="NSimSun" w:cs="NSimSun"/>
                        <w:sz w:val="13"/>
                        <w:szCs w:val="13"/>
                        <w:color w:val="231F20"/>
                        <w:spacing w:val="-3"/>
                      </w:rPr>
                      <w:t>23</w:t>
                    </w:r>
                  </w:p>
                  <w:p>
                    <w:pPr>
                      <w:ind w:left="22"/>
                      <w:spacing w:before="125" w:line="183" w:lineRule="auto"/>
                      <w:rPr>
                        <w:rFonts w:ascii="NSimSun" w:hAnsi="NSimSun" w:eastAsia="NSimSun" w:cs="NSimSun"/>
                        <w:sz w:val="13"/>
                        <w:szCs w:val="13"/>
                      </w:rPr>
                    </w:pPr>
                    <w:r>
                      <w:rPr>
                        <w:rFonts w:ascii="NSimSun" w:hAnsi="NSimSun" w:eastAsia="NSimSun" w:cs="NSimSun"/>
                        <w:sz w:val="13"/>
                        <w:szCs w:val="13"/>
                        <w:color w:val="231F20"/>
                        <w:spacing w:val="-3"/>
                      </w:rPr>
                      <w:t>24</w:t>
                    </w:r>
                  </w:p>
                </w:txbxContent>
              </v:textbox>
            </v:shape>
            <v:rect id="_x0000_s1830" style="position:absolute;left:339;top:527;width:15;height:6145;" fillcolor="#939598" filled="true" stroked="false"/>
            <v:shape id="_x0000_s1832" style="position:absolute;left:29;top:158;width:295;height:170;" filled="false" stroked="false" type="#_x0000_t202">
              <v:fill on="false"/>
              <v:stroke on="false"/>
              <v:path/>
              <v:imagedata o:title=""/>
              <o:lock v:ext="edit" aspectratio="false"/>
              <v:textbox inset="0mm,0mm,0mm,0mm">
                <w:txbxContent>
                  <w:p>
                    <w:pPr>
                      <w:ind w:left="20"/>
                      <w:spacing w:before="19" w:line="221" w:lineRule="auto"/>
                      <w:rPr>
                        <w:rFonts w:ascii="NSimSun" w:hAnsi="NSimSun" w:eastAsia="NSimSun" w:cs="NSimSun"/>
                        <w:sz w:val="13"/>
                        <w:szCs w:val="13"/>
                      </w:rPr>
                    </w:pPr>
                    <w:r>
                      <w:rPr>
                        <w:rFonts w:ascii="NSimSun" w:hAnsi="NSimSun" w:eastAsia="NSimSun" w:cs="NSimSun"/>
                        <w:sz w:val="13"/>
                        <w:szCs w:val="13"/>
                        <w:color w:val="FFFFFF"/>
                        <w:spacing w:val="-2"/>
                      </w:rPr>
                      <w:t>序号</w:t>
                    </w:r>
                  </w:p>
                </w:txbxContent>
              </v:textbox>
            </v:shape>
            <v:rect id="_x0000_s1834" style="position:absolute;left:339;top:0;width:15;height:490;" fillcolor="#FFFFFF" filled="true" stroked="false"/>
          </v:group>
        </w:pic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5803"/>
        <w:spacing w:before="59" w:line="185" w:lineRule="auto"/>
        <w:rPr/>
      </w:pPr>
      <w:r>
        <w:rPr>
          <w:color w:val="231F20"/>
          <w:spacing w:val="-5"/>
        </w:rPr>
        <w:t>160</w:t>
      </w:r>
    </w:p>
    <w:p>
      <w:pPr>
        <w:spacing w:line="185" w:lineRule="auto"/>
        <w:sectPr>
          <w:pgSz w:w="8278" w:h="11849"/>
          <w:pgMar w:top="400" w:right="885" w:bottom="0" w:left="1133" w:header="0" w:footer="0" w:gutter="0"/>
        </w:sectPr>
        <w:rPr/>
      </w:pPr>
    </w:p>
    <w:p>
      <w:pPr>
        <w:spacing w:before="166" w:line="426" w:lineRule="exact"/>
        <w:rPr/>
      </w:pPr>
      <w:r>
        <w:pict>
          <v:rect id="_x0000_s1836" style="position:absolute;margin-left:45.3543pt;margin-top:549.421pt;mso-position-vertical-relative:page;mso-position-horizontal-relative:page;width:2pt;height:43.05pt;z-index:252905472;" o:allowincell="f" fillcolor="#231F20" filled="true" stroked="false"/>
        </w:pict>
      </w:r>
      <w:r>
        <w:pict>
          <v:rect id="_x0000_s1838" style="position:absolute;margin-left:45.3543pt;margin-top:548.921pt;mso-position-vertical-relative:page;mso-position-horizontal-relative:page;width:25.55pt;height:1pt;z-index:252904448;" o:allowincell="f" fillcolor="#231F20" filled="true" stroked="false"/>
        </w:pict>
      </w:r>
      <w:r>
        <w:rPr>
          <w:position w:val="-8"/>
        </w:rPr>
        <w:drawing>
          <wp:inline distT="0" distB="0" distL="0" distR="0">
            <wp:extent cx="3959990" cy="270002"/>
            <wp:effectExtent l="0" t="0" r="0" b="0"/>
            <wp:docPr id="478" name="IM 478"/>
            <wp:cNvGraphicFramePr/>
            <a:graphic>
              <a:graphicData uri="http://schemas.openxmlformats.org/drawingml/2006/picture">
                <pic:pic>
                  <pic:nvPicPr>
                    <pic:cNvPr id="478" name="IM 478"/>
                    <pic:cNvPicPr/>
                  </pic:nvPicPr>
                  <pic:blipFill>
                    <a:blip r:embed="rId242"/>
                    <a:stretch>
                      <a:fillRect/>
                    </a:stretch>
                  </pic:blipFill>
                  <pic:spPr>
                    <a:xfrm rot="0">
                      <a:off x="0" y="0"/>
                      <a:ext cx="3959990" cy="270002"/>
                    </a:xfrm>
                    <a:prstGeom prst="rect">
                      <a:avLst/>
                    </a:prstGeom>
                  </pic:spPr>
                </pic:pic>
              </a:graphicData>
            </a:graphic>
          </wp:inline>
        </w:drawing>
      </w:r>
    </w:p>
    <w:p>
      <w:pPr>
        <w:spacing w:line="356" w:lineRule="auto"/>
        <w:rPr>
          <w:rFonts w:ascii="Arial"/>
          <w:sz w:val="21"/>
        </w:rPr>
      </w:pPr>
      <w:r/>
    </w:p>
    <w:p>
      <w:pPr>
        <w:pStyle w:val="BodyText"/>
        <w:ind w:left="1580"/>
        <w:spacing w:before="65" w:line="219" w:lineRule="auto"/>
        <w:rPr>
          <w:sz w:val="20"/>
          <w:szCs w:val="20"/>
        </w:rPr>
      </w:pPr>
      <w:bookmarkStart w:name="bookmark39" w:id="38"/>
      <w:bookmarkEnd w:id="38"/>
      <w:r>
        <w:rPr>
          <w:sz w:val="20"/>
          <w:szCs w:val="20"/>
          <w:color w:val="231F20"/>
          <w:spacing w:val="-1"/>
        </w:rPr>
        <w:t>2023</w:t>
      </w:r>
      <w:r>
        <w:rPr>
          <w:sz w:val="20"/>
          <w:szCs w:val="20"/>
          <w:color w:val="231F20"/>
          <w:spacing w:val="-42"/>
        </w:rPr>
        <w:t xml:space="preserve"> </w:t>
      </w:r>
      <w:r>
        <w:rPr>
          <w:sz w:val="20"/>
          <w:szCs w:val="20"/>
          <w:color w:val="231F20"/>
          <w:spacing w:val="-1"/>
        </w:rPr>
        <w:t>年开放辅修学位修读本科专业</w:t>
      </w:r>
    </w:p>
    <w:p>
      <w:pPr>
        <w:spacing w:line="174" w:lineRule="exact"/>
        <w:rPr/>
      </w:pPr>
      <w:r/>
    </w:p>
    <w:tbl>
      <w:tblPr>
        <w:tblStyle w:val="TableNormal"/>
        <w:tblW w:w="6236"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347"/>
        <w:gridCol w:w="816"/>
        <w:gridCol w:w="1928"/>
        <w:gridCol w:w="1168"/>
        <w:gridCol w:w="1977"/>
      </w:tblGrid>
      <w:tr>
        <w:trPr>
          <w:trHeight w:val="790" w:hRule="atLeast"/>
        </w:trPr>
        <w:tc>
          <w:tcPr>
            <w:tcW w:w="347" w:type="dxa"/>
            <w:vAlign w:val="top"/>
            <w:tcBorders>
              <w:left w:val="nil"/>
              <w:top w:val="nil"/>
              <w:right w:val="single" w:color="FFFFFF" w:sz="2" w:space="0"/>
            </w:tcBorders>
          </w:tcPr>
          <w:p>
            <w:pPr>
              <w:pStyle w:val="TableText"/>
              <w:ind w:left="49"/>
              <w:spacing w:before="178" w:line="221" w:lineRule="auto"/>
              <w:rPr>
                <w:sz w:val="13"/>
                <w:szCs w:val="13"/>
              </w:rPr>
            </w:pPr>
            <w:r>
              <mc:AlternateContent xmlns:mc="http://schemas.openxmlformats.org/markup-compatibility/2006">
                <mc:Choice Requires="wps">
                  <w:drawing>
                    <wp:anchor distT="0" distB="0" distL="0" distR="0" simplePos="0" relativeHeight="252903424" behindDoc="1" locked="0" layoutInCell="1" allowOverlap="1">
                      <wp:simplePos x="0" y="0"/>
                      <wp:positionH relativeFrom="column">
                        <wp:posOffset>33</wp:posOffset>
                      </wp:positionH>
                      <wp:positionV relativeFrom="paragraph">
                        <wp:posOffset>-17</wp:posOffset>
                      </wp:positionV>
                      <wp:extent cx="3960495" cy="311784"/>
                      <wp:effectExtent l="0" t="0" r="0" b="0"/>
                      <wp:wrapNone/>
                      <wp:docPr id="480" name="Rect 480"/>
                      <wp:cNvGraphicFramePr/>
                      <a:graphic>
                        <a:graphicData uri="http://schemas.microsoft.com/office/word/2010/wordprocessingShape">
                          <wps:wsp>
                            <wps:cNvPr id="480" name="Rect 480"/>
                            <wps:cNvSpPr/>
                            <wps:spPr>
                              <a:xfrm>
                                <a:off x="33" y="-17"/>
                                <a:ext cx="3960495" cy="311784"/>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840" style="position:absolute;margin-left:0.002602pt;margin-top:-0.001354pt;mso-position-vertical-relative:text;mso-position-horizontal-relative:text;width:311.85pt;height:24.55pt;z-index:-250413056;" fillcolor="#939598" filled="true" stroked="false"/>
                  </w:pict>
                </mc:Fallback>
              </mc:AlternateContent>
            </w:r>
            <w:r>
              <w:rPr>
                <w:sz w:val="13"/>
                <w:szCs w:val="13"/>
                <w:color w:val="FFFFFF"/>
                <w:spacing w:val="-2"/>
              </w:rPr>
              <w:t>序号</w:t>
            </w:r>
          </w:p>
          <w:p>
            <w:pPr>
              <w:spacing w:line="243" w:lineRule="auto"/>
              <w:rPr>
                <w:rFonts w:ascii="Arial"/>
                <w:sz w:val="21"/>
              </w:rPr>
            </w:pPr>
            <w:r/>
          </w:p>
          <w:p>
            <w:pPr>
              <w:pStyle w:val="TableText"/>
              <w:ind w:left="151"/>
              <w:spacing w:before="42" w:line="182" w:lineRule="auto"/>
              <w:rPr>
                <w:sz w:val="13"/>
                <w:szCs w:val="13"/>
              </w:rPr>
            </w:pPr>
            <w:r>
              <w:rPr>
                <w:sz w:val="13"/>
                <w:szCs w:val="13"/>
                <w:color w:val="231F20"/>
              </w:rPr>
              <w:t>1</w:t>
            </w:r>
          </w:p>
        </w:tc>
        <w:tc>
          <w:tcPr>
            <w:tcW w:w="816" w:type="dxa"/>
            <w:vAlign w:val="top"/>
            <w:tcBorders>
              <w:top w:val="nil"/>
              <w:left w:val="single" w:color="FFFFFF" w:sz="2" w:space="0"/>
              <w:right w:val="single" w:color="FFFFFF" w:sz="2" w:space="0"/>
            </w:tcBorders>
          </w:tcPr>
          <w:p>
            <w:pPr>
              <w:pStyle w:val="TableText"/>
              <w:ind w:left="160"/>
              <w:spacing w:before="178" w:line="220" w:lineRule="auto"/>
              <w:rPr>
                <w:sz w:val="13"/>
                <w:szCs w:val="13"/>
              </w:rPr>
            </w:pPr>
            <w:r>
              <w:rPr>
                <w:sz w:val="13"/>
                <w:szCs w:val="13"/>
                <w:color w:val="FFFFFF"/>
                <w:spacing w:val="-6"/>
              </w:rPr>
              <w:t>专业代码</w:t>
            </w:r>
          </w:p>
          <w:p>
            <w:pPr>
              <w:spacing w:line="243" w:lineRule="auto"/>
              <w:rPr>
                <w:rFonts w:ascii="Arial"/>
                <w:sz w:val="21"/>
              </w:rPr>
            </w:pPr>
            <w:r/>
          </w:p>
          <w:p>
            <w:pPr>
              <w:pStyle w:val="TableText"/>
              <w:ind w:left="139"/>
              <w:spacing w:before="42" w:line="184" w:lineRule="auto"/>
              <w:rPr>
                <w:sz w:val="13"/>
                <w:szCs w:val="13"/>
              </w:rPr>
            </w:pPr>
            <w:r>
              <w:rPr>
                <w:sz w:val="13"/>
                <w:szCs w:val="13"/>
                <w:color w:val="231F20"/>
              </w:rPr>
              <w:t>081002</w:t>
            </w:r>
          </w:p>
        </w:tc>
        <w:tc>
          <w:tcPr>
            <w:tcW w:w="1928" w:type="dxa"/>
            <w:vAlign w:val="top"/>
            <w:tcBorders>
              <w:top w:val="nil"/>
              <w:left w:val="single" w:color="FFFFFF" w:sz="2" w:space="0"/>
              <w:right w:val="single" w:color="FFFFFF" w:sz="2" w:space="0"/>
            </w:tcBorders>
          </w:tcPr>
          <w:p>
            <w:pPr>
              <w:pStyle w:val="TableText"/>
              <w:ind w:left="718"/>
              <w:spacing w:before="178" w:line="220" w:lineRule="auto"/>
              <w:rPr>
                <w:sz w:val="13"/>
                <w:szCs w:val="13"/>
              </w:rPr>
            </w:pPr>
            <w:r>
              <w:rPr>
                <w:sz w:val="13"/>
                <w:szCs w:val="13"/>
                <w:color w:val="FFFFFF"/>
                <w:spacing w:val="-6"/>
              </w:rPr>
              <w:t>专业名称</w:t>
            </w:r>
          </w:p>
          <w:p>
            <w:pPr>
              <w:pStyle w:val="TableText"/>
              <w:ind w:left="221"/>
              <w:spacing w:before="275" w:line="220" w:lineRule="auto"/>
              <w:rPr>
                <w:sz w:val="13"/>
                <w:szCs w:val="13"/>
              </w:rPr>
            </w:pPr>
            <w:r>
              <w:rPr>
                <w:sz w:val="13"/>
                <w:szCs w:val="13"/>
                <w:color w:val="231F20"/>
                <w:spacing w:val="-2"/>
              </w:rPr>
              <w:t>建筑环境与能源应用工程</w:t>
            </w:r>
          </w:p>
        </w:tc>
        <w:tc>
          <w:tcPr>
            <w:tcW w:w="1168" w:type="dxa"/>
            <w:vAlign w:val="top"/>
            <w:tcBorders>
              <w:top w:val="nil"/>
              <w:left w:val="single" w:color="FFFFFF" w:sz="2" w:space="0"/>
              <w:right w:val="single" w:color="FFFFFF" w:sz="2" w:space="0"/>
            </w:tcBorders>
          </w:tcPr>
          <w:p>
            <w:pPr>
              <w:pStyle w:val="TableText"/>
              <w:ind w:left="355"/>
              <w:spacing w:before="78" w:line="200" w:lineRule="exact"/>
              <w:rPr>
                <w:sz w:val="13"/>
                <w:szCs w:val="13"/>
              </w:rPr>
            </w:pPr>
            <w:r>
              <w:rPr>
                <w:sz w:val="13"/>
                <w:szCs w:val="13"/>
                <w:color w:val="FFFFFF"/>
                <w:spacing w:val="-3"/>
                <w:position w:val="5"/>
              </w:rPr>
              <w:t>学位授予</w:t>
            </w:r>
          </w:p>
          <w:p>
            <w:pPr>
              <w:pStyle w:val="TableText"/>
              <w:ind w:left="461"/>
              <w:spacing w:line="219" w:lineRule="auto"/>
              <w:rPr>
                <w:sz w:val="13"/>
                <w:szCs w:val="13"/>
              </w:rPr>
            </w:pPr>
            <w:r>
              <w:rPr>
                <w:sz w:val="13"/>
                <w:szCs w:val="13"/>
                <w:color w:val="FFFFFF"/>
                <w:spacing w:val="-10"/>
              </w:rPr>
              <w:t>门</w:t>
            </w:r>
            <w:r>
              <w:rPr>
                <w:sz w:val="13"/>
                <w:szCs w:val="13"/>
                <w:color w:val="FFFFFF"/>
                <w:spacing w:val="7"/>
              </w:rPr>
              <w:t xml:space="preserve"> </w:t>
            </w:r>
            <w:r>
              <w:rPr>
                <w:sz w:val="13"/>
                <w:szCs w:val="13"/>
                <w:color w:val="FFFFFF"/>
                <w:spacing w:val="-10"/>
              </w:rPr>
              <w:t>类</w:t>
            </w:r>
          </w:p>
          <w:p>
            <w:pPr>
              <w:pStyle w:val="TableText"/>
              <w:ind w:left="420"/>
              <w:spacing w:before="176"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tcW w:w="1977" w:type="dxa"/>
            <w:vAlign w:val="top"/>
            <w:tcBorders>
              <w:right w:val="nil"/>
              <w:top w:val="nil"/>
              <w:left w:val="single" w:color="FFFFFF" w:sz="2" w:space="0"/>
            </w:tcBorders>
          </w:tcPr>
          <w:p>
            <w:pPr>
              <w:pStyle w:val="TableText"/>
              <w:ind w:left="574"/>
              <w:spacing w:before="178" w:line="220" w:lineRule="auto"/>
              <w:rPr>
                <w:sz w:val="13"/>
                <w:szCs w:val="13"/>
              </w:rPr>
            </w:pPr>
            <w:r>
              <w:rPr>
                <w:sz w:val="13"/>
                <w:szCs w:val="13"/>
                <w:color w:val="FFFFFF"/>
                <w:spacing w:val="-10"/>
              </w:rPr>
              <w:t>所在院、系名称</w:t>
            </w:r>
          </w:p>
          <w:p>
            <w:pPr>
              <w:pStyle w:val="TableText"/>
              <w:ind w:left="217"/>
              <w:spacing w:before="275" w:line="220" w:lineRule="auto"/>
              <w:rPr>
                <w:sz w:val="13"/>
                <w:szCs w:val="13"/>
              </w:rPr>
            </w:pPr>
            <w:r>
              <w:rPr>
                <w:sz w:val="13"/>
                <w:szCs w:val="13"/>
                <w:color w:val="231F20"/>
                <w:spacing w:val="-3"/>
              </w:rPr>
              <w:t>建筑学院</w:t>
            </w:r>
          </w:p>
        </w:tc>
      </w:tr>
      <w:tr>
        <w:trPr>
          <w:trHeight w:val="239" w:hRule="atLeast"/>
        </w:trPr>
        <w:tc>
          <w:tcPr>
            <w:shd w:val="clear" w:fill="DCDDDF"/>
            <w:tcW w:w="347" w:type="dxa"/>
            <w:vAlign w:val="top"/>
            <w:tcBorders>
              <w:right w:val="single" w:color="939598" w:sz="6" w:space="0"/>
              <w:left w:val="nil"/>
            </w:tcBorders>
          </w:tcPr>
          <w:p>
            <w:pPr>
              <w:pStyle w:val="TableText"/>
              <w:ind w:left="144"/>
              <w:spacing w:before="69" w:line="183" w:lineRule="auto"/>
              <w:rPr>
                <w:sz w:val="13"/>
                <w:szCs w:val="13"/>
              </w:rPr>
            </w:pPr>
            <w:r>
              <w:rPr>
                <w:sz w:val="13"/>
                <w:szCs w:val="13"/>
                <w:color w:val="231F20"/>
              </w:rPr>
              <w:t>2</w:t>
            </w:r>
          </w:p>
        </w:tc>
        <w:tc>
          <w:tcPr>
            <w:shd w:val="clear" w:fill="DCDDDF"/>
            <w:tcW w:w="816" w:type="dxa"/>
            <w:vAlign w:val="top"/>
            <w:tcBorders>
              <w:left w:val="single" w:color="939598" w:sz="6" w:space="0"/>
              <w:right w:val="single" w:color="939598" w:sz="6" w:space="0"/>
            </w:tcBorders>
          </w:tcPr>
          <w:p>
            <w:pPr>
              <w:pStyle w:val="TableText"/>
              <w:ind w:left="134"/>
              <w:spacing w:before="69" w:line="184" w:lineRule="auto"/>
              <w:rPr>
                <w:sz w:val="13"/>
                <w:szCs w:val="13"/>
              </w:rPr>
            </w:pPr>
            <w:r>
              <w:rPr>
                <w:sz w:val="13"/>
                <w:szCs w:val="13"/>
                <w:color w:val="231F20"/>
                <w:spacing w:val="1"/>
              </w:rPr>
              <w:t>081009T</w:t>
            </w:r>
          </w:p>
        </w:tc>
        <w:tc>
          <w:tcPr>
            <w:shd w:val="clear" w:fill="DCDDDF"/>
            <w:tcW w:w="1928" w:type="dxa"/>
            <w:vAlign w:val="top"/>
            <w:tcBorders>
              <w:left w:val="single" w:color="939598" w:sz="6" w:space="0"/>
              <w:right w:val="single" w:color="939598" w:sz="6" w:space="0"/>
            </w:tcBorders>
          </w:tcPr>
          <w:p>
            <w:pPr>
              <w:pStyle w:val="TableText"/>
              <w:ind w:left="218"/>
              <w:spacing w:before="58" w:line="220" w:lineRule="auto"/>
              <w:rPr>
                <w:sz w:val="13"/>
                <w:szCs w:val="13"/>
              </w:rPr>
            </w:pPr>
            <w:r>
              <w:rPr>
                <w:sz w:val="13"/>
                <w:szCs w:val="13"/>
                <w:color w:val="231F20"/>
                <w:spacing w:val="-9"/>
              </w:rPr>
              <w:t>土木、水利与海洋工程</w:t>
            </w:r>
          </w:p>
        </w:tc>
        <w:tc>
          <w:tcPr>
            <w:shd w:val="clear" w:fill="DCDDDF"/>
            <w:tcW w:w="1168" w:type="dxa"/>
            <w:vAlign w:val="top"/>
            <w:tcBorders>
              <w:left w:val="single" w:color="939598" w:sz="6" w:space="0"/>
              <w:right w:val="single" w:color="939598" w:sz="6" w:space="0"/>
            </w:tcBorders>
          </w:tcPr>
          <w:p>
            <w:pPr>
              <w:pStyle w:val="TableText"/>
              <w:ind w:left="415"/>
              <w:spacing w:before="58"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4"/>
              <w:spacing w:before="58" w:line="220" w:lineRule="auto"/>
              <w:rPr>
                <w:sz w:val="13"/>
                <w:szCs w:val="13"/>
              </w:rPr>
            </w:pPr>
            <w:r>
              <w:rPr>
                <w:sz w:val="13"/>
                <w:szCs w:val="13"/>
                <w:color w:val="231F20"/>
                <w:spacing w:val="-3"/>
              </w:rPr>
              <w:t>土木水利学院</w:t>
            </w:r>
          </w:p>
        </w:tc>
      </w:tr>
      <w:tr>
        <w:trPr>
          <w:trHeight w:val="239" w:hRule="atLeast"/>
        </w:trPr>
        <w:tc>
          <w:tcPr>
            <w:shd w:val="clear" w:fill="DCDDDF"/>
            <w:tcW w:w="347" w:type="dxa"/>
            <w:vAlign w:val="top"/>
            <w:tcBorders>
              <w:right w:val="single" w:color="939598" w:sz="6" w:space="0"/>
              <w:left w:val="nil"/>
            </w:tcBorders>
          </w:tcPr>
          <w:p>
            <w:pPr>
              <w:pStyle w:val="TableText"/>
              <w:ind w:left="143"/>
              <w:spacing w:before="70" w:line="182" w:lineRule="auto"/>
              <w:rPr>
                <w:sz w:val="13"/>
                <w:szCs w:val="13"/>
              </w:rPr>
            </w:pPr>
            <w:r>
              <w:rPr>
                <w:sz w:val="13"/>
                <w:szCs w:val="13"/>
                <w:color w:val="231F20"/>
              </w:rPr>
              <w:t>3</w:t>
            </w:r>
          </w:p>
        </w:tc>
        <w:tc>
          <w:tcPr>
            <w:shd w:val="clear" w:fill="DCDDDF"/>
            <w:tcW w:w="816" w:type="dxa"/>
            <w:vAlign w:val="top"/>
            <w:tcBorders>
              <w:left w:val="single" w:color="939598" w:sz="6" w:space="0"/>
              <w:right w:val="single" w:color="939598" w:sz="6" w:space="0"/>
            </w:tcBorders>
          </w:tcPr>
          <w:p>
            <w:pPr>
              <w:pStyle w:val="TableText"/>
              <w:ind w:left="134"/>
              <w:spacing w:before="69" w:line="184" w:lineRule="auto"/>
              <w:rPr>
                <w:sz w:val="13"/>
                <w:szCs w:val="13"/>
              </w:rPr>
            </w:pPr>
            <w:r>
              <w:rPr>
                <w:sz w:val="13"/>
                <w:szCs w:val="13"/>
                <w:color w:val="231F20"/>
              </w:rPr>
              <w:t>082502</w:t>
            </w:r>
          </w:p>
        </w:tc>
        <w:tc>
          <w:tcPr>
            <w:shd w:val="clear" w:fill="DCDDDF"/>
            <w:tcW w:w="1928" w:type="dxa"/>
            <w:vAlign w:val="top"/>
            <w:tcBorders>
              <w:left w:val="single" w:color="939598" w:sz="6" w:space="0"/>
              <w:right w:val="single" w:color="939598" w:sz="6" w:space="0"/>
            </w:tcBorders>
          </w:tcPr>
          <w:p>
            <w:pPr>
              <w:pStyle w:val="TableText"/>
              <w:ind w:left="215"/>
              <w:spacing w:before="58" w:line="220" w:lineRule="auto"/>
              <w:rPr>
                <w:sz w:val="13"/>
                <w:szCs w:val="13"/>
              </w:rPr>
            </w:pPr>
            <w:r>
              <w:rPr>
                <w:sz w:val="13"/>
                <w:szCs w:val="13"/>
                <w:color w:val="231F20"/>
                <w:spacing w:val="-3"/>
              </w:rPr>
              <w:t>环境工程</w:t>
            </w:r>
          </w:p>
        </w:tc>
        <w:tc>
          <w:tcPr>
            <w:shd w:val="clear" w:fill="DCDDDF"/>
            <w:tcW w:w="1168" w:type="dxa"/>
            <w:vAlign w:val="top"/>
            <w:tcBorders>
              <w:left w:val="single" w:color="939598" w:sz="6" w:space="0"/>
              <w:right w:val="single" w:color="939598" w:sz="6" w:space="0"/>
            </w:tcBorders>
          </w:tcPr>
          <w:p>
            <w:pPr>
              <w:pStyle w:val="TableText"/>
              <w:ind w:left="415"/>
              <w:spacing w:before="58"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1"/>
              <w:spacing w:before="58" w:line="220" w:lineRule="auto"/>
              <w:rPr>
                <w:sz w:val="13"/>
                <w:szCs w:val="13"/>
              </w:rPr>
            </w:pPr>
            <w:r>
              <w:rPr>
                <w:sz w:val="13"/>
                <w:szCs w:val="13"/>
                <w:color w:val="231F20"/>
                <w:spacing w:val="-3"/>
              </w:rPr>
              <w:t>环境学院</w:t>
            </w:r>
          </w:p>
        </w:tc>
      </w:tr>
      <w:tr>
        <w:trPr>
          <w:trHeight w:val="246" w:hRule="atLeast"/>
        </w:trPr>
        <w:tc>
          <w:tcPr>
            <w:shd w:val="clear" w:fill="DCDDDF"/>
            <w:tcW w:w="347" w:type="dxa"/>
            <w:vAlign w:val="top"/>
            <w:tcBorders>
              <w:right w:val="single" w:color="939598" w:sz="6" w:space="0"/>
              <w:left w:val="nil"/>
            </w:tcBorders>
          </w:tcPr>
          <w:p>
            <w:pPr>
              <w:pStyle w:val="TableText"/>
              <w:ind w:left="141"/>
              <w:spacing w:before="69" w:line="182" w:lineRule="auto"/>
              <w:rPr>
                <w:sz w:val="13"/>
                <w:szCs w:val="13"/>
              </w:rPr>
            </w:pPr>
            <w:r>
              <w:rPr>
                <w:sz w:val="13"/>
                <w:szCs w:val="13"/>
                <w:color w:val="231F20"/>
              </w:rPr>
              <w:t>4</w:t>
            </w:r>
          </w:p>
        </w:tc>
        <w:tc>
          <w:tcPr>
            <w:shd w:val="clear" w:fill="DCDDDF"/>
            <w:tcW w:w="816" w:type="dxa"/>
            <w:vAlign w:val="top"/>
            <w:tcBorders>
              <w:left w:val="single" w:color="939598" w:sz="6" w:space="0"/>
              <w:right w:val="single" w:color="939598" w:sz="6" w:space="0"/>
            </w:tcBorders>
          </w:tcPr>
          <w:p>
            <w:pPr>
              <w:pStyle w:val="TableText"/>
              <w:ind w:left="134"/>
              <w:spacing w:before="69" w:line="184" w:lineRule="auto"/>
              <w:rPr>
                <w:sz w:val="13"/>
                <w:szCs w:val="13"/>
              </w:rPr>
            </w:pPr>
            <w:r>
              <w:rPr>
                <w:sz w:val="13"/>
                <w:szCs w:val="13"/>
                <w:color w:val="231F20"/>
              </w:rPr>
              <w:t>081003</w:t>
            </w:r>
          </w:p>
        </w:tc>
        <w:tc>
          <w:tcPr>
            <w:shd w:val="clear" w:fill="DCDDDF"/>
            <w:tcW w:w="1928" w:type="dxa"/>
            <w:vAlign w:val="top"/>
            <w:tcBorders>
              <w:left w:val="single" w:color="939598" w:sz="6" w:space="0"/>
              <w:right w:val="single" w:color="939598" w:sz="6" w:space="0"/>
            </w:tcBorders>
          </w:tcPr>
          <w:p>
            <w:pPr>
              <w:pStyle w:val="TableText"/>
              <w:ind w:left="215"/>
              <w:spacing w:before="58" w:line="219" w:lineRule="auto"/>
              <w:rPr>
                <w:sz w:val="13"/>
                <w:szCs w:val="13"/>
              </w:rPr>
            </w:pPr>
            <w:r>
              <w:rPr>
                <w:sz w:val="13"/>
                <w:szCs w:val="13"/>
                <w:color w:val="231F20"/>
                <w:spacing w:val="-3"/>
              </w:rPr>
              <w:t>给排水科学与工程</w:t>
            </w:r>
          </w:p>
        </w:tc>
        <w:tc>
          <w:tcPr>
            <w:shd w:val="clear" w:fill="DCDDDF"/>
            <w:tcW w:w="1168" w:type="dxa"/>
            <w:vAlign w:val="top"/>
            <w:tcBorders>
              <w:left w:val="single" w:color="939598" w:sz="6" w:space="0"/>
              <w:right w:val="single" w:color="939598" w:sz="6" w:space="0"/>
            </w:tcBorders>
          </w:tcPr>
          <w:p>
            <w:pPr>
              <w:pStyle w:val="TableText"/>
              <w:ind w:left="415"/>
              <w:spacing w:before="58"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1"/>
              <w:spacing w:before="58" w:line="220" w:lineRule="auto"/>
              <w:rPr>
                <w:sz w:val="13"/>
                <w:szCs w:val="13"/>
              </w:rPr>
            </w:pPr>
            <w:r>
              <w:rPr>
                <w:sz w:val="13"/>
                <w:szCs w:val="13"/>
                <w:color w:val="231F20"/>
                <w:spacing w:val="-3"/>
              </w:rPr>
              <w:t>环境学院</w:t>
            </w:r>
          </w:p>
        </w:tc>
      </w:tr>
      <w:tr>
        <w:trPr>
          <w:trHeight w:val="239" w:hRule="atLeast"/>
        </w:trPr>
        <w:tc>
          <w:tcPr>
            <w:shd w:val="clear" w:fill="DCDDDF"/>
            <w:tcW w:w="347" w:type="dxa"/>
            <w:vAlign w:val="top"/>
            <w:tcBorders>
              <w:right w:val="single" w:color="939598" w:sz="6" w:space="0"/>
              <w:left w:val="nil"/>
            </w:tcBorders>
          </w:tcPr>
          <w:p>
            <w:pPr>
              <w:pStyle w:val="TableText"/>
              <w:ind w:left="147"/>
              <w:spacing w:before="63" w:line="182" w:lineRule="auto"/>
              <w:rPr>
                <w:sz w:val="13"/>
                <w:szCs w:val="13"/>
              </w:rPr>
            </w:pPr>
            <w:r>
              <w:rPr>
                <w:sz w:val="13"/>
                <w:szCs w:val="13"/>
                <w:color w:val="231F20"/>
              </w:rPr>
              <w:t>5</w:t>
            </w:r>
          </w:p>
        </w:tc>
        <w:tc>
          <w:tcPr>
            <w:shd w:val="clear" w:fill="DCDDDF"/>
            <w:tcW w:w="816" w:type="dxa"/>
            <w:vAlign w:val="top"/>
            <w:tcBorders>
              <w:left w:val="single" w:color="939598" w:sz="6" w:space="0"/>
              <w:right w:val="single" w:color="939598" w:sz="6" w:space="0"/>
            </w:tcBorders>
          </w:tcPr>
          <w:p>
            <w:pPr>
              <w:pStyle w:val="TableText"/>
              <w:ind w:left="134"/>
              <w:spacing w:before="62" w:line="184" w:lineRule="auto"/>
              <w:rPr>
                <w:sz w:val="13"/>
                <w:szCs w:val="13"/>
              </w:rPr>
            </w:pPr>
            <w:r>
              <w:rPr>
                <w:sz w:val="13"/>
                <w:szCs w:val="13"/>
                <w:color w:val="231F20"/>
                <w:spacing w:val="1"/>
              </w:rPr>
              <w:t>080201</w:t>
            </w:r>
          </w:p>
        </w:tc>
        <w:tc>
          <w:tcPr>
            <w:shd w:val="clear" w:fill="DCDDDF"/>
            <w:tcW w:w="1928" w:type="dxa"/>
            <w:vAlign w:val="top"/>
            <w:tcBorders>
              <w:left w:val="single" w:color="939598" w:sz="6" w:space="0"/>
              <w:right w:val="single" w:color="939598" w:sz="6" w:space="0"/>
            </w:tcBorders>
          </w:tcPr>
          <w:p>
            <w:pPr>
              <w:pStyle w:val="TableText"/>
              <w:ind w:left="212"/>
              <w:spacing w:before="51" w:line="219" w:lineRule="auto"/>
              <w:rPr>
                <w:sz w:val="13"/>
                <w:szCs w:val="13"/>
              </w:rPr>
            </w:pPr>
            <w:r>
              <w:rPr>
                <w:sz w:val="13"/>
                <w:szCs w:val="13"/>
                <w:color w:val="231F20"/>
                <w:spacing w:val="-3"/>
              </w:rPr>
              <w:t>机械工程</w:t>
            </w:r>
          </w:p>
        </w:tc>
        <w:tc>
          <w:tcPr>
            <w:shd w:val="clear" w:fill="DCDDDF"/>
            <w:tcW w:w="1168" w:type="dxa"/>
            <w:vAlign w:val="top"/>
            <w:tcBorders>
              <w:left w:val="single" w:color="939598" w:sz="6" w:space="0"/>
              <w:right w:val="single" w:color="939598" w:sz="6" w:space="0"/>
            </w:tcBorders>
          </w:tcPr>
          <w:p>
            <w:pPr>
              <w:pStyle w:val="TableText"/>
              <w:ind w:left="415"/>
              <w:spacing w:before="51"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07"/>
              <w:spacing w:before="51" w:line="219" w:lineRule="auto"/>
              <w:rPr>
                <w:sz w:val="13"/>
                <w:szCs w:val="13"/>
              </w:rPr>
            </w:pPr>
            <w:r>
              <w:rPr>
                <w:sz w:val="13"/>
                <w:szCs w:val="13"/>
                <w:color w:val="231F20"/>
                <w:spacing w:val="-3"/>
              </w:rPr>
              <w:t>机械工程系</w:t>
            </w:r>
          </w:p>
        </w:tc>
      </w:tr>
      <w:tr>
        <w:trPr>
          <w:trHeight w:val="239" w:hRule="atLeast"/>
        </w:trPr>
        <w:tc>
          <w:tcPr>
            <w:shd w:val="clear" w:fill="DCDDDF"/>
            <w:tcW w:w="347" w:type="dxa"/>
            <w:vAlign w:val="top"/>
            <w:tcBorders>
              <w:right w:val="single" w:color="939598" w:sz="6" w:space="0"/>
              <w:left w:val="nil"/>
            </w:tcBorders>
          </w:tcPr>
          <w:p>
            <w:pPr>
              <w:pStyle w:val="TableText"/>
              <w:ind w:left="143"/>
              <w:spacing w:before="61" w:line="183" w:lineRule="auto"/>
              <w:rPr>
                <w:sz w:val="13"/>
                <w:szCs w:val="13"/>
              </w:rPr>
            </w:pPr>
            <w:r>
              <w:rPr>
                <w:sz w:val="13"/>
                <w:szCs w:val="13"/>
                <w:color w:val="231F20"/>
              </w:rPr>
              <w:t>6</w:t>
            </w:r>
          </w:p>
        </w:tc>
        <w:tc>
          <w:tcPr>
            <w:shd w:val="clear" w:fill="DCDDDF"/>
            <w:tcW w:w="816" w:type="dxa"/>
            <w:vAlign w:val="top"/>
            <w:tcBorders>
              <w:left w:val="single" w:color="939598" w:sz="6" w:space="0"/>
              <w:right w:val="single" w:color="939598" w:sz="6" w:space="0"/>
            </w:tcBorders>
          </w:tcPr>
          <w:p>
            <w:pPr>
              <w:pStyle w:val="TableText"/>
              <w:ind w:left="134"/>
              <w:spacing w:before="62" w:line="184" w:lineRule="auto"/>
              <w:rPr>
                <w:sz w:val="13"/>
                <w:szCs w:val="13"/>
              </w:rPr>
            </w:pPr>
            <w:r>
              <w:rPr>
                <w:sz w:val="13"/>
                <w:szCs w:val="13"/>
                <w:color w:val="231F20"/>
                <w:spacing w:val="1"/>
              </w:rPr>
              <w:t>080301</w:t>
            </w:r>
          </w:p>
        </w:tc>
        <w:tc>
          <w:tcPr>
            <w:shd w:val="clear" w:fill="DCDDDF"/>
            <w:tcW w:w="1928" w:type="dxa"/>
            <w:vAlign w:val="top"/>
            <w:tcBorders>
              <w:left w:val="single" w:color="939598" w:sz="6" w:space="0"/>
              <w:right w:val="single" w:color="939598" w:sz="6" w:space="0"/>
            </w:tcBorders>
          </w:tcPr>
          <w:p>
            <w:pPr>
              <w:pStyle w:val="TableText"/>
              <w:ind w:left="215"/>
              <w:spacing w:before="51" w:line="220" w:lineRule="auto"/>
              <w:rPr>
                <w:sz w:val="13"/>
                <w:szCs w:val="13"/>
              </w:rPr>
            </w:pPr>
            <w:r>
              <w:rPr>
                <w:sz w:val="13"/>
                <w:szCs w:val="13"/>
                <w:color w:val="231F20"/>
                <w:spacing w:val="-3"/>
              </w:rPr>
              <w:t>测控技术与仪器</w:t>
            </w:r>
          </w:p>
        </w:tc>
        <w:tc>
          <w:tcPr>
            <w:shd w:val="clear" w:fill="DCDDDF"/>
            <w:tcW w:w="1168" w:type="dxa"/>
            <w:vAlign w:val="top"/>
            <w:tcBorders>
              <w:left w:val="single" w:color="939598" w:sz="6" w:space="0"/>
              <w:right w:val="single" w:color="939598" w:sz="6" w:space="0"/>
            </w:tcBorders>
          </w:tcPr>
          <w:p>
            <w:pPr>
              <w:pStyle w:val="TableText"/>
              <w:ind w:left="415"/>
              <w:spacing w:before="51"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09"/>
              <w:spacing w:before="51" w:line="219" w:lineRule="auto"/>
              <w:rPr>
                <w:sz w:val="13"/>
                <w:szCs w:val="13"/>
              </w:rPr>
            </w:pPr>
            <w:r>
              <w:rPr>
                <w:sz w:val="13"/>
                <w:szCs w:val="13"/>
                <w:color w:val="231F20"/>
                <w:spacing w:val="-3"/>
              </w:rPr>
              <w:t>精密仪器系</w:t>
            </w:r>
          </w:p>
        </w:tc>
      </w:tr>
      <w:tr>
        <w:trPr>
          <w:trHeight w:val="239" w:hRule="atLeast"/>
        </w:trPr>
        <w:tc>
          <w:tcPr>
            <w:shd w:val="clear" w:fill="DCDDDF"/>
            <w:tcW w:w="347" w:type="dxa"/>
            <w:vAlign w:val="top"/>
            <w:tcBorders>
              <w:right w:val="single" w:color="939598" w:sz="6" w:space="0"/>
              <w:left w:val="nil"/>
            </w:tcBorders>
          </w:tcPr>
          <w:p>
            <w:pPr>
              <w:pStyle w:val="TableText"/>
              <w:ind w:left="146"/>
              <w:spacing w:before="63" w:line="179" w:lineRule="auto"/>
              <w:rPr>
                <w:sz w:val="13"/>
                <w:szCs w:val="13"/>
              </w:rPr>
            </w:pPr>
            <w:r>
              <w:rPr>
                <w:sz w:val="13"/>
                <w:szCs w:val="13"/>
                <w:color w:val="231F20"/>
              </w:rPr>
              <w:t>7</w:t>
            </w:r>
          </w:p>
        </w:tc>
        <w:tc>
          <w:tcPr>
            <w:shd w:val="clear" w:fill="DCDDDF"/>
            <w:tcW w:w="816" w:type="dxa"/>
            <w:vAlign w:val="top"/>
            <w:tcBorders>
              <w:left w:val="single" w:color="939598" w:sz="6" w:space="0"/>
              <w:right w:val="single" w:color="939598" w:sz="6" w:space="0"/>
            </w:tcBorders>
          </w:tcPr>
          <w:p>
            <w:pPr>
              <w:pStyle w:val="TableText"/>
              <w:ind w:left="134"/>
              <w:spacing w:before="62" w:line="184" w:lineRule="auto"/>
              <w:rPr>
                <w:sz w:val="13"/>
                <w:szCs w:val="13"/>
              </w:rPr>
            </w:pPr>
            <w:r>
              <w:rPr>
                <w:sz w:val="13"/>
                <w:szCs w:val="13"/>
                <w:color w:val="231F20"/>
                <w:spacing w:val="1"/>
              </w:rPr>
              <w:t>080501</w:t>
            </w:r>
          </w:p>
        </w:tc>
        <w:tc>
          <w:tcPr>
            <w:shd w:val="clear" w:fill="DCDDDF"/>
            <w:tcW w:w="1928" w:type="dxa"/>
            <w:vAlign w:val="top"/>
            <w:tcBorders>
              <w:left w:val="single" w:color="939598" w:sz="6" w:space="0"/>
              <w:right w:val="single" w:color="939598" w:sz="6" w:space="0"/>
            </w:tcBorders>
          </w:tcPr>
          <w:p>
            <w:pPr>
              <w:pStyle w:val="TableText"/>
              <w:ind w:left="216"/>
              <w:spacing w:before="51" w:line="220" w:lineRule="auto"/>
              <w:rPr>
                <w:sz w:val="13"/>
                <w:szCs w:val="13"/>
              </w:rPr>
            </w:pPr>
            <w:r>
              <w:rPr>
                <w:sz w:val="13"/>
                <w:szCs w:val="13"/>
                <w:color w:val="231F20"/>
                <w:spacing w:val="-5"/>
              </w:rPr>
              <w:t>能源与动力工程</w:t>
            </w:r>
          </w:p>
        </w:tc>
        <w:tc>
          <w:tcPr>
            <w:shd w:val="clear" w:fill="DCDDDF"/>
            <w:tcW w:w="1168" w:type="dxa"/>
            <w:vAlign w:val="top"/>
            <w:tcBorders>
              <w:left w:val="single" w:color="939598" w:sz="6" w:space="0"/>
              <w:right w:val="single" w:color="939598" w:sz="6" w:space="0"/>
            </w:tcBorders>
          </w:tcPr>
          <w:p>
            <w:pPr>
              <w:pStyle w:val="TableText"/>
              <w:ind w:left="415"/>
              <w:spacing w:before="51"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2"/>
              <w:spacing w:before="51" w:line="220" w:lineRule="auto"/>
              <w:rPr>
                <w:sz w:val="13"/>
                <w:szCs w:val="13"/>
              </w:rPr>
            </w:pPr>
            <w:r>
              <w:rPr>
                <w:sz w:val="13"/>
                <w:szCs w:val="13"/>
                <w:color w:val="231F20"/>
                <w:spacing w:val="-5"/>
              </w:rPr>
              <w:t>能源动力工程系</w:t>
            </w:r>
          </w:p>
        </w:tc>
      </w:tr>
      <w:tr>
        <w:trPr>
          <w:trHeight w:val="238" w:hRule="atLeast"/>
        </w:trPr>
        <w:tc>
          <w:tcPr>
            <w:shd w:val="clear" w:fill="DCDDDF"/>
            <w:tcW w:w="347" w:type="dxa"/>
            <w:vAlign w:val="top"/>
            <w:tcBorders>
              <w:right w:val="single" w:color="939598" w:sz="6" w:space="0"/>
              <w:left w:val="nil"/>
            </w:tcBorders>
          </w:tcPr>
          <w:p>
            <w:pPr>
              <w:pStyle w:val="TableText"/>
              <w:ind w:left="143"/>
              <w:spacing w:before="62" w:line="182" w:lineRule="auto"/>
              <w:rPr>
                <w:sz w:val="13"/>
                <w:szCs w:val="13"/>
              </w:rPr>
            </w:pPr>
            <w:r>
              <w:rPr>
                <w:sz w:val="13"/>
                <w:szCs w:val="13"/>
                <w:color w:val="231F20"/>
              </w:rPr>
              <w:t>8</w:t>
            </w:r>
          </w:p>
        </w:tc>
        <w:tc>
          <w:tcPr>
            <w:shd w:val="clear" w:fill="DCDDDF"/>
            <w:tcW w:w="816" w:type="dxa"/>
            <w:vAlign w:val="top"/>
            <w:tcBorders>
              <w:left w:val="single" w:color="939598" w:sz="6" w:space="0"/>
              <w:right w:val="single" w:color="939598" w:sz="6" w:space="0"/>
            </w:tcBorders>
          </w:tcPr>
          <w:p>
            <w:pPr>
              <w:pStyle w:val="TableText"/>
              <w:ind w:left="134"/>
              <w:spacing w:before="62" w:line="184" w:lineRule="auto"/>
              <w:rPr>
                <w:sz w:val="13"/>
                <w:szCs w:val="13"/>
              </w:rPr>
            </w:pPr>
            <w:r>
              <w:rPr>
                <w:sz w:val="13"/>
                <w:szCs w:val="13"/>
                <w:color w:val="231F20"/>
                <w:spacing w:val="1"/>
              </w:rPr>
              <w:t>080207</w:t>
            </w:r>
          </w:p>
        </w:tc>
        <w:tc>
          <w:tcPr>
            <w:shd w:val="clear" w:fill="DCDDDF"/>
            <w:tcW w:w="1928" w:type="dxa"/>
            <w:vAlign w:val="top"/>
            <w:tcBorders>
              <w:left w:val="single" w:color="939598" w:sz="6" w:space="0"/>
              <w:right w:val="single" w:color="939598" w:sz="6" w:space="0"/>
            </w:tcBorders>
          </w:tcPr>
          <w:p>
            <w:pPr>
              <w:pStyle w:val="TableText"/>
              <w:ind w:left="217"/>
              <w:spacing w:before="51" w:line="220" w:lineRule="auto"/>
              <w:rPr>
                <w:sz w:val="13"/>
                <w:szCs w:val="13"/>
              </w:rPr>
            </w:pPr>
            <w:r>
              <w:rPr>
                <w:sz w:val="13"/>
                <w:szCs w:val="13"/>
                <w:color w:val="231F20"/>
                <w:spacing w:val="-4"/>
              </w:rPr>
              <w:t>车辆工程</w:t>
            </w:r>
          </w:p>
        </w:tc>
        <w:tc>
          <w:tcPr>
            <w:shd w:val="clear" w:fill="DCDDDF"/>
            <w:tcW w:w="1168" w:type="dxa"/>
            <w:vAlign w:val="top"/>
            <w:tcBorders>
              <w:left w:val="single" w:color="939598" w:sz="6" w:space="0"/>
              <w:right w:val="single" w:color="939598" w:sz="6" w:space="0"/>
            </w:tcBorders>
          </w:tcPr>
          <w:p>
            <w:pPr>
              <w:pStyle w:val="TableText"/>
              <w:ind w:left="415"/>
              <w:spacing w:before="51"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3"/>
              <w:spacing w:before="51" w:line="220" w:lineRule="auto"/>
              <w:rPr>
                <w:sz w:val="13"/>
                <w:szCs w:val="13"/>
              </w:rPr>
            </w:pPr>
            <w:r>
              <w:rPr>
                <w:sz w:val="13"/>
                <w:szCs w:val="13"/>
                <w:color w:val="231F20"/>
                <w:spacing w:val="-4"/>
              </w:rPr>
              <w:t>车辆与运载学院</w:t>
            </w:r>
          </w:p>
        </w:tc>
      </w:tr>
      <w:tr>
        <w:trPr>
          <w:trHeight w:val="239" w:hRule="atLeast"/>
        </w:trPr>
        <w:tc>
          <w:tcPr>
            <w:shd w:val="clear" w:fill="DCDDDF"/>
            <w:tcW w:w="347" w:type="dxa"/>
            <w:vAlign w:val="top"/>
            <w:tcBorders>
              <w:right w:val="single" w:color="939598" w:sz="6" w:space="0"/>
              <w:left w:val="nil"/>
            </w:tcBorders>
          </w:tcPr>
          <w:p>
            <w:pPr>
              <w:pStyle w:val="TableText"/>
              <w:ind w:left="145"/>
              <w:spacing w:before="63" w:line="183" w:lineRule="auto"/>
              <w:rPr>
                <w:sz w:val="13"/>
                <w:szCs w:val="13"/>
              </w:rPr>
            </w:pPr>
            <w:r>
              <w:rPr>
                <w:sz w:val="13"/>
                <w:szCs w:val="13"/>
                <w:color w:val="231F20"/>
              </w:rPr>
              <w:t>9</w:t>
            </w:r>
          </w:p>
        </w:tc>
        <w:tc>
          <w:tcPr>
            <w:shd w:val="clear" w:fill="DCDDDF"/>
            <w:tcW w:w="816" w:type="dxa"/>
            <w:vAlign w:val="top"/>
            <w:tcBorders>
              <w:left w:val="single" w:color="939598" w:sz="6" w:space="0"/>
              <w:right w:val="single" w:color="939598" w:sz="6" w:space="0"/>
            </w:tcBorders>
          </w:tcPr>
          <w:p>
            <w:pPr>
              <w:pStyle w:val="TableText"/>
              <w:ind w:left="144"/>
              <w:spacing w:before="63" w:line="184" w:lineRule="auto"/>
              <w:rPr>
                <w:sz w:val="13"/>
                <w:szCs w:val="13"/>
              </w:rPr>
            </w:pPr>
            <w:r>
              <w:rPr>
                <w:sz w:val="13"/>
                <w:szCs w:val="13"/>
                <w:color w:val="231F20"/>
                <w:spacing w:val="-4"/>
              </w:rPr>
              <w:t>120701</w:t>
            </w:r>
          </w:p>
        </w:tc>
        <w:tc>
          <w:tcPr>
            <w:shd w:val="clear" w:fill="DCDDDF"/>
            <w:tcW w:w="1928" w:type="dxa"/>
            <w:vAlign w:val="top"/>
            <w:tcBorders>
              <w:left w:val="single" w:color="939598" w:sz="6" w:space="0"/>
              <w:right w:val="single" w:color="939598" w:sz="6" w:space="0"/>
            </w:tcBorders>
          </w:tcPr>
          <w:p>
            <w:pPr>
              <w:pStyle w:val="TableText"/>
              <w:ind w:left="218"/>
              <w:spacing w:before="52" w:line="220" w:lineRule="auto"/>
              <w:rPr>
                <w:sz w:val="13"/>
                <w:szCs w:val="13"/>
              </w:rPr>
            </w:pPr>
            <w:r>
              <w:rPr>
                <w:sz w:val="13"/>
                <w:szCs w:val="13"/>
                <w:color w:val="231F20"/>
                <w:spacing w:val="-4"/>
              </w:rPr>
              <w:t>工业工程</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4"/>
              <w:spacing w:before="52" w:line="220" w:lineRule="auto"/>
              <w:rPr>
                <w:sz w:val="13"/>
                <w:szCs w:val="13"/>
              </w:rPr>
            </w:pPr>
            <w:r>
              <w:rPr>
                <w:sz w:val="13"/>
                <w:szCs w:val="13"/>
                <w:color w:val="231F20"/>
                <w:spacing w:val="-4"/>
              </w:rPr>
              <w:t>工业工程系</w:t>
            </w:r>
          </w:p>
        </w:tc>
      </w:tr>
      <w:tr>
        <w:trPr>
          <w:trHeight w:val="239" w:hRule="atLeast"/>
        </w:trPr>
        <w:tc>
          <w:tcPr>
            <w:shd w:val="clear" w:fill="DCDDDF"/>
            <w:tcW w:w="347" w:type="dxa"/>
            <w:vAlign w:val="top"/>
            <w:tcBorders>
              <w:right w:val="single" w:color="939598" w:sz="6" w:space="0"/>
              <w:left w:val="nil"/>
            </w:tcBorders>
          </w:tcPr>
          <w:p>
            <w:pPr>
              <w:pStyle w:val="TableText"/>
              <w:ind w:left="120"/>
              <w:spacing w:before="63" w:line="184" w:lineRule="auto"/>
              <w:rPr>
                <w:sz w:val="13"/>
                <w:szCs w:val="13"/>
              </w:rPr>
            </w:pPr>
            <w:r>
              <w:rPr>
                <w:sz w:val="13"/>
                <w:szCs w:val="13"/>
                <w:color w:val="231F20"/>
                <w:spacing w:val="-5"/>
              </w:rPr>
              <w:t>10</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3"/>
              </w:rPr>
              <w:t>071201</w:t>
            </w:r>
          </w:p>
        </w:tc>
        <w:tc>
          <w:tcPr>
            <w:shd w:val="clear" w:fill="DCDDDF"/>
            <w:tcW w:w="1928" w:type="dxa"/>
            <w:vAlign w:val="top"/>
            <w:tcBorders>
              <w:left w:val="single" w:color="939598" w:sz="6" w:space="0"/>
              <w:right w:val="single" w:color="939598" w:sz="6" w:space="0"/>
            </w:tcBorders>
          </w:tcPr>
          <w:p>
            <w:pPr>
              <w:pStyle w:val="TableText"/>
              <w:ind w:left="214"/>
              <w:spacing w:before="52" w:line="221" w:lineRule="auto"/>
              <w:rPr>
                <w:sz w:val="13"/>
                <w:szCs w:val="13"/>
              </w:rPr>
            </w:pPr>
            <w:r>
              <w:rPr>
                <w:sz w:val="13"/>
                <w:szCs w:val="13"/>
                <w:color w:val="231F20"/>
                <w:spacing w:val="-4"/>
              </w:rPr>
              <w:t>统计学</w:t>
            </w:r>
          </w:p>
        </w:tc>
        <w:tc>
          <w:tcPr>
            <w:shd w:val="clear" w:fill="DCDDDF"/>
            <w:tcW w:w="1168" w:type="dxa"/>
            <w:vAlign w:val="top"/>
            <w:tcBorders>
              <w:left w:val="single" w:color="939598" w:sz="6" w:space="0"/>
              <w:right w:val="single" w:color="939598" w:sz="6" w:space="0"/>
            </w:tcBorders>
          </w:tcPr>
          <w:p>
            <w:pPr>
              <w:pStyle w:val="TableText"/>
              <w:ind w:left="410"/>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1977" w:type="dxa"/>
            <w:vAlign w:val="top"/>
            <w:tcBorders>
              <w:left w:val="single" w:color="939598" w:sz="6" w:space="0"/>
              <w:right w:val="nil"/>
            </w:tcBorders>
          </w:tcPr>
          <w:p>
            <w:pPr>
              <w:pStyle w:val="TableText"/>
              <w:ind w:left="214"/>
              <w:spacing w:before="52" w:line="220" w:lineRule="auto"/>
              <w:rPr>
                <w:sz w:val="13"/>
                <w:szCs w:val="13"/>
              </w:rPr>
            </w:pPr>
            <w:r>
              <w:rPr>
                <w:sz w:val="13"/>
                <w:szCs w:val="13"/>
                <w:color w:val="231F20"/>
                <w:spacing w:val="-4"/>
              </w:rPr>
              <w:t>工业工程系</w:t>
            </w:r>
          </w:p>
        </w:tc>
      </w:tr>
      <w:tr>
        <w:trPr>
          <w:trHeight w:val="239" w:hRule="atLeast"/>
        </w:trPr>
        <w:tc>
          <w:tcPr>
            <w:shd w:val="clear" w:fill="DCDDDF"/>
            <w:tcW w:w="347" w:type="dxa"/>
            <w:vAlign w:val="top"/>
            <w:tcBorders>
              <w:right w:val="single" w:color="939598" w:sz="6" w:space="0"/>
              <w:left w:val="nil"/>
            </w:tcBorders>
          </w:tcPr>
          <w:p>
            <w:pPr>
              <w:pStyle w:val="TableText"/>
              <w:ind w:left="124"/>
              <w:spacing w:before="64" w:line="182" w:lineRule="auto"/>
              <w:rPr>
                <w:sz w:val="13"/>
                <w:szCs w:val="13"/>
              </w:rPr>
            </w:pPr>
            <w:r>
              <w:rPr>
                <w:sz w:val="13"/>
                <w:szCs w:val="13"/>
                <w:color w:val="231F20"/>
                <w:spacing w:val="-7"/>
              </w:rPr>
              <w:t>11</w:t>
            </w:r>
          </w:p>
        </w:tc>
        <w:tc>
          <w:tcPr>
            <w:shd w:val="clear" w:fill="DCDDDF"/>
            <w:tcW w:w="816" w:type="dxa"/>
            <w:vAlign w:val="top"/>
            <w:tcBorders>
              <w:left w:val="single" w:color="939598" w:sz="6" w:space="0"/>
              <w:right w:val="single" w:color="939598" w:sz="6" w:space="0"/>
            </w:tcBorders>
          </w:tcPr>
          <w:p>
            <w:pPr>
              <w:pStyle w:val="TableText"/>
              <w:ind w:left="134"/>
              <w:spacing w:before="62" w:line="185" w:lineRule="auto"/>
              <w:rPr>
                <w:sz w:val="13"/>
                <w:szCs w:val="13"/>
              </w:rPr>
            </w:pPr>
            <w:r>
              <w:rPr>
                <w:sz w:val="13"/>
                <w:szCs w:val="13"/>
                <w:color w:val="231F20"/>
                <w:spacing w:val="1"/>
              </w:rPr>
              <w:t>080601</w:t>
            </w:r>
          </w:p>
        </w:tc>
        <w:tc>
          <w:tcPr>
            <w:shd w:val="clear" w:fill="DCDDDF"/>
            <w:tcW w:w="1928" w:type="dxa"/>
            <w:vAlign w:val="top"/>
            <w:tcBorders>
              <w:left w:val="single" w:color="939598" w:sz="6" w:space="0"/>
              <w:right w:val="single" w:color="939598" w:sz="6" w:space="0"/>
            </w:tcBorders>
          </w:tcPr>
          <w:p>
            <w:pPr>
              <w:pStyle w:val="TableText"/>
              <w:ind w:left="224"/>
              <w:spacing w:before="52" w:line="220" w:lineRule="auto"/>
              <w:rPr>
                <w:sz w:val="13"/>
                <w:szCs w:val="13"/>
              </w:rPr>
            </w:pPr>
            <w:r>
              <w:rPr>
                <w:sz w:val="13"/>
                <w:szCs w:val="13"/>
                <w:color w:val="231F20"/>
                <w:spacing w:val="-5"/>
              </w:rPr>
              <w:t>电气工程及其自动化</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20"/>
              <w:spacing w:before="52" w:line="219" w:lineRule="auto"/>
              <w:rPr>
                <w:sz w:val="13"/>
                <w:szCs w:val="13"/>
              </w:rPr>
            </w:pPr>
            <w:r>
              <w:rPr>
                <w:sz w:val="13"/>
                <w:szCs w:val="13"/>
                <w:color w:val="231F20"/>
                <w:spacing w:val="-5"/>
              </w:rPr>
              <w:t>电机工程与应用电子技术系</w:t>
            </w:r>
          </w:p>
        </w:tc>
      </w:tr>
      <w:tr>
        <w:trPr>
          <w:trHeight w:val="239" w:hRule="atLeast"/>
        </w:trPr>
        <w:tc>
          <w:tcPr>
            <w:shd w:val="clear" w:fill="DCDDDF"/>
            <w:tcW w:w="347" w:type="dxa"/>
            <w:vAlign w:val="top"/>
            <w:tcBorders>
              <w:right w:val="single" w:color="939598" w:sz="6" w:space="0"/>
              <w:left w:val="nil"/>
            </w:tcBorders>
          </w:tcPr>
          <w:p>
            <w:pPr>
              <w:pStyle w:val="TableText"/>
              <w:ind w:left="122"/>
              <w:spacing w:before="63" w:line="183" w:lineRule="auto"/>
              <w:rPr>
                <w:sz w:val="13"/>
                <w:szCs w:val="13"/>
              </w:rPr>
            </w:pPr>
            <w:r>
              <w:rPr>
                <w:sz w:val="13"/>
                <w:szCs w:val="13"/>
                <w:color w:val="231F20"/>
                <w:spacing w:val="-6"/>
              </w:rPr>
              <w:t>12</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080901</w:t>
            </w:r>
          </w:p>
        </w:tc>
        <w:tc>
          <w:tcPr>
            <w:shd w:val="clear" w:fill="DCDDDF"/>
            <w:tcW w:w="1928" w:type="dxa"/>
            <w:vAlign w:val="top"/>
            <w:tcBorders>
              <w:left w:val="single" w:color="939598" w:sz="6" w:space="0"/>
              <w:right w:val="single" w:color="939598" w:sz="6" w:space="0"/>
            </w:tcBorders>
          </w:tcPr>
          <w:p>
            <w:pPr>
              <w:pStyle w:val="TableText"/>
              <w:ind w:left="214"/>
              <w:spacing w:before="52" w:line="219" w:lineRule="auto"/>
              <w:rPr>
                <w:sz w:val="13"/>
                <w:szCs w:val="13"/>
              </w:rPr>
            </w:pPr>
            <w:r>
              <w:rPr>
                <w:sz w:val="13"/>
                <w:szCs w:val="13"/>
                <w:color w:val="231F20"/>
                <w:spacing w:val="-2"/>
              </w:rPr>
              <w:t>计算机科学与技术</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0"/>
              <w:spacing w:before="52" w:line="219" w:lineRule="auto"/>
              <w:rPr>
                <w:sz w:val="13"/>
                <w:szCs w:val="13"/>
              </w:rPr>
            </w:pPr>
            <w:r>
              <w:rPr>
                <w:sz w:val="13"/>
                <w:szCs w:val="13"/>
                <w:color w:val="231F20"/>
                <w:spacing w:val="-2"/>
              </w:rPr>
              <w:t>计算机科学与技术系</w:t>
            </w:r>
          </w:p>
        </w:tc>
      </w:tr>
      <w:tr>
        <w:trPr>
          <w:trHeight w:val="239" w:hRule="atLeast"/>
        </w:trPr>
        <w:tc>
          <w:tcPr>
            <w:shd w:val="clear" w:fill="DCDDDF"/>
            <w:tcW w:w="347" w:type="dxa"/>
            <w:vAlign w:val="top"/>
            <w:tcBorders>
              <w:right w:val="single" w:color="939598" w:sz="6" w:space="0"/>
              <w:left w:val="nil"/>
            </w:tcBorders>
          </w:tcPr>
          <w:p>
            <w:pPr>
              <w:pStyle w:val="TableText"/>
              <w:ind w:left="121"/>
              <w:spacing w:before="64" w:line="182" w:lineRule="auto"/>
              <w:rPr>
                <w:sz w:val="13"/>
                <w:szCs w:val="13"/>
              </w:rPr>
            </w:pPr>
            <w:r>
              <w:rPr>
                <w:sz w:val="13"/>
                <w:szCs w:val="13"/>
                <w:color w:val="231F20"/>
                <w:spacing w:val="-6"/>
              </w:rPr>
              <w:t>13</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2"/>
              </w:rPr>
              <w:t>080801</w:t>
            </w:r>
          </w:p>
        </w:tc>
        <w:tc>
          <w:tcPr>
            <w:shd w:val="clear" w:fill="DCDDDF"/>
            <w:tcW w:w="1928" w:type="dxa"/>
            <w:vAlign w:val="top"/>
            <w:tcBorders>
              <w:left w:val="single" w:color="939598" w:sz="6" w:space="0"/>
              <w:right w:val="single" w:color="939598" w:sz="6" w:space="0"/>
            </w:tcBorders>
          </w:tcPr>
          <w:p>
            <w:pPr>
              <w:pStyle w:val="TableText"/>
              <w:ind w:left="231"/>
              <w:spacing w:before="52" w:line="220" w:lineRule="auto"/>
              <w:rPr>
                <w:sz w:val="13"/>
                <w:szCs w:val="13"/>
              </w:rPr>
            </w:pPr>
            <w:r>
              <w:rPr>
                <w:sz w:val="13"/>
                <w:szCs w:val="13"/>
                <w:color w:val="231F20"/>
                <w:spacing w:val="-10"/>
              </w:rPr>
              <w:t>自动化</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27"/>
              <w:spacing w:before="52" w:line="220" w:lineRule="auto"/>
              <w:rPr>
                <w:sz w:val="13"/>
                <w:szCs w:val="13"/>
              </w:rPr>
            </w:pPr>
            <w:r>
              <w:rPr>
                <w:sz w:val="13"/>
                <w:szCs w:val="13"/>
                <w:color w:val="231F20"/>
                <w:spacing w:val="-8"/>
              </w:rPr>
              <w:t>自动化系</w:t>
            </w:r>
          </w:p>
        </w:tc>
      </w:tr>
      <w:tr>
        <w:trPr>
          <w:trHeight w:val="239" w:hRule="atLeast"/>
        </w:trPr>
        <w:tc>
          <w:tcPr>
            <w:shd w:val="clear" w:fill="DCDDDF"/>
            <w:tcW w:w="347" w:type="dxa"/>
            <w:vAlign w:val="top"/>
            <w:tcBorders>
              <w:right w:val="single" w:color="939598" w:sz="6" w:space="0"/>
              <w:left w:val="nil"/>
            </w:tcBorders>
          </w:tcPr>
          <w:p>
            <w:pPr>
              <w:pStyle w:val="TableText"/>
              <w:ind w:left="122"/>
              <w:spacing w:before="63" w:line="183" w:lineRule="auto"/>
              <w:rPr>
                <w:sz w:val="13"/>
                <w:szCs w:val="13"/>
              </w:rPr>
            </w:pPr>
            <w:r>
              <w:rPr>
                <w:sz w:val="13"/>
                <w:szCs w:val="13"/>
                <w:color w:val="231F20"/>
                <w:spacing w:val="-6"/>
              </w:rPr>
              <w:t>14</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rPr>
              <w:t>080704</w:t>
            </w:r>
          </w:p>
        </w:tc>
        <w:tc>
          <w:tcPr>
            <w:shd w:val="clear" w:fill="DCDDDF"/>
            <w:tcW w:w="1928" w:type="dxa"/>
            <w:vAlign w:val="top"/>
            <w:tcBorders>
              <w:left w:val="single" w:color="939598" w:sz="6" w:space="0"/>
              <w:right w:val="single" w:color="939598" w:sz="6" w:space="0"/>
            </w:tcBorders>
          </w:tcPr>
          <w:p>
            <w:pPr>
              <w:pStyle w:val="TableText"/>
              <w:ind w:left="212"/>
              <w:spacing w:before="52" w:line="219" w:lineRule="auto"/>
              <w:rPr>
                <w:sz w:val="13"/>
                <w:szCs w:val="13"/>
              </w:rPr>
            </w:pPr>
            <w:r>
              <w:rPr>
                <w:sz w:val="13"/>
                <w:szCs w:val="13"/>
                <w:color w:val="231F20"/>
                <w:spacing w:val="-4"/>
              </w:rPr>
              <w:t>微电子科学与工程</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1"/>
              <w:spacing w:before="52" w:line="220" w:lineRule="auto"/>
              <w:rPr>
                <w:sz w:val="13"/>
                <w:szCs w:val="13"/>
              </w:rPr>
            </w:pPr>
            <w:r>
              <w:rPr>
                <w:sz w:val="13"/>
                <w:szCs w:val="13"/>
                <w:color w:val="231F20"/>
                <w:spacing w:val="-3"/>
              </w:rPr>
              <w:t>集成电路学院</w:t>
            </w:r>
          </w:p>
        </w:tc>
      </w:tr>
      <w:tr>
        <w:trPr>
          <w:trHeight w:val="239" w:hRule="atLeast"/>
        </w:trPr>
        <w:tc>
          <w:tcPr>
            <w:shd w:val="clear" w:fill="DCDDDF"/>
            <w:tcW w:w="347" w:type="dxa"/>
            <w:vAlign w:val="top"/>
            <w:tcBorders>
              <w:right w:val="single" w:color="939598" w:sz="6" w:space="0"/>
              <w:left w:val="nil"/>
            </w:tcBorders>
          </w:tcPr>
          <w:p>
            <w:pPr>
              <w:pStyle w:val="TableText"/>
              <w:ind w:left="121"/>
              <w:spacing w:before="64" w:line="182" w:lineRule="auto"/>
              <w:rPr>
                <w:sz w:val="13"/>
                <w:szCs w:val="13"/>
              </w:rPr>
            </w:pPr>
            <w:r>
              <w:rPr>
                <w:sz w:val="13"/>
                <w:szCs w:val="13"/>
                <w:color w:val="231F20"/>
                <w:spacing w:val="-5"/>
              </w:rPr>
              <w:t>15</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rPr>
              <w:t>082001</w:t>
            </w:r>
          </w:p>
        </w:tc>
        <w:tc>
          <w:tcPr>
            <w:shd w:val="clear" w:fill="DCDDDF"/>
            <w:tcW w:w="1928" w:type="dxa"/>
            <w:vAlign w:val="top"/>
            <w:tcBorders>
              <w:left w:val="single" w:color="939598" w:sz="6" w:space="0"/>
              <w:right w:val="single" w:color="939598" w:sz="6" w:space="0"/>
            </w:tcBorders>
          </w:tcPr>
          <w:p>
            <w:pPr>
              <w:pStyle w:val="TableText"/>
              <w:ind w:left="212"/>
              <w:spacing w:before="52" w:line="220" w:lineRule="auto"/>
              <w:rPr>
                <w:sz w:val="13"/>
                <w:szCs w:val="13"/>
              </w:rPr>
            </w:pPr>
            <w:r>
              <w:rPr>
                <w:sz w:val="13"/>
                <w:szCs w:val="13"/>
                <w:color w:val="231F20"/>
                <w:spacing w:val="-1"/>
              </w:rPr>
              <w:t>航空航天工程</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08"/>
              <w:spacing w:before="52" w:line="220" w:lineRule="auto"/>
              <w:rPr>
                <w:sz w:val="13"/>
                <w:szCs w:val="13"/>
              </w:rPr>
            </w:pPr>
            <w:r>
              <w:rPr>
                <w:sz w:val="13"/>
                <w:szCs w:val="13"/>
                <w:color w:val="231F20"/>
                <w:spacing w:val="-2"/>
              </w:rPr>
              <w:t>航天航空学院</w:t>
            </w:r>
          </w:p>
        </w:tc>
      </w:tr>
      <w:tr>
        <w:trPr>
          <w:trHeight w:val="239" w:hRule="atLeast"/>
        </w:trPr>
        <w:tc>
          <w:tcPr>
            <w:shd w:val="clear" w:fill="DCDDDF"/>
            <w:tcW w:w="347" w:type="dxa"/>
            <w:vAlign w:val="top"/>
            <w:tcBorders>
              <w:right w:val="single" w:color="939598" w:sz="6" w:space="0"/>
              <w:left w:val="nil"/>
            </w:tcBorders>
          </w:tcPr>
          <w:p>
            <w:pPr>
              <w:pStyle w:val="TableText"/>
              <w:ind w:left="120"/>
              <w:spacing w:before="62" w:line="183" w:lineRule="auto"/>
              <w:rPr>
                <w:sz w:val="13"/>
                <w:szCs w:val="13"/>
              </w:rPr>
            </w:pPr>
            <w:r>
              <w:rPr>
                <w:sz w:val="13"/>
                <w:szCs w:val="13"/>
                <w:color w:val="231F20"/>
                <w:spacing w:val="-8"/>
              </w:rPr>
              <w:t>16</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rPr>
              <w:t>082201</w:t>
            </w:r>
          </w:p>
        </w:tc>
        <w:tc>
          <w:tcPr>
            <w:shd w:val="clear" w:fill="DCDDDF"/>
            <w:tcW w:w="1928" w:type="dxa"/>
            <w:vAlign w:val="top"/>
            <w:tcBorders>
              <w:left w:val="single" w:color="939598" w:sz="6" w:space="0"/>
              <w:right w:val="single" w:color="939598" w:sz="6" w:space="0"/>
            </w:tcBorders>
          </w:tcPr>
          <w:p>
            <w:pPr>
              <w:pStyle w:val="TableText"/>
              <w:ind w:left="213"/>
              <w:spacing w:before="52" w:line="220" w:lineRule="auto"/>
              <w:rPr>
                <w:sz w:val="13"/>
                <w:szCs w:val="13"/>
              </w:rPr>
            </w:pPr>
            <w:r>
              <w:rPr>
                <w:sz w:val="13"/>
                <w:szCs w:val="13"/>
                <w:color w:val="231F20"/>
                <w:spacing w:val="-3"/>
              </w:rPr>
              <w:t>核工程与核技术</w:t>
            </w:r>
          </w:p>
        </w:tc>
        <w:tc>
          <w:tcPr>
            <w:shd w:val="clear" w:fill="DCDDDF"/>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14"/>
              <w:spacing w:before="52" w:line="220" w:lineRule="auto"/>
              <w:rPr>
                <w:sz w:val="13"/>
                <w:szCs w:val="13"/>
              </w:rPr>
            </w:pPr>
            <w:r>
              <w:rPr>
                <w:sz w:val="13"/>
                <w:szCs w:val="13"/>
                <w:color w:val="231F20"/>
                <w:spacing w:val="-4"/>
              </w:rPr>
              <w:t>工程物理系</w:t>
            </w:r>
          </w:p>
        </w:tc>
      </w:tr>
      <w:tr>
        <w:trPr>
          <w:trHeight w:val="239" w:hRule="atLeast"/>
        </w:trPr>
        <w:tc>
          <w:tcPr>
            <w:shd w:val="clear" w:fill="DCDDDF"/>
            <w:tcW w:w="347" w:type="dxa"/>
            <w:vAlign w:val="top"/>
            <w:tcBorders>
              <w:right w:val="single" w:color="939598" w:sz="6" w:space="0"/>
              <w:left w:val="nil"/>
            </w:tcBorders>
          </w:tcPr>
          <w:p>
            <w:pPr>
              <w:pStyle w:val="TableText"/>
              <w:ind w:left="123"/>
              <w:spacing w:before="64" w:line="181" w:lineRule="auto"/>
              <w:rPr>
                <w:sz w:val="13"/>
                <w:szCs w:val="13"/>
              </w:rPr>
            </w:pPr>
            <w:r>
              <w:rPr>
                <w:sz w:val="13"/>
                <w:szCs w:val="13"/>
                <w:color w:val="231F20"/>
                <w:spacing w:val="-6"/>
              </w:rPr>
              <w:t>17</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2"/>
              </w:rPr>
              <w:t>070101</w:t>
            </w:r>
          </w:p>
        </w:tc>
        <w:tc>
          <w:tcPr>
            <w:shd w:val="clear" w:fill="DCDDDF"/>
            <w:tcW w:w="1928" w:type="dxa"/>
            <w:vAlign w:val="top"/>
            <w:tcBorders>
              <w:left w:val="single" w:color="939598" w:sz="6" w:space="0"/>
              <w:right w:val="single" w:color="939598" w:sz="6" w:space="0"/>
            </w:tcBorders>
          </w:tcPr>
          <w:p>
            <w:pPr>
              <w:pStyle w:val="TableText"/>
              <w:ind w:left="216"/>
              <w:spacing w:before="52" w:line="220" w:lineRule="auto"/>
              <w:rPr>
                <w:sz w:val="13"/>
                <w:szCs w:val="13"/>
              </w:rPr>
            </w:pPr>
            <w:r>
              <w:rPr>
                <w:sz w:val="13"/>
                <w:szCs w:val="13"/>
                <w:color w:val="231F20"/>
                <w:spacing w:val="-4"/>
              </w:rPr>
              <w:t>数学与应用数学</w:t>
            </w:r>
          </w:p>
        </w:tc>
        <w:tc>
          <w:tcPr>
            <w:shd w:val="clear" w:fill="DCDDDF"/>
            <w:tcW w:w="1168" w:type="dxa"/>
            <w:vAlign w:val="top"/>
            <w:tcBorders>
              <w:left w:val="single" w:color="939598" w:sz="6" w:space="0"/>
              <w:right w:val="single" w:color="939598" w:sz="6" w:space="0"/>
            </w:tcBorders>
          </w:tcPr>
          <w:p>
            <w:pPr>
              <w:pStyle w:val="TableText"/>
              <w:ind w:left="410"/>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1977" w:type="dxa"/>
            <w:vAlign w:val="top"/>
            <w:tcBorders>
              <w:left w:val="single" w:color="939598" w:sz="6" w:space="0"/>
              <w:right w:val="nil"/>
            </w:tcBorders>
          </w:tcPr>
          <w:p>
            <w:pPr>
              <w:pStyle w:val="TableText"/>
              <w:ind w:left="212"/>
              <w:spacing w:before="52" w:line="219" w:lineRule="auto"/>
              <w:rPr>
                <w:sz w:val="13"/>
                <w:szCs w:val="13"/>
              </w:rPr>
            </w:pPr>
            <w:r>
              <w:rPr>
                <w:sz w:val="13"/>
                <w:szCs w:val="13"/>
                <w:color w:val="231F20"/>
                <w:spacing w:val="-2"/>
              </w:rPr>
              <w:t>数学科学系</w:t>
            </w:r>
          </w:p>
        </w:tc>
      </w:tr>
      <w:tr>
        <w:trPr>
          <w:trHeight w:val="239" w:hRule="atLeast"/>
        </w:trPr>
        <w:tc>
          <w:tcPr>
            <w:shd w:val="clear" w:fill="DCDDDF"/>
            <w:tcW w:w="347" w:type="dxa"/>
            <w:vAlign w:val="top"/>
            <w:tcBorders>
              <w:right w:val="single" w:color="939598" w:sz="6" w:space="0"/>
              <w:left w:val="nil"/>
            </w:tcBorders>
          </w:tcPr>
          <w:p>
            <w:pPr>
              <w:pStyle w:val="TableText"/>
              <w:ind w:left="121"/>
              <w:spacing w:before="63" w:line="182" w:lineRule="auto"/>
              <w:rPr>
                <w:sz w:val="13"/>
                <w:szCs w:val="13"/>
              </w:rPr>
            </w:pPr>
            <w:r>
              <w:rPr>
                <w:sz w:val="13"/>
                <w:szCs w:val="13"/>
                <w:color w:val="231F20"/>
                <w:spacing w:val="-8"/>
              </w:rPr>
              <w:t>18</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070201</w:t>
            </w:r>
          </w:p>
        </w:tc>
        <w:tc>
          <w:tcPr>
            <w:shd w:val="clear" w:fill="DCDDDF"/>
            <w:tcW w:w="1928" w:type="dxa"/>
            <w:vAlign w:val="top"/>
            <w:tcBorders>
              <w:left w:val="single" w:color="939598" w:sz="6" w:space="0"/>
              <w:right w:val="single" w:color="939598" w:sz="6" w:space="0"/>
            </w:tcBorders>
          </w:tcPr>
          <w:p>
            <w:pPr>
              <w:pStyle w:val="TableText"/>
              <w:ind w:left="215"/>
              <w:spacing w:before="52" w:line="221" w:lineRule="auto"/>
              <w:rPr>
                <w:sz w:val="13"/>
                <w:szCs w:val="13"/>
              </w:rPr>
            </w:pPr>
            <w:r>
              <w:rPr>
                <w:sz w:val="13"/>
                <w:szCs w:val="13"/>
                <w:color w:val="231F20"/>
                <w:spacing w:val="-4"/>
              </w:rPr>
              <w:t>物理学</w:t>
            </w:r>
          </w:p>
        </w:tc>
        <w:tc>
          <w:tcPr>
            <w:shd w:val="clear" w:fill="DCDDDF"/>
            <w:tcW w:w="1168" w:type="dxa"/>
            <w:vAlign w:val="top"/>
            <w:tcBorders>
              <w:left w:val="single" w:color="939598" w:sz="6" w:space="0"/>
              <w:right w:val="single" w:color="939598" w:sz="6" w:space="0"/>
            </w:tcBorders>
          </w:tcPr>
          <w:p>
            <w:pPr>
              <w:pStyle w:val="TableText"/>
              <w:ind w:left="410"/>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1977" w:type="dxa"/>
            <w:vAlign w:val="top"/>
            <w:tcBorders>
              <w:left w:val="single" w:color="939598" w:sz="6" w:space="0"/>
              <w:right w:val="nil"/>
            </w:tcBorders>
          </w:tcPr>
          <w:p>
            <w:pPr>
              <w:pStyle w:val="TableText"/>
              <w:ind w:left="211"/>
              <w:spacing w:before="52" w:line="221" w:lineRule="auto"/>
              <w:rPr>
                <w:sz w:val="13"/>
                <w:szCs w:val="13"/>
              </w:rPr>
            </w:pPr>
            <w:r>
              <w:rPr>
                <w:sz w:val="13"/>
                <w:szCs w:val="13"/>
                <w:color w:val="231F20"/>
                <w:spacing w:val="-4"/>
              </w:rPr>
              <w:t>物理系</w:t>
            </w:r>
          </w:p>
        </w:tc>
      </w:tr>
      <w:tr>
        <w:trPr>
          <w:trHeight w:val="239" w:hRule="atLeast"/>
        </w:trPr>
        <w:tc>
          <w:tcPr>
            <w:shd w:val="clear" w:fill="DCDDDF"/>
            <w:tcW w:w="347" w:type="dxa"/>
            <w:vAlign w:val="top"/>
            <w:tcBorders>
              <w:right w:val="single" w:color="939598" w:sz="6" w:space="0"/>
              <w:left w:val="nil"/>
            </w:tcBorders>
          </w:tcPr>
          <w:p>
            <w:pPr>
              <w:pStyle w:val="TableText"/>
              <w:ind w:left="121"/>
              <w:spacing w:before="63" w:line="183" w:lineRule="auto"/>
              <w:rPr>
                <w:sz w:val="13"/>
                <w:szCs w:val="13"/>
              </w:rPr>
            </w:pPr>
            <w:r>
              <w:rPr>
                <w:sz w:val="13"/>
                <w:szCs w:val="13"/>
                <w:color w:val="231F20"/>
                <w:spacing w:val="-5"/>
              </w:rPr>
              <w:t>19</w:t>
            </w:r>
          </w:p>
        </w:tc>
        <w:tc>
          <w:tcPr>
            <w:shd w:val="clear" w:fill="DCDDDF"/>
            <w:tcW w:w="816" w:type="dxa"/>
            <w:vAlign w:val="top"/>
            <w:tcBorders>
              <w:left w:val="single" w:color="939598" w:sz="6" w:space="0"/>
              <w:right w:val="single" w:color="939598" w:sz="6" w:space="0"/>
            </w:tcBorders>
          </w:tcPr>
          <w:p>
            <w:pPr>
              <w:pStyle w:val="TableText"/>
              <w:ind w:left="134"/>
              <w:spacing w:before="62" w:line="185" w:lineRule="auto"/>
              <w:rPr>
                <w:sz w:val="13"/>
                <w:szCs w:val="13"/>
              </w:rPr>
            </w:pPr>
            <w:r>
              <w:rPr>
                <w:sz w:val="13"/>
                <w:szCs w:val="13"/>
                <w:color w:val="231F20"/>
                <w:spacing w:val="1"/>
              </w:rPr>
              <w:t>070604T</w:t>
            </w:r>
          </w:p>
        </w:tc>
        <w:tc>
          <w:tcPr>
            <w:shd w:val="clear" w:fill="DCDDDF"/>
            <w:tcW w:w="1928" w:type="dxa"/>
            <w:vAlign w:val="top"/>
            <w:tcBorders>
              <w:left w:val="single" w:color="939598" w:sz="6" w:space="0"/>
              <w:right w:val="single" w:color="939598" w:sz="6" w:space="0"/>
            </w:tcBorders>
          </w:tcPr>
          <w:p>
            <w:pPr>
              <w:pStyle w:val="TableText"/>
              <w:ind w:left="213"/>
              <w:spacing w:before="52" w:line="219" w:lineRule="auto"/>
              <w:rPr>
                <w:sz w:val="13"/>
                <w:szCs w:val="13"/>
              </w:rPr>
            </w:pPr>
            <w:r>
              <w:rPr>
                <w:sz w:val="13"/>
                <w:szCs w:val="13"/>
                <w:color w:val="231F20"/>
                <w:spacing w:val="-2"/>
              </w:rPr>
              <w:t>地球系统科学</w:t>
            </w:r>
          </w:p>
        </w:tc>
        <w:tc>
          <w:tcPr>
            <w:shd w:val="clear" w:fill="DCDDDF"/>
            <w:tcW w:w="1168" w:type="dxa"/>
            <w:vAlign w:val="top"/>
            <w:tcBorders>
              <w:left w:val="single" w:color="939598" w:sz="6" w:space="0"/>
              <w:right w:val="single" w:color="939598" w:sz="6" w:space="0"/>
            </w:tcBorders>
          </w:tcPr>
          <w:p>
            <w:pPr>
              <w:pStyle w:val="TableText"/>
              <w:ind w:left="410"/>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shd w:val="clear" w:fill="DCDDDF"/>
            <w:tcW w:w="1977" w:type="dxa"/>
            <w:vAlign w:val="top"/>
            <w:tcBorders>
              <w:left w:val="single" w:color="939598" w:sz="6" w:space="0"/>
              <w:right w:val="nil"/>
            </w:tcBorders>
          </w:tcPr>
          <w:p>
            <w:pPr>
              <w:pStyle w:val="TableText"/>
              <w:ind w:left="209"/>
              <w:spacing w:before="52" w:line="219" w:lineRule="auto"/>
              <w:rPr>
                <w:sz w:val="13"/>
                <w:szCs w:val="13"/>
              </w:rPr>
            </w:pPr>
            <w:r>
              <w:rPr>
                <w:sz w:val="13"/>
                <w:szCs w:val="13"/>
                <w:color w:val="231F20"/>
                <w:spacing w:val="-2"/>
              </w:rPr>
              <w:t>地球系统科学系</w:t>
            </w:r>
          </w:p>
        </w:tc>
      </w:tr>
      <w:tr>
        <w:trPr>
          <w:trHeight w:val="239" w:hRule="atLeast"/>
        </w:trPr>
        <w:tc>
          <w:tcPr>
            <w:shd w:val="clear" w:fill="DCDDDF"/>
            <w:tcW w:w="347" w:type="dxa"/>
            <w:vAlign w:val="top"/>
            <w:tcBorders>
              <w:right w:val="single" w:color="939598" w:sz="6" w:space="0"/>
              <w:left w:val="nil"/>
            </w:tcBorders>
          </w:tcPr>
          <w:p>
            <w:pPr>
              <w:pStyle w:val="TableText"/>
              <w:ind w:left="111"/>
              <w:spacing w:before="63" w:line="184" w:lineRule="auto"/>
              <w:rPr>
                <w:sz w:val="13"/>
                <w:szCs w:val="13"/>
              </w:rPr>
            </w:pPr>
            <w:r>
              <w:rPr>
                <w:sz w:val="13"/>
                <w:szCs w:val="13"/>
                <w:color w:val="231F20"/>
                <w:spacing w:val="-2"/>
              </w:rPr>
              <w:t>20</w:t>
            </w:r>
          </w:p>
        </w:tc>
        <w:tc>
          <w:tcPr>
            <w:shd w:val="clear" w:fill="DCDDDF"/>
            <w:tcW w:w="816" w:type="dxa"/>
            <w:vAlign w:val="top"/>
            <w:tcBorders>
              <w:left w:val="single" w:color="939598" w:sz="6" w:space="0"/>
              <w:right w:val="single" w:color="939598" w:sz="6" w:space="0"/>
            </w:tcBorders>
          </w:tcPr>
          <w:p>
            <w:pPr>
              <w:pStyle w:val="TableText"/>
              <w:ind w:left="144"/>
              <w:spacing w:before="63" w:line="184" w:lineRule="auto"/>
              <w:rPr>
                <w:sz w:val="13"/>
                <w:szCs w:val="13"/>
              </w:rPr>
            </w:pPr>
            <w:r>
              <w:rPr>
                <w:sz w:val="13"/>
                <w:szCs w:val="13"/>
                <w:color w:val="231F20"/>
                <w:spacing w:val="-4"/>
              </w:rPr>
              <w:t>120102</w:t>
            </w:r>
          </w:p>
        </w:tc>
        <w:tc>
          <w:tcPr>
            <w:shd w:val="clear" w:fill="DCDDDF"/>
            <w:tcW w:w="1928" w:type="dxa"/>
            <w:vAlign w:val="top"/>
            <w:tcBorders>
              <w:left w:val="single" w:color="939598" w:sz="6" w:space="0"/>
              <w:right w:val="single" w:color="939598" w:sz="6" w:space="0"/>
            </w:tcBorders>
          </w:tcPr>
          <w:p>
            <w:pPr>
              <w:pStyle w:val="TableText"/>
              <w:ind w:left="212"/>
              <w:spacing w:before="52" w:line="220" w:lineRule="auto"/>
              <w:rPr>
                <w:sz w:val="13"/>
                <w:szCs w:val="13"/>
              </w:rPr>
            </w:pPr>
            <w:r>
              <w:rPr>
                <w:sz w:val="13"/>
                <w:szCs w:val="13"/>
                <w:color w:val="231F20"/>
                <w:spacing w:val="-4"/>
              </w:rPr>
              <w:t>信息管理与信息系统</w:t>
            </w:r>
          </w:p>
        </w:tc>
        <w:tc>
          <w:tcPr>
            <w:shd w:val="clear" w:fill="DCDDDF"/>
            <w:tcW w:w="1168" w:type="dxa"/>
            <w:vAlign w:val="top"/>
            <w:tcBorders>
              <w:left w:val="single" w:color="939598" w:sz="6" w:space="0"/>
              <w:right w:val="single" w:color="939598" w:sz="6" w:space="0"/>
            </w:tcBorders>
          </w:tcPr>
          <w:p>
            <w:pPr>
              <w:pStyle w:val="TableText"/>
              <w:ind w:left="414"/>
              <w:spacing w:before="52" w:line="220" w:lineRule="auto"/>
              <w:rPr>
                <w:sz w:val="13"/>
                <w:szCs w:val="13"/>
              </w:rPr>
            </w:pPr>
            <w:r>
              <w:rPr>
                <w:sz w:val="13"/>
                <w:szCs w:val="13"/>
                <w:color w:val="231F20"/>
                <w:spacing w:val="-4"/>
              </w:rPr>
              <w:t>管理学</w:t>
            </w:r>
          </w:p>
        </w:tc>
        <w:tc>
          <w:tcPr>
            <w:shd w:val="clear" w:fill="DCDDDF"/>
            <w:tcW w:w="1977" w:type="dxa"/>
            <w:vAlign w:val="top"/>
            <w:tcBorders>
              <w:left w:val="single" w:color="939598" w:sz="6" w:space="0"/>
              <w:right w:val="nil"/>
            </w:tcBorders>
          </w:tcPr>
          <w:p>
            <w:pPr>
              <w:pStyle w:val="TableText"/>
              <w:ind w:left="212"/>
              <w:spacing w:before="52" w:line="220" w:lineRule="auto"/>
              <w:rPr>
                <w:sz w:val="13"/>
                <w:szCs w:val="13"/>
              </w:rPr>
            </w:pPr>
            <w:r>
              <w:rPr>
                <w:sz w:val="13"/>
                <w:szCs w:val="13"/>
                <w:color w:val="231F20"/>
                <w:spacing w:val="-2"/>
              </w:rPr>
              <w:t>经济管理学院</w:t>
            </w:r>
          </w:p>
        </w:tc>
      </w:tr>
      <w:tr>
        <w:trPr>
          <w:trHeight w:val="239" w:hRule="atLeast"/>
        </w:trPr>
        <w:tc>
          <w:tcPr>
            <w:shd w:val="clear" w:fill="DCDDDF"/>
            <w:tcW w:w="347" w:type="dxa"/>
            <w:vAlign w:val="top"/>
            <w:tcBorders>
              <w:right w:val="single" w:color="939598" w:sz="6" w:space="0"/>
              <w:left w:val="nil"/>
            </w:tcBorders>
          </w:tcPr>
          <w:p>
            <w:pPr>
              <w:pStyle w:val="TableText"/>
              <w:ind w:left="113"/>
              <w:spacing w:before="63" w:line="183" w:lineRule="auto"/>
              <w:rPr>
                <w:sz w:val="13"/>
                <w:szCs w:val="13"/>
              </w:rPr>
            </w:pPr>
            <w:r>
              <w:rPr>
                <w:sz w:val="13"/>
                <w:szCs w:val="13"/>
                <w:color w:val="231F20"/>
                <w:spacing w:val="-3"/>
              </w:rPr>
              <w:t>21</w:t>
            </w:r>
          </w:p>
        </w:tc>
        <w:tc>
          <w:tcPr>
            <w:shd w:val="clear" w:fill="DCDDDF"/>
            <w:tcW w:w="816" w:type="dxa"/>
            <w:vAlign w:val="top"/>
            <w:tcBorders>
              <w:left w:val="single" w:color="939598" w:sz="6" w:space="0"/>
              <w:right w:val="single" w:color="939598" w:sz="6" w:space="0"/>
            </w:tcBorders>
          </w:tcPr>
          <w:p>
            <w:pPr>
              <w:pStyle w:val="TableText"/>
              <w:ind w:left="144"/>
              <w:spacing w:before="63" w:line="184" w:lineRule="auto"/>
              <w:rPr>
                <w:sz w:val="13"/>
                <w:szCs w:val="13"/>
              </w:rPr>
            </w:pPr>
            <w:r>
              <w:rPr>
                <w:sz w:val="13"/>
                <w:szCs w:val="13"/>
                <w:color w:val="231F20"/>
                <w:spacing w:val="-1"/>
              </w:rPr>
              <w:t>120203K</w:t>
            </w:r>
          </w:p>
        </w:tc>
        <w:tc>
          <w:tcPr>
            <w:shd w:val="clear" w:fill="DCDDDF"/>
            <w:tcW w:w="1928" w:type="dxa"/>
            <w:vAlign w:val="top"/>
            <w:tcBorders>
              <w:left w:val="single" w:color="939598" w:sz="6" w:space="0"/>
              <w:right w:val="single" w:color="939598" w:sz="6" w:space="0"/>
            </w:tcBorders>
          </w:tcPr>
          <w:p>
            <w:pPr>
              <w:pStyle w:val="TableText"/>
              <w:ind w:left="212"/>
              <w:spacing w:before="52" w:line="219" w:lineRule="auto"/>
              <w:rPr>
                <w:sz w:val="13"/>
                <w:szCs w:val="13"/>
              </w:rPr>
            </w:pPr>
            <w:r>
              <w:rPr>
                <w:sz w:val="13"/>
                <w:szCs w:val="13"/>
                <w:color w:val="231F20"/>
                <w:spacing w:val="-2"/>
              </w:rPr>
              <w:t>会计学</w:t>
            </w:r>
          </w:p>
        </w:tc>
        <w:tc>
          <w:tcPr>
            <w:shd w:val="clear" w:fill="DCDDDF"/>
            <w:tcW w:w="1168" w:type="dxa"/>
            <w:vAlign w:val="top"/>
            <w:tcBorders>
              <w:left w:val="single" w:color="939598" w:sz="6" w:space="0"/>
              <w:right w:val="single" w:color="939598" w:sz="6" w:space="0"/>
            </w:tcBorders>
          </w:tcPr>
          <w:p>
            <w:pPr>
              <w:pStyle w:val="TableText"/>
              <w:ind w:left="414"/>
              <w:spacing w:before="52" w:line="220" w:lineRule="auto"/>
              <w:rPr>
                <w:sz w:val="13"/>
                <w:szCs w:val="13"/>
              </w:rPr>
            </w:pPr>
            <w:r>
              <w:rPr>
                <w:sz w:val="13"/>
                <w:szCs w:val="13"/>
                <w:color w:val="231F20"/>
                <w:spacing w:val="-4"/>
              </w:rPr>
              <w:t>管理学</w:t>
            </w:r>
          </w:p>
        </w:tc>
        <w:tc>
          <w:tcPr>
            <w:shd w:val="clear" w:fill="DCDDDF"/>
            <w:tcW w:w="1977" w:type="dxa"/>
            <w:vAlign w:val="top"/>
            <w:tcBorders>
              <w:left w:val="single" w:color="939598" w:sz="6" w:space="0"/>
              <w:right w:val="nil"/>
            </w:tcBorders>
          </w:tcPr>
          <w:p>
            <w:pPr>
              <w:pStyle w:val="TableText"/>
              <w:ind w:left="212"/>
              <w:spacing w:before="52" w:line="220" w:lineRule="auto"/>
              <w:rPr>
                <w:sz w:val="13"/>
                <w:szCs w:val="13"/>
              </w:rPr>
            </w:pPr>
            <w:r>
              <w:rPr>
                <w:sz w:val="13"/>
                <w:szCs w:val="13"/>
                <w:color w:val="231F20"/>
                <w:spacing w:val="-2"/>
              </w:rPr>
              <w:t>经济管理学院</w:t>
            </w:r>
          </w:p>
        </w:tc>
      </w:tr>
      <w:tr>
        <w:trPr>
          <w:trHeight w:val="239" w:hRule="atLeast"/>
        </w:trPr>
        <w:tc>
          <w:tcPr>
            <w:shd w:val="clear" w:fill="DCDDDF"/>
            <w:tcW w:w="347" w:type="dxa"/>
            <w:vAlign w:val="top"/>
            <w:tcBorders>
              <w:right w:val="single" w:color="939598" w:sz="6" w:space="0"/>
              <w:left w:val="nil"/>
            </w:tcBorders>
          </w:tcPr>
          <w:p>
            <w:pPr>
              <w:pStyle w:val="TableText"/>
              <w:ind w:left="111"/>
              <w:spacing w:before="63" w:line="183" w:lineRule="auto"/>
              <w:rPr>
                <w:sz w:val="13"/>
                <w:szCs w:val="13"/>
              </w:rPr>
            </w:pPr>
            <w:r>
              <w:rPr>
                <w:sz w:val="13"/>
                <w:szCs w:val="13"/>
                <w:color w:val="231F20"/>
                <w:spacing w:val="-2"/>
              </w:rPr>
              <w:t>22</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020307T</w:t>
            </w:r>
          </w:p>
        </w:tc>
        <w:tc>
          <w:tcPr>
            <w:shd w:val="clear" w:fill="DCDDDF"/>
            <w:tcW w:w="1928" w:type="dxa"/>
            <w:vAlign w:val="top"/>
            <w:tcBorders>
              <w:left w:val="single" w:color="939598" w:sz="6" w:space="0"/>
              <w:right w:val="single" w:color="939598" w:sz="6" w:space="0"/>
            </w:tcBorders>
          </w:tcPr>
          <w:p>
            <w:pPr>
              <w:pStyle w:val="TableText"/>
              <w:ind w:left="216"/>
              <w:spacing w:before="52" w:line="220" w:lineRule="auto"/>
              <w:rPr>
                <w:sz w:val="13"/>
                <w:szCs w:val="13"/>
              </w:rPr>
            </w:pPr>
            <w:r>
              <w:rPr>
                <w:sz w:val="13"/>
                <w:szCs w:val="13"/>
                <w:color w:val="231F20"/>
                <w:spacing w:val="-4"/>
              </w:rPr>
              <w:t>经济与金融</w:t>
            </w:r>
          </w:p>
        </w:tc>
        <w:tc>
          <w:tcPr>
            <w:shd w:val="clear" w:fill="DCDDDF"/>
            <w:tcW w:w="1168" w:type="dxa"/>
            <w:vAlign w:val="top"/>
            <w:tcBorders>
              <w:left w:val="single" w:color="939598" w:sz="6" w:space="0"/>
              <w:right w:val="single" w:color="939598" w:sz="6" w:space="0"/>
            </w:tcBorders>
          </w:tcPr>
          <w:p>
            <w:pPr>
              <w:pStyle w:val="TableText"/>
              <w:ind w:left="413"/>
              <w:spacing w:before="52" w:line="220" w:lineRule="auto"/>
              <w:rPr>
                <w:sz w:val="13"/>
                <w:szCs w:val="13"/>
              </w:rPr>
            </w:pPr>
            <w:r>
              <w:rPr>
                <w:sz w:val="13"/>
                <w:szCs w:val="13"/>
                <w:color w:val="231F20"/>
                <w:spacing w:val="-3"/>
              </w:rPr>
              <w:t>经济学</w:t>
            </w:r>
          </w:p>
        </w:tc>
        <w:tc>
          <w:tcPr>
            <w:shd w:val="clear" w:fill="DCDDDF"/>
            <w:tcW w:w="1977" w:type="dxa"/>
            <w:vAlign w:val="top"/>
            <w:tcBorders>
              <w:left w:val="single" w:color="939598" w:sz="6" w:space="0"/>
              <w:right w:val="nil"/>
            </w:tcBorders>
          </w:tcPr>
          <w:p>
            <w:pPr>
              <w:pStyle w:val="TableText"/>
              <w:ind w:left="212"/>
              <w:spacing w:before="52" w:line="220" w:lineRule="auto"/>
              <w:rPr>
                <w:sz w:val="13"/>
                <w:szCs w:val="13"/>
              </w:rPr>
            </w:pPr>
            <w:r>
              <w:rPr>
                <w:sz w:val="13"/>
                <w:szCs w:val="13"/>
                <w:color w:val="231F20"/>
                <w:spacing w:val="-2"/>
              </w:rPr>
              <w:t>经济管理学院</w:t>
            </w:r>
          </w:p>
        </w:tc>
      </w:tr>
      <w:tr>
        <w:trPr>
          <w:trHeight w:val="239" w:hRule="atLeast"/>
        </w:trPr>
        <w:tc>
          <w:tcPr>
            <w:shd w:val="clear" w:fill="DCDDDF"/>
            <w:tcW w:w="347" w:type="dxa"/>
            <w:vAlign w:val="top"/>
            <w:tcBorders>
              <w:right w:val="single" w:color="939598" w:sz="6" w:space="0"/>
              <w:left w:val="nil"/>
            </w:tcBorders>
          </w:tcPr>
          <w:p>
            <w:pPr>
              <w:pStyle w:val="TableText"/>
              <w:ind w:left="112"/>
              <w:spacing w:before="63" w:line="183" w:lineRule="auto"/>
              <w:rPr>
                <w:sz w:val="13"/>
                <w:szCs w:val="13"/>
              </w:rPr>
            </w:pPr>
            <w:r>
              <w:rPr>
                <w:sz w:val="13"/>
                <w:szCs w:val="13"/>
                <w:color w:val="231F20"/>
                <w:spacing w:val="-3"/>
              </w:rPr>
              <w:t>23</w:t>
            </w:r>
          </w:p>
        </w:tc>
        <w:tc>
          <w:tcPr>
            <w:shd w:val="clear" w:fill="DCDDDF"/>
            <w:tcW w:w="816" w:type="dxa"/>
            <w:vAlign w:val="top"/>
            <w:tcBorders>
              <w:left w:val="single" w:color="939598" w:sz="6" w:space="0"/>
              <w:right w:val="single" w:color="939598" w:sz="6" w:space="0"/>
            </w:tcBorders>
          </w:tcPr>
          <w:p>
            <w:pPr>
              <w:pStyle w:val="TableText"/>
              <w:ind w:left="144"/>
              <w:spacing w:before="63" w:line="184" w:lineRule="auto"/>
              <w:rPr>
                <w:sz w:val="13"/>
                <w:szCs w:val="13"/>
              </w:rPr>
            </w:pPr>
            <w:r>
              <w:rPr>
                <w:sz w:val="13"/>
                <w:szCs w:val="13"/>
                <w:color w:val="231F20"/>
                <w:spacing w:val="-2"/>
              </w:rPr>
              <w:t>120402</w:t>
            </w:r>
          </w:p>
        </w:tc>
        <w:tc>
          <w:tcPr>
            <w:shd w:val="clear" w:fill="DCDDDF"/>
            <w:tcW w:w="1928" w:type="dxa"/>
            <w:vAlign w:val="top"/>
            <w:tcBorders>
              <w:left w:val="single" w:color="939598" w:sz="6" w:space="0"/>
              <w:right w:val="single" w:color="939598" w:sz="6" w:space="0"/>
            </w:tcBorders>
          </w:tcPr>
          <w:p>
            <w:pPr>
              <w:pStyle w:val="TableText"/>
              <w:ind w:left="215"/>
              <w:spacing w:before="52" w:line="220" w:lineRule="auto"/>
              <w:rPr>
                <w:sz w:val="13"/>
                <w:szCs w:val="13"/>
              </w:rPr>
            </w:pPr>
            <w:r>
              <w:rPr>
                <w:sz w:val="13"/>
                <w:szCs w:val="13"/>
                <w:color w:val="231F20"/>
                <w:spacing w:val="-3"/>
              </w:rPr>
              <w:t>行政管理</w:t>
            </w:r>
          </w:p>
        </w:tc>
        <w:tc>
          <w:tcPr>
            <w:shd w:val="clear" w:fill="DCDDDF"/>
            <w:tcW w:w="1168" w:type="dxa"/>
            <w:vAlign w:val="top"/>
            <w:tcBorders>
              <w:left w:val="single" w:color="939598" w:sz="6" w:space="0"/>
              <w:right w:val="single" w:color="939598" w:sz="6" w:space="0"/>
            </w:tcBorders>
          </w:tcPr>
          <w:p>
            <w:pPr>
              <w:pStyle w:val="TableText"/>
              <w:ind w:left="414"/>
              <w:spacing w:before="52" w:line="220" w:lineRule="auto"/>
              <w:rPr>
                <w:sz w:val="13"/>
                <w:szCs w:val="13"/>
              </w:rPr>
            </w:pPr>
            <w:r>
              <w:rPr>
                <w:sz w:val="13"/>
                <w:szCs w:val="13"/>
                <w:color w:val="231F20"/>
                <w:spacing w:val="-4"/>
              </w:rPr>
              <w:t>管理学</w:t>
            </w:r>
          </w:p>
        </w:tc>
        <w:tc>
          <w:tcPr>
            <w:shd w:val="clear" w:fill="DCDDDF"/>
            <w:tcW w:w="1977" w:type="dxa"/>
            <w:vAlign w:val="top"/>
            <w:tcBorders>
              <w:left w:val="single" w:color="939598" w:sz="6" w:space="0"/>
              <w:right w:val="nil"/>
            </w:tcBorders>
          </w:tcPr>
          <w:p>
            <w:pPr>
              <w:pStyle w:val="TableText"/>
              <w:ind w:left="210"/>
              <w:spacing w:before="52" w:line="220" w:lineRule="auto"/>
              <w:rPr>
                <w:sz w:val="13"/>
                <w:szCs w:val="13"/>
              </w:rPr>
            </w:pPr>
            <w:r>
              <w:rPr>
                <w:sz w:val="13"/>
                <w:szCs w:val="13"/>
                <w:color w:val="231F20"/>
                <w:spacing w:val="-3"/>
              </w:rPr>
              <w:t>公共管理学院</w:t>
            </w:r>
          </w:p>
        </w:tc>
      </w:tr>
      <w:tr>
        <w:trPr>
          <w:trHeight w:val="239" w:hRule="atLeast"/>
        </w:trPr>
        <w:tc>
          <w:tcPr>
            <w:shd w:val="clear" w:fill="DCDDDF"/>
            <w:tcW w:w="347" w:type="dxa"/>
            <w:vAlign w:val="top"/>
            <w:tcBorders>
              <w:right w:val="single" w:color="939598" w:sz="6" w:space="0"/>
              <w:left w:val="nil"/>
            </w:tcBorders>
          </w:tcPr>
          <w:p>
            <w:pPr>
              <w:pStyle w:val="TableText"/>
              <w:ind w:left="113"/>
              <w:spacing w:before="63" w:line="183" w:lineRule="auto"/>
              <w:rPr>
                <w:sz w:val="13"/>
                <w:szCs w:val="13"/>
              </w:rPr>
            </w:pPr>
            <w:r>
              <w:rPr>
                <w:sz w:val="13"/>
                <w:szCs w:val="13"/>
                <w:color w:val="231F20"/>
                <w:spacing w:val="-3"/>
              </w:rPr>
              <w:t>24</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rPr>
              <w:t>050201</w:t>
            </w:r>
          </w:p>
        </w:tc>
        <w:tc>
          <w:tcPr>
            <w:shd w:val="clear" w:fill="DCDDDF"/>
            <w:tcW w:w="1928" w:type="dxa"/>
            <w:vAlign w:val="top"/>
            <w:tcBorders>
              <w:left w:val="single" w:color="939598" w:sz="6" w:space="0"/>
              <w:right w:val="single" w:color="939598" w:sz="6" w:space="0"/>
            </w:tcBorders>
          </w:tcPr>
          <w:p>
            <w:pPr>
              <w:pStyle w:val="TableText"/>
              <w:ind w:left="216"/>
              <w:spacing w:before="52" w:line="220" w:lineRule="auto"/>
              <w:rPr>
                <w:sz w:val="13"/>
                <w:szCs w:val="13"/>
              </w:rPr>
            </w:pPr>
            <w:r>
              <w:rPr>
                <w:sz w:val="13"/>
                <w:szCs w:val="13"/>
                <w:color w:val="231F20"/>
                <w:spacing w:val="-4"/>
              </w:rPr>
              <w:t>英</w:t>
            </w:r>
            <w:r>
              <w:rPr>
                <w:sz w:val="13"/>
                <w:szCs w:val="13"/>
                <w:color w:val="231F20"/>
                <w:spacing w:val="3"/>
              </w:rPr>
              <w:t xml:space="preserve">  </w:t>
            </w:r>
            <w:r>
              <w:rPr>
                <w:sz w:val="13"/>
                <w:szCs w:val="13"/>
                <w:color w:val="231F20"/>
                <w:spacing w:val="-4"/>
              </w:rPr>
              <w:t>语</w:t>
            </w:r>
          </w:p>
        </w:tc>
        <w:tc>
          <w:tcPr>
            <w:shd w:val="clear" w:fill="DCDDDF"/>
            <w:tcW w:w="1168" w:type="dxa"/>
            <w:vAlign w:val="top"/>
            <w:tcBorders>
              <w:left w:val="single" w:color="939598" w:sz="6" w:space="0"/>
              <w:right w:val="single" w:color="939598" w:sz="6" w:space="0"/>
            </w:tcBorders>
          </w:tcPr>
          <w:p>
            <w:pPr>
              <w:pStyle w:val="TableText"/>
              <w:ind w:left="413"/>
              <w:spacing w:before="52"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1977" w:type="dxa"/>
            <w:vAlign w:val="top"/>
            <w:tcBorders>
              <w:left w:val="single" w:color="939598" w:sz="6" w:space="0"/>
              <w:right w:val="nil"/>
            </w:tcBorders>
          </w:tcPr>
          <w:p>
            <w:pPr>
              <w:pStyle w:val="TableText"/>
              <w:ind w:left="209"/>
              <w:spacing w:before="52" w:line="220" w:lineRule="auto"/>
              <w:rPr>
                <w:sz w:val="13"/>
                <w:szCs w:val="13"/>
              </w:rPr>
            </w:pPr>
            <w:r>
              <w:rPr>
                <w:sz w:val="13"/>
                <w:szCs w:val="13"/>
                <w:color w:val="231F20"/>
                <w:spacing w:val="-3"/>
              </w:rPr>
              <w:t>人文学院外国语言文学系</w:t>
            </w:r>
          </w:p>
        </w:tc>
      </w:tr>
      <w:tr>
        <w:trPr>
          <w:trHeight w:val="239" w:hRule="atLeast"/>
        </w:trPr>
        <w:tc>
          <w:tcPr>
            <w:shd w:val="clear" w:fill="DCDDDF"/>
            <w:tcW w:w="347" w:type="dxa"/>
            <w:vAlign w:val="top"/>
            <w:tcBorders>
              <w:right w:val="single" w:color="939598" w:sz="6" w:space="0"/>
              <w:left w:val="nil"/>
            </w:tcBorders>
          </w:tcPr>
          <w:p>
            <w:pPr>
              <w:pStyle w:val="TableText"/>
              <w:ind w:left="112"/>
              <w:spacing w:before="63" w:line="183" w:lineRule="auto"/>
              <w:rPr>
                <w:sz w:val="13"/>
                <w:szCs w:val="13"/>
              </w:rPr>
            </w:pPr>
            <w:r>
              <w:rPr>
                <w:sz w:val="13"/>
                <w:szCs w:val="13"/>
                <w:color w:val="231F20"/>
                <w:spacing w:val="-3"/>
              </w:rPr>
              <w:t>25</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030101K</w:t>
            </w:r>
          </w:p>
        </w:tc>
        <w:tc>
          <w:tcPr>
            <w:shd w:val="clear" w:fill="DCDDDF"/>
            <w:tcW w:w="1928" w:type="dxa"/>
            <w:vAlign w:val="top"/>
            <w:tcBorders>
              <w:left w:val="single" w:color="939598" w:sz="6" w:space="0"/>
              <w:right w:val="single" w:color="939598" w:sz="6" w:space="0"/>
            </w:tcBorders>
          </w:tcPr>
          <w:p>
            <w:pPr>
              <w:pStyle w:val="TableText"/>
              <w:ind w:left="217"/>
              <w:spacing w:before="52"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1168" w:type="dxa"/>
            <w:vAlign w:val="top"/>
            <w:tcBorders>
              <w:left w:val="single" w:color="939598" w:sz="6" w:space="0"/>
              <w:right w:val="single" w:color="939598" w:sz="6" w:space="0"/>
            </w:tcBorders>
          </w:tcPr>
          <w:p>
            <w:pPr>
              <w:pStyle w:val="TableText"/>
              <w:ind w:left="413"/>
              <w:spacing w:before="52"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1977" w:type="dxa"/>
            <w:vAlign w:val="top"/>
            <w:tcBorders>
              <w:left w:val="single" w:color="939598" w:sz="6" w:space="0"/>
              <w:right w:val="nil"/>
            </w:tcBorders>
          </w:tcPr>
          <w:p>
            <w:pPr>
              <w:pStyle w:val="TableText"/>
              <w:ind w:left="213"/>
              <w:spacing w:before="52" w:line="220" w:lineRule="auto"/>
              <w:rPr>
                <w:sz w:val="13"/>
                <w:szCs w:val="13"/>
              </w:rPr>
            </w:pPr>
            <w:r>
              <w:rPr>
                <w:sz w:val="13"/>
                <w:szCs w:val="13"/>
                <w:color w:val="231F20"/>
                <w:spacing w:val="-5"/>
              </w:rPr>
              <w:t>法学院</w:t>
            </w:r>
          </w:p>
        </w:tc>
      </w:tr>
      <w:tr>
        <w:trPr>
          <w:trHeight w:val="239" w:hRule="atLeast"/>
        </w:trPr>
        <w:tc>
          <w:tcPr>
            <w:shd w:val="clear" w:fill="DCDDDF"/>
            <w:tcW w:w="347" w:type="dxa"/>
            <w:vAlign w:val="top"/>
            <w:tcBorders>
              <w:right w:val="single" w:color="939598" w:sz="6" w:space="0"/>
              <w:left w:val="nil"/>
            </w:tcBorders>
          </w:tcPr>
          <w:p>
            <w:pPr>
              <w:pStyle w:val="TableText"/>
              <w:ind w:left="111"/>
              <w:spacing w:before="62" w:line="183" w:lineRule="auto"/>
              <w:rPr>
                <w:sz w:val="13"/>
                <w:szCs w:val="13"/>
              </w:rPr>
            </w:pPr>
            <w:r>
              <w:rPr>
                <w:sz w:val="13"/>
                <w:szCs w:val="13"/>
                <w:color w:val="231F20"/>
                <w:spacing w:val="-2"/>
              </w:rPr>
              <w:t>26</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050301</w:t>
            </w:r>
          </w:p>
        </w:tc>
        <w:tc>
          <w:tcPr>
            <w:shd w:val="clear" w:fill="DCDDDF"/>
            <w:tcW w:w="1928" w:type="dxa"/>
            <w:vAlign w:val="top"/>
            <w:tcBorders>
              <w:left w:val="single" w:color="939598" w:sz="6" w:space="0"/>
              <w:right w:val="single" w:color="939598" w:sz="6" w:space="0"/>
            </w:tcBorders>
          </w:tcPr>
          <w:p>
            <w:pPr>
              <w:pStyle w:val="TableText"/>
              <w:ind w:left="216"/>
              <w:spacing w:before="52" w:line="220" w:lineRule="auto"/>
              <w:rPr>
                <w:sz w:val="13"/>
                <w:szCs w:val="13"/>
              </w:rPr>
            </w:pPr>
            <w:r>
              <w:rPr>
                <w:sz w:val="13"/>
                <w:szCs w:val="13"/>
                <w:color w:val="231F20"/>
                <w:spacing w:val="-4"/>
              </w:rPr>
              <w:t>新闻学</w:t>
            </w:r>
          </w:p>
        </w:tc>
        <w:tc>
          <w:tcPr>
            <w:shd w:val="clear" w:fill="DCDDDF"/>
            <w:tcW w:w="1168" w:type="dxa"/>
            <w:vAlign w:val="top"/>
            <w:tcBorders>
              <w:left w:val="single" w:color="939598" w:sz="6" w:space="0"/>
              <w:right w:val="single" w:color="939598" w:sz="6" w:space="0"/>
            </w:tcBorders>
          </w:tcPr>
          <w:p>
            <w:pPr>
              <w:pStyle w:val="TableText"/>
              <w:ind w:left="413"/>
              <w:spacing w:before="52"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1977" w:type="dxa"/>
            <w:vAlign w:val="top"/>
            <w:tcBorders>
              <w:left w:val="single" w:color="939598" w:sz="6" w:space="0"/>
              <w:right w:val="nil"/>
            </w:tcBorders>
          </w:tcPr>
          <w:p>
            <w:pPr>
              <w:pStyle w:val="TableText"/>
              <w:ind w:left="212"/>
              <w:spacing w:before="52" w:line="219" w:lineRule="auto"/>
              <w:rPr>
                <w:sz w:val="13"/>
                <w:szCs w:val="13"/>
              </w:rPr>
            </w:pPr>
            <w:r>
              <w:rPr>
                <w:sz w:val="13"/>
                <w:szCs w:val="13"/>
                <w:color w:val="231F20"/>
                <w:spacing w:val="-4"/>
              </w:rPr>
              <w:t>新闻与传播学院</w:t>
            </w:r>
          </w:p>
        </w:tc>
      </w:tr>
      <w:tr>
        <w:trPr>
          <w:trHeight w:val="239" w:hRule="atLeast"/>
        </w:trPr>
        <w:tc>
          <w:tcPr>
            <w:shd w:val="clear" w:fill="DCDDDF"/>
            <w:tcW w:w="347" w:type="dxa"/>
            <w:vAlign w:val="top"/>
            <w:tcBorders>
              <w:right w:val="single" w:color="939598" w:sz="6" w:space="0"/>
              <w:left w:val="nil"/>
            </w:tcBorders>
          </w:tcPr>
          <w:p>
            <w:pPr>
              <w:pStyle w:val="TableText"/>
              <w:ind w:left="113"/>
              <w:spacing w:before="63" w:line="182" w:lineRule="auto"/>
              <w:rPr>
                <w:sz w:val="13"/>
                <w:szCs w:val="13"/>
              </w:rPr>
            </w:pPr>
            <w:r>
              <w:rPr>
                <w:sz w:val="13"/>
                <w:szCs w:val="13"/>
                <w:color w:val="231F20"/>
                <w:spacing w:val="-3"/>
              </w:rPr>
              <w:t>27</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050101</w:t>
            </w:r>
          </w:p>
        </w:tc>
        <w:tc>
          <w:tcPr>
            <w:shd w:val="clear" w:fill="DCDDDF"/>
            <w:tcW w:w="1928" w:type="dxa"/>
            <w:vAlign w:val="top"/>
            <w:tcBorders>
              <w:left w:val="single" w:color="939598" w:sz="6" w:space="0"/>
              <w:right w:val="single" w:color="939598" w:sz="6" w:space="0"/>
            </w:tcBorders>
          </w:tcPr>
          <w:p>
            <w:pPr>
              <w:pStyle w:val="TableText"/>
              <w:ind w:left="216"/>
              <w:spacing w:before="52" w:line="221" w:lineRule="auto"/>
              <w:rPr>
                <w:sz w:val="13"/>
                <w:szCs w:val="13"/>
              </w:rPr>
            </w:pPr>
            <w:r>
              <w:rPr>
                <w:sz w:val="13"/>
                <w:szCs w:val="13"/>
                <w:color w:val="231F20"/>
                <w:spacing w:val="-4"/>
              </w:rPr>
              <w:t>汉语言文学</w:t>
            </w:r>
          </w:p>
        </w:tc>
        <w:tc>
          <w:tcPr>
            <w:shd w:val="clear" w:fill="DCDDDF"/>
            <w:tcW w:w="1168" w:type="dxa"/>
            <w:vAlign w:val="top"/>
            <w:tcBorders>
              <w:left w:val="single" w:color="939598" w:sz="6" w:space="0"/>
              <w:right w:val="single" w:color="939598" w:sz="6" w:space="0"/>
            </w:tcBorders>
          </w:tcPr>
          <w:p>
            <w:pPr>
              <w:pStyle w:val="TableText"/>
              <w:ind w:left="413"/>
              <w:spacing w:before="52" w:line="221" w:lineRule="auto"/>
              <w:rPr>
                <w:sz w:val="13"/>
                <w:szCs w:val="13"/>
              </w:rPr>
            </w:pPr>
            <w:r>
              <w:rPr>
                <w:sz w:val="13"/>
                <w:szCs w:val="13"/>
                <w:color w:val="231F20"/>
                <w:spacing w:val="-5"/>
              </w:rPr>
              <w:t>文</w:t>
            </w:r>
            <w:r>
              <w:rPr>
                <w:sz w:val="13"/>
                <w:szCs w:val="13"/>
                <w:color w:val="231F20"/>
                <w:spacing w:val="4"/>
              </w:rPr>
              <w:t xml:space="preserve">  </w:t>
            </w:r>
            <w:r>
              <w:rPr>
                <w:sz w:val="13"/>
                <w:szCs w:val="13"/>
                <w:color w:val="231F20"/>
                <w:spacing w:val="-5"/>
              </w:rPr>
              <w:t>学</w:t>
            </w:r>
          </w:p>
        </w:tc>
        <w:tc>
          <w:tcPr>
            <w:shd w:val="clear" w:fill="DCDDDF"/>
            <w:tcW w:w="1977" w:type="dxa"/>
            <w:vAlign w:val="top"/>
            <w:tcBorders>
              <w:left w:val="single" w:color="939598" w:sz="6" w:space="0"/>
              <w:right w:val="nil"/>
            </w:tcBorders>
          </w:tcPr>
          <w:p>
            <w:pPr>
              <w:pStyle w:val="TableText"/>
              <w:ind w:left="209"/>
              <w:spacing w:before="52" w:line="220" w:lineRule="auto"/>
              <w:rPr>
                <w:sz w:val="13"/>
                <w:szCs w:val="13"/>
              </w:rPr>
            </w:pPr>
            <w:r>
              <w:rPr>
                <w:sz w:val="13"/>
                <w:szCs w:val="13"/>
                <w:color w:val="231F20"/>
                <w:spacing w:val="-3"/>
              </w:rPr>
              <w:t>人文学院</w:t>
            </w:r>
          </w:p>
        </w:tc>
      </w:tr>
      <w:tr>
        <w:trPr>
          <w:trHeight w:val="239" w:hRule="atLeast"/>
        </w:trPr>
        <w:tc>
          <w:tcPr>
            <w:shd w:val="clear" w:fill="DCDDDF"/>
            <w:tcW w:w="347" w:type="dxa"/>
            <w:vAlign w:val="top"/>
            <w:tcBorders>
              <w:right w:val="single" w:color="939598" w:sz="6" w:space="0"/>
              <w:left w:val="nil"/>
            </w:tcBorders>
          </w:tcPr>
          <w:p>
            <w:pPr>
              <w:pStyle w:val="TableText"/>
              <w:ind w:left="111"/>
              <w:spacing w:before="63" w:line="182" w:lineRule="auto"/>
              <w:rPr>
                <w:sz w:val="13"/>
                <w:szCs w:val="13"/>
              </w:rPr>
            </w:pPr>
            <w:r>
              <w:rPr>
                <w:sz w:val="13"/>
                <w:szCs w:val="13"/>
                <w:color w:val="231F20"/>
                <w:spacing w:val="-2"/>
              </w:rPr>
              <w:t>28</w:t>
            </w:r>
          </w:p>
        </w:tc>
        <w:tc>
          <w:tcPr>
            <w:shd w:val="clear" w:fill="DCDDDF"/>
            <w:tcW w:w="816" w:type="dxa"/>
            <w:vAlign w:val="top"/>
            <w:tcBorders>
              <w:left w:val="single" w:color="939598" w:sz="6" w:space="0"/>
              <w:right w:val="single" w:color="939598" w:sz="6" w:space="0"/>
            </w:tcBorders>
          </w:tcPr>
          <w:p>
            <w:pPr>
              <w:pStyle w:val="TableText"/>
              <w:ind w:left="134"/>
              <w:spacing w:before="62" w:line="185" w:lineRule="auto"/>
              <w:rPr>
                <w:sz w:val="13"/>
                <w:szCs w:val="13"/>
              </w:rPr>
            </w:pPr>
            <w:r>
              <w:rPr>
                <w:sz w:val="13"/>
                <w:szCs w:val="13"/>
                <w:color w:val="231F20"/>
              </w:rPr>
              <w:t>060101</w:t>
            </w:r>
          </w:p>
        </w:tc>
        <w:tc>
          <w:tcPr>
            <w:shd w:val="clear" w:fill="DCDDDF"/>
            <w:tcW w:w="1928" w:type="dxa"/>
            <w:vAlign w:val="top"/>
            <w:tcBorders>
              <w:left w:val="single" w:color="939598" w:sz="6" w:space="0"/>
              <w:right w:val="single" w:color="939598" w:sz="6" w:space="0"/>
            </w:tcBorders>
          </w:tcPr>
          <w:p>
            <w:pPr>
              <w:pStyle w:val="TableText"/>
              <w:ind w:left="215"/>
              <w:spacing w:before="52" w:line="220" w:lineRule="auto"/>
              <w:rPr>
                <w:sz w:val="13"/>
                <w:szCs w:val="13"/>
              </w:rPr>
            </w:pPr>
            <w:r>
              <w:rPr>
                <w:sz w:val="13"/>
                <w:szCs w:val="13"/>
                <w:color w:val="231F20"/>
                <w:spacing w:val="-5"/>
              </w:rPr>
              <w:t>历史学</w:t>
            </w:r>
          </w:p>
        </w:tc>
        <w:tc>
          <w:tcPr>
            <w:shd w:val="clear" w:fill="DCDDDF"/>
            <w:tcW w:w="1168" w:type="dxa"/>
            <w:vAlign w:val="top"/>
            <w:tcBorders>
              <w:left w:val="single" w:color="939598" w:sz="6" w:space="0"/>
              <w:right w:val="single" w:color="939598" w:sz="6" w:space="0"/>
            </w:tcBorders>
          </w:tcPr>
          <w:p>
            <w:pPr>
              <w:pStyle w:val="TableText"/>
              <w:ind w:left="418"/>
              <w:spacing w:before="52" w:line="220" w:lineRule="auto"/>
              <w:rPr>
                <w:sz w:val="13"/>
                <w:szCs w:val="13"/>
              </w:rPr>
            </w:pPr>
            <w:r>
              <w:rPr>
                <w:sz w:val="13"/>
                <w:szCs w:val="13"/>
                <w:color w:val="231F20"/>
                <w:spacing w:val="-5"/>
              </w:rPr>
              <w:t>历史学</w:t>
            </w:r>
          </w:p>
        </w:tc>
        <w:tc>
          <w:tcPr>
            <w:shd w:val="clear" w:fill="DCDDDF"/>
            <w:tcW w:w="1977" w:type="dxa"/>
            <w:vAlign w:val="top"/>
            <w:tcBorders>
              <w:left w:val="single" w:color="939598" w:sz="6" w:space="0"/>
              <w:right w:val="nil"/>
            </w:tcBorders>
          </w:tcPr>
          <w:p>
            <w:pPr>
              <w:pStyle w:val="TableText"/>
              <w:ind w:left="209"/>
              <w:spacing w:before="52" w:line="220" w:lineRule="auto"/>
              <w:rPr>
                <w:sz w:val="13"/>
                <w:szCs w:val="13"/>
              </w:rPr>
            </w:pPr>
            <w:r>
              <w:rPr>
                <w:sz w:val="13"/>
                <w:szCs w:val="13"/>
                <w:color w:val="231F20"/>
                <w:spacing w:val="-3"/>
              </w:rPr>
              <w:t>人文学院</w:t>
            </w:r>
          </w:p>
        </w:tc>
      </w:tr>
      <w:tr>
        <w:trPr>
          <w:trHeight w:val="239" w:hRule="atLeast"/>
        </w:trPr>
        <w:tc>
          <w:tcPr>
            <w:shd w:val="clear" w:fill="DCDDDF"/>
            <w:tcW w:w="347" w:type="dxa"/>
            <w:vAlign w:val="top"/>
            <w:tcBorders>
              <w:right w:val="single" w:color="939598" w:sz="6" w:space="0"/>
              <w:left w:val="nil"/>
            </w:tcBorders>
          </w:tcPr>
          <w:p>
            <w:pPr>
              <w:pStyle w:val="TableText"/>
              <w:ind w:left="112"/>
              <w:spacing w:before="63" w:line="183" w:lineRule="auto"/>
              <w:rPr>
                <w:sz w:val="13"/>
                <w:szCs w:val="13"/>
              </w:rPr>
            </w:pPr>
            <w:r>
              <w:rPr>
                <w:sz w:val="13"/>
                <w:szCs w:val="13"/>
                <w:color w:val="231F20"/>
                <w:spacing w:val="-2"/>
              </w:rPr>
              <w:t>29</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3"/>
              </w:rPr>
              <w:t>010101</w:t>
            </w:r>
          </w:p>
        </w:tc>
        <w:tc>
          <w:tcPr>
            <w:shd w:val="clear" w:fill="DCDDDF"/>
            <w:tcW w:w="1928" w:type="dxa"/>
            <w:vAlign w:val="top"/>
            <w:tcBorders>
              <w:left w:val="single" w:color="939598" w:sz="6" w:space="0"/>
              <w:right w:val="single" w:color="939598" w:sz="6" w:space="0"/>
            </w:tcBorders>
          </w:tcPr>
          <w:p>
            <w:pPr>
              <w:pStyle w:val="TableText"/>
              <w:ind w:left="218"/>
              <w:spacing w:before="52" w:line="220" w:lineRule="auto"/>
              <w:rPr>
                <w:sz w:val="13"/>
                <w:szCs w:val="13"/>
              </w:rPr>
            </w:pPr>
            <w:r>
              <w:rPr>
                <w:sz w:val="13"/>
                <w:szCs w:val="13"/>
                <w:color w:val="231F20"/>
                <w:spacing w:val="-6"/>
              </w:rPr>
              <w:t>哲</w:t>
            </w:r>
            <w:r>
              <w:rPr>
                <w:sz w:val="13"/>
                <w:szCs w:val="13"/>
                <w:color w:val="231F20"/>
                <w:spacing w:val="4"/>
              </w:rPr>
              <w:t xml:space="preserve">  </w:t>
            </w:r>
            <w:r>
              <w:rPr>
                <w:sz w:val="13"/>
                <w:szCs w:val="13"/>
                <w:color w:val="231F20"/>
                <w:spacing w:val="-6"/>
              </w:rPr>
              <w:t>学</w:t>
            </w:r>
          </w:p>
        </w:tc>
        <w:tc>
          <w:tcPr>
            <w:shd w:val="clear" w:fill="DCDDDF"/>
            <w:tcW w:w="1168" w:type="dxa"/>
            <w:vAlign w:val="top"/>
            <w:tcBorders>
              <w:left w:val="single" w:color="939598" w:sz="6" w:space="0"/>
              <w:right w:val="single" w:color="939598" w:sz="6" w:space="0"/>
            </w:tcBorders>
          </w:tcPr>
          <w:p>
            <w:pPr>
              <w:pStyle w:val="TableText"/>
              <w:ind w:left="415"/>
              <w:spacing w:before="52" w:line="220" w:lineRule="auto"/>
              <w:rPr>
                <w:sz w:val="13"/>
                <w:szCs w:val="13"/>
              </w:rPr>
            </w:pPr>
            <w:r>
              <w:rPr>
                <w:sz w:val="13"/>
                <w:szCs w:val="13"/>
                <w:color w:val="231F20"/>
                <w:spacing w:val="-6"/>
              </w:rPr>
              <w:t>哲</w:t>
            </w:r>
            <w:r>
              <w:rPr>
                <w:sz w:val="13"/>
                <w:szCs w:val="13"/>
                <w:color w:val="231F20"/>
                <w:spacing w:val="4"/>
              </w:rPr>
              <w:t xml:space="preserve">  </w:t>
            </w:r>
            <w:r>
              <w:rPr>
                <w:sz w:val="13"/>
                <w:szCs w:val="13"/>
                <w:color w:val="231F20"/>
                <w:spacing w:val="-6"/>
              </w:rPr>
              <w:t>学</w:t>
            </w:r>
          </w:p>
        </w:tc>
        <w:tc>
          <w:tcPr>
            <w:shd w:val="clear" w:fill="DCDDDF"/>
            <w:tcW w:w="1977" w:type="dxa"/>
            <w:vAlign w:val="top"/>
            <w:tcBorders>
              <w:left w:val="single" w:color="939598" w:sz="6" w:space="0"/>
              <w:right w:val="nil"/>
            </w:tcBorders>
          </w:tcPr>
          <w:p>
            <w:pPr>
              <w:pStyle w:val="TableText"/>
              <w:ind w:left="209"/>
              <w:spacing w:before="52" w:line="220" w:lineRule="auto"/>
              <w:rPr>
                <w:sz w:val="13"/>
                <w:szCs w:val="13"/>
              </w:rPr>
            </w:pPr>
            <w:r>
              <w:rPr>
                <w:sz w:val="13"/>
                <w:szCs w:val="13"/>
                <w:color w:val="231F20"/>
                <w:spacing w:val="-3"/>
              </w:rPr>
              <w:t>人文学院</w:t>
            </w:r>
          </w:p>
        </w:tc>
      </w:tr>
      <w:tr>
        <w:trPr>
          <w:trHeight w:val="239" w:hRule="atLeast"/>
        </w:trPr>
        <w:tc>
          <w:tcPr>
            <w:shd w:val="clear" w:fill="DCDDDF"/>
            <w:tcW w:w="347" w:type="dxa"/>
            <w:vAlign w:val="top"/>
            <w:tcBorders>
              <w:right w:val="single" w:color="939598" w:sz="6" w:space="0"/>
              <w:left w:val="nil"/>
            </w:tcBorders>
          </w:tcPr>
          <w:p>
            <w:pPr>
              <w:pStyle w:val="TableText"/>
              <w:ind w:left="109"/>
              <w:spacing w:before="63" w:line="184" w:lineRule="auto"/>
              <w:rPr>
                <w:sz w:val="13"/>
                <w:szCs w:val="13"/>
              </w:rPr>
            </w:pPr>
            <w:r>
              <w:rPr>
                <w:sz w:val="13"/>
                <w:szCs w:val="13"/>
                <w:color w:val="231F20"/>
                <w:spacing w:val="-1"/>
              </w:rPr>
              <w:t>30</w:t>
            </w:r>
          </w:p>
        </w:tc>
        <w:tc>
          <w:tcPr>
            <w:shd w:val="clear" w:fill="DCDDDF"/>
            <w:tcW w:w="816" w:type="dxa"/>
            <w:vAlign w:val="top"/>
            <w:tcBorders>
              <w:left w:val="single" w:color="939598" w:sz="6" w:space="0"/>
              <w:right w:val="single" w:color="939598" w:sz="6" w:space="0"/>
            </w:tcBorders>
          </w:tcPr>
          <w:p>
            <w:pPr>
              <w:pStyle w:val="TableText"/>
              <w:ind w:left="134"/>
              <w:spacing w:before="62" w:line="185" w:lineRule="auto"/>
              <w:rPr>
                <w:sz w:val="13"/>
                <w:szCs w:val="13"/>
              </w:rPr>
            </w:pPr>
            <w:r>
              <w:rPr>
                <w:sz w:val="13"/>
                <w:szCs w:val="13"/>
                <w:color w:val="231F20"/>
                <w:spacing w:val="1"/>
              </w:rPr>
              <w:t>060109T</w:t>
            </w:r>
          </w:p>
        </w:tc>
        <w:tc>
          <w:tcPr>
            <w:shd w:val="clear" w:fill="DCDDDF"/>
            <w:tcW w:w="1928" w:type="dxa"/>
            <w:vAlign w:val="top"/>
            <w:tcBorders>
              <w:left w:val="single" w:color="939598" w:sz="6" w:space="0"/>
              <w:right w:val="single" w:color="939598" w:sz="6" w:space="0"/>
            </w:tcBorders>
          </w:tcPr>
          <w:p>
            <w:pPr>
              <w:pStyle w:val="TableText"/>
              <w:ind w:left="213"/>
              <w:spacing w:before="52" w:line="219" w:lineRule="auto"/>
              <w:rPr>
                <w:sz w:val="13"/>
                <w:szCs w:val="13"/>
              </w:rPr>
            </w:pPr>
            <w:r>
              <w:rPr>
                <w:sz w:val="13"/>
                <w:szCs w:val="13"/>
                <w:color w:val="231F20"/>
                <w:spacing w:val="-4"/>
              </w:rPr>
              <w:t>科学史</w:t>
            </w:r>
          </w:p>
        </w:tc>
        <w:tc>
          <w:tcPr>
            <w:shd w:val="clear" w:fill="DCDDDF"/>
            <w:tcW w:w="1168" w:type="dxa"/>
            <w:vAlign w:val="top"/>
            <w:tcBorders>
              <w:left w:val="single" w:color="939598" w:sz="6" w:space="0"/>
              <w:right w:val="single" w:color="939598" w:sz="6" w:space="0"/>
            </w:tcBorders>
          </w:tcPr>
          <w:p>
            <w:pPr>
              <w:pStyle w:val="TableText"/>
              <w:ind w:left="418"/>
              <w:spacing w:before="52" w:line="220" w:lineRule="auto"/>
              <w:rPr>
                <w:sz w:val="13"/>
                <w:szCs w:val="13"/>
              </w:rPr>
            </w:pPr>
            <w:r>
              <w:rPr>
                <w:sz w:val="13"/>
                <w:szCs w:val="13"/>
                <w:color w:val="231F20"/>
                <w:spacing w:val="-5"/>
              </w:rPr>
              <w:t>历史学</w:t>
            </w:r>
          </w:p>
        </w:tc>
        <w:tc>
          <w:tcPr>
            <w:shd w:val="clear" w:fill="DCDDDF"/>
            <w:tcW w:w="1977" w:type="dxa"/>
            <w:vAlign w:val="top"/>
            <w:tcBorders>
              <w:left w:val="single" w:color="939598" w:sz="6" w:space="0"/>
              <w:right w:val="nil"/>
            </w:tcBorders>
          </w:tcPr>
          <w:p>
            <w:pPr>
              <w:pStyle w:val="TableText"/>
              <w:ind w:left="209"/>
              <w:spacing w:before="52" w:line="220" w:lineRule="auto"/>
              <w:rPr>
                <w:sz w:val="13"/>
                <w:szCs w:val="13"/>
              </w:rPr>
            </w:pPr>
            <w:r>
              <w:rPr>
                <w:sz w:val="13"/>
                <w:szCs w:val="13"/>
                <w:color w:val="231F20"/>
                <w:spacing w:val="-3"/>
              </w:rPr>
              <w:t>人文学院</w:t>
            </w:r>
          </w:p>
        </w:tc>
      </w:tr>
      <w:tr>
        <w:trPr>
          <w:trHeight w:val="239" w:hRule="atLeast"/>
        </w:trPr>
        <w:tc>
          <w:tcPr>
            <w:shd w:val="clear" w:fill="DCDDDF"/>
            <w:tcW w:w="347" w:type="dxa"/>
            <w:vAlign w:val="top"/>
            <w:tcBorders>
              <w:right w:val="single" w:color="939598" w:sz="6" w:space="0"/>
              <w:left w:val="nil"/>
            </w:tcBorders>
          </w:tcPr>
          <w:p>
            <w:pPr>
              <w:pStyle w:val="TableText"/>
              <w:ind w:left="112"/>
              <w:spacing w:before="64" w:line="182" w:lineRule="auto"/>
              <w:rPr>
                <w:sz w:val="13"/>
                <w:szCs w:val="13"/>
              </w:rPr>
            </w:pPr>
            <w:r>
              <w:rPr>
                <w:sz w:val="13"/>
                <w:szCs w:val="13"/>
                <w:color w:val="231F20"/>
                <w:spacing w:val="-3"/>
              </w:rPr>
              <w:t>31</w:t>
            </w:r>
          </w:p>
        </w:tc>
        <w:tc>
          <w:tcPr>
            <w:shd w:val="clear" w:fill="DCDDDF"/>
            <w:tcW w:w="816" w:type="dxa"/>
            <w:vAlign w:val="top"/>
            <w:tcBorders>
              <w:left w:val="single" w:color="939598" w:sz="6" w:space="0"/>
              <w:right w:val="single" w:color="939598" w:sz="6" w:space="0"/>
            </w:tcBorders>
          </w:tcPr>
          <w:p>
            <w:pPr>
              <w:pStyle w:val="TableText"/>
              <w:ind w:left="134"/>
              <w:spacing w:before="63" w:line="184" w:lineRule="auto"/>
              <w:rPr>
                <w:sz w:val="13"/>
                <w:szCs w:val="13"/>
              </w:rPr>
            </w:pPr>
            <w:r>
              <w:rPr>
                <w:sz w:val="13"/>
                <w:szCs w:val="13"/>
                <w:color w:val="231F20"/>
                <w:spacing w:val="1"/>
              </w:rPr>
              <w:t>030301</w:t>
            </w:r>
          </w:p>
        </w:tc>
        <w:tc>
          <w:tcPr>
            <w:shd w:val="clear" w:fill="DCDDDF"/>
            <w:tcW w:w="1928" w:type="dxa"/>
            <w:vAlign w:val="top"/>
            <w:tcBorders>
              <w:left w:val="single" w:color="939598" w:sz="6" w:space="0"/>
              <w:right w:val="single" w:color="939598" w:sz="6" w:space="0"/>
            </w:tcBorders>
          </w:tcPr>
          <w:p>
            <w:pPr>
              <w:pStyle w:val="TableText"/>
              <w:ind w:left="213"/>
              <w:spacing w:before="52" w:line="219" w:lineRule="auto"/>
              <w:rPr>
                <w:sz w:val="13"/>
                <w:szCs w:val="13"/>
              </w:rPr>
            </w:pPr>
            <w:r>
              <w:rPr>
                <w:sz w:val="13"/>
                <w:szCs w:val="13"/>
                <w:color w:val="231F20"/>
                <w:spacing w:val="-2"/>
              </w:rPr>
              <w:t>社会学</w:t>
            </w:r>
          </w:p>
        </w:tc>
        <w:tc>
          <w:tcPr>
            <w:shd w:val="clear" w:fill="DCDDDF"/>
            <w:tcW w:w="1168" w:type="dxa"/>
            <w:vAlign w:val="top"/>
            <w:tcBorders>
              <w:left w:val="single" w:color="939598" w:sz="6" w:space="0"/>
              <w:right w:val="single" w:color="939598" w:sz="6" w:space="0"/>
            </w:tcBorders>
          </w:tcPr>
          <w:p>
            <w:pPr>
              <w:pStyle w:val="TableText"/>
              <w:ind w:left="413"/>
              <w:spacing w:before="52"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1977" w:type="dxa"/>
            <w:vAlign w:val="top"/>
            <w:tcBorders>
              <w:left w:val="single" w:color="939598" w:sz="6" w:space="0"/>
              <w:right w:val="nil"/>
            </w:tcBorders>
          </w:tcPr>
          <w:p>
            <w:pPr>
              <w:pStyle w:val="TableText"/>
              <w:ind w:left="209"/>
              <w:spacing w:before="52" w:line="219" w:lineRule="auto"/>
              <w:rPr>
                <w:sz w:val="13"/>
                <w:szCs w:val="13"/>
              </w:rPr>
            </w:pPr>
            <w:r>
              <w:rPr>
                <w:sz w:val="13"/>
                <w:szCs w:val="13"/>
                <w:color w:val="231F20"/>
                <w:spacing w:val="-1"/>
              </w:rPr>
              <w:t>社会科学学院</w:t>
            </w:r>
          </w:p>
        </w:tc>
      </w:tr>
      <w:tr>
        <w:trPr>
          <w:trHeight w:val="263" w:hRule="atLeast"/>
        </w:trPr>
        <w:tc>
          <w:tcPr>
            <w:shd w:val="clear" w:fill="DCDDDF"/>
            <w:tcW w:w="347" w:type="dxa"/>
            <w:vAlign w:val="top"/>
            <w:tcBorders>
              <w:right w:val="single" w:color="939598" w:sz="6" w:space="0"/>
              <w:left w:val="nil"/>
              <w:bottom w:val="nil"/>
            </w:tcBorders>
          </w:tcPr>
          <w:p>
            <w:pPr>
              <w:pStyle w:val="TableText"/>
              <w:ind w:left="111"/>
              <w:spacing w:before="63" w:line="183" w:lineRule="auto"/>
              <w:rPr>
                <w:sz w:val="13"/>
                <w:szCs w:val="13"/>
              </w:rPr>
            </w:pPr>
            <w:r>
              <w:rPr>
                <w:sz w:val="13"/>
                <w:szCs w:val="13"/>
                <w:color w:val="231F20"/>
                <w:spacing w:val="-2"/>
              </w:rPr>
              <w:t>32</w:t>
            </w:r>
          </w:p>
        </w:tc>
        <w:tc>
          <w:tcPr>
            <w:shd w:val="clear" w:fill="DCDDDF"/>
            <w:tcW w:w="816" w:type="dxa"/>
            <w:vAlign w:val="top"/>
            <w:tcBorders>
              <w:left w:val="single" w:color="939598" w:sz="6" w:space="0"/>
              <w:right w:val="single" w:color="939598" w:sz="6" w:space="0"/>
              <w:top w:val="single" w:color="939598" w:sz="6" w:space="0"/>
              <w:bottom w:val="nil"/>
            </w:tcBorders>
          </w:tcPr>
          <w:p>
            <w:pPr>
              <w:pStyle w:val="TableText"/>
              <w:ind w:left="134"/>
              <w:spacing w:before="63" w:line="184" w:lineRule="auto"/>
              <w:rPr>
                <w:sz w:val="13"/>
                <w:szCs w:val="13"/>
              </w:rPr>
            </w:pPr>
            <w:r>
              <w:rPr>
                <w:sz w:val="13"/>
                <w:szCs w:val="13"/>
                <w:color w:val="231F20"/>
                <w:spacing w:val="1"/>
              </w:rPr>
              <w:t>030202</w:t>
            </w:r>
          </w:p>
        </w:tc>
        <w:tc>
          <w:tcPr>
            <w:shd w:val="clear" w:fill="DCDDDF"/>
            <w:tcW w:w="1928" w:type="dxa"/>
            <w:vAlign w:val="top"/>
            <w:tcBorders>
              <w:left w:val="single" w:color="939598" w:sz="6" w:space="0"/>
              <w:right w:val="single" w:color="939598" w:sz="6" w:space="0"/>
              <w:top w:val="single" w:color="939598" w:sz="6" w:space="0"/>
              <w:bottom w:val="nil"/>
            </w:tcBorders>
          </w:tcPr>
          <w:p>
            <w:pPr>
              <w:pStyle w:val="TableText"/>
              <w:ind w:left="224"/>
              <w:spacing w:before="52" w:line="221" w:lineRule="auto"/>
              <w:rPr>
                <w:sz w:val="13"/>
                <w:szCs w:val="13"/>
              </w:rPr>
            </w:pPr>
            <w:r>
              <w:rPr>
                <w:sz w:val="13"/>
                <w:szCs w:val="13"/>
                <w:color w:val="231F20"/>
                <w:spacing w:val="-5"/>
              </w:rPr>
              <w:t>国际政治</w:t>
            </w:r>
          </w:p>
        </w:tc>
        <w:tc>
          <w:tcPr>
            <w:shd w:val="clear" w:fill="DCDDDF"/>
            <w:tcW w:w="1168" w:type="dxa"/>
            <w:vAlign w:val="top"/>
            <w:tcBorders>
              <w:left w:val="single" w:color="939598" w:sz="6" w:space="0"/>
              <w:right w:val="single" w:color="939598" w:sz="6" w:space="0"/>
              <w:top w:val="single" w:color="939598" w:sz="6" w:space="0"/>
              <w:bottom w:val="nil"/>
            </w:tcBorders>
          </w:tcPr>
          <w:p>
            <w:pPr>
              <w:pStyle w:val="TableText"/>
              <w:ind w:left="413"/>
              <w:spacing w:before="52"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shd w:val="clear" w:fill="DCDDDF"/>
            <w:tcW w:w="1977" w:type="dxa"/>
            <w:vAlign w:val="top"/>
            <w:tcBorders>
              <w:left w:val="single" w:color="939598" w:sz="6" w:space="0"/>
              <w:bottom w:val="nil"/>
              <w:right w:val="nil"/>
            </w:tcBorders>
          </w:tcPr>
          <w:p>
            <w:pPr>
              <w:pStyle w:val="TableText"/>
              <w:ind w:left="209"/>
              <w:spacing w:before="52" w:line="219" w:lineRule="auto"/>
              <w:rPr>
                <w:sz w:val="13"/>
                <w:szCs w:val="13"/>
              </w:rPr>
            </w:pPr>
            <w:r>
              <w:rPr>
                <w:sz w:val="13"/>
                <w:szCs w:val="13"/>
                <w:color w:val="231F20"/>
                <w:spacing w:val="-1"/>
              </w:rPr>
              <w:t>社会科学学院</w:t>
            </w:r>
          </w:p>
        </w:tc>
      </w:tr>
    </w:tbl>
    <w:p>
      <w:pPr>
        <w:spacing w:line="284" w:lineRule="auto"/>
        <w:rPr>
          <w:rFonts w:ascii="Arial"/>
          <w:sz w:val="21"/>
        </w:rPr>
      </w:pPr>
      <w:r/>
    </w:p>
    <w:p>
      <w:pPr>
        <w:spacing w:line="284" w:lineRule="auto"/>
        <w:rPr>
          <w:rFonts w:ascii="Arial"/>
          <w:sz w:val="21"/>
        </w:rPr>
      </w:pPr>
      <w:r/>
    </w:p>
    <w:p>
      <w:pPr>
        <w:pStyle w:val="BodyText"/>
        <w:ind w:left="201"/>
        <w:spacing w:before="58" w:line="183" w:lineRule="auto"/>
        <w:rPr/>
      </w:pPr>
      <w:r>
        <w:rPr>
          <w:color w:val="231F20"/>
          <w:spacing w:val="-5"/>
        </w:rPr>
        <w:t>161</w:t>
      </w:r>
    </w:p>
    <w:p>
      <w:pPr>
        <w:spacing w:line="183" w:lineRule="auto"/>
        <w:sectPr>
          <w:pgSz w:w="8278" w:h="11849"/>
          <w:pgMar w:top="400" w:right="1133" w:bottom="0" w:left="906" w:header="0" w:footer="0" w:gutter="0"/>
        </w:sectPr>
        <w:rPr/>
      </w:pPr>
    </w:p>
    <w:p>
      <w:pPr>
        <w:pStyle w:val="BodyText"/>
        <w:ind w:left="4923"/>
        <w:spacing w:before="288" w:line="220" w:lineRule="auto"/>
        <w:rPr>
          <w:sz w:val="16"/>
          <w:szCs w:val="16"/>
        </w:rPr>
      </w:pPr>
      <w:r>
        <w:pict>
          <v:rect id="_x0000_s1842" style="position:absolute;margin-left:367.754pt;margin-top:0.000244pt;mso-position-vertical-relative:page;mso-position-horizontal-relative:page;width:0.75pt;height:46.05pt;z-index:252932096;" o:allowincell="f" fillcolor="#231F20" filled="true" stroked="false"/>
        </w:pict>
      </w:r>
      <w:r>
        <w:pict>
          <v:rect id="_x0000_s1844" style="position:absolute;margin-left:366.442pt;margin-top:549.421pt;mso-position-vertical-relative:page;mso-position-horizontal-relative:page;width:2pt;height:43.05pt;z-index:252931072;" o:allowincell="f" fillcolor="#231F20" filled="true" stroked="false"/>
        </w:pict>
      </w:r>
      <w:r>
        <w:pict>
          <v:rect id="_x0000_s1846" style="position:absolute;margin-left:342.992pt;margin-top:548.921pt;mso-position-vertical-relative:page;mso-position-horizontal-relative:page;width:25.5pt;height:1pt;z-index:252930048;"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848" style="mso-position-vertical-relative:line;mso-position-horizontal-relative:char;width:311.85pt;height:4pt;" filled="false" stroked="false" coordsize="6237,80" coordorigin="0,0">
            <v:shape id="_x0000_s1850" style="position:absolute;left:0;top:0;width:6237;height:13;" filled="false" strokecolor="#231F20" strokeweight="0.67pt" coordsize="6237,13" coordorigin="0,0" path="m0,6l6236,6e">
              <v:stroke joinstyle="miter" miterlimit="4"/>
            </v:shape>
            <v:shape id="_x0000_s1852" style="position:absolute;left:0;top:39;width:6237;height:40;" filled="false" strokecolor="#231F20" strokeweight="2.00pt" coordsize="6237,40" coordorigin="0,0" path="m0,20l6236,20e">
              <v:stroke joinstyle="miter" miterlimit="4"/>
            </v:shape>
          </v:group>
        </w:pict>
      </w:r>
    </w:p>
    <w:p>
      <w:pPr>
        <w:spacing w:before="183"/>
        <w:rPr/>
      </w:pPr>
      <w:r/>
    </w:p>
    <w:tbl>
      <w:tblPr>
        <w:tblStyle w:val="TableNormal"/>
        <w:tblW w:w="6236"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347"/>
        <w:gridCol w:w="816"/>
        <w:gridCol w:w="1928"/>
        <w:gridCol w:w="1168"/>
        <w:gridCol w:w="1977"/>
      </w:tblGrid>
      <w:tr>
        <w:trPr>
          <w:trHeight w:val="796" w:hRule="atLeast"/>
        </w:trPr>
        <w:tc>
          <w:tcPr>
            <w:tcW w:w="347" w:type="dxa"/>
            <w:vAlign w:val="top"/>
            <w:tcBorders>
              <w:left w:val="nil"/>
              <w:top w:val="nil"/>
              <w:right w:val="single" w:color="FFFFFF" w:sz="2" w:space="0"/>
            </w:tcBorders>
          </w:tcPr>
          <w:p>
            <w:pPr>
              <w:pStyle w:val="TableText"/>
              <w:ind w:left="48"/>
              <w:spacing w:before="178" w:line="221" w:lineRule="auto"/>
              <w:rPr>
                <w:sz w:val="13"/>
                <w:szCs w:val="13"/>
              </w:rPr>
            </w:pPr>
            <w:r>
              <mc:AlternateContent xmlns:mc="http://schemas.openxmlformats.org/markup-compatibility/2006">
                <mc:Choice Requires="wps">
                  <w:drawing>
                    <wp:anchor distT="0" distB="0" distL="0" distR="0" simplePos="0" relativeHeight="252929024" behindDoc="1" locked="0" layoutInCell="1" allowOverlap="1">
                      <wp:simplePos x="0" y="0"/>
                      <wp:positionH relativeFrom="column">
                        <wp:posOffset>5</wp:posOffset>
                      </wp:positionH>
                      <wp:positionV relativeFrom="paragraph">
                        <wp:posOffset>-17</wp:posOffset>
                      </wp:positionV>
                      <wp:extent cx="3960495" cy="311784"/>
                      <wp:effectExtent l="0" t="0" r="0" b="0"/>
                      <wp:wrapNone/>
                      <wp:docPr id="482" name="Rect 482"/>
                      <wp:cNvGraphicFramePr/>
                      <a:graphic>
                        <a:graphicData uri="http://schemas.microsoft.com/office/word/2010/wordprocessingShape">
                          <wps:wsp>
                            <wps:cNvPr id="482" name="Rect 482"/>
                            <wps:cNvSpPr/>
                            <wps:spPr>
                              <a:xfrm>
                                <a:off x="5" y="-17"/>
                                <a:ext cx="3960495" cy="311784"/>
                              </a:xfrm>
                              <a:prstGeom prst="rect">
                                <a:avLst/>
                              </a:prstGeom>
                              <a:solidFill>
                                <a:srgbClr val="939598"/>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854" style="position:absolute;margin-left:0.000401pt;margin-top:-0.001385pt;mso-position-vertical-relative:text;mso-position-horizontal-relative:text;width:311.85pt;height:24.55pt;z-index:-250387456;" fillcolor="#939598" filled="true" stroked="false"/>
                  </w:pict>
                </mc:Fallback>
              </mc:AlternateContent>
            </w:r>
            <w:r>
              <w:rPr>
                <w:sz w:val="13"/>
                <w:szCs w:val="13"/>
                <w:color w:val="FFFFFF"/>
                <w:spacing w:val="-2"/>
              </w:rPr>
              <w:t>序号</w:t>
            </w:r>
          </w:p>
          <w:p>
            <w:pPr>
              <w:spacing w:line="243" w:lineRule="auto"/>
              <w:rPr>
                <w:rFonts w:ascii="Arial"/>
                <w:sz w:val="21"/>
              </w:rPr>
            </w:pPr>
            <w:r/>
          </w:p>
          <w:p>
            <w:pPr>
              <w:pStyle w:val="TableText"/>
              <w:ind w:left="110"/>
              <w:spacing w:before="42" w:line="182" w:lineRule="auto"/>
              <w:rPr>
                <w:sz w:val="13"/>
                <w:szCs w:val="13"/>
              </w:rPr>
            </w:pPr>
            <w:r>
              <mc:AlternateContent xmlns:mc="http://schemas.openxmlformats.org/markup-compatibility/2006">
                <mc:Choice Requires="wps">
                  <w:drawing>
                    <wp:anchor distT="0" distB="0" distL="0" distR="0" simplePos="0" relativeHeight="252928000" behindDoc="1" locked="0" layoutInCell="1" allowOverlap="1">
                      <wp:simplePos x="0" y="0"/>
                      <wp:positionH relativeFrom="column">
                        <wp:posOffset>5</wp:posOffset>
                      </wp:positionH>
                      <wp:positionV relativeFrom="paragraph">
                        <wp:posOffset>-32195</wp:posOffset>
                      </wp:positionV>
                      <wp:extent cx="3960495" cy="1471294"/>
                      <wp:effectExtent l="0" t="0" r="0" b="0"/>
                      <wp:wrapNone/>
                      <wp:docPr id="484" name="Rect 484"/>
                      <wp:cNvGraphicFramePr/>
                      <a:graphic>
                        <a:graphicData uri="http://schemas.microsoft.com/office/word/2010/wordprocessingShape">
                          <wps:wsp>
                            <wps:cNvPr id="484" name="Rect 484"/>
                            <wps:cNvSpPr/>
                            <wps:spPr>
                              <a:xfrm>
                                <a:off x="5" y="-32195"/>
                                <a:ext cx="3960495" cy="1471294"/>
                              </a:xfrm>
                              <a:prstGeom prst="rect">
                                <a:avLst/>
                              </a:prstGeom>
                              <a:solidFill>
                                <a:srgbClr val="DCDDD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_x0000_s1856" style="position:absolute;margin-left:0.000401pt;margin-top:-2.53504pt;mso-position-vertical-relative:text;mso-position-horizontal-relative:text;width:311.85pt;height:115.85pt;z-index:-250388480;" fillcolor="#DCDDDF" filled="true" stroked="false"/>
                  </w:pict>
                </mc:Fallback>
              </mc:AlternateContent>
            </w:r>
            <w:r>
              <w:rPr>
                <w:sz w:val="13"/>
                <w:szCs w:val="13"/>
                <w:color w:val="231F20"/>
                <w:spacing w:val="-2"/>
              </w:rPr>
              <w:t>33</w:t>
            </w:r>
          </w:p>
        </w:tc>
        <w:tc>
          <w:tcPr>
            <w:tcW w:w="816" w:type="dxa"/>
            <w:vAlign w:val="top"/>
            <w:tcBorders>
              <w:top w:val="nil"/>
              <w:left w:val="single" w:color="FFFFFF" w:sz="2" w:space="0"/>
              <w:right w:val="single" w:color="FFFFFF" w:sz="2" w:space="0"/>
            </w:tcBorders>
          </w:tcPr>
          <w:p>
            <w:pPr>
              <w:pStyle w:val="TableText"/>
              <w:ind w:left="159"/>
              <w:spacing w:before="178" w:line="220" w:lineRule="auto"/>
              <w:rPr>
                <w:sz w:val="13"/>
                <w:szCs w:val="13"/>
              </w:rPr>
            </w:pPr>
            <w:r>
              <w:rPr>
                <w:sz w:val="13"/>
                <w:szCs w:val="13"/>
                <w:color w:val="FFFFFF"/>
                <w:spacing w:val="-6"/>
              </w:rPr>
              <w:t>专业代码</w:t>
            </w:r>
          </w:p>
          <w:p>
            <w:pPr>
              <w:spacing w:line="243" w:lineRule="auto"/>
              <w:rPr>
                <w:rFonts w:ascii="Arial"/>
                <w:sz w:val="21"/>
              </w:rPr>
            </w:pPr>
            <w:r/>
          </w:p>
          <w:p>
            <w:pPr>
              <w:pStyle w:val="TableText"/>
              <w:ind w:left="153"/>
              <w:spacing w:before="42" w:line="184" w:lineRule="auto"/>
              <w:rPr>
                <w:sz w:val="13"/>
                <w:szCs w:val="13"/>
              </w:rPr>
            </w:pPr>
            <w:r>
              <w:rPr>
                <w:sz w:val="13"/>
                <w:szCs w:val="13"/>
                <w:color w:val="231F20"/>
                <w:spacing w:val="-5"/>
              </w:rPr>
              <w:t>071101</w:t>
            </w:r>
          </w:p>
        </w:tc>
        <w:tc>
          <w:tcPr>
            <w:tcW w:w="1928" w:type="dxa"/>
            <w:vAlign w:val="top"/>
            <w:tcBorders>
              <w:top w:val="nil"/>
              <w:left w:val="single" w:color="FFFFFF" w:sz="2" w:space="0"/>
              <w:right w:val="single" w:color="FFFFFF" w:sz="2" w:space="0"/>
            </w:tcBorders>
          </w:tcPr>
          <w:p>
            <w:pPr>
              <w:pStyle w:val="TableText"/>
              <w:ind w:left="718"/>
              <w:spacing w:before="178" w:line="220" w:lineRule="auto"/>
              <w:rPr>
                <w:sz w:val="13"/>
                <w:szCs w:val="13"/>
              </w:rPr>
            </w:pPr>
            <w:r>
              <w:rPr>
                <w:sz w:val="13"/>
                <w:szCs w:val="13"/>
                <w:color w:val="FFFFFF"/>
                <w:spacing w:val="-6"/>
              </w:rPr>
              <w:t>专业名称</w:t>
            </w:r>
          </w:p>
          <w:p>
            <w:pPr>
              <w:pStyle w:val="TableText"/>
              <w:ind w:left="230"/>
              <w:spacing w:before="275" w:line="221" w:lineRule="auto"/>
              <w:rPr>
                <w:sz w:val="13"/>
                <w:szCs w:val="13"/>
              </w:rPr>
            </w:pPr>
            <w:r>
              <w:rPr>
                <w:sz w:val="13"/>
                <w:szCs w:val="13"/>
                <w:color w:val="231F20"/>
                <w:spacing w:val="-3"/>
              </w:rPr>
              <w:t>心理学</w:t>
            </w:r>
          </w:p>
        </w:tc>
        <w:tc>
          <w:tcPr>
            <w:tcW w:w="1168" w:type="dxa"/>
            <w:vAlign w:val="top"/>
            <w:tcBorders>
              <w:top w:val="nil"/>
              <w:left w:val="single" w:color="FFFFFF" w:sz="2" w:space="0"/>
              <w:right w:val="single" w:color="FFFFFF" w:sz="2" w:space="0"/>
            </w:tcBorders>
          </w:tcPr>
          <w:p>
            <w:pPr>
              <w:pStyle w:val="TableText"/>
              <w:ind w:left="355"/>
              <w:spacing w:before="78" w:line="200" w:lineRule="exact"/>
              <w:rPr>
                <w:sz w:val="13"/>
                <w:szCs w:val="13"/>
              </w:rPr>
            </w:pPr>
            <w:r>
              <w:rPr>
                <w:sz w:val="13"/>
                <w:szCs w:val="13"/>
                <w:color w:val="FFFFFF"/>
                <w:spacing w:val="-3"/>
                <w:position w:val="5"/>
              </w:rPr>
              <w:t>学位授予</w:t>
            </w:r>
          </w:p>
          <w:p>
            <w:pPr>
              <w:pStyle w:val="TableText"/>
              <w:ind w:left="461"/>
              <w:spacing w:line="219" w:lineRule="auto"/>
              <w:rPr>
                <w:sz w:val="13"/>
                <w:szCs w:val="13"/>
              </w:rPr>
            </w:pPr>
            <w:r>
              <w:rPr>
                <w:sz w:val="13"/>
                <w:szCs w:val="13"/>
                <w:color w:val="FFFFFF"/>
                <w:spacing w:val="-10"/>
              </w:rPr>
              <w:t>门</w:t>
            </w:r>
            <w:r>
              <w:rPr>
                <w:sz w:val="13"/>
                <w:szCs w:val="13"/>
                <w:color w:val="FFFFFF"/>
                <w:spacing w:val="7"/>
              </w:rPr>
              <w:t xml:space="preserve"> </w:t>
            </w:r>
            <w:r>
              <w:rPr>
                <w:sz w:val="13"/>
                <w:szCs w:val="13"/>
                <w:color w:val="FFFFFF"/>
                <w:spacing w:val="-10"/>
              </w:rPr>
              <w:t>类</w:t>
            </w:r>
          </w:p>
          <w:p>
            <w:pPr>
              <w:pStyle w:val="TableText"/>
              <w:ind w:left="415"/>
              <w:spacing w:before="176"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tcW w:w="1977" w:type="dxa"/>
            <w:vAlign w:val="top"/>
            <w:tcBorders>
              <w:right w:val="nil"/>
              <w:top w:val="nil"/>
              <w:left w:val="single" w:color="FFFFFF" w:sz="2" w:space="0"/>
            </w:tcBorders>
          </w:tcPr>
          <w:p>
            <w:pPr>
              <w:pStyle w:val="TableText"/>
              <w:ind w:left="574"/>
              <w:spacing w:before="178" w:line="220" w:lineRule="auto"/>
              <w:rPr>
                <w:sz w:val="13"/>
                <w:szCs w:val="13"/>
              </w:rPr>
            </w:pPr>
            <w:r>
              <w:rPr>
                <w:sz w:val="13"/>
                <w:szCs w:val="13"/>
                <w:color w:val="FFFFFF"/>
                <w:spacing w:val="-10"/>
              </w:rPr>
              <w:t>所在院、系名称</w:t>
            </w:r>
          </w:p>
          <w:p>
            <w:pPr>
              <w:pStyle w:val="TableText"/>
              <w:ind w:left="214"/>
              <w:spacing w:before="275" w:line="219" w:lineRule="auto"/>
              <w:rPr>
                <w:sz w:val="13"/>
                <w:szCs w:val="13"/>
              </w:rPr>
            </w:pPr>
            <w:r>
              <w:rPr>
                <w:sz w:val="13"/>
                <w:szCs w:val="13"/>
                <w:color w:val="231F20"/>
                <w:spacing w:val="-1"/>
              </w:rPr>
              <w:t>社会科学学院</w:t>
            </w:r>
          </w:p>
        </w:tc>
      </w:tr>
      <w:tr>
        <w:trPr>
          <w:trHeight w:val="239" w:hRule="atLeast"/>
        </w:trPr>
        <w:tc>
          <w:tcPr>
            <w:tcW w:w="347" w:type="dxa"/>
            <w:vAlign w:val="top"/>
            <w:tcBorders>
              <w:right w:val="single" w:color="939598" w:sz="6" w:space="0"/>
              <w:left w:val="nil"/>
            </w:tcBorders>
          </w:tcPr>
          <w:p>
            <w:pPr>
              <w:pStyle w:val="TableText"/>
              <w:ind w:left="110"/>
              <w:spacing w:before="64" w:line="182" w:lineRule="auto"/>
              <w:rPr>
                <w:sz w:val="13"/>
                <w:szCs w:val="13"/>
              </w:rPr>
            </w:pPr>
            <w:r>
              <w:rPr>
                <w:sz w:val="13"/>
                <w:szCs w:val="13"/>
                <w:color w:val="231F20"/>
                <w:spacing w:val="-2"/>
              </w:rPr>
              <w:t>34</w:t>
            </w:r>
          </w:p>
        </w:tc>
        <w:tc>
          <w:tcPr>
            <w:tcW w:w="816" w:type="dxa"/>
            <w:vAlign w:val="top"/>
            <w:tcBorders>
              <w:left w:val="single" w:color="939598" w:sz="6" w:space="0"/>
              <w:right w:val="single" w:color="939598" w:sz="6" w:space="0"/>
            </w:tcBorders>
          </w:tcPr>
          <w:p>
            <w:pPr>
              <w:pStyle w:val="TableText"/>
              <w:ind w:left="148"/>
              <w:spacing w:before="63" w:line="184" w:lineRule="auto"/>
              <w:rPr>
                <w:sz w:val="13"/>
                <w:szCs w:val="13"/>
              </w:rPr>
            </w:pPr>
            <w:r>
              <w:rPr>
                <w:sz w:val="13"/>
                <w:szCs w:val="13"/>
                <w:color w:val="231F20"/>
                <w:spacing w:val="-1"/>
              </w:rPr>
              <w:t>020101</w:t>
            </w:r>
          </w:p>
        </w:tc>
        <w:tc>
          <w:tcPr>
            <w:tcW w:w="1928" w:type="dxa"/>
            <w:vAlign w:val="top"/>
            <w:tcBorders>
              <w:left w:val="single" w:color="939598" w:sz="6" w:space="0"/>
              <w:right w:val="single" w:color="939598" w:sz="6" w:space="0"/>
            </w:tcBorders>
          </w:tcPr>
          <w:p>
            <w:pPr>
              <w:pStyle w:val="TableText"/>
              <w:ind w:left="230"/>
              <w:spacing w:before="52" w:line="220" w:lineRule="auto"/>
              <w:rPr>
                <w:sz w:val="13"/>
                <w:szCs w:val="13"/>
              </w:rPr>
            </w:pPr>
            <w:r>
              <w:rPr>
                <w:sz w:val="13"/>
                <w:szCs w:val="13"/>
                <w:color w:val="231F20"/>
                <w:spacing w:val="-3"/>
              </w:rPr>
              <w:t>经济学</w:t>
            </w:r>
          </w:p>
        </w:tc>
        <w:tc>
          <w:tcPr>
            <w:tcW w:w="1168" w:type="dxa"/>
            <w:vAlign w:val="top"/>
            <w:tcBorders>
              <w:left w:val="single" w:color="939598" w:sz="6" w:space="0"/>
              <w:right w:val="single" w:color="939598" w:sz="6" w:space="0"/>
            </w:tcBorders>
          </w:tcPr>
          <w:p>
            <w:pPr>
              <w:pStyle w:val="TableText"/>
              <w:ind w:left="413"/>
              <w:spacing w:before="52" w:line="220" w:lineRule="auto"/>
              <w:rPr>
                <w:sz w:val="13"/>
                <w:szCs w:val="13"/>
              </w:rPr>
            </w:pPr>
            <w:r>
              <w:rPr>
                <w:sz w:val="13"/>
                <w:szCs w:val="13"/>
                <w:color w:val="231F20"/>
                <w:spacing w:val="-3"/>
              </w:rPr>
              <w:t>经济学</w:t>
            </w:r>
          </w:p>
        </w:tc>
        <w:tc>
          <w:tcPr>
            <w:tcW w:w="1977" w:type="dxa"/>
            <w:vAlign w:val="top"/>
            <w:tcBorders>
              <w:left w:val="single" w:color="939598" w:sz="6" w:space="0"/>
              <w:right w:val="nil"/>
            </w:tcBorders>
          </w:tcPr>
          <w:p>
            <w:pPr>
              <w:pStyle w:val="TableText"/>
              <w:ind w:left="209"/>
              <w:spacing w:before="52" w:line="219" w:lineRule="auto"/>
              <w:rPr>
                <w:sz w:val="13"/>
                <w:szCs w:val="13"/>
              </w:rPr>
            </w:pPr>
            <w:r>
              <w:rPr>
                <w:sz w:val="13"/>
                <w:szCs w:val="13"/>
                <w:color w:val="231F20"/>
                <w:spacing w:val="-1"/>
              </w:rPr>
              <w:t>社会科学学院</w:t>
            </w:r>
          </w:p>
        </w:tc>
      </w:tr>
      <w:tr>
        <w:trPr>
          <w:trHeight w:val="239" w:hRule="atLeast"/>
        </w:trPr>
        <w:tc>
          <w:tcPr>
            <w:tcW w:w="347" w:type="dxa"/>
            <w:vAlign w:val="top"/>
            <w:tcBorders>
              <w:right w:val="single" w:color="939598" w:sz="6" w:space="0"/>
              <w:left w:val="nil"/>
            </w:tcBorders>
          </w:tcPr>
          <w:p>
            <w:pPr>
              <w:pStyle w:val="TableText"/>
              <w:ind w:left="110"/>
              <w:spacing w:before="63" w:line="183" w:lineRule="auto"/>
              <w:rPr>
                <w:sz w:val="13"/>
                <w:szCs w:val="13"/>
              </w:rPr>
            </w:pPr>
            <w:r>
              <w:rPr>
                <w:sz w:val="13"/>
                <w:szCs w:val="13"/>
                <w:color w:val="231F20"/>
                <w:spacing w:val="-2"/>
              </w:rPr>
              <w:t>35</w:t>
            </w:r>
          </w:p>
        </w:tc>
        <w:tc>
          <w:tcPr>
            <w:tcW w:w="816" w:type="dxa"/>
            <w:vAlign w:val="top"/>
            <w:tcBorders>
              <w:left w:val="single" w:color="939598" w:sz="6" w:space="0"/>
              <w:right w:val="single" w:color="939598" w:sz="6" w:space="0"/>
            </w:tcBorders>
          </w:tcPr>
          <w:p>
            <w:pPr>
              <w:pStyle w:val="TableText"/>
              <w:ind w:left="148"/>
              <w:spacing w:before="63" w:line="184" w:lineRule="auto"/>
              <w:rPr>
                <w:sz w:val="13"/>
                <w:szCs w:val="13"/>
              </w:rPr>
            </w:pPr>
            <w:r>
              <w:rPr>
                <w:sz w:val="13"/>
                <w:szCs w:val="13"/>
                <w:color w:val="231F20"/>
              </w:rPr>
              <w:t>030201</w:t>
            </w:r>
          </w:p>
        </w:tc>
        <w:tc>
          <w:tcPr>
            <w:tcW w:w="1928" w:type="dxa"/>
            <w:vAlign w:val="top"/>
            <w:tcBorders>
              <w:left w:val="single" w:color="939598" w:sz="6" w:space="0"/>
              <w:right w:val="single" w:color="939598" w:sz="6" w:space="0"/>
            </w:tcBorders>
          </w:tcPr>
          <w:p>
            <w:pPr>
              <w:pStyle w:val="TableText"/>
              <w:ind w:left="229"/>
              <w:spacing w:before="52" w:line="220" w:lineRule="auto"/>
              <w:rPr>
                <w:sz w:val="13"/>
                <w:szCs w:val="13"/>
              </w:rPr>
            </w:pPr>
            <w:r>
              <w:rPr>
                <w:sz w:val="13"/>
                <w:szCs w:val="13"/>
                <w:color w:val="231F20"/>
                <w:spacing w:val="-3"/>
              </w:rPr>
              <w:t>政治学与行政学</w:t>
            </w:r>
          </w:p>
        </w:tc>
        <w:tc>
          <w:tcPr>
            <w:tcW w:w="1168" w:type="dxa"/>
            <w:vAlign w:val="top"/>
            <w:tcBorders>
              <w:left w:val="single" w:color="939598" w:sz="6" w:space="0"/>
              <w:right w:val="single" w:color="939598" w:sz="6" w:space="0"/>
            </w:tcBorders>
          </w:tcPr>
          <w:p>
            <w:pPr>
              <w:pStyle w:val="TableText"/>
              <w:ind w:left="413"/>
              <w:spacing w:before="52"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tcW w:w="1977" w:type="dxa"/>
            <w:vAlign w:val="top"/>
            <w:tcBorders>
              <w:left w:val="single" w:color="939598" w:sz="6" w:space="0"/>
              <w:right w:val="nil"/>
            </w:tcBorders>
          </w:tcPr>
          <w:p>
            <w:pPr>
              <w:pStyle w:val="TableText"/>
              <w:ind w:left="209"/>
              <w:spacing w:before="52" w:line="219" w:lineRule="auto"/>
              <w:rPr>
                <w:sz w:val="13"/>
                <w:szCs w:val="13"/>
              </w:rPr>
            </w:pPr>
            <w:r>
              <w:rPr>
                <w:sz w:val="13"/>
                <w:szCs w:val="13"/>
                <w:color w:val="231F20"/>
                <w:spacing w:val="-1"/>
              </w:rPr>
              <w:t>社会科学学院</w:t>
            </w:r>
          </w:p>
        </w:tc>
      </w:tr>
      <w:tr>
        <w:trPr>
          <w:trHeight w:val="239" w:hRule="atLeast"/>
        </w:trPr>
        <w:tc>
          <w:tcPr>
            <w:tcW w:w="347" w:type="dxa"/>
            <w:vAlign w:val="top"/>
            <w:tcBorders>
              <w:right w:val="single" w:color="939598" w:sz="6" w:space="0"/>
              <w:left w:val="nil"/>
            </w:tcBorders>
          </w:tcPr>
          <w:p>
            <w:pPr>
              <w:pStyle w:val="TableText"/>
              <w:ind w:left="109"/>
              <w:spacing w:before="62" w:line="184" w:lineRule="auto"/>
              <w:rPr>
                <w:sz w:val="13"/>
                <w:szCs w:val="13"/>
              </w:rPr>
            </w:pPr>
            <w:r>
              <w:rPr>
                <w:sz w:val="13"/>
                <w:szCs w:val="13"/>
                <w:color w:val="231F20"/>
                <w:spacing w:val="-2"/>
              </w:rPr>
              <w:t>36</w:t>
            </w:r>
          </w:p>
        </w:tc>
        <w:tc>
          <w:tcPr>
            <w:tcW w:w="816" w:type="dxa"/>
            <w:vAlign w:val="top"/>
            <w:tcBorders>
              <w:left w:val="single" w:color="939598" w:sz="6" w:space="0"/>
              <w:right w:val="single" w:color="939598" w:sz="6" w:space="0"/>
            </w:tcBorders>
          </w:tcPr>
          <w:p>
            <w:pPr>
              <w:pStyle w:val="TableText"/>
              <w:ind w:left="149"/>
              <w:spacing w:before="63" w:line="184" w:lineRule="auto"/>
              <w:rPr>
                <w:sz w:val="13"/>
                <w:szCs w:val="13"/>
              </w:rPr>
            </w:pPr>
            <w:r>
              <w:rPr>
                <w:sz w:val="13"/>
                <w:szCs w:val="13"/>
                <w:color w:val="231F20"/>
                <w:spacing w:val="-2"/>
              </w:rPr>
              <w:t>40101</w:t>
            </w:r>
          </w:p>
        </w:tc>
        <w:tc>
          <w:tcPr>
            <w:tcW w:w="1928" w:type="dxa"/>
            <w:vAlign w:val="top"/>
            <w:tcBorders>
              <w:left w:val="single" w:color="939598" w:sz="6" w:space="0"/>
              <w:right w:val="single" w:color="939598" w:sz="6" w:space="0"/>
            </w:tcBorders>
          </w:tcPr>
          <w:p>
            <w:pPr>
              <w:pStyle w:val="TableText"/>
              <w:ind w:left="228"/>
              <w:spacing w:before="52" w:line="220" w:lineRule="auto"/>
              <w:rPr>
                <w:sz w:val="13"/>
                <w:szCs w:val="13"/>
              </w:rPr>
            </w:pPr>
            <w:r>
              <w:rPr>
                <w:sz w:val="13"/>
                <w:szCs w:val="13"/>
                <w:color w:val="231F20"/>
                <w:spacing w:val="-4"/>
              </w:rPr>
              <w:t>教育学</w:t>
            </w:r>
          </w:p>
        </w:tc>
        <w:tc>
          <w:tcPr>
            <w:tcW w:w="1168" w:type="dxa"/>
            <w:vAlign w:val="top"/>
            <w:tcBorders>
              <w:left w:val="single" w:color="939598" w:sz="6" w:space="0"/>
              <w:right w:val="single" w:color="939598" w:sz="6" w:space="0"/>
            </w:tcBorders>
          </w:tcPr>
          <w:p>
            <w:pPr>
              <w:pStyle w:val="TableText"/>
              <w:ind w:left="415"/>
              <w:spacing w:before="52" w:line="220" w:lineRule="auto"/>
              <w:rPr>
                <w:sz w:val="13"/>
                <w:szCs w:val="13"/>
              </w:rPr>
            </w:pPr>
            <w:r>
              <w:rPr>
                <w:sz w:val="13"/>
                <w:szCs w:val="13"/>
                <w:color w:val="231F20"/>
                <w:spacing w:val="-4"/>
              </w:rPr>
              <w:t>教育学</w:t>
            </w:r>
          </w:p>
        </w:tc>
        <w:tc>
          <w:tcPr>
            <w:tcW w:w="1977" w:type="dxa"/>
            <w:vAlign w:val="top"/>
            <w:tcBorders>
              <w:left w:val="single" w:color="939598" w:sz="6" w:space="0"/>
              <w:right w:val="nil"/>
            </w:tcBorders>
          </w:tcPr>
          <w:p>
            <w:pPr>
              <w:pStyle w:val="TableText"/>
              <w:ind w:left="210"/>
              <w:spacing w:before="52" w:line="219" w:lineRule="auto"/>
              <w:rPr>
                <w:sz w:val="13"/>
                <w:szCs w:val="13"/>
              </w:rPr>
            </w:pPr>
            <w:r>
              <w:rPr>
                <w:sz w:val="13"/>
                <w:szCs w:val="13"/>
                <w:color w:val="231F20"/>
                <w:spacing w:val="-2"/>
              </w:rPr>
              <w:t>教育研究院</w:t>
            </w:r>
          </w:p>
        </w:tc>
      </w:tr>
      <w:tr>
        <w:trPr>
          <w:trHeight w:val="239" w:hRule="atLeast"/>
        </w:trPr>
        <w:tc>
          <w:tcPr>
            <w:tcW w:w="347" w:type="dxa"/>
            <w:vAlign w:val="top"/>
            <w:tcBorders>
              <w:right w:val="single" w:color="939598" w:sz="6" w:space="0"/>
              <w:left w:val="nil"/>
            </w:tcBorders>
          </w:tcPr>
          <w:p>
            <w:pPr>
              <w:pStyle w:val="TableText"/>
              <w:ind w:left="112"/>
              <w:spacing w:before="64" w:line="182" w:lineRule="auto"/>
              <w:rPr>
                <w:sz w:val="13"/>
                <w:szCs w:val="13"/>
              </w:rPr>
            </w:pPr>
            <w:r>
              <w:rPr>
                <w:sz w:val="13"/>
                <w:szCs w:val="13"/>
                <w:color w:val="231F20"/>
                <w:spacing w:val="-3"/>
              </w:rPr>
              <w:t>37</w:t>
            </w:r>
          </w:p>
        </w:tc>
        <w:tc>
          <w:tcPr>
            <w:tcW w:w="816" w:type="dxa"/>
            <w:vAlign w:val="top"/>
            <w:tcBorders>
              <w:left w:val="single" w:color="939598" w:sz="6" w:space="0"/>
              <w:right w:val="single" w:color="939598" w:sz="6" w:space="0"/>
            </w:tcBorders>
          </w:tcPr>
          <w:p>
            <w:pPr>
              <w:pStyle w:val="TableText"/>
              <w:ind w:left="148"/>
              <w:spacing w:before="63" w:line="184" w:lineRule="auto"/>
              <w:rPr>
                <w:sz w:val="13"/>
                <w:szCs w:val="13"/>
              </w:rPr>
            </w:pPr>
            <w:r>
              <w:rPr>
                <w:sz w:val="13"/>
                <w:szCs w:val="13"/>
                <w:color w:val="231F20"/>
              </w:rPr>
              <w:t>070501</w:t>
            </w:r>
          </w:p>
        </w:tc>
        <w:tc>
          <w:tcPr>
            <w:tcW w:w="1928" w:type="dxa"/>
            <w:vAlign w:val="top"/>
            <w:tcBorders>
              <w:left w:val="single" w:color="939598" w:sz="6" w:space="0"/>
              <w:right w:val="single" w:color="939598" w:sz="6" w:space="0"/>
            </w:tcBorders>
          </w:tcPr>
          <w:p>
            <w:pPr>
              <w:pStyle w:val="TableText"/>
              <w:ind w:left="230"/>
              <w:spacing w:before="52" w:line="220" w:lineRule="auto"/>
              <w:rPr>
                <w:sz w:val="13"/>
                <w:szCs w:val="13"/>
              </w:rPr>
            </w:pPr>
            <w:r>
              <w:rPr>
                <w:sz w:val="13"/>
                <w:szCs w:val="13"/>
                <w:color w:val="231F20"/>
                <w:spacing w:val="-4"/>
              </w:rPr>
              <w:t>天文学</w:t>
            </w:r>
          </w:p>
        </w:tc>
        <w:tc>
          <w:tcPr>
            <w:tcW w:w="1168" w:type="dxa"/>
            <w:vAlign w:val="top"/>
            <w:tcBorders>
              <w:left w:val="single" w:color="939598" w:sz="6" w:space="0"/>
              <w:right w:val="single" w:color="939598" w:sz="6" w:space="0"/>
            </w:tcBorders>
          </w:tcPr>
          <w:p>
            <w:pPr>
              <w:pStyle w:val="TableText"/>
              <w:ind w:left="410"/>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tcW w:w="1977" w:type="dxa"/>
            <w:vAlign w:val="top"/>
            <w:tcBorders>
              <w:left w:val="single" w:color="939598" w:sz="6" w:space="0"/>
              <w:right w:val="nil"/>
            </w:tcBorders>
          </w:tcPr>
          <w:p>
            <w:pPr>
              <w:pStyle w:val="TableText"/>
              <w:ind w:left="212"/>
              <w:spacing w:before="52" w:line="220" w:lineRule="auto"/>
              <w:rPr>
                <w:sz w:val="13"/>
                <w:szCs w:val="13"/>
              </w:rPr>
            </w:pPr>
            <w:r>
              <w:rPr>
                <w:sz w:val="13"/>
                <w:szCs w:val="13"/>
                <w:color w:val="231F20"/>
                <w:spacing w:val="-3"/>
              </w:rPr>
              <w:t>天文系</w:t>
            </w:r>
          </w:p>
        </w:tc>
      </w:tr>
      <w:tr>
        <w:trPr>
          <w:trHeight w:val="239" w:hRule="atLeast"/>
        </w:trPr>
        <w:tc>
          <w:tcPr>
            <w:tcW w:w="347" w:type="dxa"/>
            <w:vAlign w:val="top"/>
            <w:tcBorders>
              <w:right w:val="single" w:color="939598" w:sz="6" w:space="0"/>
              <w:left w:val="nil"/>
            </w:tcBorders>
          </w:tcPr>
          <w:p>
            <w:pPr>
              <w:pStyle w:val="TableText"/>
              <w:ind w:left="109"/>
              <w:spacing w:before="64" w:line="182" w:lineRule="auto"/>
              <w:rPr>
                <w:sz w:val="13"/>
                <w:szCs w:val="13"/>
              </w:rPr>
            </w:pPr>
            <w:r>
              <w:rPr>
                <w:sz w:val="13"/>
                <w:szCs w:val="13"/>
                <w:color w:val="231F20"/>
                <w:spacing w:val="-2"/>
              </w:rPr>
              <w:t>38</w:t>
            </w:r>
          </w:p>
        </w:tc>
        <w:tc>
          <w:tcPr>
            <w:tcW w:w="816" w:type="dxa"/>
            <w:vAlign w:val="top"/>
            <w:tcBorders>
              <w:left w:val="single" w:color="939598" w:sz="6" w:space="0"/>
              <w:right w:val="single" w:color="939598" w:sz="6" w:space="0"/>
            </w:tcBorders>
          </w:tcPr>
          <w:p>
            <w:pPr>
              <w:pStyle w:val="TableText"/>
              <w:ind w:left="148"/>
              <w:spacing w:before="62" w:line="185" w:lineRule="auto"/>
              <w:rPr>
                <w:sz w:val="13"/>
                <w:szCs w:val="13"/>
              </w:rPr>
            </w:pPr>
            <w:r>
              <w:rPr>
                <w:sz w:val="13"/>
                <w:szCs w:val="13"/>
                <w:color w:val="231F20"/>
              </w:rPr>
              <w:t>082601</w:t>
            </w:r>
          </w:p>
        </w:tc>
        <w:tc>
          <w:tcPr>
            <w:tcW w:w="1928" w:type="dxa"/>
            <w:vAlign w:val="top"/>
            <w:tcBorders>
              <w:left w:val="single" w:color="939598" w:sz="6" w:space="0"/>
              <w:right w:val="single" w:color="939598" w:sz="6" w:space="0"/>
            </w:tcBorders>
          </w:tcPr>
          <w:p>
            <w:pPr>
              <w:pStyle w:val="TableText"/>
              <w:ind w:left="231"/>
              <w:spacing w:before="52" w:line="220" w:lineRule="auto"/>
              <w:rPr>
                <w:sz w:val="13"/>
                <w:szCs w:val="13"/>
              </w:rPr>
            </w:pPr>
            <w:r>
              <w:rPr>
                <w:sz w:val="13"/>
                <w:szCs w:val="13"/>
                <w:color w:val="231F20"/>
                <w:spacing w:val="-6"/>
              </w:rPr>
              <w:t>生物医学工程</w:t>
            </w:r>
          </w:p>
        </w:tc>
        <w:tc>
          <w:tcPr>
            <w:tcW w:w="1168" w:type="dxa"/>
            <w:vAlign w:val="top"/>
            <w:tcBorders>
              <w:left w:val="single" w:color="939598" w:sz="6" w:space="0"/>
              <w:right w:val="single" w:color="939598" w:sz="6" w:space="0"/>
            </w:tcBorders>
          </w:tcPr>
          <w:p>
            <w:pPr>
              <w:pStyle w:val="TableText"/>
              <w:ind w:left="415"/>
              <w:spacing w:before="52"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tcW w:w="1977" w:type="dxa"/>
            <w:vAlign w:val="top"/>
            <w:tcBorders>
              <w:left w:val="single" w:color="939598" w:sz="6" w:space="0"/>
              <w:right w:val="nil"/>
            </w:tcBorders>
          </w:tcPr>
          <w:p>
            <w:pPr>
              <w:pStyle w:val="TableText"/>
              <w:ind w:left="221"/>
              <w:spacing w:before="52" w:line="220" w:lineRule="auto"/>
              <w:rPr>
                <w:sz w:val="13"/>
                <w:szCs w:val="13"/>
              </w:rPr>
            </w:pPr>
            <w:r>
              <w:rPr>
                <w:sz w:val="13"/>
                <w:szCs w:val="13"/>
                <w:color w:val="231F20"/>
                <w:spacing w:val="-8"/>
              </w:rPr>
              <w:t>医学院</w:t>
            </w:r>
          </w:p>
        </w:tc>
      </w:tr>
      <w:tr>
        <w:trPr>
          <w:trHeight w:val="253" w:hRule="atLeast"/>
        </w:trPr>
        <w:tc>
          <w:tcPr>
            <w:tcW w:w="347" w:type="dxa"/>
            <w:vAlign w:val="top"/>
            <w:tcBorders>
              <w:right w:val="single" w:color="939598" w:sz="6" w:space="0"/>
              <w:left w:val="nil"/>
            </w:tcBorders>
          </w:tcPr>
          <w:p>
            <w:pPr>
              <w:pStyle w:val="TableText"/>
              <w:ind w:left="110"/>
              <w:spacing w:before="63" w:line="183" w:lineRule="auto"/>
              <w:rPr>
                <w:sz w:val="13"/>
                <w:szCs w:val="13"/>
              </w:rPr>
            </w:pPr>
            <w:r>
              <w:rPr>
                <w:sz w:val="13"/>
                <w:szCs w:val="13"/>
                <w:color w:val="231F20"/>
                <w:spacing w:val="-2"/>
              </w:rPr>
              <w:t>39</w:t>
            </w:r>
          </w:p>
        </w:tc>
        <w:tc>
          <w:tcPr>
            <w:tcW w:w="816" w:type="dxa"/>
            <w:vAlign w:val="top"/>
            <w:tcBorders>
              <w:left w:val="single" w:color="939598" w:sz="6" w:space="0"/>
              <w:right w:val="single" w:color="939598" w:sz="6" w:space="0"/>
            </w:tcBorders>
          </w:tcPr>
          <w:p>
            <w:pPr>
              <w:pStyle w:val="TableText"/>
              <w:ind w:left="159"/>
              <w:spacing w:before="63" w:line="184" w:lineRule="auto"/>
              <w:rPr>
                <w:sz w:val="13"/>
                <w:szCs w:val="13"/>
              </w:rPr>
            </w:pPr>
            <w:r>
              <w:rPr>
                <w:sz w:val="13"/>
                <w:szCs w:val="13"/>
                <w:color w:val="231F20"/>
                <w:spacing w:val="-3"/>
              </w:rPr>
              <w:t>100701</w:t>
            </w:r>
          </w:p>
        </w:tc>
        <w:tc>
          <w:tcPr>
            <w:tcW w:w="1928" w:type="dxa"/>
            <w:vAlign w:val="top"/>
            <w:tcBorders>
              <w:left w:val="single" w:color="939598" w:sz="6" w:space="0"/>
              <w:right w:val="single" w:color="939598" w:sz="6" w:space="0"/>
            </w:tcBorders>
          </w:tcPr>
          <w:p>
            <w:pPr>
              <w:pStyle w:val="TableText"/>
              <w:ind w:left="233"/>
              <w:spacing w:before="52" w:line="220" w:lineRule="auto"/>
              <w:rPr>
                <w:sz w:val="13"/>
                <w:szCs w:val="13"/>
              </w:rPr>
            </w:pPr>
            <w:r>
              <w:rPr>
                <w:sz w:val="13"/>
                <w:szCs w:val="13"/>
                <w:color w:val="231F20"/>
                <w:spacing w:val="-6"/>
              </w:rPr>
              <w:t>药</w:t>
            </w:r>
            <w:r>
              <w:rPr>
                <w:sz w:val="13"/>
                <w:szCs w:val="13"/>
                <w:color w:val="231F20"/>
                <w:spacing w:val="4"/>
              </w:rPr>
              <w:t xml:space="preserve">  </w:t>
            </w:r>
            <w:r>
              <w:rPr>
                <w:sz w:val="13"/>
                <w:szCs w:val="13"/>
                <w:color w:val="231F20"/>
                <w:spacing w:val="-6"/>
              </w:rPr>
              <w:t>学</w:t>
            </w:r>
          </w:p>
        </w:tc>
        <w:tc>
          <w:tcPr>
            <w:tcW w:w="1168" w:type="dxa"/>
            <w:vAlign w:val="top"/>
            <w:tcBorders>
              <w:left w:val="single" w:color="939598" w:sz="6" w:space="0"/>
              <w:right w:val="single" w:color="939598" w:sz="6" w:space="0"/>
            </w:tcBorders>
          </w:tcPr>
          <w:p>
            <w:pPr>
              <w:pStyle w:val="TableText"/>
              <w:ind w:left="410"/>
              <w:spacing w:before="52" w:line="221" w:lineRule="auto"/>
              <w:rPr>
                <w:sz w:val="13"/>
                <w:szCs w:val="13"/>
              </w:rPr>
            </w:pPr>
            <w:r>
              <w:rPr>
                <w:sz w:val="13"/>
                <w:szCs w:val="13"/>
                <w:color w:val="231F20"/>
                <w:spacing w:val="-3"/>
              </w:rPr>
              <w:t>理</w:t>
            </w:r>
            <w:r>
              <w:rPr>
                <w:sz w:val="13"/>
                <w:szCs w:val="13"/>
                <w:color w:val="231F20"/>
                <w:spacing w:val="4"/>
              </w:rPr>
              <w:t xml:space="preserve">  </w:t>
            </w:r>
            <w:r>
              <w:rPr>
                <w:sz w:val="13"/>
                <w:szCs w:val="13"/>
                <w:color w:val="231F20"/>
                <w:spacing w:val="-3"/>
              </w:rPr>
              <w:t>学</w:t>
            </w:r>
          </w:p>
        </w:tc>
        <w:tc>
          <w:tcPr>
            <w:tcW w:w="1977" w:type="dxa"/>
            <w:vAlign w:val="top"/>
            <w:tcBorders>
              <w:left w:val="single" w:color="939598" w:sz="6" w:space="0"/>
              <w:right w:val="nil"/>
            </w:tcBorders>
          </w:tcPr>
          <w:p>
            <w:pPr>
              <w:pStyle w:val="TableText"/>
              <w:ind w:left="214"/>
              <w:spacing w:before="52" w:line="220" w:lineRule="auto"/>
              <w:rPr>
                <w:sz w:val="13"/>
                <w:szCs w:val="13"/>
              </w:rPr>
            </w:pPr>
            <w:r>
              <w:rPr>
                <w:sz w:val="13"/>
                <w:szCs w:val="13"/>
                <w:color w:val="231F20"/>
                <w:spacing w:val="-6"/>
              </w:rPr>
              <w:t>药学院</w:t>
            </w:r>
          </w:p>
        </w:tc>
      </w:tr>
      <w:tr>
        <w:trPr>
          <w:trHeight w:val="227" w:hRule="atLeast"/>
        </w:trPr>
        <w:tc>
          <w:tcPr>
            <w:tcW w:w="347" w:type="dxa"/>
            <w:vAlign w:val="top"/>
            <w:tcBorders>
              <w:right w:val="single" w:color="939598" w:sz="6" w:space="0"/>
              <w:left w:val="nil"/>
            </w:tcBorders>
          </w:tcPr>
          <w:p>
            <w:pPr>
              <w:pStyle w:val="TableText"/>
              <w:ind w:left="107"/>
              <w:spacing w:before="49" w:line="184" w:lineRule="auto"/>
              <w:rPr>
                <w:sz w:val="13"/>
                <w:szCs w:val="13"/>
              </w:rPr>
            </w:pPr>
            <w:r>
              <w:rPr>
                <w:sz w:val="13"/>
                <w:szCs w:val="13"/>
                <w:color w:val="231F20"/>
                <w:spacing w:val="-1"/>
              </w:rPr>
              <w:t>40</w:t>
            </w:r>
          </w:p>
        </w:tc>
        <w:tc>
          <w:tcPr>
            <w:tcW w:w="816" w:type="dxa"/>
            <w:vAlign w:val="top"/>
            <w:tcBorders>
              <w:left w:val="single" w:color="939598" w:sz="6" w:space="0"/>
              <w:right w:val="single" w:color="939598" w:sz="6" w:space="0"/>
            </w:tcBorders>
          </w:tcPr>
          <w:p>
            <w:pPr>
              <w:pStyle w:val="TableText"/>
              <w:ind w:left="148"/>
              <w:spacing w:before="49" w:line="184" w:lineRule="auto"/>
              <w:rPr>
                <w:sz w:val="13"/>
                <w:szCs w:val="13"/>
              </w:rPr>
            </w:pPr>
            <w:r>
              <w:rPr>
                <w:sz w:val="13"/>
                <w:szCs w:val="13"/>
                <w:color w:val="231F20"/>
                <w:spacing w:val="2"/>
              </w:rPr>
              <w:t>080902</w:t>
            </w:r>
          </w:p>
        </w:tc>
        <w:tc>
          <w:tcPr>
            <w:tcW w:w="1928" w:type="dxa"/>
            <w:vAlign w:val="top"/>
            <w:tcBorders>
              <w:left w:val="single" w:color="939598" w:sz="6" w:space="0"/>
              <w:right w:val="single" w:color="939598" w:sz="6" w:space="0"/>
            </w:tcBorders>
          </w:tcPr>
          <w:p>
            <w:pPr>
              <w:pStyle w:val="TableText"/>
              <w:ind w:left="229"/>
              <w:spacing w:before="38" w:line="220" w:lineRule="auto"/>
              <w:rPr>
                <w:sz w:val="13"/>
                <w:szCs w:val="13"/>
              </w:rPr>
            </w:pPr>
            <w:r>
              <w:rPr>
                <w:sz w:val="13"/>
                <w:szCs w:val="13"/>
                <w:color w:val="231F20"/>
                <w:spacing w:val="-6"/>
              </w:rPr>
              <w:t>软件工程</w:t>
            </w:r>
          </w:p>
        </w:tc>
        <w:tc>
          <w:tcPr>
            <w:tcW w:w="1168" w:type="dxa"/>
            <w:vAlign w:val="top"/>
            <w:tcBorders>
              <w:left w:val="single" w:color="939598" w:sz="6" w:space="0"/>
              <w:right w:val="single" w:color="939598" w:sz="6" w:space="0"/>
            </w:tcBorders>
          </w:tcPr>
          <w:p>
            <w:pPr>
              <w:pStyle w:val="TableText"/>
              <w:ind w:left="415"/>
              <w:spacing w:before="38" w:line="221" w:lineRule="auto"/>
              <w:rPr>
                <w:sz w:val="13"/>
                <w:szCs w:val="13"/>
              </w:rPr>
            </w:pPr>
            <w:r>
              <w:rPr>
                <w:sz w:val="13"/>
                <w:szCs w:val="13"/>
                <w:color w:val="231F20"/>
                <w:spacing w:val="-6"/>
              </w:rPr>
              <w:t>工</w:t>
            </w:r>
            <w:r>
              <w:rPr>
                <w:sz w:val="13"/>
                <w:szCs w:val="13"/>
                <w:color w:val="231F20"/>
                <w:spacing w:val="4"/>
              </w:rPr>
              <w:t xml:space="preserve">  </w:t>
            </w:r>
            <w:r>
              <w:rPr>
                <w:sz w:val="13"/>
                <w:szCs w:val="13"/>
                <w:color w:val="231F20"/>
                <w:spacing w:val="-6"/>
              </w:rPr>
              <w:t>学</w:t>
            </w:r>
          </w:p>
        </w:tc>
        <w:tc>
          <w:tcPr>
            <w:tcW w:w="1977" w:type="dxa"/>
            <w:vAlign w:val="top"/>
            <w:tcBorders>
              <w:left w:val="single" w:color="939598" w:sz="6" w:space="0"/>
              <w:right w:val="nil"/>
            </w:tcBorders>
          </w:tcPr>
          <w:p>
            <w:pPr>
              <w:pStyle w:val="TableText"/>
              <w:ind w:left="210"/>
              <w:spacing w:before="38" w:line="220" w:lineRule="auto"/>
              <w:rPr>
                <w:sz w:val="13"/>
                <w:szCs w:val="13"/>
              </w:rPr>
            </w:pPr>
            <w:r>
              <w:rPr>
                <w:sz w:val="13"/>
                <w:szCs w:val="13"/>
                <w:color w:val="231F20"/>
                <w:spacing w:val="-4"/>
              </w:rPr>
              <w:t>软件学院</w:t>
            </w:r>
          </w:p>
        </w:tc>
      </w:tr>
      <w:tr>
        <w:trPr>
          <w:trHeight w:val="253" w:hRule="atLeast"/>
        </w:trPr>
        <w:tc>
          <w:tcPr>
            <w:tcW w:w="347" w:type="dxa"/>
            <w:vAlign w:val="top"/>
            <w:tcBorders>
              <w:right w:val="single" w:color="939598" w:sz="6" w:space="0"/>
              <w:left w:val="nil"/>
              <w:bottom w:val="nil"/>
            </w:tcBorders>
          </w:tcPr>
          <w:p>
            <w:pPr>
              <w:pStyle w:val="TableText"/>
              <w:ind w:left="111"/>
              <w:spacing w:before="61" w:line="183" w:lineRule="auto"/>
              <w:rPr>
                <w:sz w:val="13"/>
                <w:szCs w:val="13"/>
              </w:rPr>
            </w:pPr>
            <w:r>
              <w:rPr>
                <w:sz w:val="13"/>
                <w:szCs w:val="13"/>
                <w:color w:val="231F20"/>
                <w:spacing w:val="-3"/>
              </w:rPr>
              <w:t>41</w:t>
            </w:r>
          </w:p>
        </w:tc>
        <w:tc>
          <w:tcPr>
            <w:tcW w:w="816" w:type="dxa"/>
            <w:vAlign w:val="top"/>
            <w:tcBorders>
              <w:left w:val="single" w:color="939598" w:sz="6" w:space="0"/>
              <w:right w:val="single" w:color="939598" w:sz="6" w:space="0"/>
              <w:top w:val="single" w:color="939598" w:sz="6" w:space="0"/>
              <w:bottom w:val="nil"/>
            </w:tcBorders>
          </w:tcPr>
          <w:p>
            <w:pPr>
              <w:pStyle w:val="TableText"/>
              <w:ind w:left="148"/>
              <w:spacing w:before="61" w:line="184" w:lineRule="auto"/>
              <w:rPr>
                <w:sz w:val="13"/>
                <w:szCs w:val="13"/>
              </w:rPr>
            </w:pPr>
            <w:r>
              <w:rPr>
                <w:sz w:val="13"/>
                <w:szCs w:val="13"/>
                <w:color w:val="231F20"/>
                <w:spacing w:val="1"/>
              </w:rPr>
              <w:t>030205T</w:t>
            </w:r>
          </w:p>
        </w:tc>
        <w:tc>
          <w:tcPr>
            <w:tcW w:w="1928" w:type="dxa"/>
            <w:vAlign w:val="top"/>
            <w:tcBorders>
              <w:left w:val="single" w:color="939598" w:sz="6" w:space="0"/>
              <w:right w:val="single" w:color="939598" w:sz="6" w:space="0"/>
              <w:top w:val="single" w:color="939598" w:sz="6" w:space="0"/>
              <w:bottom w:val="nil"/>
            </w:tcBorders>
          </w:tcPr>
          <w:p>
            <w:pPr>
              <w:pStyle w:val="TableText"/>
              <w:ind w:left="229"/>
              <w:spacing w:before="50" w:line="220" w:lineRule="auto"/>
              <w:rPr>
                <w:sz w:val="13"/>
                <w:szCs w:val="13"/>
              </w:rPr>
            </w:pPr>
            <w:r>
              <w:rPr>
                <w:sz w:val="13"/>
                <w:szCs w:val="13"/>
                <w:color w:val="231F20"/>
                <w:spacing w:val="-7"/>
              </w:rPr>
              <w:t>政治学、经济学与哲学</w:t>
            </w:r>
          </w:p>
        </w:tc>
        <w:tc>
          <w:tcPr>
            <w:tcW w:w="1168" w:type="dxa"/>
            <w:vAlign w:val="top"/>
            <w:tcBorders>
              <w:left w:val="single" w:color="939598" w:sz="6" w:space="0"/>
              <w:right w:val="single" w:color="939598" w:sz="6" w:space="0"/>
              <w:top w:val="single" w:color="939598" w:sz="6" w:space="0"/>
              <w:bottom w:val="nil"/>
            </w:tcBorders>
          </w:tcPr>
          <w:p>
            <w:pPr>
              <w:pStyle w:val="TableText"/>
              <w:ind w:left="413"/>
              <w:spacing w:before="50" w:line="221" w:lineRule="auto"/>
              <w:rPr>
                <w:sz w:val="13"/>
                <w:szCs w:val="13"/>
              </w:rPr>
            </w:pPr>
            <w:r>
              <w:rPr>
                <w:sz w:val="13"/>
                <w:szCs w:val="13"/>
                <w:color w:val="231F20"/>
                <w:spacing w:val="-5"/>
              </w:rPr>
              <w:t>法</w:t>
            </w:r>
            <w:r>
              <w:rPr>
                <w:sz w:val="13"/>
                <w:szCs w:val="13"/>
                <w:color w:val="231F20"/>
                <w:spacing w:val="4"/>
              </w:rPr>
              <w:t xml:space="preserve">  </w:t>
            </w:r>
            <w:r>
              <w:rPr>
                <w:sz w:val="13"/>
                <w:szCs w:val="13"/>
                <w:color w:val="231F20"/>
                <w:spacing w:val="-5"/>
              </w:rPr>
              <w:t>学</w:t>
            </w:r>
          </w:p>
        </w:tc>
        <w:tc>
          <w:tcPr>
            <w:tcW w:w="1977" w:type="dxa"/>
            <w:vAlign w:val="top"/>
            <w:tcBorders>
              <w:left w:val="single" w:color="939598" w:sz="6" w:space="0"/>
              <w:bottom w:val="nil"/>
              <w:right w:val="nil"/>
            </w:tcBorders>
          </w:tcPr>
          <w:p>
            <w:pPr>
              <w:pStyle w:val="TableText"/>
              <w:ind w:left="212"/>
              <w:spacing w:before="50" w:line="219" w:lineRule="auto"/>
              <w:rPr>
                <w:sz w:val="13"/>
                <w:szCs w:val="13"/>
              </w:rPr>
            </w:pPr>
            <w:r>
              <w:rPr>
                <w:sz w:val="13"/>
                <w:szCs w:val="13"/>
                <w:color w:val="231F20"/>
                <w:spacing w:val="-4"/>
              </w:rPr>
              <w:t>新雅书院</w:t>
            </w:r>
          </w:p>
        </w:tc>
      </w:tr>
    </w:tbl>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5803"/>
        <w:spacing w:before="58" w:line="183" w:lineRule="auto"/>
        <w:rPr/>
      </w:pPr>
      <w:r>
        <w:rPr>
          <w:color w:val="231F20"/>
          <w:spacing w:val="-5"/>
        </w:rPr>
        <w:t>162</w:t>
      </w:r>
    </w:p>
    <w:p>
      <w:pPr>
        <w:spacing w:line="183" w:lineRule="auto"/>
        <w:sectPr>
          <w:pgSz w:w="8278" w:h="11849"/>
          <w:pgMar w:top="400" w:right="906" w:bottom="0" w:left="1133" w:header="0" w:footer="0" w:gutter="0"/>
        </w:sectPr>
        <w:rPr/>
      </w:pPr>
    </w:p>
    <w:p>
      <w:pPr>
        <w:spacing w:before="166" w:line="426" w:lineRule="exact"/>
        <w:rPr/>
      </w:pPr>
      <w:r>
        <w:pict>
          <v:rect id="_x0000_s1858" style="position:absolute;margin-left:45.3543pt;margin-top:549.421pt;mso-position-vertical-relative:page;mso-position-horizontal-relative:page;width:2pt;height:43.05pt;z-index:252960768;" o:allowincell="f" fillcolor="#231F20" filled="true" stroked="false"/>
        </w:pict>
      </w:r>
      <w:r>
        <w:pict>
          <v:rect id="_x0000_s1860" style="position:absolute;margin-left:45.3543pt;margin-top:548.921pt;mso-position-vertical-relative:page;mso-position-horizontal-relative:page;width:25.55pt;height:1pt;z-index:252959744;" o:allowincell="f" fillcolor="#231F20" filled="true" stroked="false"/>
        </w:pict>
      </w:r>
      <w:r>
        <w:pict>
          <v:shape id="_x0000_s1862" style="position:absolute;margin-left:318.555pt;margin-top:233.074pt;mso-position-vertical-relative:page;mso-position-horizontal-relative:page;width:0.75pt;height:16.35pt;z-index:252961792;" o:allowincell="f" filled="false" strokecolor="#939598" strokeweight="0.71pt" coordsize="15,327" coordorigin="0,0" path="m7,0l7,326e">
            <v:stroke joinstyle="miter" miterlimit="4"/>
          </v:shape>
        </w:pict>
      </w:r>
      <w:r>
        <w:pict>
          <v:shape id="_x0000_s1864" style="position:absolute;margin-left:152.02pt;margin-top:236.851pt;mso-position-vertical-relative:page;mso-position-horizontal-relative:page;width:0.75pt;height:12.2pt;z-index:252953600;" o:allowincell="f" filled="false" strokecolor="#939598" strokeweight="0.71pt" coordsize="15,243" coordorigin="0,0" path="m7,0l7,243e">
            <v:stroke joinstyle="miter" miterlimit="4"/>
          </v:shape>
        </w:pict>
      </w:r>
      <w:r>
        <w:pict>
          <v:shape id="_x0000_s1866" style="position:absolute;margin-left:251.941pt;margin-top:236.851pt;mso-position-vertical-relative:page;mso-position-horizontal-relative:page;width:0.75pt;height:12.2pt;z-index:252954624;" o:allowincell="f" filled="false" strokecolor="#939598" strokeweight="0.71pt" coordsize="15,243" coordorigin="0,0" path="m7,0l7,243e">
            <v:stroke joinstyle="miter" miterlimit="4"/>
          </v:shape>
        </w:pict>
      </w:r>
      <w:r>
        <w:pict>
          <v:shape id="_x0000_s1868" style="position:absolute;margin-left:118.712pt;margin-top:233.5pt;mso-position-vertical-relative:page;mso-position-horizontal-relative:page;width:167.25pt;height:9.05pt;z-index:252955648;" o:allowincell="f" filled="false" strokecolor="#939598" strokeweight="0.71pt" coordsize="3345,181" coordorigin="0,0" path="m7,0l7,180m1339,0l1339,180m2005,0l2005,180m3337,0l3337,180m0,173l1332,173m1998,173l3330,173e">
            <v:stroke joinstyle="miter" miterlimit="4"/>
          </v:shape>
        </w:pict>
      </w:r>
      <w:r>
        <w:rPr>
          <w:position w:val="-8"/>
        </w:rPr>
        <w:drawing>
          <wp:inline distT="0" distB="0" distL="0" distR="0">
            <wp:extent cx="3959990" cy="270002"/>
            <wp:effectExtent l="0" t="0" r="0" b="0"/>
            <wp:docPr id="486" name="IM 486"/>
            <wp:cNvGraphicFramePr/>
            <a:graphic>
              <a:graphicData uri="http://schemas.openxmlformats.org/drawingml/2006/picture">
                <pic:pic>
                  <pic:nvPicPr>
                    <pic:cNvPr id="486" name="IM 486"/>
                    <pic:cNvPicPr/>
                  </pic:nvPicPr>
                  <pic:blipFill>
                    <a:blip r:embed="rId243"/>
                    <a:stretch>
                      <a:fillRect/>
                    </a:stretch>
                  </pic:blipFill>
                  <pic:spPr>
                    <a:xfrm rot="0">
                      <a:off x="0" y="0"/>
                      <a:ext cx="3959990" cy="270002"/>
                    </a:xfrm>
                    <a:prstGeom prst="rect">
                      <a:avLst/>
                    </a:prstGeom>
                  </pic:spPr>
                </pic:pic>
              </a:graphicData>
            </a:graphic>
          </wp:inline>
        </w:drawing>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923"/>
        <w:spacing w:before="78" w:line="219" w:lineRule="auto"/>
        <w:rPr>
          <w:sz w:val="24"/>
          <w:szCs w:val="24"/>
        </w:rPr>
      </w:pPr>
      <w:bookmarkStart w:name="bookmark40" w:id="39"/>
      <w:bookmarkEnd w:id="39"/>
      <w:r>
        <w:rPr>
          <w:sz w:val="24"/>
          <w:szCs w:val="24"/>
          <w:color w:val="231F20"/>
          <w:spacing w:val="-1"/>
        </w:rPr>
        <w:t>清华大学课程编号说明</w:t>
      </w:r>
    </w:p>
    <w:p>
      <w:pPr>
        <w:spacing w:line="300" w:lineRule="auto"/>
        <w:rPr>
          <w:rFonts w:ascii="Arial"/>
          <w:sz w:val="21"/>
        </w:rPr>
      </w:pPr>
      <w:r/>
    </w:p>
    <w:p>
      <w:pPr>
        <w:spacing w:line="300" w:lineRule="auto"/>
        <w:rPr>
          <w:rFonts w:ascii="Arial"/>
          <w:sz w:val="21"/>
        </w:rPr>
      </w:pPr>
      <w:r/>
    </w:p>
    <w:p>
      <w:pPr>
        <w:pStyle w:val="BodyText"/>
        <w:ind w:left="13" w:firstLine="366"/>
        <w:spacing w:before="58" w:line="298" w:lineRule="auto"/>
        <w:rPr/>
      </w:pPr>
      <w:r>
        <w:rPr>
          <w:color w:val="231F20"/>
          <w:spacing w:val="3"/>
        </w:rPr>
        <w:t>每门课程由学校统一进行编号。课程编号由八位数字组成：第一位数字表</w:t>
      </w:r>
      <w:r>
        <w:rPr>
          <w:color w:val="231F20"/>
          <w:spacing w:val="1"/>
        </w:rPr>
        <w:t xml:space="preserve"> </w:t>
      </w:r>
      <w:r>
        <w:rPr>
          <w:color w:val="231F20"/>
          <w:spacing w:val="2"/>
        </w:rPr>
        <w:t>示该课所属课程类型，第二、三、四位数字表示该课程开课单位编号，第</w:t>
      </w:r>
      <w:r>
        <w:rPr>
          <w:color w:val="231F20"/>
          <w:spacing w:val="1"/>
        </w:rPr>
        <w:t>五、</w:t>
      </w:r>
      <w:r>
        <w:rPr>
          <w:color w:val="231F20"/>
        </w:rPr>
        <w:t xml:space="preserve"> </w:t>
      </w:r>
      <w:r>
        <w:rPr>
          <w:color w:val="231F20"/>
          <w:spacing w:val="3"/>
        </w:rPr>
        <w:t>六、七位数字表示课程序号，第八位数字表示该课程的学分数。课程编号如下</w:t>
      </w:r>
      <w:r>
        <w:rPr>
          <w:color w:val="231F20"/>
        </w:rPr>
        <w:t xml:space="preserve"> </w:t>
      </w:r>
      <w:r>
        <w:rPr>
          <w:color w:val="231F20"/>
          <w:spacing w:val="-8"/>
        </w:rPr>
        <w:t>图所示。</w:t>
      </w:r>
    </w:p>
    <w:p>
      <w:pPr>
        <w:spacing w:before="26"/>
        <w:rPr/>
      </w:pPr>
      <w:r/>
    </w:p>
    <w:tbl>
      <w:tblPr>
        <w:tblStyle w:val="TableNormal"/>
        <w:tblW w:w="5333" w:type="dxa"/>
        <w:tblInd w:w="472" w:type="dxa"/>
        <w:tblLayout w:type="fixed"/>
        <w:tblBorders>
          <w:top w:val="single" w:color="939598" w:sz="4" w:space="0"/>
          <w:left w:val="single" w:color="939598" w:sz="4" w:space="0"/>
          <w:bottom w:val="single" w:color="939598" w:sz="4" w:space="0"/>
          <w:right w:val="single" w:color="939598" w:sz="4" w:space="0"/>
          <w:insideH w:val="single" w:color="939598" w:sz="4" w:space="0"/>
          <w:insideV w:val="single" w:color="939598" w:sz="4" w:space="0"/>
        </w:tblBorders>
      </w:tblPr>
      <w:tblGrid>
        <w:gridCol w:w="672"/>
        <w:gridCol w:w="665"/>
        <w:gridCol w:w="665"/>
        <w:gridCol w:w="664"/>
        <w:gridCol w:w="665"/>
        <w:gridCol w:w="665"/>
        <w:gridCol w:w="665"/>
        <w:gridCol w:w="672"/>
      </w:tblGrid>
      <w:tr>
        <w:trPr>
          <w:trHeight w:val="223" w:hRule="atLeast"/>
        </w:trPr>
        <w:tc>
          <w:tcPr>
            <w:tcW w:w="672" w:type="dxa"/>
            <w:vAlign w:val="top"/>
          </w:tcPr>
          <w:p>
            <w:pPr>
              <w:pStyle w:val="TableText"/>
              <w:ind w:left="304"/>
              <w:spacing w:before="59" w:line="157" w:lineRule="auto"/>
              <w:rPr>
                <w:sz w:val="18"/>
                <w:szCs w:val="18"/>
              </w:rPr>
            </w:pPr>
            <w:r>
              <w:rPr>
                <w:sz w:val="18"/>
                <w:szCs w:val="18"/>
                <w:color w:val="231F20"/>
              </w:rPr>
              <w:t>1</w:t>
            </w:r>
          </w:p>
        </w:tc>
        <w:tc>
          <w:tcPr>
            <w:tcW w:w="665" w:type="dxa"/>
            <w:vAlign w:val="top"/>
          </w:tcPr>
          <w:p>
            <w:pPr>
              <w:pStyle w:val="TableText"/>
              <w:ind w:left="289"/>
              <w:spacing w:before="58" w:line="158" w:lineRule="auto"/>
              <w:rPr>
                <w:sz w:val="18"/>
                <w:szCs w:val="18"/>
              </w:rPr>
            </w:pPr>
            <w:r>
              <w:rPr>
                <w:sz w:val="18"/>
                <w:szCs w:val="18"/>
                <w:color w:val="231F20"/>
              </w:rPr>
              <w:t>2</w:t>
            </w:r>
          </w:p>
        </w:tc>
        <w:tc>
          <w:tcPr>
            <w:tcW w:w="665" w:type="dxa"/>
            <w:vAlign w:val="top"/>
          </w:tcPr>
          <w:p>
            <w:pPr>
              <w:pStyle w:val="TableText"/>
              <w:ind w:left="289"/>
              <w:spacing w:before="58" w:line="158" w:lineRule="auto"/>
              <w:rPr>
                <w:sz w:val="18"/>
                <w:szCs w:val="18"/>
              </w:rPr>
            </w:pPr>
            <w:r>
              <w:rPr>
                <w:sz w:val="18"/>
                <w:szCs w:val="18"/>
                <w:color w:val="231F20"/>
              </w:rPr>
              <w:t>3</w:t>
            </w:r>
          </w:p>
        </w:tc>
        <w:tc>
          <w:tcPr>
            <w:tcW w:w="664" w:type="dxa"/>
            <w:vAlign w:val="top"/>
          </w:tcPr>
          <w:p>
            <w:pPr>
              <w:pStyle w:val="TableText"/>
              <w:ind w:left="288"/>
              <w:spacing w:before="54" w:line="163" w:lineRule="auto"/>
              <w:rPr>
                <w:sz w:val="18"/>
                <w:szCs w:val="18"/>
              </w:rPr>
            </w:pPr>
            <w:r>
              <w:rPr>
                <w:sz w:val="18"/>
                <w:szCs w:val="18"/>
                <w:color w:val="231F20"/>
              </w:rPr>
              <w:t>4</w:t>
            </w:r>
          </w:p>
        </w:tc>
        <w:tc>
          <w:tcPr>
            <w:tcW w:w="665" w:type="dxa"/>
            <w:vAlign w:val="top"/>
          </w:tcPr>
          <w:p>
            <w:pPr>
              <w:pStyle w:val="TableText"/>
              <w:ind w:left="298"/>
              <w:spacing w:before="58" w:line="158" w:lineRule="auto"/>
              <w:rPr>
                <w:sz w:val="18"/>
                <w:szCs w:val="18"/>
              </w:rPr>
            </w:pPr>
            <w:r>
              <w:rPr>
                <w:sz w:val="18"/>
                <w:szCs w:val="18"/>
                <w:color w:val="231F20"/>
              </w:rPr>
              <w:t>5</w:t>
            </w:r>
          </w:p>
        </w:tc>
        <w:tc>
          <w:tcPr>
            <w:tcW w:w="665" w:type="dxa"/>
            <w:vAlign w:val="top"/>
          </w:tcPr>
          <w:p>
            <w:pPr>
              <w:pStyle w:val="TableText"/>
              <w:ind w:left="294"/>
              <w:spacing w:before="57" w:line="159" w:lineRule="auto"/>
              <w:rPr>
                <w:sz w:val="18"/>
                <w:szCs w:val="18"/>
              </w:rPr>
            </w:pPr>
            <w:r>
              <w:rPr>
                <w:sz w:val="18"/>
                <w:szCs w:val="18"/>
                <w:color w:val="231F20"/>
              </w:rPr>
              <w:t>6</w:t>
            </w:r>
          </w:p>
        </w:tc>
        <w:tc>
          <w:tcPr>
            <w:tcW w:w="665" w:type="dxa"/>
            <w:vAlign w:val="top"/>
          </w:tcPr>
          <w:p>
            <w:pPr>
              <w:pStyle w:val="TableText"/>
              <w:ind w:left="298"/>
              <w:spacing w:before="59" w:line="157" w:lineRule="auto"/>
              <w:rPr>
                <w:sz w:val="18"/>
                <w:szCs w:val="18"/>
              </w:rPr>
            </w:pPr>
            <w:r>
              <w:rPr>
                <w:sz w:val="18"/>
                <w:szCs w:val="18"/>
                <w:color w:val="231F20"/>
              </w:rPr>
              <w:t>7</w:t>
            </w:r>
          </w:p>
        </w:tc>
        <w:tc>
          <w:tcPr>
            <w:tcW w:w="672" w:type="dxa"/>
            <w:vAlign w:val="top"/>
          </w:tcPr>
          <w:p>
            <w:pPr>
              <w:pStyle w:val="TableText"/>
              <w:ind w:left="295"/>
              <w:spacing w:before="58" w:line="158" w:lineRule="auto"/>
              <w:rPr>
                <w:sz w:val="18"/>
                <w:szCs w:val="18"/>
              </w:rPr>
            </w:pPr>
            <w:r>
              <w:rPr>
                <w:sz w:val="18"/>
                <w:szCs w:val="18"/>
                <w:color w:val="231F20"/>
              </w:rPr>
              <w:t>8</w:t>
            </w:r>
          </w:p>
        </w:tc>
      </w:tr>
    </w:tbl>
    <w:p>
      <w:pPr>
        <w:ind w:left="801"/>
        <w:spacing w:line="318" w:lineRule="exact"/>
        <w:rPr/>
      </w:pPr>
      <w:r>
        <w:rPr>
          <w:position w:val="-6"/>
        </w:rPr>
        <w:drawing>
          <wp:inline distT="0" distB="0" distL="0" distR="0">
            <wp:extent cx="9004" cy="201904"/>
            <wp:effectExtent l="0" t="0" r="0" b="0"/>
            <wp:docPr id="488" name="IM 488"/>
            <wp:cNvGraphicFramePr/>
            <a:graphic>
              <a:graphicData uri="http://schemas.openxmlformats.org/drawingml/2006/picture">
                <pic:pic>
                  <pic:nvPicPr>
                    <pic:cNvPr id="488" name="IM 488"/>
                    <pic:cNvPicPr/>
                  </pic:nvPicPr>
                  <pic:blipFill>
                    <a:blip r:embed="rId244"/>
                    <a:stretch>
                      <a:fillRect/>
                    </a:stretch>
                  </pic:blipFill>
                  <pic:spPr>
                    <a:xfrm rot="0">
                      <a:off x="0" y="0"/>
                      <a:ext cx="9004" cy="201904"/>
                    </a:xfrm>
                    <a:prstGeom prst="rect">
                      <a:avLst/>
                    </a:prstGeom>
                  </pic:spPr>
                </pic:pic>
              </a:graphicData>
            </a:graphic>
          </wp:inline>
        </w:drawing>
      </w:r>
    </w:p>
    <w:p>
      <w:pPr>
        <w:pStyle w:val="BodyText"/>
        <w:ind w:left="1663"/>
        <w:spacing w:before="26" w:line="220" w:lineRule="auto"/>
        <w:rPr>
          <w:sz w:val="16"/>
          <w:szCs w:val="16"/>
        </w:rPr>
      </w:pPr>
      <w:r>
        <w:pict>
          <v:shape id="_x0000_s1870" style="position:absolute;margin-left:23.682pt;margin-top:0.304179pt;mso-position-vertical-relative:text;mso-position-horizontal-relative:text;width:33.7pt;height:11.55pt;z-index:252957696;" filled="false" stroked="false" type="#_x0000_t202">
            <v:fill on="false"/>
            <v:stroke on="false"/>
            <v:path/>
            <v:imagedata o:title=""/>
            <o:lock v:ext="edit" aspectratio="false"/>
            <v:textbox inset="0mm,0mm,0mm,0mm">
              <w:txbxContent>
                <w:p>
                  <w:pPr>
                    <w:pStyle w:val="BodyText"/>
                    <w:ind w:left="20"/>
                    <w:spacing w:before="19" w:line="220" w:lineRule="auto"/>
                    <w:rPr>
                      <w:sz w:val="16"/>
                      <w:szCs w:val="16"/>
                    </w:rPr>
                  </w:pPr>
                  <w:r>
                    <w:rPr>
                      <w:sz w:val="16"/>
                      <w:szCs w:val="16"/>
                      <w:color w:val="231F20"/>
                      <w:spacing w:val="-2"/>
                    </w:rPr>
                    <w:t>课程类型</w:t>
                  </w:r>
                </w:p>
              </w:txbxContent>
            </v:textbox>
          </v:shape>
        </w:pict>
      </w:r>
      <w:r>
        <w:pict>
          <v:shape id="_x0000_s1872" style="position:absolute;margin-left:190.406pt;margin-top:0.304179pt;mso-position-vertical-relative:text;mso-position-horizontal-relative:text;width:33.7pt;height:11.55pt;z-index:252956672;" filled="false" stroked="false" type="#_x0000_t202">
            <v:fill on="false"/>
            <v:stroke on="false"/>
            <v:path/>
            <v:imagedata o:title=""/>
            <o:lock v:ext="edit" aspectratio="false"/>
            <v:textbox inset="0mm,0mm,0mm,0mm">
              <w:txbxContent>
                <w:p>
                  <w:pPr>
                    <w:pStyle w:val="BodyText"/>
                    <w:ind w:left="20"/>
                    <w:spacing w:before="20" w:line="220" w:lineRule="auto"/>
                    <w:rPr>
                      <w:sz w:val="16"/>
                      <w:szCs w:val="16"/>
                    </w:rPr>
                  </w:pPr>
                  <w:r>
                    <w:rPr>
                      <w:sz w:val="16"/>
                      <w:szCs w:val="16"/>
                      <w:color w:val="231F20"/>
                      <w:spacing w:val="-2"/>
                    </w:rPr>
                    <w:t>课程序号</w:t>
                  </w:r>
                </w:p>
              </w:txbxContent>
            </v:textbox>
          </v:shape>
        </w:pict>
      </w:r>
      <w:r>
        <w:pict>
          <v:shape id="_x0000_s1874" style="position:absolute;margin-left:261.457pt;margin-top:0.304179pt;mso-position-vertical-relative:text;mso-position-horizontal-relative:text;width:25.45pt;height:11.55pt;z-index:252958720;" filled="false" stroked="false" type="#_x0000_t202">
            <v:fill on="false"/>
            <v:stroke on="false"/>
            <v:path/>
            <v:imagedata o:title=""/>
            <o:lock v:ext="edit" aspectratio="false"/>
            <v:textbox inset="0mm,0mm,0mm,0mm">
              <w:txbxContent>
                <w:p>
                  <w:pPr>
                    <w:pStyle w:val="BodyText"/>
                    <w:ind w:left="20"/>
                    <w:spacing w:before="19" w:line="220" w:lineRule="auto"/>
                    <w:rPr>
                      <w:sz w:val="16"/>
                      <w:szCs w:val="16"/>
                    </w:rPr>
                  </w:pPr>
                  <w:r>
                    <w:rPr>
                      <w:sz w:val="16"/>
                      <w:szCs w:val="16"/>
                      <w:color w:val="231F20"/>
                      <w:spacing w:val="-3"/>
                    </w:rPr>
                    <w:t>学分数</w:t>
                  </w:r>
                </w:p>
              </w:txbxContent>
            </v:textbox>
          </v:shape>
        </w:pict>
      </w:r>
      <w:r>
        <w:rPr>
          <w:sz w:val="16"/>
          <w:szCs w:val="16"/>
          <w:color w:val="231F20"/>
          <w:spacing w:val="-2"/>
        </w:rPr>
        <w:t>开课单位编号</w:t>
      </w:r>
    </w:p>
    <w:p>
      <w:pPr>
        <w:spacing w:line="259" w:lineRule="auto"/>
        <w:rPr>
          <w:rFonts w:ascii="Arial"/>
          <w:sz w:val="21"/>
        </w:rPr>
      </w:pPr>
      <w:r/>
    </w:p>
    <w:p>
      <w:pPr>
        <w:pStyle w:val="BodyText"/>
        <w:ind w:left="9" w:firstLine="365"/>
        <w:spacing w:before="59" w:line="271" w:lineRule="auto"/>
        <w:rPr/>
      </w:pPr>
      <w:r>
        <w:rPr>
          <w:color w:val="231F20"/>
          <w:spacing w:val="-3"/>
        </w:rPr>
        <w:t>课程类型：数字</w:t>
      </w:r>
      <w:r>
        <w:rPr>
          <w:color w:val="231F20"/>
          <w:spacing w:val="-30"/>
        </w:rPr>
        <w:t xml:space="preserve"> </w:t>
      </w:r>
      <w:r>
        <w:rPr>
          <w:color w:val="231F20"/>
          <w:spacing w:val="-3"/>
        </w:rPr>
        <w:t>0</w:t>
      </w:r>
      <w:r>
        <w:rPr>
          <w:color w:val="231F20"/>
          <w:spacing w:val="-32"/>
        </w:rPr>
        <w:t xml:space="preserve"> </w:t>
      </w:r>
      <w:r>
        <w:rPr>
          <w:color w:val="231F20"/>
          <w:spacing w:val="-3"/>
        </w:rPr>
        <w:t>－</w:t>
      </w:r>
      <w:r>
        <w:rPr>
          <w:color w:val="231F20"/>
          <w:spacing w:val="-20"/>
        </w:rPr>
        <w:t xml:space="preserve"> </w:t>
      </w:r>
      <w:r>
        <w:rPr>
          <w:color w:val="231F20"/>
          <w:spacing w:val="-3"/>
        </w:rPr>
        <w:t>9（5</w:t>
      </w:r>
      <w:r>
        <w:rPr>
          <w:color w:val="231F20"/>
          <w:spacing w:val="-33"/>
        </w:rPr>
        <w:t xml:space="preserve"> </w:t>
      </w:r>
      <w:r>
        <w:rPr>
          <w:color w:val="231F20"/>
          <w:spacing w:val="-3"/>
        </w:rPr>
        <w:t>暂时空缺）代表不同级别的课程，其中</w:t>
      </w:r>
      <w:r>
        <w:rPr>
          <w:color w:val="231F20"/>
          <w:spacing w:val="-40"/>
        </w:rPr>
        <w:t xml:space="preserve"> </w:t>
      </w:r>
      <w:r>
        <w:rPr>
          <w:color w:val="231F20"/>
          <w:spacing w:val="-3"/>
        </w:rPr>
        <w:t>0</w:t>
      </w:r>
      <w:r>
        <w:rPr>
          <w:color w:val="231F20"/>
          <w:spacing w:val="-32"/>
        </w:rPr>
        <w:t xml:space="preserve"> </w:t>
      </w:r>
      <w:r>
        <w:rPr>
          <w:color w:val="231F20"/>
          <w:spacing w:val="-3"/>
        </w:rPr>
        <w:t>－</w:t>
      </w:r>
      <w:r>
        <w:rPr>
          <w:color w:val="231F20"/>
          <w:spacing w:val="-26"/>
        </w:rPr>
        <w:t xml:space="preserve"> </w:t>
      </w:r>
      <w:r>
        <w:rPr>
          <w:color w:val="231F20"/>
          <w:spacing w:val="-3"/>
        </w:rPr>
        <w:t>4</w:t>
      </w:r>
      <w:r>
        <w:rPr>
          <w:color w:val="231F20"/>
          <w:spacing w:val="-38"/>
        </w:rPr>
        <w:t xml:space="preserve"> </w:t>
      </w:r>
      <w:r>
        <w:rPr>
          <w:color w:val="231F20"/>
          <w:spacing w:val="-3"/>
        </w:rPr>
        <w:t>代</w:t>
      </w:r>
      <w:r>
        <w:rPr>
          <w:color w:val="231F20"/>
        </w:rPr>
        <w:t xml:space="preserve"> </w:t>
      </w:r>
      <w:r>
        <w:rPr>
          <w:color w:val="231F20"/>
          <w:spacing w:val="-3"/>
        </w:rPr>
        <w:t>表本科课程，6</w:t>
      </w:r>
      <w:r>
        <w:rPr>
          <w:color w:val="231F20"/>
          <w:spacing w:val="-37"/>
        </w:rPr>
        <w:t xml:space="preserve"> </w:t>
      </w:r>
      <w:r>
        <w:rPr>
          <w:color w:val="231F20"/>
          <w:spacing w:val="-3"/>
        </w:rPr>
        <w:t>及</w:t>
      </w:r>
      <w:r>
        <w:rPr>
          <w:color w:val="231F20"/>
          <w:spacing w:val="-35"/>
        </w:rPr>
        <w:t xml:space="preserve"> </w:t>
      </w:r>
      <w:r>
        <w:rPr>
          <w:color w:val="231F20"/>
          <w:spacing w:val="-3"/>
        </w:rPr>
        <w:t>6</w:t>
      </w:r>
      <w:r>
        <w:rPr>
          <w:color w:val="231F20"/>
          <w:spacing w:val="-20"/>
        </w:rPr>
        <w:t xml:space="preserve"> </w:t>
      </w:r>
      <w:r>
        <w:rPr>
          <w:color w:val="231F20"/>
          <w:spacing w:val="-3"/>
        </w:rPr>
        <w:t>以上代表研究生课</w:t>
      </w:r>
    </w:p>
    <w:p>
      <w:pPr>
        <w:pStyle w:val="BodyText"/>
        <w:ind w:left="388"/>
        <w:spacing w:before="103" w:line="220" w:lineRule="auto"/>
        <w:rPr/>
      </w:pPr>
      <w:r>
        <w:rPr>
          <w:color w:val="231F20"/>
          <w:spacing w:val="-15"/>
        </w:rPr>
        <w:t>即：</w:t>
      </w:r>
    </w:p>
    <w:p>
      <w:pPr>
        <w:pStyle w:val="BodyText"/>
        <w:ind w:left="373"/>
        <w:spacing w:before="101" w:line="316" w:lineRule="exact"/>
        <w:rPr/>
      </w:pPr>
      <w:r>
        <w:rPr>
          <w:color w:val="231F20"/>
          <w:spacing w:val="-1"/>
          <w:position w:val="10"/>
        </w:rPr>
        <w:t>0：本科全校性选修课</w:t>
      </w:r>
    </w:p>
    <w:p>
      <w:pPr>
        <w:pStyle w:val="BodyText"/>
        <w:ind w:left="387"/>
        <w:spacing w:before="1" w:line="218" w:lineRule="auto"/>
        <w:rPr/>
      </w:pPr>
      <w:r>
        <w:rPr>
          <w:color w:val="231F20"/>
          <w:spacing w:val="-2"/>
        </w:rPr>
        <w:t>1：本科公共基础课</w:t>
      </w:r>
    </w:p>
    <w:p>
      <w:pPr>
        <w:pStyle w:val="BodyText"/>
        <w:ind w:left="378"/>
        <w:spacing w:before="102" w:line="316" w:lineRule="exact"/>
        <w:rPr/>
      </w:pPr>
      <w:r>
        <w:rPr>
          <w:color w:val="231F20"/>
          <w:spacing w:val="-1"/>
          <w:position w:val="10"/>
        </w:rPr>
        <w:t>2：本科学科基础课</w:t>
      </w:r>
    </w:p>
    <w:p>
      <w:pPr>
        <w:pStyle w:val="BodyText"/>
        <w:ind w:left="377"/>
        <w:spacing w:before="1" w:line="218" w:lineRule="auto"/>
        <w:rPr/>
      </w:pPr>
      <w:r>
        <w:rPr>
          <w:color w:val="231F20"/>
          <w:spacing w:val="-1"/>
        </w:rPr>
        <w:t>3：本科专业基础课</w:t>
      </w:r>
    </w:p>
    <w:p>
      <w:pPr>
        <w:pStyle w:val="BodyText"/>
        <w:ind w:left="374"/>
        <w:spacing w:before="102" w:line="219" w:lineRule="auto"/>
        <w:rPr/>
      </w:pPr>
      <w:r>
        <w:rPr>
          <w:color w:val="231F20"/>
          <w:spacing w:val="-1"/>
        </w:rPr>
        <w:t>4：本科专业课</w:t>
      </w:r>
    </w:p>
    <w:p>
      <w:pPr>
        <w:pStyle w:val="BodyText"/>
        <w:ind w:left="377"/>
        <w:spacing w:before="103" w:line="219" w:lineRule="auto"/>
        <w:rPr/>
      </w:pPr>
      <w:r>
        <w:rPr>
          <w:color w:val="231F20"/>
          <w:spacing w:val="-2"/>
        </w:rPr>
        <w:t>6：研究生公共课</w:t>
      </w:r>
    </w:p>
    <w:p>
      <w:pPr>
        <w:pStyle w:val="BodyText"/>
        <w:ind w:left="381"/>
        <w:spacing w:before="103" w:line="316" w:lineRule="exact"/>
        <w:rPr/>
      </w:pPr>
      <w:r>
        <w:rPr>
          <w:color w:val="231F20"/>
          <w:spacing w:val="-1"/>
          <w:position w:val="10"/>
        </w:rPr>
        <w:t>7：研究生学科专业基础类课</w:t>
      </w:r>
    </w:p>
    <w:p>
      <w:pPr>
        <w:pStyle w:val="BodyText"/>
        <w:ind w:left="376"/>
        <w:spacing w:line="218" w:lineRule="auto"/>
        <w:rPr/>
      </w:pPr>
      <w:r>
        <w:rPr>
          <w:color w:val="231F20"/>
          <w:spacing w:val="-1"/>
        </w:rPr>
        <w:t>8：研究生专业课</w:t>
      </w:r>
    </w:p>
    <w:p>
      <w:pPr>
        <w:pStyle w:val="BodyText"/>
        <w:ind w:left="380"/>
        <w:spacing w:before="103" w:line="220" w:lineRule="auto"/>
        <w:rPr/>
      </w:pPr>
      <w:r>
        <w:rPr>
          <w:color w:val="231F20"/>
          <w:spacing w:val="-2"/>
        </w:rPr>
        <w:t>9：博士生课程</w:t>
      </w:r>
    </w:p>
    <w:p>
      <w:pPr>
        <w:pStyle w:val="BodyText"/>
        <w:ind w:left="374"/>
        <w:spacing w:before="101" w:line="220" w:lineRule="auto"/>
        <w:rPr/>
      </w:pPr>
      <w:r>
        <w:rPr>
          <w:color w:val="231F20"/>
        </w:rPr>
        <w:t>Y:</w:t>
      </w:r>
      <w:r>
        <w:rPr>
          <w:color w:val="231F20"/>
          <w:spacing w:val="-30"/>
        </w:rPr>
        <w:t xml:space="preserve"> </w:t>
      </w:r>
      <w:r>
        <w:rPr>
          <w:color w:val="231F20"/>
        </w:rPr>
        <w:t>海外学者短期讲学课</w:t>
      </w:r>
    </w:p>
    <w:p>
      <w:pPr>
        <w:spacing w:line="288" w:lineRule="auto"/>
        <w:rPr>
          <w:rFonts w:ascii="Arial"/>
          <w:sz w:val="21"/>
        </w:rPr>
      </w:pPr>
      <w:r/>
    </w:p>
    <w:p>
      <w:pPr>
        <w:pStyle w:val="BodyText"/>
        <w:ind w:left="5046" w:right="558" w:firstLine="1"/>
        <w:spacing w:before="52" w:line="248" w:lineRule="auto"/>
        <w:rPr>
          <w:sz w:val="16"/>
          <w:szCs w:val="16"/>
        </w:rPr>
      </w:pPr>
      <w:r>
        <w:rPr>
          <w:sz w:val="16"/>
          <w:szCs w:val="16"/>
          <w:color w:val="231F20"/>
          <w:spacing w:val="-8"/>
        </w:rPr>
        <w:t>教</w:t>
      </w:r>
      <w:r>
        <w:rPr>
          <w:sz w:val="16"/>
          <w:szCs w:val="16"/>
          <w:color w:val="231F20"/>
          <w:spacing w:val="6"/>
        </w:rPr>
        <w:t xml:space="preserve"> </w:t>
      </w:r>
      <w:r>
        <w:rPr>
          <w:sz w:val="16"/>
          <w:szCs w:val="16"/>
          <w:color w:val="231F20"/>
          <w:spacing w:val="-8"/>
        </w:rPr>
        <w:t>务</w:t>
      </w:r>
      <w:r>
        <w:rPr>
          <w:sz w:val="16"/>
          <w:szCs w:val="16"/>
          <w:color w:val="231F20"/>
          <w:spacing w:val="9"/>
        </w:rPr>
        <w:t xml:space="preserve"> </w:t>
      </w:r>
      <w:r>
        <w:rPr>
          <w:sz w:val="16"/>
          <w:szCs w:val="16"/>
          <w:color w:val="231F20"/>
          <w:spacing w:val="-8"/>
        </w:rPr>
        <w:t>处</w:t>
      </w:r>
      <w:r>
        <w:rPr>
          <w:sz w:val="16"/>
          <w:szCs w:val="16"/>
          <w:color w:val="231F20"/>
        </w:rPr>
        <w:t xml:space="preserve"> </w:t>
      </w:r>
      <w:r>
        <w:rPr>
          <w:sz w:val="16"/>
          <w:szCs w:val="16"/>
          <w:color w:val="231F20"/>
          <w:spacing w:val="-2"/>
        </w:rPr>
        <w:t>研究生院</w:t>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BodyText"/>
        <w:ind w:left="201"/>
        <w:spacing w:before="60" w:line="184" w:lineRule="auto"/>
        <w:rPr/>
      </w:pPr>
      <w:r>
        <w:rPr>
          <w:color w:val="231F20"/>
          <w:spacing w:val="-5"/>
        </w:rPr>
        <w:t>163</w:t>
      </w:r>
    </w:p>
    <w:p>
      <w:pPr>
        <w:spacing w:line="184" w:lineRule="auto"/>
        <w:sectPr>
          <w:pgSz w:w="8278" w:h="11849"/>
          <w:pgMar w:top="400" w:right="1131" w:bottom="0" w:left="907" w:header="0" w:footer="0" w:gutter="0"/>
        </w:sectPr>
        <w:rPr/>
      </w:pPr>
    </w:p>
    <w:p>
      <w:pPr>
        <w:pStyle w:val="BodyText"/>
        <w:ind w:left="4923"/>
        <w:spacing w:before="288" w:line="220" w:lineRule="auto"/>
        <w:rPr>
          <w:sz w:val="16"/>
          <w:szCs w:val="16"/>
        </w:rPr>
      </w:pPr>
      <w:r>
        <w:pict>
          <v:rect id="_x0000_s1876" style="position:absolute;margin-left:367.754pt;margin-top:0.000244pt;mso-position-vertical-relative:page;mso-position-horizontal-relative:page;width:0.75pt;height:46.05pt;z-index:252979200;" o:allowincell="f" fillcolor="#231F20" filled="true" stroked="false"/>
        </w:pict>
      </w:r>
      <w:r>
        <w:pict>
          <v:rect id="_x0000_s1878" style="position:absolute;margin-left:366.442pt;margin-top:549.421pt;mso-position-vertical-relative:page;mso-position-horizontal-relative:page;width:2pt;height:43.05pt;z-index:252978176;" o:allowincell="f" fillcolor="#231F20" filled="true" stroked="false"/>
        </w:pict>
      </w:r>
      <w:r>
        <w:pict>
          <v:rect id="_x0000_s1880" style="position:absolute;margin-left:342.992pt;margin-top:548.921pt;mso-position-vertical-relative:page;mso-position-horizontal-relative:page;width:25.5pt;height:1pt;z-index:252977152;"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882" style="mso-position-vertical-relative:line;mso-position-horizontal-relative:char;width:311.85pt;height:4pt;" filled="false" stroked="false" coordsize="6237,80" coordorigin="0,0">
            <v:shape id="_x0000_s1884" style="position:absolute;left:0;top:0;width:6237;height:13;" filled="false" strokecolor="#231F20" strokeweight="0.67pt" coordsize="6237,13" coordorigin="0,0" path="m0,6l6236,6e">
              <v:stroke joinstyle="miter" miterlimit="4"/>
            </v:shape>
            <v:shape id="_x0000_s1886"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564"/>
        <w:spacing w:before="78" w:line="219" w:lineRule="auto"/>
        <w:rPr>
          <w:sz w:val="24"/>
          <w:szCs w:val="24"/>
        </w:rPr>
      </w:pPr>
      <w:r>
        <w:rPr>
          <w:sz w:val="24"/>
          <w:szCs w:val="24"/>
          <w:color w:val="231F20"/>
          <w:spacing w:val="-1"/>
        </w:rPr>
        <w:t>清华大学开课单位编号对照表</w:t>
      </w:r>
    </w:p>
    <w:p>
      <w:pPr>
        <w:spacing w:line="176" w:lineRule="exact"/>
        <w:rPr/>
      </w:pPr>
      <w:r/>
    </w:p>
    <w:tbl>
      <w:tblPr>
        <w:tblStyle w:val="TableNormal"/>
        <w:tblW w:w="6236"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425"/>
        <w:gridCol w:w="1630"/>
        <w:gridCol w:w="922"/>
        <w:gridCol w:w="468"/>
        <w:gridCol w:w="1649"/>
        <w:gridCol w:w="1142"/>
      </w:tblGrid>
      <w:tr>
        <w:trPr>
          <w:trHeight w:val="497" w:hRule="atLeast"/>
        </w:trPr>
        <w:tc>
          <w:tcPr>
            <w:shd w:val="clear" w:fill="939598"/>
            <w:tcW w:w="425" w:type="dxa"/>
            <w:vAlign w:val="top"/>
            <w:tcBorders>
              <w:left w:val="nil"/>
              <w:top w:val="nil"/>
              <w:right w:val="single" w:color="FFFFFF" w:sz="2" w:space="0"/>
            </w:tcBorders>
          </w:tcPr>
          <w:p>
            <w:pPr>
              <w:pStyle w:val="TableText"/>
              <w:ind w:left="138" w:right="56" w:hanging="74"/>
              <w:spacing w:before="97" w:line="203" w:lineRule="auto"/>
              <w:rPr>
                <w:sz w:val="16"/>
                <w:szCs w:val="16"/>
              </w:rPr>
            </w:pPr>
            <w:r>
              <w:rPr>
                <w:sz w:val="16"/>
                <w:szCs w:val="16"/>
                <w:color w:val="FFFFFF"/>
                <w:spacing w:val="-10"/>
              </w:rPr>
              <w:t>系所</w:t>
            </w:r>
            <w:r>
              <w:rPr>
                <w:sz w:val="16"/>
                <w:szCs w:val="16"/>
                <w:color w:val="FFFFFF"/>
              </w:rPr>
              <w:t xml:space="preserve"> </w:t>
            </w:r>
            <w:r>
              <w:rPr>
                <w:sz w:val="16"/>
                <w:szCs w:val="16"/>
                <w:color w:val="FFFFFF"/>
              </w:rPr>
              <w:t>号</w:t>
            </w:r>
          </w:p>
        </w:tc>
        <w:tc>
          <w:tcPr>
            <w:shd w:val="clear" w:fill="939598"/>
            <w:tcW w:w="1630" w:type="dxa"/>
            <w:vAlign w:val="top"/>
            <w:tcBorders>
              <w:top w:val="nil"/>
              <w:left w:val="single" w:color="FFFFFF" w:sz="2" w:space="0"/>
              <w:right w:val="single" w:color="FFFFFF" w:sz="2" w:space="0"/>
            </w:tcBorders>
          </w:tcPr>
          <w:p>
            <w:pPr>
              <w:pStyle w:val="TableText"/>
              <w:ind w:left="592"/>
              <w:spacing w:before="178" w:line="220" w:lineRule="auto"/>
              <w:rPr>
                <w:sz w:val="16"/>
                <w:szCs w:val="16"/>
              </w:rPr>
            </w:pPr>
            <w:r>
              <w:rPr>
                <w:sz w:val="16"/>
                <w:szCs w:val="16"/>
                <w:color w:val="FFFFFF"/>
                <w:spacing w:val="-7"/>
              </w:rPr>
              <w:t>系所名</w:t>
            </w:r>
          </w:p>
        </w:tc>
        <w:tc>
          <w:tcPr>
            <w:shd w:val="clear" w:fill="939598"/>
            <w:tcW w:w="922" w:type="dxa"/>
            <w:vAlign w:val="top"/>
            <w:tcBorders>
              <w:top w:val="nil"/>
              <w:left w:val="single" w:color="FFFFFF" w:sz="2" w:space="0"/>
              <w:right w:val="single" w:color="FFFFFF" w:sz="2" w:space="0"/>
            </w:tcBorders>
          </w:tcPr>
          <w:p>
            <w:pPr>
              <w:pStyle w:val="TableText"/>
              <w:ind w:left="158"/>
              <w:spacing w:before="178" w:line="219" w:lineRule="auto"/>
              <w:rPr>
                <w:sz w:val="16"/>
                <w:szCs w:val="16"/>
              </w:rPr>
            </w:pPr>
            <w:r>
              <w:rPr>
                <w:sz w:val="16"/>
                <w:szCs w:val="16"/>
                <w:color w:val="FFFFFF"/>
                <w:spacing w:val="-7"/>
              </w:rPr>
              <w:t>系所简称</w:t>
            </w:r>
          </w:p>
        </w:tc>
        <w:tc>
          <w:tcPr>
            <w:shd w:val="clear" w:fill="939598"/>
            <w:tcW w:w="468" w:type="dxa"/>
            <w:vAlign w:val="top"/>
            <w:tcBorders>
              <w:top w:val="nil"/>
              <w:left w:val="single" w:color="FFFFFF" w:sz="2" w:space="0"/>
              <w:right w:val="single" w:color="FFFFFF" w:sz="2" w:space="0"/>
            </w:tcBorders>
          </w:tcPr>
          <w:p>
            <w:pPr>
              <w:pStyle w:val="TableText"/>
              <w:ind w:left="162" w:right="73" w:hanging="74"/>
              <w:spacing w:before="97" w:line="203" w:lineRule="auto"/>
              <w:rPr>
                <w:sz w:val="16"/>
                <w:szCs w:val="16"/>
              </w:rPr>
            </w:pPr>
            <w:r>
              <w:rPr>
                <w:sz w:val="16"/>
                <w:szCs w:val="16"/>
                <w:color w:val="FFFFFF"/>
                <w:spacing w:val="-10"/>
              </w:rPr>
              <w:t>系所</w:t>
            </w:r>
            <w:r>
              <w:rPr>
                <w:sz w:val="16"/>
                <w:szCs w:val="16"/>
                <w:color w:val="FFFFFF"/>
              </w:rPr>
              <w:t xml:space="preserve"> </w:t>
            </w:r>
            <w:r>
              <w:rPr>
                <w:sz w:val="16"/>
                <w:szCs w:val="16"/>
                <w:color w:val="FFFFFF"/>
              </w:rPr>
              <w:t>号</w:t>
            </w:r>
          </w:p>
        </w:tc>
        <w:tc>
          <w:tcPr>
            <w:shd w:val="clear" w:fill="939598"/>
            <w:tcW w:w="1649" w:type="dxa"/>
            <w:vAlign w:val="top"/>
            <w:tcBorders>
              <w:top w:val="nil"/>
              <w:left w:val="single" w:color="FFFFFF" w:sz="2" w:space="0"/>
              <w:right w:val="single" w:color="FFFFFF" w:sz="2" w:space="0"/>
            </w:tcBorders>
          </w:tcPr>
          <w:p>
            <w:pPr>
              <w:pStyle w:val="TableText"/>
              <w:ind w:left="602"/>
              <w:spacing w:before="178" w:line="220" w:lineRule="auto"/>
              <w:rPr>
                <w:sz w:val="16"/>
                <w:szCs w:val="16"/>
              </w:rPr>
            </w:pPr>
            <w:r>
              <w:rPr>
                <w:sz w:val="16"/>
                <w:szCs w:val="16"/>
                <w:color w:val="FFFFFF"/>
                <w:spacing w:val="-7"/>
              </w:rPr>
              <w:t>系所名</w:t>
            </w:r>
          </w:p>
        </w:tc>
        <w:tc>
          <w:tcPr>
            <w:shd w:val="clear" w:fill="939598"/>
            <w:tcW w:w="1142" w:type="dxa"/>
            <w:vAlign w:val="top"/>
            <w:tcBorders>
              <w:right w:val="nil"/>
              <w:top w:val="nil"/>
              <w:left w:val="single" w:color="FFFFFF" w:sz="2" w:space="0"/>
            </w:tcBorders>
          </w:tcPr>
          <w:p>
            <w:pPr>
              <w:pStyle w:val="TableText"/>
              <w:ind w:left="282"/>
              <w:spacing w:before="178" w:line="219" w:lineRule="auto"/>
              <w:rPr>
                <w:sz w:val="16"/>
                <w:szCs w:val="16"/>
              </w:rPr>
            </w:pPr>
            <w:r>
              <w:rPr>
                <w:sz w:val="16"/>
                <w:szCs w:val="16"/>
                <w:color w:val="FFFFFF"/>
                <w:spacing w:val="-7"/>
              </w:rPr>
              <w:t>系所简称</w:t>
            </w:r>
          </w:p>
        </w:tc>
      </w:tr>
      <w:tr>
        <w:trPr>
          <w:trHeight w:val="260" w:hRule="atLeast"/>
        </w:trPr>
        <w:tc>
          <w:tcPr>
            <w:shd w:val="clear" w:fill="DCDDDF"/>
            <w:tcW w:w="425" w:type="dxa"/>
            <w:vAlign w:val="top"/>
            <w:tcBorders>
              <w:right w:val="single" w:color="939598" w:sz="6" w:space="0"/>
              <w:left w:val="nil"/>
            </w:tcBorders>
          </w:tcPr>
          <w:p>
            <w:pPr>
              <w:pStyle w:val="TableText"/>
              <w:ind w:left="112"/>
              <w:spacing w:before="86" w:line="184" w:lineRule="auto"/>
              <w:rPr>
                <w:sz w:val="13"/>
                <w:szCs w:val="13"/>
              </w:rPr>
            </w:pPr>
            <w:r>
              <w:rPr>
                <w:sz w:val="13"/>
                <w:szCs w:val="13"/>
                <w:color w:val="231F20"/>
                <w:spacing w:val="2"/>
              </w:rPr>
              <w:t>000</w:t>
            </w:r>
          </w:p>
        </w:tc>
        <w:tc>
          <w:tcPr>
            <w:shd w:val="clear" w:fill="DCDDDF"/>
            <w:tcW w:w="1630" w:type="dxa"/>
            <w:vAlign w:val="top"/>
            <w:tcBorders>
              <w:left w:val="single" w:color="939598" w:sz="6" w:space="0"/>
              <w:right w:val="single" w:color="939598" w:sz="6" w:space="0"/>
            </w:tcBorders>
          </w:tcPr>
          <w:p>
            <w:pPr>
              <w:pStyle w:val="TableText"/>
              <w:ind w:left="50"/>
              <w:spacing w:before="75" w:line="220" w:lineRule="auto"/>
              <w:rPr>
                <w:sz w:val="13"/>
                <w:szCs w:val="13"/>
              </w:rPr>
            </w:pPr>
            <w:r>
              <w:rPr>
                <w:sz w:val="13"/>
                <w:szCs w:val="13"/>
                <w:color w:val="231F20"/>
                <w:spacing w:val="-3"/>
              </w:rPr>
              <w:t>建筑学院</w:t>
            </w:r>
          </w:p>
        </w:tc>
        <w:tc>
          <w:tcPr>
            <w:shd w:val="clear" w:fill="DCDDDF"/>
            <w:tcW w:w="922" w:type="dxa"/>
            <w:vAlign w:val="top"/>
            <w:tcBorders>
              <w:left w:val="single" w:color="939598" w:sz="6" w:space="0"/>
              <w:right w:val="single" w:color="939598" w:sz="6" w:space="0"/>
            </w:tcBorders>
          </w:tcPr>
          <w:p>
            <w:pPr>
              <w:pStyle w:val="TableText"/>
              <w:ind w:left="70"/>
              <w:spacing w:before="75" w:line="220" w:lineRule="auto"/>
              <w:rPr>
                <w:sz w:val="13"/>
                <w:szCs w:val="13"/>
              </w:rPr>
            </w:pPr>
            <w:r>
              <w:rPr>
                <w:sz w:val="13"/>
                <w:szCs w:val="13"/>
                <w:color w:val="231F20"/>
                <w:spacing w:val="-3"/>
              </w:rPr>
              <w:t>建筑学院</w:t>
            </w:r>
          </w:p>
        </w:tc>
        <w:tc>
          <w:tcPr>
            <w:shd w:val="clear" w:fill="DCDDDF"/>
            <w:tcW w:w="468" w:type="dxa"/>
            <w:vAlign w:val="top"/>
            <w:tcBorders>
              <w:left w:val="single" w:color="939598" w:sz="6" w:space="0"/>
              <w:right w:val="single" w:color="939598" w:sz="6" w:space="0"/>
            </w:tcBorders>
          </w:tcPr>
          <w:p>
            <w:pPr>
              <w:pStyle w:val="TableText"/>
              <w:ind w:left="146"/>
              <w:spacing w:before="86" w:line="184" w:lineRule="auto"/>
              <w:rPr>
                <w:sz w:val="13"/>
                <w:szCs w:val="13"/>
              </w:rPr>
            </w:pPr>
            <w:r>
              <w:rPr>
                <w:sz w:val="13"/>
                <w:szCs w:val="13"/>
                <w:color w:val="231F20"/>
                <w:spacing w:val="-1"/>
              </w:rPr>
              <w:t>047</w:t>
            </w:r>
          </w:p>
        </w:tc>
        <w:tc>
          <w:tcPr>
            <w:shd w:val="clear" w:fill="DCDDDF"/>
            <w:tcW w:w="1649" w:type="dxa"/>
            <w:vAlign w:val="top"/>
            <w:tcBorders>
              <w:left w:val="single" w:color="939598" w:sz="6" w:space="0"/>
              <w:right w:val="single" w:color="939598" w:sz="6" w:space="0"/>
            </w:tcBorders>
          </w:tcPr>
          <w:p>
            <w:pPr>
              <w:pStyle w:val="TableText"/>
              <w:ind w:left="60"/>
              <w:spacing w:before="75" w:line="219" w:lineRule="auto"/>
              <w:rPr>
                <w:sz w:val="13"/>
                <w:szCs w:val="13"/>
              </w:rPr>
            </w:pPr>
            <w:r>
              <w:rPr>
                <w:sz w:val="13"/>
                <w:szCs w:val="13"/>
                <w:color w:val="231F20"/>
                <w:spacing w:val="-4"/>
              </w:rPr>
              <w:t>交叉信息研究院</w:t>
            </w:r>
          </w:p>
        </w:tc>
        <w:tc>
          <w:tcPr>
            <w:shd w:val="clear" w:fill="DCDDDF"/>
            <w:tcW w:w="1142" w:type="dxa"/>
            <w:vAlign w:val="top"/>
            <w:tcBorders>
              <w:left w:val="single" w:color="939598" w:sz="6" w:space="0"/>
              <w:right w:val="nil"/>
            </w:tcBorders>
          </w:tcPr>
          <w:p>
            <w:pPr>
              <w:pStyle w:val="TableText"/>
              <w:ind w:left="51"/>
              <w:spacing w:before="75" w:line="220" w:lineRule="auto"/>
              <w:rPr>
                <w:sz w:val="13"/>
                <w:szCs w:val="13"/>
              </w:rPr>
            </w:pPr>
            <w:r>
              <w:rPr>
                <w:sz w:val="13"/>
                <w:szCs w:val="13"/>
                <w:color w:val="231F20"/>
                <w:spacing w:val="-5"/>
              </w:rPr>
              <w:t>交叉信息院</w:t>
            </w:r>
          </w:p>
        </w:tc>
      </w:tr>
      <w:tr>
        <w:trPr>
          <w:trHeight w:val="266" w:hRule="atLeast"/>
        </w:trPr>
        <w:tc>
          <w:tcPr>
            <w:shd w:val="clear" w:fill="DCDDDF"/>
            <w:tcW w:w="425" w:type="dxa"/>
            <w:vAlign w:val="top"/>
            <w:tcBorders>
              <w:right w:val="single" w:color="939598" w:sz="6" w:space="0"/>
              <w:left w:val="nil"/>
            </w:tcBorders>
          </w:tcPr>
          <w:p>
            <w:pPr>
              <w:pStyle w:val="TableText"/>
              <w:ind w:left="114"/>
              <w:spacing w:before="91" w:line="184" w:lineRule="auto"/>
              <w:rPr>
                <w:sz w:val="13"/>
                <w:szCs w:val="13"/>
              </w:rPr>
            </w:pPr>
            <w:r>
              <w:rPr>
                <w:sz w:val="13"/>
                <w:szCs w:val="13"/>
                <w:color w:val="231F20"/>
                <w:spacing w:val="1"/>
              </w:rPr>
              <w:t>002</w:t>
            </w:r>
          </w:p>
        </w:tc>
        <w:tc>
          <w:tcPr>
            <w:shd w:val="clear" w:fill="DCDDDF"/>
            <w:tcW w:w="1630" w:type="dxa"/>
            <w:vAlign w:val="top"/>
            <w:tcBorders>
              <w:left w:val="single" w:color="939598" w:sz="6" w:space="0"/>
              <w:right w:val="single" w:color="939598" w:sz="6" w:space="0"/>
            </w:tcBorders>
          </w:tcPr>
          <w:p>
            <w:pPr>
              <w:pStyle w:val="TableText"/>
              <w:ind w:left="50"/>
              <w:spacing w:before="80" w:line="220" w:lineRule="auto"/>
              <w:rPr>
                <w:sz w:val="13"/>
                <w:szCs w:val="13"/>
              </w:rPr>
            </w:pPr>
            <w:r>
              <w:rPr>
                <w:sz w:val="13"/>
                <w:szCs w:val="13"/>
                <w:color w:val="231F20"/>
                <w:spacing w:val="-3"/>
              </w:rPr>
              <w:t>建筑系</w:t>
            </w:r>
          </w:p>
        </w:tc>
        <w:tc>
          <w:tcPr>
            <w:shd w:val="clear" w:fill="DCDDDF"/>
            <w:tcW w:w="922" w:type="dxa"/>
            <w:vAlign w:val="top"/>
            <w:tcBorders>
              <w:left w:val="single" w:color="939598" w:sz="6" w:space="0"/>
              <w:right w:val="single" w:color="939598" w:sz="6" w:space="0"/>
            </w:tcBorders>
          </w:tcPr>
          <w:p>
            <w:pPr>
              <w:pStyle w:val="TableText"/>
              <w:ind w:left="70"/>
              <w:spacing w:before="80" w:line="220" w:lineRule="auto"/>
              <w:rPr>
                <w:sz w:val="13"/>
                <w:szCs w:val="13"/>
              </w:rPr>
            </w:pPr>
            <w:r>
              <w:rPr>
                <w:sz w:val="13"/>
                <w:szCs w:val="13"/>
                <w:color w:val="231F20"/>
                <w:spacing w:val="-3"/>
              </w:rPr>
              <w:t>建筑系</w:t>
            </w:r>
          </w:p>
        </w:tc>
        <w:tc>
          <w:tcPr>
            <w:shd w:val="clear" w:fill="DCDDDF"/>
            <w:tcW w:w="468" w:type="dxa"/>
            <w:vAlign w:val="top"/>
            <w:tcBorders>
              <w:left w:val="single" w:color="939598" w:sz="6" w:space="0"/>
              <w:right w:val="single" w:color="939598" w:sz="6" w:space="0"/>
            </w:tcBorders>
          </w:tcPr>
          <w:p>
            <w:pPr>
              <w:pStyle w:val="TableText"/>
              <w:ind w:left="147"/>
              <w:spacing w:before="91" w:line="184" w:lineRule="auto"/>
              <w:rPr>
                <w:sz w:val="13"/>
                <w:szCs w:val="13"/>
              </w:rPr>
            </w:pPr>
            <w:r>
              <w:rPr>
                <w:sz w:val="13"/>
                <w:szCs w:val="13"/>
                <w:color w:val="231F20"/>
                <w:spacing w:val="-2"/>
              </w:rPr>
              <w:t>051</w:t>
            </w:r>
          </w:p>
        </w:tc>
        <w:tc>
          <w:tcPr>
            <w:shd w:val="clear" w:fill="DCDDDF"/>
            <w:tcW w:w="1649" w:type="dxa"/>
            <w:vAlign w:val="top"/>
            <w:tcBorders>
              <w:left w:val="single" w:color="939598" w:sz="6" w:space="0"/>
              <w:right w:val="single" w:color="939598" w:sz="6" w:space="0"/>
            </w:tcBorders>
          </w:tcPr>
          <w:p>
            <w:pPr>
              <w:pStyle w:val="TableText"/>
              <w:ind w:left="60"/>
              <w:spacing w:before="80" w:line="220" w:lineRule="auto"/>
              <w:rPr>
                <w:sz w:val="13"/>
                <w:szCs w:val="13"/>
              </w:rPr>
            </w:pPr>
            <w:r>
              <w:rPr>
                <w:sz w:val="13"/>
                <w:szCs w:val="13"/>
                <w:color w:val="231F20"/>
                <w:spacing w:val="-2"/>
              </w:rPr>
              <w:t>经济管理学院</w:t>
            </w:r>
          </w:p>
        </w:tc>
        <w:tc>
          <w:tcPr>
            <w:shd w:val="clear" w:fill="DCDDDF"/>
            <w:tcW w:w="1142" w:type="dxa"/>
            <w:vAlign w:val="top"/>
            <w:tcBorders>
              <w:left w:val="single" w:color="939598" w:sz="6" w:space="0"/>
              <w:right w:val="nil"/>
            </w:tcBorders>
          </w:tcPr>
          <w:p>
            <w:pPr>
              <w:pStyle w:val="TableText"/>
              <w:ind w:left="50"/>
              <w:spacing w:before="80" w:line="220" w:lineRule="auto"/>
              <w:rPr>
                <w:sz w:val="13"/>
                <w:szCs w:val="13"/>
              </w:rPr>
            </w:pPr>
            <w:r>
              <w:rPr>
                <w:sz w:val="13"/>
                <w:szCs w:val="13"/>
                <w:color w:val="231F20"/>
                <w:spacing w:val="-5"/>
              </w:rPr>
              <w:t>经管学院</w:t>
            </w:r>
          </w:p>
        </w:tc>
      </w:tr>
      <w:tr>
        <w:trPr>
          <w:trHeight w:val="265" w:hRule="atLeast"/>
        </w:trPr>
        <w:tc>
          <w:tcPr>
            <w:shd w:val="clear" w:fill="DCDDDF"/>
            <w:tcW w:w="425" w:type="dxa"/>
            <w:vAlign w:val="top"/>
            <w:tcBorders>
              <w:right w:val="single" w:color="939598" w:sz="6" w:space="0"/>
              <w:left w:val="nil"/>
            </w:tcBorders>
          </w:tcPr>
          <w:p>
            <w:pPr>
              <w:pStyle w:val="TableText"/>
              <w:ind w:left="114"/>
              <w:spacing w:before="90" w:line="184" w:lineRule="auto"/>
              <w:rPr>
                <w:sz w:val="13"/>
                <w:szCs w:val="13"/>
              </w:rPr>
            </w:pPr>
            <w:r>
              <w:rPr>
                <w:sz w:val="13"/>
                <w:szCs w:val="13"/>
                <w:color w:val="231F20"/>
                <w:spacing w:val="1"/>
              </w:rPr>
              <w:t>003</w:t>
            </w:r>
          </w:p>
        </w:tc>
        <w:tc>
          <w:tcPr>
            <w:shd w:val="clear" w:fill="DCDDDF"/>
            <w:tcW w:w="1630" w:type="dxa"/>
            <w:vAlign w:val="top"/>
            <w:tcBorders>
              <w:left w:val="single" w:color="939598" w:sz="6" w:space="0"/>
              <w:right w:val="single" w:color="939598" w:sz="6" w:space="0"/>
            </w:tcBorders>
          </w:tcPr>
          <w:p>
            <w:pPr>
              <w:pStyle w:val="TableText"/>
              <w:ind w:left="52"/>
              <w:spacing w:before="79" w:line="220" w:lineRule="auto"/>
              <w:rPr>
                <w:sz w:val="13"/>
                <w:szCs w:val="13"/>
              </w:rPr>
            </w:pPr>
            <w:r>
              <w:rPr>
                <w:sz w:val="13"/>
                <w:szCs w:val="13"/>
                <w:color w:val="231F20"/>
                <w:spacing w:val="-4"/>
              </w:rPr>
              <w:t>土木工程系</w:t>
            </w:r>
          </w:p>
        </w:tc>
        <w:tc>
          <w:tcPr>
            <w:shd w:val="clear" w:fill="DCDDDF"/>
            <w:tcW w:w="922" w:type="dxa"/>
            <w:vAlign w:val="top"/>
            <w:tcBorders>
              <w:left w:val="single" w:color="939598" w:sz="6" w:space="0"/>
              <w:right w:val="single" w:color="939598" w:sz="6" w:space="0"/>
            </w:tcBorders>
          </w:tcPr>
          <w:p>
            <w:pPr>
              <w:pStyle w:val="TableText"/>
              <w:ind w:left="73"/>
              <w:spacing w:before="79" w:line="220" w:lineRule="auto"/>
              <w:rPr>
                <w:sz w:val="13"/>
                <w:szCs w:val="13"/>
              </w:rPr>
            </w:pPr>
            <w:r>
              <w:rPr>
                <w:sz w:val="13"/>
                <w:szCs w:val="13"/>
                <w:color w:val="231F20"/>
                <w:spacing w:val="-5"/>
              </w:rPr>
              <w:t>土木系</w:t>
            </w:r>
          </w:p>
        </w:tc>
        <w:tc>
          <w:tcPr>
            <w:shd w:val="clear" w:fill="DCDDDF"/>
            <w:tcW w:w="468" w:type="dxa"/>
            <w:vAlign w:val="top"/>
            <w:tcBorders>
              <w:left w:val="single" w:color="939598" w:sz="6" w:space="0"/>
              <w:right w:val="single" w:color="939598" w:sz="6" w:space="0"/>
            </w:tcBorders>
          </w:tcPr>
          <w:p>
            <w:pPr>
              <w:pStyle w:val="TableText"/>
              <w:ind w:left="143"/>
              <w:spacing w:before="90" w:line="184" w:lineRule="auto"/>
              <w:rPr>
                <w:sz w:val="13"/>
                <w:szCs w:val="13"/>
              </w:rPr>
            </w:pPr>
            <w:r>
              <w:rPr>
                <w:sz w:val="13"/>
                <w:szCs w:val="13"/>
                <w:color w:val="231F20"/>
              </w:rPr>
              <w:t>059</w:t>
            </w:r>
          </w:p>
        </w:tc>
        <w:tc>
          <w:tcPr>
            <w:shd w:val="clear" w:fill="DCDDDF"/>
            <w:tcW w:w="1649" w:type="dxa"/>
            <w:vAlign w:val="top"/>
            <w:tcBorders>
              <w:left w:val="single" w:color="939598" w:sz="6" w:space="0"/>
              <w:right w:val="single" w:color="939598" w:sz="6" w:space="0"/>
            </w:tcBorders>
          </w:tcPr>
          <w:p>
            <w:pPr>
              <w:pStyle w:val="TableText"/>
              <w:ind w:left="58"/>
              <w:spacing w:before="79" w:line="220" w:lineRule="auto"/>
              <w:rPr>
                <w:sz w:val="13"/>
                <w:szCs w:val="13"/>
              </w:rPr>
            </w:pPr>
            <w:r>
              <w:rPr>
                <w:sz w:val="13"/>
                <w:szCs w:val="13"/>
                <w:color w:val="231F20"/>
                <w:spacing w:val="-3"/>
              </w:rPr>
              <w:t>公共管理学院</w:t>
            </w:r>
          </w:p>
        </w:tc>
        <w:tc>
          <w:tcPr>
            <w:shd w:val="clear" w:fill="DCDDDF"/>
            <w:tcW w:w="1142" w:type="dxa"/>
            <w:vAlign w:val="top"/>
            <w:tcBorders>
              <w:left w:val="single" w:color="939598" w:sz="6" w:space="0"/>
              <w:right w:val="nil"/>
            </w:tcBorders>
          </w:tcPr>
          <w:p>
            <w:pPr>
              <w:pStyle w:val="TableText"/>
              <w:ind w:left="48"/>
              <w:spacing w:before="79" w:line="220" w:lineRule="auto"/>
              <w:rPr>
                <w:sz w:val="13"/>
                <w:szCs w:val="13"/>
              </w:rPr>
            </w:pPr>
            <w:r>
              <w:rPr>
                <w:sz w:val="13"/>
                <w:szCs w:val="13"/>
                <w:color w:val="231F20"/>
                <w:spacing w:val="-4"/>
              </w:rPr>
              <w:t>公共管理</w:t>
            </w:r>
          </w:p>
        </w:tc>
      </w:tr>
      <w:tr>
        <w:trPr>
          <w:trHeight w:val="266" w:hRule="atLeast"/>
        </w:trPr>
        <w:tc>
          <w:tcPr>
            <w:shd w:val="clear" w:fill="DCDDDF"/>
            <w:tcW w:w="425" w:type="dxa"/>
            <w:vAlign w:val="top"/>
            <w:tcBorders>
              <w:right w:val="single" w:color="939598" w:sz="6" w:space="0"/>
              <w:left w:val="nil"/>
            </w:tcBorders>
          </w:tcPr>
          <w:p>
            <w:pPr>
              <w:pStyle w:val="TableText"/>
              <w:ind w:left="114"/>
              <w:spacing w:before="90" w:line="184" w:lineRule="auto"/>
              <w:rPr>
                <w:sz w:val="13"/>
                <w:szCs w:val="13"/>
              </w:rPr>
            </w:pPr>
            <w:r>
              <w:rPr>
                <w:sz w:val="13"/>
                <w:szCs w:val="13"/>
                <w:color w:val="231F20"/>
                <w:spacing w:val="1"/>
              </w:rPr>
              <w:t>004</w:t>
            </w:r>
          </w:p>
        </w:tc>
        <w:tc>
          <w:tcPr>
            <w:shd w:val="clear" w:fill="DCDDDF"/>
            <w:tcW w:w="1630" w:type="dxa"/>
            <w:vAlign w:val="top"/>
            <w:tcBorders>
              <w:left w:val="single" w:color="939598" w:sz="6" w:space="0"/>
              <w:right w:val="single" w:color="939598" w:sz="6" w:space="0"/>
            </w:tcBorders>
          </w:tcPr>
          <w:p>
            <w:pPr>
              <w:pStyle w:val="TableText"/>
              <w:ind w:left="47"/>
              <w:spacing w:before="79" w:line="220" w:lineRule="auto"/>
              <w:rPr>
                <w:sz w:val="13"/>
                <w:szCs w:val="13"/>
              </w:rPr>
            </w:pPr>
            <w:r>
              <w:rPr>
                <w:sz w:val="13"/>
                <w:szCs w:val="13"/>
                <w:color w:val="231F20"/>
                <w:spacing w:val="-4"/>
              </w:rPr>
              <w:t>水利水电工程系</w:t>
            </w:r>
          </w:p>
        </w:tc>
        <w:tc>
          <w:tcPr>
            <w:shd w:val="clear" w:fill="DCDDDF"/>
            <w:tcW w:w="922" w:type="dxa"/>
            <w:vAlign w:val="top"/>
            <w:tcBorders>
              <w:left w:val="single" w:color="939598" w:sz="6" w:space="0"/>
              <w:right w:val="single" w:color="939598" w:sz="6" w:space="0"/>
            </w:tcBorders>
          </w:tcPr>
          <w:p>
            <w:pPr>
              <w:pStyle w:val="TableText"/>
              <w:ind w:left="68"/>
              <w:spacing w:before="79" w:line="220" w:lineRule="auto"/>
              <w:rPr>
                <w:sz w:val="13"/>
                <w:szCs w:val="13"/>
              </w:rPr>
            </w:pPr>
            <w:r>
              <w:rPr>
                <w:sz w:val="13"/>
                <w:szCs w:val="13"/>
                <w:color w:val="231F20"/>
                <w:spacing w:val="-3"/>
              </w:rPr>
              <w:t>水利系</w:t>
            </w:r>
          </w:p>
        </w:tc>
        <w:tc>
          <w:tcPr>
            <w:shd w:val="clear" w:fill="DCDDDF"/>
            <w:tcW w:w="468" w:type="dxa"/>
            <w:vAlign w:val="top"/>
            <w:tcBorders>
              <w:left w:val="single" w:color="939598" w:sz="6" w:space="0"/>
              <w:right w:val="single" w:color="939598" w:sz="6" w:space="0"/>
            </w:tcBorders>
          </w:tcPr>
          <w:p>
            <w:pPr>
              <w:pStyle w:val="TableText"/>
              <w:ind w:left="141"/>
              <w:spacing w:before="89" w:line="185" w:lineRule="auto"/>
              <w:rPr>
                <w:sz w:val="13"/>
                <w:szCs w:val="13"/>
              </w:rPr>
            </w:pPr>
            <w:r>
              <w:rPr>
                <w:sz w:val="13"/>
                <w:szCs w:val="13"/>
                <w:color w:val="231F20"/>
                <w:spacing w:val="1"/>
              </w:rPr>
              <w:t>060</w:t>
            </w:r>
          </w:p>
        </w:tc>
        <w:tc>
          <w:tcPr>
            <w:shd w:val="clear" w:fill="DCDDDF"/>
            <w:tcW w:w="1649" w:type="dxa"/>
            <w:vAlign w:val="top"/>
            <w:tcBorders>
              <w:left w:val="single" w:color="939598" w:sz="6" w:space="0"/>
              <w:right w:val="single" w:color="939598" w:sz="6" w:space="0"/>
            </w:tcBorders>
          </w:tcPr>
          <w:p>
            <w:pPr>
              <w:pStyle w:val="TableText"/>
              <w:ind w:left="62"/>
              <w:spacing w:before="79" w:line="220" w:lineRule="auto"/>
              <w:rPr>
                <w:sz w:val="13"/>
                <w:szCs w:val="13"/>
              </w:rPr>
            </w:pPr>
            <w:r>
              <w:rPr>
                <w:sz w:val="13"/>
                <w:szCs w:val="13"/>
                <w:color w:val="231F20"/>
                <w:spacing w:val="-5"/>
              </w:rPr>
              <w:t>五道口金融学院</w:t>
            </w:r>
          </w:p>
        </w:tc>
        <w:tc>
          <w:tcPr>
            <w:shd w:val="clear" w:fill="DCDDDF"/>
            <w:tcW w:w="1142" w:type="dxa"/>
            <w:vAlign w:val="top"/>
            <w:tcBorders>
              <w:left w:val="single" w:color="939598" w:sz="6" w:space="0"/>
              <w:right w:val="nil"/>
            </w:tcBorders>
          </w:tcPr>
          <w:p>
            <w:pPr>
              <w:pStyle w:val="TableText"/>
              <w:ind w:left="48"/>
              <w:spacing w:before="79" w:line="220" w:lineRule="auto"/>
              <w:rPr>
                <w:sz w:val="13"/>
                <w:szCs w:val="13"/>
              </w:rPr>
            </w:pPr>
            <w:r>
              <w:rPr>
                <w:sz w:val="13"/>
                <w:szCs w:val="13"/>
                <w:color w:val="231F20"/>
                <w:spacing w:val="-4"/>
              </w:rPr>
              <w:t>金融学院</w:t>
            </w:r>
          </w:p>
        </w:tc>
      </w:tr>
      <w:tr>
        <w:trPr>
          <w:trHeight w:val="266" w:hRule="atLeast"/>
        </w:trPr>
        <w:tc>
          <w:tcPr>
            <w:shd w:val="clear" w:fill="DCDDDF"/>
            <w:tcW w:w="425" w:type="dxa"/>
            <w:vAlign w:val="top"/>
            <w:tcBorders>
              <w:right w:val="single" w:color="939598" w:sz="6" w:space="0"/>
              <w:left w:val="nil"/>
            </w:tcBorders>
          </w:tcPr>
          <w:p>
            <w:pPr>
              <w:pStyle w:val="TableText"/>
              <w:ind w:left="113"/>
              <w:spacing w:before="89" w:line="184" w:lineRule="auto"/>
              <w:rPr>
                <w:sz w:val="13"/>
                <w:szCs w:val="13"/>
              </w:rPr>
            </w:pPr>
            <w:r>
              <w:rPr>
                <w:sz w:val="13"/>
                <w:szCs w:val="13"/>
                <w:color w:val="231F20"/>
                <w:spacing w:val="2"/>
              </w:rPr>
              <w:t>005</w:t>
            </w:r>
          </w:p>
        </w:tc>
        <w:tc>
          <w:tcPr>
            <w:shd w:val="clear" w:fill="DCDDDF"/>
            <w:tcW w:w="1630" w:type="dxa"/>
            <w:vAlign w:val="top"/>
            <w:tcBorders>
              <w:left w:val="single" w:color="939598" w:sz="6" w:space="0"/>
              <w:right w:val="single" w:color="939598" w:sz="6" w:space="0"/>
            </w:tcBorders>
          </w:tcPr>
          <w:p>
            <w:pPr>
              <w:pStyle w:val="TableText"/>
              <w:ind w:left="49"/>
              <w:spacing w:before="78" w:line="220" w:lineRule="auto"/>
              <w:rPr>
                <w:sz w:val="13"/>
                <w:szCs w:val="13"/>
              </w:rPr>
            </w:pPr>
            <w:r>
              <w:rPr>
                <w:sz w:val="13"/>
                <w:szCs w:val="13"/>
                <w:color w:val="231F20"/>
                <w:spacing w:val="-3"/>
              </w:rPr>
              <w:t>环境学院</w:t>
            </w:r>
          </w:p>
        </w:tc>
        <w:tc>
          <w:tcPr>
            <w:shd w:val="clear" w:fill="DCDDDF"/>
            <w:tcW w:w="922" w:type="dxa"/>
            <w:vAlign w:val="top"/>
            <w:tcBorders>
              <w:left w:val="single" w:color="939598" w:sz="6" w:space="0"/>
              <w:right w:val="single" w:color="939598" w:sz="6" w:space="0"/>
            </w:tcBorders>
          </w:tcPr>
          <w:p>
            <w:pPr>
              <w:pStyle w:val="TableText"/>
              <w:ind w:left="70"/>
              <w:spacing w:before="78" w:line="220" w:lineRule="auto"/>
              <w:rPr>
                <w:sz w:val="13"/>
                <w:szCs w:val="13"/>
              </w:rPr>
            </w:pPr>
            <w:r>
              <w:rPr>
                <w:sz w:val="13"/>
                <w:szCs w:val="13"/>
                <w:color w:val="231F20"/>
                <w:spacing w:val="-3"/>
              </w:rPr>
              <w:t>环境学院</w:t>
            </w:r>
          </w:p>
        </w:tc>
        <w:tc>
          <w:tcPr>
            <w:shd w:val="clear" w:fill="DCDDDF"/>
            <w:tcW w:w="468" w:type="dxa"/>
            <w:vAlign w:val="top"/>
            <w:tcBorders>
              <w:left w:val="single" w:color="939598" w:sz="6" w:space="0"/>
              <w:right w:val="single" w:color="939598" w:sz="6" w:space="0"/>
            </w:tcBorders>
          </w:tcPr>
          <w:p>
            <w:pPr>
              <w:pStyle w:val="TableText"/>
              <w:ind w:left="142"/>
              <w:spacing w:before="88" w:line="185" w:lineRule="auto"/>
              <w:rPr>
                <w:sz w:val="13"/>
                <w:szCs w:val="13"/>
              </w:rPr>
            </w:pPr>
            <w:r>
              <w:rPr>
                <w:sz w:val="13"/>
                <w:szCs w:val="13"/>
                <w:color w:val="231F20"/>
              </w:rPr>
              <w:t>063</w:t>
            </w:r>
          </w:p>
        </w:tc>
        <w:tc>
          <w:tcPr>
            <w:shd w:val="clear" w:fill="DCDDDF"/>
            <w:tcW w:w="1649" w:type="dxa"/>
            <w:vAlign w:val="top"/>
            <w:tcBorders>
              <w:left w:val="single" w:color="939598" w:sz="6" w:space="0"/>
              <w:right w:val="single" w:color="939598" w:sz="6" w:space="0"/>
            </w:tcBorders>
          </w:tcPr>
          <w:p>
            <w:pPr>
              <w:pStyle w:val="TableText"/>
              <w:ind w:left="71"/>
              <w:spacing w:before="78" w:line="220" w:lineRule="auto"/>
              <w:rPr>
                <w:sz w:val="13"/>
                <w:szCs w:val="13"/>
              </w:rPr>
            </w:pPr>
            <w:r>
              <w:rPr>
                <w:sz w:val="13"/>
                <w:szCs w:val="13"/>
                <w:color w:val="231F20"/>
                <w:spacing w:val="-4"/>
              </w:rPr>
              <w:t>中国语言文学系</w:t>
            </w:r>
            <w:r>
              <w:rPr>
                <w:sz w:val="13"/>
                <w:szCs w:val="13"/>
                <w:color w:val="231F20"/>
                <w:spacing w:val="-4"/>
              </w:rPr>
              <w:t xml:space="preserve"> </w:t>
            </w:r>
            <w:r>
              <w:rPr>
                <w:sz w:val="13"/>
                <w:szCs w:val="13"/>
                <w:color w:val="231F20"/>
                <w:spacing w:val="-4"/>
              </w:rPr>
              <w:t>外国语言</w:t>
            </w:r>
          </w:p>
        </w:tc>
        <w:tc>
          <w:tcPr>
            <w:shd w:val="clear" w:fill="DCDDDF"/>
            <w:tcW w:w="1142" w:type="dxa"/>
            <w:vAlign w:val="top"/>
            <w:tcBorders>
              <w:left w:val="single" w:color="939598" w:sz="6" w:space="0"/>
              <w:right w:val="nil"/>
            </w:tcBorders>
          </w:tcPr>
          <w:p>
            <w:pPr>
              <w:pStyle w:val="TableText"/>
              <w:ind w:left="61"/>
              <w:spacing w:before="78" w:line="220" w:lineRule="auto"/>
              <w:rPr>
                <w:sz w:val="13"/>
                <w:szCs w:val="13"/>
              </w:rPr>
            </w:pPr>
            <w:r>
              <w:rPr>
                <w:sz w:val="13"/>
                <w:szCs w:val="13"/>
                <w:color w:val="231F20"/>
                <w:spacing w:val="-9"/>
              </w:rPr>
              <w:t>中文系</w:t>
            </w:r>
          </w:p>
        </w:tc>
      </w:tr>
      <w:tr>
        <w:trPr>
          <w:trHeight w:val="266" w:hRule="atLeast"/>
        </w:trPr>
        <w:tc>
          <w:tcPr>
            <w:shd w:val="clear" w:fill="DCDDDF"/>
            <w:tcW w:w="425" w:type="dxa"/>
            <w:vAlign w:val="top"/>
            <w:tcBorders>
              <w:right w:val="single" w:color="939598" w:sz="6" w:space="0"/>
              <w:left w:val="nil"/>
            </w:tcBorders>
          </w:tcPr>
          <w:p>
            <w:pPr>
              <w:pStyle w:val="TableText"/>
              <w:ind w:left="125"/>
              <w:spacing w:before="88" w:line="184" w:lineRule="auto"/>
              <w:rPr>
                <w:sz w:val="13"/>
                <w:szCs w:val="13"/>
              </w:rPr>
            </w:pPr>
            <w:r>
              <w:rPr>
                <w:sz w:val="13"/>
                <w:szCs w:val="13"/>
                <w:color w:val="231F20"/>
                <w:spacing w:val="-4"/>
              </w:rPr>
              <w:t>011</w:t>
            </w:r>
          </w:p>
        </w:tc>
        <w:tc>
          <w:tcPr>
            <w:shd w:val="clear" w:fill="DCDDDF"/>
            <w:tcW w:w="1630" w:type="dxa"/>
            <w:vAlign w:val="top"/>
            <w:tcBorders>
              <w:left w:val="single" w:color="939598" w:sz="6" w:space="0"/>
              <w:right w:val="single" w:color="939598" w:sz="6" w:space="0"/>
            </w:tcBorders>
          </w:tcPr>
          <w:p>
            <w:pPr>
              <w:pStyle w:val="TableText"/>
              <w:ind w:left="45"/>
              <w:spacing w:before="77" w:line="219" w:lineRule="auto"/>
              <w:rPr>
                <w:sz w:val="13"/>
                <w:szCs w:val="13"/>
              </w:rPr>
            </w:pPr>
            <w:r>
              <w:rPr>
                <w:sz w:val="13"/>
                <w:szCs w:val="13"/>
                <w:color w:val="231F20"/>
                <w:spacing w:val="-3"/>
              </w:rPr>
              <w:t>机械工程学院</w:t>
            </w:r>
          </w:p>
        </w:tc>
        <w:tc>
          <w:tcPr>
            <w:shd w:val="clear" w:fill="DCDDDF"/>
            <w:tcW w:w="922" w:type="dxa"/>
            <w:vAlign w:val="top"/>
            <w:tcBorders>
              <w:left w:val="single" w:color="939598" w:sz="6" w:space="0"/>
              <w:right w:val="single" w:color="939598" w:sz="6" w:space="0"/>
            </w:tcBorders>
          </w:tcPr>
          <w:p>
            <w:pPr>
              <w:pStyle w:val="TableText"/>
              <w:ind w:left="66"/>
              <w:spacing w:before="77" w:line="219" w:lineRule="auto"/>
              <w:rPr>
                <w:sz w:val="13"/>
                <w:szCs w:val="13"/>
              </w:rPr>
            </w:pPr>
            <w:r>
              <w:rPr>
                <w:sz w:val="13"/>
                <w:szCs w:val="13"/>
                <w:color w:val="231F20"/>
                <w:spacing w:val="-3"/>
              </w:rPr>
              <w:t>机械学院</w:t>
            </w:r>
          </w:p>
        </w:tc>
        <w:tc>
          <w:tcPr>
            <w:shd w:val="clear" w:fill="DCDDDF"/>
            <w:tcW w:w="468" w:type="dxa"/>
            <w:vAlign w:val="top"/>
            <w:tcBorders>
              <w:left w:val="single" w:color="939598" w:sz="6" w:space="0"/>
              <w:right w:val="single" w:color="939598" w:sz="6" w:space="0"/>
            </w:tcBorders>
          </w:tcPr>
          <w:p>
            <w:pPr>
              <w:pStyle w:val="TableText"/>
              <w:ind w:left="142"/>
              <w:spacing w:before="87" w:line="185" w:lineRule="auto"/>
              <w:rPr>
                <w:sz w:val="13"/>
                <w:szCs w:val="13"/>
              </w:rPr>
            </w:pPr>
            <w:r>
              <w:rPr>
                <w:sz w:val="13"/>
                <w:szCs w:val="13"/>
                <w:color w:val="231F20"/>
                <w:spacing w:val="1"/>
              </w:rPr>
              <w:t>064</w:t>
            </w:r>
          </w:p>
        </w:tc>
        <w:tc>
          <w:tcPr>
            <w:shd w:val="clear" w:fill="DCDDDF"/>
            <w:tcW w:w="1649" w:type="dxa"/>
            <w:vAlign w:val="top"/>
            <w:tcBorders>
              <w:left w:val="single" w:color="939598" w:sz="6" w:space="0"/>
              <w:right w:val="single" w:color="939598" w:sz="6" w:space="0"/>
            </w:tcBorders>
          </w:tcPr>
          <w:p>
            <w:pPr>
              <w:pStyle w:val="TableText"/>
              <w:ind w:left="60"/>
              <w:spacing w:before="77" w:line="221" w:lineRule="auto"/>
              <w:rPr>
                <w:sz w:val="13"/>
                <w:szCs w:val="13"/>
              </w:rPr>
            </w:pPr>
            <w:r>
              <w:rPr>
                <w:sz w:val="13"/>
                <w:szCs w:val="13"/>
                <w:color w:val="231F20"/>
                <w:spacing w:val="-5"/>
              </w:rPr>
              <w:t>文学系</w:t>
            </w:r>
          </w:p>
        </w:tc>
        <w:tc>
          <w:tcPr>
            <w:shd w:val="clear" w:fill="DCDDDF"/>
            <w:tcW w:w="1142" w:type="dxa"/>
            <w:vAlign w:val="top"/>
            <w:tcBorders>
              <w:left w:val="single" w:color="939598" w:sz="6" w:space="0"/>
              <w:right w:val="nil"/>
            </w:tcBorders>
          </w:tcPr>
          <w:p>
            <w:pPr>
              <w:pStyle w:val="TableText"/>
              <w:ind w:left="48"/>
              <w:spacing w:before="77" w:line="220" w:lineRule="auto"/>
              <w:rPr>
                <w:sz w:val="13"/>
                <w:szCs w:val="13"/>
              </w:rPr>
            </w:pPr>
            <w:r>
              <w:rPr>
                <w:sz w:val="13"/>
                <w:szCs w:val="13"/>
                <w:color w:val="231F20"/>
                <w:spacing w:val="-7"/>
              </w:rPr>
              <w:t>外文系</w:t>
            </w:r>
          </w:p>
        </w:tc>
      </w:tr>
      <w:tr>
        <w:trPr>
          <w:trHeight w:val="266" w:hRule="atLeast"/>
        </w:trPr>
        <w:tc>
          <w:tcPr>
            <w:shd w:val="clear" w:fill="DCDDDF"/>
            <w:tcW w:w="425" w:type="dxa"/>
            <w:vAlign w:val="top"/>
            <w:tcBorders>
              <w:right w:val="single" w:color="939598" w:sz="6" w:space="0"/>
              <w:left w:val="nil"/>
            </w:tcBorders>
          </w:tcPr>
          <w:p>
            <w:pPr>
              <w:pStyle w:val="TableText"/>
              <w:ind w:left="123"/>
              <w:spacing w:before="87" w:line="184" w:lineRule="auto"/>
              <w:rPr>
                <w:sz w:val="13"/>
                <w:szCs w:val="13"/>
              </w:rPr>
            </w:pPr>
            <w:r>
              <w:rPr>
                <w:sz w:val="13"/>
                <w:szCs w:val="13"/>
                <w:color w:val="231F20"/>
                <w:spacing w:val="-3"/>
              </w:rPr>
              <w:t>012</w:t>
            </w:r>
          </w:p>
        </w:tc>
        <w:tc>
          <w:tcPr>
            <w:shd w:val="clear" w:fill="DCDDDF"/>
            <w:tcW w:w="1630" w:type="dxa"/>
            <w:vAlign w:val="top"/>
            <w:tcBorders>
              <w:left w:val="single" w:color="939598" w:sz="6" w:space="0"/>
              <w:right w:val="single" w:color="939598" w:sz="6" w:space="0"/>
            </w:tcBorders>
          </w:tcPr>
          <w:p>
            <w:pPr>
              <w:pStyle w:val="TableText"/>
              <w:ind w:left="45"/>
              <w:spacing w:before="76" w:line="219" w:lineRule="auto"/>
              <w:rPr>
                <w:sz w:val="13"/>
                <w:szCs w:val="13"/>
              </w:rPr>
            </w:pPr>
            <w:r>
              <w:rPr>
                <w:sz w:val="13"/>
                <w:szCs w:val="13"/>
                <w:color w:val="231F20"/>
                <w:spacing w:val="-3"/>
              </w:rPr>
              <w:t>机械工程系</w:t>
            </w:r>
          </w:p>
        </w:tc>
        <w:tc>
          <w:tcPr>
            <w:shd w:val="clear" w:fill="DCDDDF"/>
            <w:tcW w:w="922" w:type="dxa"/>
            <w:vAlign w:val="top"/>
            <w:tcBorders>
              <w:left w:val="single" w:color="939598" w:sz="6" w:space="0"/>
              <w:right w:val="single" w:color="939598" w:sz="6" w:space="0"/>
            </w:tcBorders>
          </w:tcPr>
          <w:p>
            <w:pPr>
              <w:pStyle w:val="TableText"/>
              <w:ind w:left="66"/>
              <w:spacing w:before="76" w:line="219" w:lineRule="auto"/>
              <w:rPr>
                <w:sz w:val="13"/>
                <w:szCs w:val="13"/>
              </w:rPr>
            </w:pPr>
            <w:r>
              <w:rPr>
                <w:sz w:val="13"/>
                <w:szCs w:val="13"/>
                <w:color w:val="231F20"/>
                <w:spacing w:val="-3"/>
              </w:rPr>
              <w:t>机械系</w:t>
            </w:r>
          </w:p>
        </w:tc>
        <w:tc>
          <w:tcPr>
            <w:shd w:val="clear" w:fill="DCDDDF"/>
            <w:tcW w:w="468" w:type="dxa"/>
            <w:vAlign w:val="top"/>
            <w:tcBorders>
              <w:left w:val="single" w:color="939598" w:sz="6" w:space="0"/>
              <w:right w:val="single" w:color="939598" w:sz="6" w:space="0"/>
            </w:tcBorders>
          </w:tcPr>
          <w:p>
            <w:pPr>
              <w:pStyle w:val="TableText"/>
              <w:ind w:left="142"/>
              <w:spacing w:before="86" w:line="185" w:lineRule="auto"/>
              <w:rPr>
                <w:sz w:val="13"/>
                <w:szCs w:val="13"/>
              </w:rPr>
            </w:pPr>
            <w:r>
              <w:rPr>
                <w:sz w:val="13"/>
                <w:szCs w:val="13"/>
                <w:color w:val="231F20"/>
                <w:spacing w:val="1"/>
              </w:rPr>
              <w:t>066</w:t>
            </w:r>
          </w:p>
        </w:tc>
        <w:tc>
          <w:tcPr>
            <w:shd w:val="clear" w:fill="DCDDDF"/>
            <w:tcW w:w="1649" w:type="dxa"/>
            <w:vAlign w:val="top"/>
            <w:tcBorders>
              <w:left w:val="single" w:color="939598" w:sz="6" w:space="0"/>
              <w:right w:val="single" w:color="939598" w:sz="6" w:space="0"/>
            </w:tcBorders>
          </w:tcPr>
          <w:p>
            <w:pPr>
              <w:pStyle w:val="TableText"/>
              <w:ind w:left="61"/>
              <w:spacing w:before="76" w:line="220" w:lineRule="auto"/>
              <w:rPr>
                <w:sz w:val="13"/>
                <w:szCs w:val="13"/>
              </w:rPr>
            </w:pPr>
            <w:r>
              <w:rPr>
                <w:sz w:val="13"/>
                <w:szCs w:val="13"/>
                <w:color w:val="231F20"/>
                <w:spacing w:val="-5"/>
              </w:rPr>
              <w:t>法学院</w:t>
            </w:r>
          </w:p>
        </w:tc>
        <w:tc>
          <w:tcPr>
            <w:shd w:val="clear" w:fill="DCDDDF"/>
            <w:tcW w:w="1142" w:type="dxa"/>
            <w:vAlign w:val="top"/>
            <w:tcBorders>
              <w:left w:val="single" w:color="939598" w:sz="6" w:space="0"/>
              <w:right w:val="nil"/>
            </w:tcBorders>
          </w:tcPr>
          <w:p>
            <w:pPr>
              <w:pStyle w:val="TableText"/>
              <w:ind w:left="51"/>
              <w:spacing w:before="76" w:line="220" w:lineRule="auto"/>
              <w:rPr>
                <w:sz w:val="13"/>
                <w:szCs w:val="13"/>
              </w:rPr>
            </w:pPr>
            <w:r>
              <w:rPr>
                <w:sz w:val="13"/>
                <w:szCs w:val="13"/>
                <w:color w:val="231F20"/>
                <w:spacing w:val="-5"/>
              </w:rPr>
              <w:t>法学院</w:t>
            </w:r>
          </w:p>
        </w:tc>
      </w:tr>
      <w:tr>
        <w:trPr>
          <w:trHeight w:val="266" w:hRule="atLeast"/>
        </w:trPr>
        <w:tc>
          <w:tcPr>
            <w:shd w:val="clear" w:fill="DCDDDF"/>
            <w:tcW w:w="425" w:type="dxa"/>
            <w:vAlign w:val="top"/>
            <w:tcBorders>
              <w:right w:val="single" w:color="939598" w:sz="6" w:space="0"/>
              <w:left w:val="nil"/>
            </w:tcBorders>
          </w:tcPr>
          <w:p>
            <w:pPr>
              <w:pStyle w:val="TableText"/>
              <w:ind w:left="122"/>
              <w:spacing w:before="86" w:line="184" w:lineRule="auto"/>
              <w:rPr>
                <w:sz w:val="13"/>
                <w:szCs w:val="13"/>
              </w:rPr>
            </w:pPr>
            <w:r>
              <w:rPr>
                <w:sz w:val="13"/>
                <w:szCs w:val="13"/>
                <w:color w:val="231F20"/>
                <w:spacing w:val="-3"/>
              </w:rPr>
              <w:t>013</w:t>
            </w:r>
          </w:p>
        </w:tc>
        <w:tc>
          <w:tcPr>
            <w:shd w:val="clear" w:fill="DCDDDF"/>
            <w:tcW w:w="1630" w:type="dxa"/>
            <w:vAlign w:val="top"/>
            <w:tcBorders>
              <w:left w:val="single" w:color="939598" w:sz="6" w:space="0"/>
              <w:right w:val="single" w:color="939598" w:sz="6" w:space="0"/>
            </w:tcBorders>
          </w:tcPr>
          <w:p>
            <w:pPr>
              <w:pStyle w:val="TableText"/>
              <w:ind w:left="47"/>
              <w:spacing w:before="75" w:line="219" w:lineRule="auto"/>
              <w:rPr>
                <w:sz w:val="13"/>
                <w:szCs w:val="13"/>
              </w:rPr>
            </w:pPr>
            <w:r>
              <w:rPr>
                <w:sz w:val="13"/>
                <w:szCs w:val="13"/>
                <w:color w:val="231F20"/>
                <w:spacing w:val="-3"/>
              </w:rPr>
              <w:t>精密仪器系</w:t>
            </w:r>
          </w:p>
        </w:tc>
        <w:tc>
          <w:tcPr>
            <w:shd w:val="clear" w:fill="DCDDDF"/>
            <w:tcW w:w="922" w:type="dxa"/>
            <w:vAlign w:val="top"/>
            <w:tcBorders>
              <w:left w:val="single" w:color="939598" w:sz="6" w:space="0"/>
              <w:right w:val="single" w:color="939598" w:sz="6" w:space="0"/>
            </w:tcBorders>
          </w:tcPr>
          <w:p>
            <w:pPr>
              <w:pStyle w:val="TableText"/>
              <w:ind w:left="68"/>
              <w:spacing w:before="75" w:line="219" w:lineRule="auto"/>
              <w:rPr>
                <w:sz w:val="13"/>
                <w:szCs w:val="13"/>
              </w:rPr>
            </w:pPr>
            <w:r>
              <w:rPr>
                <w:sz w:val="13"/>
                <w:szCs w:val="13"/>
                <w:color w:val="231F20"/>
                <w:spacing w:val="-2"/>
              </w:rPr>
              <w:t>精仪系</w:t>
            </w:r>
          </w:p>
        </w:tc>
        <w:tc>
          <w:tcPr>
            <w:shd w:val="clear" w:fill="DCDDDF"/>
            <w:tcW w:w="468" w:type="dxa"/>
            <w:vAlign w:val="top"/>
            <w:tcBorders>
              <w:left w:val="single" w:color="939598" w:sz="6" w:space="0"/>
              <w:right w:val="single" w:color="939598" w:sz="6" w:space="0"/>
            </w:tcBorders>
          </w:tcPr>
          <w:p>
            <w:pPr>
              <w:pStyle w:val="TableText"/>
              <w:ind w:left="144"/>
              <w:spacing w:before="85" w:line="185" w:lineRule="auto"/>
              <w:rPr>
                <w:sz w:val="13"/>
                <w:szCs w:val="13"/>
              </w:rPr>
            </w:pPr>
            <w:r>
              <w:rPr>
                <w:sz w:val="13"/>
                <w:szCs w:val="13"/>
                <w:color w:val="231F20"/>
                <w:spacing w:val="-1"/>
              </w:rPr>
              <w:t>067</w:t>
            </w:r>
          </w:p>
        </w:tc>
        <w:tc>
          <w:tcPr>
            <w:shd w:val="clear" w:fill="DCDDDF"/>
            <w:tcW w:w="1649" w:type="dxa"/>
            <w:vAlign w:val="top"/>
            <w:tcBorders>
              <w:left w:val="single" w:color="939598" w:sz="6" w:space="0"/>
              <w:right w:val="single" w:color="939598" w:sz="6" w:space="0"/>
            </w:tcBorders>
          </w:tcPr>
          <w:p>
            <w:pPr>
              <w:pStyle w:val="TableText"/>
              <w:ind w:left="60"/>
              <w:spacing w:before="75" w:line="219" w:lineRule="auto"/>
              <w:rPr>
                <w:sz w:val="13"/>
                <w:szCs w:val="13"/>
              </w:rPr>
            </w:pPr>
            <w:r>
              <w:rPr>
                <w:sz w:val="13"/>
                <w:szCs w:val="13"/>
                <w:color w:val="231F20"/>
                <w:spacing w:val="-4"/>
              </w:rPr>
              <w:t>新闻与传播学院</w:t>
            </w:r>
          </w:p>
        </w:tc>
        <w:tc>
          <w:tcPr>
            <w:shd w:val="clear" w:fill="DCDDDF"/>
            <w:tcW w:w="1142" w:type="dxa"/>
            <w:vAlign w:val="top"/>
            <w:tcBorders>
              <w:left w:val="single" w:color="939598" w:sz="6" w:space="0"/>
              <w:right w:val="nil"/>
            </w:tcBorders>
          </w:tcPr>
          <w:p>
            <w:pPr>
              <w:pStyle w:val="TableText"/>
              <w:ind w:left="50"/>
              <w:spacing w:before="75" w:line="220" w:lineRule="auto"/>
              <w:rPr>
                <w:sz w:val="13"/>
                <w:szCs w:val="13"/>
              </w:rPr>
            </w:pPr>
            <w:r>
              <w:rPr>
                <w:sz w:val="13"/>
                <w:szCs w:val="13"/>
                <w:color w:val="231F20"/>
                <w:spacing w:val="-4"/>
              </w:rPr>
              <w:t>新闻学院</w:t>
            </w:r>
          </w:p>
        </w:tc>
      </w:tr>
      <w:tr>
        <w:trPr>
          <w:trHeight w:val="265" w:hRule="atLeast"/>
        </w:trPr>
        <w:tc>
          <w:tcPr>
            <w:shd w:val="clear" w:fill="DCDDDF"/>
            <w:tcW w:w="425" w:type="dxa"/>
            <w:vAlign w:val="top"/>
            <w:tcBorders>
              <w:right w:val="single" w:color="939598" w:sz="6" w:space="0"/>
              <w:left w:val="nil"/>
            </w:tcBorders>
          </w:tcPr>
          <w:p>
            <w:pPr>
              <w:pStyle w:val="TableText"/>
              <w:ind w:left="123"/>
              <w:spacing w:before="85" w:line="184" w:lineRule="auto"/>
              <w:rPr>
                <w:sz w:val="13"/>
                <w:szCs w:val="13"/>
              </w:rPr>
            </w:pPr>
            <w:r>
              <w:rPr>
                <w:sz w:val="13"/>
                <w:szCs w:val="13"/>
                <w:color w:val="231F20"/>
                <w:spacing w:val="-3"/>
              </w:rPr>
              <w:t>014</w:t>
            </w:r>
          </w:p>
        </w:tc>
        <w:tc>
          <w:tcPr>
            <w:shd w:val="clear" w:fill="DCDDDF"/>
            <w:tcW w:w="1630" w:type="dxa"/>
            <w:vAlign w:val="top"/>
            <w:tcBorders>
              <w:left w:val="single" w:color="939598" w:sz="6" w:space="0"/>
              <w:right w:val="single" w:color="939598" w:sz="6" w:space="0"/>
            </w:tcBorders>
          </w:tcPr>
          <w:p>
            <w:pPr>
              <w:pStyle w:val="TableText"/>
              <w:ind w:left="50"/>
              <w:spacing w:before="74" w:line="220" w:lineRule="auto"/>
              <w:rPr>
                <w:sz w:val="13"/>
                <w:szCs w:val="13"/>
              </w:rPr>
            </w:pPr>
            <w:r>
              <w:rPr>
                <w:sz w:val="13"/>
                <w:szCs w:val="13"/>
                <w:color w:val="231F20"/>
                <w:spacing w:val="-5"/>
              </w:rPr>
              <w:t>能源与动力工程系</w:t>
            </w:r>
          </w:p>
        </w:tc>
        <w:tc>
          <w:tcPr>
            <w:shd w:val="clear" w:fill="DCDDDF"/>
            <w:tcW w:w="922" w:type="dxa"/>
            <w:vAlign w:val="top"/>
            <w:tcBorders>
              <w:left w:val="single" w:color="939598" w:sz="6" w:space="0"/>
              <w:right w:val="single" w:color="939598" w:sz="6" w:space="0"/>
            </w:tcBorders>
          </w:tcPr>
          <w:p>
            <w:pPr>
              <w:pStyle w:val="TableText"/>
              <w:ind w:left="71"/>
              <w:spacing w:before="74" w:line="220" w:lineRule="auto"/>
              <w:rPr>
                <w:sz w:val="13"/>
                <w:szCs w:val="13"/>
              </w:rPr>
            </w:pPr>
            <w:r>
              <w:rPr>
                <w:sz w:val="13"/>
                <w:szCs w:val="13"/>
                <w:color w:val="231F20"/>
                <w:spacing w:val="-4"/>
              </w:rPr>
              <w:t>能动系</w:t>
            </w:r>
          </w:p>
        </w:tc>
        <w:tc>
          <w:tcPr>
            <w:shd w:val="clear" w:fill="DCDDDF"/>
            <w:tcW w:w="468" w:type="dxa"/>
            <w:vAlign w:val="top"/>
            <w:tcBorders>
              <w:left w:val="single" w:color="939598" w:sz="6" w:space="0"/>
              <w:right w:val="single" w:color="939598" w:sz="6" w:space="0"/>
            </w:tcBorders>
          </w:tcPr>
          <w:p>
            <w:pPr>
              <w:pStyle w:val="TableText"/>
              <w:ind w:left="142"/>
              <w:spacing w:before="84" w:line="185" w:lineRule="auto"/>
              <w:rPr>
                <w:sz w:val="13"/>
                <w:szCs w:val="13"/>
              </w:rPr>
            </w:pPr>
            <w:r>
              <w:rPr>
                <w:sz w:val="13"/>
                <w:szCs w:val="13"/>
                <w:color w:val="231F20"/>
                <w:spacing w:val="1"/>
              </w:rPr>
              <w:t>068</w:t>
            </w:r>
          </w:p>
        </w:tc>
        <w:tc>
          <w:tcPr>
            <w:shd w:val="clear" w:fill="DCDDDF"/>
            <w:tcW w:w="1649" w:type="dxa"/>
            <w:vAlign w:val="top"/>
            <w:tcBorders>
              <w:left w:val="single" w:color="939598" w:sz="6" w:space="0"/>
              <w:right w:val="single" w:color="939598" w:sz="6" w:space="0"/>
            </w:tcBorders>
          </w:tcPr>
          <w:p>
            <w:pPr>
              <w:pStyle w:val="TableText"/>
              <w:ind w:left="63"/>
              <w:spacing w:before="74" w:line="220" w:lineRule="auto"/>
              <w:rPr>
                <w:sz w:val="13"/>
                <w:szCs w:val="13"/>
              </w:rPr>
            </w:pPr>
            <w:r>
              <w:rPr>
                <w:sz w:val="13"/>
                <w:szCs w:val="13"/>
                <w:color w:val="231F20"/>
                <w:spacing w:val="-4"/>
              </w:rPr>
              <w:t>马克思主义学院</w:t>
            </w:r>
          </w:p>
        </w:tc>
        <w:tc>
          <w:tcPr>
            <w:shd w:val="clear" w:fill="DCDDDF"/>
            <w:tcW w:w="1142" w:type="dxa"/>
            <w:vAlign w:val="top"/>
            <w:tcBorders>
              <w:left w:val="single" w:color="939598" w:sz="6" w:space="0"/>
              <w:right w:val="nil"/>
            </w:tcBorders>
          </w:tcPr>
          <w:p>
            <w:pPr>
              <w:pStyle w:val="TableText"/>
              <w:ind w:left="53"/>
              <w:spacing w:before="74" w:line="220" w:lineRule="auto"/>
              <w:rPr>
                <w:sz w:val="13"/>
                <w:szCs w:val="13"/>
              </w:rPr>
            </w:pPr>
            <w:r>
              <w:rPr>
                <w:sz w:val="13"/>
                <w:szCs w:val="13"/>
                <w:color w:val="231F20"/>
                <w:spacing w:val="-4"/>
              </w:rPr>
              <w:t>马克思主义学院</w:t>
            </w:r>
          </w:p>
        </w:tc>
      </w:tr>
      <w:tr>
        <w:trPr>
          <w:trHeight w:val="266" w:hRule="atLeast"/>
        </w:trPr>
        <w:tc>
          <w:tcPr>
            <w:shd w:val="clear" w:fill="DCDDDF"/>
            <w:tcW w:w="425" w:type="dxa"/>
            <w:vAlign w:val="top"/>
            <w:tcBorders>
              <w:right w:val="single" w:color="939598" w:sz="6" w:space="0"/>
              <w:left w:val="nil"/>
            </w:tcBorders>
          </w:tcPr>
          <w:p>
            <w:pPr>
              <w:pStyle w:val="TableText"/>
              <w:ind w:left="122"/>
              <w:spacing w:before="85" w:line="184" w:lineRule="auto"/>
              <w:rPr>
                <w:sz w:val="13"/>
                <w:szCs w:val="13"/>
              </w:rPr>
            </w:pPr>
            <w:r>
              <w:rPr>
                <w:sz w:val="13"/>
                <w:szCs w:val="13"/>
                <w:color w:val="231F20"/>
                <w:spacing w:val="-3"/>
              </w:rPr>
              <w:t>015</w:t>
            </w:r>
          </w:p>
        </w:tc>
        <w:tc>
          <w:tcPr>
            <w:shd w:val="clear" w:fill="DCDDDF"/>
            <w:tcW w:w="1630" w:type="dxa"/>
            <w:vAlign w:val="top"/>
            <w:tcBorders>
              <w:left w:val="single" w:color="939598" w:sz="6" w:space="0"/>
              <w:right w:val="single" w:color="939598" w:sz="6" w:space="0"/>
            </w:tcBorders>
          </w:tcPr>
          <w:p>
            <w:pPr>
              <w:pStyle w:val="TableText"/>
              <w:ind w:left="51"/>
              <w:spacing w:before="74" w:line="220" w:lineRule="auto"/>
              <w:rPr>
                <w:sz w:val="13"/>
                <w:szCs w:val="13"/>
              </w:rPr>
            </w:pPr>
            <w:r>
              <w:rPr>
                <w:sz w:val="13"/>
                <w:szCs w:val="13"/>
                <w:color w:val="231F20"/>
                <w:spacing w:val="-4"/>
              </w:rPr>
              <w:t>车辆与运载学院</w:t>
            </w:r>
          </w:p>
        </w:tc>
        <w:tc>
          <w:tcPr>
            <w:shd w:val="clear" w:fill="DCDDDF"/>
            <w:tcW w:w="922" w:type="dxa"/>
            <w:vAlign w:val="top"/>
            <w:tcBorders>
              <w:left w:val="single" w:color="939598" w:sz="6" w:space="0"/>
              <w:right w:val="single" w:color="939598" w:sz="6" w:space="0"/>
            </w:tcBorders>
          </w:tcPr>
          <w:p>
            <w:pPr>
              <w:pStyle w:val="TableText"/>
              <w:ind w:left="71"/>
              <w:spacing w:before="74" w:line="220" w:lineRule="auto"/>
              <w:rPr>
                <w:sz w:val="13"/>
                <w:szCs w:val="13"/>
              </w:rPr>
            </w:pPr>
            <w:r>
              <w:rPr>
                <w:sz w:val="13"/>
                <w:szCs w:val="13"/>
                <w:color w:val="231F20"/>
                <w:spacing w:val="-3"/>
              </w:rPr>
              <w:t>车辆学院</w:t>
            </w:r>
          </w:p>
        </w:tc>
        <w:tc>
          <w:tcPr>
            <w:shd w:val="clear" w:fill="DCDDDF"/>
            <w:tcW w:w="468" w:type="dxa"/>
            <w:vAlign w:val="top"/>
            <w:tcBorders>
              <w:left w:val="single" w:color="939598" w:sz="6" w:space="0"/>
              <w:right w:val="single" w:color="939598" w:sz="6" w:space="0"/>
            </w:tcBorders>
          </w:tcPr>
          <w:p>
            <w:pPr>
              <w:pStyle w:val="TableText"/>
              <w:ind w:left="142"/>
              <w:spacing w:before="84" w:line="185" w:lineRule="auto"/>
              <w:rPr>
                <w:sz w:val="13"/>
                <w:szCs w:val="13"/>
              </w:rPr>
            </w:pPr>
            <w:r>
              <w:rPr>
                <w:sz w:val="13"/>
                <w:szCs w:val="13"/>
                <w:color w:val="231F20"/>
              </w:rPr>
              <w:t>069</w:t>
            </w:r>
          </w:p>
        </w:tc>
        <w:tc>
          <w:tcPr>
            <w:shd w:val="clear" w:fill="DCDDDF"/>
            <w:tcW w:w="1649" w:type="dxa"/>
            <w:vAlign w:val="top"/>
            <w:tcBorders>
              <w:left w:val="single" w:color="939598" w:sz="6" w:space="0"/>
              <w:right w:val="single" w:color="939598" w:sz="6" w:space="0"/>
            </w:tcBorders>
          </w:tcPr>
          <w:p>
            <w:pPr>
              <w:pStyle w:val="TableText"/>
              <w:ind w:left="57"/>
              <w:spacing w:before="74" w:line="220" w:lineRule="auto"/>
              <w:rPr>
                <w:sz w:val="13"/>
                <w:szCs w:val="13"/>
              </w:rPr>
            </w:pPr>
            <w:r>
              <w:rPr>
                <w:sz w:val="13"/>
                <w:szCs w:val="13"/>
                <w:color w:val="231F20"/>
                <w:spacing w:val="-3"/>
              </w:rPr>
              <w:t>人文学院</w:t>
            </w:r>
          </w:p>
        </w:tc>
        <w:tc>
          <w:tcPr>
            <w:shd w:val="clear" w:fill="DCDDDF"/>
            <w:tcW w:w="1142" w:type="dxa"/>
            <w:vAlign w:val="top"/>
            <w:tcBorders>
              <w:left w:val="single" w:color="939598" w:sz="6" w:space="0"/>
              <w:right w:val="nil"/>
            </w:tcBorders>
          </w:tcPr>
          <w:p>
            <w:pPr>
              <w:pStyle w:val="TableText"/>
              <w:ind w:left="47"/>
              <w:spacing w:before="74" w:line="220" w:lineRule="auto"/>
              <w:rPr>
                <w:sz w:val="13"/>
                <w:szCs w:val="13"/>
              </w:rPr>
            </w:pPr>
            <w:r>
              <w:rPr>
                <w:sz w:val="13"/>
                <w:szCs w:val="13"/>
                <w:color w:val="231F20"/>
                <w:spacing w:val="-3"/>
              </w:rPr>
              <w:t>人文学院</w:t>
            </w:r>
          </w:p>
        </w:tc>
      </w:tr>
      <w:tr>
        <w:trPr>
          <w:trHeight w:val="266" w:hRule="atLeast"/>
        </w:trPr>
        <w:tc>
          <w:tcPr>
            <w:shd w:val="clear" w:fill="DCDDDF"/>
            <w:tcW w:w="425" w:type="dxa"/>
            <w:vAlign w:val="top"/>
            <w:tcBorders>
              <w:right w:val="single" w:color="939598" w:sz="6" w:space="0"/>
              <w:left w:val="nil"/>
            </w:tcBorders>
          </w:tcPr>
          <w:p>
            <w:pPr>
              <w:pStyle w:val="TableText"/>
              <w:ind w:left="122"/>
              <w:spacing w:before="83" w:line="185" w:lineRule="auto"/>
              <w:rPr>
                <w:sz w:val="13"/>
                <w:szCs w:val="13"/>
              </w:rPr>
            </w:pPr>
            <w:r>
              <w:rPr>
                <w:sz w:val="13"/>
                <w:szCs w:val="13"/>
                <w:color w:val="231F20"/>
                <w:spacing w:val="-2"/>
              </w:rPr>
              <w:t>016</w:t>
            </w:r>
          </w:p>
        </w:tc>
        <w:tc>
          <w:tcPr>
            <w:shd w:val="clear" w:fill="DCDDDF"/>
            <w:tcW w:w="1630" w:type="dxa"/>
            <w:vAlign w:val="top"/>
            <w:tcBorders>
              <w:left w:val="single" w:color="939598" w:sz="6" w:space="0"/>
              <w:right w:val="single" w:color="939598" w:sz="6" w:space="0"/>
            </w:tcBorders>
          </w:tcPr>
          <w:p>
            <w:pPr>
              <w:pStyle w:val="TableText"/>
              <w:ind w:left="52"/>
              <w:spacing w:before="73" w:line="220" w:lineRule="auto"/>
              <w:rPr>
                <w:sz w:val="13"/>
                <w:szCs w:val="13"/>
              </w:rPr>
            </w:pPr>
            <w:r>
              <w:rPr>
                <w:sz w:val="13"/>
                <w:szCs w:val="13"/>
                <w:color w:val="231F20"/>
                <w:spacing w:val="-4"/>
              </w:rPr>
              <w:t>工业工程系</w:t>
            </w:r>
          </w:p>
        </w:tc>
        <w:tc>
          <w:tcPr>
            <w:shd w:val="clear" w:fill="DCDDDF"/>
            <w:tcW w:w="922" w:type="dxa"/>
            <w:vAlign w:val="top"/>
            <w:tcBorders>
              <w:left w:val="single" w:color="939598" w:sz="6" w:space="0"/>
              <w:right w:val="single" w:color="939598" w:sz="6" w:space="0"/>
            </w:tcBorders>
          </w:tcPr>
          <w:p>
            <w:pPr>
              <w:pStyle w:val="TableText"/>
              <w:ind w:left="73"/>
              <w:spacing w:before="73" w:line="220" w:lineRule="auto"/>
              <w:rPr>
                <w:sz w:val="13"/>
                <w:szCs w:val="13"/>
              </w:rPr>
            </w:pPr>
            <w:r>
              <w:rPr>
                <w:sz w:val="13"/>
                <w:szCs w:val="13"/>
                <w:color w:val="231F20"/>
                <w:spacing w:val="-4"/>
              </w:rPr>
              <w:t>工业工程</w:t>
            </w:r>
          </w:p>
        </w:tc>
        <w:tc>
          <w:tcPr>
            <w:shd w:val="clear" w:fill="DCDDDF"/>
            <w:tcW w:w="468" w:type="dxa"/>
            <w:vAlign w:val="top"/>
            <w:tcBorders>
              <w:left w:val="single" w:color="939598" w:sz="6" w:space="0"/>
              <w:right w:val="single" w:color="939598" w:sz="6" w:space="0"/>
            </w:tcBorders>
          </w:tcPr>
          <w:p>
            <w:pPr>
              <w:pStyle w:val="TableText"/>
              <w:ind w:left="147"/>
              <w:spacing w:before="84" w:line="184" w:lineRule="auto"/>
              <w:rPr>
                <w:sz w:val="13"/>
                <w:szCs w:val="13"/>
              </w:rPr>
            </w:pPr>
            <w:r>
              <w:rPr>
                <w:sz w:val="13"/>
                <w:szCs w:val="13"/>
                <w:color w:val="231F20"/>
                <w:spacing w:val="-2"/>
              </w:rPr>
              <w:t>070</w:t>
            </w:r>
          </w:p>
        </w:tc>
        <w:tc>
          <w:tcPr>
            <w:shd w:val="clear" w:fill="DCDDDF"/>
            <w:tcW w:w="1649" w:type="dxa"/>
            <w:vAlign w:val="top"/>
            <w:tcBorders>
              <w:left w:val="single" w:color="939598" w:sz="6" w:space="0"/>
              <w:right w:val="single" w:color="939598" w:sz="6" w:space="0"/>
            </w:tcBorders>
          </w:tcPr>
          <w:p>
            <w:pPr>
              <w:pStyle w:val="TableText"/>
              <w:ind w:left="57"/>
              <w:spacing w:before="73" w:line="219" w:lineRule="auto"/>
              <w:rPr>
                <w:sz w:val="13"/>
                <w:szCs w:val="13"/>
              </w:rPr>
            </w:pPr>
            <w:r>
              <w:rPr>
                <w:sz w:val="13"/>
                <w:szCs w:val="13"/>
                <w:color w:val="231F20"/>
                <w:spacing w:val="-1"/>
              </w:rPr>
              <w:t>社会科学学院</w:t>
            </w:r>
          </w:p>
        </w:tc>
        <w:tc>
          <w:tcPr>
            <w:shd w:val="clear" w:fill="DCDDDF"/>
            <w:tcW w:w="1142" w:type="dxa"/>
            <w:vAlign w:val="top"/>
            <w:tcBorders>
              <w:left w:val="single" w:color="939598" w:sz="6" w:space="0"/>
              <w:right w:val="nil"/>
            </w:tcBorders>
          </w:tcPr>
          <w:p>
            <w:pPr>
              <w:pStyle w:val="TableText"/>
              <w:ind w:left="47"/>
              <w:spacing w:before="73" w:line="219" w:lineRule="auto"/>
              <w:rPr>
                <w:sz w:val="13"/>
                <w:szCs w:val="13"/>
              </w:rPr>
            </w:pPr>
            <w:r>
              <w:rPr>
                <w:sz w:val="13"/>
                <w:szCs w:val="13"/>
                <w:color w:val="231F20"/>
                <w:spacing w:val="-3"/>
              </w:rPr>
              <w:t>社科学院</w:t>
            </w:r>
          </w:p>
        </w:tc>
      </w:tr>
      <w:tr>
        <w:trPr>
          <w:trHeight w:val="266" w:hRule="atLeast"/>
        </w:trPr>
        <w:tc>
          <w:tcPr>
            <w:shd w:val="clear" w:fill="DCDDDF"/>
            <w:tcW w:w="425" w:type="dxa"/>
            <w:vAlign w:val="top"/>
            <w:tcBorders>
              <w:right w:val="single" w:color="939598" w:sz="6" w:space="0"/>
              <w:left w:val="nil"/>
            </w:tcBorders>
          </w:tcPr>
          <w:p>
            <w:pPr>
              <w:pStyle w:val="TableText"/>
              <w:ind w:left="119"/>
              <w:spacing w:before="83" w:line="184" w:lineRule="auto"/>
              <w:rPr>
                <w:sz w:val="13"/>
                <w:szCs w:val="13"/>
              </w:rPr>
            </w:pPr>
            <w:r>
              <w:rPr>
                <w:sz w:val="13"/>
                <w:szCs w:val="13"/>
                <w:color w:val="231F20"/>
                <w:spacing w:val="-2"/>
              </w:rPr>
              <w:t>021</w:t>
            </w:r>
          </w:p>
        </w:tc>
        <w:tc>
          <w:tcPr>
            <w:shd w:val="clear" w:fill="DCDDDF"/>
            <w:tcW w:w="1630" w:type="dxa"/>
            <w:vAlign w:val="top"/>
            <w:tcBorders>
              <w:left w:val="single" w:color="939598" w:sz="6" w:space="0"/>
              <w:right w:val="single" w:color="939598" w:sz="6" w:space="0"/>
            </w:tcBorders>
          </w:tcPr>
          <w:p>
            <w:pPr>
              <w:pStyle w:val="TableText"/>
              <w:ind w:left="45"/>
              <w:spacing w:before="72" w:line="219" w:lineRule="auto"/>
              <w:rPr>
                <w:sz w:val="13"/>
                <w:szCs w:val="13"/>
              </w:rPr>
            </w:pPr>
            <w:r>
              <w:rPr>
                <w:sz w:val="13"/>
                <w:szCs w:val="13"/>
                <w:color w:val="231F20"/>
                <w:spacing w:val="-2"/>
              </w:rPr>
              <w:t>信息科学技术学院</w:t>
            </w:r>
          </w:p>
        </w:tc>
        <w:tc>
          <w:tcPr>
            <w:shd w:val="clear" w:fill="DCDDDF"/>
            <w:tcW w:w="922" w:type="dxa"/>
            <w:vAlign w:val="top"/>
            <w:tcBorders>
              <w:left w:val="single" w:color="939598" w:sz="6" w:space="0"/>
              <w:right w:val="single" w:color="939598" w:sz="6" w:space="0"/>
            </w:tcBorders>
          </w:tcPr>
          <w:p>
            <w:pPr>
              <w:pStyle w:val="TableText"/>
              <w:ind w:left="66"/>
              <w:spacing w:before="72" w:line="220" w:lineRule="auto"/>
              <w:rPr>
                <w:sz w:val="13"/>
                <w:szCs w:val="13"/>
              </w:rPr>
            </w:pPr>
            <w:r>
              <w:rPr>
                <w:sz w:val="13"/>
                <w:szCs w:val="13"/>
                <w:color w:val="231F20"/>
                <w:spacing w:val="-4"/>
              </w:rPr>
              <w:t>信息学院</w:t>
            </w:r>
          </w:p>
        </w:tc>
        <w:tc>
          <w:tcPr>
            <w:shd w:val="clear" w:fill="DCDDDF"/>
            <w:tcW w:w="468" w:type="dxa"/>
            <w:vAlign w:val="top"/>
            <w:tcBorders>
              <w:left w:val="single" w:color="939598" w:sz="6" w:space="0"/>
              <w:right w:val="single" w:color="939598" w:sz="6" w:space="0"/>
            </w:tcBorders>
          </w:tcPr>
          <w:p>
            <w:pPr>
              <w:pStyle w:val="TableText"/>
              <w:ind w:left="148"/>
              <w:spacing w:before="83" w:line="184" w:lineRule="auto"/>
              <w:rPr>
                <w:sz w:val="13"/>
                <w:szCs w:val="13"/>
              </w:rPr>
            </w:pPr>
            <w:r>
              <w:rPr>
                <w:sz w:val="13"/>
                <w:szCs w:val="13"/>
                <w:color w:val="231F20"/>
                <w:spacing w:val="-2"/>
              </w:rPr>
              <w:t>072</w:t>
            </w:r>
          </w:p>
        </w:tc>
        <w:tc>
          <w:tcPr>
            <w:shd w:val="clear" w:fill="DCDDDF"/>
            <w:tcW w:w="1649" w:type="dxa"/>
            <w:vAlign w:val="top"/>
            <w:tcBorders>
              <w:left w:val="single" w:color="939598" w:sz="6" w:space="0"/>
              <w:right w:val="single" w:color="939598" w:sz="6" w:space="0"/>
            </w:tcBorders>
          </w:tcPr>
          <w:p>
            <w:pPr>
              <w:pStyle w:val="TableText"/>
              <w:ind w:left="55"/>
              <w:spacing w:before="72" w:line="220" w:lineRule="auto"/>
              <w:rPr>
                <w:sz w:val="13"/>
                <w:szCs w:val="13"/>
              </w:rPr>
            </w:pPr>
            <w:r>
              <w:rPr>
                <w:sz w:val="13"/>
                <w:szCs w:val="13"/>
                <w:color w:val="231F20"/>
                <w:spacing w:val="-3"/>
              </w:rPr>
              <w:t>体育教研部</w:t>
            </w:r>
          </w:p>
        </w:tc>
        <w:tc>
          <w:tcPr>
            <w:shd w:val="clear" w:fill="DCDDDF"/>
            <w:tcW w:w="1142" w:type="dxa"/>
            <w:vAlign w:val="top"/>
            <w:tcBorders>
              <w:left w:val="single" w:color="939598" w:sz="6" w:space="0"/>
              <w:right w:val="nil"/>
            </w:tcBorders>
          </w:tcPr>
          <w:p>
            <w:pPr>
              <w:pStyle w:val="TableText"/>
              <w:ind w:left="45"/>
              <w:spacing w:before="72" w:line="220" w:lineRule="auto"/>
              <w:rPr>
                <w:sz w:val="13"/>
                <w:szCs w:val="13"/>
              </w:rPr>
            </w:pPr>
            <w:r>
              <w:rPr>
                <w:sz w:val="13"/>
                <w:szCs w:val="13"/>
                <w:color w:val="231F20"/>
                <w:spacing w:val="-3"/>
              </w:rPr>
              <w:t>体育部</w:t>
            </w:r>
          </w:p>
        </w:tc>
      </w:tr>
      <w:tr>
        <w:trPr>
          <w:trHeight w:val="266" w:hRule="atLeast"/>
        </w:trPr>
        <w:tc>
          <w:tcPr>
            <w:shd w:val="clear" w:fill="DCDDDF"/>
            <w:tcW w:w="425" w:type="dxa"/>
            <w:vAlign w:val="top"/>
            <w:tcBorders>
              <w:right w:val="single" w:color="939598" w:sz="6" w:space="0"/>
              <w:left w:val="nil"/>
            </w:tcBorders>
          </w:tcPr>
          <w:p>
            <w:pPr>
              <w:pStyle w:val="TableText"/>
              <w:ind w:left="117"/>
              <w:spacing w:before="82" w:line="184" w:lineRule="auto"/>
              <w:rPr>
                <w:sz w:val="13"/>
                <w:szCs w:val="13"/>
              </w:rPr>
            </w:pPr>
            <w:r>
              <w:rPr>
                <w:sz w:val="13"/>
                <w:szCs w:val="13"/>
                <w:color w:val="231F20"/>
                <w:spacing w:val="-1"/>
              </w:rPr>
              <w:t>022</w:t>
            </w:r>
          </w:p>
        </w:tc>
        <w:tc>
          <w:tcPr>
            <w:shd w:val="clear" w:fill="DCDDDF"/>
            <w:tcW w:w="1630" w:type="dxa"/>
            <w:vAlign w:val="top"/>
            <w:tcBorders>
              <w:left w:val="single" w:color="939598" w:sz="6" w:space="0"/>
              <w:right w:val="single" w:color="939598" w:sz="6" w:space="0"/>
            </w:tcBorders>
          </w:tcPr>
          <w:p>
            <w:pPr>
              <w:pStyle w:val="TableText"/>
              <w:ind w:left="58"/>
              <w:spacing w:before="71" w:line="219" w:lineRule="auto"/>
              <w:rPr>
                <w:sz w:val="13"/>
                <w:szCs w:val="13"/>
              </w:rPr>
            </w:pPr>
            <w:r>
              <w:rPr>
                <w:sz w:val="13"/>
                <w:szCs w:val="13"/>
                <w:color w:val="231F20"/>
                <w:spacing w:val="-5"/>
              </w:rPr>
              <w:t>电机工程与应用电子技术系</w:t>
            </w:r>
          </w:p>
        </w:tc>
        <w:tc>
          <w:tcPr>
            <w:shd w:val="clear" w:fill="DCDDDF"/>
            <w:tcW w:w="922" w:type="dxa"/>
            <w:vAlign w:val="top"/>
            <w:tcBorders>
              <w:left w:val="single" w:color="939598" w:sz="6" w:space="0"/>
              <w:right w:val="single" w:color="939598" w:sz="6" w:space="0"/>
            </w:tcBorders>
          </w:tcPr>
          <w:p>
            <w:pPr>
              <w:pStyle w:val="TableText"/>
              <w:ind w:left="79"/>
              <w:spacing w:before="71" w:line="219" w:lineRule="auto"/>
              <w:rPr>
                <w:sz w:val="13"/>
                <w:szCs w:val="13"/>
              </w:rPr>
            </w:pPr>
            <w:r>
              <w:rPr>
                <w:sz w:val="13"/>
                <w:szCs w:val="13"/>
                <w:color w:val="231F20"/>
                <w:spacing w:val="-7"/>
              </w:rPr>
              <w:t>电机系</w:t>
            </w:r>
          </w:p>
        </w:tc>
        <w:tc>
          <w:tcPr>
            <w:shd w:val="clear" w:fill="DCDDDF"/>
            <w:tcW w:w="468" w:type="dxa"/>
            <w:vAlign w:val="top"/>
            <w:tcBorders>
              <w:left w:val="single" w:color="939598" w:sz="6" w:space="0"/>
              <w:right w:val="single" w:color="939598" w:sz="6" w:space="0"/>
            </w:tcBorders>
          </w:tcPr>
          <w:p>
            <w:pPr>
              <w:pStyle w:val="TableText"/>
              <w:ind w:left="147"/>
              <w:spacing w:before="82" w:line="184" w:lineRule="auto"/>
              <w:rPr>
                <w:sz w:val="13"/>
                <w:szCs w:val="13"/>
              </w:rPr>
            </w:pPr>
            <w:r>
              <w:rPr>
                <w:sz w:val="13"/>
                <w:szCs w:val="13"/>
                <w:color w:val="231F20"/>
                <w:spacing w:val="-2"/>
              </w:rPr>
              <w:t>075</w:t>
            </w:r>
          </w:p>
        </w:tc>
        <w:tc>
          <w:tcPr>
            <w:shd w:val="clear" w:fill="DCDDDF"/>
            <w:tcW w:w="1649" w:type="dxa"/>
            <w:vAlign w:val="top"/>
            <w:tcBorders>
              <w:left w:val="single" w:color="939598" w:sz="6" w:space="0"/>
              <w:right w:val="single" w:color="939598" w:sz="6" w:space="0"/>
            </w:tcBorders>
          </w:tcPr>
          <w:p>
            <w:pPr>
              <w:pStyle w:val="TableText"/>
              <w:ind w:left="68"/>
              <w:spacing w:before="71" w:line="219" w:lineRule="auto"/>
              <w:rPr>
                <w:sz w:val="13"/>
                <w:szCs w:val="13"/>
              </w:rPr>
            </w:pPr>
            <w:r>
              <w:rPr>
                <w:sz w:val="13"/>
                <w:szCs w:val="13"/>
                <w:color w:val="231F20"/>
                <w:spacing w:val="-8"/>
              </w:rPr>
              <w:t>图书馆</w:t>
            </w:r>
          </w:p>
        </w:tc>
        <w:tc>
          <w:tcPr>
            <w:shd w:val="clear" w:fill="DCDDDF"/>
            <w:tcW w:w="1142" w:type="dxa"/>
            <w:vAlign w:val="top"/>
            <w:tcBorders>
              <w:left w:val="single" w:color="939598" w:sz="6" w:space="0"/>
              <w:right w:val="nil"/>
            </w:tcBorders>
          </w:tcPr>
          <w:p>
            <w:pPr>
              <w:pStyle w:val="TableText"/>
              <w:ind w:left="58"/>
              <w:spacing w:before="71" w:line="219" w:lineRule="auto"/>
              <w:rPr>
                <w:sz w:val="13"/>
                <w:szCs w:val="13"/>
              </w:rPr>
            </w:pPr>
            <w:r>
              <w:rPr>
                <w:sz w:val="13"/>
                <w:szCs w:val="13"/>
                <w:color w:val="231F20"/>
                <w:spacing w:val="-8"/>
              </w:rPr>
              <w:t>图书馆</w:t>
            </w:r>
          </w:p>
        </w:tc>
      </w:tr>
      <w:tr>
        <w:trPr>
          <w:trHeight w:val="266" w:hRule="atLeast"/>
        </w:trPr>
        <w:tc>
          <w:tcPr>
            <w:shd w:val="clear" w:fill="DCDDDF"/>
            <w:tcW w:w="425" w:type="dxa"/>
            <w:vAlign w:val="top"/>
            <w:tcBorders>
              <w:right w:val="single" w:color="939598" w:sz="6" w:space="0"/>
              <w:left w:val="nil"/>
            </w:tcBorders>
          </w:tcPr>
          <w:p>
            <w:pPr>
              <w:pStyle w:val="TableText"/>
              <w:ind w:left="118"/>
              <w:spacing w:before="81" w:line="184" w:lineRule="auto"/>
              <w:rPr>
                <w:sz w:val="13"/>
                <w:szCs w:val="13"/>
              </w:rPr>
            </w:pPr>
            <w:r>
              <w:rPr>
                <w:sz w:val="13"/>
                <w:szCs w:val="13"/>
                <w:color w:val="231F20"/>
                <w:spacing w:val="-1"/>
              </w:rPr>
              <w:t>023</w:t>
            </w:r>
          </w:p>
        </w:tc>
        <w:tc>
          <w:tcPr>
            <w:shd w:val="clear" w:fill="DCDDDF"/>
            <w:tcW w:w="1630" w:type="dxa"/>
            <w:vAlign w:val="top"/>
            <w:tcBorders>
              <w:left w:val="single" w:color="939598" w:sz="6" w:space="0"/>
              <w:right w:val="single" w:color="939598" w:sz="6" w:space="0"/>
            </w:tcBorders>
          </w:tcPr>
          <w:p>
            <w:pPr>
              <w:pStyle w:val="TableText"/>
              <w:ind w:left="58"/>
              <w:spacing w:before="70" w:line="220" w:lineRule="auto"/>
              <w:rPr>
                <w:sz w:val="13"/>
                <w:szCs w:val="13"/>
              </w:rPr>
            </w:pPr>
            <w:r>
              <w:rPr>
                <w:sz w:val="13"/>
                <w:szCs w:val="13"/>
                <w:color w:val="231F20"/>
                <w:spacing w:val="-10"/>
              </w:rPr>
              <w:t>电子工程系</w:t>
            </w:r>
          </w:p>
        </w:tc>
        <w:tc>
          <w:tcPr>
            <w:shd w:val="clear" w:fill="DCDDDF"/>
            <w:tcW w:w="922" w:type="dxa"/>
            <w:vAlign w:val="top"/>
            <w:tcBorders>
              <w:left w:val="single" w:color="939598" w:sz="6" w:space="0"/>
              <w:right w:val="single" w:color="939598" w:sz="6" w:space="0"/>
            </w:tcBorders>
          </w:tcPr>
          <w:p>
            <w:pPr>
              <w:pStyle w:val="TableText"/>
              <w:ind w:left="79"/>
              <w:spacing w:before="70" w:line="220" w:lineRule="auto"/>
              <w:rPr>
                <w:sz w:val="13"/>
                <w:szCs w:val="13"/>
              </w:rPr>
            </w:pPr>
            <w:r>
              <w:rPr>
                <w:sz w:val="13"/>
                <w:szCs w:val="13"/>
                <w:color w:val="231F20"/>
                <w:spacing w:val="-9"/>
              </w:rPr>
              <w:t>电子系</w:t>
            </w:r>
          </w:p>
        </w:tc>
        <w:tc>
          <w:tcPr>
            <w:shd w:val="clear" w:fill="DCDDDF"/>
            <w:tcW w:w="468" w:type="dxa"/>
            <w:vAlign w:val="top"/>
            <w:tcBorders>
              <w:left w:val="single" w:color="939598" w:sz="6" w:space="0"/>
              <w:right w:val="single" w:color="939598" w:sz="6" w:space="0"/>
            </w:tcBorders>
          </w:tcPr>
          <w:p>
            <w:pPr>
              <w:pStyle w:val="TableText"/>
              <w:ind w:left="148"/>
              <w:spacing w:before="81" w:line="184" w:lineRule="auto"/>
              <w:rPr>
                <w:sz w:val="13"/>
                <w:szCs w:val="13"/>
              </w:rPr>
            </w:pPr>
            <w:r>
              <w:rPr>
                <w:sz w:val="13"/>
                <w:szCs w:val="13"/>
                <w:color w:val="231F20"/>
                <w:spacing w:val="-2"/>
              </w:rPr>
              <w:t>078</w:t>
            </w:r>
          </w:p>
        </w:tc>
        <w:tc>
          <w:tcPr>
            <w:shd w:val="clear" w:fill="DCDDDF"/>
            <w:tcW w:w="1649" w:type="dxa"/>
            <w:vAlign w:val="top"/>
            <w:tcBorders>
              <w:left w:val="single" w:color="939598" w:sz="6" w:space="0"/>
              <w:right w:val="single" w:color="939598" w:sz="6" w:space="0"/>
            </w:tcBorders>
          </w:tcPr>
          <w:p>
            <w:pPr>
              <w:pStyle w:val="TableText"/>
              <w:ind w:left="60"/>
              <w:spacing w:before="70" w:line="220" w:lineRule="auto"/>
              <w:rPr>
                <w:sz w:val="13"/>
                <w:szCs w:val="13"/>
              </w:rPr>
            </w:pPr>
            <w:r>
              <w:rPr>
                <w:sz w:val="13"/>
                <w:szCs w:val="13"/>
                <w:color w:val="231F20"/>
                <w:spacing w:val="-4"/>
              </w:rPr>
              <w:t>艺术教育中心</w:t>
            </w:r>
          </w:p>
        </w:tc>
        <w:tc>
          <w:tcPr>
            <w:shd w:val="clear" w:fill="DCDDDF"/>
            <w:tcW w:w="1142" w:type="dxa"/>
            <w:vAlign w:val="top"/>
            <w:tcBorders>
              <w:left w:val="single" w:color="939598" w:sz="6" w:space="0"/>
              <w:right w:val="nil"/>
            </w:tcBorders>
          </w:tcPr>
          <w:p>
            <w:pPr>
              <w:pStyle w:val="TableText"/>
              <w:ind w:left="50"/>
              <w:spacing w:before="70" w:line="220" w:lineRule="auto"/>
              <w:rPr>
                <w:sz w:val="13"/>
                <w:szCs w:val="13"/>
              </w:rPr>
            </w:pPr>
            <w:r>
              <w:rPr>
                <w:sz w:val="13"/>
                <w:szCs w:val="13"/>
                <w:color w:val="231F20"/>
                <w:spacing w:val="-5"/>
              </w:rPr>
              <w:t>艺教中心</w:t>
            </w:r>
          </w:p>
        </w:tc>
      </w:tr>
      <w:tr>
        <w:trPr>
          <w:trHeight w:val="266" w:hRule="atLeast"/>
        </w:trPr>
        <w:tc>
          <w:tcPr>
            <w:shd w:val="clear" w:fill="DCDDDF"/>
            <w:tcW w:w="425" w:type="dxa"/>
            <w:vAlign w:val="top"/>
            <w:tcBorders>
              <w:right w:val="single" w:color="939598" w:sz="6" w:space="0"/>
              <w:left w:val="nil"/>
            </w:tcBorders>
          </w:tcPr>
          <w:p>
            <w:pPr>
              <w:pStyle w:val="TableText"/>
              <w:ind w:left="119"/>
              <w:spacing w:before="80" w:line="184" w:lineRule="auto"/>
              <w:rPr>
                <w:sz w:val="13"/>
                <w:szCs w:val="13"/>
              </w:rPr>
            </w:pPr>
            <w:r>
              <w:rPr>
                <w:sz w:val="13"/>
                <w:szCs w:val="13"/>
                <w:color w:val="231F20"/>
                <w:spacing w:val="-2"/>
              </w:rPr>
              <w:t>024</w:t>
            </w:r>
          </w:p>
        </w:tc>
        <w:tc>
          <w:tcPr>
            <w:shd w:val="clear" w:fill="DCDDDF"/>
            <w:tcW w:w="1630" w:type="dxa"/>
            <w:vAlign w:val="top"/>
            <w:tcBorders>
              <w:left w:val="single" w:color="939598" w:sz="6" w:space="0"/>
              <w:right w:val="single" w:color="939598" w:sz="6" w:space="0"/>
            </w:tcBorders>
          </w:tcPr>
          <w:p>
            <w:pPr>
              <w:pStyle w:val="TableText"/>
              <w:ind w:left="47"/>
              <w:spacing w:before="69" w:line="219" w:lineRule="auto"/>
              <w:rPr>
                <w:sz w:val="13"/>
                <w:szCs w:val="13"/>
              </w:rPr>
            </w:pPr>
            <w:r>
              <w:rPr>
                <w:sz w:val="13"/>
                <w:szCs w:val="13"/>
                <w:color w:val="231F20"/>
                <w:spacing w:val="-2"/>
              </w:rPr>
              <w:t>计算机科学与技术系</w:t>
            </w:r>
          </w:p>
        </w:tc>
        <w:tc>
          <w:tcPr>
            <w:shd w:val="clear" w:fill="DCDDDF"/>
            <w:tcW w:w="922" w:type="dxa"/>
            <w:vAlign w:val="top"/>
            <w:tcBorders>
              <w:left w:val="single" w:color="939598" w:sz="6" w:space="0"/>
              <w:right w:val="single" w:color="939598" w:sz="6" w:space="0"/>
            </w:tcBorders>
          </w:tcPr>
          <w:p>
            <w:pPr>
              <w:pStyle w:val="TableText"/>
              <w:ind w:left="68"/>
              <w:spacing w:before="69" w:line="219" w:lineRule="auto"/>
              <w:rPr>
                <w:sz w:val="13"/>
                <w:szCs w:val="13"/>
              </w:rPr>
            </w:pPr>
            <w:r>
              <w:rPr>
                <w:sz w:val="13"/>
                <w:szCs w:val="13"/>
                <w:color w:val="231F20"/>
                <w:spacing w:val="-2"/>
              </w:rPr>
              <w:t>计算机系</w:t>
            </w:r>
          </w:p>
        </w:tc>
        <w:tc>
          <w:tcPr>
            <w:shd w:val="clear" w:fill="DCDDDF"/>
            <w:tcW w:w="468" w:type="dxa"/>
            <w:vAlign w:val="top"/>
            <w:tcBorders>
              <w:left w:val="single" w:color="939598" w:sz="6" w:space="0"/>
              <w:right w:val="single" w:color="939598" w:sz="6" w:space="0"/>
            </w:tcBorders>
          </w:tcPr>
          <w:p>
            <w:pPr>
              <w:pStyle w:val="TableText"/>
              <w:ind w:left="141"/>
              <w:spacing w:before="80" w:line="184" w:lineRule="auto"/>
              <w:rPr>
                <w:sz w:val="13"/>
                <w:szCs w:val="13"/>
              </w:rPr>
            </w:pPr>
            <w:r>
              <w:rPr>
                <w:sz w:val="13"/>
                <w:szCs w:val="13"/>
                <w:color w:val="231F20"/>
                <w:spacing w:val="1"/>
              </w:rPr>
              <w:t>080</w:t>
            </w:r>
          </w:p>
        </w:tc>
        <w:tc>
          <w:tcPr>
            <w:shd w:val="clear" w:fill="DCDDDF"/>
            <w:tcW w:w="1649" w:type="dxa"/>
            <w:vAlign w:val="top"/>
            <w:tcBorders>
              <w:left w:val="single" w:color="939598" w:sz="6" w:space="0"/>
              <w:right w:val="single" w:color="939598" w:sz="6" w:space="0"/>
            </w:tcBorders>
          </w:tcPr>
          <w:p>
            <w:pPr>
              <w:pStyle w:val="TableText"/>
              <w:ind w:left="60"/>
              <w:spacing w:before="69" w:line="220" w:lineRule="auto"/>
              <w:rPr>
                <w:sz w:val="13"/>
                <w:szCs w:val="13"/>
              </w:rPr>
            </w:pPr>
            <w:r>
              <w:rPr>
                <w:sz w:val="13"/>
                <w:szCs w:val="13"/>
                <w:color w:val="231F20"/>
                <w:spacing w:val="-4"/>
              </w:rPr>
              <w:t>美术学院</w:t>
            </w:r>
          </w:p>
        </w:tc>
        <w:tc>
          <w:tcPr>
            <w:shd w:val="clear" w:fill="DCDDDF"/>
            <w:tcW w:w="1142" w:type="dxa"/>
            <w:vAlign w:val="top"/>
            <w:tcBorders>
              <w:left w:val="single" w:color="939598" w:sz="6" w:space="0"/>
              <w:right w:val="nil"/>
            </w:tcBorders>
          </w:tcPr>
          <w:p>
            <w:pPr>
              <w:pStyle w:val="TableText"/>
              <w:ind w:left="51"/>
              <w:spacing w:before="69" w:line="220" w:lineRule="auto"/>
              <w:rPr>
                <w:sz w:val="13"/>
                <w:szCs w:val="13"/>
              </w:rPr>
            </w:pPr>
            <w:r>
              <w:rPr>
                <w:sz w:val="13"/>
                <w:szCs w:val="13"/>
                <w:color w:val="231F20"/>
                <w:spacing w:val="-4"/>
              </w:rPr>
              <w:t>美术学院</w:t>
            </w:r>
          </w:p>
        </w:tc>
      </w:tr>
      <w:tr>
        <w:trPr>
          <w:trHeight w:val="265" w:hRule="atLeast"/>
        </w:trPr>
        <w:tc>
          <w:tcPr>
            <w:shd w:val="clear" w:fill="DCDDDF"/>
            <w:tcW w:w="425" w:type="dxa"/>
            <w:vAlign w:val="top"/>
            <w:tcBorders>
              <w:right w:val="single" w:color="939598" w:sz="6" w:space="0"/>
              <w:left w:val="nil"/>
            </w:tcBorders>
          </w:tcPr>
          <w:p>
            <w:pPr>
              <w:pStyle w:val="TableText"/>
              <w:ind w:left="118"/>
              <w:spacing w:before="79" w:line="184" w:lineRule="auto"/>
              <w:rPr>
                <w:sz w:val="13"/>
                <w:szCs w:val="13"/>
              </w:rPr>
            </w:pPr>
            <w:r>
              <w:rPr>
                <w:sz w:val="13"/>
                <w:szCs w:val="13"/>
                <w:color w:val="231F20"/>
                <w:spacing w:val="-1"/>
              </w:rPr>
              <w:t>025</w:t>
            </w:r>
          </w:p>
        </w:tc>
        <w:tc>
          <w:tcPr>
            <w:shd w:val="clear" w:fill="DCDDDF"/>
            <w:tcW w:w="1630" w:type="dxa"/>
            <w:vAlign w:val="top"/>
            <w:tcBorders>
              <w:left w:val="single" w:color="939598" w:sz="6" w:space="0"/>
              <w:right w:val="single" w:color="939598" w:sz="6" w:space="0"/>
            </w:tcBorders>
          </w:tcPr>
          <w:p>
            <w:pPr>
              <w:pStyle w:val="TableText"/>
              <w:ind w:left="65"/>
              <w:spacing w:before="68" w:line="220" w:lineRule="auto"/>
              <w:rPr>
                <w:sz w:val="13"/>
                <w:szCs w:val="13"/>
              </w:rPr>
            </w:pPr>
            <w:r>
              <w:rPr>
                <w:sz w:val="13"/>
                <w:szCs w:val="13"/>
                <w:color w:val="231F20"/>
                <w:spacing w:val="-8"/>
              </w:rPr>
              <w:t>自动化系</w:t>
            </w:r>
          </w:p>
        </w:tc>
        <w:tc>
          <w:tcPr>
            <w:shd w:val="clear" w:fill="DCDDDF"/>
            <w:tcW w:w="922" w:type="dxa"/>
            <w:vAlign w:val="top"/>
            <w:tcBorders>
              <w:left w:val="single" w:color="939598" w:sz="6" w:space="0"/>
              <w:right w:val="single" w:color="939598" w:sz="6" w:space="0"/>
            </w:tcBorders>
          </w:tcPr>
          <w:p>
            <w:pPr>
              <w:pStyle w:val="TableText"/>
              <w:ind w:left="86"/>
              <w:spacing w:before="68" w:line="220" w:lineRule="auto"/>
              <w:rPr>
                <w:sz w:val="13"/>
                <w:szCs w:val="13"/>
              </w:rPr>
            </w:pPr>
            <w:r>
              <w:rPr>
                <w:sz w:val="13"/>
                <w:szCs w:val="13"/>
                <w:color w:val="231F20"/>
                <w:spacing w:val="-8"/>
              </w:rPr>
              <w:t>自动化系</w:t>
            </w:r>
          </w:p>
        </w:tc>
        <w:tc>
          <w:tcPr>
            <w:shd w:val="clear" w:fill="DCDDDF"/>
            <w:tcW w:w="468" w:type="dxa"/>
            <w:vAlign w:val="top"/>
            <w:tcBorders>
              <w:left w:val="single" w:color="939598" w:sz="6" w:space="0"/>
              <w:right w:val="single" w:color="939598" w:sz="6" w:space="0"/>
            </w:tcBorders>
          </w:tcPr>
          <w:p>
            <w:pPr>
              <w:pStyle w:val="TableText"/>
              <w:ind w:left="141"/>
              <w:spacing w:before="79" w:line="184" w:lineRule="auto"/>
              <w:rPr>
                <w:sz w:val="13"/>
                <w:szCs w:val="13"/>
              </w:rPr>
            </w:pPr>
            <w:r>
              <w:rPr>
                <w:sz w:val="13"/>
                <w:szCs w:val="13"/>
                <w:color w:val="231F20"/>
                <w:spacing w:val="1"/>
              </w:rPr>
              <w:t>090</w:t>
            </w:r>
          </w:p>
        </w:tc>
        <w:tc>
          <w:tcPr>
            <w:shd w:val="clear" w:fill="DCDDDF"/>
            <w:tcW w:w="1649" w:type="dxa"/>
            <w:vAlign w:val="top"/>
            <w:tcBorders>
              <w:left w:val="single" w:color="939598" w:sz="6" w:space="0"/>
              <w:right w:val="single" w:color="939598" w:sz="6" w:space="0"/>
            </w:tcBorders>
          </w:tcPr>
          <w:p>
            <w:pPr>
              <w:pStyle w:val="TableText"/>
              <w:ind w:left="62"/>
              <w:spacing w:before="68" w:line="220" w:lineRule="auto"/>
              <w:rPr>
                <w:sz w:val="13"/>
                <w:szCs w:val="13"/>
              </w:rPr>
            </w:pPr>
            <w:r>
              <w:rPr>
                <w:sz w:val="13"/>
                <w:szCs w:val="13"/>
                <w:color w:val="231F20"/>
                <w:spacing w:val="-3"/>
              </w:rPr>
              <w:t>土木水利学院</w:t>
            </w:r>
          </w:p>
        </w:tc>
        <w:tc>
          <w:tcPr>
            <w:shd w:val="clear" w:fill="DCDDDF"/>
            <w:tcW w:w="1142" w:type="dxa"/>
            <w:vAlign w:val="top"/>
            <w:tcBorders>
              <w:left w:val="single" w:color="939598" w:sz="6" w:space="0"/>
              <w:right w:val="nil"/>
            </w:tcBorders>
          </w:tcPr>
          <w:p>
            <w:pPr>
              <w:pStyle w:val="TableText"/>
              <w:ind w:left="53"/>
              <w:spacing w:before="68" w:line="220" w:lineRule="auto"/>
              <w:rPr>
                <w:sz w:val="13"/>
                <w:szCs w:val="13"/>
              </w:rPr>
            </w:pPr>
            <w:r>
              <w:rPr>
                <w:sz w:val="13"/>
                <w:szCs w:val="13"/>
                <w:color w:val="231F20"/>
                <w:spacing w:val="-4"/>
              </w:rPr>
              <w:t>土水学院</w:t>
            </w:r>
          </w:p>
        </w:tc>
      </w:tr>
      <w:tr>
        <w:trPr>
          <w:trHeight w:val="266" w:hRule="atLeast"/>
        </w:trPr>
        <w:tc>
          <w:tcPr>
            <w:shd w:val="clear" w:fill="DCDDDF"/>
            <w:tcW w:w="425" w:type="dxa"/>
            <w:vAlign w:val="top"/>
            <w:tcBorders>
              <w:right w:val="single" w:color="939598" w:sz="6" w:space="0"/>
              <w:left w:val="nil"/>
            </w:tcBorders>
          </w:tcPr>
          <w:p>
            <w:pPr>
              <w:pStyle w:val="TableText"/>
              <w:ind w:left="117"/>
              <w:spacing w:before="78" w:line="185" w:lineRule="auto"/>
              <w:rPr>
                <w:sz w:val="13"/>
                <w:szCs w:val="13"/>
              </w:rPr>
            </w:pPr>
            <w:r>
              <w:rPr>
                <w:sz w:val="13"/>
                <w:szCs w:val="13"/>
                <w:color w:val="231F20"/>
                <w:spacing w:val="-1"/>
              </w:rPr>
              <w:t>026</w:t>
            </w:r>
          </w:p>
        </w:tc>
        <w:tc>
          <w:tcPr>
            <w:shd w:val="clear" w:fill="DCDDDF"/>
            <w:tcW w:w="1630" w:type="dxa"/>
            <w:vAlign w:val="top"/>
            <w:tcBorders>
              <w:left w:val="single" w:color="939598" w:sz="6" w:space="0"/>
              <w:right w:val="single" w:color="939598" w:sz="6" w:space="0"/>
            </w:tcBorders>
          </w:tcPr>
          <w:p>
            <w:pPr>
              <w:pStyle w:val="TableText"/>
              <w:ind w:left="49"/>
              <w:spacing w:before="68" w:line="220" w:lineRule="auto"/>
              <w:rPr>
                <w:sz w:val="13"/>
                <w:szCs w:val="13"/>
              </w:rPr>
            </w:pPr>
            <w:r>
              <w:rPr>
                <w:sz w:val="13"/>
                <w:szCs w:val="13"/>
                <w:color w:val="231F20"/>
                <w:spacing w:val="-3"/>
              </w:rPr>
              <w:t>集成电路学院</w:t>
            </w:r>
          </w:p>
        </w:tc>
        <w:tc>
          <w:tcPr>
            <w:shd w:val="clear" w:fill="DCDDDF"/>
            <w:tcW w:w="922" w:type="dxa"/>
            <w:vAlign w:val="top"/>
            <w:tcBorders>
              <w:left w:val="single" w:color="939598" w:sz="6" w:space="0"/>
              <w:right w:val="single" w:color="939598" w:sz="6" w:space="0"/>
            </w:tcBorders>
          </w:tcPr>
          <w:p>
            <w:pPr>
              <w:pStyle w:val="TableText"/>
              <w:ind w:left="70"/>
              <w:spacing w:before="68" w:line="220" w:lineRule="auto"/>
              <w:rPr>
                <w:sz w:val="13"/>
                <w:szCs w:val="13"/>
              </w:rPr>
            </w:pPr>
            <w:r>
              <w:rPr>
                <w:sz w:val="13"/>
                <w:szCs w:val="13"/>
                <w:color w:val="231F20"/>
                <w:spacing w:val="-3"/>
              </w:rPr>
              <w:t>集成电路学院</w:t>
            </w:r>
          </w:p>
        </w:tc>
        <w:tc>
          <w:tcPr>
            <w:shd w:val="clear" w:fill="DCDDDF"/>
            <w:tcW w:w="468" w:type="dxa"/>
            <w:vAlign w:val="top"/>
            <w:tcBorders>
              <w:left w:val="single" w:color="939598" w:sz="6" w:space="0"/>
              <w:right w:val="single" w:color="939598" w:sz="6" w:space="0"/>
            </w:tcBorders>
          </w:tcPr>
          <w:p>
            <w:pPr>
              <w:pStyle w:val="TableText"/>
              <w:ind w:left="145"/>
              <w:spacing w:before="79" w:line="184" w:lineRule="auto"/>
              <w:rPr>
                <w:sz w:val="13"/>
                <w:szCs w:val="13"/>
              </w:rPr>
            </w:pPr>
            <w:r>
              <w:rPr>
                <w:sz w:val="13"/>
                <w:szCs w:val="13"/>
                <w:color w:val="231F20"/>
                <w:spacing w:val="-2"/>
              </w:rPr>
              <w:t>091</w:t>
            </w:r>
          </w:p>
        </w:tc>
        <w:tc>
          <w:tcPr>
            <w:shd w:val="clear" w:fill="DCDDDF"/>
            <w:tcW w:w="1649" w:type="dxa"/>
            <w:vAlign w:val="top"/>
            <w:tcBorders>
              <w:left w:val="single" w:color="939598" w:sz="6" w:space="0"/>
              <w:right w:val="single" w:color="939598" w:sz="6" w:space="0"/>
            </w:tcBorders>
          </w:tcPr>
          <w:p>
            <w:pPr>
              <w:pStyle w:val="TableText"/>
              <w:ind w:left="60"/>
              <w:spacing w:before="68" w:line="220" w:lineRule="auto"/>
              <w:rPr>
                <w:sz w:val="13"/>
                <w:szCs w:val="13"/>
              </w:rPr>
            </w:pPr>
            <w:r>
              <w:rPr>
                <w:sz w:val="13"/>
                <w:szCs w:val="13"/>
                <w:color w:val="231F20"/>
                <w:spacing w:val="-3"/>
              </w:rPr>
              <w:t>建设管理系</w:t>
            </w:r>
          </w:p>
        </w:tc>
        <w:tc>
          <w:tcPr>
            <w:shd w:val="clear" w:fill="DCDDDF"/>
            <w:tcW w:w="1142" w:type="dxa"/>
            <w:vAlign w:val="top"/>
            <w:tcBorders>
              <w:left w:val="single" w:color="939598" w:sz="6" w:space="0"/>
              <w:right w:val="nil"/>
            </w:tcBorders>
          </w:tcPr>
          <w:p>
            <w:pPr>
              <w:pStyle w:val="TableText"/>
              <w:ind w:left="50"/>
              <w:spacing w:before="68" w:line="220" w:lineRule="auto"/>
              <w:rPr>
                <w:sz w:val="13"/>
                <w:szCs w:val="13"/>
              </w:rPr>
            </w:pPr>
            <w:r>
              <w:rPr>
                <w:sz w:val="13"/>
                <w:szCs w:val="13"/>
                <w:color w:val="231F20"/>
                <w:spacing w:val="-4"/>
              </w:rPr>
              <w:t>建管系</w:t>
            </w:r>
          </w:p>
        </w:tc>
      </w:tr>
      <w:tr>
        <w:trPr>
          <w:trHeight w:val="266" w:hRule="atLeast"/>
        </w:trPr>
        <w:tc>
          <w:tcPr>
            <w:shd w:val="clear" w:fill="DCDDDF"/>
            <w:tcW w:w="425" w:type="dxa"/>
            <w:vAlign w:val="top"/>
            <w:tcBorders>
              <w:right w:val="single" w:color="939598" w:sz="6" w:space="0"/>
              <w:left w:val="nil"/>
            </w:tcBorders>
          </w:tcPr>
          <w:p>
            <w:pPr>
              <w:pStyle w:val="TableText"/>
              <w:ind w:left="119"/>
              <w:spacing w:before="78" w:line="184" w:lineRule="auto"/>
              <w:rPr>
                <w:sz w:val="13"/>
                <w:szCs w:val="13"/>
              </w:rPr>
            </w:pPr>
            <w:r>
              <w:rPr>
                <w:sz w:val="13"/>
                <w:szCs w:val="13"/>
                <w:color w:val="231F20"/>
                <w:spacing w:val="-2"/>
              </w:rPr>
              <w:t>031</w:t>
            </w:r>
          </w:p>
        </w:tc>
        <w:tc>
          <w:tcPr>
            <w:shd w:val="clear" w:fill="DCDDDF"/>
            <w:tcW w:w="1630" w:type="dxa"/>
            <w:vAlign w:val="top"/>
            <w:tcBorders>
              <w:left w:val="single" w:color="939598" w:sz="6" w:space="0"/>
              <w:right w:val="single" w:color="939598" w:sz="6" w:space="0"/>
            </w:tcBorders>
          </w:tcPr>
          <w:p>
            <w:pPr>
              <w:pStyle w:val="TableText"/>
              <w:ind w:left="46"/>
              <w:spacing w:before="67" w:line="220" w:lineRule="auto"/>
              <w:rPr>
                <w:sz w:val="13"/>
                <w:szCs w:val="13"/>
              </w:rPr>
            </w:pPr>
            <w:r>
              <w:rPr>
                <w:sz w:val="13"/>
                <w:szCs w:val="13"/>
                <w:color w:val="231F20"/>
                <w:spacing w:val="-2"/>
              </w:rPr>
              <w:t>航天航空学院</w:t>
            </w:r>
          </w:p>
        </w:tc>
        <w:tc>
          <w:tcPr>
            <w:shd w:val="clear" w:fill="DCDDDF"/>
            <w:tcW w:w="922" w:type="dxa"/>
            <w:vAlign w:val="top"/>
            <w:tcBorders>
              <w:left w:val="single" w:color="939598" w:sz="6" w:space="0"/>
              <w:right w:val="single" w:color="939598" w:sz="6" w:space="0"/>
            </w:tcBorders>
          </w:tcPr>
          <w:p>
            <w:pPr>
              <w:pStyle w:val="TableText"/>
              <w:ind w:left="67"/>
              <w:spacing w:before="67" w:line="220" w:lineRule="auto"/>
              <w:rPr>
                <w:sz w:val="13"/>
                <w:szCs w:val="13"/>
              </w:rPr>
            </w:pPr>
            <w:r>
              <w:rPr>
                <w:sz w:val="13"/>
                <w:szCs w:val="13"/>
                <w:color w:val="231F20"/>
                <w:spacing w:val="-2"/>
              </w:rPr>
              <w:t>航院</w:t>
            </w:r>
          </w:p>
        </w:tc>
        <w:tc>
          <w:tcPr>
            <w:shd w:val="clear" w:fill="DCDDDF"/>
            <w:tcW w:w="468" w:type="dxa"/>
            <w:vAlign w:val="top"/>
            <w:tcBorders>
              <w:left w:val="single" w:color="939598" w:sz="6" w:space="0"/>
              <w:right w:val="single" w:color="939598" w:sz="6" w:space="0"/>
            </w:tcBorders>
          </w:tcPr>
          <w:p>
            <w:pPr>
              <w:pStyle w:val="TableText"/>
              <w:ind w:left="142"/>
              <w:spacing w:before="78" w:line="184" w:lineRule="auto"/>
              <w:rPr>
                <w:sz w:val="13"/>
                <w:szCs w:val="13"/>
              </w:rPr>
            </w:pPr>
            <w:r>
              <w:rPr>
                <w:sz w:val="13"/>
                <w:szCs w:val="13"/>
                <w:color w:val="231F20"/>
              </w:rPr>
              <w:t>099</w:t>
            </w:r>
          </w:p>
        </w:tc>
        <w:tc>
          <w:tcPr>
            <w:shd w:val="clear" w:fill="DCDDDF"/>
            <w:tcW w:w="1649" w:type="dxa"/>
            <w:vAlign w:val="top"/>
            <w:tcBorders>
              <w:left w:val="single" w:color="939598" w:sz="6" w:space="0"/>
              <w:right w:val="single" w:color="939598" w:sz="6" w:space="0"/>
            </w:tcBorders>
          </w:tcPr>
          <w:p>
            <w:pPr>
              <w:pStyle w:val="TableText"/>
              <w:ind w:left="60"/>
              <w:spacing w:before="67" w:line="219" w:lineRule="auto"/>
              <w:rPr>
                <w:sz w:val="13"/>
                <w:szCs w:val="13"/>
              </w:rPr>
            </w:pPr>
            <w:r>
              <w:rPr>
                <w:sz w:val="13"/>
                <w:szCs w:val="13"/>
                <w:color w:val="231F20"/>
                <w:spacing w:val="-2"/>
              </w:rPr>
              <w:t>建筑技术科学系</w:t>
            </w:r>
          </w:p>
        </w:tc>
        <w:tc>
          <w:tcPr>
            <w:shd w:val="clear" w:fill="DCDDDF"/>
            <w:tcW w:w="1142" w:type="dxa"/>
            <w:vAlign w:val="top"/>
            <w:tcBorders>
              <w:left w:val="single" w:color="939598" w:sz="6" w:space="0"/>
              <w:right w:val="nil"/>
            </w:tcBorders>
          </w:tcPr>
          <w:p>
            <w:pPr>
              <w:pStyle w:val="TableText"/>
              <w:ind w:left="50"/>
              <w:spacing w:before="67" w:line="220" w:lineRule="auto"/>
              <w:rPr>
                <w:sz w:val="13"/>
                <w:szCs w:val="13"/>
              </w:rPr>
            </w:pPr>
            <w:r>
              <w:rPr>
                <w:sz w:val="13"/>
                <w:szCs w:val="13"/>
                <w:color w:val="231F20"/>
                <w:spacing w:val="-3"/>
              </w:rPr>
              <w:t>建筑技术</w:t>
            </w:r>
          </w:p>
        </w:tc>
      </w:tr>
      <w:tr>
        <w:trPr>
          <w:trHeight w:val="266" w:hRule="atLeast"/>
        </w:trPr>
        <w:tc>
          <w:tcPr>
            <w:shd w:val="clear" w:fill="DCDDDF"/>
            <w:tcW w:w="425" w:type="dxa"/>
            <w:vAlign w:val="top"/>
            <w:tcBorders>
              <w:right w:val="single" w:color="939598" w:sz="6" w:space="0"/>
              <w:left w:val="nil"/>
            </w:tcBorders>
          </w:tcPr>
          <w:p>
            <w:pPr>
              <w:pStyle w:val="TableText"/>
              <w:ind w:left="117"/>
              <w:spacing w:before="77" w:line="184" w:lineRule="auto"/>
              <w:rPr>
                <w:sz w:val="13"/>
                <w:szCs w:val="13"/>
              </w:rPr>
            </w:pPr>
            <w:r>
              <w:rPr>
                <w:sz w:val="13"/>
                <w:szCs w:val="13"/>
                <w:color w:val="231F20"/>
                <w:spacing w:val="-1"/>
              </w:rPr>
              <w:t>032</w:t>
            </w:r>
          </w:p>
        </w:tc>
        <w:tc>
          <w:tcPr>
            <w:shd w:val="clear" w:fill="DCDDDF"/>
            <w:tcW w:w="1630" w:type="dxa"/>
            <w:vAlign w:val="top"/>
            <w:tcBorders>
              <w:left w:val="single" w:color="939598" w:sz="6" w:space="0"/>
              <w:right w:val="single" w:color="939598" w:sz="6" w:space="0"/>
            </w:tcBorders>
          </w:tcPr>
          <w:p>
            <w:pPr>
              <w:pStyle w:val="TableText"/>
              <w:ind w:left="52"/>
              <w:spacing w:before="66" w:line="220" w:lineRule="auto"/>
              <w:rPr>
                <w:sz w:val="13"/>
                <w:szCs w:val="13"/>
              </w:rPr>
            </w:pPr>
            <w:r>
              <w:rPr>
                <w:sz w:val="13"/>
                <w:szCs w:val="13"/>
                <w:color w:val="231F20"/>
                <w:spacing w:val="-4"/>
              </w:rPr>
              <w:t>工程物理系</w:t>
            </w:r>
          </w:p>
        </w:tc>
        <w:tc>
          <w:tcPr>
            <w:shd w:val="clear" w:fill="DCDDDF"/>
            <w:tcW w:w="922" w:type="dxa"/>
            <w:vAlign w:val="top"/>
            <w:tcBorders>
              <w:left w:val="single" w:color="939598" w:sz="6" w:space="0"/>
              <w:right w:val="single" w:color="939598" w:sz="6" w:space="0"/>
            </w:tcBorders>
          </w:tcPr>
          <w:p>
            <w:pPr>
              <w:pStyle w:val="TableText"/>
              <w:ind w:left="73"/>
              <w:spacing w:before="66" w:line="221" w:lineRule="auto"/>
              <w:rPr>
                <w:sz w:val="13"/>
                <w:szCs w:val="13"/>
              </w:rPr>
            </w:pPr>
            <w:r>
              <w:rPr>
                <w:sz w:val="13"/>
                <w:szCs w:val="13"/>
                <w:color w:val="231F20"/>
                <w:spacing w:val="-7"/>
              </w:rPr>
              <w:t>工物系</w:t>
            </w:r>
          </w:p>
        </w:tc>
        <w:tc>
          <w:tcPr>
            <w:shd w:val="clear" w:fill="DCDDDF"/>
            <w:tcW w:w="468" w:type="dxa"/>
            <w:vAlign w:val="top"/>
            <w:tcBorders>
              <w:left w:val="single" w:color="939598" w:sz="6" w:space="0"/>
              <w:right w:val="single" w:color="939598" w:sz="6" w:space="0"/>
            </w:tcBorders>
          </w:tcPr>
          <w:p>
            <w:pPr>
              <w:pStyle w:val="TableText"/>
              <w:ind w:left="162"/>
              <w:spacing w:before="78" w:line="182" w:lineRule="auto"/>
              <w:rPr>
                <w:sz w:val="13"/>
                <w:szCs w:val="13"/>
              </w:rPr>
            </w:pPr>
            <w:r>
              <w:rPr>
                <w:sz w:val="13"/>
                <w:szCs w:val="13"/>
                <w:color w:val="231F20"/>
                <w:spacing w:val="-7"/>
              </w:rPr>
              <w:t>151</w:t>
            </w:r>
          </w:p>
        </w:tc>
        <w:tc>
          <w:tcPr>
            <w:shd w:val="clear" w:fill="DCDDDF"/>
            <w:tcW w:w="1649" w:type="dxa"/>
            <w:vAlign w:val="top"/>
            <w:tcBorders>
              <w:left w:val="single" w:color="939598" w:sz="6" w:space="0"/>
              <w:right w:val="single" w:color="939598" w:sz="6" w:space="0"/>
            </w:tcBorders>
          </w:tcPr>
          <w:p>
            <w:pPr>
              <w:pStyle w:val="TableText"/>
              <w:ind w:left="57"/>
              <w:spacing w:before="66" w:line="220" w:lineRule="auto"/>
              <w:rPr>
                <w:sz w:val="13"/>
                <w:szCs w:val="13"/>
              </w:rPr>
            </w:pPr>
            <w:r>
              <w:rPr>
                <w:sz w:val="13"/>
                <w:szCs w:val="13"/>
                <w:color w:val="231F20"/>
                <w:spacing w:val="-3"/>
              </w:rPr>
              <w:t>基础工业训练中心</w:t>
            </w:r>
          </w:p>
        </w:tc>
        <w:tc>
          <w:tcPr>
            <w:shd w:val="clear" w:fill="DCDDDF"/>
            <w:tcW w:w="1142" w:type="dxa"/>
            <w:vAlign w:val="top"/>
            <w:tcBorders>
              <w:left w:val="single" w:color="939598" w:sz="6" w:space="0"/>
              <w:right w:val="nil"/>
            </w:tcBorders>
          </w:tcPr>
          <w:p>
            <w:pPr>
              <w:pStyle w:val="TableText"/>
              <w:ind w:left="51"/>
              <w:spacing w:before="66" w:line="220" w:lineRule="auto"/>
              <w:rPr>
                <w:sz w:val="13"/>
                <w:szCs w:val="13"/>
              </w:rPr>
            </w:pPr>
            <w:r>
              <w:rPr>
                <w:sz w:val="13"/>
                <w:szCs w:val="13"/>
                <w:color w:val="231F20"/>
                <w:spacing w:val="-5"/>
              </w:rPr>
              <w:t>训练中心</w:t>
            </w:r>
          </w:p>
        </w:tc>
      </w:tr>
      <w:tr>
        <w:trPr>
          <w:trHeight w:val="266" w:hRule="atLeast"/>
        </w:trPr>
        <w:tc>
          <w:tcPr>
            <w:shd w:val="clear" w:fill="DCDDDF"/>
            <w:tcW w:w="425" w:type="dxa"/>
            <w:vAlign w:val="top"/>
            <w:tcBorders>
              <w:right w:val="single" w:color="939598" w:sz="6" w:space="0"/>
              <w:left w:val="nil"/>
            </w:tcBorders>
          </w:tcPr>
          <w:p>
            <w:pPr>
              <w:pStyle w:val="TableText"/>
              <w:ind w:left="116"/>
              <w:spacing w:before="76" w:line="184" w:lineRule="auto"/>
              <w:rPr>
                <w:sz w:val="13"/>
                <w:szCs w:val="13"/>
              </w:rPr>
            </w:pPr>
            <w:r>
              <w:rPr>
                <w:sz w:val="13"/>
                <w:szCs w:val="13"/>
                <w:color w:val="231F20"/>
              </w:rPr>
              <w:t>034</w:t>
            </w:r>
          </w:p>
        </w:tc>
        <w:tc>
          <w:tcPr>
            <w:shd w:val="clear" w:fill="DCDDDF"/>
            <w:tcW w:w="1630" w:type="dxa"/>
            <w:vAlign w:val="top"/>
            <w:tcBorders>
              <w:left w:val="single" w:color="939598" w:sz="6" w:space="0"/>
              <w:right w:val="single" w:color="939598" w:sz="6" w:space="0"/>
            </w:tcBorders>
          </w:tcPr>
          <w:p>
            <w:pPr>
              <w:pStyle w:val="TableText"/>
              <w:ind w:left="48"/>
              <w:spacing w:before="65" w:line="220" w:lineRule="auto"/>
              <w:rPr>
                <w:sz w:val="13"/>
                <w:szCs w:val="13"/>
              </w:rPr>
            </w:pPr>
            <w:r>
              <w:rPr>
                <w:sz w:val="13"/>
                <w:szCs w:val="13"/>
                <w:color w:val="231F20"/>
                <w:spacing w:val="-5"/>
              </w:rPr>
              <w:t>化学工程系</w:t>
            </w:r>
          </w:p>
        </w:tc>
        <w:tc>
          <w:tcPr>
            <w:shd w:val="clear" w:fill="DCDDDF"/>
            <w:tcW w:w="922" w:type="dxa"/>
            <w:vAlign w:val="top"/>
            <w:tcBorders>
              <w:left w:val="single" w:color="939598" w:sz="6" w:space="0"/>
              <w:right w:val="single" w:color="939598" w:sz="6" w:space="0"/>
            </w:tcBorders>
          </w:tcPr>
          <w:p>
            <w:pPr>
              <w:pStyle w:val="TableText"/>
              <w:ind w:left="68"/>
              <w:spacing w:before="65" w:line="221" w:lineRule="auto"/>
              <w:rPr>
                <w:sz w:val="13"/>
                <w:szCs w:val="13"/>
              </w:rPr>
            </w:pPr>
            <w:r>
              <w:rPr>
                <w:sz w:val="13"/>
                <w:szCs w:val="13"/>
                <w:color w:val="231F20"/>
                <w:spacing w:val="-3"/>
              </w:rPr>
              <w:t>化工系</w:t>
            </w:r>
          </w:p>
        </w:tc>
        <w:tc>
          <w:tcPr>
            <w:shd w:val="clear" w:fill="DCDDDF"/>
            <w:tcW w:w="468" w:type="dxa"/>
            <w:vAlign w:val="top"/>
            <w:tcBorders>
              <w:left w:val="single" w:color="939598" w:sz="6" w:space="0"/>
              <w:right w:val="single" w:color="939598" w:sz="6" w:space="0"/>
            </w:tcBorders>
          </w:tcPr>
          <w:p>
            <w:pPr>
              <w:pStyle w:val="TableText"/>
              <w:ind w:left="158"/>
              <w:spacing w:before="77" w:line="182" w:lineRule="auto"/>
              <w:rPr>
                <w:sz w:val="13"/>
                <w:szCs w:val="13"/>
              </w:rPr>
            </w:pPr>
            <w:r>
              <w:rPr>
                <w:sz w:val="13"/>
                <w:szCs w:val="13"/>
                <w:color w:val="231F20"/>
                <w:spacing w:val="-7"/>
              </w:rPr>
              <w:t>155</w:t>
            </w:r>
          </w:p>
        </w:tc>
        <w:tc>
          <w:tcPr>
            <w:shd w:val="clear" w:fill="DCDDDF"/>
            <w:tcW w:w="1649" w:type="dxa"/>
            <w:vAlign w:val="top"/>
            <w:tcBorders>
              <w:left w:val="single" w:color="939598" w:sz="6" w:space="0"/>
              <w:right w:val="single" w:color="939598" w:sz="6" w:space="0"/>
            </w:tcBorders>
          </w:tcPr>
          <w:p>
            <w:pPr>
              <w:pStyle w:val="TableText"/>
              <w:ind w:left="68"/>
              <w:spacing w:before="65" w:line="220" w:lineRule="auto"/>
              <w:rPr>
                <w:sz w:val="13"/>
                <w:szCs w:val="13"/>
              </w:rPr>
            </w:pPr>
            <w:r>
              <w:rPr>
                <w:sz w:val="13"/>
                <w:szCs w:val="13"/>
                <w:color w:val="231F20"/>
                <w:spacing w:val="-5"/>
              </w:rPr>
              <w:t>电工电子学教学实验中心</w:t>
            </w:r>
          </w:p>
        </w:tc>
        <w:tc>
          <w:tcPr>
            <w:shd w:val="clear" w:fill="DCDDDF"/>
            <w:tcW w:w="1142" w:type="dxa"/>
            <w:vAlign w:val="top"/>
            <w:tcBorders>
              <w:left w:val="single" w:color="939598" w:sz="6" w:space="0"/>
              <w:right w:val="nil"/>
            </w:tcBorders>
          </w:tcPr>
          <w:p>
            <w:pPr>
              <w:pStyle w:val="TableText"/>
              <w:ind w:left="59"/>
              <w:spacing w:before="65" w:line="220" w:lineRule="auto"/>
              <w:rPr>
                <w:sz w:val="13"/>
                <w:szCs w:val="13"/>
              </w:rPr>
            </w:pPr>
            <w:r>
              <w:rPr>
                <w:sz w:val="13"/>
                <w:szCs w:val="13"/>
                <w:color w:val="231F20"/>
                <w:spacing w:val="-7"/>
              </w:rPr>
              <w:t>电工电子中心</w:t>
            </w:r>
          </w:p>
        </w:tc>
      </w:tr>
      <w:tr>
        <w:trPr>
          <w:trHeight w:val="266" w:hRule="atLeast"/>
        </w:trPr>
        <w:tc>
          <w:tcPr>
            <w:shd w:val="clear" w:fill="DCDDDF"/>
            <w:tcW w:w="425" w:type="dxa"/>
            <w:vAlign w:val="top"/>
            <w:tcBorders>
              <w:right w:val="single" w:color="939598" w:sz="6" w:space="0"/>
              <w:left w:val="nil"/>
            </w:tcBorders>
          </w:tcPr>
          <w:p>
            <w:pPr>
              <w:pStyle w:val="TableText"/>
              <w:ind w:left="116"/>
              <w:spacing w:before="75" w:line="184" w:lineRule="auto"/>
              <w:rPr>
                <w:sz w:val="13"/>
                <w:szCs w:val="13"/>
              </w:rPr>
            </w:pPr>
            <w:r>
              <w:rPr>
                <w:sz w:val="13"/>
                <w:szCs w:val="13"/>
                <w:color w:val="231F20"/>
              </w:rPr>
              <w:t>035</w:t>
            </w:r>
          </w:p>
        </w:tc>
        <w:tc>
          <w:tcPr>
            <w:shd w:val="clear" w:fill="DCDDDF"/>
            <w:tcW w:w="1630" w:type="dxa"/>
            <w:vAlign w:val="top"/>
            <w:tcBorders>
              <w:left w:val="single" w:color="939598" w:sz="6" w:space="0"/>
              <w:right w:val="single" w:color="939598" w:sz="6" w:space="0"/>
            </w:tcBorders>
          </w:tcPr>
          <w:p>
            <w:pPr>
              <w:pStyle w:val="TableText"/>
              <w:ind w:left="47"/>
              <w:spacing w:before="64" w:line="219" w:lineRule="auto"/>
              <w:rPr>
                <w:sz w:val="13"/>
                <w:szCs w:val="13"/>
              </w:rPr>
            </w:pPr>
            <w:r>
              <w:rPr>
                <w:sz w:val="13"/>
                <w:szCs w:val="13"/>
                <w:color w:val="231F20"/>
                <w:spacing w:val="-2"/>
              </w:rPr>
              <w:t>材料学院</w:t>
            </w:r>
          </w:p>
        </w:tc>
        <w:tc>
          <w:tcPr>
            <w:shd w:val="clear" w:fill="DCDDDF"/>
            <w:tcW w:w="922" w:type="dxa"/>
            <w:vAlign w:val="top"/>
            <w:tcBorders>
              <w:left w:val="single" w:color="939598" w:sz="6" w:space="0"/>
              <w:right w:val="single" w:color="939598" w:sz="6" w:space="0"/>
            </w:tcBorders>
          </w:tcPr>
          <w:p>
            <w:pPr>
              <w:pStyle w:val="TableText"/>
              <w:ind w:left="68"/>
              <w:spacing w:before="64" w:line="219" w:lineRule="auto"/>
              <w:rPr>
                <w:sz w:val="13"/>
                <w:szCs w:val="13"/>
              </w:rPr>
            </w:pPr>
            <w:r>
              <w:rPr>
                <w:sz w:val="13"/>
                <w:szCs w:val="13"/>
                <w:color w:val="231F20"/>
                <w:spacing w:val="-2"/>
              </w:rPr>
              <w:t>材料学院</w:t>
            </w:r>
          </w:p>
        </w:tc>
        <w:tc>
          <w:tcPr>
            <w:shd w:val="clear" w:fill="DCDDDF"/>
            <w:tcW w:w="468" w:type="dxa"/>
            <w:vAlign w:val="top"/>
            <w:tcBorders>
              <w:left w:val="single" w:color="939598" w:sz="6" w:space="0"/>
              <w:right w:val="single" w:color="939598" w:sz="6" w:space="0"/>
            </w:tcBorders>
          </w:tcPr>
          <w:p>
            <w:pPr>
              <w:pStyle w:val="TableText"/>
              <w:ind w:left="147"/>
              <w:spacing w:before="75" w:line="184" w:lineRule="auto"/>
              <w:rPr>
                <w:sz w:val="13"/>
                <w:szCs w:val="13"/>
              </w:rPr>
            </w:pPr>
            <w:r>
              <w:rPr>
                <w:sz w:val="13"/>
                <w:szCs w:val="13"/>
                <w:color w:val="231F20"/>
                <w:spacing w:val="-1"/>
              </w:rPr>
              <w:t>205</w:t>
            </w:r>
          </w:p>
        </w:tc>
        <w:tc>
          <w:tcPr>
            <w:shd w:val="clear" w:fill="DCDDDF"/>
            <w:tcW w:w="1649" w:type="dxa"/>
            <w:vAlign w:val="top"/>
            <w:tcBorders>
              <w:left w:val="single" w:color="939598" w:sz="6" w:space="0"/>
              <w:right w:val="single" w:color="939598" w:sz="6" w:space="0"/>
            </w:tcBorders>
          </w:tcPr>
          <w:p>
            <w:pPr>
              <w:pStyle w:val="TableText"/>
              <w:ind w:left="60"/>
              <w:spacing w:before="64" w:line="219" w:lineRule="auto"/>
              <w:rPr>
                <w:sz w:val="13"/>
                <w:szCs w:val="13"/>
              </w:rPr>
            </w:pPr>
            <w:r>
              <w:rPr>
                <w:sz w:val="13"/>
                <w:szCs w:val="13"/>
                <w:color w:val="231F20"/>
                <w:spacing w:val="-5"/>
              </w:rPr>
              <w:t>党委宣传部</w:t>
            </w:r>
          </w:p>
        </w:tc>
        <w:tc>
          <w:tcPr>
            <w:shd w:val="clear" w:fill="DCDDDF"/>
            <w:tcW w:w="1142" w:type="dxa"/>
            <w:vAlign w:val="top"/>
            <w:tcBorders>
              <w:left w:val="single" w:color="939598" w:sz="6" w:space="0"/>
              <w:right w:val="nil"/>
            </w:tcBorders>
          </w:tcPr>
          <w:p>
            <w:pPr>
              <w:pStyle w:val="TableText"/>
              <w:ind w:left="52"/>
              <w:spacing w:before="64" w:line="219" w:lineRule="auto"/>
              <w:rPr>
                <w:sz w:val="13"/>
                <w:szCs w:val="13"/>
              </w:rPr>
            </w:pPr>
            <w:r>
              <w:rPr>
                <w:sz w:val="13"/>
                <w:szCs w:val="13"/>
                <w:color w:val="231F20"/>
                <w:spacing w:val="-5"/>
              </w:rPr>
              <w:t>宣传部</w:t>
            </w:r>
          </w:p>
        </w:tc>
      </w:tr>
      <w:tr>
        <w:trPr>
          <w:trHeight w:val="266" w:hRule="atLeast"/>
        </w:trPr>
        <w:tc>
          <w:tcPr>
            <w:shd w:val="clear" w:fill="DCDDDF"/>
            <w:tcW w:w="425" w:type="dxa"/>
            <w:vAlign w:val="top"/>
            <w:tcBorders>
              <w:right w:val="single" w:color="939598" w:sz="6" w:space="0"/>
              <w:left w:val="nil"/>
            </w:tcBorders>
          </w:tcPr>
          <w:p>
            <w:pPr>
              <w:pStyle w:val="TableText"/>
              <w:ind w:left="119"/>
              <w:spacing w:before="74" w:line="184" w:lineRule="auto"/>
              <w:rPr>
                <w:sz w:val="13"/>
                <w:szCs w:val="13"/>
              </w:rPr>
            </w:pPr>
            <w:r>
              <w:rPr>
                <w:sz w:val="13"/>
                <w:szCs w:val="13"/>
                <w:color w:val="231F20"/>
                <w:spacing w:val="-2"/>
              </w:rPr>
              <w:t>041</w:t>
            </w:r>
          </w:p>
        </w:tc>
        <w:tc>
          <w:tcPr>
            <w:shd w:val="clear" w:fill="DCDDDF"/>
            <w:tcW w:w="1630" w:type="dxa"/>
            <w:vAlign w:val="top"/>
            <w:tcBorders>
              <w:left w:val="single" w:color="939598" w:sz="6" w:space="0"/>
              <w:right w:val="single" w:color="939598" w:sz="6" w:space="0"/>
            </w:tcBorders>
          </w:tcPr>
          <w:p>
            <w:pPr>
              <w:pStyle w:val="TableText"/>
              <w:ind w:left="47"/>
              <w:spacing w:before="63" w:line="220" w:lineRule="auto"/>
              <w:rPr>
                <w:sz w:val="13"/>
                <w:szCs w:val="13"/>
              </w:rPr>
            </w:pPr>
            <w:r>
              <w:rPr>
                <w:sz w:val="13"/>
                <w:szCs w:val="13"/>
                <w:color w:val="231F20"/>
                <w:spacing w:val="-3"/>
              </w:rPr>
              <w:t>理学院</w:t>
            </w:r>
          </w:p>
        </w:tc>
        <w:tc>
          <w:tcPr>
            <w:shd w:val="clear" w:fill="DCDDDF"/>
            <w:tcW w:w="922" w:type="dxa"/>
            <w:vAlign w:val="top"/>
            <w:tcBorders>
              <w:left w:val="single" w:color="939598" w:sz="6" w:space="0"/>
              <w:right w:val="single" w:color="939598" w:sz="6" w:space="0"/>
            </w:tcBorders>
          </w:tcPr>
          <w:p>
            <w:pPr>
              <w:pStyle w:val="TableText"/>
              <w:ind w:left="68"/>
              <w:spacing w:before="63" w:line="220" w:lineRule="auto"/>
              <w:rPr>
                <w:sz w:val="13"/>
                <w:szCs w:val="13"/>
              </w:rPr>
            </w:pPr>
            <w:r>
              <w:rPr>
                <w:sz w:val="13"/>
                <w:szCs w:val="13"/>
                <w:color w:val="231F20"/>
                <w:spacing w:val="-3"/>
              </w:rPr>
              <w:t>理学院</w:t>
            </w:r>
          </w:p>
        </w:tc>
        <w:tc>
          <w:tcPr>
            <w:shd w:val="clear" w:fill="DCDDDF"/>
            <w:tcW w:w="468" w:type="dxa"/>
            <w:vAlign w:val="top"/>
            <w:tcBorders>
              <w:left w:val="single" w:color="939598" w:sz="6" w:space="0"/>
              <w:right w:val="single" w:color="939598" w:sz="6" w:space="0"/>
            </w:tcBorders>
          </w:tcPr>
          <w:p>
            <w:pPr>
              <w:pStyle w:val="TableText"/>
              <w:ind w:left="150"/>
              <w:spacing w:before="74" w:line="184" w:lineRule="auto"/>
              <w:rPr>
                <w:sz w:val="13"/>
                <w:szCs w:val="13"/>
              </w:rPr>
            </w:pPr>
            <w:r>
              <w:rPr>
                <w:sz w:val="13"/>
                <w:szCs w:val="13"/>
                <w:color w:val="231F20"/>
                <w:spacing w:val="-3"/>
              </w:rPr>
              <w:t>207</w:t>
            </w:r>
          </w:p>
        </w:tc>
        <w:tc>
          <w:tcPr>
            <w:shd w:val="clear" w:fill="DCDDDF"/>
            <w:tcW w:w="1649" w:type="dxa"/>
            <w:vAlign w:val="top"/>
            <w:tcBorders>
              <w:left w:val="single" w:color="939598" w:sz="6" w:space="0"/>
              <w:right w:val="single" w:color="939598" w:sz="6" w:space="0"/>
            </w:tcBorders>
          </w:tcPr>
          <w:p>
            <w:pPr>
              <w:pStyle w:val="TableText"/>
              <w:ind w:left="60"/>
              <w:spacing w:before="63" w:line="220" w:lineRule="auto"/>
              <w:rPr>
                <w:sz w:val="13"/>
                <w:szCs w:val="13"/>
              </w:rPr>
            </w:pPr>
            <w:r>
              <w:rPr>
                <w:sz w:val="13"/>
                <w:szCs w:val="13"/>
                <w:color w:val="231F20"/>
                <w:spacing w:val="-4"/>
              </w:rPr>
              <w:t>党委学生部</w:t>
            </w:r>
          </w:p>
        </w:tc>
        <w:tc>
          <w:tcPr>
            <w:shd w:val="clear" w:fill="DCDDDF"/>
            <w:tcW w:w="1142" w:type="dxa"/>
            <w:vAlign w:val="top"/>
            <w:tcBorders>
              <w:left w:val="single" w:color="939598" w:sz="6" w:space="0"/>
              <w:right w:val="nil"/>
            </w:tcBorders>
          </w:tcPr>
          <w:p>
            <w:pPr>
              <w:pStyle w:val="TableText"/>
              <w:ind w:left="51"/>
              <w:spacing w:before="63" w:line="220" w:lineRule="auto"/>
              <w:rPr>
                <w:sz w:val="13"/>
                <w:szCs w:val="13"/>
              </w:rPr>
            </w:pPr>
            <w:r>
              <w:rPr>
                <w:sz w:val="13"/>
                <w:szCs w:val="13"/>
                <w:color w:val="231F20"/>
                <w:spacing w:val="-5"/>
              </w:rPr>
              <w:t>学生部</w:t>
            </w:r>
          </w:p>
        </w:tc>
      </w:tr>
      <w:tr>
        <w:trPr>
          <w:trHeight w:val="266" w:hRule="atLeast"/>
        </w:trPr>
        <w:tc>
          <w:tcPr>
            <w:shd w:val="clear" w:fill="DCDDDF"/>
            <w:tcW w:w="425" w:type="dxa"/>
            <w:vAlign w:val="top"/>
            <w:tcBorders>
              <w:right w:val="single" w:color="939598" w:sz="6" w:space="0"/>
              <w:left w:val="nil"/>
            </w:tcBorders>
          </w:tcPr>
          <w:p>
            <w:pPr>
              <w:pStyle w:val="TableText"/>
              <w:ind w:left="117"/>
              <w:spacing w:before="73" w:line="184" w:lineRule="auto"/>
              <w:rPr>
                <w:sz w:val="13"/>
                <w:szCs w:val="13"/>
              </w:rPr>
            </w:pPr>
            <w:r>
              <w:rPr>
                <w:sz w:val="13"/>
                <w:szCs w:val="13"/>
                <w:color w:val="231F20"/>
                <w:spacing w:val="-1"/>
              </w:rPr>
              <w:t>042</w:t>
            </w:r>
          </w:p>
        </w:tc>
        <w:tc>
          <w:tcPr>
            <w:shd w:val="clear" w:fill="DCDDDF"/>
            <w:tcW w:w="1630" w:type="dxa"/>
            <w:vAlign w:val="top"/>
            <w:tcBorders>
              <w:left w:val="single" w:color="939598" w:sz="6" w:space="0"/>
              <w:right w:val="single" w:color="939598" w:sz="6" w:space="0"/>
            </w:tcBorders>
          </w:tcPr>
          <w:p>
            <w:pPr>
              <w:pStyle w:val="TableText"/>
              <w:ind w:left="50"/>
              <w:spacing w:before="62" w:line="219" w:lineRule="auto"/>
              <w:rPr>
                <w:sz w:val="13"/>
                <w:szCs w:val="13"/>
              </w:rPr>
            </w:pPr>
            <w:r>
              <w:rPr>
                <w:sz w:val="13"/>
                <w:szCs w:val="13"/>
                <w:color w:val="231F20"/>
                <w:spacing w:val="-2"/>
              </w:rPr>
              <w:t>数学科学系</w:t>
            </w:r>
          </w:p>
        </w:tc>
        <w:tc>
          <w:tcPr>
            <w:shd w:val="clear" w:fill="DCDDDF"/>
            <w:tcW w:w="922" w:type="dxa"/>
            <w:vAlign w:val="top"/>
            <w:tcBorders>
              <w:left w:val="single" w:color="939598" w:sz="6" w:space="0"/>
              <w:right w:val="single" w:color="939598" w:sz="6" w:space="0"/>
            </w:tcBorders>
          </w:tcPr>
          <w:p>
            <w:pPr>
              <w:pStyle w:val="TableText"/>
              <w:ind w:left="71"/>
              <w:spacing w:before="62" w:line="220" w:lineRule="auto"/>
              <w:rPr>
                <w:sz w:val="13"/>
                <w:szCs w:val="13"/>
              </w:rPr>
            </w:pPr>
            <w:r>
              <w:rPr>
                <w:sz w:val="13"/>
                <w:szCs w:val="13"/>
                <w:color w:val="231F20"/>
                <w:spacing w:val="-5"/>
              </w:rPr>
              <w:t>数学系</w:t>
            </w:r>
          </w:p>
        </w:tc>
        <w:tc>
          <w:tcPr>
            <w:shd w:val="clear" w:fill="DCDDDF"/>
            <w:tcW w:w="468" w:type="dxa"/>
            <w:vAlign w:val="top"/>
            <w:tcBorders>
              <w:left w:val="single" w:color="939598" w:sz="6" w:space="0"/>
              <w:right w:val="single" w:color="939598" w:sz="6" w:space="0"/>
            </w:tcBorders>
          </w:tcPr>
          <w:p>
            <w:pPr>
              <w:pStyle w:val="TableText"/>
              <w:ind w:left="147"/>
              <w:spacing w:before="73" w:line="184" w:lineRule="auto"/>
              <w:rPr>
                <w:sz w:val="13"/>
                <w:szCs w:val="13"/>
              </w:rPr>
            </w:pPr>
            <w:r>
              <w:rPr>
                <w:sz w:val="13"/>
                <w:szCs w:val="13"/>
                <w:color w:val="231F20"/>
                <w:spacing w:val="-1"/>
              </w:rPr>
              <w:t>209</w:t>
            </w:r>
          </w:p>
        </w:tc>
        <w:tc>
          <w:tcPr>
            <w:shd w:val="clear" w:fill="DCDDDF"/>
            <w:tcW w:w="1649" w:type="dxa"/>
            <w:vAlign w:val="top"/>
            <w:tcBorders>
              <w:left w:val="single" w:color="939598" w:sz="6" w:space="0"/>
              <w:right w:val="single" w:color="939598" w:sz="6" w:space="0"/>
            </w:tcBorders>
          </w:tcPr>
          <w:p>
            <w:pPr>
              <w:pStyle w:val="TableText"/>
              <w:ind w:left="60"/>
              <w:spacing w:before="62" w:line="220" w:lineRule="auto"/>
              <w:rPr>
                <w:sz w:val="13"/>
                <w:szCs w:val="13"/>
              </w:rPr>
            </w:pPr>
            <w:r>
              <w:rPr>
                <w:sz w:val="13"/>
                <w:szCs w:val="13"/>
                <w:color w:val="231F20"/>
                <w:spacing w:val="-4"/>
              </w:rPr>
              <w:t>党委武装部</w:t>
            </w:r>
          </w:p>
        </w:tc>
        <w:tc>
          <w:tcPr>
            <w:shd w:val="clear" w:fill="DCDDDF"/>
            <w:tcW w:w="1142" w:type="dxa"/>
            <w:vAlign w:val="top"/>
            <w:tcBorders>
              <w:left w:val="single" w:color="939598" w:sz="6" w:space="0"/>
              <w:right w:val="nil"/>
            </w:tcBorders>
          </w:tcPr>
          <w:p>
            <w:pPr>
              <w:pStyle w:val="TableText"/>
              <w:ind w:left="49"/>
              <w:spacing w:before="62" w:line="220" w:lineRule="auto"/>
              <w:rPr>
                <w:sz w:val="13"/>
                <w:szCs w:val="13"/>
              </w:rPr>
            </w:pPr>
            <w:r>
              <w:rPr>
                <w:sz w:val="13"/>
                <w:szCs w:val="13"/>
                <w:color w:val="231F20"/>
                <w:spacing w:val="-3"/>
              </w:rPr>
              <w:t>武装部</w:t>
            </w:r>
          </w:p>
        </w:tc>
      </w:tr>
      <w:tr>
        <w:trPr>
          <w:trHeight w:val="265" w:hRule="atLeast"/>
        </w:trPr>
        <w:tc>
          <w:tcPr>
            <w:shd w:val="clear" w:fill="DCDDDF"/>
            <w:tcW w:w="425" w:type="dxa"/>
            <w:vAlign w:val="top"/>
            <w:tcBorders>
              <w:right w:val="single" w:color="939598" w:sz="6" w:space="0"/>
              <w:left w:val="nil"/>
            </w:tcBorders>
          </w:tcPr>
          <w:p>
            <w:pPr>
              <w:pStyle w:val="TableText"/>
              <w:ind w:left="115"/>
              <w:spacing w:before="72" w:line="184" w:lineRule="auto"/>
              <w:rPr>
                <w:sz w:val="13"/>
                <w:szCs w:val="13"/>
              </w:rPr>
            </w:pPr>
            <w:r>
              <w:rPr>
                <w:sz w:val="13"/>
                <w:szCs w:val="13"/>
                <w:color w:val="231F20"/>
              </w:rPr>
              <w:t>043</w:t>
            </w:r>
          </w:p>
        </w:tc>
        <w:tc>
          <w:tcPr>
            <w:shd w:val="clear" w:fill="DCDDDF"/>
            <w:tcW w:w="1630" w:type="dxa"/>
            <w:vAlign w:val="top"/>
            <w:tcBorders>
              <w:left w:val="single" w:color="939598" w:sz="6" w:space="0"/>
              <w:right w:val="single" w:color="939598" w:sz="6" w:space="0"/>
            </w:tcBorders>
          </w:tcPr>
          <w:p>
            <w:pPr>
              <w:pStyle w:val="TableText"/>
              <w:ind w:left="48"/>
              <w:spacing w:before="61" w:line="221" w:lineRule="auto"/>
              <w:rPr>
                <w:sz w:val="13"/>
                <w:szCs w:val="13"/>
              </w:rPr>
            </w:pPr>
            <w:r>
              <w:rPr>
                <w:sz w:val="13"/>
                <w:szCs w:val="13"/>
                <w:color w:val="231F20"/>
                <w:spacing w:val="-4"/>
              </w:rPr>
              <w:t>物理系</w:t>
            </w:r>
          </w:p>
        </w:tc>
        <w:tc>
          <w:tcPr>
            <w:shd w:val="clear" w:fill="DCDDDF"/>
            <w:tcW w:w="922" w:type="dxa"/>
            <w:vAlign w:val="top"/>
            <w:tcBorders>
              <w:left w:val="single" w:color="939598" w:sz="6" w:space="0"/>
              <w:right w:val="single" w:color="939598" w:sz="6" w:space="0"/>
            </w:tcBorders>
          </w:tcPr>
          <w:p>
            <w:pPr>
              <w:pStyle w:val="TableText"/>
              <w:ind w:left="69"/>
              <w:spacing w:before="61" w:line="221" w:lineRule="auto"/>
              <w:rPr>
                <w:sz w:val="13"/>
                <w:szCs w:val="13"/>
              </w:rPr>
            </w:pPr>
            <w:r>
              <w:rPr>
                <w:sz w:val="13"/>
                <w:szCs w:val="13"/>
                <w:color w:val="231F20"/>
                <w:spacing w:val="-4"/>
              </w:rPr>
              <w:t>物理系</w:t>
            </w:r>
          </w:p>
        </w:tc>
        <w:tc>
          <w:tcPr>
            <w:shd w:val="clear" w:fill="DCDDDF"/>
            <w:tcW w:w="468" w:type="dxa"/>
            <w:vAlign w:val="top"/>
            <w:tcBorders>
              <w:left w:val="single" w:color="939598" w:sz="6" w:space="0"/>
              <w:right w:val="single" w:color="939598" w:sz="6" w:space="0"/>
            </w:tcBorders>
          </w:tcPr>
          <w:p>
            <w:pPr>
              <w:pStyle w:val="TableText"/>
              <w:ind w:left="145"/>
              <w:spacing w:before="72" w:line="184" w:lineRule="auto"/>
              <w:rPr>
                <w:sz w:val="13"/>
                <w:szCs w:val="13"/>
              </w:rPr>
            </w:pPr>
            <w:r>
              <w:rPr>
                <w:sz w:val="13"/>
                <w:szCs w:val="13"/>
                <w:color w:val="231F20"/>
              </w:rPr>
              <w:t>305</w:t>
            </w:r>
          </w:p>
        </w:tc>
        <w:tc>
          <w:tcPr>
            <w:shd w:val="clear" w:fill="DCDDDF"/>
            <w:tcW w:w="1649" w:type="dxa"/>
            <w:vAlign w:val="top"/>
            <w:tcBorders>
              <w:left w:val="single" w:color="939598" w:sz="6" w:space="0"/>
              <w:right w:val="single" w:color="939598" w:sz="6" w:space="0"/>
            </w:tcBorders>
          </w:tcPr>
          <w:p>
            <w:pPr>
              <w:pStyle w:val="TableText"/>
              <w:ind w:left="59"/>
              <w:spacing w:before="61" w:line="220" w:lineRule="auto"/>
              <w:rPr>
                <w:sz w:val="13"/>
                <w:szCs w:val="13"/>
              </w:rPr>
            </w:pPr>
            <w:r>
              <w:rPr>
                <w:sz w:val="13"/>
                <w:szCs w:val="13"/>
                <w:color w:val="231F20"/>
                <w:spacing w:val="-4"/>
              </w:rPr>
              <w:t>清华大学医院</w:t>
            </w:r>
          </w:p>
        </w:tc>
        <w:tc>
          <w:tcPr>
            <w:shd w:val="clear" w:fill="DCDDDF"/>
            <w:tcW w:w="1142" w:type="dxa"/>
            <w:vAlign w:val="top"/>
            <w:tcBorders>
              <w:left w:val="single" w:color="939598" w:sz="6" w:space="0"/>
              <w:right w:val="nil"/>
            </w:tcBorders>
          </w:tcPr>
          <w:p>
            <w:pPr>
              <w:pStyle w:val="TableText"/>
              <w:ind w:left="47"/>
              <w:spacing w:before="61" w:line="220" w:lineRule="auto"/>
              <w:rPr>
                <w:sz w:val="13"/>
                <w:szCs w:val="13"/>
              </w:rPr>
            </w:pPr>
            <w:r>
              <w:rPr>
                <w:sz w:val="13"/>
                <w:szCs w:val="13"/>
                <w:color w:val="231F20"/>
                <w:spacing w:val="-3"/>
              </w:rPr>
              <w:t>校医院</w:t>
            </w:r>
          </w:p>
        </w:tc>
      </w:tr>
      <w:tr>
        <w:trPr>
          <w:trHeight w:val="266" w:hRule="atLeast"/>
        </w:trPr>
        <w:tc>
          <w:tcPr>
            <w:shd w:val="clear" w:fill="DCDDDF"/>
            <w:tcW w:w="425" w:type="dxa"/>
            <w:vAlign w:val="top"/>
            <w:tcBorders>
              <w:right w:val="single" w:color="939598" w:sz="6" w:space="0"/>
              <w:left w:val="nil"/>
            </w:tcBorders>
          </w:tcPr>
          <w:p>
            <w:pPr>
              <w:pStyle w:val="TableText"/>
              <w:ind w:left="115"/>
              <w:spacing w:before="72" w:line="184" w:lineRule="auto"/>
              <w:rPr>
                <w:sz w:val="13"/>
                <w:szCs w:val="13"/>
              </w:rPr>
            </w:pPr>
            <w:r>
              <w:rPr>
                <w:sz w:val="13"/>
                <w:szCs w:val="13"/>
                <w:color w:val="231F20"/>
                <w:spacing w:val="1"/>
              </w:rPr>
              <w:t>044</w:t>
            </w:r>
          </w:p>
        </w:tc>
        <w:tc>
          <w:tcPr>
            <w:shd w:val="clear" w:fill="DCDDDF"/>
            <w:tcW w:w="1630" w:type="dxa"/>
            <w:vAlign w:val="top"/>
            <w:tcBorders>
              <w:left w:val="single" w:color="939598" w:sz="6" w:space="0"/>
              <w:right w:val="single" w:color="939598" w:sz="6" w:space="0"/>
            </w:tcBorders>
          </w:tcPr>
          <w:p>
            <w:pPr>
              <w:pStyle w:val="TableText"/>
              <w:ind w:left="48"/>
              <w:spacing w:before="61" w:line="221" w:lineRule="auto"/>
              <w:rPr>
                <w:sz w:val="13"/>
                <w:szCs w:val="13"/>
              </w:rPr>
            </w:pPr>
            <w:r>
              <w:rPr>
                <w:sz w:val="13"/>
                <w:szCs w:val="13"/>
                <w:color w:val="231F20"/>
                <w:spacing w:val="-4"/>
              </w:rPr>
              <w:t>化学系</w:t>
            </w:r>
          </w:p>
        </w:tc>
        <w:tc>
          <w:tcPr>
            <w:shd w:val="clear" w:fill="DCDDDF"/>
            <w:tcW w:w="922" w:type="dxa"/>
            <w:vAlign w:val="top"/>
            <w:tcBorders>
              <w:left w:val="single" w:color="939598" w:sz="6" w:space="0"/>
              <w:right w:val="single" w:color="939598" w:sz="6" w:space="0"/>
            </w:tcBorders>
          </w:tcPr>
          <w:p>
            <w:pPr>
              <w:pStyle w:val="TableText"/>
              <w:ind w:left="68"/>
              <w:spacing w:before="61" w:line="221" w:lineRule="auto"/>
              <w:rPr>
                <w:sz w:val="13"/>
                <w:szCs w:val="13"/>
              </w:rPr>
            </w:pPr>
            <w:r>
              <w:rPr>
                <w:sz w:val="13"/>
                <w:szCs w:val="13"/>
                <w:color w:val="231F20"/>
                <w:spacing w:val="-4"/>
              </w:rPr>
              <w:t>化学系</w:t>
            </w:r>
          </w:p>
        </w:tc>
        <w:tc>
          <w:tcPr>
            <w:shd w:val="clear" w:fill="DCDDDF"/>
            <w:tcW w:w="468" w:type="dxa"/>
            <w:vAlign w:val="top"/>
            <w:tcBorders>
              <w:left w:val="single" w:color="939598" w:sz="6" w:space="0"/>
              <w:right w:val="single" w:color="939598" w:sz="6" w:space="0"/>
            </w:tcBorders>
          </w:tcPr>
          <w:p>
            <w:pPr>
              <w:pStyle w:val="TableText"/>
              <w:ind w:left="142"/>
              <w:spacing w:before="72" w:line="184" w:lineRule="auto"/>
              <w:rPr>
                <w:sz w:val="13"/>
                <w:szCs w:val="13"/>
              </w:rPr>
            </w:pPr>
            <w:r>
              <w:rPr>
                <w:sz w:val="13"/>
                <w:szCs w:val="13"/>
                <w:color w:val="231F20"/>
                <w:spacing w:val="1"/>
              </w:rPr>
              <w:t>400</w:t>
            </w:r>
          </w:p>
        </w:tc>
        <w:tc>
          <w:tcPr>
            <w:shd w:val="clear" w:fill="DCDDDF"/>
            <w:tcW w:w="1649" w:type="dxa"/>
            <w:vAlign w:val="top"/>
            <w:tcBorders>
              <w:left w:val="single" w:color="939598" w:sz="6" w:space="0"/>
              <w:right w:val="single" w:color="939598" w:sz="6" w:space="0"/>
            </w:tcBorders>
          </w:tcPr>
          <w:p>
            <w:pPr>
              <w:pStyle w:val="TableText"/>
              <w:ind w:left="69"/>
              <w:spacing w:before="61" w:line="220" w:lineRule="auto"/>
              <w:rPr>
                <w:sz w:val="13"/>
                <w:szCs w:val="13"/>
              </w:rPr>
            </w:pPr>
            <w:r>
              <w:rPr>
                <w:sz w:val="13"/>
                <w:szCs w:val="13"/>
                <w:color w:val="231F20"/>
                <w:spacing w:val="-8"/>
              </w:rPr>
              <w:t>医学院</w:t>
            </w:r>
          </w:p>
        </w:tc>
        <w:tc>
          <w:tcPr>
            <w:shd w:val="clear" w:fill="DCDDDF"/>
            <w:tcW w:w="1142" w:type="dxa"/>
            <w:vAlign w:val="top"/>
            <w:tcBorders>
              <w:left w:val="single" w:color="939598" w:sz="6" w:space="0"/>
              <w:right w:val="nil"/>
            </w:tcBorders>
          </w:tcPr>
          <w:p>
            <w:pPr>
              <w:pStyle w:val="TableText"/>
              <w:ind w:left="59"/>
              <w:spacing w:before="61" w:line="220" w:lineRule="auto"/>
              <w:rPr>
                <w:sz w:val="13"/>
                <w:szCs w:val="13"/>
              </w:rPr>
            </w:pPr>
            <w:r>
              <w:rPr>
                <w:sz w:val="13"/>
                <w:szCs w:val="13"/>
                <w:color w:val="231F20"/>
                <w:spacing w:val="-8"/>
              </w:rPr>
              <w:t>医学院</w:t>
            </w:r>
          </w:p>
        </w:tc>
      </w:tr>
      <w:tr>
        <w:trPr>
          <w:trHeight w:val="266" w:hRule="atLeast"/>
        </w:trPr>
        <w:tc>
          <w:tcPr>
            <w:shd w:val="clear" w:fill="DCDDDF"/>
            <w:tcW w:w="425" w:type="dxa"/>
            <w:vAlign w:val="top"/>
            <w:tcBorders>
              <w:right w:val="single" w:color="939598" w:sz="6" w:space="0"/>
              <w:left w:val="nil"/>
            </w:tcBorders>
          </w:tcPr>
          <w:p>
            <w:pPr>
              <w:pStyle w:val="TableText"/>
              <w:ind w:left="116"/>
              <w:spacing w:before="71" w:line="184" w:lineRule="auto"/>
              <w:rPr>
                <w:sz w:val="13"/>
                <w:szCs w:val="13"/>
              </w:rPr>
            </w:pPr>
            <w:r>
              <w:rPr>
                <w:sz w:val="13"/>
                <w:szCs w:val="13"/>
                <w:color w:val="231F20"/>
              </w:rPr>
              <w:t>045</w:t>
            </w:r>
          </w:p>
        </w:tc>
        <w:tc>
          <w:tcPr>
            <w:shd w:val="clear" w:fill="DCDDDF"/>
            <w:tcW w:w="1630" w:type="dxa"/>
            <w:vAlign w:val="top"/>
            <w:tcBorders>
              <w:left w:val="single" w:color="939598" w:sz="6" w:space="0"/>
              <w:right w:val="single" w:color="939598" w:sz="6" w:space="0"/>
            </w:tcBorders>
          </w:tcPr>
          <w:p>
            <w:pPr>
              <w:pStyle w:val="TableText"/>
              <w:ind w:left="50"/>
              <w:spacing w:before="60" w:line="219" w:lineRule="auto"/>
              <w:rPr>
                <w:sz w:val="13"/>
                <w:szCs w:val="13"/>
              </w:rPr>
            </w:pPr>
            <w:r>
              <w:rPr>
                <w:sz w:val="13"/>
                <w:szCs w:val="13"/>
                <w:color w:val="231F20"/>
                <w:spacing w:val="-2"/>
              </w:rPr>
              <w:t>生命科学学院</w:t>
            </w:r>
          </w:p>
        </w:tc>
        <w:tc>
          <w:tcPr>
            <w:shd w:val="clear" w:fill="DCDDDF"/>
            <w:tcW w:w="922" w:type="dxa"/>
            <w:vAlign w:val="top"/>
            <w:tcBorders>
              <w:left w:val="single" w:color="939598" w:sz="6" w:space="0"/>
              <w:right w:val="single" w:color="939598" w:sz="6" w:space="0"/>
            </w:tcBorders>
          </w:tcPr>
          <w:p>
            <w:pPr>
              <w:pStyle w:val="TableText"/>
              <w:ind w:left="71"/>
              <w:spacing w:before="60" w:line="220" w:lineRule="auto"/>
              <w:rPr>
                <w:sz w:val="13"/>
                <w:szCs w:val="13"/>
              </w:rPr>
            </w:pPr>
            <w:r>
              <w:rPr>
                <w:sz w:val="13"/>
                <w:szCs w:val="13"/>
                <w:color w:val="231F20"/>
                <w:spacing w:val="-4"/>
              </w:rPr>
              <w:t>生命学院</w:t>
            </w:r>
          </w:p>
        </w:tc>
        <w:tc>
          <w:tcPr>
            <w:shd w:val="clear" w:fill="DCDDDF"/>
            <w:tcW w:w="468" w:type="dxa"/>
            <w:vAlign w:val="top"/>
            <w:tcBorders>
              <w:left w:val="single" w:color="939598" w:sz="6" w:space="0"/>
              <w:right w:val="single" w:color="939598" w:sz="6" w:space="0"/>
            </w:tcBorders>
          </w:tcPr>
          <w:p>
            <w:pPr>
              <w:pStyle w:val="TableText"/>
              <w:ind w:left="144"/>
              <w:spacing w:before="71" w:line="184" w:lineRule="auto"/>
              <w:rPr>
                <w:sz w:val="13"/>
                <w:szCs w:val="13"/>
              </w:rPr>
            </w:pPr>
            <w:r>
              <w:rPr>
                <w:sz w:val="13"/>
                <w:szCs w:val="13"/>
                <w:color w:val="231F20"/>
              </w:rPr>
              <w:t>402</w:t>
            </w:r>
          </w:p>
        </w:tc>
        <w:tc>
          <w:tcPr>
            <w:shd w:val="clear" w:fill="DCDDDF"/>
            <w:tcW w:w="1649" w:type="dxa"/>
            <w:vAlign w:val="top"/>
            <w:tcBorders>
              <w:left w:val="single" w:color="939598" w:sz="6" w:space="0"/>
              <w:right w:val="single" w:color="939598" w:sz="6" w:space="0"/>
            </w:tcBorders>
          </w:tcPr>
          <w:p>
            <w:pPr>
              <w:pStyle w:val="TableText"/>
              <w:ind w:left="63"/>
              <w:spacing w:before="60" w:line="220" w:lineRule="auto"/>
              <w:rPr>
                <w:sz w:val="13"/>
                <w:szCs w:val="13"/>
              </w:rPr>
            </w:pPr>
            <w:r>
              <w:rPr>
                <w:sz w:val="13"/>
                <w:szCs w:val="13"/>
                <w:color w:val="231F20"/>
                <w:spacing w:val="-6"/>
              </w:rPr>
              <w:t>药学院</w:t>
            </w:r>
          </w:p>
        </w:tc>
        <w:tc>
          <w:tcPr>
            <w:shd w:val="clear" w:fill="DCDDDF"/>
            <w:tcW w:w="1142" w:type="dxa"/>
            <w:vAlign w:val="top"/>
            <w:tcBorders>
              <w:left w:val="single" w:color="939598" w:sz="6" w:space="0"/>
              <w:right w:val="nil"/>
            </w:tcBorders>
          </w:tcPr>
          <w:p>
            <w:pPr>
              <w:pStyle w:val="TableText"/>
              <w:ind w:left="53"/>
              <w:spacing w:before="60" w:line="220" w:lineRule="auto"/>
              <w:rPr>
                <w:sz w:val="13"/>
                <w:szCs w:val="13"/>
              </w:rPr>
            </w:pPr>
            <w:r>
              <w:rPr>
                <w:sz w:val="13"/>
                <w:szCs w:val="13"/>
                <w:color w:val="231F20"/>
                <w:spacing w:val="-6"/>
              </w:rPr>
              <w:t>药学院</w:t>
            </w:r>
          </w:p>
        </w:tc>
      </w:tr>
      <w:tr>
        <w:trPr>
          <w:trHeight w:val="255" w:hRule="atLeast"/>
        </w:trPr>
        <w:tc>
          <w:tcPr>
            <w:shd w:val="clear" w:fill="DCDDDF"/>
            <w:tcW w:w="425" w:type="dxa"/>
            <w:vAlign w:val="top"/>
            <w:tcBorders>
              <w:right w:val="single" w:color="939598" w:sz="6" w:space="0"/>
              <w:left w:val="nil"/>
              <w:bottom w:val="nil"/>
            </w:tcBorders>
          </w:tcPr>
          <w:p>
            <w:pPr>
              <w:pStyle w:val="TableText"/>
              <w:ind w:left="115"/>
              <w:spacing w:before="69" w:line="185" w:lineRule="auto"/>
              <w:rPr>
                <w:sz w:val="13"/>
                <w:szCs w:val="13"/>
              </w:rPr>
            </w:pPr>
            <w:r>
              <w:rPr>
                <w:sz w:val="13"/>
                <w:szCs w:val="13"/>
                <w:color w:val="231F20"/>
              </w:rPr>
              <w:t>046</w:t>
            </w:r>
          </w:p>
        </w:tc>
        <w:tc>
          <w:tcPr>
            <w:shd w:val="clear" w:fill="DCDDDF"/>
            <w:tcW w:w="1630" w:type="dxa"/>
            <w:vAlign w:val="top"/>
            <w:tcBorders>
              <w:left w:val="single" w:color="939598" w:sz="6" w:space="0"/>
              <w:right w:val="single" w:color="939598" w:sz="6" w:space="0"/>
              <w:top w:val="single" w:color="939598" w:sz="6" w:space="0"/>
              <w:bottom w:val="nil"/>
            </w:tcBorders>
          </w:tcPr>
          <w:p>
            <w:pPr>
              <w:pStyle w:val="TableText"/>
              <w:ind w:left="47"/>
              <w:spacing w:before="59" w:line="219" w:lineRule="auto"/>
              <w:rPr>
                <w:sz w:val="13"/>
                <w:szCs w:val="13"/>
              </w:rPr>
            </w:pPr>
            <w:r>
              <w:rPr>
                <w:sz w:val="13"/>
                <w:szCs w:val="13"/>
                <w:color w:val="231F20"/>
                <w:spacing w:val="-2"/>
              </w:rPr>
              <w:t>地球系统科学系</w:t>
            </w:r>
          </w:p>
        </w:tc>
        <w:tc>
          <w:tcPr>
            <w:shd w:val="clear" w:fill="DCDDDF"/>
            <w:tcW w:w="922" w:type="dxa"/>
            <w:vAlign w:val="top"/>
            <w:tcBorders>
              <w:left w:val="single" w:color="939598" w:sz="6" w:space="0"/>
              <w:right w:val="single" w:color="939598" w:sz="6" w:space="0"/>
              <w:top w:val="single" w:color="939598" w:sz="6" w:space="0"/>
              <w:bottom w:val="nil"/>
            </w:tcBorders>
          </w:tcPr>
          <w:p>
            <w:pPr>
              <w:pStyle w:val="TableText"/>
              <w:ind w:left="68"/>
              <w:spacing w:before="59" w:line="221" w:lineRule="auto"/>
              <w:rPr>
                <w:sz w:val="13"/>
                <w:szCs w:val="13"/>
              </w:rPr>
            </w:pPr>
            <w:r>
              <w:rPr>
                <w:sz w:val="13"/>
                <w:szCs w:val="13"/>
                <w:color w:val="231F20"/>
                <w:spacing w:val="-4"/>
              </w:rPr>
              <w:t>地学系</w:t>
            </w:r>
          </w:p>
        </w:tc>
        <w:tc>
          <w:tcPr>
            <w:shd w:val="clear" w:fill="DCDDDF"/>
            <w:tcW w:w="468" w:type="dxa"/>
            <w:vAlign w:val="top"/>
            <w:tcBorders>
              <w:left w:val="single" w:color="939598" w:sz="6" w:space="0"/>
              <w:right w:val="single" w:color="939598" w:sz="6" w:space="0"/>
              <w:top w:val="single" w:color="939598" w:sz="6" w:space="0"/>
              <w:bottom w:val="nil"/>
            </w:tcBorders>
          </w:tcPr>
          <w:p>
            <w:pPr>
              <w:pStyle w:val="TableText"/>
              <w:ind w:left="143"/>
              <w:spacing w:before="70" w:line="184" w:lineRule="auto"/>
              <w:rPr>
                <w:sz w:val="13"/>
                <w:szCs w:val="13"/>
              </w:rPr>
            </w:pPr>
            <w:r>
              <w:rPr>
                <w:sz w:val="13"/>
                <w:szCs w:val="13"/>
                <w:color w:val="231F20"/>
              </w:rPr>
              <w:t>403</w:t>
            </w:r>
          </w:p>
        </w:tc>
        <w:tc>
          <w:tcPr>
            <w:shd w:val="clear" w:fill="DCDDDF"/>
            <w:tcW w:w="1649" w:type="dxa"/>
            <w:vAlign w:val="top"/>
            <w:tcBorders>
              <w:left w:val="single" w:color="939598" w:sz="6" w:space="0"/>
              <w:right w:val="single" w:color="939598" w:sz="6" w:space="0"/>
              <w:top w:val="single" w:color="939598" w:sz="6" w:space="0"/>
              <w:bottom w:val="nil"/>
            </w:tcBorders>
          </w:tcPr>
          <w:p>
            <w:pPr>
              <w:pStyle w:val="TableText"/>
              <w:ind w:left="61"/>
              <w:spacing w:before="59" w:line="220" w:lineRule="auto"/>
              <w:rPr>
                <w:sz w:val="13"/>
                <w:szCs w:val="13"/>
              </w:rPr>
            </w:pPr>
            <w:r>
              <w:rPr>
                <w:sz w:val="13"/>
                <w:szCs w:val="13"/>
                <w:color w:val="231F20"/>
                <w:spacing w:val="-6"/>
              </w:rPr>
              <w:t>生物医学工程系</w:t>
            </w:r>
          </w:p>
        </w:tc>
        <w:tc>
          <w:tcPr>
            <w:shd w:val="clear" w:fill="DCDDDF"/>
            <w:tcW w:w="1142" w:type="dxa"/>
            <w:vAlign w:val="top"/>
            <w:tcBorders>
              <w:left w:val="single" w:color="939598" w:sz="6" w:space="0"/>
              <w:bottom w:val="nil"/>
              <w:right w:val="nil"/>
            </w:tcBorders>
          </w:tcPr>
          <w:p>
            <w:pPr>
              <w:pStyle w:val="TableText"/>
              <w:ind w:left="51"/>
              <w:spacing w:before="59" w:line="222" w:lineRule="auto"/>
              <w:rPr>
                <w:sz w:val="13"/>
                <w:szCs w:val="13"/>
              </w:rPr>
            </w:pPr>
            <w:r>
              <w:rPr>
                <w:sz w:val="13"/>
                <w:szCs w:val="13"/>
                <w:color w:val="231F20"/>
                <w:spacing w:val="-5"/>
              </w:rPr>
              <w:t>生医系</w:t>
            </w:r>
          </w:p>
        </w:tc>
      </w:tr>
    </w:tbl>
    <w:p>
      <w:pPr>
        <w:spacing w:line="258" w:lineRule="auto"/>
        <w:rPr>
          <w:rFonts w:ascii="Arial"/>
          <w:sz w:val="21"/>
        </w:rPr>
      </w:pPr>
      <w:r/>
    </w:p>
    <w:p>
      <w:pPr>
        <w:spacing w:line="259" w:lineRule="auto"/>
        <w:rPr>
          <w:rFonts w:ascii="Arial"/>
          <w:sz w:val="21"/>
        </w:rPr>
      </w:pPr>
      <w:r/>
    </w:p>
    <w:p>
      <w:pPr>
        <w:pStyle w:val="BodyText"/>
        <w:ind w:left="5803"/>
        <w:spacing w:before="59" w:line="183" w:lineRule="auto"/>
        <w:rPr/>
      </w:pPr>
      <w:r>
        <w:rPr>
          <w:color w:val="231F20"/>
          <w:spacing w:val="-5"/>
        </w:rPr>
        <w:t>164</w:t>
      </w:r>
    </w:p>
    <w:p>
      <w:pPr>
        <w:spacing w:line="183" w:lineRule="auto"/>
        <w:sectPr>
          <w:pgSz w:w="8278" w:h="11849"/>
          <w:pgMar w:top="400" w:right="906" w:bottom="0" w:left="1133" w:header="0" w:footer="0" w:gutter="0"/>
        </w:sectPr>
        <w:rPr/>
      </w:pPr>
    </w:p>
    <w:p>
      <w:pPr>
        <w:spacing w:before="166" w:line="426" w:lineRule="exact"/>
        <w:rPr/>
      </w:pPr>
      <w:r>
        <w:pict>
          <v:rect id="_x0000_s1888" style="position:absolute;margin-left:45.3543pt;margin-top:549.421pt;mso-position-vertical-relative:page;mso-position-horizontal-relative:page;width:2pt;height:43.05pt;z-index:253001728;" o:allowincell="f" fillcolor="#231F20" filled="true" stroked="false"/>
        </w:pict>
      </w:r>
      <w:r>
        <w:pict>
          <v:rect id="_x0000_s1890" style="position:absolute;margin-left:45.3543pt;margin-top:548.921pt;mso-position-vertical-relative:page;mso-position-horizontal-relative:page;width:25.55pt;height:1pt;z-index:253000704;" o:allowincell="f" fillcolor="#231F20" filled="true" stroked="false"/>
        </w:pict>
      </w:r>
      <w:r>
        <w:rPr>
          <w:position w:val="-8"/>
        </w:rPr>
        <w:drawing>
          <wp:inline distT="0" distB="0" distL="0" distR="0">
            <wp:extent cx="3959990" cy="270002"/>
            <wp:effectExtent l="0" t="0" r="0" b="0"/>
            <wp:docPr id="490" name="IM 490"/>
            <wp:cNvGraphicFramePr/>
            <a:graphic>
              <a:graphicData uri="http://schemas.openxmlformats.org/drawingml/2006/picture">
                <pic:pic>
                  <pic:nvPicPr>
                    <pic:cNvPr id="490" name="IM 490"/>
                    <pic:cNvPicPr/>
                  </pic:nvPicPr>
                  <pic:blipFill>
                    <a:blip r:embed="rId245"/>
                    <a:stretch>
                      <a:fillRect/>
                    </a:stretch>
                  </pic:blipFill>
                  <pic:spPr>
                    <a:xfrm rot="0">
                      <a:off x="0" y="0"/>
                      <a:ext cx="3959990" cy="270002"/>
                    </a:xfrm>
                    <a:prstGeom prst="rect">
                      <a:avLst/>
                    </a:prstGeom>
                  </pic:spPr>
                </pic:pic>
              </a:graphicData>
            </a:graphic>
          </wp:inline>
        </w:drawing>
      </w:r>
    </w:p>
    <w:p>
      <w:pPr>
        <w:spacing w:before="200"/>
        <w:rPr/>
      </w:pPr>
      <w:r/>
    </w:p>
    <w:tbl>
      <w:tblPr>
        <w:tblStyle w:val="TableNormal"/>
        <w:tblW w:w="6241" w:type="dxa"/>
        <w:tblInd w:w="0" w:type="dxa"/>
        <w:tblLayout w:type="fixed"/>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blGrid>
        <w:gridCol w:w="430"/>
        <w:gridCol w:w="1630"/>
        <w:gridCol w:w="922"/>
        <w:gridCol w:w="468"/>
        <w:gridCol w:w="1649"/>
        <w:gridCol w:w="1142"/>
      </w:tblGrid>
      <w:tr>
        <w:trPr>
          <w:trHeight w:val="502" w:hRule="atLeast"/>
        </w:trPr>
        <w:tc>
          <w:tcPr>
            <w:shd w:val="clear" w:fill="939598"/>
            <w:tcW w:w="430" w:type="dxa"/>
            <w:vAlign w:val="top"/>
            <w:tcBorders>
              <w:left w:val="nil"/>
              <w:top w:val="nil"/>
              <w:right w:val="single" w:color="FFFFFF" w:sz="2" w:space="0"/>
            </w:tcBorders>
          </w:tcPr>
          <w:p>
            <w:pPr>
              <w:pStyle w:val="TableText"/>
              <w:ind w:left="143" w:right="56" w:hanging="74"/>
              <w:spacing w:before="97" w:line="203" w:lineRule="auto"/>
              <w:rPr>
                <w:sz w:val="16"/>
                <w:szCs w:val="16"/>
              </w:rPr>
            </w:pPr>
            <w:r>
              <w:rPr>
                <w:sz w:val="16"/>
                <w:szCs w:val="16"/>
                <w:color w:val="FFFFFF"/>
                <w:spacing w:val="-10"/>
              </w:rPr>
              <w:t>系所</w:t>
            </w:r>
            <w:r>
              <w:rPr>
                <w:sz w:val="16"/>
                <w:szCs w:val="16"/>
                <w:color w:val="FFFFFF"/>
              </w:rPr>
              <w:t xml:space="preserve"> </w:t>
            </w:r>
            <w:r>
              <w:rPr>
                <w:sz w:val="16"/>
                <w:szCs w:val="16"/>
                <w:color w:val="FFFFFF"/>
              </w:rPr>
              <w:t>号</w:t>
            </w:r>
          </w:p>
        </w:tc>
        <w:tc>
          <w:tcPr>
            <w:shd w:val="clear" w:fill="939598"/>
            <w:tcW w:w="1630" w:type="dxa"/>
            <w:vAlign w:val="top"/>
            <w:tcBorders>
              <w:top w:val="nil"/>
              <w:left w:val="single" w:color="FFFFFF" w:sz="2" w:space="0"/>
              <w:right w:val="single" w:color="FFFFFF" w:sz="2" w:space="0"/>
            </w:tcBorders>
          </w:tcPr>
          <w:p>
            <w:pPr>
              <w:pStyle w:val="TableText"/>
              <w:ind w:left="592"/>
              <w:spacing w:before="178" w:line="220" w:lineRule="auto"/>
              <w:rPr>
                <w:sz w:val="16"/>
                <w:szCs w:val="16"/>
              </w:rPr>
            </w:pPr>
            <w:r>
              <w:rPr>
                <w:sz w:val="16"/>
                <w:szCs w:val="16"/>
                <w:color w:val="FFFFFF"/>
                <w:spacing w:val="-7"/>
              </w:rPr>
              <w:t>系所名</w:t>
            </w:r>
          </w:p>
        </w:tc>
        <w:tc>
          <w:tcPr>
            <w:shd w:val="clear" w:fill="939598"/>
            <w:tcW w:w="922" w:type="dxa"/>
            <w:vAlign w:val="top"/>
            <w:tcBorders>
              <w:top w:val="nil"/>
              <w:left w:val="single" w:color="FFFFFF" w:sz="2" w:space="0"/>
              <w:right w:val="single" w:color="FFFFFF" w:sz="2" w:space="0"/>
            </w:tcBorders>
          </w:tcPr>
          <w:p>
            <w:pPr>
              <w:pStyle w:val="TableText"/>
              <w:ind w:left="158"/>
              <w:spacing w:before="178" w:line="219" w:lineRule="auto"/>
              <w:rPr>
                <w:sz w:val="16"/>
                <w:szCs w:val="16"/>
              </w:rPr>
            </w:pPr>
            <w:r>
              <w:rPr>
                <w:sz w:val="16"/>
                <w:szCs w:val="16"/>
                <w:color w:val="FFFFFF"/>
                <w:spacing w:val="-7"/>
              </w:rPr>
              <w:t>系所简称</w:t>
            </w:r>
          </w:p>
        </w:tc>
        <w:tc>
          <w:tcPr>
            <w:shd w:val="clear" w:fill="939598"/>
            <w:tcW w:w="468" w:type="dxa"/>
            <w:vAlign w:val="top"/>
            <w:tcBorders>
              <w:top w:val="nil"/>
              <w:left w:val="single" w:color="FFFFFF" w:sz="2" w:space="0"/>
              <w:right w:val="single" w:color="FFFFFF" w:sz="2" w:space="0"/>
            </w:tcBorders>
          </w:tcPr>
          <w:p>
            <w:pPr>
              <w:pStyle w:val="TableText"/>
              <w:ind w:left="162" w:right="73" w:hanging="74"/>
              <w:spacing w:before="97" w:line="203" w:lineRule="auto"/>
              <w:rPr>
                <w:sz w:val="16"/>
                <w:szCs w:val="16"/>
              </w:rPr>
            </w:pPr>
            <w:r>
              <w:rPr>
                <w:sz w:val="16"/>
                <w:szCs w:val="16"/>
                <w:color w:val="FFFFFF"/>
                <w:spacing w:val="-10"/>
              </w:rPr>
              <w:t>系所</w:t>
            </w:r>
            <w:r>
              <w:rPr>
                <w:sz w:val="16"/>
                <w:szCs w:val="16"/>
                <w:color w:val="FFFFFF"/>
              </w:rPr>
              <w:t xml:space="preserve"> </w:t>
            </w:r>
            <w:r>
              <w:rPr>
                <w:sz w:val="16"/>
                <w:szCs w:val="16"/>
                <w:color w:val="FFFFFF"/>
              </w:rPr>
              <w:t>号</w:t>
            </w:r>
          </w:p>
        </w:tc>
        <w:tc>
          <w:tcPr>
            <w:shd w:val="clear" w:fill="939598"/>
            <w:tcW w:w="1649" w:type="dxa"/>
            <w:vAlign w:val="top"/>
            <w:tcBorders>
              <w:top w:val="nil"/>
              <w:left w:val="single" w:color="FFFFFF" w:sz="2" w:space="0"/>
              <w:right w:val="single" w:color="FFFFFF" w:sz="2" w:space="0"/>
            </w:tcBorders>
          </w:tcPr>
          <w:p>
            <w:pPr>
              <w:pStyle w:val="TableText"/>
              <w:ind w:left="603"/>
              <w:spacing w:before="178" w:line="220" w:lineRule="auto"/>
              <w:rPr>
                <w:sz w:val="16"/>
                <w:szCs w:val="16"/>
              </w:rPr>
            </w:pPr>
            <w:r>
              <w:rPr>
                <w:sz w:val="16"/>
                <w:szCs w:val="16"/>
                <w:color w:val="FFFFFF"/>
                <w:spacing w:val="-7"/>
              </w:rPr>
              <w:t>系所名</w:t>
            </w:r>
          </w:p>
        </w:tc>
        <w:tc>
          <w:tcPr>
            <w:shd w:val="clear" w:fill="939598"/>
            <w:tcW w:w="1142" w:type="dxa"/>
            <w:vAlign w:val="top"/>
            <w:tcBorders>
              <w:right w:val="nil"/>
              <w:top w:val="nil"/>
              <w:left w:val="single" w:color="FFFFFF" w:sz="2" w:space="0"/>
            </w:tcBorders>
          </w:tcPr>
          <w:p>
            <w:pPr>
              <w:pStyle w:val="TableText"/>
              <w:ind w:left="282"/>
              <w:spacing w:before="178" w:line="219" w:lineRule="auto"/>
              <w:rPr>
                <w:sz w:val="16"/>
                <w:szCs w:val="16"/>
              </w:rPr>
            </w:pPr>
            <w:r>
              <w:rPr>
                <w:sz w:val="16"/>
                <w:szCs w:val="16"/>
                <w:color w:val="FFFFFF"/>
                <w:spacing w:val="-7"/>
              </w:rPr>
              <w:t>系所简称</w:t>
            </w:r>
          </w:p>
        </w:tc>
      </w:tr>
      <w:tr>
        <w:trPr>
          <w:trHeight w:val="299" w:hRule="atLeast"/>
        </w:trPr>
        <w:tc>
          <w:tcPr>
            <w:shd w:val="clear" w:fill="DCDDDF"/>
            <w:tcW w:w="430" w:type="dxa"/>
            <w:vAlign w:val="top"/>
            <w:tcBorders>
              <w:right w:val="single" w:color="939598" w:sz="6" w:space="0"/>
              <w:left w:val="nil"/>
            </w:tcBorders>
          </w:tcPr>
          <w:p>
            <w:pPr>
              <w:pStyle w:val="TableText"/>
              <w:ind w:left="129"/>
              <w:spacing w:before="109" w:line="184" w:lineRule="auto"/>
              <w:rPr>
                <w:sz w:val="13"/>
                <w:szCs w:val="13"/>
              </w:rPr>
            </w:pPr>
            <w:r>
              <w:rPr>
                <w:sz w:val="13"/>
                <w:szCs w:val="13"/>
                <w:color w:val="231F20"/>
                <w:spacing w:val="-4"/>
              </w:rPr>
              <w:t>410</w:t>
            </w:r>
          </w:p>
        </w:tc>
        <w:tc>
          <w:tcPr>
            <w:shd w:val="clear" w:fill="DCDDDF"/>
            <w:tcW w:w="1630" w:type="dxa"/>
            <w:vAlign w:val="top"/>
            <w:tcBorders>
              <w:left w:val="single" w:color="939598" w:sz="6" w:space="0"/>
              <w:right w:val="single" w:color="939598" w:sz="6" w:space="0"/>
            </w:tcBorders>
          </w:tcPr>
          <w:p>
            <w:pPr>
              <w:pStyle w:val="TableText"/>
              <w:ind w:left="49"/>
              <w:spacing w:before="98" w:line="220" w:lineRule="auto"/>
              <w:rPr>
                <w:sz w:val="13"/>
                <w:szCs w:val="13"/>
              </w:rPr>
            </w:pPr>
            <w:r>
              <w:rPr>
                <w:sz w:val="13"/>
                <w:szCs w:val="13"/>
                <w:color w:val="231F20"/>
                <w:spacing w:val="-4"/>
              </w:rPr>
              <w:t>软件学院</w:t>
            </w:r>
          </w:p>
        </w:tc>
        <w:tc>
          <w:tcPr>
            <w:shd w:val="clear" w:fill="DCDDDF"/>
            <w:tcW w:w="922" w:type="dxa"/>
            <w:vAlign w:val="top"/>
            <w:tcBorders>
              <w:left w:val="single" w:color="939598" w:sz="6" w:space="0"/>
              <w:right w:val="single" w:color="939598" w:sz="6" w:space="0"/>
            </w:tcBorders>
          </w:tcPr>
          <w:p>
            <w:pPr>
              <w:pStyle w:val="TableText"/>
              <w:ind w:left="69"/>
              <w:spacing w:before="98" w:line="220" w:lineRule="auto"/>
              <w:rPr>
                <w:sz w:val="13"/>
                <w:szCs w:val="13"/>
              </w:rPr>
            </w:pPr>
            <w:r>
              <w:rPr>
                <w:sz w:val="13"/>
                <w:szCs w:val="13"/>
                <w:color w:val="231F20"/>
                <w:spacing w:val="-4"/>
              </w:rPr>
              <w:t>软件学院</w:t>
            </w:r>
          </w:p>
        </w:tc>
        <w:tc>
          <w:tcPr>
            <w:shd w:val="clear" w:fill="DCDDDF"/>
            <w:tcW w:w="468" w:type="dxa"/>
            <w:vAlign w:val="top"/>
            <w:tcBorders>
              <w:left w:val="single" w:color="939598" w:sz="6" w:space="0"/>
              <w:right w:val="single" w:color="939598" w:sz="6" w:space="0"/>
            </w:tcBorders>
          </w:tcPr>
          <w:p>
            <w:pPr>
              <w:pStyle w:val="TableText"/>
              <w:ind w:left="137"/>
              <w:spacing w:before="110" w:line="180" w:lineRule="auto"/>
              <w:rPr>
                <w:sz w:val="13"/>
                <w:szCs w:val="13"/>
              </w:rPr>
            </w:pPr>
            <w:r>
              <w:rPr>
                <w:sz w:val="13"/>
                <w:szCs w:val="13"/>
                <w:color w:val="231F20"/>
                <w:spacing w:val="-4"/>
              </w:rPr>
              <w:t>474</w:t>
            </w:r>
          </w:p>
        </w:tc>
        <w:tc>
          <w:tcPr>
            <w:shd w:val="clear" w:fill="DCDDDF"/>
            <w:tcW w:w="1649" w:type="dxa"/>
            <w:vAlign w:val="top"/>
            <w:tcBorders>
              <w:left w:val="single" w:color="939598" w:sz="6" w:space="0"/>
              <w:right w:val="single" w:color="939598" w:sz="6" w:space="0"/>
            </w:tcBorders>
          </w:tcPr>
          <w:p>
            <w:pPr>
              <w:pStyle w:val="TableText"/>
              <w:ind w:left="58"/>
              <w:spacing w:before="98" w:line="219" w:lineRule="auto"/>
              <w:rPr>
                <w:sz w:val="13"/>
                <w:szCs w:val="13"/>
              </w:rPr>
            </w:pPr>
            <w:r>
              <w:rPr>
                <w:sz w:val="13"/>
                <w:szCs w:val="13"/>
                <w:color w:val="231F20"/>
                <w:spacing w:val="-3"/>
              </w:rPr>
              <w:t>探微书院</w:t>
            </w:r>
          </w:p>
        </w:tc>
        <w:tc>
          <w:tcPr>
            <w:shd w:val="clear" w:fill="DCDDDF"/>
            <w:tcW w:w="1142" w:type="dxa"/>
            <w:vAlign w:val="top"/>
            <w:tcBorders>
              <w:left w:val="single" w:color="939598" w:sz="6" w:space="0"/>
              <w:right w:val="nil"/>
            </w:tcBorders>
          </w:tcPr>
          <w:p>
            <w:pPr>
              <w:pStyle w:val="TableText"/>
              <w:ind w:left="48"/>
              <w:spacing w:before="98" w:line="219" w:lineRule="auto"/>
              <w:rPr>
                <w:sz w:val="13"/>
                <w:szCs w:val="13"/>
              </w:rPr>
            </w:pPr>
            <w:r>
              <w:rPr>
                <w:sz w:val="13"/>
                <w:szCs w:val="13"/>
                <w:color w:val="231F20"/>
                <w:spacing w:val="-3"/>
              </w:rPr>
              <w:t>探微书院</w:t>
            </w:r>
          </w:p>
        </w:tc>
      </w:tr>
      <w:tr>
        <w:trPr>
          <w:trHeight w:val="266" w:hRule="atLeast"/>
        </w:trPr>
        <w:tc>
          <w:tcPr>
            <w:shd w:val="clear" w:fill="DCDDDF"/>
            <w:tcW w:w="430" w:type="dxa"/>
            <w:vAlign w:val="top"/>
            <w:tcBorders>
              <w:right w:val="single" w:color="939598" w:sz="6" w:space="0"/>
              <w:left w:val="nil"/>
            </w:tcBorders>
          </w:tcPr>
          <w:p>
            <w:pPr>
              <w:pStyle w:val="TableText"/>
              <w:ind w:left="125"/>
              <w:spacing w:before="75" w:line="184" w:lineRule="auto"/>
              <w:rPr>
                <w:sz w:val="13"/>
                <w:szCs w:val="13"/>
              </w:rPr>
            </w:pPr>
            <w:r>
              <w:rPr>
                <w:sz w:val="13"/>
                <w:szCs w:val="13"/>
                <w:color w:val="231F20"/>
                <w:spacing w:val="-2"/>
              </w:rPr>
              <w:t>420</w:t>
            </w:r>
          </w:p>
        </w:tc>
        <w:tc>
          <w:tcPr>
            <w:shd w:val="clear" w:fill="DCDDDF"/>
            <w:tcW w:w="1630" w:type="dxa"/>
            <w:vAlign w:val="top"/>
            <w:tcBorders>
              <w:left w:val="single" w:color="939598" w:sz="6" w:space="0"/>
              <w:right w:val="single" w:color="939598" w:sz="6" w:space="0"/>
            </w:tcBorders>
          </w:tcPr>
          <w:p>
            <w:pPr>
              <w:pStyle w:val="TableText"/>
              <w:ind w:left="48"/>
              <w:spacing w:before="64" w:line="220" w:lineRule="auto"/>
              <w:rPr>
                <w:sz w:val="13"/>
                <w:szCs w:val="13"/>
              </w:rPr>
            </w:pPr>
            <w:r>
              <w:rPr>
                <w:sz w:val="13"/>
                <w:szCs w:val="13"/>
                <w:color w:val="231F20"/>
                <w:spacing w:val="-4"/>
              </w:rPr>
              <w:t>语言教学中心</w:t>
            </w:r>
          </w:p>
        </w:tc>
        <w:tc>
          <w:tcPr>
            <w:shd w:val="clear" w:fill="DCDDDF"/>
            <w:tcW w:w="922" w:type="dxa"/>
            <w:vAlign w:val="top"/>
            <w:tcBorders>
              <w:left w:val="single" w:color="939598" w:sz="6" w:space="0"/>
              <w:right w:val="single" w:color="939598" w:sz="6" w:space="0"/>
            </w:tcBorders>
          </w:tcPr>
          <w:p>
            <w:pPr>
              <w:pStyle w:val="TableText"/>
              <w:ind w:left="69"/>
              <w:spacing w:before="64" w:line="220" w:lineRule="auto"/>
              <w:rPr>
                <w:sz w:val="13"/>
                <w:szCs w:val="13"/>
              </w:rPr>
            </w:pPr>
            <w:r>
              <w:rPr>
                <w:sz w:val="13"/>
                <w:szCs w:val="13"/>
                <w:color w:val="231F20"/>
                <w:spacing w:val="-4"/>
              </w:rPr>
              <w:t>语言中心</w:t>
            </w:r>
          </w:p>
        </w:tc>
        <w:tc>
          <w:tcPr>
            <w:shd w:val="clear" w:fill="DCDDDF"/>
            <w:tcW w:w="468" w:type="dxa"/>
            <w:vAlign w:val="top"/>
            <w:tcBorders>
              <w:left w:val="single" w:color="939598" w:sz="6" w:space="0"/>
              <w:right w:val="single" w:color="939598" w:sz="6" w:space="0"/>
            </w:tcBorders>
          </w:tcPr>
          <w:p>
            <w:pPr>
              <w:pStyle w:val="TableText"/>
              <w:ind w:left="135"/>
              <w:spacing w:before="75" w:line="183" w:lineRule="auto"/>
              <w:rPr>
                <w:sz w:val="13"/>
                <w:szCs w:val="13"/>
              </w:rPr>
            </w:pPr>
            <w:r>
              <w:rPr>
                <w:sz w:val="13"/>
                <w:szCs w:val="13"/>
                <w:color w:val="231F20"/>
                <w:spacing w:val="-4"/>
              </w:rPr>
              <w:t>475</w:t>
            </w:r>
          </w:p>
        </w:tc>
        <w:tc>
          <w:tcPr>
            <w:shd w:val="clear" w:fill="DCDDDF"/>
            <w:tcW w:w="1649" w:type="dxa"/>
            <w:vAlign w:val="top"/>
            <w:tcBorders>
              <w:left w:val="single" w:color="939598" w:sz="6" w:space="0"/>
              <w:right w:val="single" w:color="939598" w:sz="6" w:space="0"/>
            </w:tcBorders>
          </w:tcPr>
          <w:p>
            <w:pPr>
              <w:pStyle w:val="TableText"/>
              <w:ind w:left="59"/>
              <w:spacing w:before="64" w:line="219" w:lineRule="auto"/>
              <w:rPr>
                <w:sz w:val="13"/>
                <w:szCs w:val="13"/>
              </w:rPr>
            </w:pPr>
            <w:r>
              <w:rPr>
                <w:sz w:val="13"/>
                <w:szCs w:val="13"/>
                <w:color w:val="231F20"/>
                <w:spacing w:val="-3"/>
              </w:rPr>
              <w:t>行健书院</w:t>
            </w:r>
          </w:p>
        </w:tc>
        <w:tc>
          <w:tcPr>
            <w:shd w:val="clear" w:fill="DCDDDF"/>
            <w:tcW w:w="1142" w:type="dxa"/>
            <w:vAlign w:val="top"/>
            <w:tcBorders>
              <w:left w:val="single" w:color="939598" w:sz="6" w:space="0"/>
              <w:right w:val="nil"/>
            </w:tcBorders>
          </w:tcPr>
          <w:p>
            <w:pPr>
              <w:pStyle w:val="TableText"/>
              <w:ind w:left="49"/>
              <w:spacing w:before="64" w:line="219" w:lineRule="auto"/>
              <w:rPr>
                <w:sz w:val="13"/>
                <w:szCs w:val="13"/>
              </w:rPr>
            </w:pPr>
            <w:r>
              <w:rPr>
                <w:sz w:val="13"/>
                <w:szCs w:val="13"/>
                <w:color w:val="231F20"/>
                <w:spacing w:val="-3"/>
              </w:rPr>
              <w:t>行健书院</w:t>
            </w:r>
          </w:p>
        </w:tc>
      </w:tr>
      <w:tr>
        <w:trPr>
          <w:trHeight w:val="266" w:hRule="atLeast"/>
        </w:trPr>
        <w:tc>
          <w:tcPr>
            <w:shd w:val="clear" w:fill="DCDDDF"/>
            <w:tcW w:w="430" w:type="dxa"/>
            <w:vAlign w:val="top"/>
            <w:tcBorders>
              <w:right w:val="single" w:color="939598" w:sz="6" w:space="0"/>
              <w:left w:val="nil"/>
            </w:tcBorders>
          </w:tcPr>
          <w:p>
            <w:pPr>
              <w:pStyle w:val="TableText"/>
              <w:ind w:left="127"/>
              <w:spacing w:before="74" w:line="184" w:lineRule="auto"/>
              <w:rPr>
                <w:sz w:val="13"/>
                <w:szCs w:val="13"/>
              </w:rPr>
            </w:pPr>
            <w:r>
              <w:rPr>
                <w:sz w:val="13"/>
                <w:szCs w:val="13"/>
                <w:color w:val="231F20"/>
                <w:spacing w:val="-4"/>
              </w:rPr>
              <w:t>470</w:t>
            </w:r>
          </w:p>
        </w:tc>
        <w:tc>
          <w:tcPr>
            <w:shd w:val="clear" w:fill="DCDDDF"/>
            <w:tcW w:w="1630" w:type="dxa"/>
            <w:vAlign w:val="top"/>
            <w:tcBorders>
              <w:left w:val="single" w:color="939598" w:sz="6" w:space="0"/>
              <w:right w:val="single" w:color="939598" w:sz="6" w:space="0"/>
            </w:tcBorders>
          </w:tcPr>
          <w:p>
            <w:pPr>
              <w:pStyle w:val="TableText"/>
              <w:ind w:left="50"/>
              <w:spacing w:before="63" w:line="219" w:lineRule="auto"/>
              <w:rPr>
                <w:sz w:val="13"/>
                <w:szCs w:val="13"/>
              </w:rPr>
            </w:pPr>
            <w:r>
              <w:rPr>
                <w:sz w:val="13"/>
                <w:szCs w:val="13"/>
                <w:color w:val="231F20"/>
                <w:spacing w:val="-4"/>
              </w:rPr>
              <w:t>新雅书院</w:t>
            </w:r>
          </w:p>
        </w:tc>
        <w:tc>
          <w:tcPr>
            <w:shd w:val="clear" w:fill="DCDDDF"/>
            <w:tcW w:w="922" w:type="dxa"/>
            <w:vAlign w:val="top"/>
            <w:tcBorders>
              <w:left w:val="single" w:color="939598" w:sz="6" w:space="0"/>
              <w:right w:val="single" w:color="939598" w:sz="6" w:space="0"/>
            </w:tcBorders>
          </w:tcPr>
          <w:p>
            <w:pPr>
              <w:pStyle w:val="TableText"/>
              <w:ind w:left="71"/>
              <w:spacing w:before="63" w:line="219" w:lineRule="auto"/>
              <w:rPr>
                <w:sz w:val="13"/>
                <w:szCs w:val="13"/>
              </w:rPr>
            </w:pPr>
            <w:r>
              <w:rPr>
                <w:sz w:val="13"/>
                <w:szCs w:val="13"/>
                <w:color w:val="231F20"/>
                <w:spacing w:val="-4"/>
              </w:rPr>
              <w:t>新雅书院</w:t>
            </w:r>
          </w:p>
        </w:tc>
        <w:tc>
          <w:tcPr>
            <w:shd w:val="clear" w:fill="DCDDDF"/>
            <w:tcW w:w="468" w:type="dxa"/>
            <w:vAlign w:val="top"/>
            <w:tcBorders>
              <w:left w:val="single" w:color="939598" w:sz="6" w:space="0"/>
              <w:right w:val="single" w:color="939598" w:sz="6" w:space="0"/>
            </w:tcBorders>
          </w:tcPr>
          <w:p>
            <w:pPr>
              <w:pStyle w:val="TableText"/>
              <w:ind w:left="135"/>
              <w:spacing w:before="74" w:line="183" w:lineRule="auto"/>
              <w:rPr>
                <w:sz w:val="13"/>
                <w:szCs w:val="13"/>
              </w:rPr>
            </w:pPr>
            <w:r>
              <w:rPr>
                <w:sz w:val="13"/>
                <w:szCs w:val="13"/>
                <w:color w:val="231F20"/>
                <w:spacing w:val="-4"/>
              </w:rPr>
              <w:t>476</w:t>
            </w:r>
          </w:p>
        </w:tc>
        <w:tc>
          <w:tcPr>
            <w:shd w:val="clear" w:fill="DCDDDF"/>
            <w:tcW w:w="1649" w:type="dxa"/>
            <w:vAlign w:val="top"/>
            <w:tcBorders>
              <w:left w:val="single" w:color="939598" w:sz="6" w:space="0"/>
              <w:right w:val="single" w:color="939598" w:sz="6" w:space="0"/>
            </w:tcBorders>
          </w:tcPr>
          <w:p>
            <w:pPr>
              <w:pStyle w:val="TableText"/>
              <w:ind w:left="65"/>
              <w:spacing w:before="63" w:line="219" w:lineRule="auto"/>
              <w:rPr>
                <w:sz w:val="13"/>
                <w:szCs w:val="13"/>
              </w:rPr>
            </w:pPr>
            <w:r>
              <w:rPr>
                <w:sz w:val="13"/>
                <w:szCs w:val="13"/>
                <w:color w:val="231F20"/>
                <w:spacing w:val="-6"/>
              </w:rPr>
              <w:t>求真书院</w:t>
            </w:r>
          </w:p>
        </w:tc>
        <w:tc>
          <w:tcPr>
            <w:shd w:val="clear" w:fill="DCDDDF"/>
            <w:tcW w:w="1142" w:type="dxa"/>
            <w:vAlign w:val="top"/>
            <w:tcBorders>
              <w:left w:val="single" w:color="939598" w:sz="6" w:space="0"/>
              <w:right w:val="nil"/>
            </w:tcBorders>
          </w:tcPr>
          <w:p>
            <w:pPr>
              <w:pStyle w:val="TableText"/>
              <w:ind w:left="55"/>
              <w:spacing w:before="63" w:line="219" w:lineRule="auto"/>
              <w:rPr>
                <w:sz w:val="13"/>
                <w:szCs w:val="13"/>
              </w:rPr>
            </w:pPr>
            <w:r>
              <w:rPr>
                <w:sz w:val="13"/>
                <w:szCs w:val="13"/>
                <w:color w:val="231F20"/>
                <w:spacing w:val="-6"/>
              </w:rPr>
              <w:t>求真书院</w:t>
            </w:r>
          </w:p>
        </w:tc>
      </w:tr>
      <w:tr>
        <w:trPr>
          <w:trHeight w:val="266" w:hRule="atLeast"/>
        </w:trPr>
        <w:tc>
          <w:tcPr>
            <w:shd w:val="clear" w:fill="DCDDDF"/>
            <w:tcW w:w="430" w:type="dxa"/>
            <w:vAlign w:val="top"/>
            <w:tcBorders>
              <w:right w:val="single" w:color="939598" w:sz="6" w:space="0"/>
              <w:left w:val="nil"/>
            </w:tcBorders>
          </w:tcPr>
          <w:p>
            <w:pPr>
              <w:pStyle w:val="TableText"/>
              <w:ind w:left="129"/>
              <w:spacing w:before="74" w:line="181" w:lineRule="auto"/>
              <w:rPr>
                <w:sz w:val="13"/>
                <w:szCs w:val="13"/>
              </w:rPr>
            </w:pPr>
            <w:r>
              <w:rPr>
                <w:sz w:val="13"/>
                <w:szCs w:val="13"/>
                <w:color w:val="231F20"/>
                <w:spacing w:val="-4"/>
              </w:rPr>
              <w:t>471</w:t>
            </w:r>
          </w:p>
        </w:tc>
        <w:tc>
          <w:tcPr>
            <w:shd w:val="clear" w:fill="DCDDDF"/>
            <w:tcW w:w="1630" w:type="dxa"/>
            <w:vAlign w:val="top"/>
            <w:tcBorders>
              <w:left w:val="single" w:color="939598" w:sz="6" w:space="0"/>
              <w:right w:val="single" w:color="939598" w:sz="6" w:space="0"/>
            </w:tcBorders>
          </w:tcPr>
          <w:p>
            <w:pPr>
              <w:pStyle w:val="TableText"/>
              <w:ind w:left="49"/>
              <w:spacing w:before="62" w:line="219" w:lineRule="auto"/>
              <w:rPr>
                <w:sz w:val="13"/>
                <w:szCs w:val="13"/>
              </w:rPr>
            </w:pPr>
            <w:r>
              <w:rPr>
                <w:sz w:val="13"/>
                <w:szCs w:val="13"/>
                <w:color w:val="231F20"/>
                <w:spacing w:val="-3"/>
              </w:rPr>
              <w:t>致理书院</w:t>
            </w:r>
          </w:p>
        </w:tc>
        <w:tc>
          <w:tcPr>
            <w:shd w:val="clear" w:fill="DCDDDF"/>
            <w:tcW w:w="922" w:type="dxa"/>
            <w:vAlign w:val="top"/>
            <w:tcBorders>
              <w:left w:val="single" w:color="939598" w:sz="6" w:space="0"/>
              <w:right w:val="single" w:color="939598" w:sz="6" w:space="0"/>
            </w:tcBorders>
          </w:tcPr>
          <w:p>
            <w:pPr>
              <w:pStyle w:val="TableText"/>
              <w:ind w:left="70"/>
              <w:spacing w:before="62" w:line="219" w:lineRule="auto"/>
              <w:rPr>
                <w:sz w:val="13"/>
                <w:szCs w:val="13"/>
              </w:rPr>
            </w:pPr>
            <w:r>
              <w:rPr>
                <w:sz w:val="13"/>
                <w:szCs w:val="13"/>
                <w:color w:val="231F20"/>
                <w:spacing w:val="-3"/>
              </w:rPr>
              <w:t>致理书院</w:t>
            </w:r>
          </w:p>
        </w:tc>
        <w:tc>
          <w:tcPr>
            <w:shd w:val="clear" w:fill="DCDDDF"/>
            <w:tcW w:w="468" w:type="dxa"/>
            <w:vAlign w:val="top"/>
            <w:tcBorders>
              <w:left w:val="single" w:color="939598" w:sz="6" w:space="0"/>
              <w:right w:val="single" w:color="939598" w:sz="6" w:space="0"/>
            </w:tcBorders>
          </w:tcPr>
          <w:p>
            <w:pPr>
              <w:pStyle w:val="TableText"/>
              <w:ind w:left="134"/>
              <w:spacing w:before="74" w:line="180" w:lineRule="auto"/>
              <w:rPr>
                <w:sz w:val="13"/>
                <w:szCs w:val="13"/>
              </w:rPr>
            </w:pPr>
            <w:r>
              <w:rPr>
                <w:sz w:val="13"/>
                <w:szCs w:val="13"/>
                <w:color w:val="231F20"/>
                <w:spacing w:val="-4"/>
              </w:rPr>
              <w:t>477</w:t>
            </w:r>
          </w:p>
        </w:tc>
        <w:tc>
          <w:tcPr>
            <w:shd w:val="clear" w:fill="DCDDDF"/>
            <w:tcW w:w="1649" w:type="dxa"/>
            <w:vAlign w:val="top"/>
            <w:tcBorders>
              <w:left w:val="single" w:color="939598" w:sz="6" w:space="0"/>
              <w:right w:val="single" w:color="939598" w:sz="6" w:space="0"/>
            </w:tcBorders>
          </w:tcPr>
          <w:p>
            <w:pPr>
              <w:pStyle w:val="TableText"/>
              <w:ind w:left="65"/>
              <w:spacing w:before="62" w:line="219" w:lineRule="auto"/>
              <w:rPr>
                <w:sz w:val="13"/>
                <w:szCs w:val="13"/>
              </w:rPr>
            </w:pPr>
            <w:r>
              <w:rPr>
                <w:sz w:val="13"/>
                <w:szCs w:val="13"/>
                <w:color w:val="231F20"/>
                <w:spacing w:val="-6"/>
              </w:rPr>
              <w:t>为先书院</w:t>
            </w:r>
          </w:p>
        </w:tc>
        <w:tc>
          <w:tcPr>
            <w:shd w:val="clear" w:fill="DCDDDF"/>
            <w:tcW w:w="1142" w:type="dxa"/>
            <w:vAlign w:val="top"/>
            <w:tcBorders>
              <w:left w:val="single" w:color="939598" w:sz="6" w:space="0"/>
              <w:right w:val="nil"/>
            </w:tcBorders>
          </w:tcPr>
          <w:p>
            <w:pPr>
              <w:pStyle w:val="TableText"/>
              <w:ind w:left="55"/>
              <w:spacing w:before="62" w:line="219" w:lineRule="auto"/>
              <w:rPr>
                <w:sz w:val="13"/>
                <w:szCs w:val="13"/>
              </w:rPr>
            </w:pPr>
            <w:r>
              <w:rPr>
                <w:sz w:val="13"/>
                <w:szCs w:val="13"/>
                <w:color w:val="231F20"/>
                <w:spacing w:val="-6"/>
              </w:rPr>
              <w:t>为先书院</w:t>
            </w:r>
          </w:p>
        </w:tc>
      </w:tr>
      <w:tr>
        <w:trPr>
          <w:trHeight w:val="265" w:hRule="atLeast"/>
        </w:trPr>
        <w:tc>
          <w:tcPr>
            <w:shd w:val="clear" w:fill="DCDDDF"/>
            <w:tcW w:w="430" w:type="dxa"/>
            <w:vAlign w:val="top"/>
            <w:tcBorders>
              <w:right w:val="single" w:color="939598" w:sz="6" w:space="0"/>
              <w:left w:val="nil"/>
            </w:tcBorders>
          </w:tcPr>
          <w:p>
            <w:pPr>
              <w:pStyle w:val="TableText"/>
              <w:ind w:left="128"/>
              <w:spacing w:before="72" w:line="182" w:lineRule="auto"/>
              <w:rPr>
                <w:sz w:val="13"/>
                <w:szCs w:val="13"/>
              </w:rPr>
            </w:pPr>
            <w:r>
              <w:rPr>
                <w:sz w:val="13"/>
                <w:szCs w:val="13"/>
                <w:color w:val="231F20"/>
                <w:spacing w:val="-4"/>
              </w:rPr>
              <w:t>472</w:t>
            </w:r>
          </w:p>
        </w:tc>
        <w:tc>
          <w:tcPr>
            <w:shd w:val="clear" w:fill="DCDDDF"/>
            <w:tcW w:w="1630" w:type="dxa"/>
            <w:vAlign w:val="top"/>
            <w:tcBorders>
              <w:left w:val="single" w:color="939598" w:sz="6" w:space="0"/>
              <w:right w:val="single" w:color="939598" w:sz="6" w:space="0"/>
            </w:tcBorders>
          </w:tcPr>
          <w:p>
            <w:pPr>
              <w:pStyle w:val="TableText"/>
              <w:ind w:left="65"/>
              <w:spacing w:before="61" w:line="219" w:lineRule="auto"/>
              <w:rPr>
                <w:sz w:val="13"/>
                <w:szCs w:val="13"/>
              </w:rPr>
            </w:pPr>
            <w:r>
              <w:rPr>
                <w:sz w:val="13"/>
                <w:szCs w:val="13"/>
                <w:color w:val="231F20"/>
                <w:spacing w:val="-9"/>
              </w:rPr>
              <w:t>日新书院</w:t>
            </w:r>
          </w:p>
        </w:tc>
        <w:tc>
          <w:tcPr>
            <w:shd w:val="clear" w:fill="DCDDDF"/>
            <w:tcW w:w="922" w:type="dxa"/>
            <w:vAlign w:val="top"/>
            <w:tcBorders>
              <w:left w:val="single" w:color="939598" w:sz="6" w:space="0"/>
              <w:right w:val="single" w:color="939598" w:sz="6" w:space="0"/>
            </w:tcBorders>
          </w:tcPr>
          <w:p>
            <w:pPr>
              <w:pStyle w:val="TableText"/>
              <w:ind w:left="86"/>
              <w:spacing w:before="61" w:line="219" w:lineRule="auto"/>
              <w:rPr>
                <w:sz w:val="13"/>
                <w:szCs w:val="13"/>
              </w:rPr>
            </w:pPr>
            <w:r>
              <w:rPr>
                <w:sz w:val="13"/>
                <w:szCs w:val="13"/>
                <w:color w:val="231F20"/>
                <w:spacing w:val="-9"/>
              </w:rPr>
              <w:t>日新书院</w:t>
            </w:r>
          </w:p>
        </w:tc>
        <w:tc>
          <w:tcPr>
            <w:shd w:val="clear" w:fill="DCDDDF"/>
            <w:tcW w:w="468" w:type="dxa"/>
            <w:vAlign w:val="top"/>
            <w:tcBorders>
              <w:left w:val="single" w:color="939598" w:sz="6" w:space="0"/>
              <w:right w:val="single" w:color="939598" w:sz="6" w:space="0"/>
            </w:tcBorders>
          </w:tcPr>
          <w:p>
            <w:pPr>
              <w:pStyle w:val="TableText"/>
              <w:ind w:left="135"/>
              <w:spacing w:before="72" w:line="182" w:lineRule="auto"/>
              <w:rPr>
                <w:sz w:val="13"/>
                <w:szCs w:val="13"/>
              </w:rPr>
            </w:pPr>
            <w:r>
              <w:rPr>
                <w:sz w:val="13"/>
                <w:szCs w:val="13"/>
                <w:color w:val="231F20"/>
                <w:spacing w:val="-4"/>
              </w:rPr>
              <w:t>478</w:t>
            </w:r>
          </w:p>
        </w:tc>
        <w:tc>
          <w:tcPr>
            <w:shd w:val="clear" w:fill="DCDDDF"/>
            <w:tcW w:w="1649" w:type="dxa"/>
            <w:vAlign w:val="top"/>
            <w:tcBorders>
              <w:left w:val="single" w:color="939598" w:sz="6" w:space="0"/>
              <w:right w:val="single" w:color="939598" w:sz="6" w:space="0"/>
            </w:tcBorders>
          </w:tcPr>
          <w:p>
            <w:pPr>
              <w:pStyle w:val="TableText"/>
              <w:ind w:left="60"/>
              <w:spacing w:before="61" w:line="219" w:lineRule="auto"/>
              <w:rPr>
                <w:sz w:val="13"/>
                <w:szCs w:val="13"/>
              </w:rPr>
            </w:pPr>
            <w:r>
              <w:rPr>
                <w:sz w:val="13"/>
                <w:szCs w:val="13"/>
                <w:color w:val="231F20"/>
                <w:spacing w:val="-4"/>
              </w:rPr>
              <w:t>秀钟书院</w:t>
            </w:r>
          </w:p>
        </w:tc>
        <w:tc>
          <w:tcPr>
            <w:shd w:val="clear" w:fill="DCDDDF"/>
            <w:tcW w:w="1142" w:type="dxa"/>
            <w:vAlign w:val="top"/>
            <w:tcBorders>
              <w:left w:val="single" w:color="939598" w:sz="6" w:space="0"/>
              <w:right w:val="nil"/>
            </w:tcBorders>
          </w:tcPr>
          <w:p>
            <w:pPr>
              <w:pStyle w:val="TableText"/>
              <w:ind w:left="51"/>
              <w:spacing w:before="61" w:line="219" w:lineRule="auto"/>
              <w:rPr>
                <w:sz w:val="13"/>
                <w:szCs w:val="13"/>
              </w:rPr>
            </w:pPr>
            <w:r>
              <w:rPr>
                <w:sz w:val="13"/>
                <w:szCs w:val="13"/>
                <w:color w:val="231F20"/>
                <w:spacing w:val="-4"/>
              </w:rPr>
              <w:t>秀钟书院</w:t>
            </w:r>
          </w:p>
        </w:tc>
      </w:tr>
      <w:tr>
        <w:trPr>
          <w:trHeight w:val="292" w:hRule="atLeast"/>
        </w:trPr>
        <w:tc>
          <w:tcPr>
            <w:shd w:val="clear" w:fill="DCDDDF"/>
            <w:tcW w:w="430" w:type="dxa"/>
            <w:vAlign w:val="top"/>
            <w:tcBorders>
              <w:right w:val="single" w:color="939598" w:sz="6" w:space="0"/>
              <w:left w:val="nil"/>
              <w:bottom w:val="nil"/>
            </w:tcBorders>
          </w:tcPr>
          <w:p>
            <w:pPr>
              <w:pStyle w:val="TableText"/>
              <w:ind w:left="128"/>
              <w:spacing w:before="73" w:line="182" w:lineRule="auto"/>
              <w:rPr>
                <w:sz w:val="13"/>
                <w:szCs w:val="13"/>
              </w:rPr>
            </w:pPr>
            <w:r>
              <w:rPr>
                <w:sz w:val="13"/>
                <w:szCs w:val="13"/>
                <w:color w:val="231F20"/>
                <w:spacing w:val="-4"/>
              </w:rPr>
              <w:t>473</w:t>
            </w:r>
          </w:p>
        </w:tc>
        <w:tc>
          <w:tcPr>
            <w:shd w:val="clear" w:fill="DCDDDF"/>
            <w:tcW w:w="1630" w:type="dxa"/>
            <w:vAlign w:val="top"/>
            <w:tcBorders>
              <w:left w:val="single" w:color="939598" w:sz="6" w:space="0"/>
              <w:right w:val="single" w:color="939598" w:sz="6" w:space="0"/>
              <w:top w:val="single" w:color="939598" w:sz="6" w:space="0"/>
              <w:bottom w:val="nil"/>
            </w:tcBorders>
          </w:tcPr>
          <w:p>
            <w:pPr>
              <w:pStyle w:val="TableText"/>
              <w:ind w:left="50"/>
              <w:spacing w:before="61" w:line="219" w:lineRule="auto"/>
              <w:rPr>
                <w:sz w:val="13"/>
                <w:szCs w:val="13"/>
              </w:rPr>
            </w:pPr>
            <w:r>
              <w:rPr>
                <w:sz w:val="13"/>
                <w:szCs w:val="13"/>
                <w:color w:val="231F20"/>
                <w:spacing w:val="-4"/>
              </w:rPr>
              <w:t>未央书院</w:t>
            </w:r>
          </w:p>
        </w:tc>
        <w:tc>
          <w:tcPr>
            <w:shd w:val="clear" w:fill="DCDDDF"/>
            <w:tcW w:w="922" w:type="dxa"/>
            <w:vAlign w:val="top"/>
            <w:tcBorders>
              <w:left w:val="single" w:color="939598" w:sz="6" w:space="0"/>
              <w:right w:val="single" w:color="939598" w:sz="6" w:space="0"/>
              <w:top w:val="single" w:color="939598" w:sz="6" w:space="0"/>
              <w:bottom w:val="nil"/>
            </w:tcBorders>
          </w:tcPr>
          <w:p>
            <w:pPr>
              <w:pStyle w:val="TableText"/>
              <w:ind w:left="71"/>
              <w:spacing w:before="61" w:line="219" w:lineRule="auto"/>
              <w:rPr>
                <w:sz w:val="13"/>
                <w:szCs w:val="13"/>
              </w:rPr>
            </w:pPr>
            <w:r>
              <w:rPr>
                <w:sz w:val="13"/>
                <w:szCs w:val="13"/>
                <w:color w:val="231F20"/>
                <w:spacing w:val="-4"/>
              </w:rPr>
              <w:t>未央书院</w:t>
            </w:r>
          </w:p>
        </w:tc>
        <w:tc>
          <w:tcPr>
            <w:shd w:val="clear" w:fill="DCDDDF"/>
            <w:tcW w:w="468" w:type="dxa"/>
            <w:vAlign w:val="top"/>
            <w:tcBorders>
              <w:left w:val="single" w:color="939598" w:sz="6" w:space="0"/>
              <w:right w:val="single" w:color="939598" w:sz="6" w:space="0"/>
              <w:top w:val="single" w:color="939598" w:sz="6" w:space="0"/>
              <w:bottom w:val="nil"/>
            </w:tcBorders>
          </w:tcPr>
          <w:p>
            <w:pPr>
              <w:rPr>
                <w:rFonts w:ascii="Arial"/>
                <w:sz w:val="21"/>
              </w:rPr>
            </w:pPr>
            <w:r/>
          </w:p>
        </w:tc>
        <w:tc>
          <w:tcPr>
            <w:shd w:val="clear" w:fill="DCDDDF"/>
            <w:tcW w:w="1649" w:type="dxa"/>
            <w:vAlign w:val="top"/>
            <w:tcBorders>
              <w:left w:val="single" w:color="939598" w:sz="6" w:space="0"/>
              <w:right w:val="single" w:color="939598" w:sz="6" w:space="0"/>
              <w:top w:val="single" w:color="939598" w:sz="6" w:space="0"/>
              <w:bottom w:val="nil"/>
            </w:tcBorders>
          </w:tcPr>
          <w:p>
            <w:pPr>
              <w:rPr>
                <w:rFonts w:ascii="Arial"/>
                <w:sz w:val="21"/>
              </w:rPr>
            </w:pPr>
            <w:r/>
          </w:p>
        </w:tc>
        <w:tc>
          <w:tcPr>
            <w:shd w:val="clear" w:fill="DCDDDF"/>
            <w:tcW w:w="1142" w:type="dxa"/>
            <w:vAlign w:val="top"/>
            <w:tcBorders>
              <w:left w:val="single" w:color="939598" w:sz="6" w:space="0"/>
              <w:bottom w:val="nil"/>
              <w:right w:val="nil"/>
            </w:tcBorders>
          </w:tcPr>
          <w:p>
            <w:pPr>
              <w:rPr>
                <w:rFonts w:ascii="Arial"/>
                <w:sz w:val="21"/>
              </w:rPr>
            </w:pPr>
            <w:r/>
          </w:p>
        </w:tc>
      </w:tr>
    </w:tbl>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8"/>
        <w:rPr/>
      </w:pPr>
      <w:r/>
    </w:p>
    <w:p>
      <w:pPr>
        <w:spacing w:before="7"/>
        <w:rPr/>
      </w:pPr>
      <w:r/>
    </w:p>
    <w:p>
      <w:pPr>
        <w:spacing w:before="7"/>
        <w:rPr/>
      </w:pPr>
      <w:r/>
    </w:p>
    <w:p>
      <w:pPr>
        <w:spacing w:before="7"/>
        <w:rPr/>
      </w:pPr>
      <w:r/>
    </w:p>
    <w:tbl>
      <w:tblPr>
        <w:tblStyle w:val="TableNormal"/>
        <w:tblW w:w="6236"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6236"/>
      </w:tblGrid>
      <w:tr>
        <w:trPr>
          <w:trHeight w:val="265" w:hRule="atLeast"/>
        </w:trPr>
        <w:tc>
          <w:tcPr>
            <w:tcW w:w="6236" w:type="dxa"/>
            <w:vAlign w:val="top"/>
            <w:tcBorders>
              <w:bottom w:val="single" w:color="FFFFFF" w:sz="6" w:space="0"/>
              <w:top w:val="single" w:color="FFFFFF" w:sz="6" w:space="0"/>
            </w:tcBorders>
          </w:tcPr>
          <w:p>
            <w:pPr>
              <w:rPr>
                <w:rFonts w:ascii="Arial"/>
                <w:sz w:val="21"/>
              </w:rPr>
            </w:pPr>
            <w:r/>
          </w:p>
        </w:tc>
      </w:tr>
      <w:tr>
        <w:trPr>
          <w:trHeight w:val="266" w:hRule="atLeast"/>
        </w:trPr>
        <w:tc>
          <w:tcPr>
            <w:tcW w:w="6236" w:type="dxa"/>
            <w:vAlign w:val="top"/>
            <w:tcBorders>
              <w:bottom w:val="single" w:color="FFFFFF" w:sz="6" w:space="0"/>
              <w:top w:val="single" w:color="FFFFFF" w:sz="6" w:space="0"/>
            </w:tcBorders>
          </w:tcPr>
          <w:p>
            <w:pPr>
              <w:rPr>
                <w:rFonts w:ascii="Arial"/>
                <w:sz w:val="21"/>
              </w:rPr>
            </w:pPr>
            <w:r/>
          </w:p>
        </w:tc>
      </w:tr>
    </w:tbl>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BodyText"/>
        <w:ind w:left="201"/>
        <w:spacing w:before="59" w:line="184" w:lineRule="auto"/>
        <w:rPr/>
      </w:pPr>
      <w:r>
        <w:rPr>
          <w:color w:val="231F20"/>
          <w:spacing w:val="-5"/>
        </w:rPr>
        <w:t>165</w:t>
      </w:r>
    </w:p>
    <w:p>
      <w:pPr>
        <w:spacing w:line="184" w:lineRule="auto"/>
        <w:sectPr>
          <w:pgSz w:w="8278" w:h="11849"/>
          <w:pgMar w:top="400" w:right="1128" w:bottom="0" w:left="907" w:header="0" w:footer="0" w:gutter="0"/>
        </w:sectPr>
        <w:rPr/>
      </w:pPr>
    </w:p>
    <w:p>
      <w:pPr>
        <w:pStyle w:val="BodyText"/>
        <w:ind w:left="4923"/>
        <w:spacing w:before="288" w:line="220" w:lineRule="auto"/>
        <w:rPr>
          <w:sz w:val="16"/>
          <w:szCs w:val="16"/>
        </w:rPr>
      </w:pPr>
      <w:r>
        <w:pict>
          <v:rect id="_x0000_s1892" style="position:absolute;margin-left:367.754pt;margin-top:0.000244pt;mso-position-vertical-relative:page;mso-position-horizontal-relative:page;width:0.75pt;height:46.05pt;z-index:253026304;" o:allowincell="f" fillcolor="#231F20" filled="true" stroked="false"/>
        </w:pict>
      </w:r>
      <w:r>
        <w:pict>
          <v:rect id="_x0000_s1894" style="position:absolute;margin-left:366.442pt;margin-top:549.421pt;mso-position-vertical-relative:page;mso-position-horizontal-relative:page;width:2pt;height:43.05pt;z-index:253025280;" o:allowincell="f" fillcolor="#231F20" filled="true" stroked="false"/>
        </w:pict>
      </w:r>
      <w:r>
        <w:pict>
          <v:rect id="_x0000_s1896" style="position:absolute;margin-left:342.992pt;margin-top:548.921pt;mso-position-vertical-relative:page;mso-position-horizontal-relative:page;width:25.5pt;height:1pt;z-index:253024256;" o:allowincell="f" fillcolor="#231F20" filled="true" stroked="false"/>
        </w:pict>
      </w:r>
      <w:r>
        <w:rPr>
          <w:sz w:val="12"/>
          <w:szCs w:val="12"/>
          <w:color w:val="231F20"/>
          <w:spacing w:val="-3"/>
        </w:rPr>
        <w:t>2023</w:t>
      </w:r>
      <w:r>
        <w:rPr>
          <w:sz w:val="12"/>
          <w:szCs w:val="12"/>
          <w:color w:val="231F20"/>
          <w:spacing w:val="-20"/>
        </w:rPr>
        <w:t xml:space="preserve"> </w:t>
      </w:r>
      <w:r>
        <w:rPr>
          <w:sz w:val="12"/>
          <w:szCs w:val="12"/>
          <w:color w:val="231F20"/>
          <w:spacing w:val="-3"/>
        </w:rPr>
        <w:t>年</w:t>
      </w:r>
      <w:r>
        <w:rPr>
          <w:sz w:val="12"/>
          <w:szCs w:val="12"/>
          <w:color w:val="231F20"/>
          <w:spacing w:val="12"/>
        </w:rPr>
        <w:t xml:space="preserve"> </w:t>
      </w:r>
      <w:r>
        <w:rPr>
          <w:sz w:val="16"/>
          <w:szCs w:val="16"/>
          <w:color w:val="231F20"/>
          <w:spacing w:val="-3"/>
        </w:rPr>
        <w:t>学生手册</w:t>
      </w:r>
    </w:p>
    <w:p>
      <w:pPr>
        <w:spacing w:before="32" w:line="80" w:lineRule="exact"/>
        <w:rPr/>
      </w:pPr>
      <w:r>
        <w:rPr>
          <w:position w:val="-1"/>
        </w:rPr>
        <w:pict>
          <v:group id="_x0000_s1898" style="mso-position-vertical-relative:line;mso-position-horizontal-relative:char;width:311.85pt;height:4pt;" filled="false" stroked="false" coordsize="6237,80" coordorigin="0,0">
            <v:shape id="_x0000_s1900" style="position:absolute;left:0;top:0;width:6237;height:13;" filled="false" strokecolor="#231F20" strokeweight="0.67pt" coordsize="6237,13" coordorigin="0,0" path="m0,6l6236,6e">
              <v:stroke joinstyle="miter" miterlimit="4"/>
            </v:shape>
            <v:shape id="_x0000_s1902" style="position:absolute;left:0;top:39;width:6237;height:40;" filled="false" strokecolor="#231F20" strokeweight="2.00pt" coordsize="6237,40" coordorigin="0,0" path="m0,20l6236,20e">
              <v:stroke joinstyle="miter" miterlimit="4"/>
            </v:shape>
          </v:group>
        </w:pic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1803"/>
        <w:spacing w:before="78" w:line="220" w:lineRule="auto"/>
        <w:rPr>
          <w:sz w:val="24"/>
          <w:szCs w:val="24"/>
        </w:rPr>
      </w:pPr>
      <w:r>
        <w:rPr>
          <w:sz w:val="24"/>
          <w:szCs w:val="24"/>
          <w:color w:val="231F20"/>
          <w:spacing w:val="-1"/>
        </w:rPr>
        <w:t>清华大学学生上课时间表</w:t>
      </w:r>
    </w:p>
    <w:p>
      <w:pPr>
        <w:spacing w:line="313" w:lineRule="auto"/>
        <w:rPr>
          <w:rFonts w:ascii="Arial"/>
          <w:sz w:val="21"/>
        </w:rPr>
      </w:pPr>
      <w:r/>
    </w:p>
    <w:p>
      <w:pPr>
        <w:pStyle w:val="BodyText"/>
        <w:ind w:firstLine="425"/>
        <w:spacing w:line="4292" w:lineRule="exact"/>
        <w:rPr/>
      </w:pPr>
      <w:r>
        <w:rPr>
          <w:position w:val="-85"/>
        </w:rPr>
        <w:pict>
          <v:group id="_x0000_s1904" style="mso-position-vertical-relative:line;mso-position-horizontal-relative:char;width:269.3pt;height:214.6pt;" filled="false" stroked="false" coordsize="5385,4292" coordorigin="0,0">
            <v:shape id="_x0000_s1906" style="position:absolute;left:0;top:0;width:5385;height:4292;" filled="false" stroked="false" type="#_x0000_t75">
              <v:imagedata o:title="" r:id="rId246"/>
            </v:shape>
            <v:shape id="_x0000_s1908" style="position:absolute;left:1786;top:390;width:1141;height:3902;" filled="false" strokecolor="#4B4C4D" strokeweight="0.75pt" coordsize="1141,3902" coordorigin="0,0" path="m7,0l7,3901m1133,0l1133,3901e">
              <v:stroke joinstyle="miter" miterlimit="4"/>
            </v:shape>
            <v:shape id="_x0000_s1910" style="position:absolute;left:710;top:58;width:4687;height:4182;" filled="false" stroked="false" type="#_x0000_t202">
              <v:fill on="false"/>
              <v:stroke on="false"/>
              <v:path/>
              <v:imagedata o:title=""/>
              <o:lock v:ext="edit" aspectratio="false"/>
              <v:textbox inset="0mm,0mm,0mm,0mm">
                <w:txbxContent>
                  <w:p>
                    <w:pPr>
                      <w:ind w:left="447"/>
                      <w:spacing w:before="20" w:line="220" w:lineRule="auto"/>
                      <w:rPr>
                        <w:rFonts w:ascii="NSimSun" w:hAnsi="NSimSun" w:eastAsia="NSimSun" w:cs="NSimSun"/>
                        <w:sz w:val="18"/>
                        <w:szCs w:val="18"/>
                      </w:rPr>
                    </w:pPr>
                    <w:r>
                      <w:rPr>
                        <w:rFonts w:ascii="NSimSun" w:hAnsi="NSimSun" w:eastAsia="NSimSun" w:cs="NSimSun"/>
                        <w:sz w:val="18"/>
                        <w:szCs w:val="18"/>
                        <w:color w:val="FFFFFF"/>
                        <w:spacing w:val="-5"/>
                      </w:rPr>
                      <w:t>项</w:t>
                    </w:r>
                    <w:r>
                      <w:rPr>
                        <w:rFonts w:ascii="NSimSun" w:hAnsi="NSimSun" w:eastAsia="NSimSun" w:cs="NSimSun"/>
                        <w:sz w:val="18"/>
                        <w:szCs w:val="18"/>
                        <w:color w:val="FFFFFF"/>
                        <w:spacing w:val="12"/>
                      </w:rPr>
                      <w:t xml:space="preserve">   </w:t>
                    </w:r>
                    <w:r>
                      <w:rPr>
                        <w:rFonts w:ascii="NSimSun" w:hAnsi="NSimSun" w:eastAsia="NSimSun" w:cs="NSimSun"/>
                        <w:sz w:val="18"/>
                        <w:szCs w:val="18"/>
                        <w:color w:val="FFFFFF"/>
                        <w:spacing w:val="-5"/>
                      </w:rPr>
                      <w:t>目</w:t>
                    </w:r>
                  </w:p>
                  <w:p>
                    <w:pPr>
                      <w:ind w:left="148"/>
                      <w:spacing w:before="147" w:line="460" w:lineRule="exact"/>
                      <w:rPr>
                        <w:rFonts w:ascii="NSimSun" w:hAnsi="NSimSun" w:eastAsia="NSimSun" w:cs="NSimSun"/>
                        <w:sz w:val="18"/>
                        <w:szCs w:val="18"/>
                      </w:rPr>
                    </w:pPr>
                    <w:r>
                      <w:rPr>
                        <w:rFonts w:ascii="NSimSun" w:hAnsi="NSimSun" w:eastAsia="NSimSun" w:cs="NSimSun"/>
                        <w:sz w:val="18"/>
                        <w:szCs w:val="18"/>
                        <w:color w:val="231F20"/>
                        <w:spacing w:val="-3"/>
                        <w:position w:val="7"/>
                      </w:rPr>
                      <w:t>第一大节</w:t>
                    </w:r>
                    <w:r>
                      <w:rPr>
                        <w:rFonts w:ascii="NSimSun" w:hAnsi="NSimSun" w:eastAsia="NSimSun" w:cs="NSimSun"/>
                        <w:sz w:val="18"/>
                        <w:szCs w:val="18"/>
                        <w:color w:val="231F20"/>
                        <w:spacing w:val="8"/>
                        <w:position w:val="7"/>
                      </w:rPr>
                      <w:t xml:space="preserve">    </w:t>
                    </w:r>
                    <w:r>
                      <w:ruby>
                        <w:rubyPr>
                          <w:rubyAlign w:val="left"/>
                          <w:hpsRaise w:val="14"/>
                          <w:hps w:val="18"/>
                          <w:hpsBaseText w:val="18"/>
                        </w:rubyPr>
                        <w:rt>
                          <w:r>
                            <w:rPr>
                              <w:rFonts w:ascii="NSimSun" w:hAnsi="NSimSun" w:eastAsia="NSimSun" w:cs="NSimSun"/>
                              <w:sz w:val="18"/>
                              <w:szCs w:val="18"/>
                              <w:color w:val="231F20"/>
                              <w:w w:val="94"/>
                              <w:position w:val="7"/>
                            </w:rPr>
                            <w:t>第</w:t>
                          </w:r>
                        </w:rt>
                        <w:rubyBase>
                          <w:r>
                            <w:rPr>
                              <w:rFonts w:ascii="NSimSun" w:hAnsi="NSimSun" w:eastAsia="NSimSun" w:cs="NSimSun"/>
                              <w:sz w:val="18"/>
                              <w:szCs w:val="18"/>
                              <w:color w:val="231F20"/>
                              <w:w w:val="94"/>
                              <w:position w:val="-6"/>
                            </w:rPr>
                            <w:t>第</w:t>
                          </w:r>
                        </w:rubyBase>
                      </w:ruby>
                    </w:r>
                    <w:r>
                      <w:rPr>
                        <w:rFonts w:ascii="NSimSun" w:hAnsi="NSimSun" w:eastAsia="NSimSun" w:cs="NSimSun"/>
                        <w:sz w:val="18"/>
                        <w:szCs w:val="18"/>
                        <w:color w:val="231F20"/>
                        <w:spacing w:val="13"/>
                        <w:position w:val="-6"/>
                      </w:rPr>
                      <w:t xml:space="preserve"> </w:t>
                    </w:r>
                    <w:r>
                      <w:ruby>
                        <w:rubyPr>
                          <w:rubyAlign w:val="left"/>
                          <w:hpsRaise w:val="14"/>
                          <w:hps w:val="18"/>
                          <w:hpsBaseText w:val="18"/>
                        </w:rubyPr>
                        <w:rt>
                          <w:r>
                            <w:rPr>
                              <w:rFonts w:ascii="NSimSun" w:hAnsi="NSimSun" w:eastAsia="NSimSun" w:cs="NSimSun"/>
                              <w:sz w:val="18"/>
                              <w:szCs w:val="18"/>
                              <w:color w:val="231F20"/>
                              <w:w w:val="88"/>
                              <w:position w:val="7"/>
                            </w:rPr>
                            <w:t>1</w:t>
                          </w:r>
                        </w:rt>
                        <w:rubyBase>
                          <w:r>
                            <w:rPr>
                              <w:rFonts w:ascii="NSimSun" w:hAnsi="NSimSun" w:eastAsia="NSimSun" w:cs="NSimSun"/>
                              <w:sz w:val="18"/>
                              <w:szCs w:val="18"/>
                              <w:color w:val="231F20"/>
                              <w:w w:val="88"/>
                              <w:position w:val="-6"/>
                            </w:rPr>
                            <w:t>2</w:t>
                          </w:r>
                        </w:rubyBase>
                      </w:ruby>
                    </w:r>
                    <w:r>
                      <w:rPr>
                        <w:rFonts w:ascii="NSimSun" w:hAnsi="NSimSun" w:eastAsia="NSimSun" w:cs="NSimSun"/>
                        <w:sz w:val="18"/>
                        <w:szCs w:val="18"/>
                        <w:color w:val="231F20"/>
                        <w:spacing w:val="9"/>
                        <w:position w:val="-6"/>
                      </w:rPr>
                      <w:t xml:space="preserve"> </w:t>
                    </w:r>
                    <w:r>
                      <w:ruby>
                        <w:rubyPr>
                          <w:rubyAlign w:val="left"/>
                          <w:hpsRaise w:val="14"/>
                          <w:hps w:val="18"/>
                          <w:hpsBaseText w:val="18"/>
                        </w:rubyPr>
                        <w:rt>
                          <w:r>
                            <w:rPr>
                              <w:rFonts w:ascii="NSimSun" w:hAnsi="NSimSun" w:eastAsia="NSimSun" w:cs="NSimSun"/>
                              <w:sz w:val="18"/>
                              <w:szCs w:val="18"/>
                              <w:color w:val="231F20"/>
                              <w:w w:val="94"/>
                              <w:position w:val="7"/>
                            </w:rPr>
                            <w:t>小</w:t>
                          </w:r>
                        </w:rt>
                        <w:rubyBase>
                          <w:r>
                            <w:rPr>
                              <w:rFonts w:ascii="NSimSun" w:hAnsi="NSimSun" w:eastAsia="NSimSun" w:cs="NSimSun"/>
                              <w:sz w:val="18"/>
                              <w:szCs w:val="18"/>
                              <w:color w:val="231F20"/>
                              <w:w w:val="94"/>
                              <w:position w:val="-6"/>
                            </w:rPr>
                            <w:t>小</w:t>
                          </w:r>
                        </w:rubyBase>
                      </w:ruby>
                    </w:r>
                    <w:r>
                      <w:ruby>
                        <w:rubyPr>
                          <w:rubyAlign w:val="left"/>
                          <w:hpsRaise w:val="14"/>
                          <w:hps w:val="18"/>
                          <w:hpsBaseText w:val="18"/>
                        </w:rubyPr>
                        <w:rt>
                          <w:r>
                            <w:rPr>
                              <w:rFonts w:ascii="NSimSun" w:hAnsi="NSimSun" w:eastAsia="NSimSun" w:cs="NSimSun"/>
                              <w:sz w:val="18"/>
                              <w:szCs w:val="18"/>
                              <w:color w:val="231F20"/>
                              <w:position w:val="7"/>
                            </w:rPr>
                            <w:t>节</w:t>
                          </w:r>
                        </w:rt>
                        <w:rubyBase>
                          <w:r>
                            <w:rPr>
                              <w:rFonts w:ascii="NSimSun" w:hAnsi="NSimSun" w:eastAsia="NSimSun" w:cs="NSimSun"/>
                              <w:sz w:val="18"/>
                              <w:szCs w:val="18"/>
                              <w:color w:val="231F20"/>
                              <w:position w:val="-6"/>
                            </w:rPr>
                            <w:t>节</w:t>
                          </w:r>
                        </w:rubyBase>
                      </w:ruby>
                    </w:r>
                    <w:r>
                      <w:rPr>
                        <w:rFonts w:ascii="NSimSun" w:hAnsi="NSimSun" w:eastAsia="NSimSun" w:cs="NSimSun"/>
                        <w:sz w:val="18"/>
                        <w:szCs w:val="18"/>
                        <w:color w:val="231F20"/>
                        <w:spacing w:val="5"/>
                        <w:position w:val="-6"/>
                      </w:rPr>
                      <w:t xml:space="preserve">        </w:t>
                    </w:r>
                    <w:r>
                      <w:ruby>
                        <w:rubyPr>
                          <w:rubyAlign w:val="left"/>
                          <w:hpsRaise w:val="14"/>
                          <w:hps w:val="18"/>
                          <w:hpsBaseText w:val="18"/>
                        </w:rubyPr>
                        <w:rt>
                          <w:r>
                            <w:rPr>
                              <w:rFonts w:ascii="NSimSun" w:hAnsi="NSimSun" w:eastAsia="NSimSun" w:cs="NSimSun"/>
                              <w:sz w:val="18"/>
                              <w:szCs w:val="18"/>
                              <w:color w:val="231F20"/>
                              <w:w w:val="90"/>
                              <w:position w:val="7"/>
                            </w:rPr>
                            <w:t>8</w:t>
                          </w:r>
                        </w:rt>
                        <w:rubyBase>
                          <w:r>
                            <w:rPr>
                              <w:rFonts w:ascii="NSimSun" w:hAnsi="NSimSun" w:eastAsia="NSimSun" w:cs="NSimSun"/>
                              <w:sz w:val="18"/>
                              <w:szCs w:val="18"/>
                              <w:color w:val="231F20"/>
                              <w:w w:val="90"/>
                              <w:position w:val="-6"/>
                            </w:rPr>
                            <w:t>8</w:t>
                          </w:r>
                        </w:rubyBase>
                      </w:ruby>
                    </w:r>
                    <w:r>
                      <w:rPr>
                        <w:rFonts w:ascii="NSimSun" w:hAnsi="NSimSun" w:eastAsia="NSimSun" w:cs="NSimSun"/>
                        <w:sz w:val="18"/>
                        <w:szCs w:val="18"/>
                        <w:color w:val="231F20"/>
                        <w:spacing w:val="42"/>
                        <w:position w:val="-6"/>
                      </w:rPr>
                      <w:t xml:space="preserve"> </w:t>
                    </w:r>
                    <w:r>
                      <w:ruby>
                        <w:rubyPr>
                          <w:rubyAlign w:val="left"/>
                          <w:hpsRaise w:val="14"/>
                          <w:hps w:val="18"/>
                          <w:hpsBaseText w:val="18"/>
                        </w:rubyPr>
                        <w:rt>
                          <w:r>
                            <w:rPr>
                              <w:rFonts w:ascii="NSimSun" w:hAnsi="NSimSun" w:eastAsia="NSimSun" w:cs="NSimSun"/>
                              <w:sz w:val="18"/>
                              <w:szCs w:val="18"/>
                              <w:color w:val="231F20"/>
                              <w:w w:val="68"/>
                              <w:position w:val="7"/>
                            </w:rPr>
                            <w:t>∶</w:t>
                          </w:r>
                          <w:r>
                            <w:rPr>
                              <w:rFonts w:ascii="NSimSun" w:hAnsi="NSimSun" w:eastAsia="NSimSun" w:cs="NSimSun"/>
                              <w:sz w:val="18"/>
                              <w:szCs w:val="18"/>
                              <w:color w:val="231F20"/>
                              <w:w w:val="56"/>
                              <w:position w:val="7"/>
                            </w:rPr>
                            <w:t xml:space="preserve"> </w:t>
                          </w:r>
                          <w:r>
                            <w:rPr>
                              <w:rFonts w:ascii="NSimSun" w:hAnsi="NSimSun" w:eastAsia="NSimSun" w:cs="NSimSun"/>
                              <w:sz w:val="18"/>
                              <w:szCs w:val="18"/>
                              <w:color w:val="231F20"/>
                              <w:w w:val="68"/>
                              <w:position w:val="7"/>
                            </w:rPr>
                            <w:t>0</w:t>
                          </w:r>
                        </w:rt>
                        <w:rubyBase>
                          <w:r>
                            <w:rPr>
                              <w:rFonts w:ascii="NSimSun" w:hAnsi="NSimSun" w:eastAsia="NSimSun" w:cs="NSimSun"/>
                              <w:sz w:val="18"/>
                              <w:szCs w:val="18"/>
                              <w:color w:val="231F20"/>
                              <w:w w:val="65"/>
                              <w:position w:val="-6"/>
                            </w:rPr>
                            <w:t>∶</w:t>
                          </w:r>
                          <w:r>
                            <w:rPr>
                              <w:rFonts w:ascii="NSimSun" w:hAnsi="NSimSun" w:eastAsia="NSimSun" w:cs="NSimSun"/>
                              <w:sz w:val="18"/>
                              <w:szCs w:val="18"/>
                              <w:color w:val="231F20"/>
                              <w:w w:val="65"/>
                              <w:position w:val="-6"/>
                            </w:rPr>
                            <w:t xml:space="preserve"> </w:t>
                          </w:r>
                          <w:r>
                            <w:rPr>
                              <w:rFonts w:ascii="NSimSun" w:hAnsi="NSimSun" w:eastAsia="NSimSun" w:cs="NSimSun"/>
                              <w:sz w:val="18"/>
                              <w:szCs w:val="18"/>
                              <w:color w:val="231F20"/>
                              <w:w w:val="65"/>
                              <w:position w:val="-6"/>
                            </w:rPr>
                            <w:t>5</w:t>
                          </w:r>
                        </w:rubyBase>
                      </w:ruby>
                    </w:r>
                    <w:r>
                      <w:ruby>
                        <w:rubyPr>
                          <w:rubyAlign w:val="left"/>
                          <w:hpsRaise w:val="14"/>
                          <w:hps w:val="18"/>
                          <w:hpsBaseText w:val="18"/>
                        </w:rubyPr>
                        <w:rt>
                          <w:r>
                            <w:rPr>
                              <w:rFonts w:ascii="NSimSun" w:hAnsi="NSimSun" w:eastAsia="NSimSun" w:cs="NSimSun"/>
                              <w:sz w:val="18"/>
                              <w:szCs w:val="18"/>
                              <w:color w:val="231F20"/>
                              <w:position w:val="7"/>
                            </w:rPr>
                            <w:t>0</w:t>
                          </w:r>
                        </w:rt>
                        <w:rubyBase>
                          <w:r>
                            <w:rPr>
                              <w:rFonts w:ascii="NSimSun" w:hAnsi="NSimSun" w:eastAsia="NSimSun" w:cs="NSimSun"/>
                              <w:sz w:val="18"/>
                              <w:szCs w:val="18"/>
                              <w:color w:val="231F20"/>
                              <w:position w:val="-6"/>
                            </w:rPr>
                            <w:t>0</w:t>
                          </w:r>
                        </w:rubyBase>
                      </w:ruby>
                    </w:r>
                    <w:r>
                      <w:rPr>
                        <w:rFonts w:ascii="NSimSun" w:hAnsi="NSimSun" w:eastAsia="NSimSun" w:cs="NSimSun"/>
                        <w:sz w:val="18"/>
                        <w:szCs w:val="18"/>
                        <w:color w:val="231F20"/>
                        <w:spacing w:val="-33"/>
                        <w:position w:val="-6"/>
                      </w:rPr>
                      <w:t xml:space="preserve"> </w:t>
                    </w:r>
                    <w:r>
                      <w:rPr>
                        <w:rFonts w:ascii="NSimSun" w:hAnsi="NSimSun" w:eastAsia="NSimSun" w:cs="NSimSun"/>
                        <w:sz w:val="18"/>
                        <w:szCs w:val="18"/>
                        <w:color w:val="231F20"/>
                        <w:spacing w:val="-12"/>
                        <w:w w:val="49"/>
                        <w:position w:val="-6"/>
                      </w:rPr>
                      <w:t>～</w:t>
                    </w:r>
                    <w:r>
                      <w:rPr>
                        <w:rFonts w:ascii="NSimSun" w:hAnsi="NSimSun" w:eastAsia="NSimSun" w:cs="NSimSun"/>
                        <w:sz w:val="18"/>
                        <w:szCs w:val="18"/>
                        <w:color w:val="231F20"/>
                        <w:spacing w:val="-12"/>
                        <w:w w:val="49"/>
                        <w:position w:val="21"/>
                      </w:rPr>
                      <w:t>～</w:t>
                    </w:r>
                    <w:r>
                      <w:rPr>
                        <w:rFonts w:ascii="NSimSun" w:hAnsi="NSimSun" w:eastAsia="NSimSun" w:cs="NSimSun"/>
                        <w:sz w:val="18"/>
                        <w:szCs w:val="18"/>
                        <w:color w:val="231F20"/>
                        <w:spacing w:val="23"/>
                        <w:position w:val="21"/>
                      </w:rPr>
                      <w:t xml:space="preserve"> </w:t>
                    </w:r>
                    <w:r>
                      <w:ruby>
                        <w:rubyPr>
                          <w:rubyAlign w:val="left"/>
                          <w:hpsRaise w:val="14"/>
                          <w:hps w:val="18"/>
                          <w:hpsBaseText w:val="18"/>
                        </w:rubyPr>
                        <w:rt>
                          <w:r>
                            <w:rPr>
                              <w:rFonts w:ascii="NSimSun" w:hAnsi="NSimSun" w:eastAsia="NSimSun" w:cs="NSimSun"/>
                              <w:sz w:val="18"/>
                              <w:szCs w:val="18"/>
                              <w:color w:val="231F20"/>
                              <w:w w:val="90"/>
                              <w:position w:val="7"/>
                            </w:rPr>
                            <w:t>8</w:t>
                          </w:r>
                        </w:rt>
                        <w:rubyBase>
                          <w:r>
                            <w:rPr>
                              <w:rFonts w:ascii="NSimSun" w:hAnsi="NSimSun" w:eastAsia="NSimSun" w:cs="NSimSun"/>
                              <w:sz w:val="18"/>
                              <w:szCs w:val="18"/>
                              <w:color w:val="231F20"/>
                              <w:w w:val="90"/>
                              <w:position w:val="-6"/>
                            </w:rPr>
                            <w:t>9</w:t>
                          </w:r>
                        </w:rubyBase>
                      </w:ruby>
                    </w:r>
                    <w:r>
                      <w:rPr>
                        <w:rFonts w:ascii="NSimSun" w:hAnsi="NSimSun" w:eastAsia="NSimSun" w:cs="NSimSun"/>
                        <w:sz w:val="18"/>
                        <w:szCs w:val="18"/>
                        <w:color w:val="231F20"/>
                        <w:spacing w:val="80"/>
                        <w:position w:val="-6"/>
                      </w:rPr>
                      <w:t xml:space="preserve"> </w:t>
                    </w:r>
                    <w:r>
                      <w:rPr>
                        <w:sz w:val="18"/>
                        <w:szCs w:val="18"/>
                        <w:position w:val="-10"/>
                      </w:rPr>
                      <w:drawing>
                        <wp:inline distT="0" distB="0" distL="0" distR="0">
                          <wp:extent cx="63550" cy="292100"/>
                          <wp:effectExtent l="0" t="0" r="0" b="0"/>
                          <wp:docPr id="492" name="IM 492"/>
                          <wp:cNvGraphicFramePr/>
                          <a:graphic>
                            <a:graphicData uri="http://schemas.openxmlformats.org/drawingml/2006/picture">
                              <pic:pic>
                                <pic:nvPicPr>
                                  <pic:cNvPr id="492" name="IM 492"/>
                                  <pic:cNvPicPr/>
                                </pic:nvPicPr>
                                <pic:blipFill>
                                  <a:blip r:embed="rId247"/>
                                  <a:stretch>
                                    <a:fillRect/>
                                  </a:stretch>
                                </pic:blipFill>
                                <pic:spPr>
                                  <a:xfrm rot="0">
                                    <a:off x="0" y="0"/>
                                    <a:ext cx="63550" cy="292100"/>
                                  </a:xfrm>
                                  <a:prstGeom prst="rect">
                                    <a:avLst/>
                                  </a:prstGeom>
                                </pic:spPr>
                              </pic:pic>
                            </a:graphicData>
                          </a:graphic>
                        </wp:inline>
                      </w:drawing>
                    </w:r>
                    <w:r>
                      <w:rPr>
                        <w:rFonts w:ascii="NSimSun" w:hAnsi="NSimSun" w:eastAsia="NSimSun" w:cs="NSimSun"/>
                        <w:sz w:val="18"/>
                        <w:szCs w:val="18"/>
                        <w:color w:val="231F20"/>
                        <w:spacing w:val="-39"/>
                        <w:position w:val="-6"/>
                      </w:rPr>
                      <w:t xml:space="preserve"> </w:t>
                    </w:r>
                    <w:r>
                      <w:ruby>
                        <w:rubyPr>
                          <w:rubyAlign w:val="left"/>
                          <w:hpsRaise w:val="14"/>
                          <w:hps w:val="18"/>
                          <w:hpsBaseText w:val="18"/>
                        </w:rubyPr>
                        <w:rt>
                          <w:r>
                            <w:rPr>
                              <w:rFonts w:ascii="NSimSun" w:hAnsi="NSimSun" w:eastAsia="NSimSun" w:cs="NSimSun"/>
                              <w:sz w:val="18"/>
                              <w:szCs w:val="18"/>
                              <w:color w:val="231F20"/>
                              <w:w w:val="92"/>
                              <w:position w:val="7"/>
                            </w:rPr>
                            <w:t>4</w:t>
                          </w:r>
                        </w:rt>
                        <w:rubyBase>
                          <w:r>
                            <w:rPr>
                              <w:rFonts w:ascii="NSimSun" w:hAnsi="NSimSun" w:eastAsia="NSimSun" w:cs="NSimSun"/>
                              <w:sz w:val="18"/>
                              <w:szCs w:val="18"/>
                              <w:color w:val="231F20"/>
                              <w:w w:val="92"/>
                              <w:position w:val="-6"/>
                            </w:rPr>
                            <w:t>3</w:t>
                          </w:r>
                        </w:rubyBase>
                      </w:ruby>
                    </w:r>
                    <w:r>
                      <w:ruby>
                        <w:rubyPr>
                          <w:rubyAlign w:val="left"/>
                          <w:hpsRaise w:val="14"/>
                          <w:hps w:val="18"/>
                          <w:hpsBaseText w:val="18"/>
                        </w:rubyPr>
                        <w:rt>
                          <w:r>
                            <w:rPr>
                              <w:rFonts w:ascii="NSimSun" w:hAnsi="NSimSun" w:eastAsia="NSimSun" w:cs="NSimSun"/>
                              <w:sz w:val="18"/>
                              <w:szCs w:val="18"/>
                              <w:color w:val="231F20"/>
                              <w:position w:val="7"/>
                            </w:rPr>
                            <w:t>5</w:t>
                          </w:r>
                        </w:rt>
                        <w:rubyBase>
                          <w:r>
                            <w:rPr>
                              <w:rFonts w:ascii="NSimSun" w:hAnsi="NSimSun" w:eastAsia="NSimSun" w:cs="NSimSun"/>
                              <w:sz w:val="18"/>
                              <w:szCs w:val="18"/>
                              <w:color w:val="231F20"/>
                              <w:position w:val="-6"/>
                            </w:rPr>
                            <w:t>5</w:t>
                          </w:r>
                        </w:rubyBase>
                      </w:ruby>
                    </w:r>
                    <w:r>
                      <w:rPr>
                        <w:rFonts w:ascii="NSimSun" w:hAnsi="NSimSun" w:eastAsia="NSimSun" w:cs="NSimSun"/>
                        <w:sz w:val="18"/>
                        <w:szCs w:val="18"/>
                        <w:color w:val="231F20"/>
                        <w:position w:val="-6"/>
                      </w:rPr>
                      <w:t xml:space="preserve">     </w:t>
                    </w:r>
                  </w:p>
                  <w:p>
                    <w:pPr>
                      <w:spacing w:line="41" w:lineRule="exact"/>
                      <w:rPr/>
                    </w:pPr>
                    <w:r/>
                  </w:p>
                  <w:tbl>
                    <w:tblPr>
                      <w:tblStyle w:val="TableNormal"/>
                      <w:tblW w:w="4647"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029"/>
                      <w:gridCol w:w="1171"/>
                      <w:gridCol w:w="889"/>
                      <w:gridCol w:w="900"/>
                      <w:gridCol w:w="658"/>
                    </w:tblGrid>
                    <w:tr>
                      <w:trPr>
                        <w:trHeight w:val="275" w:hRule="atLeast"/>
                      </w:trPr>
                      <w:tc>
                        <w:tcPr>
                          <w:tcW w:w="1029" w:type="dxa"/>
                          <w:vAlign w:val="top"/>
                          <w:vMerge w:val="restart"/>
                          <w:tcBorders>
                            <w:bottom w:val="nil"/>
                            <w:top w:val="single" w:color="4B4C4D" w:sz="4" w:space="0"/>
                          </w:tcBorders>
                        </w:tcPr>
                        <w:p>
                          <w:pPr>
                            <w:spacing w:line="267" w:lineRule="auto"/>
                            <w:rPr>
                              <w:rFonts w:ascii="Arial"/>
                              <w:sz w:val="21"/>
                            </w:rPr>
                          </w:pPr>
                          <w:r/>
                        </w:p>
                        <w:p>
                          <w:pPr>
                            <w:ind w:left="128"/>
                            <w:spacing w:before="59" w:line="220" w:lineRule="auto"/>
                            <w:rPr>
                              <w:rFonts w:ascii="NSimSun" w:hAnsi="NSimSun" w:eastAsia="NSimSun" w:cs="NSimSun"/>
                              <w:sz w:val="18"/>
                              <w:szCs w:val="18"/>
                            </w:rPr>
                          </w:pPr>
                          <w:r>
                            <w:rPr>
                              <w:rFonts w:ascii="NSimSun" w:hAnsi="NSimSun" w:eastAsia="NSimSun" w:cs="NSimSun"/>
                              <w:sz w:val="18"/>
                              <w:szCs w:val="18"/>
                              <w:color w:val="231F20"/>
                              <w:spacing w:val="-2"/>
                            </w:rPr>
                            <w:t>第二大节</w:t>
                          </w:r>
                        </w:p>
                      </w:tc>
                      <w:tc>
                        <w:tcPr>
                          <w:tcW w:w="1171" w:type="dxa"/>
                          <w:vAlign w:val="top"/>
                          <w:vMerge w:val="restart"/>
                          <w:tcBorders>
                            <w:bottom w:val="nil"/>
                            <w:top w:val="single" w:color="4B4C4D" w:sz="4" w:space="0"/>
                          </w:tcBorders>
                        </w:tcPr>
                        <w:p>
                          <w:pPr>
                            <w:ind w:left="202" w:right="168"/>
                            <w:spacing w:before="48" w:line="264" w:lineRule="auto"/>
                            <w:jc w:val="both"/>
                            <w:rPr>
                              <w:rFonts w:ascii="NSimSun" w:hAnsi="NSimSun" w:eastAsia="NSimSun" w:cs="NSimSun"/>
                              <w:sz w:val="18"/>
                              <w:szCs w:val="18"/>
                            </w:rPr>
                          </w:pPr>
                          <w:r>
                            <w:rPr>
                              <w:rFonts w:ascii="NSimSun" w:hAnsi="NSimSun" w:eastAsia="NSimSun" w:cs="NSimSun"/>
                              <w:sz w:val="18"/>
                              <w:szCs w:val="18"/>
                              <w:color w:val="231F20"/>
                              <w:spacing w:val="-8"/>
                            </w:rPr>
                            <w:t>第</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8"/>
                            </w:rPr>
                            <w:t>3</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8"/>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7"/>
                            </w:rPr>
                            <w:t>第</w:t>
                          </w:r>
                          <w:r>
                            <w:rPr>
                              <w:rFonts w:ascii="NSimSun" w:hAnsi="NSimSun" w:eastAsia="NSimSun" w:cs="NSimSun"/>
                              <w:sz w:val="18"/>
                              <w:szCs w:val="18"/>
                              <w:color w:val="231F20"/>
                              <w:spacing w:val="7"/>
                            </w:rPr>
                            <w:t xml:space="preserve"> </w:t>
                          </w:r>
                          <w:r>
                            <w:rPr>
                              <w:rFonts w:ascii="NSimSun" w:hAnsi="NSimSun" w:eastAsia="NSimSun" w:cs="NSimSun"/>
                              <w:sz w:val="18"/>
                              <w:szCs w:val="18"/>
                              <w:color w:val="231F20"/>
                              <w:spacing w:val="-7"/>
                            </w:rPr>
                            <w:t>4</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7"/>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第</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9"/>
                            </w:rPr>
                            <w:t>5</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小节</w:t>
                          </w:r>
                        </w:p>
                      </w:tc>
                      <w:tc>
                        <w:tcPr>
                          <w:tcW w:w="889" w:type="dxa"/>
                          <w:vAlign w:val="top"/>
                          <w:tcBorders>
                            <w:bottom w:val="single" w:color="4B4C4D" w:sz="4" w:space="0"/>
                            <w:top w:val="single" w:color="4B4C4D" w:sz="4" w:space="0"/>
                          </w:tcBorders>
                        </w:tcPr>
                        <w:p>
                          <w:pPr>
                            <w:spacing w:before="63" w:line="183" w:lineRule="auto"/>
                            <w:jc w:val="right"/>
                            <w:rPr>
                              <w:rFonts w:ascii="NSimSun" w:hAnsi="NSimSun" w:eastAsia="NSimSun" w:cs="NSimSun"/>
                              <w:sz w:val="18"/>
                              <w:szCs w:val="18"/>
                            </w:rPr>
                          </w:pPr>
                          <w:r>
                            <w:rPr>
                              <w:rFonts w:ascii="NSimSun" w:hAnsi="NSimSun" w:eastAsia="NSimSun" w:cs="NSimSun"/>
                              <w:sz w:val="18"/>
                              <w:szCs w:val="18"/>
                              <w:color w:val="231F20"/>
                              <w:spacing w:val="-51"/>
                            </w:rPr>
                            <w:t>9</w:t>
                          </w:r>
                          <w:r>
                            <w:rPr>
                              <w:rFonts w:ascii="NSimSun" w:hAnsi="NSimSun" w:eastAsia="NSimSun" w:cs="NSimSun"/>
                              <w:sz w:val="18"/>
                              <w:szCs w:val="18"/>
                              <w:color w:val="231F20"/>
                              <w:spacing w:val="28"/>
                            </w:rPr>
                            <w:t xml:space="preserve"> </w:t>
                          </w:r>
                          <w:r>
                            <w:rPr>
                              <w:rFonts w:ascii="NSimSun" w:hAnsi="NSimSun" w:eastAsia="NSimSun" w:cs="NSimSun"/>
                              <w:sz w:val="18"/>
                              <w:szCs w:val="18"/>
                              <w:color w:val="231F20"/>
                              <w:spacing w:val="-51"/>
                            </w:rPr>
                            <w:t>∶</w:t>
                          </w:r>
                        </w:p>
                      </w:tc>
                      <w:tc>
                        <w:tcPr>
                          <w:tcW w:w="900" w:type="dxa"/>
                          <w:vAlign w:val="top"/>
                          <w:tcBorders>
                            <w:bottom w:val="single" w:color="4B4C4D" w:sz="4" w:space="0"/>
                            <w:top w:val="single" w:color="4B4C4D" w:sz="4" w:space="0"/>
                          </w:tcBorders>
                        </w:tcPr>
                        <w:p>
                          <w:pPr>
                            <w:spacing w:before="63" w:line="184" w:lineRule="auto"/>
                            <w:jc w:val="right"/>
                            <w:rPr>
                              <w:rFonts w:ascii="NSimSun" w:hAnsi="NSimSun" w:eastAsia="NSimSun" w:cs="NSimSun"/>
                              <w:sz w:val="18"/>
                              <w:szCs w:val="18"/>
                            </w:rPr>
                          </w:pPr>
                          <w:r>
                            <w:rPr>
                              <w:rFonts w:ascii="NSimSun" w:hAnsi="NSimSun" w:eastAsia="NSimSun" w:cs="NSimSun"/>
                              <w:sz w:val="18"/>
                              <w:szCs w:val="18"/>
                              <w:color w:val="231F20"/>
                              <w:spacing w:val="-24"/>
                            </w:rPr>
                            <w:t>50</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4"/>
                            </w:rPr>
                            <w:t>～</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4"/>
                            </w:rPr>
                            <w:t>10</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4"/>
                            </w:rPr>
                            <w:t>∶</w:t>
                          </w:r>
                        </w:p>
                      </w:tc>
                      <w:tc>
                        <w:tcPr>
                          <w:tcW w:w="658" w:type="dxa"/>
                          <w:vAlign w:val="top"/>
                          <w:tcBorders>
                            <w:bottom w:val="single" w:color="4B4C4D" w:sz="4" w:space="0"/>
                            <w:top w:val="single" w:color="4B4C4D" w:sz="4" w:space="0"/>
                          </w:tcBorders>
                        </w:tcPr>
                        <w:p>
                          <w:pPr>
                            <w:ind w:left="69"/>
                            <w:spacing w:before="64" w:line="183" w:lineRule="auto"/>
                            <w:rPr>
                              <w:rFonts w:ascii="NSimSun" w:hAnsi="NSimSun" w:eastAsia="NSimSun" w:cs="NSimSun"/>
                              <w:sz w:val="18"/>
                              <w:szCs w:val="18"/>
                            </w:rPr>
                          </w:pPr>
                          <w:r>
                            <w:rPr>
                              <w:rFonts w:ascii="NSimSun" w:hAnsi="NSimSun" w:eastAsia="NSimSun" w:cs="NSimSun"/>
                              <w:sz w:val="18"/>
                              <w:szCs w:val="18"/>
                              <w:color w:val="231F20"/>
                              <w:spacing w:val="-5"/>
                            </w:rPr>
                            <w:t>35</w:t>
                          </w:r>
                        </w:p>
                      </w:tc>
                    </w:tr>
                    <w:tr>
                      <w:trPr>
                        <w:trHeight w:val="268" w:hRule="atLeast"/>
                      </w:trPr>
                      <w:tc>
                        <w:tcPr>
                          <w:tcW w:w="1029" w:type="dxa"/>
                          <w:vAlign w:val="top"/>
                          <w:vMerge w:val="continue"/>
                          <w:tcBorders>
                            <w:bottom w:val="nil"/>
                            <w:top w:val="nil"/>
                          </w:tcBorders>
                        </w:tcPr>
                        <w:p>
                          <w:pPr>
                            <w:rPr>
                              <w:rFonts w:ascii="Arial"/>
                              <w:sz w:val="21"/>
                            </w:rPr>
                          </w:pPr>
                          <w:r/>
                        </w:p>
                      </w:tc>
                      <w:tc>
                        <w:tcPr>
                          <w:tcW w:w="1171" w:type="dxa"/>
                          <w:vAlign w:val="top"/>
                          <w:vMerge w:val="continue"/>
                          <w:tcBorders>
                            <w:bottom w:val="nil"/>
                            <w:top w:val="nil"/>
                          </w:tcBorders>
                        </w:tcPr>
                        <w:p>
                          <w:pPr>
                            <w:rPr>
                              <w:rFonts w:ascii="Arial"/>
                              <w:sz w:val="21"/>
                            </w:rPr>
                          </w:pPr>
                          <w:r/>
                        </w:p>
                      </w:tc>
                      <w:tc>
                        <w:tcPr>
                          <w:tcW w:w="889" w:type="dxa"/>
                          <w:vAlign w:val="top"/>
                          <w:tcBorders>
                            <w:bottom w:val="single" w:color="4B4C4D" w:sz="4" w:space="0"/>
                            <w:top w:val="single" w:color="4B4C4D" w:sz="4" w:space="0"/>
                          </w:tcBorders>
                        </w:tcPr>
                        <w:p>
                          <w:pPr>
                            <w:spacing w:before="58" w:line="184" w:lineRule="auto"/>
                            <w:jc w:val="right"/>
                            <w:rPr>
                              <w:rFonts w:ascii="NSimSun" w:hAnsi="NSimSun" w:eastAsia="NSimSun" w:cs="NSimSun"/>
                              <w:sz w:val="18"/>
                              <w:szCs w:val="18"/>
                            </w:rPr>
                          </w:pPr>
                          <w:r>
                            <w:rPr>
                              <w:rFonts w:ascii="NSimSun" w:hAnsi="NSimSun" w:eastAsia="NSimSun" w:cs="NSimSun"/>
                              <w:sz w:val="18"/>
                              <w:szCs w:val="18"/>
                              <w:color w:val="231F20"/>
                              <w:spacing w:val="-37"/>
                            </w:rPr>
                            <w:t>10</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58" w:line="184" w:lineRule="auto"/>
                            <w:jc w:val="right"/>
                            <w:rPr>
                              <w:rFonts w:ascii="NSimSun" w:hAnsi="NSimSun" w:eastAsia="NSimSun" w:cs="NSimSun"/>
                              <w:sz w:val="18"/>
                              <w:szCs w:val="18"/>
                            </w:rPr>
                          </w:pPr>
                          <w:r>
                            <w:rPr>
                              <w:rFonts w:ascii="NSimSun" w:hAnsi="NSimSun" w:eastAsia="NSimSun" w:cs="NSimSun"/>
                              <w:sz w:val="18"/>
                              <w:szCs w:val="18"/>
                              <w:color w:val="231F20"/>
                              <w:spacing w:val="-23"/>
                            </w:rPr>
                            <w:t>40</w:t>
                          </w:r>
                          <w:r>
                            <w:rPr>
                              <w:rFonts w:ascii="NSimSun" w:hAnsi="NSimSun" w:eastAsia="NSimSun" w:cs="NSimSun"/>
                              <w:sz w:val="18"/>
                              <w:szCs w:val="18"/>
                              <w:color w:val="231F20"/>
                              <w:spacing w:val="-30"/>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3"/>
                            </w:rPr>
                            <w:t>11</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3"/>
                            </w:rPr>
                            <w:t>∶</w:t>
                          </w:r>
                        </w:p>
                      </w:tc>
                      <w:tc>
                        <w:tcPr>
                          <w:tcW w:w="658" w:type="dxa"/>
                          <w:vAlign w:val="top"/>
                          <w:tcBorders>
                            <w:bottom w:val="single" w:color="4B4C4D" w:sz="4" w:space="0"/>
                            <w:top w:val="single" w:color="4B4C4D" w:sz="4" w:space="0"/>
                          </w:tcBorders>
                        </w:tcPr>
                        <w:p>
                          <w:pPr>
                            <w:ind w:left="70"/>
                            <w:spacing w:before="59" w:line="183" w:lineRule="auto"/>
                            <w:rPr>
                              <w:rFonts w:ascii="NSimSun" w:hAnsi="NSimSun" w:eastAsia="NSimSun" w:cs="NSimSun"/>
                              <w:sz w:val="18"/>
                              <w:szCs w:val="18"/>
                            </w:rPr>
                          </w:pPr>
                          <w:r>
                            <w:rPr>
                              <w:rFonts w:ascii="NSimSun" w:hAnsi="NSimSun" w:eastAsia="NSimSun" w:cs="NSimSun"/>
                              <w:sz w:val="18"/>
                              <w:szCs w:val="18"/>
                              <w:color w:val="231F20"/>
                              <w:spacing w:val="-6"/>
                            </w:rPr>
                            <w:t>25</w:t>
                          </w:r>
                        </w:p>
                      </w:tc>
                    </w:tr>
                    <w:tr>
                      <w:trPr>
                        <w:trHeight w:val="268" w:hRule="atLeast"/>
                      </w:trPr>
                      <w:tc>
                        <w:tcPr>
                          <w:tcW w:w="1029" w:type="dxa"/>
                          <w:vAlign w:val="top"/>
                          <w:vMerge w:val="continue"/>
                          <w:tcBorders>
                            <w:bottom w:val="single" w:color="4B4C4D" w:sz="4" w:space="0"/>
                            <w:top w:val="nil"/>
                          </w:tcBorders>
                        </w:tcPr>
                        <w:p>
                          <w:pPr>
                            <w:rPr>
                              <w:rFonts w:ascii="Arial"/>
                              <w:sz w:val="21"/>
                            </w:rPr>
                          </w:pPr>
                          <w:r/>
                        </w:p>
                      </w:tc>
                      <w:tc>
                        <w:tcPr>
                          <w:tcW w:w="1171" w:type="dxa"/>
                          <w:vAlign w:val="top"/>
                          <w:vMerge w:val="continue"/>
                          <w:tcBorders>
                            <w:bottom w:val="single" w:color="4B4C4D" w:sz="4" w:space="0"/>
                            <w:top w:val="nil"/>
                          </w:tcBorders>
                        </w:tcPr>
                        <w:p>
                          <w:pPr>
                            <w:rPr>
                              <w:rFonts w:ascii="Arial"/>
                              <w:sz w:val="21"/>
                            </w:rPr>
                          </w:pPr>
                          <w:r/>
                        </w:p>
                      </w:tc>
                      <w:tc>
                        <w:tcPr>
                          <w:tcW w:w="889" w:type="dxa"/>
                          <w:vAlign w:val="top"/>
                          <w:tcBorders>
                            <w:bottom w:val="single" w:color="4B4C4D" w:sz="4" w:space="0"/>
                            <w:top w:val="single" w:color="4B4C4D" w:sz="4" w:space="0"/>
                          </w:tcBorders>
                        </w:tcPr>
                        <w:p>
                          <w:pPr>
                            <w:spacing w:before="62" w:line="182" w:lineRule="auto"/>
                            <w:jc w:val="right"/>
                            <w:rPr>
                              <w:rFonts w:ascii="NSimSun" w:hAnsi="NSimSun" w:eastAsia="NSimSun" w:cs="NSimSun"/>
                              <w:sz w:val="18"/>
                              <w:szCs w:val="18"/>
                            </w:rPr>
                          </w:pPr>
                          <w:r>
                            <w:rPr>
                              <w:rFonts w:ascii="NSimSun" w:hAnsi="NSimSun" w:eastAsia="NSimSun" w:cs="NSimSun"/>
                              <w:sz w:val="18"/>
                              <w:szCs w:val="18"/>
                              <w:color w:val="231F20"/>
                              <w:spacing w:val="-37"/>
                            </w:rPr>
                            <w:t>11</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60" w:line="184" w:lineRule="auto"/>
                            <w:jc w:val="right"/>
                            <w:rPr>
                              <w:rFonts w:ascii="NSimSun" w:hAnsi="NSimSun" w:eastAsia="NSimSun" w:cs="NSimSun"/>
                              <w:sz w:val="18"/>
                              <w:szCs w:val="18"/>
                            </w:rPr>
                          </w:pPr>
                          <w:r>
                            <w:rPr>
                              <w:rFonts w:ascii="NSimSun" w:hAnsi="NSimSun" w:eastAsia="NSimSun" w:cs="NSimSun"/>
                              <w:sz w:val="18"/>
                              <w:szCs w:val="18"/>
                              <w:color w:val="231F20"/>
                              <w:spacing w:val="-23"/>
                            </w:rPr>
                            <w:t>30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3"/>
                            </w:rPr>
                            <w:t>12</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p>
                      </w:tc>
                      <w:tc>
                        <w:tcPr>
                          <w:tcW w:w="658" w:type="dxa"/>
                          <w:vAlign w:val="top"/>
                          <w:tcBorders>
                            <w:bottom w:val="single" w:color="4B4C4D" w:sz="4" w:space="0"/>
                            <w:top w:val="single" w:color="4B4C4D" w:sz="4" w:space="0"/>
                          </w:tcBorders>
                        </w:tcPr>
                        <w:p>
                          <w:pPr>
                            <w:ind w:left="80"/>
                            <w:spacing w:before="61" w:line="182" w:lineRule="auto"/>
                            <w:rPr>
                              <w:rFonts w:ascii="NSimSun" w:hAnsi="NSimSun" w:eastAsia="NSimSun" w:cs="NSimSun"/>
                              <w:sz w:val="18"/>
                              <w:szCs w:val="18"/>
                            </w:rPr>
                          </w:pPr>
                          <w:r>
                            <w:rPr>
                              <w:rFonts w:ascii="NSimSun" w:hAnsi="NSimSun" w:eastAsia="NSimSun" w:cs="NSimSun"/>
                              <w:sz w:val="18"/>
                              <w:szCs w:val="18"/>
                              <w:color w:val="231F20"/>
                              <w:spacing w:val="-10"/>
                            </w:rPr>
                            <w:t>15</w:t>
                          </w:r>
                        </w:p>
                      </w:tc>
                    </w:tr>
                    <w:tr>
                      <w:trPr>
                        <w:trHeight w:val="268" w:hRule="atLeast"/>
                      </w:trPr>
                      <w:tc>
                        <w:tcPr>
                          <w:tcW w:w="1029" w:type="dxa"/>
                          <w:vAlign w:val="top"/>
                          <w:vMerge w:val="restart"/>
                          <w:tcBorders>
                            <w:bottom w:val="nil"/>
                            <w:top w:val="single" w:color="4B4C4D" w:sz="4" w:space="0"/>
                          </w:tcBorders>
                        </w:tcPr>
                        <w:p>
                          <w:pPr>
                            <w:ind w:left="128"/>
                            <w:spacing w:before="187" w:line="220" w:lineRule="auto"/>
                            <w:rPr>
                              <w:rFonts w:ascii="NSimSun" w:hAnsi="NSimSun" w:eastAsia="NSimSun" w:cs="NSimSun"/>
                              <w:sz w:val="18"/>
                              <w:szCs w:val="18"/>
                            </w:rPr>
                          </w:pPr>
                          <w:r>
                            <w:rPr>
                              <w:rFonts w:ascii="NSimSun" w:hAnsi="NSimSun" w:eastAsia="NSimSun" w:cs="NSimSun"/>
                              <w:sz w:val="18"/>
                              <w:szCs w:val="18"/>
                              <w:color w:val="231F20"/>
                              <w:spacing w:val="-2"/>
                            </w:rPr>
                            <w:t>第三大节</w:t>
                          </w:r>
                        </w:p>
                      </w:tc>
                      <w:tc>
                        <w:tcPr>
                          <w:tcW w:w="1171" w:type="dxa"/>
                          <w:vAlign w:val="top"/>
                          <w:vMerge w:val="restart"/>
                          <w:tcBorders>
                            <w:bottom w:val="nil"/>
                            <w:top w:val="single" w:color="4B4C4D" w:sz="4" w:space="0"/>
                          </w:tcBorders>
                        </w:tcPr>
                        <w:p>
                          <w:pPr>
                            <w:ind w:left="202" w:right="168"/>
                            <w:spacing w:before="46" w:line="251" w:lineRule="auto"/>
                            <w:rPr>
                              <w:rFonts w:ascii="NSimSun" w:hAnsi="NSimSun" w:eastAsia="NSimSun" w:cs="NSimSun"/>
                              <w:sz w:val="18"/>
                              <w:szCs w:val="18"/>
                            </w:rPr>
                          </w:pPr>
                          <w:r>
                            <w:rPr>
                              <w:rFonts w:ascii="NSimSun" w:hAnsi="NSimSun" w:eastAsia="NSimSun" w:cs="NSimSun"/>
                              <w:sz w:val="18"/>
                              <w:szCs w:val="18"/>
                              <w:color w:val="231F20"/>
                              <w:spacing w:val="-8"/>
                            </w:rPr>
                            <w:t>第</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8"/>
                            </w:rPr>
                            <w:t>6</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8"/>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9"/>
                            </w:rPr>
                            <w:t>第</w:t>
                          </w:r>
                          <w:r>
                            <w:rPr>
                              <w:rFonts w:ascii="NSimSun" w:hAnsi="NSimSun" w:eastAsia="NSimSun" w:cs="NSimSun"/>
                              <w:sz w:val="18"/>
                              <w:szCs w:val="18"/>
                              <w:color w:val="231F20"/>
                              <w:spacing w:val="15"/>
                            </w:rPr>
                            <w:t xml:space="preserve"> </w:t>
                          </w:r>
                          <w:r>
                            <w:rPr>
                              <w:rFonts w:ascii="NSimSun" w:hAnsi="NSimSun" w:eastAsia="NSimSun" w:cs="NSimSun"/>
                              <w:sz w:val="18"/>
                              <w:szCs w:val="18"/>
                              <w:color w:val="231F20"/>
                              <w:spacing w:val="-9"/>
                            </w:rPr>
                            <w:t>7</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9"/>
                            </w:rPr>
                            <w:t>小节</w:t>
                          </w:r>
                        </w:p>
                      </w:tc>
                      <w:tc>
                        <w:tcPr>
                          <w:tcW w:w="889" w:type="dxa"/>
                          <w:vAlign w:val="top"/>
                          <w:tcBorders>
                            <w:bottom w:val="single" w:color="4B4C4D" w:sz="4" w:space="0"/>
                            <w:top w:val="single" w:color="4B4C4D" w:sz="4" w:space="0"/>
                          </w:tcBorders>
                        </w:tcPr>
                        <w:p>
                          <w:pPr>
                            <w:spacing w:before="63" w:line="182" w:lineRule="auto"/>
                            <w:jc w:val="right"/>
                            <w:rPr>
                              <w:rFonts w:ascii="NSimSun" w:hAnsi="NSimSun" w:eastAsia="NSimSun" w:cs="NSimSun"/>
                              <w:sz w:val="18"/>
                              <w:szCs w:val="18"/>
                            </w:rPr>
                          </w:pPr>
                          <w:r>
                            <w:rPr>
                              <w:rFonts w:ascii="NSimSun" w:hAnsi="NSimSun" w:eastAsia="NSimSun" w:cs="NSimSun"/>
                              <w:sz w:val="18"/>
                              <w:szCs w:val="18"/>
                              <w:color w:val="231F20"/>
                              <w:spacing w:val="-37"/>
                            </w:rPr>
                            <w:t>13</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62" w:line="184" w:lineRule="auto"/>
                            <w:jc w:val="right"/>
                            <w:rPr>
                              <w:rFonts w:ascii="NSimSun" w:hAnsi="NSimSun" w:eastAsia="NSimSun" w:cs="NSimSun"/>
                              <w:sz w:val="18"/>
                              <w:szCs w:val="18"/>
                            </w:rPr>
                          </w:pPr>
                          <w:r>
                            <w:rPr>
                              <w:rFonts w:ascii="NSimSun" w:hAnsi="NSimSun" w:eastAsia="NSimSun" w:cs="NSimSun"/>
                              <w:sz w:val="18"/>
                              <w:szCs w:val="18"/>
                              <w:color w:val="231F20"/>
                              <w:spacing w:val="-23"/>
                            </w:rPr>
                            <w:t>30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3"/>
                            </w:rPr>
                            <w:t>14</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p>
                      </w:tc>
                      <w:tc>
                        <w:tcPr>
                          <w:tcW w:w="658" w:type="dxa"/>
                          <w:vAlign w:val="top"/>
                          <w:tcBorders>
                            <w:bottom w:val="single" w:color="4B4C4D" w:sz="4" w:space="0"/>
                            <w:top w:val="single" w:color="4B4C4D" w:sz="4" w:space="0"/>
                          </w:tcBorders>
                        </w:tcPr>
                        <w:p>
                          <w:pPr>
                            <w:ind w:left="80"/>
                            <w:spacing w:before="63" w:line="182" w:lineRule="auto"/>
                            <w:rPr>
                              <w:rFonts w:ascii="NSimSun" w:hAnsi="NSimSun" w:eastAsia="NSimSun" w:cs="NSimSun"/>
                              <w:sz w:val="18"/>
                              <w:szCs w:val="18"/>
                            </w:rPr>
                          </w:pPr>
                          <w:r>
                            <w:rPr>
                              <w:rFonts w:ascii="NSimSun" w:hAnsi="NSimSun" w:eastAsia="NSimSun" w:cs="NSimSun"/>
                              <w:sz w:val="18"/>
                              <w:szCs w:val="18"/>
                              <w:color w:val="231F20"/>
                              <w:spacing w:val="-10"/>
                            </w:rPr>
                            <w:t>15</w:t>
                          </w:r>
                        </w:p>
                      </w:tc>
                    </w:tr>
                    <w:tr>
                      <w:trPr>
                        <w:trHeight w:val="268" w:hRule="atLeast"/>
                      </w:trPr>
                      <w:tc>
                        <w:tcPr>
                          <w:tcW w:w="1029" w:type="dxa"/>
                          <w:vAlign w:val="top"/>
                          <w:vMerge w:val="continue"/>
                          <w:tcBorders>
                            <w:bottom w:val="single" w:color="4B4C4D" w:sz="4" w:space="0"/>
                            <w:top w:val="nil"/>
                          </w:tcBorders>
                        </w:tcPr>
                        <w:p>
                          <w:pPr>
                            <w:rPr>
                              <w:rFonts w:ascii="Arial"/>
                              <w:sz w:val="21"/>
                            </w:rPr>
                          </w:pPr>
                          <w:r/>
                        </w:p>
                      </w:tc>
                      <w:tc>
                        <w:tcPr>
                          <w:tcW w:w="1171" w:type="dxa"/>
                          <w:vAlign w:val="top"/>
                          <w:vMerge w:val="continue"/>
                          <w:tcBorders>
                            <w:bottom w:val="single" w:color="4B4C4D" w:sz="4" w:space="0"/>
                            <w:top w:val="nil"/>
                          </w:tcBorders>
                        </w:tcPr>
                        <w:p>
                          <w:pPr>
                            <w:rPr>
                              <w:rFonts w:ascii="Arial"/>
                              <w:sz w:val="21"/>
                            </w:rPr>
                          </w:pPr>
                          <w:r/>
                        </w:p>
                      </w:tc>
                      <w:tc>
                        <w:tcPr>
                          <w:tcW w:w="889" w:type="dxa"/>
                          <w:vAlign w:val="top"/>
                          <w:tcBorders>
                            <w:bottom w:val="single" w:color="4B4C4D" w:sz="4" w:space="0"/>
                            <w:top w:val="single" w:color="4B4C4D" w:sz="4" w:space="0"/>
                          </w:tcBorders>
                        </w:tcPr>
                        <w:p>
                          <w:pPr>
                            <w:spacing w:before="65" w:line="183" w:lineRule="auto"/>
                            <w:jc w:val="right"/>
                            <w:rPr>
                              <w:rFonts w:ascii="NSimSun" w:hAnsi="NSimSun" w:eastAsia="NSimSun" w:cs="NSimSun"/>
                              <w:sz w:val="18"/>
                              <w:szCs w:val="18"/>
                            </w:rPr>
                          </w:pPr>
                          <w:r>
                            <w:rPr>
                              <w:rFonts w:ascii="NSimSun" w:hAnsi="NSimSun" w:eastAsia="NSimSun" w:cs="NSimSun"/>
                              <w:sz w:val="18"/>
                              <w:szCs w:val="18"/>
                              <w:color w:val="231F20"/>
                              <w:spacing w:val="-37"/>
                            </w:rPr>
                            <w:t>14</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64" w:line="184" w:lineRule="auto"/>
                            <w:jc w:val="right"/>
                            <w:rPr>
                              <w:rFonts w:ascii="NSimSun" w:hAnsi="NSimSun" w:eastAsia="NSimSun" w:cs="NSimSun"/>
                              <w:sz w:val="18"/>
                              <w:szCs w:val="18"/>
                            </w:rPr>
                          </w:pPr>
                          <w:r>
                            <w:rPr>
                              <w:rFonts w:ascii="NSimSun" w:hAnsi="NSimSun" w:eastAsia="NSimSun" w:cs="NSimSun"/>
                              <w:sz w:val="18"/>
                              <w:szCs w:val="18"/>
                              <w:color w:val="231F20"/>
                              <w:spacing w:val="-23"/>
                            </w:rPr>
                            <w:t>20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3"/>
                            </w:rPr>
                            <w:t>15</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p>
                      </w:tc>
                      <w:tc>
                        <w:tcPr>
                          <w:tcW w:w="658" w:type="dxa"/>
                          <w:vAlign w:val="top"/>
                          <w:tcBorders>
                            <w:bottom w:val="single" w:color="4B4C4D" w:sz="4" w:space="0"/>
                            <w:top w:val="single" w:color="4B4C4D" w:sz="4" w:space="0"/>
                          </w:tcBorders>
                        </w:tcPr>
                        <w:p>
                          <w:pPr>
                            <w:ind w:left="65"/>
                            <w:spacing w:before="64" w:line="184" w:lineRule="auto"/>
                            <w:rPr>
                              <w:rFonts w:ascii="NSimSun" w:hAnsi="NSimSun" w:eastAsia="NSimSun" w:cs="NSimSun"/>
                              <w:sz w:val="18"/>
                              <w:szCs w:val="18"/>
                            </w:rPr>
                          </w:pPr>
                          <w:r>
                            <w:rPr>
                              <w:rFonts w:ascii="NSimSun" w:hAnsi="NSimSun" w:eastAsia="NSimSun" w:cs="NSimSun"/>
                              <w:sz w:val="18"/>
                              <w:szCs w:val="18"/>
                              <w:color w:val="231F20"/>
                              <w:spacing w:val="-3"/>
                            </w:rPr>
                            <w:t>05</w:t>
                          </w:r>
                        </w:p>
                      </w:tc>
                    </w:tr>
                    <w:tr>
                      <w:trPr>
                        <w:trHeight w:val="268" w:hRule="atLeast"/>
                      </w:trPr>
                      <w:tc>
                        <w:tcPr>
                          <w:tcW w:w="1029" w:type="dxa"/>
                          <w:vAlign w:val="top"/>
                          <w:vMerge w:val="restart"/>
                          <w:tcBorders>
                            <w:bottom w:val="nil"/>
                            <w:top w:val="single" w:color="4B4C4D" w:sz="4" w:space="0"/>
                          </w:tcBorders>
                        </w:tcPr>
                        <w:p>
                          <w:pPr>
                            <w:ind w:left="128"/>
                            <w:spacing w:before="191" w:line="220" w:lineRule="auto"/>
                            <w:rPr>
                              <w:rFonts w:ascii="NSimSun" w:hAnsi="NSimSun" w:eastAsia="NSimSun" w:cs="NSimSun"/>
                              <w:sz w:val="18"/>
                              <w:szCs w:val="18"/>
                            </w:rPr>
                          </w:pPr>
                          <w:r>
                            <w:rPr>
                              <w:rFonts w:ascii="NSimSun" w:hAnsi="NSimSun" w:eastAsia="NSimSun" w:cs="NSimSun"/>
                              <w:sz w:val="18"/>
                              <w:szCs w:val="18"/>
                              <w:color w:val="231F20"/>
                              <w:spacing w:val="-2"/>
                            </w:rPr>
                            <w:t>第四大节</w:t>
                          </w:r>
                        </w:p>
                      </w:tc>
                      <w:tc>
                        <w:tcPr>
                          <w:tcW w:w="1171" w:type="dxa"/>
                          <w:vAlign w:val="top"/>
                          <w:vMerge w:val="restart"/>
                          <w:tcBorders>
                            <w:bottom w:val="nil"/>
                            <w:top w:val="single" w:color="4B4C4D" w:sz="4" w:space="0"/>
                          </w:tcBorders>
                        </w:tcPr>
                        <w:p>
                          <w:pPr>
                            <w:ind w:left="202" w:right="168"/>
                            <w:spacing w:before="52" w:line="248" w:lineRule="auto"/>
                            <w:rPr>
                              <w:rFonts w:ascii="NSimSun" w:hAnsi="NSimSun" w:eastAsia="NSimSun" w:cs="NSimSun"/>
                              <w:sz w:val="18"/>
                              <w:szCs w:val="18"/>
                            </w:rPr>
                          </w:pPr>
                          <w:r>
                            <w:rPr>
                              <w:rFonts w:ascii="NSimSun" w:hAnsi="NSimSun" w:eastAsia="NSimSun" w:cs="NSimSun"/>
                              <w:sz w:val="18"/>
                              <w:szCs w:val="18"/>
                              <w:color w:val="231F20"/>
                              <w:spacing w:val="-8"/>
                            </w:rPr>
                            <w:t>第</w:t>
                          </w:r>
                          <w:r>
                            <w:rPr>
                              <w:rFonts w:ascii="NSimSun" w:hAnsi="NSimSun" w:eastAsia="NSimSun" w:cs="NSimSun"/>
                              <w:sz w:val="18"/>
                              <w:szCs w:val="18"/>
                              <w:color w:val="231F20"/>
                              <w:spacing w:val="11"/>
                            </w:rPr>
                            <w:t xml:space="preserve"> </w:t>
                          </w:r>
                          <w:r>
                            <w:rPr>
                              <w:rFonts w:ascii="NSimSun" w:hAnsi="NSimSun" w:eastAsia="NSimSun" w:cs="NSimSun"/>
                              <w:sz w:val="18"/>
                              <w:szCs w:val="18"/>
                              <w:color w:val="231F20"/>
                              <w:spacing w:val="-8"/>
                            </w:rPr>
                            <w:t>8</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8"/>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第</w:t>
                          </w:r>
                          <w:r>
                            <w:rPr>
                              <w:rFonts w:ascii="NSimSun" w:hAnsi="NSimSun" w:eastAsia="NSimSun" w:cs="NSimSun"/>
                              <w:sz w:val="18"/>
                              <w:szCs w:val="18"/>
                              <w:color w:val="231F20"/>
                              <w:spacing w:val="12"/>
                            </w:rPr>
                            <w:t xml:space="preserve"> </w:t>
                          </w:r>
                          <w:r>
                            <w:rPr>
                              <w:rFonts w:ascii="NSimSun" w:hAnsi="NSimSun" w:eastAsia="NSimSun" w:cs="NSimSun"/>
                              <w:sz w:val="18"/>
                              <w:szCs w:val="18"/>
                              <w:color w:val="231F20"/>
                              <w:spacing w:val="-8"/>
                            </w:rPr>
                            <w:t>9</w:t>
                          </w:r>
                          <w:r>
                            <w:rPr>
                              <w:rFonts w:ascii="NSimSun" w:hAnsi="NSimSun" w:eastAsia="NSimSun" w:cs="NSimSun"/>
                              <w:sz w:val="18"/>
                              <w:szCs w:val="18"/>
                              <w:color w:val="231F20"/>
                              <w:spacing w:val="9"/>
                            </w:rPr>
                            <w:t xml:space="preserve"> </w:t>
                          </w:r>
                          <w:r>
                            <w:rPr>
                              <w:rFonts w:ascii="NSimSun" w:hAnsi="NSimSun" w:eastAsia="NSimSun" w:cs="NSimSun"/>
                              <w:sz w:val="18"/>
                              <w:szCs w:val="18"/>
                              <w:color w:val="231F20"/>
                              <w:spacing w:val="-8"/>
                            </w:rPr>
                            <w:t>小节</w:t>
                          </w:r>
                        </w:p>
                      </w:tc>
                      <w:tc>
                        <w:tcPr>
                          <w:tcW w:w="889" w:type="dxa"/>
                          <w:vAlign w:val="top"/>
                          <w:tcBorders>
                            <w:bottom w:val="single" w:color="4B4C4D" w:sz="4" w:space="0"/>
                            <w:top w:val="single" w:color="4B4C4D" w:sz="4" w:space="0"/>
                          </w:tcBorders>
                        </w:tcPr>
                        <w:p>
                          <w:pPr>
                            <w:spacing w:before="67" w:line="182" w:lineRule="auto"/>
                            <w:jc w:val="right"/>
                            <w:rPr>
                              <w:rFonts w:ascii="NSimSun" w:hAnsi="NSimSun" w:eastAsia="NSimSun" w:cs="NSimSun"/>
                              <w:sz w:val="18"/>
                              <w:szCs w:val="18"/>
                            </w:rPr>
                          </w:pPr>
                          <w:r>
                            <w:rPr>
                              <w:rFonts w:ascii="NSimSun" w:hAnsi="NSimSun" w:eastAsia="NSimSun" w:cs="NSimSun"/>
                              <w:sz w:val="18"/>
                              <w:szCs w:val="18"/>
                              <w:color w:val="231F20"/>
                              <w:spacing w:val="-37"/>
                            </w:rPr>
                            <w:t>15</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65" w:line="185" w:lineRule="auto"/>
                            <w:jc w:val="right"/>
                            <w:rPr>
                              <w:rFonts w:ascii="NSimSun" w:hAnsi="NSimSun" w:eastAsia="NSimSun" w:cs="NSimSun"/>
                              <w:sz w:val="18"/>
                              <w:szCs w:val="18"/>
                            </w:rPr>
                          </w:pPr>
                          <w:r>
                            <w:rPr>
                              <w:rFonts w:ascii="NSimSun" w:hAnsi="NSimSun" w:eastAsia="NSimSun" w:cs="NSimSun"/>
                              <w:sz w:val="18"/>
                              <w:szCs w:val="18"/>
                              <w:color w:val="231F20"/>
                              <w:spacing w:val="-23"/>
                            </w:rPr>
                            <w:t>20</w:t>
                          </w:r>
                          <w:r>
                            <w:rPr>
                              <w:rFonts w:ascii="NSimSun" w:hAnsi="NSimSun" w:eastAsia="NSimSun" w:cs="NSimSun"/>
                              <w:sz w:val="18"/>
                              <w:szCs w:val="18"/>
                              <w:color w:val="231F20"/>
                              <w:spacing w:val="-34"/>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3"/>
                            </w:rPr>
                            <w:t>16</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p>
                      </w:tc>
                      <w:tc>
                        <w:tcPr>
                          <w:tcW w:w="658" w:type="dxa"/>
                          <w:vAlign w:val="top"/>
                          <w:tcBorders>
                            <w:bottom w:val="single" w:color="4B4C4D" w:sz="4" w:space="0"/>
                            <w:top w:val="single" w:color="4B4C4D" w:sz="4" w:space="0"/>
                          </w:tcBorders>
                        </w:tcPr>
                        <w:p>
                          <w:pPr>
                            <w:ind w:left="65"/>
                            <w:spacing w:before="66" w:line="184" w:lineRule="auto"/>
                            <w:rPr>
                              <w:rFonts w:ascii="NSimSun" w:hAnsi="NSimSun" w:eastAsia="NSimSun" w:cs="NSimSun"/>
                              <w:sz w:val="18"/>
                              <w:szCs w:val="18"/>
                            </w:rPr>
                          </w:pPr>
                          <w:r>
                            <w:rPr>
                              <w:rFonts w:ascii="NSimSun" w:hAnsi="NSimSun" w:eastAsia="NSimSun" w:cs="NSimSun"/>
                              <w:sz w:val="18"/>
                              <w:szCs w:val="18"/>
                              <w:color w:val="231F20"/>
                              <w:spacing w:val="-3"/>
                            </w:rPr>
                            <w:t>05</w:t>
                          </w:r>
                        </w:p>
                      </w:tc>
                    </w:tr>
                    <w:tr>
                      <w:trPr>
                        <w:trHeight w:val="268" w:hRule="atLeast"/>
                      </w:trPr>
                      <w:tc>
                        <w:tcPr>
                          <w:tcW w:w="1029" w:type="dxa"/>
                          <w:vAlign w:val="top"/>
                          <w:vMerge w:val="continue"/>
                          <w:tcBorders>
                            <w:bottom w:val="single" w:color="4B4C4D" w:sz="4" w:space="0"/>
                            <w:top w:val="nil"/>
                          </w:tcBorders>
                        </w:tcPr>
                        <w:p>
                          <w:pPr>
                            <w:rPr>
                              <w:rFonts w:ascii="Arial"/>
                              <w:sz w:val="21"/>
                            </w:rPr>
                          </w:pPr>
                          <w:r/>
                        </w:p>
                      </w:tc>
                      <w:tc>
                        <w:tcPr>
                          <w:tcW w:w="1171" w:type="dxa"/>
                          <w:vAlign w:val="top"/>
                          <w:vMerge w:val="continue"/>
                          <w:tcBorders>
                            <w:bottom w:val="single" w:color="4B4C4D" w:sz="4" w:space="0"/>
                            <w:top w:val="nil"/>
                          </w:tcBorders>
                        </w:tcPr>
                        <w:p>
                          <w:pPr>
                            <w:rPr>
                              <w:rFonts w:ascii="Arial"/>
                              <w:sz w:val="21"/>
                            </w:rPr>
                          </w:pPr>
                          <w:r/>
                        </w:p>
                      </w:tc>
                      <w:tc>
                        <w:tcPr>
                          <w:tcW w:w="889" w:type="dxa"/>
                          <w:vAlign w:val="top"/>
                          <w:tcBorders>
                            <w:bottom w:val="single" w:color="4B4C4D" w:sz="4" w:space="0"/>
                            <w:top w:val="single" w:color="4B4C4D" w:sz="4" w:space="0"/>
                          </w:tcBorders>
                        </w:tcPr>
                        <w:p>
                          <w:pPr>
                            <w:spacing w:before="67" w:line="183" w:lineRule="auto"/>
                            <w:jc w:val="right"/>
                            <w:rPr>
                              <w:rFonts w:ascii="NSimSun" w:hAnsi="NSimSun" w:eastAsia="NSimSun" w:cs="NSimSun"/>
                              <w:sz w:val="18"/>
                              <w:szCs w:val="18"/>
                            </w:rPr>
                          </w:pPr>
                          <w:r>
                            <w:rPr>
                              <w:rFonts w:ascii="NSimSun" w:hAnsi="NSimSun" w:eastAsia="NSimSun" w:cs="NSimSun"/>
                              <w:sz w:val="18"/>
                              <w:szCs w:val="18"/>
                              <w:color w:val="231F20"/>
                              <w:spacing w:val="-37"/>
                            </w:rPr>
                            <w:t>16</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67" w:line="185" w:lineRule="auto"/>
                            <w:jc w:val="right"/>
                            <w:rPr>
                              <w:rFonts w:ascii="NSimSun" w:hAnsi="NSimSun" w:eastAsia="NSimSun" w:cs="NSimSun"/>
                              <w:sz w:val="18"/>
                              <w:szCs w:val="18"/>
                            </w:rPr>
                          </w:pPr>
                          <w:r>
                            <w:rPr>
                              <w:rFonts w:ascii="NSimSun" w:hAnsi="NSimSun" w:eastAsia="NSimSun" w:cs="NSimSun"/>
                              <w:sz w:val="18"/>
                              <w:szCs w:val="18"/>
                              <w:color w:val="231F20"/>
                              <w:spacing w:val="-25"/>
                            </w:rPr>
                            <w:t>10</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25"/>
                            </w:rPr>
                            <w:t>～</w:t>
                          </w:r>
                          <w:r>
                            <w:rPr>
                              <w:rFonts w:ascii="NSimSun" w:hAnsi="NSimSun" w:eastAsia="NSimSun" w:cs="NSimSun"/>
                              <w:sz w:val="18"/>
                              <w:szCs w:val="18"/>
                              <w:color w:val="231F20"/>
                              <w:spacing w:val="-25"/>
                            </w:rPr>
                            <w:t xml:space="preserve"> </w:t>
                          </w:r>
                          <w:r>
                            <w:rPr>
                              <w:rFonts w:ascii="NSimSun" w:hAnsi="NSimSun" w:eastAsia="NSimSun" w:cs="NSimSun"/>
                              <w:sz w:val="18"/>
                              <w:szCs w:val="18"/>
                              <w:color w:val="231F20"/>
                              <w:spacing w:val="-25"/>
                            </w:rPr>
                            <w:t>16</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5"/>
                            </w:rPr>
                            <w:t>∶</w:t>
                          </w:r>
                        </w:p>
                      </w:tc>
                      <w:tc>
                        <w:tcPr>
                          <w:tcW w:w="658" w:type="dxa"/>
                          <w:vAlign w:val="top"/>
                          <w:tcBorders>
                            <w:bottom w:val="single" w:color="4B4C4D" w:sz="4" w:space="0"/>
                            <w:top w:val="single" w:color="4B4C4D" w:sz="4" w:space="0"/>
                          </w:tcBorders>
                        </w:tcPr>
                        <w:p>
                          <w:pPr>
                            <w:ind w:left="75"/>
                            <w:spacing w:before="69" w:line="182" w:lineRule="auto"/>
                            <w:rPr>
                              <w:rFonts w:ascii="NSimSun" w:hAnsi="NSimSun" w:eastAsia="NSimSun" w:cs="NSimSun"/>
                              <w:sz w:val="18"/>
                              <w:szCs w:val="18"/>
                            </w:rPr>
                          </w:pPr>
                          <w:r>
                            <w:rPr>
                              <w:rFonts w:ascii="NSimSun" w:hAnsi="NSimSun" w:eastAsia="NSimSun" w:cs="NSimSun"/>
                              <w:sz w:val="18"/>
                              <w:szCs w:val="18"/>
                              <w:color w:val="231F20"/>
                              <w:spacing w:val="-8"/>
                            </w:rPr>
                            <w:t>55</w:t>
                          </w:r>
                        </w:p>
                      </w:tc>
                    </w:tr>
                    <w:tr>
                      <w:trPr>
                        <w:trHeight w:val="268" w:hRule="atLeast"/>
                      </w:trPr>
                      <w:tc>
                        <w:tcPr>
                          <w:tcW w:w="1029" w:type="dxa"/>
                          <w:vAlign w:val="top"/>
                          <w:vMerge w:val="restart"/>
                          <w:tcBorders>
                            <w:bottom w:val="nil"/>
                            <w:top w:val="single" w:color="4B4C4D" w:sz="4" w:space="0"/>
                          </w:tcBorders>
                        </w:tcPr>
                        <w:p>
                          <w:pPr>
                            <w:ind w:left="128"/>
                            <w:spacing w:before="195" w:line="220" w:lineRule="auto"/>
                            <w:rPr>
                              <w:rFonts w:ascii="NSimSun" w:hAnsi="NSimSun" w:eastAsia="NSimSun" w:cs="NSimSun"/>
                              <w:sz w:val="18"/>
                              <w:szCs w:val="18"/>
                            </w:rPr>
                          </w:pPr>
                          <w:r>
                            <w:rPr>
                              <w:rFonts w:ascii="NSimSun" w:hAnsi="NSimSun" w:eastAsia="NSimSun" w:cs="NSimSun"/>
                              <w:sz w:val="18"/>
                              <w:szCs w:val="18"/>
                              <w:color w:val="231F20"/>
                              <w:spacing w:val="-2"/>
                            </w:rPr>
                            <w:t>第五大节</w:t>
                          </w:r>
                        </w:p>
                      </w:tc>
                      <w:tc>
                        <w:tcPr>
                          <w:tcW w:w="1171" w:type="dxa"/>
                          <w:vAlign w:val="top"/>
                          <w:vMerge w:val="restart"/>
                          <w:tcBorders>
                            <w:bottom w:val="nil"/>
                            <w:top w:val="single" w:color="4B4C4D" w:sz="4" w:space="0"/>
                          </w:tcBorders>
                        </w:tcPr>
                        <w:p>
                          <w:pPr>
                            <w:ind w:left="202" w:right="168"/>
                            <w:spacing w:before="55" w:line="250" w:lineRule="auto"/>
                            <w:rPr>
                              <w:rFonts w:ascii="NSimSun" w:hAnsi="NSimSun" w:eastAsia="NSimSun" w:cs="NSimSun"/>
                              <w:sz w:val="18"/>
                              <w:szCs w:val="18"/>
                            </w:rPr>
                          </w:pPr>
                          <w:r>
                            <w:rPr>
                              <w:rFonts w:ascii="NSimSun" w:hAnsi="NSimSun" w:eastAsia="NSimSun" w:cs="NSimSun"/>
                              <w:sz w:val="18"/>
                              <w:szCs w:val="18"/>
                              <w:color w:val="231F20"/>
                              <w:spacing w:val="-8"/>
                            </w:rPr>
                            <w:t>第</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8"/>
                            </w:rPr>
                            <w:t>10</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第</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8"/>
                            </w:rPr>
                            <w:t>11</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小节</w:t>
                          </w:r>
                        </w:p>
                      </w:tc>
                      <w:tc>
                        <w:tcPr>
                          <w:tcW w:w="889" w:type="dxa"/>
                          <w:vAlign w:val="top"/>
                          <w:tcBorders>
                            <w:bottom w:val="single" w:color="4B4C4D" w:sz="4" w:space="0"/>
                            <w:top w:val="single" w:color="4B4C4D" w:sz="4" w:space="0"/>
                          </w:tcBorders>
                        </w:tcPr>
                        <w:p>
                          <w:pPr>
                            <w:spacing w:before="71" w:line="181" w:lineRule="auto"/>
                            <w:jc w:val="right"/>
                            <w:rPr>
                              <w:rFonts w:ascii="NSimSun" w:hAnsi="NSimSun" w:eastAsia="NSimSun" w:cs="NSimSun"/>
                              <w:sz w:val="18"/>
                              <w:szCs w:val="18"/>
                            </w:rPr>
                          </w:pPr>
                          <w:r>
                            <w:rPr>
                              <w:rFonts w:ascii="NSimSun" w:hAnsi="NSimSun" w:eastAsia="NSimSun" w:cs="NSimSun"/>
                              <w:sz w:val="18"/>
                              <w:szCs w:val="18"/>
                              <w:color w:val="231F20"/>
                              <w:spacing w:val="-37"/>
                            </w:rPr>
                            <w:t>17</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70" w:line="184" w:lineRule="auto"/>
                            <w:jc w:val="right"/>
                            <w:rPr>
                              <w:rFonts w:ascii="NSimSun" w:hAnsi="NSimSun" w:eastAsia="NSimSun" w:cs="NSimSun"/>
                              <w:sz w:val="18"/>
                              <w:szCs w:val="18"/>
                            </w:rPr>
                          </w:pPr>
                          <w:r>
                            <w:rPr>
                              <w:rFonts w:ascii="NSimSun" w:hAnsi="NSimSun" w:eastAsia="NSimSun" w:cs="NSimSun"/>
                              <w:sz w:val="18"/>
                              <w:szCs w:val="18"/>
                              <w:color w:val="231F20"/>
                              <w:spacing w:val="-23"/>
                            </w:rPr>
                            <w:t>05</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23"/>
                            </w:rPr>
                            <w:t>～</w:t>
                          </w:r>
                          <w:r>
                            <w:rPr>
                              <w:rFonts w:ascii="NSimSun" w:hAnsi="NSimSun" w:eastAsia="NSimSun" w:cs="NSimSun"/>
                              <w:sz w:val="18"/>
                              <w:szCs w:val="18"/>
                              <w:color w:val="231F20"/>
                              <w:spacing w:val="-23"/>
                            </w:rPr>
                            <w:t xml:space="preserve"> </w:t>
                          </w:r>
                          <w:r>
                            <w:rPr>
                              <w:rFonts w:ascii="NSimSun" w:hAnsi="NSimSun" w:eastAsia="NSimSun" w:cs="NSimSun"/>
                              <w:sz w:val="18"/>
                              <w:szCs w:val="18"/>
                              <w:color w:val="231F20"/>
                              <w:spacing w:val="-23"/>
                            </w:rPr>
                            <w:t>17</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3"/>
                            </w:rPr>
                            <w:t>∶</w:t>
                          </w:r>
                        </w:p>
                      </w:tc>
                      <w:tc>
                        <w:tcPr>
                          <w:tcW w:w="658" w:type="dxa"/>
                          <w:vAlign w:val="top"/>
                          <w:tcBorders>
                            <w:bottom w:val="single" w:color="4B4C4D" w:sz="4" w:space="0"/>
                            <w:top w:val="single" w:color="4B4C4D" w:sz="4" w:space="0"/>
                          </w:tcBorders>
                        </w:tcPr>
                        <w:p>
                          <w:pPr>
                            <w:ind w:left="75"/>
                            <w:spacing w:before="70" w:line="184" w:lineRule="auto"/>
                            <w:rPr>
                              <w:rFonts w:ascii="NSimSun" w:hAnsi="NSimSun" w:eastAsia="NSimSun" w:cs="NSimSun"/>
                              <w:sz w:val="18"/>
                              <w:szCs w:val="18"/>
                            </w:rPr>
                          </w:pPr>
                          <w:r>
                            <w:rPr>
                              <w:rFonts w:ascii="NSimSun" w:hAnsi="NSimSun" w:eastAsia="NSimSun" w:cs="NSimSun"/>
                              <w:sz w:val="18"/>
                              <w:szCs w:val="18"/>
                              <w:color w:val="231F20"/>
                              <w:spacing w:val="-8"/>
                            </w:rPr>
                            <w:t>50</w:t>
                          </w:r>
                        </w:p>
                      </w:tc>
                    </w:tr>
                    <w:tr>
                      <w:trPr>
                        <w:trHeight w:val="275" w:hRule="atLeast"/>
                      </w:trPr>
                      <w:tc>
                        <w:tcPr>
                          <w:tcW w:w="1029" w:type="dxa"/>
                          <w:vAlign w:val="top"/>
                          <w:vMerge w:val="continue"/>
                          <w:tcBorders>
                            <w:bottom w:val="single" w:color="4B4C4D" w:sz="4" w:space="0"/>
                            <w:top w:val="nil"/>
                          </w:tcBorders>
                        </w:tcPr>
                        <w:p>
                          <w:pPr>
                            <w:rPr>
                              <w:rFonts w:ascii="Arial"/>
                              <w:sz w:val="21"/>
                            </w:rPr>
                          </w:pPr>
                          <w:r/>
                        </w:p>
                      </w:tc>
                      <w:tc>
                        <w:tcPr>
                          <w:tcW w:w="1171" w:type="dxa"/>
                          <w:vAlign w:val="top"/>
                          <w:vMerge w:val="continue"/>
                          <w:tcBorders>
                            <w:bottom w:val="single" w:color="4B4C4D" w:sz="4" w:space="0"/>
                            <w:top w:val="nil"/>
                          </w:tcBorders>
                        </w:tcPr>
                        <w:p>
                          <w:pPr>
                            <w:rPr>
                              <w:rFonts w:ascii="Arial"/>
                              <w:sz w:val="21"/>
                            </w:rPr>
                          </w:pPr>
                          <w:r/>
                        </w:p>
                      </w:tc>
                      <w:tc>
                        <w:tcPr>
                          <w:tcW w:w="889" w:type="dxa"/>
                          <w:vAlign w:val="top"/>
                          <w:tcBorders>
                            <w:bottom w:val="single" w:color="4B4C4D" w:sz="4" w:space="0"/>
                            <w:top w:val="single" w:color="4B4C4D" w:sz="4" w:space="0"/>
                          </w:tcBorders>
                        </w:tcPr>
                        <w:p>
                          <w:pPr>
                            <w:spacing w:before="73" w:line="181" w:lineRule="auto"/>
                            <w:jc w:val="right"/>
                            <w:rPr>
                              <w:rFonts w:ascii="NSimSun" w:hAnsi="NSimSun" w:eastAsia="NSimSun" w:cs="NSimSun"/>
                              <w:sz w:val="18"/>
                              <w:szCs w:val="18"/>
                            </w:rPr>
                          </w:pPr>
                          <w:r>
                            <w:rPr>
                              <w:rFonts w:ascii="NSimSun" w:hAnsi="NSimSun" w:eastAsia="NSimSun" w:cs="NSimSun"/>
                              <w:sz w:val="18"/>
                              <w:szCs w:val="18"/>
                              <w:color w:val="231F20"/>
                              <w:spacing w:val="-37"/>
                            </w:rPr>
                            <w:t>17</w:t>
                          </w:r>
                          <w:r>
                            <w:rPr>
                              <w:rFonts w:ascii="NSimSun" w:hAnsi="NSimSun" w:eastAsia="NSimSun" w:cs="NSimSun"/>
                              <w:sz w:val="18"/>
                              <w:szCs w:val="18"/>
                              <w:color w:val="231F20"/>
                              <w:spacing w:val="29"/>
                            </w:rPr>
                            <w:t xml:space="preserve"> </w:t>
                          </w:r>
                          <w:r>
                            <w:rPr>
                              <w:rFonts w:ascii="NSimSun" w:hAnsi="NSimSun" w:eastAsia="NSimSun" w:cs="NSimSun"/>
                              <w:sz w:val="18"/>
                              <w:szCs w:val="18"/>
                              <w:color w:val="231F20"/>
                              <w:spacing w:val="-37"/>
                            </w:rPr>
                            <w:t>∶</w:t>
                          </w:r>
                        </w:p>
                      </w:tc>
                      <w:tc>
                        <w:tcPr>
                          <w:tcW w:w="900" w:type="dxa"/>
                          <w:vAlign w:val="top"/>
                          <w:tcBorders>
                            <w:bottom w:val="single" w:color="4B4C4D" w:sz="4" w:space="0"/>
                            <w:top w:val="single" w:color="4B4C4D" w:sz="4" w:space="0"/>
                          </w:tcBorders>
                        </w:tcPr>
                        <w:p>
                          <w:pPr>
                            <w:spacing w:before="73" w:line="183" w:lineRule="auto"/>
                            <w:jc w:val="right"/>
                            <w:rPr>
                              <w:rFonts w:ascii="NSimSun" w:hAnsi="NSimSun" w:eastAsia="NSimSun" w:cs="NSimSun"/>
                              <w:sz w:val="18"/>
                              <w:szCs w:val="18"/>
                            </w:rPr>
                          </w:pPr>
                          <w:r>
                            <w:rPr>
                              <w:rFonts w:ascii="NSimSun" w:hAnsi="NSimSun" w:eastAsia="NSimSun" w:cs="NSimSun"/>
                              <w:sz w:val="18"/>
                              <w:szCs w:val="18"/>
                              <w:color w:val="231F20"/>
                              <w:spacing w:val="-24"/>
                            </w:rPr>
                            <w:t>55</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4"/>
                            </w:rPr>
                            <w:t>～</w:t>
                          </w:r>
                          <w:r>
                            <w:rPr>
                              <w:rFonts w:ascii="NSimSun" w:hAnsi="NSimSun" w:eastAsia="NSimSun" w:cs="NSimSun"/>
                              <w:sz w:val="18"/>
                              <w:szCs w:val="18"/>
                              <w:color w:val="231F20"/>
                              <w:spacing w:val="-24"/>
                            </w:rPr>
                            <w:t xml:space="preserve"> </w:t>
                          </w:r>
                          <w:r>
                            <w:rPr>
                              <w:rFonts w:ascii="NSimSun" w:hAnsi="NSimSun" w:eastAsia="NSimSun" w:cs="NSimSun"/>
                              <w:sz w:val="18"/>
                              <w:szCs w:val="18"/>
                              <w:color w:val="231F20"/>
                              <w:spacing w:val="-24"/>
                            </w:rPr>
                            <w:t>18</w:t>
                          </w:r>
                          <w:r>
                            <w:rPr>
                              <w:rFonts w:ascii="NSimSun" w:hAnsi="NSimSun" w:eastAsia="NSimSun" w:cs="NSimSun"/>
                              <w:sz w:val="18"/>
                              <w:szCs w:val="18"/>
                              <w:color w:val="231F20"/>
                              <w:spacing w:val="32"/>
                            </w:rPr>
                            <w:t xml:space="preserve"> </w:t>
                          </w:r>
                          <w:r>
                            <w:rPr>
                              <w:rFonts w:ascii="NSimSun" w:hAnsi="NSimSun" w:eastAsia="NSimSun" w:cs="NSimSun"/>
                              <w:sz w:val="18"/>
                              <w:szCs w:val="18"/>
                              <w:color w:val="231F20"/>
                              <w:spacing w:val="-24"/>
                            </w:rPr>
                            <w:t>∶</w:t>
                          </w:r>
                        </w:p>
                      </w:tc>
                      <w:tc>
                        <w:tcPr>
                          <w:tcW w:w="658" w:type="dxa"/>
                          <w:vAlign w:val="top"/>
                          <w:tcBorders>
                            <w:bottom w:val="single" w:color="4B4C4D" w:sz="4" w:space="0"/>
                            <w:top w:val="single" w:color="4B4C4D" w:sz="4" w:space="0"/>
                          </w:tcBorders>
                        </w:tcPr>
                        <w:p>
                          <w:pPr>
                            <w:ind w:left="67"/>
                            <w:spacing w:before="72" w:line="184" w:lineRule="auto"/>
                            <w:rPr>
                              <w:rFonts w:ascii="NSimSun" w:hAnsi="NSimSun" w:eastAsia="NSimSun" w:cs="NSimSun"/>
                              <w:sz w:val="18"/>
                              <w:szCs w:val="18"/>
                            </w:rPr>
                          </w:pPr>
                          <w:r>
                            <w:rPr>
                              <w:rFonts w:ascii="NSimSun" w:hAnsi="NSimSun" w:eastAsia="NSimSun" w:cs="NSimSun"/>
                              <w:sz w:val="18"/>
                              <w:szCs w:val="18"/>
                              <w:color w:val="231F20"/>
                              <w:spacing w:val="-4"/>
                            </w:rPr>
                            <w:t>40</w:t>
                          </w:r>
                        </w:p>
                      </w:tc>
                    </w:tr>
                  </w:tbl>
                  <w:p>
                    <w:pPr>
                      <w:spacing w:line="66" w:lineRule="exact"/>
                      <w:rPr/>
                    </w:pPr>
                    <w:r/>
                  </w:p>
                  <w:tbl>
                    <w:tblPr>
                      <w:tblStyle w:val="TableNormal"/>
                      <w:tblW w:w="2447" w:type="dxa"/>
                      <w:tblInd w:w="22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2447"/>
                    </w:tblGrid>
                    <w:tr>
                      <w:trPr>
                        <w:trHeight w:val="206" w:hRule="atLeast"/>
                      </w:trPr>
                      <w:tc>
                        <w:tcPr>
                          <w:tcW w:w="2447" w:type="dxa"/>
                          <w:vAlign w:val="top"/>
                          <w:tcBorders>
                            <w:bottom w:val="single" w:color="4B4C4D" w:sz="4" w:space="0"/>
                          </w:tcBorders>
                        </w:tcPr>
                        <w:p>
                          <w:pPr>
                            <w:ind w:left="518"/>
                            <w:spacing w:line="184" w:lineRule="auto"/>
                            <w:rPr>
                              <w:rFonts w:ascii="NSimSun" w:hAnsi="NSimSun" w:eastAsia="NSimSun" w:cs="NSimSun"/>
                              <w:sz w:val="18"/>
                              <w:szCs w:val="18"/>
                            </w:rPr>
                          </w:pPr>
                          <w:r>
                            <w:rPr>
                              <w:rFonts w:ascii="NSimSun" w:hAnsi="NSimSun" w:eastAsia="NSimSun" w:cs="NSimSun"/>
                              <w:sz w:val="18"/>
                              <w:szCs w:val="18"/>
                              <w:color w:val="231F20"/>
                              <w:spacing w:val="-22"/>
                            </w:rPr>
                            <w:t>19</w:t>
                          </w:r>
                          <w:r>
                            <w:rPr>
                              <w:rFonts w:ascii="NSimSun" w:hAnsi="NSimSun" w:eastAsia="NSimSun" w:cs="NSimSun"/>
                              <w:sz w:val="18"/>
                              <w:szCs w:val="18"/>
                              <w:color w:val="231F20"/>
                              <w:spacing w:val="44"/>
                            </w:rPr>
                            <w:t xml:space="preserve"> </w:t>
                          </w:r>
                          <w:r>
                            <w:rPr>
                              <w:rFonts w:ascii="NSimSun" w:hAnsi="NSimSun" w:eastAsia="NSimSun" w:cs="NSimSun"/>
                              <w:sz w:val="18"/>
                              <w:szCs w:val="18"/>
                              <w:color w:val="231F20"/>
                              <w:spacing w:val="-22"/>
                            </w:rPr>
                            <w:t>∶</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2"/>
                            </w:rPr>
                            <w:t>20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2"/>
                            </w:rPr>
                            <w:t>～</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22"/>
                            </w:rPr>
                            <w:t>20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2"/>
                            </w:rPr>
                            <w:t>∶</w:t>
                          </w:r>
                          <w:r>
                            <w:rPr>
                              <w:rFonts w:ascii="NSimSun" w:hAnsi="NSimSun" w:eastAsia="NSimSun" w:cs="NSimSun"/>
                              <w:sz w:val="18"/>
                              <w:szCs w:val="18"/>
                              <w:color w:val="231F20"/>
                              <w:spacing w:val="-40"/>
                            </w:rPr>
                            <w:t xml:space="preserve"> </w:t>
                          </w:r>
                          <w:r>
                            <w:rPr>
                              <w:rFonts w:ascii="NSimSun" w:hAnsi="NSimSun" w:eastAsia="NSimSun" w:cs="NSimSun"/>
                              <w:sz w:val="18"/>
                              <w:szCs w:val="18"/>
                              <w:color w:val="231F20"/>
                              <w:spacing w:val="-22"/>
                            </w:rPr>
                            <w:t>05</w:t>
                          </w:r>
                        </w:p>
                      </w:tc>
                    </w:tr>
                    <w:tr>
                      <w:trPr>
                        <w:trHeight w:val="269" w:hRule="atLeast"/>
                      </w:trPr>
                      <w:tc>
                        <w:tcPr>
                          <w:tcW w:w="2447" w:type="dxa"/>
                          <w:vAlign w:val="top"/>
                          <w:tcBorders>
                            <w:bottom w:val="single" w:color="4B4C4D" w:sz="4" w:space="0"/>
                            <w:top w:val="single" w:color="4B4C4D" w:sz="4" w:space="0"/>
                          </w:tcBorders>
                        </w:tcPr>
                        <w:p>
                          <w:pPr>
                            <w:ind w:left="509"/>
                            <w:spacing w:before="64" w:line="184" w:lineRule="auto"/>
                            <w:rPr>
                              <w:rFonts w:ascii="NSimSun" w:hAnsi="NSimSun" w:eastAsia="NSimSun" w:cs="NSimSun"/>
                              <w:sz w:val="18"/>
                              <w:szCs w:val="18"/>
                            </w:rPr>
                          </w:pPr>
                          <w:r>
                            <w:rPr>
                              <w:rFonts w:ascii="NSimSun" w:hAnsi="NSimSun" w:eastAsia="NSimSun" w:cs="NSimSun"/>
                              <w:sz w:val="18"/>
                              <w:szCs w:val="18"/>
                              <w:color w:val="231F20"/>
                              <w:spacing w:val="-22"/>
                            </w:rPr>
                            <w:t>20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2"/>
                            </w:rPr>
                            <w:t>∶</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22"/>
                            </w:rPr>
                            <w:t>10</w:t>
                          </w:r>
                          <w:r>
                            <w:rPr>
                              <w:rFonts w:ascii="NSimSun" w:hAnsi="NSimSun" w:eastAsia="NSimSun" w:cs="NSimSun"/>
                              <w:sz w:val="18"/>
                              <w:szCs w:val="18"/>
                              <w:color w:val="231F20"/>
                              <w:spacing w:val="-33"/>
                            </w:rPr>
                            <w:t xml:space="preserve"> </w:t>
                          </w:r>
                          <w:r>
                            <w:rPr>
                              <w:rFonts w:ascii="NSimSun" w:hAnsi="NSimSun" w:eastAsia="NSimSun" w:cs="NSimSun"/>
                              <w:sz w:val="18"/>
                              <w:szCs w:val="18"/>
                              <w:color w:val="231F20"/>
                              <w:spacing w:val="-22"/>
                            </w:rPr>
                            <w:t>～</w:t>
                          </w:r>
                          <w:r>
                            <w:rPr>
                              <w:rFonts w:ascii="NSimSun" w:hAnsi="NSimSun" w:eastAsia="NSimSun" w:cs="NSimSun"/>
                              <w:sz w:val="18"/>
                              <w:szCs w:val="18"/>
                              <w:color w:val="231F20"/>
                              <w:spacing w:val="-20"/>
                            </w:rPr>
                            <w:t xml:space="preserve"> </w:t>
                          </w:r>
                          <w:r>
                            <w:rPr>
                              <w:rFonts w:ascii="NSimSun" w:hAnsi="NSimSun" w:eastAsia="NSimSun" w:cs="NSimSun"/>
                              <w:sz w:val="18"/>
                              <w:szCs w:val="18"/>
                              <w:color w:val="231F20"/>
                              <w:spacing w:val="-22"/>
                            </w:rPr>
                            <w:t>20</w:t>
                          </w:r>
                          <w:r>
                            <w:rPr>
                              <w:rFonts w:ascii="NSimSun" w:hAnsi="NSimSun" w:eastAsia="NSimSun" w:cs="NSimSun"/>
                              <w:sz w:val="18"/>
                              <w:szCs w:val="18"/>
                              <w:color w:val="231F20"/>
                              <w:spacing w:val="35"/>
                            </w:rPr>
                            <w:t xml:space="preserve"> </w:t>
                          </w:r>
                          <w:r>
                            <w:rPr>
                              <w:rFonts w:ascii="NSimSun" w:hAnsi="NSimSun" w:eastAsia="NSimSun" w:cs="NSimSun"/>
                              <w:sz w:val="18"/>
                              <w:szCs w:val="18"/>
                              <w:color w:val="231F20"/>
                              <w:spacing w:val="-22"/>
                            </w:rPr>
                            <w:t>∶</w:t>
                          </w:r>
                          <w:r>
                            <w:rPr>
                              <w:rFonts w:ascii="NSimSun" w:hAnsi="NSimSun" w:eastAsia="NSimSun" w:cs="NSimSun"/>
                              <w:sz w:val="18"/>
                              <w:szCs w:val="18"/>
                              <w:color w:val="231F20"/>
                              <w:spacing w:val="-31"/>
                            </w:rPr>
                            <w:t xml:space="preserve"> </w:t>
                          </w:r>
                          <w:r>
                            <w:rPr>
                              <w:rFonts w:ascii="NSimSun" w:hAnsi="NSimSun" w:eastAsia="NSimSun" w:cs="NSimSun"/>
                              <w:sz w:val="18"/>
                              <w:szCs w:val="18"/>
                              <w:color w:val="231F20"/>
                              <w:spacing w:val="-22"/>
                            </w:rPr>
                            <w:t>55</w:t>
                          </w:r>
                        </w:p>
                      </w:tc>
                    </w:tr>
                    <w:tr>
                      <w:trPr>
                        <w:trHeight w:val="191" w:hRule="atLeast"/>
                      </w:trPr>
                      <w:tc>
                        <w:tcPr>
                          <w:tcW w:w="2447" w:type="dxa"/>
                          <w:vAlign w:val="top"/>
                          <w:tcBorders>
                            <w:top w:val="single" w:color="4B4C4D" w:sz="4" w:space="0"/>
                          </w:tcBorders>
                        </w:tcPr>
                        <w:p>
                          <w:pPr>
                            <w:ind w:left="509"/>
                            <w:spacing w:before="65" w:line="116" w:lineRule="exact"/>
                            <w:rPr>
                              <w:rFonts w:ascii="NSimSun" w:hAnsi="NSimSun" w:eastAsia="NSimSun" w:cs="NSimSun"/>
                              <w:sz w:val="18"/>
                              <w:szCs w:val="18"/>
                            </w:rPr>
                          </w:pPr>
                          <w:r>
                            <w:rPr>
                              <w:rFonts w:ascii="NSimSun" w:hAnsi="NSimSun" w:eastAsia="NSimSun" w:cs="NSimSun"/>
                              <w:sz w:val="18"/>
                              <w:szCs w:val="18"/>
                              <w:color w:val="231F20"/>
                              <w:spacing w:val="-20"/>
                              <w:position w:val="-3"/>
                            </w:rPr>
                            <w:t>21</w:t>
                          </w:r>
                          <w:r>
                            <w:rPr>
                              <w:rFonts w:ascii="NSimSun" w:hAnsi="NSimSun" w:eastAsia="NSimSun" w:cs="NSimSun"/>
                              <w:sz w:val="18"/>
                              <w:szCs w:val="18"/>
                              <w:color w:val="231F20"/>
                              <w:spacing w:val="35"/>
                              <w:position w:val="-3"/>
                            </w:rPr>
                            <w:t xml:space="preserve"> </w:t>
                          </w:r>
                          <w:r>
                            <w:rPr>
                              <w:rFonts w:ascii="NSimSun" w:hAnsi="NSimSun" w:eastAsia="NSimSun" w:cs="NSimSun"/>
                              <w:sz w:val="18"/>
                              <w:szCs w:val="18"/>
                              <w:color w:val="231F20"/>
                              <w:spacing w:val="-20"/>
                              <w:position w:val="-3"/>
                            </w:rPr>
                            <w:t>∶</w:t>
                          </w:r>
                          <w:r>
                            <w:rPr>
                              <w:rFonts w:ascii="NSimSun" w:hAnsi="NSimSun" w:eastAsia="NSimSun" w:cs="NSimSun"/>
                              <w:sz w:val="18"/>
                              <w:szCs w:val="18"/>
                              <w:color w:val="231F20"/>
                              <w:spacing w:val="-40"/>
                              <w:position w:val="-3"/>
                            </w:rPr>
                            <w:t xml:space="preserve"> </w:t>
                          </w:r>
                          <w:r>
                            <w:rPr>
                              <w:rFonts w:ascii="NSimSun" w:hAnsi="NSimSun" w:eastAsia="NSimSun" w:cs="NSimSun"/>
                              <w:sz w:val="18"/>
                              <w:szCs w:val="18"/>
                              <w:color w:val="231F20"/>
                              <w:spacing w:val="-20"/>
                              <w:position w:val="-3"/>
                            </w:rPr>
                            <w:t>00</w:t>
                          </w:r>
                          <w:r>
                            <w:rPr>
                              <w:rFonts w:ascii="NSimSun" w:hAnsi="NSimSun" w:eastAsia="NSimSun" w:cs="NSimSun"/>
                              <w:sz w:val="18"/>
                              <w:szCs w:val="18"/>
                              <w:color w:val="231F20"/>
                              <w:spacing w:val="-33"/>
                              <w:position w:val="-3"/>
                            </w:rPr>
                            <w:t xml:space="preserve"> </w:t>
                          </w:r>
                          <w:r>
                            <w:rPr>
                              <w:rFonts w:ascii="NSimSun" w:hAnsi="NSimSun" w:eastAsia="NSimSun" w:cs="NSimSun"/>
                              <w:sz w:val="18"/>
                              <w:szCs w:val="18"/>
                              <w:color w:val="231F20"/>
                              <w:spacing w:val="-20"/>
                              <w:position w:val="-3"/>
                            </w:rPr>
                            <w:t>～</w:t>
                          </w:r>
                          <w:r>
                            <w:rPr>
                              <w:rFonts w:ascii="NSimSun" w:hAnsi="NSimSun" w:eastAsia="NSimSun" w:cs="NSimSun"/>
                              <w:sz w:val="18"/>
                              <w:szCs w:val="18"/>
                              <w:color w:val="231F20"/>
                              <w:spacing w:val="-20"/>
                              <w:position w:val="-3"/>
                            </w:rPr>
                            <w:t xml:space="preserve"> </w:t>
                          </w:r>
                          <w:r>
                            <w:rPr>
                              <w:rFonts w:ascii="NSimSun" w:hAnsi="NSimSun" w:eastAsia="NSimSun" w:cs="NSimSun"/>
                              <w:sz w:val="18"/>
                              <w:szCs w:val="18"/>
                              <w:color w:val="231F20"/>
                              <w:spacing w:val="-20"/>
                              <w:position w:val="-3"/>
                            </w:rPr>
                            <w:t>21</w:t>
                          </w:r>
                          <w:r>
                            <w:rPr>
                              <w:rFonts w:ascii="NSimSun" w:hAnsi="NSimSun" w:eastAsia="NSimSun" w:cs="NSimSun"/>
                              <w:sz w:val="18"/>
                              <w:szCs w:val="18"/>
                              <w:color w:val="231F20"/>
                              <w:spacing w:val="35"/>
                              <w:position w:val="-3"/>
                            </w:rPr>
                            <w:t xml:space="preserve"> </w:t>
                          </w:r>
                          <w:r>
                            <w:rPr>
                              <w:rFonts w:ascii="NSimSun" w:hAnsi="NSimSun" w:eastAsia="NSimSun" w:cs="NSimSun"/>
                              <w:sz w:val="18"/>
                              <w:szCs w:val="18"/>
                              <w:color w:val="231F20"/>
                              <w:spacing w:val="-20"/>
                              <w:position w:val="-3"/>
                            </w:rPr>
                            <w:t>∶</w:t>
                          </w:r>
                          <w:r>
                            <w:rPr>
                              <w:rFonts w:ascii="NSimSun" w:hAnsi="NSimSun" w:eastAsia="NSimSun" w:cs="NSimSun"/>
                              <w:sz w:val="18"/>
                              <w:szCs w:val="18"/>
                              <w:color w:val="231F20"/>
                              <w:spacing w:val="-39"/>
                              <w:position w:val="-3"/>
                            </w:rPr>
                            <w:t xml:space="preserve"> </w:t>
                          </w:r>
                          <w:r>
                            <w:rPr>
                              <w:rFonts w:ascii="NSimSun" w:hAnsi="NSimSun" w:eastAsia="NSimSun" w:cs="NSimSun"/>
                              <w:sz w:val="18"/>
                              <w:szCs w:val="18"/>
                              <w:color w:val="231F20"/>
                              <w:spacing w:val="-20"/>
                              <w:position w:val="-3"/>
                            </w:rPr>
                            <w:t>45</w:t>
                          </w:r>
                        </w:p>
                      </w:tc>
                    </w:tr>
                  </w:tbl>
                  <w:p>
                    <w:pPr>
                      <w:rPr>
                        <w:rFonts w:ascii="Arial"/>
                        <w:sz w:val="21"/>
                      </w:rPr>
                    </w:pPr>
                    <w:r/>
                  </w:p>
                </w:txbxContent>
              </v:textbox>
            </v:shape>
            <v:shape id="_x0000_s1912" style="position:absolute;left:1942;top:3500;width:840;height:780;" filled="false" stroked="false" type="#_x0000_t202">
              <v:fill on="false"/>
              <v:stroke on="false"/>
              <v:path/>
              <v:imagedata o:title=""/>
              <o:lock v:ext="edit" aspectratio="false"/>
              <v:textbox inset="0mm,0mm,0mm,0mm">
                <w:txbxContent>
                  <w:p>
                    <w:pPr>
                      <w:ind w:left="20" w:right="20"/>
                      <w:spacing w:before="18" w:line="265" w:lineRule="auto"/>
                      <w:jc w:val="both"/>
                      <w:rPr>
                        <w:rFonts w:ascii="NSimSun" w:hAnsi="NSimSun" w:eastAsia="NSimSun" w:cs="NSimSun"/>
                        <w:sz w:val="18"/>
                        <w:szCs w:val="18"/>
                      </w:rPr>
                    </w:pPr>
                    <w:r>
                      <w:rPr>
                        <w:rFonts w:ascii="NSimSun" w:hAnsi="NSimSun" w:eastAsia="NSimSun" w:cs="NSimSun"/>
                        <w:sz w:val="18"/>
                        <w:szCs w:val="18"/>
                        <w:color w:val="231F20"/>
                        <w:spacing w:val="-8"/>
                      </w:rPr>
                      <w:t>第</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8"/>
                      </w:rPr>
                      <w:t>12</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第</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8"/>
                      </w:rPr>
                      <w:t>13</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小节</w:t>
                    </w:r>
                    <w:r>
                      <w:rPr>
                        <w:rFonts w:ascii="NSimSun" w:hAnsi="NSimSun" w:eastAsia="NSimSun" w:cs="NSimSun"/>
                        <w:sz w:val="18"/>
                        <w:szCs w:val="18"/>
                        <w:color w:val="231F20"/>
                      </w:rPr>
                      <w:t xml:space="preserve"> </w:t>
                    </w:r>
                    <w:r>
                      <w:rPr>
                        <w:rFonts w:ascii="NSimSun" w:hAnsi="NSimSun" w:eastAsia="NSimSun" w:cs="NSimSun"/>
                        <w:sz w:val="18"/>
                        <w:szCs w:val="18"/>
                        <w:color w:val="231F20"/>
                        <w:spacing w:val="-8"/>
                      </w:rPr>
                      <w:t>第</w:t>
                    </w:r>
                    <w:r>
                      <w:rPr>
                        <w:rFonts w:ascii="NSimSun" w:hAnsi="NSimSun" w:eastAsia="NSimSun" w:cs="NSimSun"/>
                        <w:sz w:val="18"/>
                        <w:szCs w:val="18"/>
                        <w:color w:val="231F20"/>
                        <w:spacing w:val="-26"/>
                      </w:rPr>
                      <w:t xml:space="preserve"> </w:t>
                    </w:r>
                    <w:r>
                      <w:rPr>
                        <w:rFonts w:ascii="NSimSun" w:hAnsi="NSimSun" w:eastAsia="NSimSun" w:cs="NSimSun"/>
                        <w:sz w:val="18"/>
                        <w:szCs w:val="18"/>
                        <w:color w:val="231F20"/>
                        <w:spacing w:val="-8"/>
                      </w:rPr>
                      <w:t>14</w:t>
                    </w:r>
                    <w:r>
                      <w:rPr>
                        <w:rFonts w:ascii="NSimSun" w:hAnsi="NSimSun" w:eastAsia="NSimSun" w:cs="NSimSun"/>
                        <w:sz w:val="18"/>
                        <w:szCs w:val="18"/>
                        <w:color w:val="231F20"/>
                        <w:spacing w:val="-36"/>
                      </w:rPr>
                      <w:t xml:space="preserve"> </w:t>
                    </w:r>
                    <w:r>
                      <w:rPr>
                        <w:rFonts w:ascii="NSimSun" w:hAnsi="NSimSun" w:eastAsia="NSimSun" w:cs="NSimSun"/>
                        <w:sz w:val="18"/>
                        <w:szCs w:val="18"/>
                        <w:color w:val="231F20"/>
                        <w:spacing w:val="-8"/>
                      </w:rPr>
                      <w:t>小节</w:t>
                    </w:r>
                  </w:p>
                </w:txbxContent>
              </v:textbox>
            </v:shape>
            <v:shape id="_x0000_s1914" style="position:absolute;left:839;top:3780;width:750;height:220;" filled="false" stroked="false" type="#_x0000_t202">
              <v:fill on="false"/>
              <v:stroke on="false"/>
              <v:path/>
              <v:imagedata o:title=""/>
              <o:lock v:ext="edit" aspectratio="false"/>
              <v:textbox inset="0mm,0mm,0mm,0mm">
                <w:txbxContent>
                  <w:p>
                    <w:pPr>
                      <w:ind w:left="20"/>
                      <w:spacing w:before="19" w:line="220" w:lineRule="auto"/>
                      <w:rPr>
                        <w:rFonts w:ascii="NSimSun" w:hAnsi="NSimSun" w:eastAsia="NSimSun" w:cs="NSimSun"/>
                        <w:sz w:val="18"/>
                        <w:szCs w:val="18"/>
                      </w:rPr>
                    </w:pPr>
                    <w:r>
                      <w:rPr>
                        <w:rFonts w:ascii="NSimSun" w:hAnsi="NSimSun" w:eastAsia="NSimSun" w:cs="NSimSun"/>
                        <w:sz w:val="18"/>
                        <w:szCs w:val="18"/>
                        <w:color w:val="231F20"/>
                        <w:spacing w:val="-2"/>
                      </w:rPr>
                      <w:t>第六大节</w:t>
                    </w:r>
                  </w:p>
                </w:txbxContent>
              </v:textbox>
            </v:shape>
            <v:shape id="_x0000_s1916" style="position:absolute;left:3834;top:58;width:650;height:220;" filled="false" stroked="false" type="#_x0000_t202">
              <v:fill on="false"/>
              <v:stroke on="false"/>
              <v:path/>
              <v:imagedata o:title=""/>
              <o:lock v:ext="edit" aspectratio="false"/>
              <v:textbox inset="0mm,0mm,0mm,0mm">
                <w:txbxContent>
                  <w:p>
                    <w:pPr>
                      <w:spacing w:before="19" w:line="222" w:lineRule="auto"/>
                      <w:jc w:val="right"/>
                      <w:rPr>
                        <w:rFonts w:ascii="NSimSun" w:hAnsi="NSimSun" w:eastAsia="NSimSun" w:cs="NSimSun"/>
                        <w:sz w:val="18"/>
                        <w:szCs w:val="18"/>
                      </w:rPr>
                    </w:pPr>
                    <w:r>
                      <w:rPr>
                        <w:rFonts w:ascii="NSimSun" w:hAnsi="NSimSun" w:eastAsia="NSimSun" w:cs="NSimSun"/>
                        <w:sz w:val="18"/>
                        <w:szCs w:val="18"/>
                        <w:color w:val="FFFFFF"/>
                        <w:spacing w:val="-26"/>
                      </w:rPr>
                      <w:t>时</w:t>
                    </w:r>
                    <w:r>
                      <w:rPr>
                        <w:rFonts w:ascii="NSimSun" w:hAnsi="NSimSun" w:eastAsia="NSimSun" w:cs="NSimSun"/>
                        <w:sz w:val="18"/>
                        <w:szCs w:val="18"/>
                        <w:color w:val="FFFFFF"/>
                        <w:spacing w:val="7"/>
                      </w:rPr>
                      <w:t xml:space="preserve">   </w:t>
                    </w:r>
                    <w:r>
                      <w:rPr>
                        <w:rFonts w:ascii="NSimSun" w:hAnsi="NSimSun" w:eastAsia="NSimSun" w:cs="NSimSun"/>
                        <w:sz w:val="18"/>
                        <w:szCs w:val="18"/>
                        <w:color w:val="FFFFFF"/>
                        <w:spacing w:val="-18"/>
                      </w:rPr>
                      <w:t>间</w:t>
                    </w:r>
                  </w:p>
                </w:txbxContent>
              </v:textbox>
            </v:shape>
            <v:shape id="_x0000_s1918" style="position:absolute;left:178;top:2380;width:207;height:500;" filled="false" stroked="false" type="#_x0000_t202">
              <v:fill on="false"/>
              <v:stroke on="false"/>
              <v:path/>
              <v:imagedata o:title=""/>
              <o:lock v:ext="edit" aspectratio="false"/>
              <v:textbox inset="0mm,0mm,0mm,0mm" style="layout-flow:vertical-ideographic;">
                <w:txbxContent>
                  <w:p>
                    <w:pPr>
                      <w:ind w:left="20"/>
                      <w:spacing w:before="19" w:line="203" w:lineRule="auto"/>
                      <w:rPr>
                        <w:rFonts w:ascii="NSimSun" w:hAnsi="NSimSun" w:eastAsia="NSimSun" w:cs="NSimSun"/>
                        <w:sz w:val="18"/>
                        <w:szCs w:val="18"/>
                      </w:rPr>
                    </w:pPr>
                    <w:r>
                      <w:rPr>
                        <w:rFonts w:ascii="NSimSun" w:hAnsi="NSimSun" w:eastAsia="NSimSun" w:cs="NSimSun"/>
                        <w:sz w:val="18"/>
                        <w:szCs w:val="18"/>
                        <w:color w:val="FFFFFF"/>
                      </w:rPr>
                      <w:t>下</w:t>
                    </w:r>
                    <w:r>
                      <w:rPr>
                        <w:rFonts w:ascii="NSimSun" w:hAnsi="NSimSun" w:eastAsia="NSimSun" w:cs="NSimSun"/>
                        <w:sz w:val="18"/>
                        <w:szCs w:val="18"/>
                        <w:color w:val="FFFFFF"/>
                        <w:spacing w:val="10"/>
                      </w:rPr>
                      <w:t xml:space="preserve"> </w:t>
                    </w:r>
                    <w:r>
                      <w:rPr>
                        <w:rFonts w:ascii="NSimSun" w:hAnsi="NSimSun" w:eastAsia="NSimSun" w:cs="NSimSun"/>
                        <w:sz w:val="18"/>
                        <w:szCs w:val="18"/>
                        <w:color w:val="FFFFFF"/>
                      </w:rPr>
                      <w:t>午</w:t>
                    </w:r>
                  </w:p>
                </w:txbxContent>
              </v:textbox>
            </v:shape>
            <v:shape id="_x0000_s1920" style="position:absolute;left:178;top:840;width:207;height:500;" filled="false" stroked="false" type="#_x0000_t202">
              <v:fill on="false"/>
              <v:stroke on="false"/>
              <v:path/>
              <v:imagedata o:title=""/>
              <o:lock v:ext="edit" aspectratio="false"/>
              <v:textbox inset="0mm,0mm,0mm,0mm" style="layout-flow:vertical-ideographic;">
                <w:txbxContent>
                  <w:p>
                    <w:pPr>
                      <w:ind w:left="20"/>
                      <w:spacing w:before="19" w:line="203" w:lineRule="auto"/>
                      <w:rPr>
                        <w:rFonts w:ascii="NSimSun" w:hAnsi="NSimSun" w:eastAsia="NSimSun" w:cs="NSimSun"/>
                        <w:sz w:val="18"/>
                        <w:szCs w:val="18"/>
                      </w:rPr>
                    </w:pPr>
                    <w:r>
                      <w:rPr>
                        <w:rFonts w:ascii="NSimSun" w:hAnsi="NSimSun" w:eastAsia="NSimSun" w:cs="NSimSun"/>
                        <w:sz w:val="18"/>
                        <w:szCs w:val="18"/>
                        <w:color w:val="FFFFFF"/>
                      </w:rPr>
                      <w:t>上</w:t>
                    </w:r>
                    <w:r>
                      <w:rPr>
                        <w:rFonts w:ascii="NSimSun" w:hAnsi="NSimSun" w:eastAsia="NSimSun" w:cs="NSimSun"/>
                        <w:sz w:val="18"/>
                        <w:szCs w:val="18"/>
                        <w:color w:val="FFFFFF"/>
                        <w:spacing w:val="10"/>
                      </w:rPr>
                      <w:t xml:space="preserve"> </w:t>
                    </w:r>
                    <w:r>
                      <w:rPr>
                        <w:rFonts w:ascii="NSimSun" w:hAnsi="NSimSun" w:eastAsia="NSimSun" w:cs="NSimSun"/>
                        <w:sz w:val="18"/>
                        <w:szCs w:val="18"/>
                        <w:color w:val="FFFFFF"/>
                      </w:rPr>
                      <w:t>午</w:t>
                    </w:r>
                  </w:p>
                </w:txbxContent>
              </v:textbox>
            </v:shape>
            <v:shape id="_x0000_s1922" style="position:absolute;left:178;top:3640;width:207;height:500;" filled="false" stroked="false" type="#_x0000_t202">
              <v:fill on="false"/>
              <v:stroke on="false"/>
              <v:path/>
              <v:imagedata o:title=""/>
              <o:lock v:ext="edit" aspectratio="false"/>
              <v:textbox inset="0mm,0mm,0mm,0mm" style="layout-flow:vertical-ideographic;">
                <w:txbxContent>
                  <w:p>
                    <w:pPr>
                      <w:ind w:left="20"/>
                      <w:spacing w:before="20" w:line="202" w:lineRule="auto"/>
                      <w:rPr>
                        <w:rFonts w:ascii="NSimSun" w:hAnsi="NSimSun" w:eastAsia="NSimSun" w:cs="NSimSun"/>
                        <w:sz w:val="18"/>
                        <w:szCs w:val="18"/>
                      </w:rPr>
                    </w:pPr>
                    <w:r>
                      <w:rPr>
                        <w:rFonts w:ascii="NSimSun" w:hAnsi="NSimSun" w:eastAsia="NSimSun" w:cs="NSimSun"/>
                        <w:sz w:val="18"/>
                        <w:szCs w:val="18"/>
                        <w:color w:val="FFFFFF"/>
                      </w:rPr>
                      <w:t>晚</w:t>
                    </w:r>
                    <w:r>
                      <w:rPr>
                        <w:rFonts w:ascii="NSimSun" w:hAnsi="NSimSun" w:eastAsia="NSimSun" w:cs="NSimSun"/>
                        <w:sz w:val="18"/>
                        <w:szCs w:val="18"/>
                        <w:color w:val="FFFFFF"/>
                        <w:spacing w:val="10"/>
                      </w:rPr>
                      <w:t xml:space="preserve"> </w:t>
                    </w:r>
                    <w:r>
                      <w:rPr>
                        <w:rFonts w:ascii="NSimSun" w:hAnsi="NSimSun" w:eastAsia="NSimSun" w:cs="NSimSun"/>
                        <w:sz w:val="18"/>
                        <w:szCs w:val="18"/>
                        <w:color w:val="FFFFFF"/>
                      </w:rPr>
                      <w:t>上</w:t>
                    </w:r>
                  </w:p>
                </w:txbxContent>
              </v:textbox>
            </v:shape>
            <v:rect id="_x0000_s1924" style="position:absolute;left:0;top:3454;width:680;height:15;" fillcolor="#FFFFFF" filled="true" stroked="false"/>
            <v:rect id="_x0000_s1926" style="position:absolute;left:0;top:1779;width:680;height:15;" fillcolor="#FFFFFF" filled="true" stroked="false"/>
            <v:rect id="_x0000_s1928" style="position:absolute;left:2912;top:0;width:15;height:340;" fillcolor="#FFFFFF" filled="true" stroked="false"/>
          </v:group>
        </w:pic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5803"/>
        <w:spacing w:before="59" w:line="183" w:lineRule="auto"/>
        <w:rPr/>
      </w:pPr>
      <w:r>
        <w:rPr>
          <w:color w:val="231F20"/>
          <w:spacing w:val="-5"/>
        </w:rPr>
        <w:t>166</w:t>
      </w:r>
    </w:p>
    <w:p>
      <w:pPr>
        <w:spacing w:line="183" w:lineRule="auto"/>
        <w:sectPr>
          <w:pgSz w:w="8278" w:h="11849"/>
          <w:pgMar w:top="400" w:right="907" w:bottom="0" w:left="1133" w:header="0" w:footer="0" w:gutter="0"/>
        </w:sectPr>
        <w:rPr/>
      </w:pPr>
    </w:p>
    <w:p>
      <w:pPr>
        <w:ind w:left="509"/>
        <w:spacing w:before="166" w:line="220" w:lineRule="auto"/>
        <w:rPr>
          <w:sz w:val="19"/>
          <w:szCs w:val="19"/>
        </w:rPr>
      </w:pPr>
      <w:r>
        <w:pict>
          <v:rect id="_x0000_s1930" style="position:absolute;margin-left:45.3543pt;margin-top:549.421pt;mso-position-vertical-relative:page;mso-position-horizontal-relative:page;width:2pt;height:43.05pt;z-index:253050880;" o:allowincell="f" fillcolor="#231F20" filled="true" stroked="false"/>
        </w:pict>
      </w:r>
      <w:r>
        <w:pict>
          <v:rect id="_x0000_s1932" style="position:absolute;margin-left:45.3543pt;margin-top:548.921pt;mso-position-vertical-relative:page;mso-position-horizontal-relative:page;width:25.55pt;height:1pt;z-index:253049856;" o:allowincell="f" fillcolor="#231F20" filled="true" stroked="false"/>
        </w:pict>
      </w:r>
      <w:r>
        <w:drawing>
          <wp:anchor distT="0" distB="0" distL="0" distR="0" simplePos="0" relativeHeight="253048832" behindDoc="0" locked="0" layoutInCell="0" allowOverlap="1">
            <wp:simplePos x="0" y="0"/>
            <wp:positionH relativeFrom="page">
              <wp:posOffset>576008</wp:posOffset>
            </wp:positionH>
            <wp:positionV relativeFrom="page">
              <wp:posOffset>359993</wp:posOffset>
            </wp:positionV>
            <wp:extent cx="269669" cy="270002"/>
            <wp:effectExtent l="0" t="0" r="0" b="0"/>
            <wp:wrapNone/>
            <wp:docPr id="494" name="IM 494"/>
            <wp:cNvGraphicFramePr/>
            <a:graphic>
              <a:graphicData uri="http://schemas.openxmlformats.org/drawingml/2006/picture">
                <pic:pic>
                  <pic:nvPicPr>
                    <pic:cNvPr id="494" name="IM 494"/>
                    <pic:cNvPicPr/>
                  </pic:nvPicPr>
                  <pic:blipFill>
                    <a:blip r:embed="rId248"/>
                    <a:stretch>
                      <a:fillRect/>
                    </a:stretch>
                  </pic:blipFill>
                  <pic:spPr>
                    <a:xfrm rot="0">
                      <a:off x="0" y="0"/>
                      <a:ext cx="269669" cy="270002"/>
                    </a:xfrm>
                    <a:prstGeom prst="rect">
                      <a:avLst/>
                    </a:prstGeom>
                  </pic:spPr>
                </pic:pic>
              </a:graphicData>
            </a:graphic>
          </wp:anchor>
        </w:drawing>
      </w:r>
      <w:r>
        <w:pict>
          <v:group id="_x0000_s1934" style="position:absolute;margin-left:115.795pt;margin-top:45.3228pt;mso-position-vertical-relative:page;mso-position-horizontal-relative:page;width:241.4pt;height:4.05pt;z-index:253047808;" o:allowincell="f" filled="false" stroked="false" coordsize="4827,81" coordorigin="0,0">
            <v:shape id="_x0000_s1936" style="position:absolute;left:0;top:0;width:4827;height:13;" filled="false" strokecolor="#231F20" strokeweight="0.67pt" coordsize="4827,13" coordorigin="0,0" path="m0,6l4827,6e">
              <v:stroke joinstyle="miter" miterlimit="4"/>
            </v:shape>
            <v:shape id="_x0000_s1938" style="position:absolute;left:0;top:40;width:4827;height:40;" filled="false" strokecolor="#231F20" strokeweight="2.00pt" coordsize="4827,40" coordorigin="0,0" path="m0,20l4827,20e">
              <v:stroke joinstyle="miter" miterlimit="4"/>
            </v:shape>
          </v:group>
        </w:pict>
      </w:r>
      <w:r>
        <w:rPr>
          <w:rFonts w:ascii="Microsoft YaHei" w:hAnsi="Microsoft YaHei" w:eastAsia="Microsoft YaHei" w:cs="Microsoft YaHei"/>
          <w:sz w:val="19"/>
          <w:szCs w:val="19"/>
          <w:color w:val="231F20"/>
          <w:position w:val="-6"/>
        </w:rPr>
        <w:drawing>
          <wp:inline distT="0" distB="0" distL="0" distR="0">
            <wp:extent cx="304379" cy="187690"/>
            <wp:effectExtent l="0" t="0" r="0" b="0"/>
            <wp:docPr id="496" name="IM 496"/>
            <wp:cNvGraphicFramePr/>
            <a:graphic>
              <a:graphicData uri="http://schemas.openxmlformats.org/drawingml/2006/picture">
                <pic:pic>
                  <pic:nvPicPr>
                    <pic:cNvPr id="496" name="IM 496"/>
                    <pic:cNvPicPr/>
                  </pic:nvPicPr>
                  <pic:blipFill>
                    <a:blip r:embed="rId249"/>
                    <a:stretch>
                      <a:fillRect/>
                    </a:stretch>
                  </pic:blipFill>
                  <pic:spPr>
                    <a:xfrm rot="0">
                      <a:off x="0" y="0"/>
                      <a:ext cx="304379" cy="187690"/>
                    </a:xfrm>
                    <a:prstGeom prst="rect">
                      <a:avLst/>
                    </a:prstGeom>
                  </pic:spPr>
                </pic:pic>
              </a:graphicData>
            </a:graphic>
          </wp:inline>
        </w:drawing>
      </w:r>
      <w:r>
        <w:rPr>
          <w:rFonts w:ascii="Microsoft YaHei" w:hAnsi="Microsoft YaHei" w:eastAsia="Microsoft YaHei" w:cs="Microsoft YaHei"/>
          <w:sz w:val="19"/>
          <w:szCs w:val="19"/>
          <w:color w:val="231F20"/>
          <w:spacing w:val="5"/>
        </w:rPr>
        <w:t>大</w:t>
      </w:r>
      <w:r>
        <w:rPr>
          <w:sz w:val="19"/>
          <w:szCs w:val="19"/>
          <w:position w:val="-6"/>
        </w:rPr>
        <w:drawing>
          <wp:inline distT="0" distB="0" distL="0" distR="0">
            <wp:extent cx="112032" cy="191195"/>
            <wp:effectExtent l="0" t="0" r="0" b="0"/>
            <wp:docPr id="498" name="IM 498"/>
            <wp:cNvGraphicFramePr/>
            <a:graphic>
              <a:graphicData uri="http://schemas.openxmlformats.org/drawingml/2006/picture">
                <pic:pic>
                  <pic:nvPicPr>
                    <pic:cNvPr id="498" name="IM 498"/>
                    <pic:cNvPicPr/>
                  </pic:nvPicPr>
                  <pic:blipFill>
                    <a:blip r:embed="rId250"/>
                    <a:stretch>
                      <a:fillRect/>
                    </a:stretch>
                  </pic:blipFill>
                  <pic:spPr>
                    <a:xfrm rot="0">
                      <a:off x="0" y="0"/>
                      <a:ext cx="112032" cy="191195"/>
                    </a:xfrm>
                    <a:prstGeom prst="rect">
                      <a:avLst/>
                    </a:prstGeom>
                  </pic:spPr>
                </pic:pic>
              </a:graphicData>
            </a:graphic>
          </wp:inline>
        </w:drawing>
      </w:r>
    </w:p>
    <w:p>
      <w:pPr>
        <w:ind w:left="500"/>
        <w:spacing w:before="34" w:line="203" w:lineRule="auto"/>
        <w:rPr>
          <w:rFonts w:ascii="Arial" w:hAnsi="Arial" w:eastAsia="Arial" w:cs="Arial"/>
          <w:sz w:val="9"/>
          <w:szCs w:val="9"/>
        </w:rPr>
      </w:pPr>
      <w:r>
        <w:rPr>
          <w:rFonts w:ascii="Arial" w:hAnsi="Arial" w:eastAsia="Arial" w:cs="Arial"/>
          <w:sz w:val="9"/>
          <w:szCs w:val="9"/>
          <w:color w:val="231F20"/>
          <w:spacing w:val="4"/>
        </w:rPr>
        <w:t>T</w:t>
      </w:r>
      <w:r>
        <w:rPr>
          <w:rFonts w:ascii="Arial" w:hAnsi="Arial" w:eastAsia="Arial" w:cs="Arial"/>
          <w:sz w:val="9"/>
          <w:szCs w:val="9"/>
          <w:color w:val="231F20"/>
          <w:spacing w:val="25"/>
          <w:w w:val="103"/>
        </w:rPr>
        <w:t xml:space="preserve"> </w:t>
      </w:r>
      <w:r>
        <w:rPr>
          <w:rFonts w:ascii="Arial" w:hAnsi="Arial" w:eastAsia="Arial" w:cs="Arial"/>
          <w:sz w:val="9"/>
          <w:szCs w:val="9"/>
          <w:color w:val="231F20"/>
          <w:spacing w:val="4"/>
        </w:rPr>
        <w:t>inghua</w:t>
      </w:r>
      <w:r>
        <w:rPr>
          <w:rFonts w:ascii="Arial" w:hAnsi="Arial" w:eastAsia="Arial" w:cs="Arial"/>
          <w:sz w:val="9"/>
          <w:szCs w:val="9"/>
          <w:color w:val="231F20"/>
          <w:spacing w:val="4"/>
        </w:rPr>
        <w:t xml:space="preserve"> </w:t>
      </w:r>
      <w:r>
        <w:rPr>
          <w:rFonts w:ascii="Arial" w:hAnsi="Arial" w:eastAsia="Arial" w:cs="Arial"/>
          <w:sz w:val="9"/>
          <w:szCs w:val="9"/>
          <w:color w:val="231F20"/>
          <w:spacing w:val="4"/>
        </w:rPr>
        <w:t>university</w:t>
      </w:r>
    </w:p>
    <w:p>
      <w:pPr>
        <w:spacing w:before="186"/>
        <w:rPr/>
      </w:pPr>
      <w:r/>
    </w:p>
    <w:p>
      <w:pPr>
        <w:sectPr>
          <w:pgSz w:w="8278" w:h="11849"/>
          <w:pgMar w:top="400" w:right="1133" w:bottom="0" w:left="907" w:header="0" w:footer="0" w:gutter="0"/>
          <w:cols w:equalWidth="0" w:num="1">
            <w:col w:w="6237" w:space="0"/>
          </w:cols>
        </w:sectPr>
        <w:rPr/>
      </w:pPr>
    </w:p>
    <w:p>
      <w:pPr>
        <w:spacing w:line="1473" w:lineRule="exact"/>
        <w:rPr/>
      </w:pPr>
      <w:r>
        <w:rPr>
          <w:position w:val="-29"/>
        </w:rPr>
        <w:drawing>
          <wp:inline distT="0" distB="0" distL="0" distR="0">
            <wp:extent cx="935723" cy="935733"/>
            <wp:effectExtent l="0" t="0" r="0" b="0"/>
            <wp:docPr id="500" name="IM 500"/>
            <wp:cNvGraphicFramePr/>
            <a:graphic>
              <a:graphicData uri="http://schemas.openxmlformats.org/drawingml/2006/picture">
                <pic:pic>
                  <pic:nvPicPr>
                    <pic:cNvPr id="500" name="IM 500"/>
                    <pic:cNvPicPr/>
                  </pic:nvPicPr>
                  <pic:blipFill>
                    <a:blip r:embed="rId251"/>
                    <a:stretch>
                      <a:fillRect/>
                    </a:stretch>
                  </pic:blipFill>
                  <pic:spPr>
                    <a:xfrm rot="0">
                      <a:off x="0" y="0"/>
                      <a:ext cx="935723" cy="935733"/>
                    </a:xfrm>
                    <a:prstGeom prst="rect">
                      <a:avLst/>
                    </a:prstGeom>
                  </pic:spPr>
                </pic:pic>
              </a:graphicData>
            </a:graphic>
          </wp:inline>
        </w:drawing>
      </w:r>
    </w:p>
    <w:p>
      <w:pPr>
        <w:pStyle w:val="BodyText"/>
        <w:ind w:left="4"/>
        <w:spacing w:before="141" w:line="219" w:lineRule="auto"/>
        <w:rPr/>
      </w:pPr>
      <w:r>
        <w:rPr>
          <w:color w:val="231F20"/>
          <w:spacing w:val="-1"/>
        </w:rPr>
        <w:t>清华大学教务处</w:t>
      </w:r>
    </w:p>
    <w:p>
      <w:pPr>
        <w:pStyle w:val="BodyText"/>
        <w:spacing w:before="102" w:line="184" w:lineRule="auto"/>
        <w:rPr/>
      </w:pPr>
      <w:r>
        <w:rPr>
          <w:color w:val="231F20"/>
        </w:rPr>
        <w:t>——学习指南，权威发布</w:t>
      </w:r>
    </w:p>
    <w:p>
      <w:pPr>
        <w:spacing w:line="14" w:lineRule="auto"/>
        <w:rPr>
          <w:rFonts w:ascii="Arial"/>
          <w:sz w:val="2"/>
        </w:rPr>
      </w:pPr>
      <w:r>
        <w:rPr>
          <w:rFonts w:ascii="Arial" w:hAnsi="Arial" w:eastAsia="Arial" w:cs="Arial"/>
          <w:sz w:val="2"/>
          <w:szCs w:val="2"/>
        </w:rPr>
        <w:br w:type="column"/>
      </w:r>
    </w:p>
    <w:p>
      <w:pPr>
        <w:ind w:firstLine="1042"/>
        <w:spacing w:line="1472" w:lineRule="exact"/>
        <w:rPr/>
      </w:pPr>
      <w:r>
        <w:rPr>
          <w:position w:val="-29"/>
        </w:rPr>
        <w:drawing>
          <wp:inline distT="0" distB="0" distL="0" distR="0">
            <wp:extent cx="935723" cy="934858"/>
            <wp:effectExtent l="0" t="0" r="0" b="0"/>
            <wp:docPr id="502" name="IM 502"/>
            <wp:cNvGraphicFramePr/>
            <a:graphic>
              <a:graphicData uri="http://schemas.openxmlformats.org/drawingml/2006/picture">
                <pic:pic>
                  <pic:nvPicPr>
                    <pic:cNvPr id="502" name="IM 502"/>
                    <pic:cNvPicPr/>
                  </pic:nvPicPr>
                  <pic:blipFill>
                    <a:blip r:embed="rId252"/>
                    <a:stretch>
                      <a:fillRect/>
                    </a:stretch>
                  </pic:blipFill>
                  <pic:spPr>
                    <a:xfrm rot="0">
                      <a:off x="0" y="0"/>
                      <a:ext cx="935723" cy="934858"/>
                    </a:xfrm>
                    <a:prstGeom prst="rect">
                      <a:avLst/>
                    </a:prstGeom>
                  </pic:spPr>
                </pic:pic>
              </a:graphicData>
            </a:graphic>
          </wp:inline>
        </w:drawing>
      </w:r>
    </w:p>
    <w:p>
      <w:pPr>
        <w:pStyle w:val="BodyText"/>
        <w:ind w:left="715" w:hanging="716"/>
        <w:spacing w:before="141" w:line="254" w:lineRule="auto"/>
        <w:rPr/>
      </w:pPr>
      <w:r>
        <w:rPr>
          <w:color w:val="231F20"/>
          <w:spacing w:val="-1"/>
        </w:rPr>
        <w:t>清华大学本科生课程咨询委员会</w:t>
      </w:r>
      <w:r>
        <w:rPr>
          <w:color w:val="231F20"/>
          <w:spacing w:val="8"/>
        </w:rPr>
        <w:t xml:space="preserve"> </w:t>
      </w:r>
      <w:r>
        <w:rPr>
          <w:color w:val="231F20"/>
          <w:spacing w:val="-5"/>
        </w:rPr>
        <w:t>——我的学习</w:t>
      </w:r>
      <w:r>
        <w:rPr>
          <w:color w:val="231F20"/>
          <w:spacing w:val="-5"/>
        </w:rPr>
        <w:t xml:space="preserve"> </w:t>
      </w:r>
      <w:r>
        <w:rPr>
          <w:color w:val="231F20"/>
          <w:spacing w:val="-5"/>
        </w:rPr>
        <w:t>,</w:t>
      </w:r>
      <w:r>
        <w:rPr>
          <w:color w:val="231F20"/>
          <w:spacing w:val="-37"/>
        </w:rPr>
        <w:t xml:space="preserve"> </w:t>
      </w:r>
      <w:r>
        <w:rPr>
          <w:color w:val="231F20"/>
          <w:spacing w:val="-5"/>
        </w:rPr>
        <w:t>我做主</w:t>
      </w:r>
    </w:p>
    <w:p>
      <w:pPr>
        <w:spacing w:line="254" w:lineRule="auto"/>
        <w:sectPr>
          <w:type w:val="continuous"/>
          <w:pgSz w:w="8278" w:h="11849"/>
          <w:pgMar w:top="400" w:right="1133" w:bottom="0" w:left="907" w:header="0" w:footer="0" w:gutter="0"/>
          <w:cols w:equalWidth="0" w:num="2">
            <w:col w:w="3621" w:space="100"/>
            <w:col w:w="2516" w:space="0"/>
          </w:cols>
        </w:sectPr>
        <w:rPr/>
      </w:pPr>
    </w:p>
    <w:p>
      <w:pPr>
        <w:spacing w:before="31"/>
        <w:rPr/>
      </w:pPr>
      <w:r/>
    </w:p>
    <w:p>
      <w:pPr>
        <w:spacing w:before="31"/>
        <w:rPr/>
      </w:pPr>
      <w:r/>
    </w:p>
    <w:p>
      <w:pPr>
        <w:spacing w:before="31"/>
        <w:rPr/>
      </w:pPr>
      <w:r/>
    </w:p>
    <w:p>
      <w:pPr>
        <w:spacing w:before="30"/>
        <w:rPr/>
      </w:pPr>
      <w:r/>
    </w:p>
    <w:p>
      <w:pPr>
        <w:spacing w:before="30"/>
        <w:rPr/>
      </w:pPr>
      <w:r/>
    </w:p>
    <w:p>
      <w:pPr>
        <w:sectPr>
          <w:type w:val="continuous"/>
          <w:pgSz w:w="8278" w:h="11849"/>
          <w:pgMar w:top="400" w:right="1133" w:bottom="0" w:left="907" w:header="0" w:footer="0" w:gutter="0"/>
          <w:cols w:equalWidth="0" w:num="1">
            <w:col w:w="6237" w:space="0"/>
          </w:cols>
        </w:sectPr>
        <w:rPr/>
      </w:pPr>
    </w:p>
    <w:p>
      <w:pPr>
        <w:spacing w:before="1" w:line="1474" w:lineRule="exact"/>
        <w:rPr/>
      </w:pPr>
      <w:r>
        <w:rPr>
          <w:position w:val="-29"/>
        </w:rPr>
        <w:drawing>
          <wp:inline distT="0" distB="0" distL="0" distR="0">
            <wp:extent cx="935723" cy="935735"/>
            <wp:effectExtent l="0" t="0" r="0" b="0"/>
            <wp:docPr id="504" name="IM 504"/>
            <wp:cNvGraphicFramePr/>
            <a:graphic>
              <a:graphicData uri="http://schemas.openxmlformats.org/drawingml/2006/picture">
                <pic:pic>
                  <pic:nvPicPr>
                    <pic:cNvPr id="504" name="IM 504"/>
                    <pic:cNvPicPr/>
                  </pic:nvPicPr>
                  <pic:blipFill>
                    <a:blip r:embed="rId253"/>
                    <a:stretch>
                      <a:fillRect/>
                    </a:stretch>
                  </pic:blipFill>
                  <pic:spPr>
                    <a:xfrm rot="0">
                      <a:off x="0" y="0"/>
                      <a:ext cx="935723" cy="935735"/>
                    </a:xfrm>
                    <a:prstGeom prst="rect">
                      <a:avLst/>
                    </a:prstGeom>
                  </pic:spPr>
                </pic:pic>
              </a:graphicData>
            </a:graphic>
          </wp:inline>
        </w:drawing>
      </w:r>
    </w:p>
    <w:p>
      <w:pPr>
        <w:pStyle w:val="BodyText"/>
        <w:ind w:left="4"/>
        <w:spacing w:before="191" w:line="316" w:lineRule="exact"/>
        <w:rPr/>
      </w:pPr>
      <w:r>
        <w:rPr>
          <w:color w:val="231F20"/>
          <w:spacing w:val="-1"/>
          <w:position w:val="10"/>
        </w:rPr>
        <w:t>清华大学学生学习与发展指导中心</w:t>
      </w:r>
    </w:p>
    <w:p>
      <w:pPr>
        <w:pStyle w:val="BodyText"/>
        <w:spacing w:line="184" w:lineRule="auto"/>
        <w:rPr/>
      </w:pPr>
      <w:r>
        <w:rPr>
          <w:color w:val="231F20"/>
        </w:rPr>
        <w:t>——你的学习，我们关注</w:t>
      </w:r>
    </w:p>
    <w:p>
      <w:pPr>
        <w:spacing w:line="14" w:lineRule="auto"/>
        <w:rPr>
          <w:rFonts w:ascii="Arial"/>
          <w:sz w:val="2"/>
        </w:rPr>
      </w:pPr>
      <w:r>
        <w:rPr>
          <w:rFonts w:ascii="Arial" w:hAnsi="Arial" w:eastAsia="Arial" w:cs="Arial"/>
          <w:sz w:val="2"/>
          <w:szCs w:val="2"/>
        </w:rPr>
        <w:br w:type="column"/>
      </w:r>
    </w:p>
    <w:p>
      <w:pPr>
        <w:ind w:firstLine="326"/>
        <w:spacing w:line="1472" w:lineRule="exact"/>
        <w:rPr/>
      </w:pPr>
      <w:r>
        <w:rPr>
          <w:position w:val="-29"/>
        </w:rPr>
        <w:drawing>
          <wp:inline distT="0" distB="0" distL="0" distR="0">
            <wp:extent cx="935723" cy="934846"/>
            <wp:effectExtent l="0" t="0" r="0" b="0"/>
            <wp:docPr id="506" name="IM 506"/>
            <wp:cNvGraphicFramePr/>
            <a:graphic>
              <a:graphicData uri="http://schemas.openxmlformats.org/drawingml/2006/picture">
                <pic:pic>
                  <pic:nvPicPr>
                    <pic:cNvPr id="506" name="IM 506"/>
                    <pic:cNvPicPr/>
                  </pic:nvPicPr>
                  <pic:blipFill>
                    <a:blip r:embed="rId254"/>
                    <a:stretch>
                      <a:fillRect/>
                    </a:stretch>
                  </pic:blipFill>
                  <pic:spPr>
                    <a:xfrm rot="0">
                      <a:off x="0" y="0"/>
                      <a:ext cx="935723" cy="934846"/>
                    </a:xfrm>
                    <a:prstGeom prst="rect">
                      <a:avLst/>
                    </a:prstGeom>
                  </pic:spPr>
                </pic:pic>
              </a:graphicData>
            </a:graphic>
          </wp:inline>
        </w:drawing>
      </w:r>
    </w:p>
    <w:p>
      <w:pPr>
        <w:pStyle w:val="BodyText"/>
        <w:ind w:firstLine="1084"/>
        <w:spacing w:before="193" w:line="254" w:lineRule="auto"/>
        <w:rPr/>
      </w:pPr>
      <w:r>
        <w:rPr>
          <w:color w:val="231F20"/>
          <w:spacing w:val="-2"/>
        </w:rPr>
        <w:t>清华就业</w:t>
      </w:r>
      <w:r>
        <w:rPr>
          <w:color w:val="231F20"/>
          <w:spacing w:val="2"/>
        </w:rPr>
        <w:t xml:space="preserve"> </w:t>
      </w:r>
      <w:r>
        <w:rPr>
          <w:color w:val="231F20"/>
        </w:rPr>
        <w:t>—服务毕业生职业发展</w:t>
      </w:r>
    </w:p>
    <w:p>
      <w:pPr>
        <w:spacing w:line="254" w:lineRule="auto"/>
        <w:sectPr>
          <w:type w:val="continuous"/>
          <w:pgSz w:w="8278" w:h="11849"/>
          <w:pgMar w:top="400" w:right="1133" w:bottom="0" w:left="907" w:header="0" w:footer="0" w:gutter="0"/>
          <w:cols w:equalWidth="0" w:num="2">
            <w:col w:w="4337" w:space="100"/>
            <w:col w:w="1801" w:space="0"/>
          </w:cols>
        </w:sectPr>
        <w:rPr/>
      </w:pPr>
    </w:p>
    <w:p>
      <w:pPr>
        <w:spacing w:before="20"/>
        <w:rPr/>
      </w:pPr>
      <w:r/>
    </w:p>
    <w:p>
      <w:pPr>
        <w:spacing w:before="20"/>
        <w:rPr/>
      </w:pPr>
      <w:r/>
    </w:p>
    <w:p>
      <w:pPr>
        <w:spacing w:before="20"/>
        <w:rPr/>
      </w:pPr>
      <w:r/>
    </w:p>
    <w:p>
      <w:pPr>
        <w:spacing w:before="20"/>
        <w:rPr/>
      </w:pPr>
      <w:r/>
    </w:p>
    <w:p>
      <w:pPr>
        <w:spacing w:before="20"/>
        <w:rPr/>
      </w:pPr>
      <w:r/>
    </w:p>
    <w:p>
      <w:pPr>
        <w:sectPr>
          <w:type w:val="continuous"/>
          <w:pgSz w:w="8278" w:h="11849"/>
          <w:pgMar w:top="400" w:right="1133" w:bottom="0" w:left="907" w:header="0" w:footer="0" w:gutter="0"/>
          <w:cols w:equalWidth="0" w:num="1">
            <w:col w:w="6237" w:space="0"/>
          </w:cols>
        </w:sectPr>
        <w:rPr/>
      </w:pPr>
    </w:p>
    <w:p>
      <w:pPr>
        <w:spacing w:before="5" w:line="1473" w:lineRule="exact"/>
        <w:rPr/>
      </w:pPr>
      <w:r>
        <w:rPr>
          <w:position w:val="-29"/>
        </w:rPr>
        <w:drawing>
          <wp:inline distT="0" distB="0" distL="0" distR="0">
            <wp:extent cx="935723" cy="935732"/>
            <wp:effectExtent l="0" t="0" r="0" b="0"/>
            <wp:docPr id="508" name="IM 508"/>
            <wp:cNvGraphicFramePr/>
            <a:graphic>
              <a:graphicData uri="http://schemas.openxmlformats.org/drawingml/2006/picture">
                <pic:pic>
                  <pic:nvPicPr>
                    <pic:cNvPr id="508" name="IM 508"/>
                    <pic:cNvPicPr/>
                  </pic:nvPicPr>
                  <pic:blipFill>
                    <a:blip r:embed="rId255"/>
                    <a:stretch>
                      <a:fillRect/>
                    </a:stretch>
                  </pic:blipFill>
                  <pic:spPr>
                    <a:xfrm rot="0">
                      <a:off x="0" y="0"/>
                      <a:ext cx="935723" cy="935732"/>
                    </a:xfrm>
                    <a:prstGeom prst="rect">
                      <a:avLst/>
                    </a:prstGeom>
                  </pic:spPr>
                </pic:pic>
              </a:graphicData>
            </a:graphic>
          </wp:inline>
        </w:drawing>
      </w:r>
    </w:p>
    <w:p>
      <w:pPr>
        <w:pStyle w:val="BodyText"/>
        <w:ind w:left="4"/>
        <w:spacing w:before="241" w:line="220" w:lineRule="auto"/>
        <w:rPr/>
      </w:pPr>
      <w:r>
        <w:rPr>
          <w:color w:val="231F20"/>
          <w:spacing w:val="-1"/>
        </w:rPr>
        <w:t>清华大学学生心理发展指导中心</w:t>
      </w:r>
    </w:p>
    <w:p>
      <w:pPr>
        <w:pStyle w:val="BodyText"/>
        <w:spacing w:before="101" w:line="184" w:lineRule="auto"/>
        <w:rPr/>
      </w:pPr>
      <w:r>
        <w:rPr>
          <w:color w:val="231F20"/>
        </w:rPr>
        <w:t>——面对面的关怀，心与心的靠近</w:t>
      </w:r>
    </w:p>
    <w:p>
      <w:pPr>
        <w:spacing w:line="14" w:lineRule="auto"/>
        <w:rPr>
          <w:rFonts w:ascii="Arial"/>
          <w:sz w:val="2"/>
        </w:rPr>
      </w:pPr>
      <w:r>
        <w:rPr>
          <w:rFonts w:ascii="Arial" w:hAnsi="Arial" w:eastAsia="Arial" w:cs="Arial"/>
          <w:sz w:val="2"/>
          <w:szCs w:val="2"/>
        </w:rPr>
        <w:br w:type="column"/>
      </w:r>
    </w:p>
    <w:p>
      <w:pPr>
        <w:ind w:firstLine="1586"/>
        <w:spacing w:line="1477" w:lineRule="exact"/>
        <w:rPr/>
      </w:pPr>
      <w:r>
        <w:rPr>
          <w:position w:val="-29"/>
        </w:rPr>
        <w:drawing>
          <wp:inline distT="0" distB="0" distL="0" distR="0">
            <wp:extent cx="935723" cy="937907"/>
            <wp:effectExtent l="0" t="0" r="0" b="0"/>
            <wp:docPr id="510" name="IM 510"/>
            <wp:cNvGraphicFramePr/>
            <a:graphic>
              <a:graphicData uri="http://schemas.openxmlformats.org/drawingml/2006/picture">
                <pic:pic>
                  <pic:nvPicPr>
                    <pic:cNvPr id="510" name="IM 510"/>
                    <pic:cNvPicPr/>
                  </pic:nvPicPr>
                  <pic:blipFill>
                    <a:blip r:embed="rId256"/>
                    <a:stretch>
                      <a:fillRect/>
                    </a:stretch>
                  </pic:blipFill>
                  <pic:spPr>
                    <a:xfrm rot="0">
                      <a:off x="0" y="0"/>
                      <a:ext cx="935723" cy="937907"/>
                    </a:xfrm>
                    <a:prstGeom prst="rect">
                      <a:avLst/>
                    </a:prstGeom>
                  </pic:spPr>
                </pic:pic>
              </a:graphicData>
            </a:graphic>
          </wp:inline>
        </w:drawing>
      </w:r>
    </w:p>
    <w:p>
      <w:pPr>
        <w:pStyle w:val="BodyText"/>
        <w:ind w:firstLine="904"/>
        <w:spacing w:before="241" w:line="254" w:lineRule="auto"/>
        <w:rPr/>
      </w:pPr>
      <w:r>
        <w:rPr>
          <w:color w:val="231F20"/>
          <w:spacing w:val="-1"/>
        </w:rPr>
        <w:t>清华大学学生资助管理中心</w:t>
      </w:r>
      <w:r>
        <w:rPr>
          <w:color w:val="231F20"/>
          <w:spacing w:val="6"/>
        </w:rPr>
        <w:t xml:space="preserve"> </w:t>
      </w:r>
      <w:r>
        <w:rPr>
          <w:color w:val="231F20"/>
        </w:rPr>
        <w:t>——不让学生因为家庭经济困难而辍学</w:t>
      </w:r>
    </w:p>
    <w:p>
      <w:pPr>
        <w:spacing w:line="254" w:lineRule="auto"/>
        <w:sectPr>
          <w:type w:val="continuous"/>
          <w:pgSz w:w="8278" w:h="11849"/>
          <w:pgMar w:top="400" w:right="1133" w:bottom="0" w:left="907" w:header="0" w:footer="0" w:gutter="0"/>
          <w:cols w:equalWidth="0" w:num="2">
            <w:col w:w="3077" w:space="100"/>
            <w:col w:w="3060" w:space="0"/>
          </w:cols>
        </w:sectPr>
        <w:rPr/>
      </w:pPr>
    </w:p>
    <w:p>
      <w:pPr>
        <w:spacing w:line="259" w:lineRule="auto"/>
        <w:rPr>
          <w:rFonts w:ascii="Arial"/>
          <w:sz w:val="21"/>
        </w:rPr>
      </w:pPr>
      <w:r/>
    </w:p>
    <w:p>
      <w:pPr>
        <w:spacing w:line="259" w:lineRule="auto"/>
        <w:rPr>
          <w:rFonts w:ascii="Arial"/>
          <w:sz w:val="21"/>
        </w:rPr>
      </w:pPr>
      <w:r/>
    </w:p>
    <w:p>
      <w:pPr>
        <w:pStyle w:val="BodyText"/>
        <w:ind w:left="201"/>
        <w:spacing w:before="59" w:line="124" w:lineRule="exact"/>
        <w:rPr/>
      </w:pPr>
      <w:r>
        <w:rPr>
          <w:color w:val="231F20"/>
          <w:spacing w:val="-5"/>
          <w:position w:val="-3"/>
        </w:rPr>
        <w:t>167</w:t>
      </w:r>
    </w:p>
    <w:sectPr>
      <w:type w:val="continuous"/>
      <w:pgSz w:w="8278" w:h="11849"/>
      <w:pgMar w:top="400" w:right="1133" w:bottom="0" w:left="907" w:header="0" w:footer="0" w:gutter="0"/>
      <w:cols w:equalWidth="0" w:num="1">
        <w:col w:w="6237"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NSimSun" w:hAnsi="NSimSun" w:eastAsia="NSimSun" w:cs="NSimSun"/>
      <w:sz w:val="18"/>
      <w:szCs w:val="18"/>
      <w:lang w:val="en-US" w:eastAsia="en-US" w:bidi="ar-SA"/>
    </w:rPr>
  </w:style>
  <w:style w:type="paragraph" w:styleId="TableText">
    <w:name w:val="Table Text"/>
    <w:basedOn w:val="Normal"/>
    <w:semiHidden/>
    <w:qFormat/>
    <w:pPr/>
    <w:rPr>
      <w:rFonts w:ascii="NSimSun" w:hAnsi="NSimSun" w:eastAsia="NSimSun" w:cs="NSimSun"/>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7.png"/><Relationship Id="rId98" Type="http://schemas.openxmlformats.org/officeDocument/2006/relationships/image" Target="media/image96.png"/><Relationship Id="rId97" Type="http://schemas.openxmlformats.org/officeDocument/2006/relationships/image" Target="media/image95.png"/><Relationship Id="rId96" Type="http://schemas.openxmlformats.org/officeDocument/2006/relationships/image" Target="media/image94.png"/><Relationship Id="rId95" Type="http://schemas.openxmlformats.org/officeDocument/2006/relationships/image" Target="media/image93.png"/><Relationship Id="rId94" Type="http://schemas.openxmlformats.org/officeDocument/2006/relationships/image" Target="media/image92.png"/><Relationship Id="rId93" Type="http://schemas.openxmlformats.org/officeDocument/2006/relationships/image" Target="media/image91.png"/><Relationship Id="rId92" Type="http://schemas.openxmlformats.org/officeDocument/2006/relationships/image" Target="media/image90.png"/><Relationship Id="rId91" Type="http://schemas.openxmlformats.org/officeDocument/2006/relationships/image" Target="media/image89.png"/><Relationship Id="rId90" Type="http://schemas.openxmlformats.org/officeDocument/2006/relationships/image" Target="media/image88.png"/><Relationship Id="rId9" Type="http://schemas.openxmlformats.org/officeDocument/2006/relationships/image" Target="media/image7.png"/><Relationship Id="rId89" Type="http://schemas.openxmlformats.org/officeDocument/2006/relationships/image" Target="media/image87.png"/><Relationship Id="rId88" Type="http://schemas.openxmlformats.org/officeDocument/2006/relationships/image" Target="media/image86.png"/><Relationship Id="rId87" Type="http://schemas.openxmlformats.org/officeDocument/2006/relationships/image" Target="media/image85.png"/><Relationship Id="rId86" Type="http://schemas.openxmlformats.org/officeDocument/2006/relationships/image" Target="media/image84.png"/><Relationship Id="rId85" Type="http://schemas.openxmlformats.org/officeDocument/2006/relationships/image" Target="media/image83.png"/><Relationship Id="rId84" Type="http://schemas.openxmlformats.org/officeDocument/2006/relationships/image" Target="media/image82.png"/><Relationship Id="rId83" Type="http://schemas.openxmlformats.org/officeDocument/2006/relationships/image" Target="media/image81.png"/><Relationship Id="rId82" Type="http://schemas.openxmlformats.org/officeDocument/2006/relationships/image" Target="media/image80.png"/><Relationship Id="rId81" Type="http://schemas.openxmlformats.org/officeDocument/2006/relationships/image" Target="media/image79.png"/><Relationship Id="rId80" Type="http://schemas.openxmlformats.org/officeDocument/2006/relationships/image" Target="media/image78.png"/><Relationship Id="rId8" Type="http://schemas.openxmlformats.org/officeDocument/2006/relationships/image" Target="media/image6.png"/><Relationship Id="rId79" Type="http://schemas.openxmlformats.org/officeDocument/2006/relationships/image" Target="media/image77.png"/><Relationship Id="rId78" Type="http://schemas.openxmlformats.org/officeDocument/2006/relationships/image" Target="media/image76.png"/><Relationship Id="rId77" Type="http://schemas.openxmlformats.org/officeDocument/2006/relationships/image" Target="media/image75.png"/><Relationship Id="rId76" Type="http://schemas.openxmlformats.org/officeDocument/2006/relationships/image" Target="media/image74.png"/><Relationship Id="rId75" Type="http://schemas.openxmlformats.org/officeDocument/2006/relationships/image" Target="media/image73.png"/><Relationship Id="rId74" Type="http://schemas.openxmlformats.org/officeDocument/2006/relationships/image" Target="media/image72.png"/><Relationship Id="rId73" Type="http://schemas.openxmlformats.org/officeDocument/2006/relationships/image" Target="media/image71.png"/><Relationship Id="rId72" Type="http://schemas.openxmlformats.org/officeDocument/2006/relationships/image" Target="media/image70.png"/><Relationship Id="rId71" Type="http://schemas.openxmlformats.org/officeDocument/2006/relationships/image" Target="media/image69.png"/><Relationship Id="rId70" Type="http://schemas.openxmlformats.org/officeDocument/2006/relationships/image" Target="media/image68.png"/><Relationship Id="rId7" Type="http://schemas.openxmlformats.org/officeDocument/2006/relationships/image" Target="media/image5.png"/><Relationship Id="rId69" Type="http://schemas.openxmlformats.org/officeDocument/2006/relationships/image" Target="media/image67.png"/><Relationship Id="rId68" Type="http://schemas.openxmlformats.org/officeDocument/2006/relationships/image" Target="media/image66.png"/><Relationship Id="rId67" Type="http://schemas.openxmlformats.org/officeDocument/2006/relationships/image" Target="media/image65.png"/><Relationship Id="rId66" Type="http://schemas.openxmlformats.org/officeDocument/2006/relationships/image" Target="media/image64.png"/><Relationship Id="rId65" Type="http://schemas.openxmlformats.org/officeDocument/2006/relationships/image" Target="media/image63.png"/><Relationship Id="rId64" Type="http://schemas.openxmlformats.org/officeDocument/2006/relationships/image" Target="media/image62.png"/><Relationship Id="rId63" Type="http://schemas.openxmlformats.org/officeDocument/2006/relationships/image" Target="media/image61.png"/><Relationship Id="rId62" Type="http://schemas.openxmlformats.org/officeDocument/2006/relationships/image" Target="media/image60.png"/><Relationship Id="rId61" Type="http://schemas.openxmlformats.org/officeDocument/2006/relationships/image" Target="media/image59.png"/><Relationship Id="rId60" Type="http://schemas.openxmlformats.org/officeDocument/2006/relationships/image" Target="media/image58.png"/><Relationship Id="rId6" Type="http://schemas.openxmlformats.org/officeDocument/2006/relationships/image" Target="media/image4.png"/><Relationship Id="rId59" Type="http://schemas.openxmlformats.org/officeDocument/2006/relationships/image" Target="media/image57.png"/><Relationship Id="rId58" Type="http://schemas.openxmlformats.org/officeDocument/2006/relationships/image" Target="media/image56.png"/><Relationship Id="rId57" Type="http://schemas.openxmlformats.org/officeDocument/2006/relationships/image" Target="media/image55.png"/><Relationship Id="rId56" Type="http://schemas.openxmlformats.org/officeDocument/2006/relationships/image" Target="media/image54.png"/><Relationship Id="rId55" Type="http://schemas.openxmlformats.org/officeDocument/2006/relationships/image" Target="media/image53.png"/><Relationship Id="rId54" Type="http://schemas.openxmlformats.org/officeDocument/2006/relationships/image" Target="media/image52.png"/><Relationship Id="rId53" Type="http://schemas.openxmlformats.org/officeDocument/2006/relationships/image" Target="media/image51.png"/><Relationship Id="rId52" Type="http://schemas.openxmlformats.org/officeDocument/2006/relationships/image" Target="media/image50.png"/><Relationship Id="rId51" Type="http://schemas.openxmlformats.org/officeDocument/2006/relationships/image" Target="media/image49.png"/><Relationship Id="rId50" Type="http://schemas.openxmlformats.org/officeDocument/2006/relationships/image" Target="media/image48.png"/><Relationship Id="rId5" Type="http://schemas.openxmlformats.org/officeDocument/2006/relationships/image" Target="media/image3.png"/><Relationship Id="rId49" Type="http://schemas.openxmlformats.org/officeDocument/2006/relationships/image" Target="media/image47.png"/><Relationship Id="rId48" Type="http://schemas.openxmlformats.org/officeDocument/2006/relationships/image" Target="media/image46.png"/><Relationship Id="rId47" Type="http://schemas.openxmlformats.org/officeDocument/2006/relationships/image" Target="media/image45.png"/><Relationship Id="rId46" Type="http://schemas.openxmlformats.org/officeDocument/2006/relationships/image" Target="media/image44.png"/><Relationship Id="rId45" Type="http://schemas.openxmlformats.org/officeDocument/2006/relationships/image" Target="media/image43.png"/><Relationship Id="rId44" Type="http://schemas.openxmlformats.org/officeDocument/2006/relationships/image" Target="media/image42.png"/><Relationship Id="rId43" Type="http://schemas.openxmlformats.org/officeDocument/2006/relationships/image" Target="media/image41.png"/><Relationship Id="rId42" Type="http://schemas.openxmlformats.org/officeDocument/2006/relationships/image" Target="media/image40.png"/><Relationship Id="rId41" Type="http://schemas.openxmlformats.org/officeDocument/2006/relationships/image" Target="media/image39.png"/><Relationship Id="rId40" Type="http://schemas.openxmlformats.org/officeDocument/2006/relationships/image" Target="media/image38.png"/><Relationship Id="rId4" Type="http://schemas.openxmlformats.org/officeDocument/2006/relationships/image" Target="media/image2.png"/><Relationship Id="rId39" Type="http://schemas.openxmlformats.org/officeDocument/2006/relationships/image" Target="media/image37.png"/><Relationship Id="rId38" Type="http://schemas.openxmlformats.org/officeDocument/2006/relationships/image" Target="media/image36.png"/><Relationship Id="rId37" Type="http://schemas.openxmlformats.org/officeDocument/2006/relationships/image" Target="media/image35.png"/><Relationship Id="rId36" Type="http://schemas.openxmlformats.org/officeDocument/2006/relationships/image" Target="media/image34.png"/><Relationship Id="rId35" Type="http://schemas.openxmlformats.org/officeDocument/2006/relationships/image" Target="media/image33.png"/><Relationship Id="rId34" Type="http://schemas.openxmlformats.org/officeDocument/2006/relationships/image" Target="media/image32.png"/><Relationship Id="rId33" Type="http://schemas.openxmlformats.org/officeDocument/2006/relationships/image" Target="media/image31.png"/><Relationship Id="rId32" Type="http://schemas.openxmlformats.org/officeDocument/2006/relationships/image" Target="media/image30.png"/><Relationship Id="rId31" Type="http://schemas.openxmlformats.org/officeDocument/2006/relationships/image" Target="media/image29.png"/><Relationship Id="rId30" Type="http://schemas.openxmlformats.org/officeDocument/2006/relationships/image" Target="media/image28.png"/><Relationship Id="rId3" Type="http://schemas.openxmlformats.org/officeDocument/2006/relationships/image" Target="media/image1.png"/><Relationship Id="rId29" Type="http://schemas.openxmlformats.org/officeDocument/2006/relationships/image" Target="media/image27.png"/><Relationship Id="rId28" Type="http://schemas.openxmlformats.org/officeDocument/2006/relationships/image" Target="media/image26.png"/><Relationship Id="rId27" Type="http://schemas.openxmlformats.org/officeDocument/2006/relationships/image" Target="media/image25.png"/><Relationship Id="rId26" Type="http://schemas.openxmlformats.org/officeDocument/2006/relationships/image" Target="media/image24.png"/><Relationship Id="rId259" Type="http://schemas.openxmlformats.org/officeDocument/2006/relationships/fontTable" Target="fontTable.xml"/><Relationship Id="rId258" Type="http://schemas.openxmlformats.org/officeDocument/2006/relationships/styles" Target="styles.xml"/><Relationship Id="rId257" Type="http://schemas.openxmlformats.org/officeDocument/2006/relationships/settings" Target="settings.xml"/><Relationship Id="rId256" Type="http://schemas.openxmlformats.org/officeDocument/2006/relationships/image" Target="media/image251.jpeg"/><Relationship Id="rId255" Type="http://schemas.openxmlformats.org/officeDocument/2006/relationships/image" Target="media/image250.jpeg"/><Relationship Id="rId254" Type="http://schemas.openxmlformats.org/officeDocument/2006/relationships/image" Target="media/image249.jpeg"/><Relationship Id="rId253" Type="http://schemas.openxmlformats.org/officeDocument/2006/relationships/image" Target="media/image248.jpeg"/><Relationship Id="rId252" Type="http://schemas.openxmlformats.org/officeDocument/2006/relationships/image" Target="media/image247.jpeg"/><Relationship Id="rId251" Type="http://schemas.openxmlformats.org/officeDocument/2006/relationships/image" Target="media/image246.jpeg"/><Relationship Id="rId250" Type="http://schemas.openxmlformats.org/officeDocument/2006/relationships/image" Target="media/image245.png"/><Relationship Id="rId25" Type="http://schemas.openxmlformats.org/officeDocument/2006/relationships/image" Target="media/image23.png"/><Relationship Id="rId249" Type="http://schemas.openxmlformats.org/officeDocument/2006/relationships/image" Target="media/image244.png"/><Relationship Id="rId248" Type="http://schemas.openxmlformats.org/officeDocument/2006/relationships/image" Target="media/image243.png"/><Relationship Id="rId247" Type="http://schemas.openxmlformats.org/officeDocument/2006/relationships/image" Target="media/image242.png"/><Relationship Id="rId246" Type="http://schemas.openxmlformats.org/officeDocument/2006/relationships/image" Target="media/image241.png"/><Relationship Id="rId245" Type="http://schemas.openxmlformats.org/officeDocument/2006/relationships/image" Target="media/image240.png"/><Relationship Id="rId244" Type="http://schemas.openxmlformats.org/officeDocument/2006/relationships/image" Target="media/image239.png"/><Relationship Id="rId243" Type="http://schemas.openxmlformats.org/officeDocument/2006/relationships/image" Target="media/image238.png"/><Relationship Id="rId242" Type="http://schemas.openxmlformats.org/officeDocument/2006/relationships/image" Target="media/image237.png"/><Relationship Id="rId241" Type="http://schemas.openxmlformats.org/officeDocument/2006/relationships/image" Target="media/image236.png"/><Relationship Id="rId240" Type="http://schemas.openxmlformats.org/officeDocument/2006/relationships/image" Target="media/image235.png"/><Relationship Id="rId24" Type="http://schemas.openxmlformats.org/officeDocument/2006/relationships/image" Target="media/image22.png"/><Relationship Id="rId239" Type="http://schemas.openxmlformats.org/officeDocument/2006/relationships/image" Target="media/image234.png"/><Relationship Id="rId238" Type="http://schemas.openxmlformats.org/officeDocument/2006/relationships/image" Target="media/image233.png"/><Relationship Id="rId237" Type="http://schemas.openxmlformats.org/officeDocument/2006/relationships/image" Target="media/image232.png"/><Relationship Id="rId236" Type="http://schemas.openxmlformats.org/officeDocument/2006/relationships/image" Target="media/image231.png"/><Relationship Id="rId235" Type="http://schemas.openxmlformats.org/officeDocument/2006/relationships/image" Target="media/image230.png"/><Relationship Id="rId234" Type="http://schemas.openxmlformats.org/officeDocument/2006/relationships/image" Target="media/image229.png"/><Relationship Id="rId233" Type="http://schemas.openxmlformats.org/officeDocument/2006/relationships/image" Target="media/image228.png"/><Relationship Id="rId232" Type="http://schemas.openxmlformats.org/officeDocument/2006/relationships/image" Target="media/image227.png"/><Relationship Id="rId231" Type="http://schemas.openxmlformats.org/officeDocument/2006/relationships/image" Target="media/image226.png"/><Relationship Id="rId230" Type="http://schemas.openxmlformats.org/officeDocument/2006/relationships/image" Target="media/image225.png"/><Relationship Id="rId23" Type="http://schemas.openxmlformats.org/officeDocument/2006/relationships/image" Target="media/image21.png"/><Relationship Id="rId229" Type="http://schemas.openxmlformats.org/officeDocument/2006/relationships/image" Target="media/image224.png"/><Relationship Id="rId228" Type="http://schemas.openxmlformats.org/officeDocument/2006/relationships/image" Target="media/image223.png"/><Relationship Id="rId227" Type="http://schemas.openxmlformats.org/officeDocument/2006/relationships/image" Target="media/image222.png"/><Relationship Id="rId226" Type="http://schemas.openxmlformats.org/officeDocument/2006/relationships/image" Target="media/image221.png"/><Relationship Id="rId225" Type="http://schemas.openxmlformats.org/officeDocument/2006/relationships/image" Target="media/image220.png"/><Relationship Id="rId224" Type="http://schemas.openxmlformats.org/officeDocument/2006/relationships/image" Target="media/image219.png"/><Relationship Id="rId223" Type="http://schemas.openxmlformats.org/officeDocument/2006/relationships/image" Target="media/image218.png"/><Relationship Id="rId222" Type="http://schemas.openxmlformats.org/officeDocument/2006/relationships/image" Target="media/image217.png"/><Relationship Id="rId221" Type="http://schemas.openxmlformats.org/officeDocument/2006/relationships/image" Target="media/image216.png"/><Relationship Id="rId220" Type="http://schemas.openxmlformats.org/officeDocument/2006/relationships/image" Target="media/image215.png"/><Relationship Id="rId22" Type="http://schemas.openxmlformats.org/officeDocument/2006/relationships/image" Target="media/image20.png"/><Relationship Id="rId219" Type="http://schemas.openxmlformats.org/officeDocument/2006/relationships/image" Target="media/image214.png"/><Relationship Id="rId218" Type="http://schemas.openxmlformats.org/officeDocument/2006/relationships/image" Target="media/image213.png"/><Relationship Id="rId217" Type="http://schemas.openxmlformats.org/officeDocument/2006/relationships/image" Target="media/image212.png"/><Relationship Id="rId216" Type="http://schemas.openxmlformats.org/officeDocument/2006/relationships/image" Target="media/image211.png"/><Relationship Id="rId215" Type="http://schemas.openxmlformats.org/officeDocument/2006/relationships/image" Target="media/image210.png"/><Relationship Id="rId214" Type="http://schemas.openxmlformats.org/officeDocument/2006/relationships/image" Target="media/image209.png"/><Relationship Id="rId213" Type="http://schemas.openxmlformats.org/officeDocument/2006/relationships/image" Target="media/image208.png"/><Relationship Id="rId212" Type="http://schemas.openxmlformats.org/officeDocument/2006/relationships/image" Target="media/image207.png"/><Relationship Id="rId211" Type="http://schemas.openxmlformats.org/officeDocument/2006/relationships/image" Target="media/image206.png"/><Relationship Id="rId210" Type="http://schemas.openxmlformats.org/officeDocument/2006/relationships/image" Target="media/image205.png"/><Relationship Id="rId21" Type="http://schemas.openxmlformats.org/officeDocument/2006/relationships/image" Target="media/image19.png"/><Relationship Id="rId209" Type="http://schemas.openxmlformats.org/officeDocument/2006/relationships/image" Target="media/image204.png"/><Relationship Id="rId208" Type="http://schemas.openxmlformats.org/officeDocument/2006/relationships/hyperlink" Target="https://discover.lib.tsinghua.edu.cn/help/content?id=payment" TargetMode="External"/><Relationship Id="rId207" Type="http://schemas.openxmlformats.org/officeDocument/2006/relationships/image" Target="media/image203.png"/><Relationship Id="rId206" Type="http://schemas.openxmlformats.org/officeDocument/2006/relationships/image" Target="media/image202.png"/><Relationship Id="rId205" Type="http://schemas.openxmlformats.org/officeDocument/2006/relationships/image" Target="media/image201.png"/><Relationship Id="rId204" Type="http://schemas.openxmlformats.org/officeDocument/2006/relationships/hyperlink" Target="http://id.tsinghua.edu.cn" TargetMode="External"/><Relationship Id="rId203" Type="http://schemas.openxmlformats.org/officeDocument/2006/relationships/image" Target="media/image200.png"/><Relationship Id="rId202" Type="http://schemas.openxmlformats.org/officeDocument/2006/relationships/image" Target="media/image199.png"/><Relationship Id="rId201" Type="http://schemas.openxmlformats.org/officeDocument/2006/relationships/image" Target="media/image198.png"/><Relationship Id="rId200" Type="http://schemas.openxmlformats.org/officeDocument/2006/relationships/hyperlink" Target="http://ecard.tsinghua.edu.cn/user/Index.do" TargetMode="External"/><Relationship Id="rId20" Type="http://schemas.openxmlformats.org/officeDocument/2006/relationships/image" Target="media/image18.png"/><Relationship Id="rId2" Type="http://schemas.openxmlformats.org/officeDocument/2006/relationships/header" Target="header2.xml"/><Relationship Id="rId199" Type="http://schemas.openxmlformats.org/officeDocument/2006/relationships/image" Target="media/image197.png"/><Relationship Id="rId198" Type="http://schemas.openxmlformats.org/officeDocument/2006/relationships/image" Target="media/image196.png"/><Relationship Id="rId197" Type="http://schemas.openxmlformats.org/officeDocument/2006/relationships/image" Target="media/image195.png"/><Relationship Id="rId196" Type="http://schemas.openxmlformats.org/officeDocument/2006/relationships/image" Target="media/image194.png"/><Relationship Id="rId195" Type="http://schemas.openxmlformats.org/officeDocument/2006/relationships/image" Target="media/image193.png"/><Relationship Id="rId194" Type="http://schemas.openxmlformats.org/officeDocument/2006/relationships/image" Target="media/image192.png"/><Relationship Id="rId193" Type="http://schemas.openxmlformats.org/officeDocument/2006/relationships/image" Target="media/image191.png"/><Relationship Id="rId192" Type="http://schemas.openxmlformats.org/officeDocument/2006/relationships/image" Target="media/image190.png"/><Relationship Id="rId191" Type="http://schemas.openxmlformats.org/officeDocument/2006/relationships/image" Target="media/image189.png"/><Relationship Id="rId190" Type="http://schemas.openxmlformats.org/officeDocument/2006/relationships/image" Target="media/image188.png"/><Relationship Id="rId19" Type="http://schemas.openxmlformats.org/officeDocument/2006/relationships/image" Target="media/image17.png"/><Relationship Id="rId189" Type="http://schemas.openxmlformats.org/officeDocument/2006/relationships/image" Target="media/image187.png"/><Relationship Id="rId188" Type="http://schemas.openxmlformats.org/officeDocument/2006/relationships/image" Target="media/image186.png"/><Relationship Id="rId187" Type="http://schemas.openxmlformats.org/officeDocument/2006/relationships/image" Target="media/image185.png"/><Relationship Id="rId186" Type="http://schemas.openxmlformats.org/officeDocument/2006/relationships/image" Target="media/image184.png"/><Relationship Id="rId185" Type="http://schemas.openxmlformats.org/officeDocument/2006/relationships/image" Target="media/image183.png"/><Relationship Id="rId184" Type="http://schemas.openxmlformats.org/officeDocument/2006/relationships/image" Target="media/image182.png"/><Relationship Id="rId183" Type="http://schemas.openxmlformats.org/officeDocument/2006/relationships/image" Target="media/image181.png"/><Relationship Id="rId182" Type="http://schemas.openxmlformats.org/officeDocument/2006/relationships/image" Target="media/image180.png"/><Relationship Id="rId181" Type="http://schemas.openxmlformats.org/officeDocument/2006/relationships/image" Target="media/image179.png"/><Relationship Id="rId180" Type="http://schemas.openxmlformats.org/officeDocument/2006/relationships/image" Target="media/image178.png"/><Relationship Id="rId18" Type="http://schemas.openxmlformats.org/officeDocument/2006/relationships/image" Target="media/image16.png"/><Relationship Id="rId179" Type="http://schemas.openxmlformats.org/officeDocument/2006/relationships/image" Target="media/image177.png"/><Relationship Id="rId178" Type="http://schemas.openxmlformats.org/officeDocument/2006/relationships/image" Target="media/image176.png"/><Relationship Id="rId177" Type="http://schemas.openxmlformats.org/officeDocument/2006/relationships/image" Target="media/image175.png"/><Relationship Id="rId176" Type="http://schemas.openxmlformats.org/officeDocument/2006/relationships/image" Target="media/image174.png"/><Relationship Id="rId175" Type="http://schemas.openxmlformats.org/officeDocument/2006/relationships/image" Target="media/image173.png"/><Relationship Id="rId174" Type="http://schemas.openxmlformats.org/officeDocument/2006/relationships/image" Target="media/image172.png"/><Relationship Id="rId173" Type="http://schemas.openxmlformats.org/officeDocument/2006/relationships/image" Target="media/image171.png"/><Relationship Id="rId172" Type="http://schemas.openxmlformats.org/officeDocument/2006/relationships/image" Target="media/image170.png"/><Relationship Id="rId171" Type="http://schemas.openxmlformats.org/officeDocument/2006/relationships/image" Target="media/image169.png"/><Relationship Id="rId170" Type="http://schemas.openxmlformats.org/officeDocument/2006/relationships/image" Target="media/image168.png"/><Relationship Id="rId17" Type="http://schemas.openxmlformats.org/officeDocument/2006/relationships/image" Target="media/image15.png"/><Relationship Id="rId169" Type="http://schemas.openxmlformats.org/officeDocument/2006/relationships/image" Target="media/image167.png"/><Relationship Id="rId168" Type="http://schemas.openxmlformats.org/officeDocument/2006/relationships/image" Target="media/image166.png"/><Relationship Id="rId167" Type="http://schemas.openxmlformats.org/officeDocument/2006/relationships/image" Target="media/image165.png"/><Relationship Id="rId166" Type="http://schemas.openxmlformats.org/officeDocument/2006/relationships/image" Target="media/image164.png"/><Relationship Id="rId165" Type="http://schemas.openxmlformats.org/officeDocument/2006/relationships/image" Target="media/image163.png"/><Relationship Id="rId164" Type="http://schemas.openxmlformats.org/officeDocument/2006/relationships/image" Target="media/image162.png"/><Relationship Id="rId163" Type="http://schemas.openxmlformats.org/officeDocument/2006/relationships/image" Target="media/image161.png"/><Relationship Id="rId162" Type="http://schemas.openxmlformats.org/officeDocument/2006/relationships/image" Target="media/image160.png"/><Relationship Id="rId161" Type="http://schemas.openxmlformats.org/officeDocument/2006/relationships/image" Target="media/image159.png"/><Relationship Id="rId160" Type="http://schemas.openxmlformats.org/officeDocument/2006/relationships/image" Target="media/image158.png"/><Relationship Id="rId16" Type="http://schemas.openxmlformats.org/officeDocument/2006/relationships/image" Target="media/image14.png"/><Relationship Id="rId159" Type="http://schemas.openxmlformats.org/officeDocument/2006/relationships/image" Target="media/image157.png"/><Relationship Id="rId158" Type="http://schemas.openxmlformats.org/officeDocument/2006/relationships/image" Target="media/image156.png"/><Relationship Id="rId157" Type="http://schemas.openxmlformats.org/officeDocument/2006/relationships/image" Target="media/image155.png"/><Relationship Id="rId156" Type="http://schemas.openxmlformats.org/officeDocument/2006/relationships/image" Target="media/image154.png"/><Relationship Id="rId155" Type="http://schemas.openxmlformats.org/officeDocument/2006/relationships/image" Target="media/image153.png"/><Relationship Id="rId154" Type="http://schemas.openxmlformats.org/officeDocument/2006/relationships/image" Target="media/image152.png"/><Relationship Id="rId153" Type="http://schemas.openxmlformats.org/officeDocument/2006/relationships/image" Target="media/image151.png"/><Relationship Id="rId152" Type="http://schemas.openxmlformats.org/officeDocument/2006/relationships/image" Target="media/image150.png"/><Relationship Id="rId151" Type="http://schemas.openxmlformats.org/officeDocument/2006/relationships/image" Target="media/image149.png"/><Relationship Id="rId150" Type="http://schemas.openxmlformats.org/officeDocument/2006/relationships/image" Target="media/image148.png"/><Relationship Id="rId15" Type="http://schemas.openxmlformats.org/officeDocument/2006/relationships/image" Target="media/image13.png"/><Relationship Id="rId149" Type="http://schemas.openxmlformats.org/officeDocument/2006/relationships/image" Target="media/image147.png"/><Relationship Id="rId148" Type="http://schemas.openxmlformats.org/officeDocument/2006/relationships/image" Target="media/image146.png"/><Relationship Id="rId147" Type="http://schemas.openxmlformats.org/officeDocument/2006/relationships/image" Target="media/image145.png"/><Relationship Id="rId146" Type="http://schemas.openxmlformats.org/officeDocument/2006/relationships/image" Target="media/image144.png"/><Relationship Id="rId145" Type="http://schemas.openxmlformats.org/officeDocument/2006/relationships/image" Target="media/image143.png"/><Relationship Id="rId144" Type="http://schemas.openxmlformats.org/officeDocument/2006/relationships/image" Target="media/image142.png"/><Relationship Id="rId143" Type="http://schemas.openxmlformats.org/officeDocument/2006/relationships/image" Target="media/image141.png"/><Relationship Id="rId142" Type="http://schemas.openxmlformats.org/officeDocument/2006/relationships/image" Target="media/image140.png"/><Relationship Id="rId141" Type="http://schemas.openxmlformats.org/officeDocument/2006/relationships/image" Target="media/image139.png"/><Relationship Id="rId140" Type="http://schemas.openxmlformats.org/officeDocument/2006/relationships/image" Target="media/image138.png"/><Relationship Id="rId14" Type="http://schemas.openxmlformats.org/officeDocument/2006/relationships/image" Target="media/image12.png"/><Relationship Id="rId139" Type="http://schemas.openxmlformats.org/officeDocument/2006/relationships/image" Target="media/image137.png"/><Relationship Id="rId138" Type="http://schemas.openxmlformats.org/officeDocument/2006/relationships/image" Target="media/image136.png"/><Relationship Id="rId137" Type="http://schemas.openxmlformats.org/officeDocument/2006/relationships/image" Target="media/image135.png"/><Relationship Id="rId136" Type="http://schemas.openxmlformats.org/officeDocument/2006/relationships/image" Target="media/image134.png"/><Relationship Id="rId135" Type="http://schemas.openxmlformats.org/officeDocument/2006/relationships/image" Target="media/image133.png"/><Relationship Id="rId134" Type="http://schemas.openxmlformats.org/officeDocument/2006/relationships/image" Target="media/image132.png"/><Relationship Id="rId133" Type="http://schemas.openxmlformats.org/officeDocument/2006/relationships/image" Target="media/image131.png"/><Relationship Id="rId132" Type="http://schemas.openxmlformats.org/officeDocument/2006/relationships/image" Target="media/image130.png"/><Relationship Id="rId131" Type="http://schemas.openxmlformats.org/officeDocument/2006/relationships/image" Target="media/image129.png"/><Relationship Id="rId130" Type="http://schemas.openxmlformats.org/officeDocument/2006/relationships/image" Target="media/image128.png"/><Relationship Id="rId13" Type="http://schemas.openxmlformats.org/officeDocument/2006/relationships/image" Target="media/image11.png"/><Relationship Id="rId129" Type="http://schemas.openxmlformats.org/officeDocument/2006/relationships/image" Target="media/image127.png"/><Relationship Id="rId128" Type="http://schemas.openxmlformats.org/officeDocument/2006/relationships/image" Target="media/image126.png"/><Relationship Id="rId127" Type="http://schemas.openxmlformats.org/officeDocument/2006/relationships/image" Target="media/image125.png"/><Relationship Id="rId126" Type="http://schemas.openxmlformats.org/officeDocument/2006/relationships/image" Target="media/image124.png"/><Relationship Id="rId125" Type="http://schemas.openxmlformats.org/officeDocument/2006/relationships/image" Target="media/image123.png"/><Relationship Id="rId124" Type="http://schemas.openxmlformats.org/officeDocument/2006/relationships/image" Target="media/image122.png"/><Relationship Id="rId123" Type="http://schemas.openxmlformats.org/officeDocument/2006/relationships/image" Target="media/image121.png"/><Relationship Id="rId122" Type="http://schemas.openxmlformats.org/officeDocument/2006/relationships/image" Target="media/image120.png"/><Relationship Id="rId121" Type="http://schemas.openxmlformats.org/officeDocument/2006/relationships/image" Target="media/image119.png"/><Relationship Id="rId120" Type="http://schemas.openxmlformats.org/officeDocument/2006/relationships/image" Target="media/image118.png"/><Relationship Id="rId12" Type="http://schemas.openxmlformats.org/officeDocument/2006/relationships/image" Target="media/image10.png"/><Relationship Id="rId119" Type="http://schemas.openxmlformats.org/officeDocument/2006/relationships/image" Target="media/image117.png"/><Relationship Id="rId118" Type="http://schemas.openxmlformats.org/officeDocument/2006/relationships/image" Target="media/image116.png"/><Relationship Id="rId117" Type="http://schemas.openxmlformats.org/officeDocument/2006/relationships/image" Target="media/image115.png"/><Relationship Id="rId116" Type="http://schemas.openxmlformats.org/officeDocument/2006/relationships/image" Target="media/image114.png"/><Relationship Id="rId115" Type="http://schemas.openxmlformats.org/officeDocument/2006/relationships/image" Target="media/image113.png"/><Relationship Id="rId114" Type="http://schemas.openxmlformats.org/officeDocument/2006/relationships/image" Target="media/image112.png"/><Relationship Id="rId113" Type="http://schemas.openxmlformats.org/officeDocument/2006/relationships/image" Target="media/image111.png"/><Relationship Id="rId112" Type="http://schemas.openxmlformats.org/officeDocument/2006/relationships/image" Target="media/image110.png"/><Relationship Id="rId111" Type="http://schemas.openxmlformats.org/officeDocument/2006/relationships/image" Target="media/image109.png"/><Relationship Id="rId110" Type="http://schemas.openxmlformats.org/officeDocument/2006/relationships/image" Target="media/image108.png"/><Relationship Id="rId11" Type="http://schemas.openxmlformats.org/officeDocument/2006/relationships/image" Target="media/image9.png"/><Relationship Id="rId109" Type="http://schemas.openxmlformats.org/officeDocument/2006/relationships/image" Target="media/image107.png"/><Relationship Id="rId108" Type="http://schemas.openxmlformats.org/officeDocument/2006/relationships/image" Target="media/image106.png"/><Relationship Id="rId107" Type="http://schemas.openxmlformats.org/officeDocument/2006/relationships/image" Target="media/image105.png"/><Relationship Id="rId106" Type="http://schemas.openxmlformats.org/officeDocument/2006/relationships/image" Target="media/image104.png"/><Relationship Id="rId105" Type="http://schemas.openxmlformats.org/officeDocument/2006/relationships/image" Target="media/image103.png"/><Relationship Id="rId104" Type="http://schemas.openxmlformats.org/officeDocument/2006/relationships/image" Target="media/image102.png"/><Relationship Id="rId103" Type="http://schemas.openxmlformats.org/officeDocument/2006/relationships/image" Target="media/image101.png"/><Relationship Id="rId102" Type="http://schemas.openxmlformats.org/officeDocument/2006/relationships/image" Target="media/image100.png"/><Relationship Id="rId101" Type="http://schemas.openxmlformats.org/officeDocument/2006/relationships/image" Target="media/image99.png"/><Relationship Id="rId100" Type="http://schemas.openxmlformats.org/officeDocument/2006/relationships/image" Target="media/image98.png"/><Relationship Id="rId10" Type="http://schemas.openxmlformats.org/officeDocument/2006/relationships/image" Target="media/image8.pn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Adobe InDesign CC 13.1 (Windows)</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2023-08-16T17:56:48Z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2023-12-08T15:09:15</vt:filetime>
  </property>
</Properties>
</file>