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snapToGrid w:val="0"/>
        <w:spacing w:before="0" w:after="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海关管理与经济统计学专业</w:t>
      </w:r>
    </w:p>
    <w:p>
      <w:pPr>
        <w:pStyle w:val="5"/>
        <w:snapToGrid w:val="0"/>
        <w:spacing w:before="0" w:after="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w:t>
      </w:r>
      <w:bookmarkStart w:id="0" w:name="_Hlk46293008"/>
      <w:r>
        <w:rPr>
          <w:rFonts w:hint="eastAsia" w:ascii="方正小标宋_GBK" w:hAnsi="方正小标宋_GBK" w:eastAsia="方正小标宋_GBK" w:cs="方正小标宋_GBK"/>
          <w:b w:val="0"/>
          <w:bCs w:val="0"/>
        </w:rPr>
        <w:t>海关管理与大数据应用拔尖人才实验班</w:t>
      </w:r>
      <w:bookmarkEnd w:id="0"/>
      <w:r>
        <w:rPr>
          <w:rFonts w:hint="eastAsia" w:ascii="方正小标宋_GBK" w:hAnsi="方正小标宋_GBK" w:eastAsia="方正小标宋_GBK" w:cs="方正小标宋_GBK"/>
          <w:b w:val="0"/>
          <w:bCs w:val="0"/>
        </w:rPr>
        <w:t>）</w:t>
      </w:r>
    </w:p>
    <w:p>
      <w:pPr>
        <w:pStyle w:val="5"/>
        <w:snapToGrid w:val="0"/>
        <w:spacing w:before="0" w:after="0"/>
        <w:rPr>
          <w:rFonts w:hint="eastAsia" w:ascii="方正小标宋_GBK" w:hAnsi="方正小标宋_GBK" w:eastAsia="方正小标宋_GBK" w:cs="方正小标宋_GBK"/>
          <w:b w:val="0"/>
          <w:bCs w:val="0"/>
        </w:rPr>
      </w:pPr>
      <w:r>
        <w:rPr>
          <w:rFonts w:hint="eastAsia" w:ascii="方正小标宋_GBK" w:hAnsi="方正小标宋_GBK" w:eastAsia="方正小标宋_GBK" w:cs="方正小标宋_GBK"/>
          <w:b w:val="0"/>
          <w:bCs w:val="0"/>
        </w:rPr>
        <w:t>选拔方案</w:t>
      </w:r>
    </w:p>
    <w:p>
      <w:pPr>
        <w:keepNext w:val="0"/>
        <w:keepLines w:val="0"/>
        <w:pageBreakBefore w:val="0"/>
        <w:widowControl w:val="0"/>
        <w:kinsoku/>
        <w:wordWrap/>
        <w:autoSpaceDE/>
        <w:autoSpaceDN/>
        <w:bidi w:val="0"/>
        <w:adjustRightInd w:val="0"/>
        <w:snapToGrid w:val="0"/>
        <w:spacing w:line="560" w:lineRule="exact"/>
        <w:ind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一、项目名称</w:t>
      </w:r>
    </w:p>
    <w:p>
      <w:pPr>
        <w:keepNext w:val="0"/>
        <w:keepLines w:val="0"/>
        <w:pageBreakBefore w:val="0"/>
        <w:widowControl w:val="0"/>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b w:val="0"/>
          <w:bCs w:val="0"/>
          <w:sz w:val="28"/>
          <w:szCs w:val="28"/>
        </w:rPr>
      </w:pPr>
      <w:r>
        <w:rPr>
          <w:rFonts w:hint="eastAsia" w:ascii="方正仿宋_GB2312" w:hAnsi="方正仿宋_GB2312" w:eastAsia="方正仿宋_GB2312" w:cs="方正仿宋_GB2312"/>
          <w:b w:val="0"/>
          <w:bCs w:val="0"/>
          <w:sz w:val="28"/>
          <w:szCs w:val="28"/>
        </w:rPr>
        <w:t>海关管理</w:t>
      </w:r>
      <w:r>
        <w:rPr>
          <w:rFonts w:hint="eastAsia" w:ascii="方正仿宋_GB2312" w:hAnsi="方正仿宋_GB2312" w:eastAsia="方正仿宋_GB2312" w:cs="方正仿宋_GB2312"/>
          <w:b w:val="0"/>
          <w:bCs w:val="0"/>
          <w:sz w:val="28"/>
          <w:szCs w:val="28"/>
          <w:lang w:val="en-US" w:eastAsia="zh-CN"/>
        </w:rPr>
        <w:t>专业</w:t>
      </w:r>
      <w:r>
        <w:rPr>
          <w:rFonts w:hint="eastAsia" w:ascii="方正仿宋_GB2312" w:hAnsi="方正仿宋_GB2312" w:eastAsia="方正仿宋_GB2312" w:cs="方正仿宋_GB2312"/>
          <w:b w:val="0"/>
          <w:bCs w:val="0"/>
          <w:sz w:val="28"/>
          <w:szCs w:val="28"/>
        </w:rPr>
        <w:t>与经济统计学专业（海关管理与大数据应用拔尖人才实验班）</w:t>
      </w:r>
    </w:p>
    <w:p>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二、项目介绍</w:t>
      </w:r>
    </w:p>
    <w:p>
      <w:pPr>
        <w:keepNext w:val="0"/>
        <w:keepLines w:val="0"/>
        <w:pageBreakBefore w:val="0"/>
        <w:widowControl w:val="0"/>
        <w:kinsoku/>
        <w:wordWrap/>
        <w:overflowPunct/>
        <w:topLinePunct w:val="0"/>
        <w:autoSpaceDE/>
        <w:autoSpaceDN/>
        <w:bidi w:val="0"/>
        <w:adjustRightInd w:val="0"/>
        <w:snapToGrid w:val="0"/>
        <w:spacing w:line="560" w:lineRule="exact"/>
        <w:ind w:firstLine="562" w:firstLineChars="200"/>
        <w:textAlignment w:val="auto"/>
        <w:rPr>
          <w:rFonts w:hint="eastAsia" w:ascii="方正楷体_GB2312" w:hAnsi="方正楷体_GB2312" w:eastAsia="方正楷体_GB2312" w:cs="方正楷体_GB2312"/>
          <w:b/>
          <w:bCs/>
          <w:sz w:val="28"/>
          <w:szCs w:val="28"/>
          <w:lang w:val="en-US" w:eastAsia="zh-CN"/>
        </w:rPr>
      </w:pPr>
      <w:r>
        <w:rPr>
          <w:rFonts w:hint="eastAsia" w:ascii="方正楷体_GB2312" w:hAnsi="方正楷体_GB2312" w:eastAsia="方正楷体_GB2312" w:cs="方正楷体_GB2312"/>
          <w:b/>
          <w:bCs/>
          <w:sz w:val="28"/>
          <w:szCs w:val="28"/>
          <w:lang w:val="en-US" w:eastAsia="zh-CN"/>
        </w:rPr>
        <w:t>（一）项目背景</w:t>
      </w:r>
    </w:p>
    <w:p>
      <w:pPr>
        <w:keepNext w:val="0"/>
        <w:keepLines w:val="0"/>
        <w:pageBreakBefore w:val="0"/>
        <w:widowControl w:val="0"/>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对外贸易统计及相关数据分析与应用对于国民经济管理、外贸市场动态分析等方面具有至关重要的意义。海关是中国对外贸易统计数据编制和发布的主管部门</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完善大数据基础设施、汇聚多形态数据资源、形成海关大数据湖，从而为海关数据治理提供基础支撑是海关的重要任务之一。目前，在政府部门、教育科研、企业管理等领域亟需既具备扎实的海关管理理论基础又掌握应用统计数据分析能力的专门人才。</w:t>
      </w:r>
    </w:p>
    <w:p>
      <w:pPr>
        <w:keepNext w:val="0"/>
        <w:keepLines w:val="0"/>
        <w:pageBreakBefore w:val="0"/>
        <w:widowControl w:val="0"/>
        <w:kinsoku/>
        <w:wordWrap/>
        <w:autoSpaceDE/>
        <w:autoSpaceDN/>
        <w:bidi w:val="0"/>
        <w:adjustRightInd w:val="0"/>
        <w:snapToGrid w:val="0"/>
        <w:spacing w:line="560" w:lineRule="exact"/>
        <w:ind w:firstLine="562" w:firstLineChars="200"/>
        <w:textAlignment w:val="auto"/>
        <w:rPr>
          <w:rFonts w:hint="eastAsia" w:ascii="方正楷体_GB2312" w:hAnsi="方正楷体_GB2312" w:eastAsia="方正楷体_GB2312" w:cs="方正楷体_GB2312"/>
          <w:b/>
          <w:bCs/>
          <w:sz w:val="28"/>
          <w:szCs w:val="28"/>
          <w:lang w:val="en-US" w:eastAsia="zh-CN"/>
        </w:rPr>
      </w:pPr>
      <w:r>
        <w:rPr>
          <w:rFonts w:hint="eastAsia" w:ascii="方正楷体_GB2312" w:hAnsi="方正楷体_GB2312" w:eastAsia="方正楷体_GB2312" w:cs="方正楷体_GB2312"/>
          <w:b/>
          <w:bCs/>
          <w:sz w:val="28"/>
          <w:szCs w:val="28"/>
          <w:lang w:eastAsia="zh-CN"/>
        </w:rPr>
        <w:t>（</w:t>
      </w:r>
      <w:r>
        <w:rPr>
          <w:rFonts w:hint="eastAsia" w:ascii="方正楷体_GB2312" w:hAnsi="方正楷体_GB2312" w:eastAsia="方正楷体_GB2312" w:cs="方正楷体_GB2312"/>
          <w:b/>
          <w:bCs/>
          <w:sz w:val="28"/>
          <w:szCs w:val="28"/>
          <w:lang w:val="en-US" w:eastAsia="zh-CN"/>
        </w:rPr>
        <w:t>二</w:t>
      </w:r>
      <w:r>
        <w:rPr>
          <w:rFonts w:hint="eastAsia" w:ascii="方正楷体_GB2312" w:hAnsi="方正楷体_GB2312" w:eastAsia="方正楷体_GB2312" w:cs="方正楷体_GB2312"/>
          <w:b/>
          <w:bCs/>
          <w:sz w:val="28"/>
          <w:szCs w:val="28"/>
          <w:lang w:eastAsia="zh-CN"/>
        </w:rPr>
        <w:t>）</w:t>
      </w:r>
      <w:r>
        <w:rPr>
          <w:rFonts w:hint="eastAsia" w:ascii="方正楷体_GB2312" w:hAnsi="方正楷体_GB2312" w:eastAsia="方正楷体_GB2312" w:cs="方正楷体_GB2312"/>
          <w:b/>
          <w:bCs/>
          <w:sz w:val="28"/>
          <w:szCs w:val="28"/>
          <w:lang w:val="en-US" w:eastAsia="zh-CN"/>
        </w:rPr>
        <w:t>培养目标</w:t>
      </w:r>
    </w:p>
    <w:p>
      <w:pPr>
        <w:keepNext w:val="0"/>
        <w:keepLines w:val="0"/>
        <w:pageBreakBefore w:val="0"/>
        <w:widowControl w:val="0"/>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color w:val="333333"/>
          <w:sz w:val="28"/>
          <w:szCs w:val="28"/>
          <w:shd w:val="clear" w:color="auto" w:fill="FFFFFF"/>
        </w:rPr>
      </w:pPr>
      <w:r>
        <w:rPr>
          <w:rFonts w:hint="eastAsia" w:ascii="方正仿宋_GB2312" w:hAnsi="方正仿宋_GB2312" w:eastAsia="方正仿宋_GB2312" w:cs="方正仿宋_GB2312"/>
          <w:sz w:val="28"/>
          <w:szCs w:val="28"/>
        </w:rPr>
        <w:t>本项目由对外经济贸易大学政府管理学院和统计学院联合设置</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以培养兼具海关管理专业基础理论和应用统计和数据分析能力的国际化复合型人才</w:t>
      </w:r>
      <w:r>
        <w:rPr>
          <w:rFonts w:hint="eastAsia" w:ascii="方正仿宋_GB2312" w:hAnsi="方正仿宋_GB2312" w:eastAsia="方正仿宋_GB2312" w:cs="方正仿宋_GB2312"/>
          <w:sz w:val="28"/>
          <w:szCs w:val="28"/>
          <w:lang w:val="en-US" w:eastAsia="zh-CN"/>
        </w:rPr>
        <w:t>为</w:t>
      </w:r>
      <w:r>
        <w:rPr>
          <w:rFonts w:hint="eastAsia" w:ascii="方正仿宋_GB2312" w:hAnsi="方正仿宋_GB2312" w:eastAsia="方正仿宋_GB2312" w:cs="方正仿宋_GB2312"/>
          <w:sz w:val="28"/>
          <w:szCs w:val="28"/>
        </w:rPr>
        <w:t>目标，学生未来在就业和学术发展领域都将具备更强的选择能力。既可以借助贸大海关系长期形成的品牌效应，选择从事海关和外贸相关的工作，也可以依托良好的数学和统计学的基础未来在考研和出国留学方面具备更加出色的竞争力。</w:t>
      </w:r>
    </w:p>
    <w:p>
      <w:pPr>
        <w:keepNext w:val="0"/>
        <w:keepLines w:val="0"/>
        <w:pageBreakBefore w:val="0"/>
        <w:widowControl w:val="0"/>
        <w:numPr>
          <w:ilvl w:val="0"/>
          <w:numId w:val="1"/>
        </w:numPr>
        <w:kinsoku/>
        <w:wordWrap/>
        <w:autoSpaceDE/>
        <w:autoSpaceDN/>
        <w:bidi w:val="0"/>
        <w:adjustRightInd w:val="0"/>
        <w:snapToGrid w:val="0"/>
        <w:spacing w:line="560" w:lineRule="exact"/>
        <w:ind w:firstLine="562" w:firstLineChars="200"/>
        <w:textAlignment w:val="auto"/>
        <w:rPr>
          <w:rFonts w:hint="eastAsia" w:ascii="方正楷体_GB2312" w:hAnsi="方正楷体_GB2312" w:eastAsia="方正楷体_GB2312" w:cs="方正楷体_GB2312"/>
          <w:b/>
          <w:bCs/>
          <w:sz w:val="28"/>
          <w:szCs w:val="28"/>
          <w:lang w:val="en-US" w:eastAsia="zh-CN"/>
        </w:rPr>
      </w:pPr>
      <w:r>
        <w:rPr>
          <w:rFonts w:hint="eastAsia" w:ascii="方正楷体_GB2312" w:hAnsi="方正楷体_GB2312" w:eastAsia="方正楷体_GB2312" w:cs="方正楷体_GB2312"/>
          <w:b/>
          <w:bCs/>
          <w:sz w:val="28"/>
          <w:szCs w:val="28"/>
          <w:lang w:val="en-US" w:eastAsia="zh-CN"/>
        </w:rPr>
        <w:t>管理机制</w:t>
      </w:r>
    </w:p>
    <w:p>
      <w:pPr>
        <w:keepNext w:val="0"/>
        <w:keepLines w:val="0"/>
        <w:pageBreakBefore w:val="0"/>
        <w:widowControl w:val="0"/>
        <w:numPr>
          <w:ilvl w:val="0"/>
          <w:numId w:val="2"/>
        </w:numPr>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2024级政府管理学院及统计学院新生于入学前自愿报名，经过选拔进入实验班进行单独的特色培养，在班同学经过学习完成培养方案所规定的学分要求并通过论文答辩，将获得</w:t>
      </w:r>
      <w:r>
        <w:rPr>
          <w:rFonts w:hint="eastAsia" w:ascii="方正仿宋_GB2312" w:hAnsi="方正仿宋_GB2312" w:eastAsia="方正仿宋_GB2312" w:cs="方正仿宋_GB2312"/>
          <w:sz w:val="28"/>
          <w:szCs w:val="28"/>
        </w:rPr>
        <w:t>管理学</w:t>
      </w:r>
      <w:r>
        <w:rPr>
          <w:rFonts w:hint="eastAsia" w:ascii="方正仿宋_GB2312" w:hAnsi="方正仿宋_GB2312" w:eastAsia="方正仿宋_GB2312" w:cs="方正仿宋_GB2312"/>
          <w:sz w:val="28"/>
          <w:szCs w:val="28"/>
          <w:lang w:val="en-US" w:eastAsia="zh-CN"/>
        </w:rPr>
        <w:t>和经济学</w:t>
      </w:r>
      <w:r>
        <w:rPr>
          <w:rFonts w:hint="eastAsia" w:ascii="方正仿宋_GB2312" w:hAnsi="方正仿宋_GB2312" w:eastAsia="方正仿宋_GB2312" w:cs="方正仿宋_GB2312"/>
          <w:sz w:val="28"/>
          <w:szCs w:val="28"/>
        </w:rPr>
        <w:t>两个学位</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区分主修学位及辅修学位</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其中政府管理学院学生以海关管理为主修专业，经济统计学为辅修专业；统计学院学生以经济统计学为主修专业，海关管理为辅修专业。</w:t>
      </w:r>
    </w:p>
    <w:p>
      <w:pPr>
        <w:keepNext w:val="0"/>
        <w:keepLines w:val="0"/>
        <w:pageBreakBefore w:val="0"/>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2</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实验班</w:t>
      </w:r>
      <w:r>
        <w:rPr>
          <w:rFonts w:hint="eastAsia" w:ascii="方正仿宋_GB2312" w:hAnsi="方正仿宋_GB2312" w:eastAsia="方正仿宋_GB2312" w:cs="方正仿宋_GB2312"/>
          <w:sz w:val="28"/>
          <w:szCs w:val="28"/>
          <w:lang w:val="en-US" w:eastAsia="zh-CN"/>
        </w:rPr>
        <w:t>学生</w:t>
      </w:r>
      <w:r>
        <w:rPr>
          <w:rFonts w:hint="eastAsia" w:ascii="方正仿宋_GB2312" w:hAnsi="方正仿宋_GB2312" w:eastAsia="方正仿宋_GB2312" w:cs="方正仿宋_GB2312"/>
          <w:sz w:val="28"/>
          <w:szCs w:val="28"/>
        </w:rPr>
        <w:t>的日常学习和生活管理由</w:t>
      </w:r>
      <w:r>
        <w:rPr>
          <w:rFonts w:hint="eastAsia" w:ascii="方正仿宋_GB2312" w:hAnsi="方正仿宋_GB2312" w:eastAsia="方正仿宋_GB2312" w:cs="方正仿宋_GB2312"/>
          <w:sz w:val="28"/>
          <w:szCs w:val="28"/>
          <w:lang w:val="en-US" w:eastAsia="zh-CN"/>
        </w:rPr>
        <w:t>原招生所属学院负责，</w:t>
      </w:r>
      <w:r>
        <w:rPr>
          <w:rFonts w:hint="eastAsia" w:ascii="方正仿宋_GB2312" w:hAnsi="方正仿宋_GB2312" w:eastAsia="方正仿宋_GB2312" w:cs="方正仿宋_GB2312"/>
          <w:sz w:val="28"/>
          <w:szCs w:val="28"/>
        </w:rPr>
        <w:t>同时指派专职教师任班主任进行指导。</w:t>
      </w:r>
    </w:p>
    <w:p>
      <w:pPr>
        <w:keepNext w:val="0"/>
        <w:keepLines w:val="0"/>
        <w:pageBreakBefore w:val="0"/>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rPr>
        <w:t>实验班实行退出机制</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学生</w:t>
      </w:r>
      <w:r>
        <w:rPr>
          <w:rFonts w:hint="eastAsia" w:ascii="方正仿宋_GB2312" w:hAnsi="方正仿宋_GB2312" w:eastAsia="方正仿宋_GB2312" w:cs="方正仿宋_GB2312"/>
          <w:sz w:val="28"/>
          <w:szCs w:val="28"/>
        </w:rPr>
        <w:t>若因无法适应学习等原因有意退出的，应严格按照学校及学院的相关规定，在大二上学期向学院提出申请</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经过学院学位委员会同意后，退回至“公共管理类”，并参与专业分流。</w:t>
      </w:r>
      <w:r>
        <w:rPr>
          <w:rFonts w:hint="eastAsia" w:ascii="方正仿宋_GB2312" w:hAnsi="方正仿宋_GB2312" w:eastAsia="方正仿宋_GB2312" w:cs="方正仿宋_GB2312"/>
          <w:sz w:val="28"/>
          <w:szCs w:val="28"/>
        </w:rPr>
        <w:t>所修学分按照学校教务处规定并经其批准后，可以替换相应学分。</w:t>
      </w:r>
    </w:p>
    <w:p>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三、面向学生类型和选拔人数</w:t>
      </w:r>
    </w:p>
    <w:p>
      <w:pPr>
        <w:keepNext w:val="0"/>
        <w:keepLines w:val="0"/>
        <w:pageBreakBefore w:val="0"/>
        <w:kinsoku/>
        <w:wordWrap/>
        <w:autoSpaceDE/>
        <w:autoSpaceDN/>
        <w:bidi w:val="0"/>
        <w:adjustRightInd w:val="0"/>
        <w:snapToGrid w:val="0"/>
        <w:spacing w:line="560" w:lineRule="exact"/>
        <w:ind w:firstLine="560" w:firstLineChars="200"/>
        <w:textAlignment w:val="auto"/>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sz w:val="28"/>
          <w:szCs w:val="28"/>
        </w:rPr>
        <w:t>面向政府管理学院和统计学院202</w:t>
      </w:r>
      <w:r>
        <w:rPr>
          <w:rFonts w:hint="eastAsia" w:ascii="方正仿宋_GB2312" w:hAnsi="方正仿宋_GB2312" w:eastAsia="方正仿宋_GB2312" w:cs="方正仿宋_GB2312"/>
          <w:sz w:val="28"/>
          <w:szCs w:val="28"/>
          <w:lang w:val="en-US" w:eastAsia="zh-CN"/>
        </w:rPr>
        <w:t>4</w:t>
      </w:r>
      <w:r>
        <w:rPr>
          <w:rFonts w:hint="eastAsia" w:ascii="方正仿宋_GB2312" w:hAnsi="方正仿宋_GB2312" w:eastAsia="方正仿宋_GB2312" w:cs="方正仿宋_GB2312"/>
          <w:sz w:val="28"/>
          <w:szCs w:val="28"/>
        </w:rPr>
        <w:t>级新生</w:t>
      </w:r>
      <w:r>
        <w:rPr>
          <w:rFonts w:hint="eastAsia" w:ascii="方正仿宋_GB2312" w:hAnsi="方正仿宋_GB2312" w:eastAsia="方正仿宋_GB2312" w:cs="方正仿宋_GB2312"/>
          <w:sz w:val="28"/>
          <w:szCs w:val="28"/>
          <w:lang w:val="en-US" w:eastAsia="zh-CN"/>
        </w:rPr>
        <w:t>进行选拔</w:t>
      </w:r>
      <w:r>
        <w:rPr>
          <w:rFonts w:hint="eastAsia" w:ascii="方正仿宋_GB2312" w:hAnsi="方正仿宋_GB2312" w:eastAsia="方正仿宋_GB2312" w:cs="方正仿宋_GB2312"/>
          <w:sz w:val="28"/>
          <w:szCs w:val="28"/>
        </w:rPr>
        <w:t>，</w:t>
      </w:r>
      <w:r>
        <w:rPr>
          <w:rFonts w:hint="eastAsia" w:ascii="方正仿宋_GB2312" w:hAnsi="方正仿宋_GB2312" w:eastAsia="方正仿宋_GB2312" w:cs="方正仿宋_GB2312"/>
          <w:sz w:val="28"/>
          <w:szCs w:val="28"/>
          <w:lang w:val="en-US" w:eastAsia="zh-CN"/>
        </w:rPr>
        <w:t>根据当年实际招生情况</w:t>
      </w:r>
      <w:r>
        <w:rPr>
          <w:rFonts w:hint="eastAsia" w:ascii="方正仿宋_GB2312" w:hAnsi="方正仿宋_GB2312" w:eastAsia="方正仿宋_GB2312" w:cs="方正仿宋_GB2312"/>
          <w:sz w:val="28"/>
          <w:szCs w:val="28"/>
        </w:rPr>
        <w:t>在申请学生中择优选拔</w:t>
      </w:r>
      <w:r>
        <w:rPr>
          <w:rFonts w:hint="eastAsia" w:ascii="方正仿宋_GB2312" w:hAnsi="方正仿宋_GB2312" w:eastAsia="方正仿宋_GB2312" w:cs="方正仿宋_GB2312"/>
          <w:sz w:val="28"/>
          <w:szCs w:val="28"/>
          <w:lang w:val="en-US" w:eastAsia="zh-CN"/>
        </w:rPr>
        <w:t>15-20人</w:t>
      </w:r>
      <w:r>
        <w:rPr>
          <w:rFonts w:hint="eastAsia" w:ascii="方正仿宋_GB2312" w:hAnsi="方正仿宋_GB2312" w:eastAsia="方正仿宋_GB2312" w:cs="方正仿宋_GB2312"/>
          <w:sz w:val="28"/>
          <w:szCs w:val="28"/>
        </w:rPr>
        <w:t>进入实验班。</w:t>
      </w:r>
    </w:p>
    <w:p>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黑体" w:hAnsi="黑体" w:eastAsia="黑体" w:cs="黑体"/>
          <w:b w:val="0"/>
          <w:bCs w:val="0"/>
          <w:sz w:val="28"/>
          <w:szCs w:val="28"/>
          <w:lang w:val="en-US" w:eastAsia="zh-CN"/>
        </w:rPr>
      </w:pPr>
      <w:r>
        <w:rPr>
          <w:rFonts w:hint="eastAsia" w:ascii="黑体" w:hAnsi="黑体" w:eastAsia="黑体" w:cs="黑体"/>
          <w:b w:val="0"/>
          <w:bCs w:val="0"/>
          <w:sz w:val="28"/>
          <w:szCs w:val="28"/>
        </w:rPr>
        <w:t>四、选拔方式</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rPr>
      </w:pPr>
      <w:r>
        <w:rPr>
          <w:rFonts w:hint="eastAsia" w:ascii="方正仿宋_GB2312" w:hAnsi="方正仿宋_GB2312" w:eastAsia="方正仿宋_GB2312" w:cs="方正仿宋_GB2312"/>
          <w:kern w:val="2"/>
          <w:sz w:val="28"/>
          <w:szCs w:val="28"/>
          <w:lang w:val="en-US" w:eastAsia="zh-CN"/>
        </w:rPr>
        <w:t>选拔通过线上笔试方式进行，其中</w:t>
      </w:r>
      <w:r>
        <w:rPr>
          <w:rFonts w:hint="eastAsia" w:ascii="方正仿宋_GB2312" w:hAnsi="方正仿宋_GB2312" w:eastAsia="方正仿宋_GB2312" w:cs="方正仿宋_GB2312"/>
          <w:kern w:val="2"/>
          <w:sz w:val="28"/>
          <w:szCs w:val="28"/>
        </w:rPr>
        <w:t>英语水平考试和数学水平测试</w:t>
      </w:r>
      <w:r>
        <w:rPr>
          <w:rFonts w:hint="eastAsia" w:ascii="方正仿宋_GB2312" w:hAnsi="方正仿宋_GB2312" w:eastAsia="方正仿宋_GB2312" w:cs="方正仿宋_GB2312"/>
          <w:kern w:val="2"/>
          <w:sz w:val="28"/>
          <w:szCs w:val="28"/>
          <w:lang w:val="en-US" w:eastAsia="zh-CN"/>
        </w:rPr>
        <w:t>各占50%</w:t>
      </w:r>
      <w:r>
        <w:rPr>
          <w:rFonts w:hint="eastAsia" w:ascii="方正仿宋_GB2312" w:hAnsi="方正仿宋_GB2312" w:eastAsia="方正仿宋_GB2312" w:cs="方正仿宋_GB2312"/>
          <w:kern w:val="2"/>
          <w:sz w:val="28"/>
          <w:szCs w:val="28"/>
        </w:rPr>
        <w:t>。</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rPr>
      </w:pPr>
      <w:r>
        <w:rPr>
          <w:rFonts w:hint="eastAsia" w:ascii="方正仿宋_GB2312" w:hAnsi="方正仿宋_GB2312" w:eastAsia="方正仿宋_GB2312" w:cs="方正仿宋_GB2312"/>
          <w:kern w:val="2"/>
          <w:sz w:val="28"/>
          <w:szCs w:val="28"/>
        </w:rPr>
        <w:t>笔试时间</w:t>
      </w:r>
      <w:r>
        <w:rPr>
          <w:rFonts w:hint="eastAsia" w:ascii="方正仿宋_GB2312" w:hAnsi="方正仿宋_GB2312" w:eastAsia="方正仿宋_GB2312" w:cs="方正仿宋_GB2312"/>
          <w:kern w:val="2"/>
          <w:sz w:val="28"/>
          <w:szCs w:val="28"/>
          <w:lang w:val="en-US" w:eastAsia="zh-CN"/>
        </w:rPr>
        <w:t>初步</w:t>
      </w:r>
      <w:r>
        <w:rPr>
          <w:rFonts w:hint="eastAsia" w:ascii="方正仿宋_GB2312" w:hAnsi="方正仿宋_GB2312" w:eastAsia="方正仿宋_GB2312" w:cs="方正仿宋_GB2312"/>
          <w:kern w:val="2"/>
          <w:sz w:val="28"/>
          <w:szCs w:val="28"/>
        </w:rPr>
        <w:t>定于202</w:t>
      </w:r>
      <w:r>
        <w:rPr>
          <w:rFonts w:hint="eastAsia" w:ascii="方正仿宋_GB2312" w:hAnsi="方正仿宋_GB2312" w:eastAsia="方正仿宋_GB2312" w:cs="方正仿宋_GB2312"/>
          <w:kern w:val="2"/>
          <w:sz w:val="28"/>
          <w:szCs w:val="28"/>
          <w:lang w:val="en-US" w:eastAsia="zh-CN"/>
        </w:rPr>
        <w:t>4</w:t>
      </w:r>
      <w:r>
        <w:rPr>
          <w:rFonts w:hint="eastAsia" w:ascii="方正仿宋_GB2312" w:hAnsi="方正仿宋_GB2312" w:eastAsia="方正仿宋_GB2312" w:cs="方正仿宋_GB2312"/>
          <w:kern w:val="2"/>
          <w:sz w:val="28"/>
          <w:szCs w:val="28"/>
        </w:rPr>
        <w:t>年8月</w:t>
      </w:r>
      <w:r>
        <w:rPr>
          <w:rFonts w:hint="eastAsia" w:ascii="方正仿宋_GB2312" w:hAnsi="方正仿宋_GB2312" w:eastAsia="方正仿宋_GB2312" w:cs="方正仿宋_GB2312"/>
          <w:kern w:val="2"/>
          <w:sz w:val="28"/>
          <w:szCs w:val="28"/>
          <w:lang w:val="en-US" w:eastAsia="zh-CN"/>
        </w:rPr>
        <w:t>31</w:t>
      </w:r>
      <w:r>
        <w:rPr>
          <w:rFonts w:hint="eastAsia" w:ascii="方正仿宋_GB2312" w:hAnsi="方正仿宋_GB2312" w:eastAsia="方正仿宋_GB2312" w:cs="方正仿宋_GB2312"/>
          <w:kern w:val="2"/>
          <w:sz w:val="28"/>
          <w:szCs w:val="28"/>
        </w:rPr>
        <w:t>日（星期</w:t>
      </w:r>
      <w:r>
        <w:rPr>
          <w:rFonts w:hint="eastAsia" w:ascii="方正仿宋_GB2312" w:hAnsi="方正仿宋_GB2312" w:eastAsia="方正仿宋_GB2312" w:cs="方正仿宋_GB2312"/>
          <w:kern w:val="2"/>
          <w:sz w:val="28"/>
          <w:szCs w:val="28"/>
          <w:lang w:val="en-US" w:eastAsia="zh-CN"/>
        </w:rPr>
        <w:t>六</w:t>
      </w:r>
      <w:r>
        <w:rPr>
          <w:rFonts w:hint="eastAsia" w:ascii="方正仿宋_GB2312" w:hAnsi="方正仿宋_GB2312" w:eastAsia="方正仿宋_GB2312" w:cs="方正仿宋_GB2312"/>
          <w:kern w:val="2"/>
          <w:sz w:val="28"/>
          <w:szCs w:val="28"/>
        </w:rPr>
        <w:t>）9：00-12：00</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color w:val="666666"/>
          <w:sz w:val="28"/>
          <w:szCs w:val="28"/>
        </w:rPr>
      </w:pPr>
      <w:r>
        <w:rPr>
          <w:rFonts w:hint="eastAsia" w:ascii="方正仿宋_GB2312" w:hAnsi="方正仿宋_GB2312" w:eastAsia="方正仿宋_GB2312" w:cs="方正仿宋_GB2312"/>
          <w:kern w:val="2"/>
          <w:sz w:val="28"/>
          <w:szCs w:val="28"/>
        </w:rPr>
        <w:t>笔试的具体安排将另行通知。</w:t>
      </w:r>
    </w:p>
    <w:p>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五、报名方式及截止时间</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rPr>
        <w:t>有意报考实验班的同学，请扫描以下二维码，填写报名信息</w:t>
      </w:r>
      <w:r>
        <w:rPr>
          <w:rFonts w:hint="eastAsia" w:ascii="方正仿宋_GB2312" w:hAnsi="方正仿宋_GB2312" w:eastAsia="方正仿宋_GB2312" w:cs="方正仿宋_GB2312"/>
          <w:sz w:val="28"/>
          <w:szCs w:val="28"/>
          <w:lang w:eastAsia="zh-CN"/>
        </w:rPr>
        <w:t>。</w:t>
      </w:r>
    </w:p>
    <w:p>
      <w:pPr>
        <w:pStyle w:val="4"/>
        <w:keepNext w:val="0"/>
        <w:keepLines w:val="0"/>
        <w:pageBreakBefore w:val="0"/>
        <w:numPr>
          <w:ilvl w:val="0"/>
          <w:numId w:val="0"/>
        </w:numPr>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u w:val="none"/>
          <w:lang w:eastAsia="zh-CN"/>
        </w:rPr>
      </w:pPr>
      <w:r>
        <w:rPr>
          <w:rFonts w:hint="eastAsia" w:ascii="方正仿宋_GB2312" w:hAnsi="方正仿宋_GB2312" w:eastAsia="方正仿宋_GB2312" w:cs="方正仿宋_GB2312"/>
          <w:kern w:val="2"/>
          <w:sz w:val="28"/>
          <w:szCs w:val="28"/>
          <w:u w:val="none"/>
          <w:lang w:val="en-US" w:eastAsia="zh-CN"/>
        </w:rPr>
        <w:t>报名截止时间：</w:t>
      </w:r>
      <w:r>
        <w:rPr>
          <w:rFonts w:hint="eastAsia" w:ascii="方正仿宋_GB2312" w:hAnsi="方正仿宋_GB2312" w:eastAsia="方正仿宋_GB2312" w:cs="方正仿宋_GB2312"/>
          <w:kern w:val="2"/>
          <w:sz w:val="28"/>
          <w:szCs w:val="28"/>
          <w:u w:val="none"/>
        </w:rPr>
        <w:t>202</w:t>
      </w:r>
      <w:r>
        <w:rPr>
          <w:rFonts w:hint="eastAsia" w:ascii="方正仿宋_GB2312" w:hAnsi="方正仿宋_GB2312" w:eastAsia="方正仿宋_GB2312" w:cs="方正仿宋_GB2312"/>
          <w:kern w:val="2"/>
          <w:sz w:val="28"/>
          <w:szCs w:val="28"/>
          <w:u w:val="none"/>
          <w:lang w:val="en-US" w:eastAsia="zh-CN"/>
        </w:rPr>
        <w:t>4</w:t>
      </w:r>
      <w:r>
        <w:rPr>
          <w:rFonts w:hint="eastAsia" w:ascii="方正仿宋_GB2312" w:hAnsi="方正仿宋_GB2312" w:eastAsia="方正仿宋_GB2312" w:cs="方正仿宋_GB2312"/>
          <w:kern w:val="2"/>
          <w:sz w:val="28"/>
          <w:szCs w:val="28"/>
          <w:u w:val="none"/>
        </w:rPr>
        <w:t>年8月</w:t>
      </w:r>
      <w:r>
        <w:rPr>
          <w:rFonts w:hint="eastAsia" w:ascii="方正仿宋_GB2312" w:hAnsi="方正仿宋_GB2312" w:eastAsia="方正仿宋_GB2312" w:cs="方正仿宋_GB2312"/>
          <w:kern w:val="2"/>
          <w:sz w:val="28"/>
          <w:szCs w:val="28"/>
          <w:u w:val="none"/>
          <w:lang w:val="en-US" w:eastAsia="zh-CN"/>
        </w:rPr>
        <w:t>27</w:t>
      </w:r>
      <w:r>
        <w:rPr>
          <w:rFonts w:hint="eastAsia" w:ascii="方正仿宋_GB2312" w:hAnsi="方正仿宋_GB2312" w:eastAsia="方正仿宋_GB2312" w:cs="方正仿宋_GB2312"/>
          <w:kern w:val="2"/>
          <w:sz w:val="28"/>
          <w:szCs w:val="28"/>
          <w:u w:val="none"/>
        </w:rPr>
        <w:t>日（</w:t>
      </w:r>
      <w:r>
        <w:rPr>
          <w:rFonts w:hint="eastAsia" w:ascii="方正仿宋_GB2312" w:hAnsi="方正仿宋_GB2312" w:eastAsia="方正仿宋_GB2312" w:cs="方正仿宋_GB2312"/>
          <w:kern w:val="2"/>
          <w:sz w:val="28"/>
          <w:szCs w:val="28"/>
          <w:u w:val="none"/>
          <w:lang w:val="en-US" w:eastAsia="zh-CN"/>
        </w:rPr>
        <w:t>周二</w:t>
      </w:r>
      <w:r>
        <w:rPr>
          <w:rFonts w:hint="eastAsia" w:ascii="方正仿宋_GB2312" w:hAnsi="方正仿宋_GB2312" w:eastAsia="方正仿宋_GB2312" w:cs="方正仿宋_GB2312"/>
          <w:kern w:val="2"/>
          <w:sz w:val="28"/>
          <w:szCs w:val="28"/>
          <w:u w:val="none"/>
        </w:rPr>
        <w:t>）12：00</w:t>
      </w:r>
      <w:r>
        <w:rPr>
          <w:rFonts w:hint="eastAsia" w:ascii="方正仿宋_GB2312" w:hAnsi="方正仿宋_GB2312" w:eastAsia="方正仿宋_GB2312" w:cs="方正仿宋_GB2312"/>
          <w:kern w:val="2"/>
          <w:sz w:val="28"/>
          <w:szCs w:val="28"/>
          <w:u w:val="none"/>
          <w:lang w:eastAsia="zh-CN"/>
        </w:rPr>
        <w:t>。</w:t>
      </w:r>
    </w:p>
    <w:p>
      <w:pPr>
        <w:pStyle w:val="4"/>
        <w:keepNext w:val="0"/>
        <w:keepLines w:val="0"/>
        <w:pageBreakBefore w:val="0"/>
        <w:numPr>
          <w:ilvl w:val="0"/>
          <w:numId w:val="0"/>
        </w:numPr>
        <w:kinsoku/>
        <w:wordWrap/>
        <w:autoSpaceDE/>
        <w:autoSpaceDN/>
        <w:bidi w:val="0"/>
        <w:adjustRightInd w:val="0"/>
        <w:snapToGrid w:val="0"/>
        <w:spacing w:before="0" w:beforeAutospacing="0" w:after="0" w:afterAutospacing="0" w:line="560" w:lineRule="exact"/>
        <w:ind w:firstLine="560" w:firstLineChars="200"/>
        <w:textAlignment w:val="auto"/>
        <w:rPr>
          <w:rFonts w:hint="default" w:ascii="方正仿宋_GB2312" w:hAnsi="方正仿宋_GB2312" w:eastAsia="方正仿宋_GB2312" w:cs="方正仿宋_GB2312"/>
          <w:kern w:val="2"/>
          <w:sz w:val="28"/>
          <w:szCs w:val="28"/>
          <w:u w:val="none"/>
          <w:lang w:val="en-US" w:eastAsia="zh-CN"/>
        </w:rPr>
      </w:pPr>
      <w:r>
        <w:rPr>
          <w:rFonts w:hint="eastAsia" w:ascii="方正仿宋_GB2312" w:hAnsi="方正仿宋_GB2312" w:eastAsia="方正仿宋_GB2312" w:cs="方正仿宋_GB2312"/>
          <w:kern w:val="2"/>
          <w:sz w:val="28"/>
          <w:szCs w:val="28"/>
          <w:u w:val="none"/>
          <w:lang w:val="en-US" w:eastAsia="zh-CN"/>
        </w:rPr>
        <w:t>特别说明：政府管理学院学生若根据综合排名未能成功进入海关实验班，在政府管理学院</w:t>
      </w:r>
      <w:r>
        <w:rPr>
          <w:rFonts w:hint="eastAsia" w:ascii="方正仿宋_GB2312" w:hAnsi="方正仿宋_GB2312" w:eastAsia="方正仿宋_GB2312" w:cs="方正仿宋_GB2312"/>
          <w:kern w:val="2"/>
          <w:sz w:val="28"/>
          <w:szCs w:val="28"/>
          <w:u w:val="none"/>
          <w:lang w:val="en-US" w:eastAsia="zh-Hans"/>
        </w:rPr>
        <w:t>金融</w:t>
      </w:r>
      <w:bookmarkStart w:id="1" w:name="_GoBack"/>
      <w:bookmarkEnd w:id="1"/>
      <w:r>
        <w:rPr>
          <w:rFonts w:hint="eastAsia" w:ascii="方正仿宋_GB2312" w:hAnsi="方正仿宋_GB2312" w:eastAsia="方正仿宋_GB2312" w:cs="方正仿宋_GB2312"/>
          <w:kern w:val="2"/>
          <w:sz w:val="28"/>
          <w:szCs w:val="28"/>
          <w:u w:val="none"/>
          <w:lang w:val="en-US" w:eastAsia="zh-CN"/>
        </w:rPr>
        <w:t>监管实验班存在名额剩余的情况下，报名同学可选择是否接受调剂。</w:t>
      </w:r>
    </w:p>
    <w:p>
      <w:pPr>
        <w:pStyle w:val="4"/>
        <w:keepNext w:val="0"/>
        <w:keepLines w:val="0"/>
        <w:pageBreakBefore w:val="0"/>
        <w:kinsoku/>
        <w:wordWrap/>
        <w:autoSpaceDE/>
        <w:autoSpaceDN/>
        <w:bidi w:val="0"/>
        <w:adjustRightInd w:val="0"/>
        <w:snapToGrid w:val="0"/>
        <w:spacing w:before="0" w:beforeAutospacing="0" w:after="0" w:afterAutospacing="0" w:line="240" w:lineRule="auto"/>
        <w:jc w:val="center"/>
        <w:textAlignment w:val="auto"/>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eastAsia="zh-CN"/>
        </w:rPr>
        <w:drawing>
          <wp:inline distT="0" distB="0" distL="114300" distR="114300">
            <wp:extent cx="2004060" cy="2540635"/>
            <wp:effectExtent l="0" t="0" r="15240" b="12065"/>
            <wp:docPr id="1" name="图片 1" descr="0c31a6ad6e639fc460c2310bc52e0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c31a6ad6e639fc460c2310bc52e0fe"/>
                    <pic:cNvPicPr>
                      <a:picLocks noChangeAspect="1"/>
                    </pic:cNvPicPr>
                  </pic:nvPicPr>
                  <pic:blipFill>
                    <a:blip r:embed="rId4"/>
                    <a:srcRect t="5736" b="18240"/>
                    <a:stretch>
                      <a:fillRect/>
                    </a:stretch>
                  </pic:blipFill>
                  <pic:spPr>
                    <a:xfrm>
                      <a:off x="0" y="0"/>
                      <a:ext cx="2004060" cy="2540635"/>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textAlignment w:val="auto"/>
        <w:rPr>
          <w:rFonts w:hint="eastAsia" w:ascii="黑体" w:hAnsi="黑体" w:eastAsia="黑体" w:cs="黑体"/>
          <w:b w:val="0"/>
          <w:bCs w:val="0"/>
          <w:sz w:val="28"/>
          <w:szCs w:val="28"/>
        </w:rPr>
      </w:pPr>
      <w:r>
        <w:rPr>
          <w:rFonts w:hint="eastAsia" w:ascii="黑体" w:hAnsi="黑体" w:eastAsia="黑体" w:cs="黑体"/>
          <w:b w:val="0"/>
          <w:bCs w:val="0"/>
          <w:sz w:val="28"/>
          <w:szCs w:val="28"/>
        </w:rPr>
        <w:t>六、咨询负责人及咨询方式</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rPr>
      </w:pPr>
      <w:r>
        <w:rPr>
          <w:rFonts w:hint="eastAsia" w:ascii="方正仿宋_GB2312" w:hAnsi="方正仿宋_GB2312" w:eastAsia="方正仿宋_GB2312" w:cs="方正仿宋_GB2312"/>
          <w:kern w:val="2"/>
          <w:sz w:val="28"/>
          <w:szCs w:val="28"/>
        </w:rPr>
        <w:t>若有其他问题，可通过邮件</w:t>
      </w:r>
      <w:r>
        <w:rPr>
          <w:rFonts w:hint="eastAsia" w:ascii="方正仿宋_GB2312" w:hAnsi="方正仿宋_GB2312" w:eastAsia="方正仿宋_GB2312" w:cs="方正仿宋_GB2312"/>
          <w:kern w:val="2"/>
          <w:sz w:val="28"/>
          <w:szCs w:val="28"/>
          <w:lang w:val="en-US" w:eastAsia="zh-CN"/>
        </w:rPr>
        <w:t>向对应老师进行咨询，邮件主题为</w:t>
      </w:r>
      <w:r>
        <w:rPr>
          <w:rFonts w:hint="eastAsia" w:ascii="方正仿宋_GB2312" w:hAnsi="方正仿宋_GB2312" w:eastAsia="方正仿宋_GB2312" w:cs="方正仿宋_GB2312"/>
          <w:kern w:val="2"/>
          <w:sz w:val="28"/>
          <w:szCs w:val="28"/>
        </w:rPr>
        <w:t>：考生姓名+学院+</w:t>
      </w:r>
      <w:r>
        <w:rPr>
          <w:rFonts w:hint="eastAsia" w:ascii="方正仿宋_GB2312" w:hAnsi="方正仿宋_GB2312" w:eastAsia="方正仿宋_GB2312" w:cs="方正仿宋_GB2312"/>
          <w:kern w:val="2"/>
          <w:sz w:val="28"/>
          <w:szCs w:val="28"/>
          <w:lang w:val="en-US" w:eastAsia="zh-CN"/>
        </w:rPr>
        <w:t>海关与经统实验班咨询</w:t>
      </w:r>
      <w:r>
        <w:rPr>
          <w:rFonts w:hint="eastAsia" w:ascii="方正仿宋_GB2312" w:hAnsi="方正仿宋_GB2312" w:eastAsia="方正仿宋_GB2312" w:cs="方正仿宋_GB2312"/>
          <w:kern w:val="2"/>
          <w:sz w:val="28"/>
          <w:szCs w:val="28"/>
        </w:rPr>
        <w:t>，邮件正文写清具体问题。</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default" w:ascii="方正仿宋_GB2312" w:hAnsi="方正仿宋_GB2312" w:eastAsia="方正仿宋_GB2312" w:cs="方正仿宋_GB2312"/>
          <w:kern w:val="2"/>
          <w:sz w:val="28"/>
          <w:szCs w:val="28"/>
          <w:lang w:val="en-US" w:eastAsia="zh-CN"/>
        </w:rPr>
      </w:pPr>
      <w:r>
        <w:rPr>
          <w:rFonts w:hint="eastAsia" w:ascii="方正仿宋_GB2312" w:hAnsi="方正仿宋_GB2312" w:eastAsia="方正仿宋_GB2312" w:cs="方正仿宋_GB2312"/>
          <w:kern w:val="2"/>
          <w:sz w:val="28"/>
          <w:szCs w:val="28"/>
          <w:lang w:val="en-US" w:eastAsia="zh-CN"/>
        </w:rPr>
        <w:t>政府管理学院新生</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lang w:val="en-US" w:eastAsia="zh-CN"/>
        </w:rPr>
      </w:pPr>
      <w:r>
        <w:rPr>
          <w:rFonts w:hint="eastAsia" w:ascii="方正仿宋_GB2312" w:hAnsi="方正仿宋_GB2312" w:eastAsia="方正仿宋_GB2312" w:cs="方正仿宋_GB2312"/>
          <w:kern w:val="2"/>
          <w:sz w:val="28"/>
          <w:szCs w:val="28"/>
        </w:rPr>
        <w:t>咨询老师：</w:t>
      </w:r>
      <w:r>
        <w:rPr>
          <w:rFonts w:hint="eastAsia" w:ascii="方正仿宋_GB2312" w:hAnsi="方正仿宋_GB2312" w:eastAsia="方正仿宋_GB2312" w:cs="方正仿宋_GB2312"/>
          <w:kern w:val="2"/>
          <w:sz w:val="28"/>
          <w:szCs w:val="28"/>
          <w:lang w:val="en-US" w:eastAsia="zh-CN"/>
        </w:rPr>
        <w:t>杨老师</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lang w:val="en-US" w:eastAsia="zh-CN"/>
        </w:rPr>
      </w:pPr>
      <w:r>
        <w:rPr>
          <w:rFonts w:hint="eastAsia" w:ascii="方正仿宋_GB2312" w:hAnsi="方正仿宋_GB2312" w:eastAsia="方正仿宋_GB2312" w:cs="方正仿宋_GB2312"/>
          <w:kern w:val="2"/>
          <w:sz w:val="28"/>
          <w:szCs w:val="28"/>
        </w:rPr>
        <w:t>咨询邮箱：</w:t>
      </w:r>
      <w:r>
        <w:rPr>
          <w:rFonts w:hint="eastAsia" w:ascii="方正仿宋_GB2312" w:hAnsi="方正仿宋_GB2312" w:eastAsia="方正仿宋_GB2312" w:cs="方正仿宋_GB2312"/>
          <w:color w:val="auto"/>
          <w:kern w:val="2"/>
          <w:sz w:val="28"/>
          <w:szCs w:val="28"/>
          <w:u w:val="none"/>
          <w:lang w:val="en-US" w:eastAsia="zh-CN"/>
        </w:rPr>
        <w:t>uibeyangjy@163.com</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lang w:val="en-US" w:eastAsia="zh-CN"/>
        </w:rPr>
      </w:pPr>
      <w:r>
        <w:rPr>
          <w:rFonts w:hint="eastAsia" w:ascii="方正仿宋_GB2312" w:hAnsi="方正仿宋_GB2312" w:eastAsia="方正仿宋_GB2312" w:cs="方正仿宋_GB2312"/>
          <w:kern w:val="2"/>
          <w:sz w:val="28"/>
          <w:szCs w:val="28"/>
          <w:lang w:val="en-US" w:eastAsia="zh-CN"/>
        </w:rPr>
        <w:t>统计学院新生</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lang w:val="en-US" w:eastAsia="zh-CN"/>
        </w:rPr>
      </w:pPr>
      <w:r>
        <w:rPr>
          <w:rFonts w:hint="eastAsia" w:ascii="方正仿宋_GB2312" w:hAnsi="方正仿宋_GB2312" w:eastAsia="方正仿宋_GB2312" w:cs="方正仿宋_GB2312"/>
          <w:kern w:val="2"/>
          <w:sz w:val="28"/>
          <w:szCs w:val="28"/>
          <w:lang w:val="en-US" w:eastAsia="zh-CN"/>
        </w:rPr>
        <w:t>咨询老师：郭老师</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highlight w:val="yellow"/>
          <w:u w:val="single"/>
          <w:lang w:val="en-US" w:eastAsia="zh-CN"/>
        </w:rPr>
      </w:pPr>
      <w:r>
        <w:rPr>
          <w:rFonts w:hint="eastAsia" w:ascii="方正仿宋_GB2312" w:hAnsi="方正仿宋_GB2312" w:eastAsia="方正仿宋_GB2312" w:cs="方正仿宋_GB2312"/>
          <w:kern w:val="2"/>
          <w:sz w:val="28"/>
          <w:szCs w:val="28"/>
          <w:lang w:val="en-US" w:eastAsia="zh-CN"/>
        </w:rPr>
        <w:t>咨询邮箱：</w:t>
      </w:r>
      <w:r>
        <w:rPr>
          <w:rFonts w:hint="eastAsia" w:ascii="方正仿宋_GB2312" w:hAnsi="方正仿宋_GB2312" w:eastAsia="方正仿宋_GB2312" w:cs="方正仿宋_GB2312"/>
          <w:kern w:val="2"/>
          <w:sz w:val="28"/>
          <w:szCs w:val="28"/>
          <w:highlight w:val="none"/>
          <w:u w:val="none"/>
          <w:lang w:val="en-US" w:eastAsia="zh-CN"/>
        </w:rPr>
        <w:t>12410004@uibe.edu.cn</w:t>
      </w:r>
    </w:p>
    <w:p>
      <w:pPr>
        <w:pStyle w:val="4"/>
        <w:keepNext w:val="0"/>
        <w:keepLines w:val="0"/>
        <w:pageBreakBefore w:val="0"/>
        <w:kinsoku/>
        <w:wordWrap/>
        <w:autoSpaceDE/>
        <w:autoSpaceDN/>
        <w:bidi w:val="0"/>
        <w:adjustRightInd w:val="0"/>
        <w:snapToGrid w:val="0"/>
        <w:spacing w:before="0" w:beforeAutospacing="0" w:after="0" w:afterAutospacing="0" w:line="560" w:lineRule="exact"/>
        <w:ind w:firstLine="560" w:firstLineChars="200"/>
        <w:textAlignment w:val="auto"/>
        <w:rPr>
          <w:rFonts w:hint="eastAsia" w:ascii="方正仿宋_GB2312" w:hAnsi="方正仿宋_GB2312" w:eastAsia="方正仿宋_GB2312" w:cs="方正仿宋_GB2312"/>
          <w:kern w:val="2"/>
          <w:sz w:val="28"/>
          <w:szCs w:val="28"/>
          <w:highlight w:val="yellow"/>
          <w:u w:val="single"/>
          <w:lang w:val="en-US" w:eastAsia="zh-CN"/>
        </w:rPr>
      </w:pPr>
    </w:p>
    <w:p>
      <w:pPr>
        <w:pStyle w:val="4"/>
        <w:keepNext w:val="0"/>
        <w:keepLines w:val="0"/>
        <w:pageBreakBefore w:val="0"/>
        <w:kinsoku/>
        <w:wordWrap w:val="0"/>
        <w:autoSpaceDE/>
        <w:autoSpaceDN/>
        <w:bidi w:val="0"/>
        <w:adjustRightInd w:val="0"/>
        <w:snapToGrid w:val="0"/>
        <w:spacing w:before="0" w:beforeAutospacing="0" w:after="0" w:afterAutospacing="0" w:line="560" w:lineRule="exact"/>
        <w:jc w:val="right"/>
        <w:textAlignment w:val="auto"/>
        <w:rPr>
          <w:rFonts w:hint="default" w:ascii="方正仿宋_GB2312" w:hAnsi="方正仿宋_GB2312" w:eastAsia="方正仿宋_GB2312" w:cs="方正仿宋_GB2312"/>
          <w:kern w:val="2"/>
          <w:sz w:val="28"/>
          <w:szCs w:val="28"/>
          <w:highlight w:val="none"/>
          <w:u w:val="none"/>
          <w:lang w:val="en-US" w:eastAsia="zh-CN"/>
        </w:rPr>
      </w:pPr>
      <w:r>
        <w:rPr>
          <w:rFonts w:hint="eastAsia" w:ascii="方正仿宋_GB2312" w:hAnsi="方正仿宋_GB2312" w:eastAsia="方正仿宋_GB2312" w:cs="方正仿宋_GB2312"/>
          <w:kern w:val="2"/>
          <w:sz w:val="28"/>
          <w:szCs w:val="28"/>
          <w:highlight w:val="none"/>
          <w:u w:val="none"/>
          <w:lang w:val="en-US" w:eastAsia="zh-CN"/>
        </w:rPr>
        <w:t xml:space="preserve">政府管理学院    </w:t>
      </w:r>
    </w:p>
    <w:p>
      <w:pPr>
        <w:pStyle w:val="4"/>
        <w:keepNext w:val="0"/>
        <w:keepLines w:val="0"/>
        <w:pageBreakBefore w:val="0"/>
        <w:kinsoku/>
        <w:wordWrap w:val="0"/>
        <w:autoSpaceDE/>
        <w:autoSpaceDN/>
        <w:bidi w:val="0"/>
        <w:adjustRightInd w:val="0"/>
        <w:snapToGrid w:val="0"/>
        <w:spacing w:before="0" w:beforeAutospacing="0" w:after="0" w:afterAutospacing="0" w:line="560" w:lineRule="exact"/>
        <w:jc w:val="right"/>
        <w:textAlignment w:val="auto"/>
        <w:rPr>
          <w:rFonts w:hint="default" w:ascii="方正仿宋_GB2312" w:hAnsi="方正仿宋_GB2312" w:eastAsia="方正仿宋_GB2312" w:cs="方正仿宋_GB2312"/>
          <w:kern w:val="2"/>
          <w:sz w:val="28"/>
          <w:szCs w:val="28"/>
          <w:highlight w:val="none"/>
          <w:u w:val="none"/>
          <w:lang w:val="en-US" w:eastAsia="zh-CN"/>
        </w:rPr>
      </w:pPr>
      <w:r>
        <w:rPr>
          <w:rFonts w:hint="eastAsia" w:ascii="方正仿宋_GB2312" w:hAnsi="方正仿宋_GB2312" w:eastAsia="方正仿宋_GB2312" w:cs="方正仿宋_GB2312"/>
          <w:kern w:val="2"/>
          <w:sz w:val="28"/>
          <w:szCs w:val="28"/>
          <w:highlight w:val="none"/>
          <w:u w:val="none"/>
          <w:lang w:val="en-US" w:eastAsia="zh-CN"/>
        </w:rPr>
        <w:t xml:space="preserve">统计学院      </w:t>
      </w:r>
    </w:p>
    <w:p>
      <w:pPr>
        <w:pStyle w:val="4"/>
        <w:keepNext w:val="0"/>
        <w:keepLines w:val="0"/>
        <w:pageBreakBefore w:val="0"/>
        <w:kinsoku/>
        <w:wordWrap w:val="0"/>
        <w:autoSpaceDE/>
        <w:autoSpaceDN/>
        <w:bidi w:val="0"/>
        <w:adjustRightInd w:val="0"/>
        <w:snapToGrid w:val="0"/>
        <w:spacing w:before="0" w:beforeAutospacing="0" w:after="0" w:afterAutospacing="0" w:line="560" w:lineRule="exact"/>
        <w:jc w:val="right"/>
        <w:textAlignment w:val="auto"/>
        <w:rPr>
          <w:rFonts w:hint="default" w:ascii="方正仿宋_GB2312" w:hAnsi="方正仿宋_GB2312" w:eastAsia="方正仿宋_GB2312" w:cs="方正仿宋_GB2312"/>
          <w:kern w:val="2"/>
          <w:sz w:val="28"/>
          <w:szCs w:val="28"/>
          <w:highlight w:val="none"/>
          <w:u w:val="none"/>
          <w:lang w:val="en-US" w:eastAsia="zh-CN"/>
        </w:rPr>
      </w:pPr>
      <w:r>
        <w:rPr>
          <w:rFonts w:hint="eastAsia" w:ascii="方正仿宋_GB2312" w:hAnsi="方正仿宋_GB2312" w:eastAsia="方正仿宋_GB2312" w:cs="方正仿宋_GB2312"/>
          <w:kern w:val="2"/>
          <w:sz w:val="28"/>
          <w:szCs w:val="28"/>
          <w:highlight w:val="none"/>
          <w:u w:val="none"/>
          <w:lang w:val="en-US" w:eastAsia="zh-CN"/>
        </w:rPr>
        <w:t xml:space="preserve">2024年7月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等线">
    <w:altName w:val="汉仪中等线KW"/>
    <w:panose1 w:val="02010600030101010101"/>
    <w:charset w:val="86"/>
    <w:family w:val="auto"/>
    <w:pitch w:val="default"/>
    <w:sig w:usb0="00000000" w:usb1="00000000" w:usb2="00000016" w:usb3="00000000" w:csb0="0004000F" w:csb1="00000000"/>
  </w:font>
  <w:font w:name="等线 Light">
    <w:altName w:val="汉仪中等线KW"/>
    <w:panose1 w:val="02010600030101010101"/>
    <w:charset w:val="86"/>
    <w:family w:val="auto"/>
    <w:pitch w:val="default"/>
    <w:sig w:usb0="00000000" w:usb1="00000000" w:usb2="00000016" w:usb3="00000000" w:csb0="0004000F" w:csb1="00000000"/>
  </w:font>
  <w:font w:name="方正小标宋_GBK">
    <w:panose1 w:val="02000000000000000000"/>
    <w:charset w:val="86"/>
    <w:family w:val="auto"/>
    <w:pitch w:val="default"/>
    <w:sig w:usb0="A00002BF" w:usb1="38CF7CFA" w:usb2="00082016" w:usb3="00000000" w:csb0="00040001" w:csb1="00000000"/>
  </w:font>
  <w:font w:name="方正仿宋_GB2312">
    <w:panose1 w:val="02000000000000000000"/>
    <w:charset w:val="86"/>
    <w:family w:val="auto"/>
    <w:pitch w:val="default"/>
    <w:sig w:usb0="A00002BF" w:usb1="184F6CFA" w:usb2="00000012" w:usb3="00000000" w:csb0="00040001" w:csb1="00000000"/>
  </w:font>
  <w:font w:name="方正楷体_GB2312">
    <w:panose1 w:val="02000000000000000000"/>
    <w:charset w:val="86"/>
    <w:family w:val="auto"/>
    <w:pitch w:val="default"/>
    <w:sig w:usb0="A00002BF" w:usb1="184F6CFA" w:usb2="00000012"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等线 Light">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97E68"/>
    <w:multiLevelType w:val="singleLevel"/>
    <w:tmpl w:val="12697E68"/>
    <w:lvl w:ilvl="0" w:tentative="0">
      <w:start w:val="3"/>
      <w:numFmt w:val="chineseCounting"/>
      <w:suff w:val="nothing"/>
      <w:lvlText w:val="（%1）"/>
      <w:lvlJc w:val="left"/>
      <w:rPr>
        <w:rFonts w:hint="eastAsia"/>
      </w:rPr>
    </w:lvl>
  </w:abstractNum>
  <w:abstractNum w:abstractNumId="1">
    <w:nsid w:val="4EE989B6"/>
    <w:multiLevelType w:val="singleLevel"/>
    <w:tmpl w:val="4EE989B6"/>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4OThiY2E0ZGMyZDhmNmQ5NDJhZjVlNmMyOGEyOTgifQ=="/>
  </w:docVars>
  <w:rsids>
    <w:rsidRoot w:val="00AD0B18"/>
    <w:rsid w:val="00727EA6"/>
    <w:rsid w:val="00AD0B18"/>
    <w:rsid w:val="00B375C1"/>
    <w:rsid w:val="00B62CD3"/>
    <w:rsid w:val="0D9F35BF"/>
    <w:rsid w:val="26127E73"/>
    <w:rsid w:val="3945378E"/>
    <w:rsid w:val="45FD5B19"/>
    <w:rsid w:val="FF2FB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footer"/>
    <w:basedOn w:val="1"/>
    <w:link w:val="11"/>
    <w:unhideWhenUsed/>
    <w:qFormat/>
    <w:uiPriority w:val="99"/>
    <w:pPr>
      <w:tabs>
        <w:tab w:val="center" w:pos="4153"/>
        <w:tab w:val="right" w:pos="8306"/>
      </w:tabs>
      <w:snapToGrid w:val="0"/>
      <w:jc w:val="left"/>
    </w:pPr>
    <w:rPr>
      <w:sz w:val="18"/>
      <w:szCs w:val="18"/>
    </w:rPr>
  </w:style>
  <w:style w:type="paragraph" w:styleId="3">
    <w:name w:val="header"/>
    <w:basedOn w:val="1"/>
    <w:link w:val="10"/>
    <w:unhideWhenUsed/>
    <w:qFormat/>
    <w:uiPriority w:val="99"/>
    <w:pP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Title"/>
    <w:basedOn w:val="1"/>
    <w:next w:val="1"/>
    <w:link w:val="12"/>
    <w:qFormat/>
    <w:uiPriority w:val="10"/>
    <w:pPr>
      <w:spacing w:before="240" w:after="60"/>
      <w:jc w:val="center"/>
      <w:outlineLvl w:val="0"/>
    </w:pPr>
    <w:rPr>
      <w:rFonts w:asciiTheme="majorHAnsi" w:hAnsiTheme="majorHAnsi" w:eastAsiaTheme="majorEastAsia" w:cstheme="majorBidi"/>
      <w:b/>
      <w:bCs/>
      <w:sz w:val="32"/>
      <w:szCs w:val="32"/>
    </w:rPr>
  </w:style>
  <w:style w:type="character" w:styleId="7">
    <w:name w:val="Hyperlink"/>
    <w:basedOn w:val="6"/>
    <w:unhideWhenUsed/>
    <w:qFormat/>
    <w:uiPriority w:val="99"/>
    <w:rPr>
      <w:color w:val="0000FF"/>
      <w:u w:val="single"/>
    </w:rPr>
  </w:style>
  <w:style w:type="table" w:styleId="9">
    <w:name w:val="Table Grid"/>
    <w:basedOn w:val="8"/>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眉 字符"/>
    <w:basedOn w:val="6"/>
    <w:link w:val="3"/>
    <w:qFormat/>
    <w:uiPriority w:val="99"/>
    <w:rPr>
      <w:sz w:val="18"/>
      <w:szCs w:val="18"/>
    </w:rPr>
  </w:style>
  <w:style w:type="character" w:customStyle="1" w:styleId="11">
    <w:name w:val="页脚 字符"/>
    <w:basedOn w:val="6"/>
    <w:link w:val="2"/>
    <w:qFormat/>
    <w:uiPriority w:val="99"/>
    <w:rPr>
      <w:sz w:val="18"/>
      <w:szCs w:val="18"/>
    </w:rPr>
  </w:style>
  <w:style w:type="character" w:customStyle="1" w:styleId="12">
    <w:name w:val="标题 字符"/>
    <w:basedOn w:val="6"/>
    <w:link w:val="5"/>
    <w:qFormat/>
    <w:uiPriority w:val="10"/>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1166</Words>
  <Characters>1215</Characters>
  <Lines>11</Lines>
  <Paragraphs>3</Paragraphs>
  <TotalTime>0</TotalTime>
  <ScaleCrop>false</ScaleCrop>
  <LinksUpToDate>false</LinksUpToDate>
  <CharactersWithSpaces>1248</CharactersWithSpaces>
  <Application>WPS Office_3.9.3.6359_F1E327BC-269C-435d-A152-05C5408002CA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2023-08-01T16:47:00Z</dcterms:created>
  <dc:creator>蕊 王</dc:creator>
  <cp:lastModifiedBy>joneyyang</cp:lastModifiedBy>
  <dcterms:modified xsi:type="dcterms:W3CDTF">2024-07-27T16:50:06Z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2052-3.9.3.6359</vt:lpwstr>
  </property>
  <property fmtid="{D5CDD505-2E9C-101B-9397-08002B2CF9AE}" pid="3" name="ICV">
    <vt:lpwstr>07BE36EF9F5A4F2CA00A7C8232597FF2_12</vt:lpwstr>
  </property>
</Properties>
</file>