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A63ED">
      <w:pPr>
        <w:spacing w:line="560" w:lineRule="exact"/>
        <w:jc w:val="center"/>
        <w:rPr>
          <w:rFonts w:hint="eastAsia" w:ascii="小标宋" w:hAnsi="黑体" w:eastAsia="小标宋"/>
          <w:sz w:val="44"/>
          <w:szCs w:val="44"/>
        </w:rPr>
      </w:pPr>
      <w:bookmarkStart w:id="0" w:name="OLE_LINK1"/>
      <w:bookmarkStart w:id="1" w:name="_GoBack"/>
      <w:bookmarkEnd w:id="1"/>
      <w:r>
        <w:rPr>
          <w:rFonts w:hint="eastAsia" w:ascii="小标宋" w:hAnsi="黑体" w:eastAsia="小标宋"/>
          <w:sz w:val="44"/>
          <w:szCs w:val="44"/>
        </w:rPr>
        <w:t>材料科学与工程学院</w:t>
      </w:r>
      <w:r>
        <w:rPr>
          <w:rFonts w:ascii="小标宋" w:hAnsi="黑体" w:eastAsia="小标宋"/>
          <w:sz w:val="44"/>
          <w:szCs w:val="44"/>
        </w:rPr>
        <w:t>2027</w:t>
      </w:r>
      <w:r>
        <w:rPr>
          <w:rFonts w:hint="eastAsia" w:ascii="小标宋" w:hAnsi="黑体" w:eastAsia="小标宋"/>
          <w:sz w:val="44"/>
          <w:szCs w:val="44"/>
        </w:rPr>
        <w:t>年推荐优秀应届</w:t>
      </w:r>
    </w:p>
    <w:p w14:paraId="5FBA63EE">
      <w:pPr>
        <w:spacing w:line="560" w:lineRule="exact"/>
        <w:jc w:val="center"/>
        <w:rPr>
          <w:rFonts w:hint="eastAsia" w:ascii="小标宋" w:hAnsi="黑体" w:eastAsia="小标宋"/>
          <w:sz w:val="44"/>
          <w:szCs w:val="44"/>
        </w:rPr>
      </w:pPr>
      <w:r>
        <w:rPr>
          <w:rFonts w:hint="eastAsia" w:ascii="小标宋" w:hAnsi="黑体" w:eastAsia="小标宋"/>
          <w:sz w:val="44"/>
          <w:szCs w:val="44"/>
        </w:rPr>
        <w:t>本科毕业生免试攻读研究生工作实施方案</w:t>
      </w:r>
    </w:p>
    <w:bookmarkEnd w:id="0"/>
    <w:p w14:paraId="5FBA63EF">
      <w:pPr>
        <w:spacing w:line="560" w:lineRule="exact"/>
        <w:ind w:firstLine="643" w:firstLineChars="200"/>
        <w:rPr>
          <w:rFonts w:ascii="仿宋_GB2312" w:eastAsia="仿宋_GB2312"/>
          <w:b/>
          <w:bCs/>
          <w:sz w:val="32"/>
          <w:szCs w:val="32"/>
        </w:rPr>
      </w:pPr>
    </w:p>
    <w:p w14:paraId="5FBA63F0">
      <w:pPr>
        <w:spacing w:line="560" w:lineRule="exact"/>
        <w:ind w:firstLine="640" w:firstLineChars="200"/>
        <w:rPr>
          <w:rFonts w:ascii="仿宋_GB2312" w:eastAsia="仿宋_GB2312"/>
          <w:sz w:val="32"/>
          <w:szCs w:val="32"/>
        </w:rPr>
      </w:pPr>
      <w:r>
        <w:rPr>
          <w:rFonts w:ascii="仿宋_GB2312" w:eastAsia="仿宋_GB2312"/>
          <w:sz w:val="32"/>
          <w:szCs w:val="32"/>
        </w:rPr>
        <w:t>根据《北京航空航天大学推荐优秀应届本科毕业生免试攻读研究生工作管理办法》（北航校字〔2024〕22号）及</w:t>
      </w:r>
      <w:r>
        <w:rPr>
          <w:rFonts w:hint="eastAsia" w:ascii="仿宋_GB2312" w:eastAsia="仿宋_GB2312"/>
          <w:sz w:val="32"/>
          <w:szCs w:val="32"/>
        </w:rPr>
        <w:t>材料科学与工程学院</w:t>
      </w:r>
      <w:r>
        <w:rPr>
          <w:rFonts w:ascii="仿宋_GB2312" w:eastAsia="仿宋_GB2312"/>
          <w:sz w:val="32"/>
          <w:szCs w:val="32"/>
        </w:rPr>
        <w:t>2023级本科培养方案，结合学院实际，特制定本实施方案。</w:t>
      </w:r>
    </w:p>
    <w:p w14:paraId="5FBA63F1">
      <w:pPr>
        <w:spacing w:line="560" w:lineRule="exact"/>
        <w:ind w:firstLine="640" w:firstLineChars="200"/>
        <w:rPr>
          <w:rFonts w:ascii="黑体" w:hAnsi="黑体" w:eastAsia="黑体"/>
          <w:sz w:val="32"/>
          <w:szCs w:val="32"/>
        </w:rPr>
      </w:pPr>
      <w:r>
        <w:rPr>
          <w:rFonts w:ascii="黑体" w:hAnsi="黑体" w:eastAsia="黑体"/>
          <w:sz w:val="32"/>
          <w:szCs w:val="32"/>
        </w:rPr>
        <w:t>一、组织管理</w:t>
      </w:r>
    </w:p>
    <w:p w14:paraId="5FBA63F2">
      <w:pPr>
        <w:spacing w:line="560" w:lineRule="exact"/>
        <w:ind w:firstLine="640" w:firstLineChars="200"/>
        <w:rPr>
          <w:rFonts w:ascii="仿宋_GB2312" w:eastAsia="仿宋_GB2312"/>
          <w:sz w:val="32"/>
          <w:szCs w:val="32"/>
        </w:rPr>
      </w:pPr>
      <w:r>
        <w:rPr>
          <w:rFonts w:ascii="仿宋_GB2312" w:eastAsia="仿宋_GB2312"/>
          <w:sz w:val="32"/>
          <w:szCs w:val="32"/>
        </w:rPr>
        <w:t>学院成立推免工作领导小组，负责制定学院推免工作实施方案，审核拟推免名单，研究决定推免过程中的重要事项。推免工作领导小组成员如下：</w:t>
      </w:r>
    </w:p>
    <w:p w14:paraId="5FBA63F3">
      <w:pPr>
        <w:spacing w:line="560" w:lineRule="exact"/>
        <w:ind w:firstLine="640" w:firstLineChars="200"/>
        <w:rPr>
          <w:rFonts w:ascii="仿宋_GB2312" w:eastAsia="仿宋_GB2312"/>
          <w:sz w:val="32"/>
          <w:szCs w:val="32"/>
        </w:rPr>
      </w:pPr>
      <w:r>
        <w:rPr>
          <w:rFonts w:ascii="仿宋_GB2312" w:eastAsia="仿宋_GB2312"/>
          <w:sz w:val="32"/>
          <w:szCs w:val="32"/>
        </w:rPr>
        <w:t>组长：郭洪波、赵立东</w:t>
      </w:r>
    </w:p>
    <w:p w14:paraId="5FBA63F4">
      <w:pPr>
        <w:spacing w:line="560" w:lineRule="exact"/>
        <w:ind w:firstLine="640" w:firstLineChars="200"/>
        <w:rPr>
          <w:rFonts w:ascii="仿宋_GB2312" w:eastAsia="仿宋_GB2312"/>
          <w:sz w:val="32"/>
          <w:szCs w:val="32"/>
        </w:rPr>
      </w:pPr>
      <w:r>
        <w:rPr>
          <w:rFonts w:ascii="仿宋_GB2312" w:eastAsia="仿宋_GB2312"/>
          <w:sz w:val="32"/>
          <w:szCs w:val="32"/>
        </w:rPr>
        <w:t>副组长：李卫平</w:t>
      </w:r>
    </w:p>
    <w:p w14:paraId="5FBA63F5">
      <w:pPr>
        <w:spacing w:line="560" w:lineRule="exact"/>
        <w:ind w:firstLine="640" w:firstLineChars="200"/>
        <w:rPr>
          <w:rFonts w:ascii="仿宋_GB2312" w:eastAsia="仿宋_GB2312"/>
          <w:sz w:val="32"/>
          <w:szCs w:val="32"/>
        </w:rPr>
      </w:pPr>
      <w:r>
        <w:rPr>
          <w:rFonts w:ascii="仿宋_GB2312" w:eastAsia="仿宋_GB2312"/>
          <w:sz w:val="32"/>
          <w:szCs w:val="32"/>
        </w:rPr>
        <w:t>成员：宫勇吉、王敬民、郑瑞晓、孙井永、王子琦、王凯、邢雅兰、茹毅、杨莉莉、查敏</w:t>
      </w:r>
    </w:p>
    <w:p w14:paraId="5FBA63F6">
      <w:pPr>
        <w:spacing w:line="560" w:lineRule="exact"/>
        <w:ind w:firstLine="640" w:firstLineChars="200"/>
        <w:rPr>
          <w:rFonts w:ascii="黑体" w:hAnsi="黑体" w:eastAsia="黑体"/>
          <w:sz w:val="32"/>
          <w:szCs w:val="32"/>
        </w:rPr>
      </w:pPr>
      <w:r>
        <w:rPr>
          <w:rFonts w:ascii="黑体" w:hAnsi="黑体" w:eastAsia="黑体"/>
          <w:sz w:val="32"/>
          <w:szCs w:val="32"/>
        </w:rPr>
        <w:t>二、</w:t>
      </w:r>
      <w:r>
        <w:rPr>
          <w:rFonts w:hint="eastAsia" w:ascii="黑体" w:hAnsi="黑体" w:eastAsia="黑体"/>
          <w:sz w:val="32"/>
          <w:szCs w:val="32"/>
        </w:rPr>
        <w:t>资格</w:t>
      </w:r>
      <w:r>
        <w:rPr>
          <w:rFonts w:ascii="黑体" w:hAnsi="黑体" w:eastAsia="黑体"/>
          <w:sz w:val="32"/>
          <w:szCs w:val="32"/>
        </w:rPr>
        <w:t>遴选</w:t>
      </w:r>
    </w:p>
    <w:p w14:paraId="5FBA63F7">
      <w:pPr>
        <w:spacing w:line="560" w:lineRule="exact"/>
        <w:ind w:firstLine="640" w:firstLineChars="200"/>
        <w:rPr>
          <w:rFonts w:ascii="仿宋_GB2312" w:eastAsia="仿宋_GB2312"/>
          <w:sz w:val="32"/>
          <w:szCs w:val="32"/>
        </w:rPr>
      </w:pPr>
      <w:r>
        <w:rPr>
          <w:rFonts w:ascii="仿宋_GB2312" w:eastAsia="仿宋_GB2312"/>
          <w:sz w:val="32"/>
          <w:szCs w:val="32"/>
        </w:rPr>
        <w:t>申请推免的学生须同时满足以下条件：</w:t>
      </w:r>
    </w:p>
    <w:p w14:paraId="5FBA63F8">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纳入国家普通本科招生计划录取的应届毕业生（不含第二学士学位学生）</w:t>
      </w:r>
      <w:r>
        <w:rPr>
          <w:rFonts w:ascii="仿宋_GB2312" w:eastAsia="仿宋_GB2312"/>
          <w:sz w:val="32"/>
          <w:szCs w:val="32"/>
        </w:rPr>
        <w:t>；</w:t>
      </w:r>
    </w:p>
    <w:p w14:paraId="5FBA63F9">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具有高尚的爱国主义情操和集体主义精神，社会主义信念坚定，社会责任感强，遵纪守法，积极向上，身心健康</w:t>
      </w:r>
      <w:r>
        <w:rPr>
          <w:rFonts w:ascii="仿宋_GB2312" w:eastAsia="仿宋_GB2312"/>
          <w:sz w:val="32"/>
          <w:szCs w:val="32"/>
        </w:rPr>
        <w:t>；</w:t>
      </w:r>
    </w:p>
    <w:p w14:paraId="5FBA63FA">
      <w:pPr>
        <w:spacing w:line="560" w:lineRule="exact"/>
        <w:ind w:firstLine="640" w:firstLineChars="200"/>
        <w:rPr>
          <w:rFonts w:ascii="仿宋_GB2312" w:eastAsia="仿宋_GB2312"/>
          <w:sz w:val="32"/>
          <w:szCs w:val="32"/>
        </w:rPr>
      </w:pPr>
      <w:r>
        <w:rPr>
          <w:rFonts w:hint="eastAsia" w:ascii="仿宋_GB2312" w:eastAsia="仿宋_GB2312"/>
          <w:sz w:val="32"/>
          <w:szCs w:val="32"/>
        </w:rPr>
        <w:t>3、勤奋学习，成绩优秀，学术研究兴趣浓厚，有较强的创新意识、创新能力和专业能力倾向；</w:t>
      </w:r>
    </w:p>
    <w:p w14:paraId="5FBA63FB">
      <w:pPr>
        <w:spacing w:line="560" w:lineRule="exact"/>
        <w:ind w:firstLine="640" w:firstLineChars="200"/>
        <w:rPr>
          <w:rFonts w:ascii="仿宋_GB2312" w:eastAsia="仿宋_GB2312"/>
          <w:sz w:val="32"/>
          <w:szCs w:val="32"/>
        </w:rPr>
      </w:pPr>
      <w:r>
        <w:rPr>
          <w:rFonts w:hint="eastAsia" w:ascii="仿宋_GB2312" w:eastAsia="仿宋_GB2312"/>
          <w:sz w:val="32"/>
          <w:szCs w:val="32"/>
        </w:rPr>
        <w:t>4、诚实守信，学风端正，无任何考试作弊和剽窃他人学术成果记录；</w:t>
      </w:r>
    </w:p>
    <w:p w14:paraId="5FBA63FC">
      <w:pPr>
        <w:spacing w:line="560" w:lineRule="exact"/>
        <w:ind w:firstLine="640" w:firstLineChars="200"/>
        <w:rPr>
          <w:rFonts w:ascii="仿宋_GB2312" w:eastAsia="仿宋_GB2312"/>
          <w:sz w:val="32"/>
          <w:szCs w:val="32"/>
        </w:rPr>
      </w:pPr>
      <w:r>
        <w:rPr>
          <w:rFonts w:ascii="仿宋_GB2312" w:eastAsia="仿宋_GB2312"/>
          <w:sz w:val="32"/>
          <w:szCs w:val="32"/>
        </w:rPr>
        <w:t>5、品行表现优良，无任何违法违纪受处分情况（在处分期内）；</w:t>
      </w:r>
    </w:p>
    <w:p w14:paraId="5FBA63FD">
      <w:pPr>
        <w:spacing w:line="560" w:lineRule="exact"/>
        <w:ind w:firstLine="640" w:firstLineChars="200"/>
        <w:rPr>
          <w:rFonts w:ascii="仿宋_GB2312" w:eastAsia="仿宋_GB2312"/>
          <w:sz w:val="32"/>
          <w:szCs w:val="32"/>
        </w:rPr>
      </w:pPr>
      <w:r>
        <w:rPr>
          <w:rFonts w:ascii="仿宋_GB2312" w:eastAsia="仿宋_GB2312"/>
          <w:sz w:val="32"/>
          <w:szCs w:val="32"/>
        </w:rPr>
        <w:t>6、前三个学年度</w:t>
      </w:r>
      <w:r>
        <w:rPr>
          <w:rFonts w:hint="eastAsia" w:ascii="仿宋_GB2312" w:eastAsia="仿宋_GB2312"/>
          <w:sz w:val="32"/>
          <w:szCs w:val="32"/>
        </w:rPr>
        <w:t>（除大三学年夏季学期外）</w:t>
      </w:r>
      <w:r>
        <w:rPr>
          <w:rFonts w:ascii="仿宋_GB2312" w:eastAsia="仿宋_GB2312"/>
          <w:sz w:val="32"/>
          <w:szCs w:val="32"/>
        </w:rPr>
        <w:t>必修课正考加权平均分</w:t>
      </w:r>
      <w:r>
        <w:rPr>
          <w:rFonts w:hint="eastAsia" w:ascii="仿宋_GB2312" w:eastAsia="仿宋_GB2312"/>
          <w:sz w:val="32"/>
          <w:szCs w:val="32"/>
        </w:rPr>
        <w:t>（缺考、大三春季学期课程缓考按0分计）</w:t>
      </w:r>
      <w:r>
        <w:rPr>
          <w:rFonts w:ascii="仿宋_GB2312" w:eastAsia="仿宋_GB2312"/>
          <w:sz w:val="32"/>
          <w:szCs w:val="32"/>
        </w:rPr>
        <w:t>与综合测评得分相加形成综合</w:t>
      </w:r>
      <w:r>
        <w:rPr>
          <w:rFonts w:hint="eastAsia" w:ascii="仿宋_GB2312" w:eastAsia="仿宋_GB2312"/>
          <w:sz w:val="32"/>
          <w:szCs w:val="32"/>
        </w:rPr>
        <w:t>测评</w:t>
      </w:r>
      <w:r>
        <w:rPr>
          <w:rFonts w:ascii="仿宋_GB2312" w:eastAsia="仿宋_GB2312"/>
          <w:sz w:val="32"/>
          <w:szCs w:val="32"/>
        </w:rPr>
        <w:t>成绩</w:t>
      </w:r>
      <w:r>
        <w:rPr>
          <w:rFonts w:hint="eastAsia" w:ascii="仿宋_GB2312" w:eastAsia="仿宋_GB2312"/>
          <w:sz w:val="32"/>
          <w:szCs w:val="32"/>
        </w:rPr>
        <w:t>（保留小数点后两位）</w:t>
      </w:r>
      <w:r>
        <w:rPr>
          <w:rFonts w:ascii="仿宋_GB2312" w:eastAsia="仿宋_GB2312"/>
          <w:sz w:val="32"/>
          <w:szCs w:val="32"/>
        </w:rPr>
        <w:t>，</w:t>
      </w:r>
      <w:r>
        <w:rPr>
          <w:rFonts w:hint="eastAsia" w:ascii="仿宋_GB2312" w:eastAsia="仿宋_GB2312"/>
          <w:sz w:val="32"/>
          <w:szCs w:val="32"/>
        </w:rPr>
        <w:t>按</w:t>
      </w:r>
      <w:r>
        <w:rPr>
          <w:rFonts w:ascii="仿宋_GB2312" w:eastAsia="仿宋_GB2312"/>
          <w:sz w:val="32"/>
          <w:szCs w:val="32"/>
        </w:rPr>
        <w:t>综合</w:t>
      </w:r>
      <w:r>
        <w:rPr>
          <w:rFonts w:hint="eastAsia" w:ascii="仿宋_GB2312" w:eastAsia="仿宋_GB2312"/>
          <w:sz w:val="32"/>
          <w:szCs w:val="32"/>
        </w:rPr>
        <w:t>测评</w:t>
      </w:r>
      <w:r>
        <w:rPr>
          <w:rFonts w:ascii="仿宋_GB2312" w:eastAsia="仿宋_GB2312"/>
          <w:sz w:val="32"/>
          <w:szCs w:val="32"/>
        </w:rPr>
        <w:t>成绩</w:t>
      </w:r>
      <w:r>
        <w:rPr>
          <w:rFonts w:hint="eastAsia" w:ascii="仿宋_GB2312" w:eastAsia="仿宋_GB2312"/>
          <w:sz w:val="32"/>
          <w:szCs w:val="32"/>
        </w:rPr>
        <w:t>在本年级内从高到低排序（</w:t>
      </w:r>
      <w:r>
        <w:rPr>
          <w:rFonts w:ascii="仿宋_GB2312" w:eastAsia="仿宋_GB2312"/>
          <w:sz w:val="32"/>
          <w:szCs w:val="32"/>
        </w:rPr>
        <w:t>综合</w:t>
      </w:r>
      <w:r>
        <w:rPr>
          <w:rFonts w:hint="eastAsia" w:ascii="仿宋_GB2312" w:eastAsia="仿宋_GB2312"/>
          <w:sz w:val="32"/>
          <w:szCs w:val="32"/>
        </w:rPr>
        <w:t>测评</w:t>
      </w:r>
      <w:r>
        <w:rPr>
          <w:rFonts w:ascii="仿宋_GB2312" w:eastAsia="仿宋_GB2312"/>
          <w:sz w:val="32"/>
          <w:szCs w:val="32"/>
        </w:rPr>
        <w:t>成绩</w:t>
      </w:r>
      <w:r>
        <w:rPr>
          <w:rFonts w:hint="eastAsia" w:ascii="仿宋_GB2312" w:eastAsia="仿宋_GB2312"/>
          <w:sz w:val="32"/>
          <w:szCs w:val="32"/>
        </w:rPr>
        <w:t>相同学生按加权平均分由高到低排序）</w:t>
      </w:r>
      <w:r>
        <w:rPr>
          <w:rFonts w:ascii="仿宋_GB2312" w:eastAsia="仿宋_GB2312"/>
          <w:sz w:val="32"/>
          <w:szCs w:val="32"/>
        </w:rPr>
        <w:t>，排名位列前70%（含）。</w:t>
      </w:r>
    </w:p>
    <w:p w14:paraId="5FBA63FE">
      <w:pPr>
        <w:spacing w:line="560" w:lineRule="exact"/>
        <w:ind w:firstLine="640" w:firstLineChars="200"/>
        <w:rPr>
          <w:rFonts w:ascii="黑体" w:hAnsi="黑体" w:eastAsia="黑体"/>
          <w:sz w:val="32"/>
          <w:szCs w:val="32"/>
        </w:rPr>
      </w:pPr>
      <w:r>
        <w:rPr>
          <w:rFonts w:ascii="黑体" w:hAnsi="黑体" w:eastAsia="黑体"/>
          <w:sz w:val="32"/>
          <w:szCs w:val="32"/>
        </w:rPr>
        <w:t>三、名额</w:t>
      </w:r>
      <w:r>
        <w:rPr>
          <w:rFonts w:hint="eastAsia" w:ascii="黑体" w:hAnsi="黑体" w:eastAsia="黑体"/>
          <w:sz w:val="32"/>
          <w:szCs w:val="32"/>
        </w:rPr>
        <w:t>分配</w:t>
      </w:r>
    </w:p>
    <w:p w14:paraId="5FBA63FF">
      <w:pPr>
        <w:spacing w:line="560" w:lineRule="exact"/>
        <w:ind w:firstLine="640" w:firstLineChars="200"/>
        <w:rPr>
          <w:rFonts w:ascii="楷体_GB2312" w:eastAsia="楷体_GB2312"/>
          <w:sz w:val="32"/>
          <w:szCs w:val="32"/>
        </w:rPr>
      </w:pPr>
      <w:r>
        <w:rPr>
          <w:rFonts w:hint="eastAsia" w:ascii="楷体_GB2312" w:eastAsia="楷体_GB2312"/>
          <w:sz w:val="32"/>
          <w:szCs w:val="32"/>
        </w:rPr>
        <w:t>（一）名单排序原则</w:t>
      </w:r>
    </w:p>
    <w:p w14:paraId="5FBA6400">
      <w:pPr>
        <w:spacing w:line="560" w:lineRule="exact"/>
        <w:ind w:firstLine="640" w:firstLineChars="200"/>
        <w:rPr>
          <w:rFonts w:ascii="仿宋_GB2312" w:eastAsia="仿宋_GB2312"/>
          <w:sz w:val="32"/>
          <w:szCs w:val="32"/>
        </w:rPr>
      </w:pPr>
      <w:r>
        <w:rPr>
          <w:rFonts w:ascii="仿宋_GB2312" w:eastAsia="仿宋_GB2312"/>
          <w:sz w:val="32"/>
          <w:szCs w:val="32"/>
        </w:rPr>
        <w:t>满足推免遴选条件的学生按以下规则排序：</w:t>
      </w:r>
    </w:p>
    <w:p w14:paraId="5FBA6401">
      <w:pPr>
        <w:spacing w:line="560" w:lineRule="exact"/>
        <w:ind w:firstLine="640" w:firstLineChars="200"/>
        <w:rPr>
          <w:rFonts w:ascii="仿宋_GB2312" w:eastAsia="仿宋_GB2312"/>
          <w:sz w:val="32"/>
          <w:szCs w:val="32"/>
        </w:rPr>
      </w:pPr>
      <w:r>
        <w:rPr>
          <w:rFonts w:ascii="仿宋_GB2312" w:eastAsia="仿宋_GB2312"/>
          <w:sz w:val="32"/>
          <w:szCs w:val="32"/>
        </w:rPr>
        <w:t>1、材料智能设计实验班满足推免遴选条件的学生作为A1组；</w:t>
      </w:r>
    </w:p>
    <w:p w14:paraId="5FBA6402">
      <w:pPr>
        <w:spacing w:line="560" w:lineRule="exact"/>
        <w:ind w:firstLine="640" w:firstLineChars="200"/>
        <w:rPr>
          <w:rFonts w:ascii="仿宋_GB2312" w:eastAsia="仿宋_GB2312"/>
          <w:sz w:val="32"/>
          <w:szCs w:val="32"/>
        </w:rPr>
      </w:pPr>
      <w:r>
        <w:rPr>
          <w:rFonts w:ascii="仿宋_GB2312" w:eastAsia="仿宋_GB2312"/>
          <w:sz w:val="32"/>
          <w:szCs w:val="32"/>
        </w:rPr>
        <w:t>2、其他满足推免遴选条件的学生作为A2组</w:t>
      </w:r>
      <w:r>
        <w:rPr>
          <w:rFonts w:hint="eastAsia" w:ascii="仿宋_GB2312" w:eastAsia="仿宋_GB2312"/>
          <w:sz w:val="32"/>
          <w:szCs w:val="32"/>
        </w:rPr>
        <w:t>。</w:t>
      </w:r>
    </w:p>
    <w:p w14:paraId="5FBA6403">
      <w:pPr>
        <w:spacing w:line="560" w:lineRule="exact"/>
        <w:ind w:firstLine="640" w:firstLineChars="200"/>
        <w:rPr>
          <w:rFonts w:ascii="仿宋_GB2312" w:eastAsia="仿宋_GB2312"/>
          <w:sz w:val="32"/>
          <w:szCs w:val="32"/>
        </w:rPr>
      </w:pPr>
      <w:r>
        <w:rPr>
          <w:rFonts w:ascii="仿宋_GB2312" w:eastAsia="仿宋_GB2312"/>
          <w:sz w:val="32"/>
          <w:szCs w:val="32"/>
        </w:rPr>
        <w:t>不满足推免遴选条件的学生，作为B组</w:t>
      </w:r>
      <w:r>
        <w:rPr>
          <w:rFonts w:hint="eastAsia" w:ascii="仿宋_GB2312" w:eastAsia="仿宋_GB2312"/>
          <w:sz w:val="32"/>
          <w:szCs w:val="32"/>
        </w:rPr>
        <w:t>。</w:t>
      </w:r>
    </w:p>
    <w:p w14:paraId="5FBA6404">
      <w:pPr>
        <w:spacing w:line="560" w:lineRule="exact"/>
        <w:ind w:firstLine="640" w:firstLineChars="200"/>
        <w:rPr>
          <w:rFonts w:ascii="仿宋_GB2312" w:eastAsia="仿宋_GB2312"/>
          <w:sz w:val="32"/>
          <w:szCs w:val="32"/>
        </w:rPr>
      </w:pPr>
      <w:r>
        <w:rPr>
          <w:rFonts w:hint="eastAsia" w:ascii="仿宋_GB2312" w:eastAsia="仿宋_GB2312"/>
          <w:sz w:val="32"/>
          <w:szCs w:val="32"/>
        </w:rPr>
        <w:t>学院名单</w:t>
      </w:r>
      <w:r>
        <w:rPr>
          <w:rFonts w:ascii="仿宋_GB2312" w:eastAsia="仿宋_GB2312"/>
          <w:sz w:val="32"/>
          <w:szCs w:val="32"/>
        </w:rPr>
        <w:t>按照A1、A2、B三组依次排序，组内分别以综合</w:t>
      </w:r>
      <w:r>
        <w:rPr>
          <w:rFonts w:hint="eastAsia" w:ascii="仿宋_GB2312" w:eastAsia="仿宋_GB2312"/>
          <w:sz w:val="32"/>
          <w:szCs w:val="32"/>
        </w:rPr>
        <w:t>测评</w:t>
      </w:r>
      <w:r>
        <w:rPr>
          <w:rFonts w:ascii="仿宋_GB2312" w:eastAsia="仿宋_GB2312"/>
          <w:sz w:val="32"/>
          <w:szCs w:val="32"/>
        </w:rPr>
        <w:t>成绩从高到低排序，形成</w:t>
      </w:r>
      <w:r>
        <w:rPr>
          <w:rFonts w:hint="eastAsia" w:ascii="仿宋_GB2312" w:eastAsia="仿宋_GB2312"/>
          <w:sz w:val="32"/>
          <w:szCs w:val="32"/>
        </w:rPr>
        <w:t>学院</w:t>
      </w:r>
      <w:r>
        <w:rPr>
          <w:rFonts w:ascii="仿宋_GB2312" w:eastAsia="仿宋_GB2312"/>
          <w:sz w:val="32"/>
          <w:szCs w:val="32"/>
        </w:rPr>
        <w:t>名单排序。</w:t>
      </w:r>
    </w:p>
    <w:p w14:paraId="5FBA6405">
      <w:pPr>
        <w:spacing w:line="560" w:lineRule="exact"/>
        <w:ind w:firstLine="640" w:firstLineChars="200"/>
        <w:rPr>
          <w:rFonts w:ascii="仿宋_GB2312" w:hAnsi="仿宋_GB2312" w:eastAsia="仿宋_GB2312" w:cs="仿宋_GB2312"/>
          <w:sz w:val="32"/>
        </w:rPr>
      </w:pPr>
      <w:r>
        <w:rPr>
          <w:rFonts w:ascii="楷体_GB2312" w:eastAsia="楷体_GB2312"/>
          <w:sz w:val="32"/>
          <w:szCs w:val="32"/>
        </w:rPr>
        <w:t>（二）推免综合</w:t>
      </w:r>
      <w:r>
        <w:rPr>
          <w:rFonts w:hint="eastAsia" w:ascii="楷体_GB2312" w:eastAsia="楷体_GB2312"/>
          <w:sz w:val="32"/>
          <w:szCs w:val="32"/>
        </w:rPr>
        <w:t>成绩</w:t>
      </w:r>
    </w:p>
    <w:p w14:paraId="5FBA6406">
      <w:pPr>
        <w:spacing w:line="560" w:lineRule="exact"/>
        <w:ind w:firstLine="640" w:firstLineChars="200"/>
        <w:rPr>
          <w:rFonts w:ascii="仿宋_GB2312" w:hAnsi="仿宋_GB2312" w:eastAsia="仿宋_GB2312" w:cs="仿宋_GB2312"/>
          <w:sz w:val="32"/>
        </w:rPr>
      </w:pPr>
      <w:r>
        <w:rPr>
          <w:rFonts w:hint="eastAsia" w:ascii="仿宋_GB2312" w:eastAsia="仿宋_GB2312"/>
          <w:sz w:val="32"/>
          <w:szCs w:val="32"/>
        </w:rPr>
        <w:t>对于</w:t>
      </w:r>
      <w:r>
        <w:rPr>
          <w:rFonts w:ascii="仿宋_GB2312" w:eastAsia="仿宋_GB2312"/>
          <w:sz w:val="32"/>
          <w:szCs w:val="32"/>
        </w:rPr>
        <w:t>满足推免遴选条件的学生</w:t>
      </w:r>
      <w:r>
        <w:rPr>
          <w:rFonts w:hint="eastAsia" w:ascii="仿宋_GB2312" w:hAnsi="仿宋_GB2312" w:eastAsia="仿宋_GB2312" w:cs="仿宋_GB2312"/>
          <w:sz w:val="32"/>
        </w:rPr>
        <w:t>，根据其综合测评成绩在本组中的相对情况，按照统一规则</w:t>
      </w:r>
      <w:r>
        <w:rPr>
          <w:rFonts w:ascii="仿宋_GB2312" w:eastAsia="仿宋_GB2312"/>
          <w:sz w:val="32"/>
          <w:szCs w:val="32"/>
        </w:rPr>
        <w:t>在</w:t>
      </w:r>
      <w:r>
        <w:rPr>
          <w:rFonts w:hint="eastAsia" w:ascii="仿宋_GB2312" w:eastAsia="仿宋_GB2312"/>
          <w:sz w:val="32"/>
          <w:szCs w:val="32"/>
        </w:rPr>
        <w:t>相应</w:t>
      </w:r>
      <w:r>
        <w:rPr>
          <w:rFonts w:ascii="仿宋_GB2312" w:eastAsia="仿宋_GB2312"/>
          <w:sz w:val="32"/>
          <w:szCs w:val="32"/>
        </w:rPr>
        <w:t>区间</w:t>
      </w:r>
      <w:r>
        <w:rPr>
          <w:rFonts w:hint="eastAsia" w:ascii="仿宋_GB2312" w:eastAsia="仿宋_GB2312"/>
          <w:sz w:val="32"/>
          <w:szCs w:val="32"/>
        </w:rPr>
        <w:t>分别</w:t>
      </w:r>
      <w:r>
        <w:rPr>
          <w:rFonts w:hint="eastAsia" w:ascii="仿宋_GB2312" w:hAnsi="仿宋_GB2312" w:eastAsia="仿宋_GB2312" w:cs="仿宋_GB2312"/>
          <w:sz w:val="32"/>
        </w:rPr>
        <w:t>计算推免综合成绩。具体计算如下：</w:t>
      </w:r>
    </w:p>
    <w:p w14:paraId="5FBA6407">
      <w:pPr>
        <w:ind w:firstLine="560" w:firstLineChars="200"/>
        <w:jc w:val="center"/>
        <w:rPr>
          <w:rFonts w:ascii="仿宋_GB2312" w:hAnsi="仿宋_GB2312" w:eastAsia="仿宋_GB2312" w:cs="仿宋_GB2312"/>
          <w:sz w:val="44"/>
          <w:szCs w:val="44"/>
        </w:rPr>
      </w:pPr>
      <m:oMathPara>
        <m:oMathParaPr>
          <m:jc m:val="center"/>
        </m:oMathParaPr>
        <m:oMath>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D</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m:t>
          </m:r>
          <m:f>
            <m:fPr>
              <m:ctrlPr>
                <w:rPr>
                  <w:rFonts w:hint="eastAsia" w:ascii="DejaVu Math TeX Gyre" w:hAnsi="DejaVu Math TeX Gyre" w:eastAsia="仿宋_GB2312" w:cs="仿宋_GB2312"/>
                  <w:sz w:val="28"/>
                  <w:szCs w:val="32"/>
                </w:rPr>
              </m:ctrlPr>
            </m:fPr>
            <m:num>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xml:space="preserve"> -</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 xml:space="preserve"> 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min</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num>
            <m:den>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 xml:space="preserve">max </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xml:space="preserve">- </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min</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den>
          </m:f>
        </m:oMath>
      </m:oMathPara>
    </w:p>
    <w:p w14:paraId="5FBA6408">
      <w:pPr>
        <w:ind w:firstLine="560" w:firstLineChars="200"/>
        <w:jc w:val="center"/>
        <w:rPr>
          <w:rFonts w:ascii="仿宋_GB2312" w:hAnsi="仿宋_GB2312" w:eastAsia="仿宋_GB2312" w:cs="仿宋_GB2312"/>
          <w:sz w:val="44"/>
          <w:szCs w:val="44"/>
        </w:rPr>
      </w:pPr>
      <m:oMathPara>
        <m:oMathParaPr>
          <m:jc m:val="center"/>
        </m:oMathParaPr>
        <m:oMath>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S</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L + (U - L) ×</m:t>
          </m:r>
          <m:f>
            <m:fPr>
              <m:ctrlPr>
                <w:rPr>
                  <w:rFonts w:hint="eastAsia" w:ascii="DejaVu Math TeX Gyre" w:hAnsi="DejaVu Math TeX Gyre" w:eastAsia="仿宋_GB2312" w:cs="仿宋_GB2312"/>
                  <w:sz w:val="28"/>
                  <w:szCs w:val="32"/>
                </w:rPr>
              </m:ctrlPr>
            </m:fPr>
            <m:num>
              <m:sSup>
                <m:sSupPr>
                  <m:ctrlPr>
                    <w:rPr>
                      <w:rFonts w:hint="eastAsia" w:ascii="DejaVu Math TeX Gyre" w:hAnsi="DejaVu Math TeX Gyre" w:eastAsia="仿宋_GB2312" w:cs="仿宋_GB2312"/>
                      <w:sz w:val="28"/>
                      <w:szCs w:val="32"/>
                    </w:rPr>
                  </m:ctrlPr>
                </m:sSupPr>
                <m:e>
                  <m:r>
                    <m:rPr>
                      <m:nor/>
                      <m:sty m:val="p"/>
                    </m:rPr>
                    <w:rPr>
                      <w:rFonts w:hint="eastAsia" w:ascii="DejaVu Math TeX Gyre" w:hAnsi="DejaVu Math TeX Gyre" w:eastAsia="仿宋_GB2312" w:cs="仿宋_GB2312"/>
                      <w:sz w:val="28"/>
                      <w:szCs w:val="32"/>
                    </w:rPr>
                    <m:t>e</m:t>
                  </m:r>
                  <m:ctrlPr>
                    <w:rPr>
                      <w:rFonts w:hint="eastAsia" w:ascii="DejaVu Math TeX Gyre" w:hAnsi="DejaVu Math TeX Gyre" w:eastAsia="仿宋_GB2312" w:cs="仿宋_GB2312"/>
                      <w:sz w:val="28"/>
                      <w:szCs w:val="32"/>
                    </w:rPr>
                  </m:ctrlPr>
                </m:e>
                <m:sup>
                  <m:r>
                    <m:rPr>
                      <m:nor/>
                      <m:sty m:val="p"/>
                    </m:rPr>
                    <w:rPr>
                      <w:rFonts w:hint="eastAsia" w:ascii="DejaVu Math TeX Gyre" w:hAnsi="DejaVu Math TeX Gyre" w:eastAsia="仿宋_GB2312" w:cs="仿宋_GB2312"/>
                      <w:sz w:val="28"/>
                      <w:szCs w:val="32"/>
                    </w:rPr>
                    <m:t>k</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D</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sup>
              </m:sSup>
              <m:r>
                <m:rPr>
                  <m:nor/>
                  <m:sty m:val="p"/>
                </m:rPr>
                <w:rPr>
                  <w:rFonts w:hint="eastAsia" w:ascii="DejaVu Math TeX Gyre" w:hAnsi="DejaVu Math TeX Gyre" w:eastAsia="仿宋_GB2312" w:cs="仿宋_GB2312"/>
                  <w:sz w:val="28"/>
                  <w:szCs w:val="32"/>
                </w:rPr>
                <m:t>- 1</m:t>
              </m:r>
              <m:ctrlPr>
                <w:rPr>
                  <w:rFonts w:hint="eastAsia" w:ascii="DejaVu Math TeX Gyre" w:hAnsi="DejaVu Math TeX Gyre" w:eastAsia="仿宋_GB2312" w:cs="仿宋_GB2312"/>
                  <w:sz w:val="28"/>
                  <w:szCs w:val="32"/>
                </w:rPr>
              </m:ctrlPr>
            </m:num>
            <m:den>
              <m:sSup>
                <m:sSupPr>
                  <m:ctrlPr>
                    <w:rPr>
                      <w:rFonts w:hint="eastAsia" w:ascii="DejaVu Math TeX Gyre" w:hAnsi="DejaVu Math TeX Gyre" w:eastAsia="仿宋_GB2312" w:cs="仿宋_GB2312"/>
                      <w:sz w:val="28"/>
                      <w:szCs w:val="32"/>
                    </w:rPr>
                  </m:ctrlPr>
                </m:sSupPr>
                <m:e>
                  <m:r>
                    <m:rPr>
                      <m:nor/>
                      <m:sty m:val="p"/>
                    </m:rPr>
                    <w:rPr>
                      <w:rFonts w:hint="eastAsia" w:ascii="DejaVu Math TeX Gyre" w:hAnsi="DejaVu Math TeX Gyre" w:eastAsia="仿宋_GB2312" w:cs="仿宋_GB2312"/>
                      <w:sz w:val="28"/>
                      <w:szCs w:val="32"/>
                    </w:rPr>
                    <m:t>e</m:t>
                  </m:r>
                  <m:ctrlPr>
                    <w:rPr>
                      <w:rFonts w:hint="eastAsia" w:ascii="DejaVu Math TeX Gyre" w:hAnsi="DejaVu Math TeX Gyre" w:eastAsia="仿宋_GB2312" w:cs="仿宋_GB2312"/>
                      <w:sz w:val="28"/>
                      <w:szCs w:val="32"/>
                    </w:rPr>
                  </m:ctrlPr>
                </m:e>
                <m:sup>
                  <m:r>
                    <m:rPr>
                      <m:nor/>
                      <m:sty m:val="p"/>
                    </m:rPr>
                    <w:rPr>
                      <w:rFonts w:hint="eastAsia" w:ascii="DejaVu Math TeX Gyre" w:hAnsi="DejaVu Math TeX Gyre" w:eastAsia="仿宋_GB2312" w:cs="仿宋_GB2312"/>
                      <w:sz w:val="28"/>
                      <w:szCs w:val="32"/>
                    </w:rPr>
                    <m:t>k</m:t>
                  </m:r>
                  <m:ctrlPr>
                    <w:rPr>
                      <w:rFonts w:hint="eastAsia" w:ascii="DejaVu Math TeX Gyre" w:hAnsi="DejaVu Math TeX Gyre" w:eastAsia="仿宋_GB2312" w:cs="仿宋_GB2312"/>
                      <w:sz w:val="28"/>
                      <w:szCs w:val="32"/>
                    </w:rPr>
                  </m:ctrlPr>
                </m:sup>
              </m:sSup>
              <m:r>
                <m:rPr>
                  <m:nor/>
                  <m:sty m:val="p"/>
                </m:rPr>
                <w:rPr>
                  <w:rFonts w:hint="eastAsia" w:ascii="DejaVu Math TeX Gyre" w:hAnsi="DejaVu Math TeX Gyre" w:eastAsia="仿宋_GB2312" w:cs="仿宋_GB2312"/>
                  <w:sz w:val="28"/>
                  <w:szCs w:val="32"/>
                </w:rPr>
                <m:t>- 1</m:t>
              </m:r>
              <m:ctrlPr>
                <w:rPr>
                  <w:rFonts w:hint="eastAsia" w:ascii="DejaVu Math TeX Gyre" w:hAnsi="DejaVu Math TeX Gyre" w:eastAsia="仿宋_GB2312" w:cs="仿宋_GB2312"/>
                  <w:sz w:val="28"/>
                  <w:szCs w:val="32"/>
                </w:rPr>
              </m:ctrlPr>
            </m:den>
          </m:f>
        </m:oMath>
      </m:oMathPara>
    </w:p>
    <w:p w14:paraId="6D71872C">
      <w:pPr>
        <w:spacing w:line="560" w:lineRule="exact"/>
        <w:ind w:firstLine="640" w:firstLineChars="200"/>
        <w:rPr>
          <w:rFonts w:ascii="仿宋_GB2312" w:eastAsia="仿宋_GB2312"/>
          <w:sz w:val="32"/>
          <w:szCs w:val="32"/>
        </w:rPr>
      </w:pPr>
      <w:r>
        <w:rPr>
          <w:rFonts w:ascii="仿宋_GB2312" w:hAnsi="仿宋_GB2312" w:eastAsia="仿宋_GB2312" w:cs="仿宋_GB2312"/>
          <w:sz w:val="32"/>
        </w:rPr>
        <w:t>其中，X</w:t>
      </w:r>
      <w:r>
        <w:rPr>
          <w:rFonts w:ascii="仿宋_GB2312" w:hAnsi="仿宋_GB2312" w:eastAsia="仿宋_GB2312" w:cs="仿宋_GB2312"/>
          <w:sz w:val="32"/>
          <w:vertAlign w:val="subscript"/>
        </w:rPr>
        <w:t>i</w:t>
      </w:r>
      <w:r>
        <w:rPr>
          <w:rFonts w:ascii="仿宋_GB2312" w:hAnsi="仿宋_GB2312" w:eastAsia="仿宋_GB2312" w:cs="仿宋_GB2312"/>
          <w:sz w:val="32"/>
        </w:rPr>
        <w:t>为该生综合测评成绩，X</w:t>
      </w:r>
      <w:r>
        <w:rPr>
          <w:rFonts w:ascii="仿宋_GB2312" w:hAnsi="仿宋_GB2312" w:eastAsia="仿宋_GB2312" w:cs="仿宋_GB2312"/>
          <w:sz w:val="32"/>
          <w:vertAlign w:val="subscript"/>
        </w:rPr>
        <w:t>max</w:t>
      </w:r>
      <w:r>
        <w:rPr>
          <w:rFonts w:ascii="仿宋_GB2312" w:hAnsi="仿宋_GB2312" w:eastAsia="仿宋_GB2312" w:cs="仿宋_GB2312"/>
          <w:sz w:val="32"/>
        </w:rPr>
        <w:t>、X</w:t>
      </w:r>
      <w:r>
        <w:rPr>
          <w:rFonts w:ascii="仿宋_GB2312" w:hAnsi="仿宋_GB2312" w:eastAsia="仿宋_GB2312" w:cs="仿宋_GB2312"/>
          <w:sz w:val="32"/>
          <w:vertAlign w:val="subscript"/>
        </w:rPr>
        <w:t>min</w:t>
      </w:r>
      <w:r>
        <w:rPr>
          <w:rFonts w:ascii="仿宋_GB2312" w:hAnsi="仿宋_GB2312" w:eastAsia="仿宋_GB2312" w:cs="仿宋_GB2312"/>
          <w:sz w:val="32"/>
        </w:rPr>
        <w:t>分别为本组综合测评成绩的最高值和最低值</w:t>
      </w:r>
      <w:r>
        <w:rPr>
          <w:rFonts w:hint="eastAsia" w:ascii="仿宋_GB2312" w:hAnsi="仿宋_GB2312" w:eastAsia="仿宋_GB2312" w:cs="仿宋_GB2312"/>
          <w:sz w:val="32"/>
        </w:rPr>
        <w:t>，</w:t>
      </w:r>
      <w:r>
        <w:rPr>
          <w:rFonts w:ascii="仿宋_GB2312" w:hAnsi="仿宋_GB2312" w:eastAsia="仿宋_GB2312" w:cs="仿宋_GB2312"/>
          <w:sz w:val="32"/>
        </w:rPr>
        <w:t>D</w:t>
      </w:r>
      <w:r>
        <w:rPr>
          <w:rFonts w:ascii="仿宋_GB2312" w:hAnsi="仿宋_GB2312" w:eastAsia="仿宋_GB2312" w:cs="仿宋_GB2312"/>
          <w:sz w:val="32"/>
          <w:vertAlign w:val="subscript"/>
        </w:rPr>
        <w:t>i</w:t>
      </w:r>
      <w:r>
        <w:rPr>
          <w:rFonts w:ascii="仿宋_GB2312" w:hAnsi="仿宋_GB2312" w:eastAsia="仿宋_GB2312" w:cs="仿宋_GB2312"/>
          <w:sz w:val="32"/>
        </w:rPr>
        <w:t>为成绩差距指数</w:t>
      </w:r>
      <w:r>
        <w:rPr>
          <w:rFonts w:hint="eastAsia" w:ascii="仿宋_GB2312" w:hAnsi="仿宋_GB2312" w:eastAsia="仿宋_GB2312" w:cs="仿宋_GB2312"/>
          <w:sz w:val="32"/>
        </w:rPr>
        <w:t>；L和U分别为对应组别赋分区间的下限和上限，参数k取2</w:t>
      </w:r>
      <w:r>
        <w:rPr>
          <w:rFonts w:ascii="仿宋_GB2312" w:hAnsi="仿宋_GB2312" w:eastAsia="仿宋_GB2312" w:cs="仿宋_GB2312"/>
          <w:sz w:val="32"/>
        </w:rPr>
        <w:t>，S</w:t>
      </w:r>
      <w:r>
        <w:rPr>
          <w:rFonts w:ascii="仿宋_GB2312" w:hAnsi="仿宋_GB2312" w:eastAsia="仿宋_GB2312" w:cs="仿宋_GB2312"/>
          <w:sz w:val="32"/>
          <w:vertAlign w:val="subscript"/>
        </w:rPr>
        <w:t>i</w:t>
      </w:r>
      <w:r>
        <w:rPr>
          <w:rFonts w:ascii="仿宋_GB2312" w:hAnsi="仿宋_GB2312" w:eastAsia="仿宋_GB2312" w:cs="仿宋_GB2312"/>
          <w:sz w:val="32"/>
        </w:rPr>
        <w:t>为推免综合成绩</w:t>
      </w:r>
      <w:r>
        <w:rPr>
          <w:rFonts w:hint="eastAsia" w:ascii="仿宋_GB2312" w:hAnsi="仿宋_GB2312" w:eastAsia="仿宋_GB2312" w:cs="仿宋_GB2312"/>
          <w:sz w:val="32"/>
        </w:rPr>
        <w:t>。有关计算依据、参数设置及区间确定原则，详见附件《推免综合成绩计算说明》。</w:t>
      </w:r>
    </w:p>
    <w:p w14:paraId="5FBA640B">
      <w:pPr>
        <w:spacing w:line="560" w:lineRule="exact"/>
        <w:ind w:firstLine="640" w:firstLineChars="200"/>
        <w:rPr>
          <w:rFonts w:ascii="楷体_GB2312" w:eastAsia="楷体_GB2312"/>
          <w:sz w:val="32"/>
          <w:szCs w:val="32"/>
        </w:rPr>
      </w:pPr>
      <w:r>
        <w:rPr>
          <w:rFonts w:ascii="楷体_GB2312" w:eastAsia="楷体_GB2312"/>
          <w:sz w:val="32"/>
          <w:szCs w:val="32"/>
        </w:rPr>
        <w:t>（三）</w:t>
      </w:r>
      <w:r>
        <w:rPr>
          <w:rFonts w:hint="eastAsia" w:ascii="楷体_GB2312" w:eastAsia="楷体_GB2312"/>
          <w:sz w:val="32"/>
          <w:szCs w:val="32"/>
        </w:rPr>
        <w:t>学院推免</w:t>
      </w:r>
      <w:r>
        <w:rPr>
          <w:rFonts w:ascii="楷体_GB2312" w:eastAsia="楷体_GB2312"/>
          <w:sz w:val="32"/>
          <w:szCs w:val="32"/>
        </w:rPr>
        <w:t>指标分配原则</w:t>
      </w:r>
    </w:p>
    <w:p w14:paraId="5FBA640C">
      <w:pPr>
        <w:spacing w:line="560" w:lineRule="exact"/>
        <w:ind w:firstLine="640" w:firstLineChars="200"/>
        <w:rPr>
          <w:rFonts w:ascii="仿宋_GB2312" w:eastAsia="仿宋_GB2312"/>
          <w:sz w:val="32"/>
          <w:szCs w:val="32"/>
        </w:rPr>
      </w:pPr>
      <w:r>
        <w:rPr>
          <w:rFonts w:ascii="仿宋_GB2312" w:eastAsia="仿宋_GB2312"/>
          <w:sz w:val="32"/>
          <w:szCs w:val="32"/>
        </w:rPr>
        <w:t>1、A1组学生须同时满足以下条件，方具有</w:t>
      </w:r>
      <w:r>
        <w:rPr>
          <w:rFonts w:hint="eastAsia" w:ascii="仿宋_GB2312" w:eastAsia="仿宋_GB2312"/>
          <w:sz w:val="32"/>
          <w:szCs w:val="32"/>
        </w:rPr>
        <w:t>学院</w:t>
      </w:r>
      <w:r>
        <w:rPr>
          <w:rFonts w:ascii="仿宋_GB2312" w:eastAsia="仿宋_GB2312"/>
          <w:sz w:val="32"/>
          <w:szCs w:val="32"/>
        </w:rPr>
        <w:t>指标分配资格：</w:t>
      </w:r>
    </w:p>
    <w:p w14:paraId="5FBA640D">
      <w:pPr>
        <w:spacing w:line="560" w:lineRule="exact"/>
        <w:ind w:firstLine="640" w:firstLineChars="200"/>
        <w:rPr>
          <w:rFonts w:ascii="仿宋_GB2312" w:eastAsia="仿宋_GB2312"/>
          <w:sz w:val="32"/>
          <w:szCs w:val="32"/>
        </w:rPr>
      </w:pPr>
      <w:r>
        <w:rPr>
          <w:rFonts w:ascii="仿宋_GB2312" w:eastAsia="仿宋_GB2312"/>
          <w:sz w:val="32"/>
          <w:szCs w:val="32"/>
        </w:rPr>
        <w:t>（1）已完成2023级本科培养方案前三个学年度</w:t>
      </w:r>
      <w:r>
        <w:rPr>
          <w:rFonts w:hint="eastAsia" w:ascii="仿宋_GB2312" w:eastAsia="仿宋_GB2312"/>
          <w:sz w:val="32"/>
          <w:szCs w:val="32"/>
        </w:rPr>
        <w:t>（除大三学年夏季学期外）</w:t>
      </w:r>
      <w:r>
        <w:rPr>
          <w:rFonts w:ascii="仿宋_GB2312" w:eastAsia="仿宋_GB2312"/>
          <w:sz w:val="32"/>
          <w:szCs w:val="32"/>
        </w:rPr>
        <w:t>教学计划规定的全部应得学分；</w:t>
      </w:r>
    </w:p>
    <w:p w14:paraId="5FBA640E">
      <w:pPr>
        <w:spacing w:line="560" w:lineRule="exact"/>
        <w:ind w:firstLine="640" w:firstLineChars="200"/>
        <w:rPr>
          <w:rFonts w:ascii="仿宋_GB2312" w:eastAsia="仿宋_GB2312"/>
          <w:sz w:val="32"/>
          <w:szCs w:val="32"/>
        </w:rPr>
      </w:pPr>
      <w:r>
        <w:rPr>
          <w:rFonts w:ascii="仿宋_GB2312" w:eastAsia="仿宋_GB2312"/>
          <w:sz w:val="32"/>
          <w:szCs w:val="32"/>
        </w:rPr>
        <w:t>（2）无必修课不及格记录</w:t>
      </w:r>
      <w:r>
        <w:rPr>
          <w:rFonts w:hint="eastAsia" w:ascii="仿宋_GB2312" w:eastAsia="仿宋_GB2312"/>
          <w:sz w:val="32"/>
          <w:szCs w:val="32"/>
        </w:rPr>
        <w:t>。</w:t>
      </w:r>
    </w:p>
    <w:p w14:paraId="5FBA640F">
      <w:pPr>
        <w:spacing w:line="560" w:lineRule="exact"/>
        <w:ind w:firstLine="640" w:firstLineChars="200"/>
        <w:rPr>
          <w:rFonts w:ascii="仿宋_GB2312" w:eastAsia="仿宋_GB2312"/>
          <w:sz w:val="32"/>
          <w:szCs w:val="32"/>
        </w:rPr>
      </w:pPr>
      <w:r>
        <w:rPr>
          <w:rFonts w:ascii="仿宋_GB2312" w:eastAsia="仿宋_GB2312"/>
          <w:sz w:val="32"/>
          <w:szCs w:val="32"/>
        </w:rPr>
        <w:t>2、A2组学生须已完成2023级本科培养方案前三个学年度</w:t>
      </w:r>
      <w:r>
        <w:rPr>
          <w:rFonts w:hint="eastAsia" w:ascii="仿宋_GB2312" w:eastAsia="仿宋_GB2312"/>
          <w:sz w:val="32"/>
          <w:szCs w:val="32"/>
        </w:rPr>
        <w:t>（除大三学年夏季学期外）</w:t>
      </w:r>
      <w:r>
        <w:rPr>
          <w:rFonts w:ascii="仿宋_GB2312" w:eastAsia="仿宋_GB2312"/>
          <w:sz w:val="32"/>
          <w:szCs w:val="32"/>
        </w:rPr>
        <w:t>教学计划规定的全部应得学分（通修课除外），方具有</w:t>
      </w:r>
      <w:r>
        <w:rPr>
          <w:rFonts w:hint="eastAsia" w:ascii="仿宋_GB2312" w:eastAsia="仿宋_GB2312"/>
          <w:sz w:val="32"/>
          <w:szCs w:val="32"/>
        </w:rPr>
        <w:t>学院</w:t>
      </w:r>
      <w:r>
        <w:rPr>
          <w:rFonts w:ascii="仿宋_GB2312" w:eastAsia="仿宋_GB2312"/>
          <w:sz w:val="32"/>
          <w:szCs w:val="32"/>
        </w:rPr>
        <w:t>指标分配资格。</w:t>
      </w:r>
    </w:p>
    <w:p w14:paraId="5FBA6410">
      <w:pPr>
        <w:spacing w:line="560" w:lineRule="exact"/>
        <w:ind w:firstLine="640" w:firstLineChars="200"/>
        <w:rPr>
          <w:rFonts w:ascii="仿宋_GB2312" w:eastAsia="仿宋_GB2312"/>
          <w:sz w:val="32"/>
          <w:szCs w:val="32"/>
        </w:rPr>
      </w:pPr>
      <w:r>
        <w:rPr>
          <w:rFonts w:ascii="仿宋_GB2312" w:eastAsia="仿宋_GB2312"/>
          <w:sz w:val="32"/>
          <w:szCs w:val="32"/>
        </w:rPr>
        <w:t>3、B组学生不具有</w:t>
      </w:r>
      <w:r>
        <w:rPr>
          <w:rFonts w:hint="eastAsia" w:ascii="仿宋_GB2312" w:eastAsia="仿宋_GB2312"/>
          <w:sz w:val="32"/>
          <w:szCs w:val="32"/>
        </w:rPr>
        <w:t>学院</w:t>
      </w:r>
      <w:r>
        <w:rPr>
          <w:rFonts w:ascii="仿宋_GB2312" w:eastAsia="仿宋_GB2312"/>
          <w:sz w:val="32"/>
          <w:szCs w:val="32"/>
        </w:rPr>
        <w:t>指标分配资格。</w:t>
      </w:r>
    </w:p>
    <w:p w14:paraId="5FBA6411">
      <w:pPr>
        <w:spacing w:line="560" w:lineRule="exact"/>
        <w:ind w:firstLine="640" w:firstLineChars="200"/>
        <w:rPr>
          <w:rFonts w:ascii="仿宋_GB2312" w:eastAsia="仿宋_GB2312"/>
          <w:sz w:val="32"/>
          <w:szCs w:val="32"/>
        </w:rPr>
      </w:pPr>
      <w:r>
        <w:rPr>
          <w:rFonts w:ascii="仿宋_GB2312" w:eastAsia="仿宋_GB2312"/>
          <w:sz w:val="32"/>
          <w:szCs w:val="32"/>
        </w:rPr>
        <w:t>4、根据学校下达至学院的推免指标数，按照</w:t>
      </w:r>
      <w:r>
        <w:rPr>
          <w:rFonts w:hint="eastAsia" w:ascii="仿宋_GB2312" w:eastAsia="仿宋_GB2312"/>
          <w:sz w:val="32"/>
          <w:szCs w:val="32"/>
        </w:rPr>
        <w:t>学院</w:t>
      </w:r>
      <w:r>
        <w:rPr>
          <w:rFonts w:ascii="仿宋_GB2312" w:eastAsia="仿宋_GB2312"/>
          <w:sz w:val="32"/>
          <w:szCs w:val="32"/>
        </w:rPr>
        <w:t>名单</w:t>
      </w:r>
      <w:r>
        <w:rPr>
          <w:rFonts w:hint="eastAsia" w:ascii="仿宋_GB2312" w:eastAsia="仿宋_GB2312"/>
          <w:sz w:val="32"/>
          <w:szCs w:val="32"/>
        </w:rPr>
        <w:t>排序</w:t>
      </w:r>
      <w:r>
        <w:rPr>
          <w:rFonts w:ascii="仿宋_GB2312" w:eastAsia="仿宋_GB2312"/>
          <w:sz w:val="32"/>
          <w:szCs w:val="32"/>
        </w:rPr>
        <w:t>，对具有指标分配资格的学生依次分配指标。</w:t>
      </w:r>
    </w:p>
    <w:p w14:paraId="5FBA6412">
      <w:pPr>
        <w:spacing w:line="560" w:lineRule="exact"/>
        <w:ind w:firstLine="640" w:firstLineChars="200"/>
        <w:rPr>
          <w:rFonts w:ascii="楷体_GB2312" w:eastAsia="楷体_GB2312"/>
          <w:sz w:val="32"/>
          <w:szCs w:val="32"/>
        </w:rPr>
      </w:pPr>
      <w:r>
        <w:rPr>
          <w:rFonts w:ascii="楷体_GB2312" w:eastAsia="楷体_GB2312"/>
          <w:sz w:val="32"/>
          <w:szCs w:val="32"/>
        </w:rPr>
        <w:t>（四）备注</w:t>
      </w:r>
    </w:p>
    <w:p w14:paraId="5FBA6413">
      <w:pPr>
        <w:spacing w:line="560" w:lineRule="exact"/>
        <w:ind w:firstLine="640" w:firstLineChars="200"/>
        <w:rPr>
          <w:rFonts w:ascii="仿宋_GB2312" w:eastAsia="仿宋_GB2312"/>
          <w:sz w:val="32"/>
          <w:szCs w:val="32"/>
        </w:rPr>
      </w:pPr>
      <w:r>
        <w:rPr>
          <w:rFonts w:ascii="仿宋_GB2312" w:eastAsia="仿宋_GB2312"/>
          <w:sz w:val="32"/>
          <w:szCs w:val="32"/>
        </w:rPr>
        <w:t>本方案中</w:t>
      </w:r>
      <w:r>
        <w:rPr>
          <w:rFonts w:hint="eastAsia" w:ascii="仿宋_GB2312" w:eastAsia="仿宋_GB2312"/>
          <w:sz w:val="32"/>
          <w:szCs w:val="32"/>
        </w:rPr>
        <w:t>推免综合成绩及学院名单</w:t>
      </w:r>
      <w:r>
        <w:rPr>
          <w:rFonts w:ascii="仿宋_GB2312" w:eastAsia="仿宋_GB2312"/>
          <w:sz w:val="32"/>
          <w:szCs w:val="32"/>
        </w:rPr>
        <w:t>排序仅用于校内推免遴选和</w:t>
      </w:r>
      <w:r>
        <w:rPr>
          <w:rFonts w:hint="eastAsia" w:ascii="仿宋_GB2312" w:eastAsia="仿宋_GB2312"/>
          <w:sz w:val="32"/>
          <w:szCs w:val="32"/>
        </w:rPr>
        <w:t>学院</w:t>
      </w:r>
      <w:r>
        <w:rPr>
          <w:rFonts w:ascii="仿宋_GB2312" w:eastAsia="仿宋_GB2312"/>
          <w:sz w:val="32"/>
          <w:szCs w:val="32"/>
        </w:rPr>
        <w:t>指标分配。</w:t>
      </w:r>
    </w:p>
    <w:p w14:paraId="5FBA6414">
      <w:pPr>
        <w:spacing w:line="560" w:lineRule="exact"/>
        <w:ind w:firstLine="640" w:firstLineChars="200"/>
        <w:rPr>
          <w:rFonts w:ascii="黑体" w:hAnsi="黑体" w:eastAsia="黑体"/>
          <w:sz w:val="32"/>
          <w:szCs w:val="32"/>
        </w:rPr>
      </w:pPr>
      <w:r>
        <w:rPr>
          <w:rFonts w:ascii="黑体" w:hAnsi="黑体" w:eastAsia="黑体"/>
          <w:sz w:val="32"/>
          <w:szCs w:val="32"/>
        </w:rPr>
        <w:t>四、推免</w:t>
      </w:r>
      <w:r>
        <w:rPr>
          <w:rFonts w:hint="eastAsia" w:ascii="黑体" w:hAnsi="黑体" w:eastAsia="黑体"/>
          <w:sz w:val="32"/>
          <w:szCs w:val="32"/>
        </w:rPr>
        <w:t>工作</w:t>
      </w:r>
      <w:r>
        <w:rPr>
          <w:rFonts w:ascii="黑体" w:hAnsi="黑体" w:eastAsia="黑体"/>
          <w:sz w:val="32"/>
          <w:szCs w:val="32"/>
        </w:rPr>
        <w:t>程序</w:t>
      </w:r>
    </w:p>
    <w:p w14:paraId="5FBA6415">
      <w:pPr>
        <w:spacing w:line="560" w:lineRule="exact"/>
        <w:ind w:firstLine="640" w:firstLineChars="200"/>
        <w:rPr>
          <w:rFonts w:ascii="仿宋_GB2312" w:eastAsia="仿宋_GB2312"/>
          <w:sz w:val="32"/>
          <w:szCs w:val="32"/>
        </w:rPr>
      </w:pPr>
      <w:r>
        <w:rPr>
          <w:rFonts w:ascii="仿宋_GB2312" w:eastAsia="仿宋_GB2312"/>
          <w:sz w:val="32"/>
          <w:szCs w:val="32"/>
        </w:rPr>
        <w:t>1、公布学院推免工作实施方案；</w:t>
      </w:r>
    </w:p>
    <w:p w14:paraId="5FBA6416">
      <w:pPr>
        <w:spacing w:line="560" w:lineRule="exact"/>
        <w:ind w:firstLine="640" w:firstLineChars="200"/>
        <w:rPr>
          <w:rFonts w:ascii="仿宋_GB2312" w:eastAsia="仿宋_GB2312"/>
          <w:sz w:val="32"/>
          <w:szCs w:val="32"/>
        </w:rPr>
      </w:pPr>
      <w:r>
        <w:rPr>
          <w:rFonts w:ascii="仿宋_GB2312" w:eastAsia="仿宋_GB2312"/>
          <w:sz w:val="32"/>
          <w:szCs w:val="32"/>
        </w:rPr>
        <w:t>2、按</w:t>
      </w:r>
      <w:r>
        <w:rPr>
          <w:rFonts w:hint="eastAsia" w:ascii="仿宋_GB2312" w:eastAsia="仿宋_GB2312"/>
          <w:sz w:val="32"/>
          <w:szCs w:val="32"/>
        </w:rPr>
        <w:t>学院</w:t>
      </w:r>
      <w:r>
        <w:rPr>
          <w:rFonts w:ascii="仿宋_GB2312" w:eastAsia="仿宋_GB2312"/>
          <w:sz w:val="32"/>
          <w:szCs w:val="32"/>
        </w:rPr>
        <w:t>名单排序原则形成学院排名，</w:t>
      </w:r>
      <w:r>
        <w:rPr>
          <w:rFonts w:hint="eastAsia" w:ascii="仿宋_GB2312" w:eastAsia="仿宋_GB2312"/>
          <w:sz w:val="32"/>
          <w:szCs w:val="32"/>
        </w:rPr>
        <w:t>经学院</w:t>
      </w:r>
      <w:r>
        <w:rPr>
          <w:rFonts w:ascii="仿宋_GB2312" w:eastAsia="仿宋_GB2312"/>
          <w:sz w:val="32"/>
          <w:szCs w:val="32"/>
        </w:rPr>
        <w:t>党政联席会审议通过后，提交</w:t>
      </w:r>
      <w:r>
        <w:rPr>
          <w:rFonts w:hint="eastAsia" w:ascii="仿宋_GB2312" w:eastAsia="仿宋_GB2312"/>
          <w:sz w:val="32"/>
          <w:szCs w:val="32"/>
        </w:rPr>
        <w:t>学校</w:t>
      </w:r>
      <w:r>
        <w:rPr>
          <w:rFonts w:ascii="仿宋_GB2312" w:eastAsia="仿宋_GB2312"/>
          <w:sz w:val="32"/>
          <w:szCs w:val="32"/>
        </w:rPr>
        <w:t>教务部；</w:t>
      </w:r>
    </w:p>
    <w:p w14:paraId="5FBA6417">
      <w:pPr>
        <w:spacing w:line="560" w:lineRule="exact"/>
        <w:ind w:firstLine="640" w:firstLineChars="200"/>
        <w:rPr>
          <w:rFonts w:ascii="仿宋_GB2312" w:eastAsia="仿宋_GB2312"/>
          <w:sz w:val="32"/>
          <w:szCs w:val="32"/>
        </w:rPr>
      </w:pPr>
      <w:r>
        <w:rPr>
          <w:rFonts w:ascii="仿宋_GB2312" w:eastAsia="仿宋_GB2312"/>
          <w:sz w:val="32"/>
          <w:szCs w:val="32"/>
        </w:rPr>
        <w:t>3、确定放弃推免资格的学生，需签署《放弃推免资格承诺书》；</w:t>
      </w:r>
    </w:p>
    <w:p w14:paraId="5FBA6418">
      <w:pPr>
        <w:spacing w:line="560" w:lineRule="exact"/>
        <w:ind w:firstLine="640" w:firstLineChars="200"/>
        <w:rPr>
          <w:rFonts w:ascii="仿宋_GB2312" w:eastAsia="仿宋_GB2312"/>
          <w:sz w:val="32"/>
          <w:szCs w:val="32"/>
        </w:rPr>
      </w:pPr>
      <w:r>
        <w:rPr>
          <w:rFonts w:ascii="仿宋_GB2312" w:eastAsia="仿宋_GB2312"/>
          <w:sz w:val="32"/>
          <w:szCs w:val="32"/>
        </w:rPr>
        <w:t>4、根据指标分配原则形成的拟推免名单，经学院推免工作领导小组审核、党政联席会审议通过后，提交</w:t>
      </w:r>
      <w:r>
        <w:rPr>
          <w:rFonts w:hint="eastAsia" w:ascii="仿宋_GB2312" w:eastAsia="仿宋_GB2312"/>
          <w:sz w:val="32"/>
          <w:szCs w:val="32"/>
        </w:rPr>
        <w:t>学校</w:t>
      </w:r>
      <w:r>
        <w:rPr>
          <w:rFonts w:ascii="仿宋_GB2312" w:eastAsia="仿宋_GB2312"/>
          <w:sz w:val="32"/>
          <w:szCs w:val="32"/>
        </w:rPr>
        <w:t>教务部；分别在学校网站和学院网站进行公示，未经公示的推免生资格无效；</w:t>
      </w:r>
    </w:p>
    <w:p w14:paraId="5FBA6419">
      <w:pPr>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如学生提出异议</w:t>
      </w:r>
      <w:r>
        <w:rPr>
          <w:rFonts w:ascii="仿宋_GB2312" w:eastAsia="仿宋_GB2312"/>
          <w:sz w:val="32"/>
          <w:szCs w:val="32"/>
        </w:rPr>
        <w:t>，推免工作领导小组</w:t>
      </w:r>
      <w:r>
        <w:rPr>
          <w:rFonts w:hint="eastAsia" w:ascii="仿宋_GB2312" w:eastAsia="仿宋_GB2312"/>
          <w:sz w:val="32"/>
          <w:szCs w:val="32"/>
        </w:rPr>
        <w:t>查实后</w:t>
      </w:r>
      <w:r>
        <w:rPr>
          <w:rFonts w:ascii="仿宋_GB2312" w:eastAsia="仿宋_GB2312"/>
          <w:sz w:val="32"/>
          <w:szCs w:val="32"/>
        </w:rPr>
        <w:t>公布处理结果。</w:t>
      </w:r>
    </w:p>
    <w:p w14:paraId="5FBA641A">
      <w:pPr>
        <w:spacing w:line="560" w:lineRule="exact"/>
        <w:ind w:firstLine="640" w:firstLineChars="200"/>
        <w:rPr>
          <w:rFonts w:ascii="黑体" w:hAnsi="黑体" w:eastAsia="黑体"/>
          <w:sz w:val="32"/>
          <w:szCs w:val="32"/>
        </w:rPr>
      </w:pPr>
      <w:r>
        <w:rPr>
          <w:rFonts w:ascii="黑体" w:hAnsi="黑体" w:eastAsia="黑体"/>
          <w:sz w:val="32"/>
          <w:szCs w:val="32"/>
        </w:rPr>
        <w:t>五、管理与监督</w:t>
      </w:r>
    </w:p>
    <w:p w14:paraId="5FBA641B">
      <w:pPr>
        <w:spacing w:line="560" w:lineRule="exact"/>
        <w:ind w:firstLine="640" w:firstLineChars="200"/>
        <w:rPr>
          <w:rFonts w:ascii="仿宋_GB2312" w:eastAsia="仿宋_GB2312"/>
          <w:sz w:val="32"/>
          <w:szCs w:val="32"/>
        </w:rPr>
      </w:pPr>
      <w:r>
        <w:rPr>
          <w:rFonts w:ascii="仿宋_GB2312" w:eastAsia="仿宋_GB2312"/>
          <w:sz w:val="32"/>
          <w:szCs w:val="32"/>
        </w:rPr>
        <w:t>1、学院推免工作领导小组负责学生申诉和投诉的调查、核实与处理；</w:t>
      </w:r>
    </w:p>
    <w:p w14:paraId="5FBA641C">
      <w:pPr>
        <w:spacing w:line="560" w:lineRule="exact"/>
        <w:ind w:firstLine="640" w:firstLineChars="200"/>
        <w:rPr>
          <w:rFonts w:ascii="仿宋_GB2312" w:eastAsia="仿宋_GB2312"/>
          <w:sz w:val="32"/>
          <w:szCs w:val="32"/>
        </w:rPr>
      </w:pPr>
      <w:r>
        <w:rPr>
          <w:rFonts w:ascii="仿宋_GB2312" w:eastAsia="仿宋_GB2312"/>
          <w:sz w:val="32"/>
          <w:szCs w:val="32"/>
        </w:rPr>
        <w:t>2、对弄虚作假的学生，一经查实取消推免生资格，并按学生管理规定处理；</w:t>
      </w:r>
    </w:p>
    <w:p w14:paraId="5FBA641D">
      <w:pPr>
        <w:spacing w:line="560" w:lineRule="exact"/>
        <w:ind w:firstLine="640" w:firstLineChars="200"/>
        <w:rPr>
          <w:rFonts w:ascii="仿宋_GB2312" w:eastAsia="仿宋_GB2312"/>
          <w:sz w:val="32"/>
          <w:szCs w:val="32"/>
        </w:rPr>
      </w:pPr>
      <w:r>
        <w:rPr>
          <w:rFonts w:ascii="仿宋_GB2312" w:eastAsia="仿宋_GB2312"/>
          <w:sz w:val="32"/>
          <w:szCs w:val="32"/>
        </w:rPr>
        <w:t>3、相关工作人员及学生应按规定执行回避与报备制度；</w:t>
      </w:r>
    </w:p>
    <w:p w14:paraId="5FBA641E">
      <w:pPr>
        <w:spacing w:line="560" w:lineRule="exact"/>
        <w:ind w:firstLine="640" w:firstLineChars="200"/>
        <w:rPr>
          <w:rFonts w:ascii="仿宋_GB2312" w:eastAsia="仿宋_GB2312"/>
          <w:sz w:val="32"/>
          <w:szCs w:val="32"/>
        </w:rPr>
      </w:pPr>
      <w:r>
        <w:rPr>
          <w:rFonts w:ascii="仿宋_GB2312" w:eastAsia="仿宋_GB2312"/>
          <w:sz w:val="32"/>
          <w:szCs w:val="32"/>
        </w:rPr>
        <w:t>4、学院推荐免试研究生工作接受学校纪检监察部门监督。</w:t>
      </w:r>
    </w:p>
    <w:p w14:paraId="5FBA641F">
      <w:pPr>
        <w:spacing w:line="560" w:lineRule="exact"/>
        <w:ind w:firstLine="640" w:firstLineChars="200"/>
        <w:rPr>
          <w:rFonts w:ascii="黑体" w:hAnsi="黑体" w:eastAsia="黑体"/>
          <w:sz w:val="32"/>
          <w:szCs w:val="32"/>
        </w:rPr>
      </w:pPr>
      <w:r>
        <w:rPr>
          <w:rFonts w:ascii="黑体" w:hAnsi="黑体" w:eastAsia="黑体"/>
          <w:sz w:val="32"/>
          <w:szCs w:val="32"/>
        </w:rPr>
        <w:t>六、附则</w:t>
      </w:r>
    </w:p>
    <w:p w14:paraId="5FBA6420">
      <w:pPr>
        <w:spacing w:line="560" w:lineRule="exact"/>
        <w:ind w:firstLine="640" w:firstLineChars="200"/>
        <w:rPr>
          <w:rFonts w:ascii="仿宋_GB2312" w:eastAsia="仿宋_GB2312"/>
          <w:sz w:val="32"/>
          <w:szCs w:val="32"/>
        </w:rPr>
      </w:pPr>
      <w:r>
        <w:rPr>
          <w:rFonts w:ascii="仿宋_GB2312" w:eastAsia="仿宋_GB2312"/>
          <w:sz w:val="32"/>
          <w:szCs w:val="32"/>
        </w:rPr>
        <w:t>1、本方案</w:t>
      </w:r>
      <w:r>
        <w:rPr>
          <w:rFonts w:hint="eastAsia" w:ascii="仿宋_GB2312" w:eastAsia="仿宋_GB2312"/>
          <w:sz w:val="32"/>
          <w:szCs w:val="32"/>
        </w:rPr>
        <w:t>适用于材料科学与工程学院</w:t>
      </w:r>
      <w:r>
        <w:rPr>
          <w:rFonts w:ascii="仿宋_GB2312" w:eastAsia="仿宋_GB2312"/>
          <w:sz w:val="32"/>
          <w:szCs w:val="32"/>
        </w:rPr>
        <w:t>2023级本科生；</w:t>
      </w:r>
    </w:p>
    <w:p w14:paraId="5FBA6421">
      <w:pPr>
        <w:spacing w:line="560" w:lineRule="exact"/>
        <w:ind w:firstLine="640" w:firstLineChars="200"/>
        <w:rPr>
          <w:rFonts w:ascii="仿宋_GB2312" w:eastAsia="仿宋_GB2312"/>
          <w:sz w:val="32"/>
          <w:szCs w:val="32"/>
        </w:rPr>
      </w:pPr>
      <w:r>
        <w:rPr>
          <w:rFonts w:ascii="仿宋_GB2312" w:eastAsia="仿宋_GB2312"/>
          <w:sz w:val="32"/>
          <w:szCs w:val="32"/>
        </w:rPr>
        <w:t>2、本方案由材料科学与工程学院负责解释。</w:t>
      </w:r>
    </w:p>
    <w:p w14:paraId="5FBA6422">
      <w:pPr>
        <w:spacing w:line="560" w:lineRule="exact"/>
        <w:ind w:firstLine="640" w:firstLineChars="200"/>
        <w:rPr>
          <w:rFonts w:ascii="黑体" w:hAnsi="黑体" w:eastAsia="黑体"/>
          <w:sz w:val="32"/>
          <w:szCs w:val="32"/>
        </w:rPr>
      </w:pPr>
      <w:r>
        <w:rPr>
          <w:rFonts w:ascii="黑体" w:hAnsi="黑体" w:eastAsia="黑体"/>
          <w:sz w:val="32"/>
          <w:szCs w:val="32"/>
        </w:rPr>
        <w:t>七、信息公开及申诉渠道</w:t>
      </w:r>
    </w:p>
    <w:p w14:paraId="5FBA6423">
      <w:pPr>
        <w:tabs>
          <w:tab w:val="left" w:pos="720"/>
        </w:tabs>
        <w:spacing w:line="560" w:lineRule="exact"/>
        <w:ind w:firstLine="640" w:firstLineChars="200"/>
        <w:rPr>
          <w:rFonts w:ascii="仿宋_GB2312" w:eastAsia="仿宋_GB2312"/>
          <w:sz w:val="32"/>
          <w:szCs w:val="32"/>
        </w:rPr>
      </w:pPr>
      <w:r>
        <w:rPr>
          <w:rFonts w:ascii="仿宋_GB2312" w:eastAsia="仿宋_GB2312"/>
          <w:sz w:val="32"/>
          <w:szCs w:val="32"/>
        </w:rPr>
        <w:t>信息公</w:t>
      </w:r>
      <w:r>
        <w:rPr>
          <w:rFonts w:hint="eastAsia" w:ascii="仿宋_GB2312" w:eastAsia="仿宋_GB2312"/>
          <w:sz w:val="32"/>
          <w:szCs w:val="32"/>
        </w:rPr>
        <w:t>开</w:t>
      </w:r>
      <w:r>
        <w:rPr>
          <w:rFonts w:ascii="仿宋_GB2312" w:eastAsia="仿宋_GB2312"/>
          <w:sz w:val="32"/>
          <w:szCs w:val="32"/>
        </w:rPr>
        <w:t>：</w:t>
      </w:r>
    </w:p>
    <w:p w14:paraId="5FBA6424">
      <w:pPr>
        <w:tabs>
          <w:tab w:val="left" w:pos="720"/>
        </w:tabs>
        <w:spacing w:line="560" w:lineRule="exact"/>
        <w:ind w:firstLine="640" w:firstLineChars="200"/>
        <w:rPr>
          <w:rFonts w:ascii="仿宋_GB2312" w:eastAsia="仿宋_GB2312"/>
          <w:sz w:val="32"/>
          <w:szCs w:val="32"/>
        </w:rPr>
      </w:pPr>
      <w:r>
        <w:rPr>
          <w:rFonts w:ascii="仿宋_GB2312" w:eastAsia="仿宋_GB2312"/>
          <w:sz w:val="32"/>
          <w:szCs w:val="32"/>
        </w:rPr>
        <w:t>学校教务部网站：</w:t>
      </w:r>
      <w:r>
        <w:fldChar w:fldCharType="begin"/>
      </w:r>
      <w:r>
        <w:instrText xml:space="preserve"> HYPERLINK "https://jiaowu.buaa.edu.cn/" \t "_blank" </w:instrText>
      </w:r>
      <w:r>
        <w:fldChar w:fldCharType="separate"/>
      </w:r>
      <w:r>
        <w:rPr>
          <w:rFonts w:ascii="仿宋_GB2312" w:eastAsia="仿宋_GB2312"/>
          <w:sz w:val="32"/>
          <w:szCs w:val="32"/>
        </w:rPr>
        <w:t>https://jiaowu.buaa.edu.cn</w:t>
      </w:r>
      <w:r>
        <w:rPr>
          <w:rFonts w:ascii="仿宋_GB2312" w:eastAsia="仿宋_GB2312"/>
          <w:sz w:val="32"/>
          <w:szCs w:val="32"/>
        </w:rPr>
        <w:fldChar w:fldCharType="end"/>
      </w:r>
    </w:p>
    <w:p w14:paraId="5FBA6425">
      <w:pPr>
        <w:tabs>
          <w:tab w:val="left" w:pos="720"/>
        </w:tabs>
        <w:spacing w:line="560" w:lineRule="exact"/>
        <w:ind w:firstLine="640" w:firstLineChars="200"/>
        <w:rPr>
          <w:rFonts w:ascii="仿宋_GB2312" w:eastAsia="仿宋_GB2312"/>
          <w:sz w:val="32"/>
          <w:szCs w:val="32"/>
        </w:rPr>
      </w:pPr>
      <w:r>
        <w:rPr>
          <w:rFonts w:ascii="仿宋_GB2312" w:eastAsia="仿宋_GB2312"/>
          <w:sz w:val="32"/>
          <w:szCs w:val="32"/>
        </w:rPr>
        <w:t>学院网站：https://mse.buaa.edu.cn</w:t>
      </w:r>
    </w:p>
    <w:p w14:paraId="5FBA6426">
      <w:pPr>
        <w:tabs>
          <w:tab w:val="left" w:pos="720"/>
        </w:tabs>
        <w:spacing w:line="560" w:lineRule="exact"/>
        <w:ind w:firstLine="640" w:firstLineChars="200"/>
        <w:rPr>
          <w:rFonts w:ascii="仿宋_GB2312" w:eastAsia="仿宋_GB2312"/>
          <w:sz w:val="32"/>
          <w:szCs w:val="32"/>
        </w:rPr>
      </w:pPr>
      <w:r>
        <w:rPr>
          <w:rFonts w:ascii="仿宋_GB2312" w:eastAsia="仿宋_GB2312"/>
          <w:sz w:val="32"/>
          <w:szCs w:val="32"/>
        </w:rPr>
        <w:t>申诉渠道：</w:t>
      </w:r>
    </w:p>
    <w:p w14:paraId="5FBA6427">
      <w:pPr>
        <w:tabs>
          <w:tab w:val="left" w:pos="720"/>
        </w:tabs>
        <w:spacing w:line="560" w:lineRule="exact"/>
        <w:ind w:firstLine="640" w:firstLineChars="200"/>
        <w:rPr>
          <w:rFonts w:ascii="仿宋_GB2312" w:eastAsia="仿宋_GB2312"/>
          <w:sz w:val="32"/>
          <w:szCs w:val="32"/>
        </w:rPr>
      </w:pPr>
      <w:r>
        <w:rPr>
          <w:rFonts w:hint="eastAsia" w:ascii="仿宋_GB2312" w:eastAsia="仿宋_GB2312"/>
          <w:sz w:val="32"/>
          <w:szCs w:val="32"/>
        </w:rPr>
        <w:t>本科教务办公室联系电话：010-61715255</w:t>
      </w:r>
      <w:r>
        <w:rPr>
          <w:rFonts w:ascii="仿宋_GB2312" w:eastAsia="仿宋_GB2312"/>
          <w:sz w:val="32"/>
          <w:szCs w:val="32"/>
        </w:rPr>
        <w:t xml:space="preserve">  </w:t>
      </w:r>
    </w:p>
    <w:p w14:paraId="5FBA6428">
      <w:pPr>
        <w:tabs>
          <w:tab w:val="left" w:pos="720"/>
        </w:tabs>
        <w:spacing w:line="560" w:lineRule="exact"/>
        <w:ind w:firstLine="640" w:firstLineChars="200"/>
        <w:rPr>
          <w:rFonts w:ascii="仿宋_GB2312" w:eastAsia="仿宋_GB2312"/>
          <w:sz w:val="32"/>
          <w:szCs w:val="32"/>
        </w:rPr>
      </w:pPr>
      <w:r>
        <w:rPr>
          <w:rFonts w:hint="eastAsia" w:ascii="仿宋_GB2312" w:eastAsia="仿宋_GB2312"/>
          <w:sz w:val="32"/>
          <w:szCs w:val="32"/>
        </w:rPr>
        <w:t>联系人：查敏</w:t>
      </w:r>
    </w:p>
    <w:p w14:paraId="5FBA6429">
      <w:pPr>
        <w:pStyle w:val="7"/>
        <w:shd w:val="clear" w:color="auto" w:fill="FFFFFF"/>
        <w:spacing w:before="0" w:beforeAutospacing="0" w:after="0" w:afterAutospacing="0" w:line="560" w:lineRule="exact"/>
        <w:ind w:firstLine="640" w:firstLineChars="200"/>
        <w:jc w:val="both"/>
        <w:rPr>
          <w:rFonts w:ascii="仿宋_GB2312" w:eastAsia="仿宋_GB2312"/>
          <w:sz w:val="32"/>
          <w:szCs w:val="32"/>
        </w:rPr>
        <w:sectPr>
          <w:footerReference r:id="rId3" w:type="default"/>
          <w:footerReference r:id="rId4" w:type="even"/>
          <w:pgSz w:w="11906" w:h="16838"/>
          <w:pgMar w:top="2098" w:right="1474" w:bottom="1985" w:left="1588" w:header="851" w:footer="1304" w:gutter="0"/>
          <w:pgNumType w:fmt="numberInDash"/>
          <w:cols w:space="425" w:num="1"/>
          <w:docGrid w:type="lines" w:linePitch="312" w:charSpace="0"/>
        </w:sectPr>
      </w:pPr>
      <w:r>
        <w:rPr>
          <w:rFonts w:hint="eastAsia" w:ascii="仿宋_GB2312" w:eastAsia="仿宋_GB2312"/>
          <w:sz w:val="32"/>
          <w:szCs w:val="32"/>
        </w:rPr>
        <w:t>邮箱：</w:t>
      </w:r>
      <w:r>
        <w:rPr>
          <w:rFonts w:ascii="仿宋_GB2312" w:eastAsia="仿宋_GB2312"/>
          <w:sz w:val="32"/>
          <w:szCs w:val="32"/>
        </w:rPr>
        <w:t>p00926@buaa.edu.cn</w:t>
      </w:r>
    </w:p>
    <w:p w14:paraId="1E643CAB">
      <w:pPr>
        <w:keepNext/>
        <w:keepLines/>
        <w:widowControl/>
        <w:spacing w:after="160" w:line="580" w:lineRule="exact"/>
        <w:rPr>
          <w:rFonts w:hint="eastAsia" w:ascii="小标宋" w:hAnsi="黑体" w:eastAsia="小标宋"/>
          <w:sz w:val="44"/>
          <w:szCs w:val="44"/>
        </w:rPr>
      </w:pPr>
      <w:r>
        <w:rPr>
          <w:rFonts w:ascii="Songti SC" w:hAnsi="Songti SC" w:eastAsia="Songti SC" w:cs="Songti SC"/>
          <w:sz w:val="32"/>
        </w:rPr>
        <w:t>附件：</w:t>
      </w:r>
    </w:p>
    <w:p w14:paraId="43C7A82F">
      <w:pPr>
        <w:keepNext/>
        <w:keepLines/>
        <w:widowControl/>
        <w:spacing w:after="160" w:line="580" w:lineRule="exact"/>
        <w:jc w:val="center"/>
      </w:pPr>
      <w:r>
        <w:rPr>
          <w:rFonts w:hint="eastAsia" w:ascii="小标宋" w:hAnsi="黑体" w:eastAsia="小标宋"/>
          <w:sz w:val="44"/>
          <w:szCs w:val="44"/>
        </w:rPr>
        <w:t>材料科学与工程学院2027年</w:t>
      </w:r>
      <w:r>
        <w:rPr>
          <w:rFonts w:hint="eastAsia" w:ascii="小标宋" w:hAnsi="黑体" w:eastAsia="小标宋"/>
          <w:sz w:val="44"/>
          <w:szCs w:val="44"/>
        </w:rPr>
        <w:br w:type="textWrapping"/>
      </w:r>
      <w:r>
        <w:rPr>
          <w:rFonts w:hint="eastAsia" w:ascii="小标宋" w:hAnsi="黑体" w:eastAsia="小标宋"/>
          <w:sz w:val="44"/>
          <w:szCs w:val="44"/>
        </w:rPr>
        <w:t>推免综合成绩计算说明</w:t>
      </w:r>
    </w:p>
    <w:p w14:paraId="4E1E23A4">
      <w:pPr>
        <w:spacing w:line="560" w:lineRule="exact"/>
        <w:ind w:firstLine="640" w:firstLineChars="200"/>
        <w:rPr>
          <w:rFonts w:ascii="仿宋_GB2312" w:eastAsia="仿宋_GB2312"/>
          <w:sz w:val="32"/>
          <w:szCs w:val="32"/>
        </w:rPr>
      </w:pPr>
      <w:r>
        <w:rPr>
          <w:rFonts w:hint="eastAsia" w:ascii="仿宋_GB2312" w:eastAsia="仿宋_GB2312"/>
          <w:sz w:val="32"/>
          <w:szCs w:val="32"/>
        </w:rPr>
        <w:t>根据《北京航空航天大学推荐优秀应届本科毕业生免试攻读研究生工作管理办法》（北航校字〔2024〕22号）和《材料科学与工程学院2027年推荐优秀应届本科毕业生免试攻读研究生工作实施方案》，为统一推免综合成绩计算标准、现就计算方法、相关参数及相应区间说明如下。</w:t>
      </w:r>
    </w:p>
    <w:p w14:paraId="2CF35A9C">
      <w:pPr>
        <w:spacing w:line="560" w:lineRule="exact"/>
        <w:ind w:firstLine="640" w:firstLineChars="200"/>
        <w:rPr>
          <w:rFonts w:ascii="黑体" w:hAnsi="黑体" w:eastAsia="黑体"/>
          <w:sz w:val="32"/>
          <w:szCs w:val="32"/>
        </w:rPr>
      </w:pPr>
      <w:r>
        <w:rPr>
          <w:rFonts w:ascii="黑体" w:hAnsi="黑体" w:eastAsia="黑体"/>
          <w:sz w:val="32"/>
          <w:szCs w:val="32"/>
        </w:rPr>
        <w:t>一、计算依据及方法</w:t>
      </w:r>
    </w:p>
    <w:p w14:paraId="1B900B0F">
      <w:pPr>
        <w:spacing w:line="560" w:lineRule="exact"/>
        <w:ind w:firstLine="640" w:firstLineChars="200"/>
        <w:rPr>
          <w:rFonts w:ascii="仿宋_GB2312" w:eastAsia="仿宋_GB2312"/>
          <w:sz w:val="32"/>
          <w:szCs w:val="32"/>
        </w:rPr>
      </w:pPr>
      <w:r>
        <w:rPr>
          <w:rFonts w:hint="eastAsia" w:ascii="仿宋_GB2312" w:eastAsia="仿宋_GB2312"/>
          <w:sz w:val="32"/>
          <w:szCs w:val="32"/>
        </w:rPr>
        <w:t>本方法以学生原始综合测评成绩为计算基础，不另设名次权重；按照统一规则，在相应区间内计算推免综合成绩。</w:t>
      </w:r>
    </w:p>
    <w:p w14:paraId="4B9010CA">
      <w:pPr>
        <w:ind w:firstLine="560" w:firstLineChars="200"/>
        <w:rPr>
          <w:rFonts w:ascii="仿宋_GB2312" w:hAnsi="仿宋_GB2312" w:eastAsia="仿宋_GB2312" w:cs="仿宋_GB2312"/>
          <w:sz w:val="44"/>
          <w:szCs w:val="44"/>
        </w:rPr>
      </w:pPr>
      <m:oMathPara>
        <m:oMathParaPr>
          <m:jc m:val="center"/>
        </m:oMathParaPr>
        <m:oMath>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D</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m:t>
          </m:r>
          <m:f>
            <m:fPr>
              <m:ctrlPr>
                <w:rPr>
                  <w:rFonts w:hint="eastAsia" w:ascii="DejaVu Math TeX Gyre" w:hAnsi="DejaVu Math TeX Gyre" w:eastAsia="仿宋_GB2312" w:cs="仿宋_GB2312"/>
                  <w:sz w:val="28"/>
                  <w:szCs w:val="32"/>
                </w:rPr>
              </m:ctrlPr>
            </m:fPr>
            <m:num>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xml:space="preserve"> -</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 xml:space="preserve"> 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min</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num>
            <m:den>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 xml:space="preserve">max </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xml:space="preserve">- </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X</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min</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den>
          </m:f>
        </m:oMath>
      </m:oMathPara>
    </w:p>
    <w:p w14:paraId="0D630706">
      <w:pPr>
        <w:ind w:firstLine="560" w:firstLineChars="200"/>
        <w:jc w:val="center"/>
        <w:rPr>
          <w:rFonts w:ascii="仿宋_GB2312" w:hAnsi="仿宋_GB2312" w:eastAsia="仿宋_GB2312" w:cs="仿宋_GB2312"/>
          <w:sz w:val="44"/>
          <w:szCs w:val="44"/>
        </w:rPr>
      </w:pPr>
      <m:oMathPara>
        <m:oMathParaPr>
          <m:jc m:val="center"/>
        </m:oMathParaPr>
        <m:oMath>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S</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r>
            <m:rPr>
              <m:nor/>
              <m:sty m:val="p"/>
            </m:rPr>
            <w:rPr>
              <w:rFonts w:hint="eastAsia" w:ascii="DejaVu Math TeX Gyre" w:hAnsi="DejaVu Math TeX Gyre" w:eastAsia="仿宋_GB2312" w:cs="仿宋_GB2312"/>
              <w:sz w:val="28"/>
              <w:szCs w:val="32"/>
            </w:rPr>
            <m:t>= L + (U - L) ×</m:t>
          </m:r>
          <m:f>
            <m:fPr>
              <m:ctrlPr>
                <w:rPr>
                  <w:rFonts w:hint="eastAsia" w:ascii="DejaVu Math TeX Gyre" w:hAnsi="DejaVu Math TeX Gyre" w:eastAsia="仿宋_GB2312" w:cs="仿宋_GB2312"/>
                  <w:sz w:val="28"/>
                  <w:szCs w:val="32"/>
                </w:rPr>
              </m:ctrlPr>
            </m:fPr>
            <m:num>
              <m:sSup>
                <m:sSupPr>
                  <m:ctrlPr>
                    <w:rPr>
                      <w:rFonts w:hint="eastAsia" w:ascii="DejaVu Math TeX Gyre" w:hAnsi="DejaVu Math TeX Gyre" w:eastAsia="仿宋_GB2312" w:cs="仿宋_GB2312"/>
                      <w:sz w:val="28"/>
                      <w:szCs w:val="32"/>
                    </w:rPr>
                  </m:ctrlPr>
                </m:sSupPr>
                <m:e>
                  <m:r>
                    <m:rPr>
                      <m:nor/>
                      <m:sty m:val="p"/>
                    </m:rPr>
                    <w:rPr>
                      <w:rFonts w:hint="eastAsia" w:ascii="DejaVu Math TeX Gyre" w:hAnsi="DejaVu Math TeX Gyre" w:eastAsia="仿宋_GB2312" w:cs="仿宋_GB2312"/>
                      <w:sz w:val="28"/>
                      <w:szCs w:val="32"/>
                    </w:rPr>
                    <m:t>e</m:t>
                  </m:r>
                  <m:ctrlPr>
                    <w:rPr>
                      <w:rFonts w:hint="eastAsia" w:ascii="DejaVu Math TeX Gyre" w:hAnsi="DejaVu Math TeX Gyre" w:eastAsia="仿宋_GB2312" w:cs="仿宋_GB2312"/>
                      <w:sz w:val="28"/>
                      <w:szCs w:val="32"/>
                    </w:rPr>
                  </m:ctrlPr>
                </m:e>
                <m:sup>
                  <m:r>
                    <m:rPr>
                      <m:nor/>
                      <m:sty m:val="p"/>
                    </m:rPr>
                    <w:rPr>
                      <w:rFonts w:hint="eastAsia" w:ascii="DejaVu Math TeX Gyre" w:hAnsi="DejaVu Math TeX Gyre" w:eastAsia="仿宋_GB2312" w:cs="仿宋_GB2312"/>
                      <w:sz w:val="28"/>
                      <w:szCs w:val="32"/>
                    </w:rPr>
                    <m:t>k</m:t>
                  </m:r>
                  <m:sSub>
                    <m:sSubPr>
                      <m:ctrlPr>
                        <w:rPr>
                          <w:rFonts w:hint="eastAsia" w:ascii="DejaVu Math TeX Gyre" w:hAnsi="DejaVu Math TeX Gyre" w:eastAsia="仿宋_GB2312" w:cs="仿宋_GB2312"/>
                          <w:sz w:val="28"/>
                          <w:szCs w:val="32"/>
                        </w:rPr>
                      </m:ctrlPr>
                    </m:sSubPr>
                    <m:e>
                      <m:r>
                        <m:rPr>
                          <m:nor/>
                          <m:sty m:val="p"/>
                        </m:rPr>
                        <w:rPr>
                          <w:rFonts w:hint="eastAsia" w:ascii="DejaVu Math TeX Gyre" w:hAnsi="DejaVu Math TeX Gyre" w:eastAsia="仿宋_GB2312" w:cs="仿宋_GB2312"/>
                          <w:sz w:val="28"/>
                          <w:szCs w:val="32"/>
                        </w:rPr>
                        <m:t>D</m:t>
                      </m:r>
                      <m:ctrlPr>
                        <w:rPr>
                          <w:rFonts w:hint="eastAsia" w:ascii="DejaVu Math TeX Gyre" w:hAnsi="DejaVu Math TeX Gyre" w:eastAsia="仿宋_GB2312" w:cs="仿宋_GB2312"/>
                          <w:sz w:val="28"/>
                          <w:szCs w:val="32"/>
                        </w:rPr>
                      </m:ctrlPr>
                    </m:e>
                    <m:sub>
                      <m:r>
                        <m:rPr>
                          <m:nor/>
                          <m:sty m:val="p"/>
                        </m:rPr>
                        <w:rPr>
                          <w:rFonts w:hint="eastAsia" w:ascii="DejaVu Math TeX Gyre" w:hAnsi="DejaVu Math TeX Gyre" w:eastAsia="仿宋_GB2312" w:cs="仿宋_GB2312"/>
                          <w:sz w:val="28"/>
                          <w:szCs w:val="32"/>
                        </w:rPr>
                        <m:t>i</m:t>
                      </m:r>
                      <m:ctrlPr>
                        <w:rPr>
                          <w:rFonts w:hint="eastAsia" w:ascii="DejaVu Math TeX Gyre" w:hAnsi="DejaVu Math TeX Gyre" w:eastAsia="仿宋_GB2312" w:cs="仿宋_GB2312"/>
                          <w:sz w:val="28"/>
                          <w:szCs w:val="32"/>
                        </w:rPr>
                      </m:ctrlPr>
                    </m:sub>
                  </m:sSub>
                  <m:ctrlPr>
                    <w:rPr>
                      <w:rFonts w:hint="eastAsia" w:ascii="DejaVu Math TeX Gyre" w:hAnsi="DejaVu Math TeX Gyre" w:eastAsia="仿宋_GB2312" w:cs="仿宋_GB2312"/>
                      <w:sz w:val="28"/>
                      <w:szCs w:val="32"/>
                    </w:rPr>
                  </m:ctrlPr>
                </m:sup>
              </m:sSup>
              <m:r>
                <m:rPr>
                  <m:nor/>
                  <m:sty m:val="p"/>
                </m:rPr>
                <w:rPr>
                  <w:rFonts w:hint="eastAsia" w:ascii="DejaVu Math TeX Gyre" w:hAnsi="DejaVu Math TeX Gyre" w:eastAsia="仿宋_GB2312" w:cs="仿宋_GB2312"/>
                  <w:sz w:val="28"/>
                  <w:szCs w:val="32"/>
                </w:rPr>
                <m:t>- 1</m:t>
              </m:r>
              <m:ctrlPr>
                <w:rPr>
                  <w:rFonts w:hint="eastAsia" w:ascii="DejaVu Math TeX Gyre" w:hAnsi="DejaVu Math TeX Gyre" w:eastAsia="仿宋_GB2312" w:cs="仿宋_GB2312"/>
                  <w:sz w:val="28"/>
                  <w:szCs w:val="32"/>
                </w:rPr>
              </m:ctrlPr>
            </m:num>
            <m:den>
              <m:sSup>
                <m:sSupPr>
                  <m:ctrlPr>
                    <w:rPr>
                      <w:rFonts w:hint="eastAsia" w:ascii="DejaVu Math TeX Gyre" w:hAnsi="DejaVu Math TeX Gyre" w:eastAsia="仿宋_GB2312" w:cs="仿宋_GB2312"/>
                      <w:sz w:val="28"/>
                      <w:szCs w:val="32"/>
                    </w:rPr>
                  </m:ctrlPr>
                </m:sSupPr>
                <m:e>
                  <m:r>
                    <m:rPr>
                      <m:nor/>
                      <m:sty m:val="p"/>
                    </m:rPr>
                    <w:rPr>
                      <w:rFonts w:hint="eastAsia" w:ascii="DejaVu Math TeX Gyre" w:hAnsi="DejaVu Math TeX Gyre" w:eastAsia="仿宋_GB2312" w:cs="仿宋_GB2312"/>
                      <w:sz w:val="28"/>
                      <w:szCs w:val="32"/>
                    </w:rPr>
                    <m:t>e</m:t>
                  </m:r>
                  <m:ctrlPr>
                    <w:rPr>
                      <w:rFonts w:hint="eastAsia" w:ascii="DejaVu Math TeX Gyre" w:hAnsi="DejaVu Math TeX Gyre" w:eastAsia="仿宋_GB2312" w:cs="仿宋_GB2312"/>
                      <w:sz w:val="28"/>
                      <w:szCs w:val="32"/>
                    </w:rPr>
                  </m:ctrlPr>
                </m:e>
                <m:sup>
                  <m:r>
                    <m:rPr>
                      <m:nor/>
                      <m:sty m:val="p"/>
                    </m:rPr>
                    <w:rPr>
                      <w:rFonts w:hint="eastAsia" w:ascii="DejaVu Math TeX Gyre" w:hAnsi="DejaVu Math TeX Gyre" w:eastAsia="仿宋_GB2312" w:cs="仿宋_GB2312"/>
                      <w:sz w:val="28"/>
                      <w:szCs w:val="32"/>
                    </w:rPr>
                    <m:t>k</m:t>
                  </m:r>
                  <m:ctrlPr>
                    <w:rPr>
                      <w:rFonts w:hint="eastAsia" w:ascii="DejaVu Math TeX Gyre" w:hAnsi="DejaVu Math TeX Gyre" w:eastAsia="仿宋_GB2312" w:cs="仿宋_GB2312"/>
                      <w:sz w:val="28"/>
                      <w:szCs w:val="32"/>
                    </w:rPr>
                  </m:ctrlPr>
                </m:sup>
              </m:sSup>
              <m:r>
                <m:rPr>
                  <m:nor/>
                  <m:sty m:val="p"/>
                </m:rPr>
                <w:rPr>
                  <w:rFonts w:hint="eastAsia" w:ascii="DejaVu Math TeX Gyre" w:hAnsi="DejaVu Math TeX Gyre" w:eastAsia="仿宋_GB2312" w:cs="仿宋_GB2312"/>
                  <w:sz w:val="28"/>
                  <w:szCs w:val="32"/>
                </w:rPr>
                <m:t>- 1</m:t>
              </m:r>
              <m:ctrlPr>
                <w:rPr>
                  <w:rFonts w:hint="eastAsia" w:ascii="DejaVu Math TeX Gyre" w:hAnsi="DejaVu Math TeX Gyre" w:eastAsia="仿宋_GB2312" w:cs="仿宋_GB2312"/>
                  <w:sz w:val="28"/>
                  <w:szCs w:val="32"/>
                </w:rPr>
              </m:ctrlPr>
            </m:den>
          </m:f>
        </m:oMath>
      </m:oMathPara>
    </w:p>
    <w:p w14:paraId="5615AF48">
      <w:pPr>
        <w:spacing w:line="560" w:lineRule="exact"/>
        <w:ind w:firstLine="640" w:firstLineChars="200"/>
        <w:rPr>
          <w:rFonts w:ascii="仿宋_GB2312" w:eastAsia="仿宋_GB2312"/>
          <w:sz w:val="32"/>
          <w:szCs w:val="32"/>
        </w:rPr>
      </w:pPr>
      <w:r>
        <w:rPr>
          <w:rFonts w:hint="eastAsia" w:ascii="仿宋_GB2312" w:eastAsia="仿宋_GB2312"/>
          <w:sz w:val="32"/>
          <w:szCs w:val="32"/>
        </w:rPr>
        <w:t>其中，X</w:t>
      </w:r>
      <w:r>
        <w:rPr>
          <w:rFonts w:hint="eastAsia" w:ascii="仿宋_GB2312" w:eastAsia="仿宋_GB2312"/>
          <w:sz w:val="32"/>
          <w:szCs w:val="32"/>
          <w:vertAlign w:val="subscript"/>
        </w:rPr>
        <w:t>i</w:t>
      </w:r>
      <w:r>
        <w:rPr>
          <w:rFonts w:hint="eastAsia" w:ascii="仿宋_GB2312" w:eastAsia="仿宋_GB2312"/>
          <w:sz w:val="32"/>
          <w:szCs w:val="32"/>
        </w:rPr>
        <w:t>为该生综合测评成绩，X</w:t>
      </w:r>
      <w:r>
        <w:rPr>
          <w:rFonts w:hint="eastAsia" w:ascii="仿宋_GB2312" w:eastAsia="仿宋_GB2312"/>
          <w:sz w:val="32"/>
          <w:szCs w:val="32"/>
          <w:vertAlign w:val="subscript"/>
        </w:rPr>
        <w:t>max</w:t>
      </w:r>
      <w:r>
        <w:rPr>
          <w:rFonts w:hint="eastAsia" w:ascii="仿宋_GB2312" w:eastAsia="仿宋_GB2312"/>
          <w:sz w:val="32"/>
          <w:szCs w:val="32"/>
        </w:rPr>
        <w:t>、X</w:t>
      </w:r>
      <w:r>
        <w:rPr>
          <w:rFonts w:hint="eastAsia" w:ascii="仿宋_GB2312" w:eastAsia="仿宋_GB2312"/>
          <w:sz w:val="32"/>
          <w:szCs w:val="32"/>
          <w:vertAlign w:val="subscript"/>
        </w:rPr>
        <w:t>min</w:t>
      </w:r>
      <w:r>
        <w:rPr>
          <w:rFonts w:hint="eastAsia" w:ascii="仿宋_GB2312" w:eastAsia="仿宋_GB2312"/>
          <w:sz w:val="32"/>
          <w:szCs w:val="32"/>
        </w:rPr>
        <w:t>分别为本组综合测评成绩的最高值和最低值；D</w:t>
      </w:r>
      <w:r>
        <w:rPr>
          <w:rFonts w:hint="eastAsia" w:ascii="仿宋_GB2312" w:eastAsia="仿宋_GB2312"/>
          <w:sz w:val="32"/>
          <w:szCs w:val="32"/>
          <w:vertAlign w:val="subscript"/>
        </w:rPr>
        <w:t>i</w:t>
      </w:r>
      <w:r>
        <w:rPr>
          <w:rFonts w:hint="eastAsia" w:ascii="仿宋_GB2312" w:eastAsia="仿宋_GB2312"/>
          <w:sz w:val="32"/>
          <w:szCs w:val="32"/>
        </w:rPr>
        <w:t>为成绩标准化指数，S</w:t>
      </w:r>
      <w:r>
        <w:rPr>
          <w:rFonts w:hint="eastAsia" w:ascii="仿宋_GB2312" w:eastAsia="仿宋_GB2312"/>
          <w:sz w:val="32"/>
          <w:szCs w:val="32"/>
          <w:vertAlign w:val="subscript"/>
        </w:rPr>
        <w:t>i</w:t>
      </w:r>
      <w:r>
        <w:rPr>
          <w:rFonts w:hint="eastAsia" w:ascii="仿宋_GB2312" w:eastAsia="仿宋_GB2312"/>
          <w:sz w:val="32"/>
          <w:szCs w:val="32"/>
        </w:rPr>
        <w:t>为推免综合成绩；L、U分别为对应组别推免综合成绩区间的下限和上限；曲率参数k取2，以在保持总体分布平稳的基础上适度体现区分。</w:t>
      </w:r>
    </w:p>
    <w:p w14:paraId="7CED2815">
      <w:pPr>
        <w:numPr>
          <w:ilvl w:val="0"/>
          <w:numId w:val="1"/>
        </w:numPr>
        <w:spacing w:line="560" w:lineRule="exact"/>
        <w:rPr>
          <w:rFonts w:ascii="黑体" w:hAnsi="黑体" w:eastAsia="黑体"/>
          <w:sz w:val="32"/>
          <w:szCs w:val="32"/>
        </w:rPr>
      </w:pPr>
      <w:r>
        <w:rPr>
          <w:rFonts w:ascii="黑体" w:hAnsi="黑体" w:eastAsia="黑体"/>
          <w:sz w:val="32"/>
          <w:szCs w:val="32"/>
        </w:rPr>
        <w:t>区间选取原则</w:t>
      </w:r>
    </w:p>
    <w:p w14:paraId="49C52AB2">
      <w:pPr>
        <w:spacing w:line="560" w:lineRule="exact"/>
        <w:ind w:firstLine="640" w:firstLineChars="200"/>
        <w:rPr>
          <w:rFonts w:ascii="仿宋_GB2312" w:eastAsia="仿宋_GB2312"/>
          <w:sz w:val="32"/>
          <w:szCs w:val="32"/>
        </w:rPr>
      </w:pPr>
      <w:r>
        <w:rPr>
          <w:rFonts w:hint="eastAsia" w:ascii="仿宋_GB2312" w:eastAsia="仿宋_GB2312"/>
          <w:sz w:val="32"/>
          <w:szCs w:val="32"/>
        </w:rPr>
        <w:t>结合学院推免综合评价工作安排，综合考虑评价区间的衔接、成绩区分及实际使用需要，将85分确定为A组推免综合成绩基准分，100分为上限分。根据A1组、A2组人数占A组总人数的比例，确定两组区间衔接分为94.71分。因此，A1组推免综合成绩区间为94.71—100分，A2组为85—94.71分；B组直接采用综合测评成绩作为推免综合成绩。上述设置仅用于推免名单排序和学院指标分配。</w:t>
      </w:r>
    </w:p>
    <w:sectPr>
      <w:footerReference r:id="rId5" w:type="default"/>
      <w:footerReference r:id="rId6" w:type="even"/>
      <w:pgSz w:w="11909" w:h="16834"/>
      <w:pgMar w:top="1872" w:right="1469" w:bottom="1699" w:left="1584" w:header="792" w:footer="10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小标宋">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Songti SC">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A642C">
    <w:pPr>
      <w:pStyle w:val="5"/>
      <w:jc w:val="right"/>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3 -</w:t>
    </w:r>
    <w:r>
      <w:rPr>
        <w:rFonts w:ascii="Times New Roman" w:hAnsi="Times New Roman" w:cs="Times New Roman"/>
        <w:sz w:val="30"/>
        <w:szCs w:val="30"/>
      </w:rPr>
      <w:fldChar w:fldCharType="end"/>
    </w:r>
  </w:p>
  <w:p w14:paraId="5FBA642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A642A">
    <w:pPr>
      <w:pStyle w:val="5"/>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2 -</w:t>
    </w:r>
    <w:r>
      <w:rPr>
        <w:rFonts w:ascii="Times New Roman" w:hAnsi="Times New Roman" w:cs="Times New Roman"/>
        <w:sz w:val="30"/>
        <w:szCs w:val="30"/>
      </w:rPr>
      <w:fldChar w:fldCharType="end"/>
    </w:r>
  </w:p>
  <w:p w14:paraId="5FBA642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9D66C">
    <w:pPr>
      <w:jc w:val="right"/>
    </w:pPr>
    <w:r>
      <w:rPr>
        <w:rFonts w:ascii="Times New Roman" w:hAnsi="Times New Roman" w:eastAsia="Times New Roman" w:cs="Times New Roman"/>
        <w:sz w:val="28"/>
      </w:rPr>
      <w:fldChar w:fldCharType="begin"/>
    </w:r>
    <w:r>
      <w:rPr>
        <w:rFonts w:ascii="Times New Roman" w:hAnsi="Times New Roman" w:eastAsia="Times New Roman" w:cs="Times New Roman"/>
        <w:sz w:val="28"/>
      </w:rPr>
      <w:instrText xml:space="preserve"> PAGE </w:instrText>
    </w:r>
    <w:r>
      <w:rPr>
        <w:rFonts w:ascii="Times New Roman" w:hAnsi="Times New Roman" w:eastAsia="Times New Roman" w:cs="Times New Roman"/>
        <w:sz w:val="28"/>
      </w:rPr>
      <w:fldChar w:fldCharType="separate"/>
    </w:r>
    <w:r>
      <w:rPr>
        <w:rFonts w:ascii="Times New Roman" w:hAnsi="Times New Roman" w:eastAsia="Times New Roman" w:cs="Times New Roman"/>
        <w:sz w:val="28"/>
      </w:rPr>
      <w:t>1</w:t>
    </w:r>
    <w:r>
      <w:rPr>
        <w:rFonts w:ascii="Times New Roman" w:hAnsi="Times New Roman" w:eastAsia="Times New Roman" w:cs="Times New Roman"/>
        <w:sz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9AD7A">
    <w:pPr>
      <w:pStyle w:val="5"/>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w:t>
    </w:r>
    <w:r>
      <w:rPr>
        <w:rFonts w:ascii="Times New Roman" w:hAnsi="Times New Roman" w:cs="Times New Roman"/>
        <w:sz w:val="30"/>
        <w:szCs w:val="30"/>
      </w:rPr>
      <w:t xml:space="preserve"> 2 -</w:t>
    </w:r>
    <w:r>
      <w:rPr>
        <w:rFonts w:ascii="Times New Roman" w:hAnsi="Times New Roman" w:cs="Times New Roman"/>
        <w:sz w:val="30"/>
        <w:szCs w:val="30"/>
      </w:rPr>
      <w:fldChar w:fldCharType="end"/>
    </w:r>
  </w:p>
  <w:p w14:paraId="28E5EEC2">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E5793"/>
    <w:multiLevelType w:val="singleLevel"/>
    <w:tmpl w:val="FCFE5793"/>
    <w:lvl w:ilvl="0" w:tentative="0">
      <w:start w:val="2"/>
      <w:numFmt w:val="chineseCounting"/>
      <w:suff w:val="nothing"/>
      <w:lvlText w:val="%1、"/>
      <w:lvlJc w:val="left"/>
      <w:pPr>
        <w:ind w:left="80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F2"/>
    <w:rsid w:val="00027C0E"/>
    <w:rsid w:val="00043782"/>
    <w:rsid w:val="00043E56"/>
    <w:rsid w:val="00056115"/>
    <w:rsid w:val="00076254"/>
    <w:rsid w:val="00077EC5"/>
    <w:rsid w:val="000929EC"/>
    <w:rsid w:val="000B6852"/>
    <w:rsid w:val="000C124D"/>
    <w:rsid w:val="000C65F7"/>
    <w:rsid w:val="000E24D7"/>
    <w:rsid w:val="0010126E"/>
    <w:rsid w:val="001116B2"/>
    <w:rsid w:val="00121C51"/>
    <w:rsid w:val="001302F6"/>
    <w:rsid w:val="00134708"/>
    <w:rsid w:val="00134CA1"/>
    <w:rsid w:val="001653E2"/>
    <w:rsid w:val="0017050F"/>
    <w:rsid w:val="001710DF"/>
    <w:rsid w:val="00172440"/>
    <w:rsid w:val="001853B9"/>
    <w:rsid w:val="001B2C40"/>
    <w:rsid w:val="001E217D"/>
    <w:rsid w:val="001E7E93"/>
    <w:rsid w:val="00201AD4"/>
    <w:rsid w:val="00203784"/>
    <w:rsid w:val="002053BB"/>
    <w:rsid w:val="00205867"/>
    <w:rsid w:val="00220C1C"/>
    <w:rsid w:val="00225D1B"/>
    <w:rsid w:val="002310B4"/>
    <w:rsid w:val="002450AE"/>
    <w:rsid w:val="00290FAE"/>
    <w:rsid w:val="00291054"/>
    <w:rsid w:val="002927D0"/>
    <w:rsid w:val="002B3130"/>
    <w:rsid w:val="002B4BAF"/>
    <w:rsid w:val="002D20FD"/>
    <w:rsid w:val="002E6845"/>
    <w:rsid w:val="00300C01"/>
    <w:rsid w:val="00310CFC"/>
    <w:rsid w:val="003121CB"/>
    <w:rsid w:val="00313B7D"/>
    <w:rsid w:val="003245E6"/>
    <w:rsid w:val="00325BEB"/>
    <w:rsid w:val="00326F2B"/>
    <w:rsid w:val="0033259E"/>
    <w:rsid w:val="0036747B"/>
    <w:rsid w:val="00370AD3"/>
    <w:rsid w:val="00377C5B"/>
    <w:rsid w:val="00382ED9"/>
    <w:rsid w:val="00383112"/>
    <w:rsid w:val="00394ABF"/>
    <w:rsid w:val="003C5171"/>
    <w:rsid w:val="003F3F11"/>
    <w:rsid w:val="003F5079"/>
    <w:rsid w:val="003F67A6"/>
    <w:rsid w:val="003F6892"/>
    <w:rsid w:val="003F77FB"/>
    <w:rsid w:val="00402E40"/>
    <w:rsid w:val="004118B4"/>
    <w:rsid w:val="00412879"/>
    <w:rsid w:val="004165BB"/>
    <w:rsid w:val="00416F56"/>
    <w:rsid w:val="00421A4D"/>
    <w:rsid w:val="00434F14"/>
    <w:rsid w:val="00443C1B"/>
    <w:rsid w:val="00451252"/>
    <w:rsid w:val="00455E2F"/>
    <w:rsid w:val="00460FC8"/>
    <w:rsid w:val="00490FDA"/>
    <w:rsid w:val="004A0964"/>
    <w:rsid w:val="004B487F"/>
    <w:rsid w:val="004D5398"/>
    <w:rsid w:val="004E4857"/>
    <w:rsid w:val="004E4CF2"/>
    <w:rsid w:val="00500322"/>
    <w:rsid w:val="005030AF"/>
    <w:rsid w:val="00512487"/>
    <w:rsid w:val="00513E58"/>
    <w:rsid w:val="00520F19"/>
    <w:rsid w:val="0053628A"/>
    <w:rsid w:val="00554566"/>
    <w:rsid w:val="0055562D"/>
    <w:rsid w:val="00571E78"/>
    <w:rsid w:val="00587C2D"/>
    <w:rsid w:val="005917D0"/>
    <w:rsid w:val="005A333D"/>
    <w:rsid w:val="005A5509"/>
    <w:rsid w:val="005C09CB"/>
    <w:rsid w:val="005D413A"/>
    <w:rsid w:val="005E5C6E"/>
    <w:rsid w:val="00626FCD"/>
    <w:rsid w:val="00640587"/>
    <w:rsid w:val="0065015D"/>
    <w:rsid w:val="006517C2"/>
    <w:rsid w:val="00662051"/>
    <w:rsid w:val="006621DA"/>
    <w:rsid w:val="00663ACF"/>
    <w:rsid w:val="00675889"/>
    <w:rsid w:val="00677370"/>
    <w:rsid w:val="00692FF4"/>
    <w:rsid w:val="006930A6"/>
    <w:rsid w:val="006A2CB7"/>
    <w:rsid w:val="006C4827"/>
    <w:rsid w:val="006C713C"/>
    <w:rsid w:val="006C756D"/>
    <w:rsid w:val="006D40FD"/>
    <w:rsid w:val="006D7EAA"/>
    <w:rsid w:val="006E0587"/>
    <w:rsid w:val="006E1C68"/>
    <w:rsid w:val="006F10FB"/>
    <w:rsid w:val="00701F26"/>
    <w:rsid w:val="00704945"/>
    <w:rsid w:val="0070675C"/>
    <w:rsid w:val="00711779"/>
    <w:rsid w:val="007209C2"/>
    <w:rsid w:val="00725229"/>
    <w:rsid w:val="00746B05"/>
    <w:rsid w:val="00753362"/>
    <w:rsid w:val="007650C6"/>
    <w:rsid w:val="00767EB3"/>
    <w:rsid w:val="00775BB3"/>
    <w:rsid w:val="0077781F"/>
    <w:rsid w:val="00786EF0"/>
    <w:rsid w:val="007C6CBF"/>
    <w:rsid w:val="007D3934"/>
    <w:rsid w:val="007E3CC8"/>
    <w:rsid w:val="007E3DCB"/>
    <w:rsid w:val="007E752A"/>
    <w:rsid w:val="007F6B45"/>
    <w:rsid w:val="00801CB0"/>
    <w:rsid w:val="00814295"/>
    <w:rsid w:val="00827ABB"/>
    <w:rsid w:val="008532B2"/>
    <w:rsid w:val="00856E8D"/>
    <w:rsid w:val="008862B3"/>
    <w:rsid w:val="00894EDE"/>
    <w:rsid w:val="008B4295"/>
    <w:rsid w:val="008F1DFD"/>
    <w:rsid w:val="008F7C3D"/>
    <w:rsid w:val="00905ED8"/>
    <w:rsid w:val="00917B2B"/>
    <w:rsid w:val="009208AC"/>
    <w:rsid w:val="009235C4"/>
    <w:rsid w:val="0093715B"/>
    <w:rsid w:val="00960868"/>
    <w:rsid w:val="00972DA3"/>
    <w:rsid w:val="00974C72"/>
    <w:rsid w:val="00976800"/>
    <w:rsid w:val="00976F22"/>
    <w:rsid w:val="00984BC7"/>
    <w:rsid w:val="00987D59"/>
    <w:rsid w:val="009A7797"/>
    <w:rsid w:val="009F3A30"/>
    <w:rsid w:val="00A12921"/>
    <w:rsid w:val="00A13471"/>
    <w:rsid w:val="00A27E43"/>
    <w:rsid w:val="00A45955"/>
    <w:rsid w:val="00A47D52"/>
    <w:rsid w:val="00A575F8"/>
    <w:rsid w:val="00A623E9"/>
    <w:rsid w:val="00A6690B"/>
    <w:rsid w:val="00A71115"/>
    <w:rsid w:val="00A75204"/>
    <w:rsid w:val="00A840B5"/>
    <w:rsid w:val="00AA72F7"/>
    <w:rsid w:val="00AB124C"/>
    <w:rsid w:val="00AB4AA2"/>
    <w:rsid w:val="00AE46BB"/>
    <w:rsid w:val="00AF71D3"/>
    <w:rsid w:val="00B01208"/>
    <w:rsid w:val="00B153A0"/>
    <w:rsid w:val="00B21B07"/>
    <w:rsid w:val="00B24CD0"/>
    <w:rsid w:val="00B45217"/>
    <w:rsid w:val="00B7153A"/>
    <w:rsid w:val="00B83A17"/>
    <w:rsid w:val="00BA5B52"/>
    <w:rsid w:val="00BC0B49"/>
    <w:rsid w:val="00BD59E3"/>
    <w:rsid w:val="00C03AB1"/>
    <w:rsid w:val="00C06138"/>
    <w:rsid w:val="00C24C42"/>
    <w:rsid w:val="00C30E99"/>
    <w:rsid w:val="00C42181"/>
    <w:rsid w:val="00C533D2"/>
    <w:rsid w:val="00C67E47"/>
    <w:rsid w:val="00C8765C"/>
    <w:rsid w:val="00CA0A6F"/>
    <w:rsid w:val="00CA1125"/>
    <w:rsid w:val="00CF1F32"/>
    <w:rsid w:val="00D02061"/>
    <w:rsid w:val="00D2241F"/>
    <w:rsid w:val="00D45CC0"/>
    <w:rsid w:val="00D836A1"/>
    <w:rsid w:val="00D9334D"/>
    <w:rsid w:val="00D95341"/>
    <w:rsid w:val="00D95BC3"/>
    <w:rsid w:val="00DA3DCF"/>
    <w:rsid w:val="00DB5D4B"/>
    <w:rsid w:val="00DD44EB"/>
    <w:rsid w:val="00DD6326"/>
    <w:rsid w:val="00DF324E"/>
    <w:rsid w:val="00DF3BB2"/>
    <w:rsid w:val="00DF7F02"/>
    <w:rsid w:val="00E2190F"/>
    <w:rsid w:val="00E4005D"/>
    <w:rsid w:val="00E45683"/>
    <w:rsid w:val="00E5024A"/>
    <w:rsid w:val="00E5392D"/>
    <w:rsid w:val="00E622F9"/>
    <w:rsid w:val="00E75926"/>
    <w:rsid w:val="00E83441"/>
    <w:rsid w:val="00EB09DE"/>
    <w:rsid w:val="00EB1693"/>
    <w:rsid w:val="00EC6C04"/>
    <w:rsid w:val="00ED65B0"/>
    <w:rsid w:val="00F00645"/>
    <w:rsid w:val="00F1670A"/>
    <w:rsid w:val="00F20471"/>
    <w:rsid w:val="00F333F6"/>
    <w:rsid w:val="00F33A80"/>
    <w:rsid w:val="00F34B7A"/>
    <w:rsid w:val="00F52CA2"/>
    <w:rsid w:val="00F532F2"/>
    <w:rsid w:val="00F67C50"/>
    <w:rsid w:val="00F74F97"/>
    <w:rsid w:val="00F75AE1"/>
    <w:rsid w:val="00F804CF"/>
    <w:rsid w:val="00F95BCB"/>
    <w:rsid w:val="00FC38A1"/>
    <w:rsid w:val="00FC6D83"/>
    <w:rsid w:val="00FC7925"/>
    <w:rsid w:val="00FD4BC3"/>
    <w:rsid w:val="00FD5873"/>
    <w:rsid w:val="00FD6A9B"/>
    <w:rsid w:val="00FE003F"/>
    <w:rsid w:val="00FE6418"/>
    <w:rsid w:val="00FF33BE"/>
    <w:rsid w:val="00FF71E2"/>
    <w:rsid w:val="19883CC2"/>
    <w:rsid w:val="28527061"/>
    <w:rsid w:val="611A242D"/>
    <w:rsid w:val="77FF1631"/>
    <w:rsid w:val="7FEF5C24"/>
    <w:rsid w:val="BF2D1C76"/>
    <w:rsid w:val="E7FB2D18"/>
    <w:rsid w:val="FE6D0388"/>
    <w:rsid w:val="FFFD4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Date"/>
    <w:basedOn w:val="1"/>
    <w:next w:val="1"/>
    <w:link w:val="15"/>
    <w:qFormat/>
    <w:uiPriority w:val="0"/>
    <w:pPr>
      <w:ind w:left="100" w:leftChars="2500"/>
    </w:pPr>
  </w:style>
  <w:style w:type="paragraph" w:styleId="4">
    <w:name w:val="Balloon Text"/>
    <w:basedOn w:val="1"/>
    <w:link w:val="20"/>
    <w:semiHidden/>
    <w:unhideWhenUsed/>
    <w:qFormat/>
    <w:uiPriority w:val="99"/>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link w:val="13"/>
    <w:qFormat/>
    <w:uiPriority w:val="0"/>
    <w:pP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8">
    <w:name w:val="annotation subject"/>
    <w:basedOn w:val="2"/>
    <w:next w:val="2"/>
    <w:link w:val="18"/>
    <w:semiHidden/>
    <w:unhideWhenUsed/>
    <w:qFormat/>
    <w:uiPriority w:val="99"/>
    <w:rPr>
      <w:b/>
      <w:bCs/>
    </w:rPr>
  </w:style>
  <w:style w:type="character" w:styleId="11">
    <w:name w:val="Hyperlink"/>
    <w:basedOn w:val="10"/>
    <w:qFormat/>
    <w:uiPriority w:val="99"/>
    <w:rPr>
      <w:color w:val="0026E5"/>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6"/>
    <w:qFormat/>
    <w:uiPriority w:val="0"/>
    <w:rPr>
      <w:kern w:val="2"/>
      <w:sz w:val="18"/>
      <w:szCs w:val="18"/>
    </w:rPr>
  </w:style>
  <w:style w:type="paragraph" w:styleId="14">
    <w:name w:val="List Paragraph"/>
    <w:basedOn w:val="1"/>
    <w:qFormat/>
    <w:uiPriority w:val="99"/>
    <w:pPr>
      <w:ind w:firstLine="420" w:firstLineChars="200"/>
    </w:pPr>
  </w:style>
  <w:style w:type="character" w:customStyle="1" w:styleId="15">
    <w:name w:val="日期 字符"/>
    <w:basedOn w:val="10"/>
    <w:link w:val="3"/>
    <w:qFormat/>
    <w:uiPriority w:val="0"/>
    <w:rPr>
      <w:kern w:val="2"/>
      <w:sz w:val="21"/>
      <w:szCs w:val="22"/>
    </w:rPr>
  </w:style>
  <w:style w:type="character" w:customStyle="1" w:styleId="16">
    <w:name w:val="未处理的提及1"/>
    <w:basedOn w:val="10"/>
    <w:semiHidden/>
    <w:unhideWhenUsed/>
    <w:qFormat/>
    <w:uiPriority w:val="99"/>
    <w:rPr>
      <w:color w:val="605E5C"/>
      <w:shd w:val="clear" w:color="auto" w:fill="E1DFDD"/>
    </w:rPr>
  </w:style>
  <w:style w:type="character" w:customStyle="1" w:styleId="17">
    <w:name w:val="批注文字 字符"/>
    <w:basedOn w:val="10"/>
    <w:link w:val="2"/>
    <w:qFormat/>
    <w:uiPriority w:val="99"/>
    <w:rPr>
      <w:kern w:val="2"/>
      <w:sz w:val="21"/>
      <w:szCs w:val="22"/>
    </w:rPr>
  </w:style>
  <w:style w:type="character" w:customStyle="1" w:styleId="18">
    <w:name w:val="批注主题 字符"/>
    <w:basedOn w:val="17"/>
    <w:link w:val="8"/>
    <w:semiHidden/>
    <w:qFormat/>
    <w:uiPriority w:val="99"/>
    <w:rPr>
      <w:b/>
      <w:bCs/>
      <w:kern w:val="2"/>
      <w:sz w:val="21"/>
      <w:szCs w:val="22"/>
    </w:rPr>
  </w:style>
  <w:style w:type="paragraph" w:customStyle="1" w:styleId="19">
    <w:name w:val="修订1"/>
    <w:hidden/>
    <w:unhideWhenUsed/>
    <w:qFormat/>
    <w:uiPriority w:val="99"/>
    <w:rPr>
      <w:rFonts w:ascii="Calibri" w:hAnsi="Calibri" w:eastAsia="宋体" w:cs="宋体"/>
      <w:kern w:val="2"/>
      <w:sz w:val="21"/>
      <w:szCs w:val="22"/>
      <w:lang w:val="en-US" w:eastAsia="zh-CN" w:bidi="ar-SA"/>
    </w:rPr>
  </w:style>
  <w:style w:type="character" w:customStyle="1" w:styleId="20">
    <w:name w:val="批注框文本 字符"/>
    <w:basedOn w:val="10"/>
    <w:link w:val="4"/>
    <w:semiHidden/>
    <w:qFormat/>
    <w:uiPriority w:val="99"/>
    <w:rPr>
      <w:kern w:val="2"/>
      <w:sz w:val="18"/>
      <w:szCs w:val="18"/>
    </w:rPr>
  </w:style>
  <w:style w:type="character" w:customStyle="1" w:styleId="21">
    <w:name w:val="未处理的提及2"/>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2136</Words>
  <Characters>2338</Characters>
  <Lines>18</Lines>
  <Paragraphs>5</Paragraphs>
  <TotalTime>15</TotalTime>
  <ScaleCrop>false</ScaleCrop>
  <LinksUpToDate>false</LinksUpToDate>
  <CharactersWithSpaces>2364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2026-08-31T05:31:00Z</dcterms:created>
  <dc:creator>小人儿</dc:creator>
  <cp:lastModifiedBy>黄仙翠</cp:lastModifiedBy>
  <cp:lastPrinted>2026-09-03T14:59:00Z</cp:lastPrinted>
  <dcterms:modified xsi:type="dcterms:W3CDTF">2026-09-07T09:22:43Z</dcterms:modified>
  <cp:revision>202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5046FD7AD33546BA92390979479771E5_13</vt:lpwstr>
  </property>
  <property fmtid="{D5CDD505-2E9C-101B-9397-08002B2CF9AE}" pid="4" name="KSOTemplateDocerSaveRecord">
    <vt:lpwstr>eyJoZGlkIjoiZGZmOWNkMjM0NzExNjkyYmUzMjk5ZTkzMGUzNTJmY2UiLCJ1c2VySWQiOiIxNTcxOTU3NjE2In0=</vt:lpwstr>
  </property>
</Properties>
</file>