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EA8BE6">
      <w:pPr>
        <w:pStyle w:val="11"/>
        <w:shd w:val="clear" w:color="auto" w:fill="FFFFFF"/>
        <w:spacing w:before="0" w:beforeAutospacing="0" w:after="312" w:afterLines="100" w:afterAutospacing="0" w:line="360" w:lineRule="auto"/>
        <w:jc w:val="center"/>
        <w:rPr>
          <w:rFonts w:ascii="黑体" w:hAnsi="黑体" w:eastAsia="黑体" w:cs="Segoe UI"/>
          <w:b/>
          <w:bCs/>
          <w:color w:val="0F1115"/>
          <w:sz w:val="28"/>
          <w:szCs w:val="28"/>
        </w:rPr>
      </w:pPr>
      <w:r>
        <w:rPr>
          <w:rFonts w:ascii="黑体" w:hAnsi="黑体" w:eastAsia="黑体" w:cs="Segoe UI"/>
          <w:b/>
          <w:bCs/>
          <w:color w:val="0F1115"/>
          <w:sz w:val="28"/>
          <w:szCs w:val="28"/>
        </w:rPr>
        <w:t>中国科学院大学本科生数学与应用数学</w:t>
      </w:r>
      <w:r>
        <w:rPr>
          <w:rFonts w:hint="eastAsia" w:ascii="黑体" w:hAnsi="黑体" w:eastAsia="黑体" w:cs="Segoe UI"/>
          <w:b/>
          <w:bCs/>
          <w:color w:val="0F1115"/>
          <w:sz w:val="28"/>
          <w:szCs w:val="28"/>
        </w:rPr>
        <w:t>主修</w:t>
      </w:r>
      <w:r>
        <w:rPr>
          <w:rFonts w:ascii="黑体" w:hAnsi="黑体" w:eastAsia="黑体" w:cs="Segoe UI"/>
          <w:b/>
          <w:bCs/>
          <w:color w:val="0F1115"/>
          <w:sz w:val="28"/>
          <w:szCs w:val="28"/>
        </w:rPr>
        <w:t>专业</w:t>
      </w:r>
      <w:r>
        <w:rPr>
          <w:rFonts w:hint="eastAsia" w:ascii="黑体" w:hAnsi="黑体" w:eastAsia="黑体" w:cs="Segoe UI"/>
          <w:b/>
          <w:bCs/>
          <w:color w:val="0F1115"/>
          <w:sz w:val="28"/>
          <w:szCs w:val="28"/>
        </w:rPr>
        <w:t>确认</w:t>
      </w:r>
      <w:r>
        <w:rPr>
          <w:rFonts w:ascii="黑体" w:hAnsi="黑体" w:eastAsia="黑体" w:cs="Segoe UI"/>
          <w:b/>
          <w:bCs/>
          <w:color w:val="0F1115"/>
          <w:sz w:val="28"/>
          <w:szCs w:val="28"/>
        </w:rPr>
        <w:t>办法</w:t>
      </w:r>
    </w:p>
    <w:p w14:paraId="0016201F">
      <w:pPr>
        <w:pStyle w:val="11"/>
        <w:spacing w:before="0" w:beforeAutospacing="0" w:after="156" w:afterLines="50" w:afterAutospacing="0" w:line="360" w:lineRule="auto"/>
        <w:ind w:firstLine="420" w:firstLineChars="200"/>
        <w:rPr>
          <w:rFonts w:cs="Segoe UI"/>
          <w:color w:val="0F1115"/>
          <w:sz w:val="21"/>
          <w:szCs w:val="21"/>
        </w:rPr>
      </w:pPr>
      <w:r>
        <w:rPr>
          <w:rFonts w:cs="Segoe UI"/>
          <w:color w:val="0F1115"/>
          <w:sz w:val="21"/>
          <w:szCs w:val="21"/>
        </w:rPr>
        <w:t>为引导对数学有浓厚兴趣且具备较强数学能力的本科生顺利进入数学与应用数学专业学习，依据《中国科学院大学本科生主修专业确认实施办法》，结合数学科学学院实际情况，制定本办法。</w:t>
      </w:r>
    </w:p>
    <w:p w14:paraId="79053E56">
      <w:pPr>
        <w:pStyle w:val="11"/>
        <w:shd w:val="clear" w:color="auto" w:fill="FFFFFF"/>
        <w:spacing w:before="0" w:beforeAutospacing="0" w:after="156" w:afterLines="50" w:afterAutospacing="0" w:line="360" w:lineRule="auto"/>
        <w:ind w:firstLine="422" w:firstLineChars="200"/>
        <w:rPr>
          <w:rFonts w:cs="Segoe UI"/>
          <w:color w:val="0F1115"/>
          <w:sz w:val="21"/>
          <w:szCs w:val="21"/>
        </w:rPr>
      </w:pPr>
      <w:r>
        <w:rPr>
          <w:rFonts w:hint="eastAsia" w:cs="Segoe UI"/>
          <w:b/>
          <w:bCs/>
          <w:color w:val="0F1115"/>
          <w:sz w:val="21"/>
          <w:szCs w:val="21"/>
        </w:rPr>
        <w:t>一、</w:t>
      </w:r>
      <w:r>
        <w:rPr>
          <w:rFonts w:hint="eastAsia" w:cs="Segoe UI"/>
          <w:color w:val="0F1115"/>
          <w:sz w:val="21"/>
          <w:szCs w:val="21"/>
        </w:rPr>
        <w:t>满足下述两个条件之一的学生，经个人申请、数学科学学院审核通过后可确认</w:t>
      </w:r>
      <w:r>
        <w:rPr>
          <w:rFonts w:cs="Segoe UI"/>
          <w:color w:val="0F1115"/>
          <w:sz w:val="21"/>
          <w:szCs w:val="21"/>
        </w:rPr>
        <w:t>数学与应用数学</w:t>
      </w:r>
      <w:r>
        <w:rPr>
          <w:rFonts w:hint="eastAsia" w:cs="Segoe UI"/>
          <w:color w:val="0F1115"/>
          <w:sz w:val="21"/>
          <w:szCs w:val="21"/>
        </w:rPr>
        <w:t>为主修</w:t>
      </w:r>
      <w:r>
        <w:rPr>
          <w:rFonts w:cs="Segoe UI"/>
          <w:color w:val="0F1115"/>
          <w:sz w:val="21"/>
          <w:szCs w:val="21"/>
        </w:rPr>
        <w:t>专业</w:t>
      </w:r>
      <w:r>
        <w:rPr>
          <w:rFonts w:hint="eastAsia" w:cs="Segoe UI"/>
          <w:color w:val="0F1115"/>
          <w:sz w:val="21"/>
          <w:szCs w:val="21"/>
        </w:rPr>
        <w:t>：</w:t>
      </w:r>
      <w:bookmarkStart w:id="0" w:name="_GoBack"/>
      <w:bookmarkEnd w:id="0"/>
    </w:p>
    <w:p w14:paraId="69D95360">
      <w:pPr>
        <w:pStyle w:val="11"/>
        <w:shd w:val="clear" w:color="auto" w:fill="FFFFFF"/>
        <w:spacing w:before="0" w:beforeAutospacing="0" w:after="156" w:afterLines="50" w:afterAutospacing="0" w:line="360" w:lineRule="auto"/>
        <w:ind w:firstLine="422" w:firstLineChars="200"/>
        <w:rPr>
          <w:rFonts w:cs="Segoe UI"/>
          <w:color w:val="0F1115"/>
          <w:sz w:val="21"/>
          <w:szCs w:val="21"/>
        </w:rPr>
      </w:pPr>
      <w:r>
        <w:rPr>
          <w:rFonts w:hint="eastAsia" w:cs="Segoe UI"/>
          <w:b/>
          <w:bCs/>
          <w:color w:val="0F1115"/>
          <w:sz w:val="21"/>
          <w:szCs w:val="21"/>
        </w:rPr>
        <w:t>条件一：</w:t>
      </w:r>
      <w:r>
        <w:rPr>
          <w:rFonts w:hint="eastAsia" w:cs="Segoe UI"/>
          <w:color w:val="0F1115"/>
          <w:sz w:val="21"/>
          <w:szCs w:val="21"/>
        </w:rPr>
        <w:t xml:space="preserve"> </w:t>
      </w:r>
      <w:r>
        <w:rPr>
          <w:rFonts w:cs="Segoe UI"/>
          <w:color w:val="0F1115"/>
          <w:sz w:val="21"/>
          <w:szCs w:val="21"/>
        </w:rPr>
        <w:t>“微积分”和“线性代数”全部选修A班课程</w:t>
      </w:r>
      <w:r>
        <w:rPr>
          <w:rFonts w:hint="eastAsia" w:cs="Segoe UI"/>
          <w:color w:val="0F1115"/>
          <w:sz w:val="21"/>
          <w:szCs w:val="21"/>
        </w:rPr>
        <w:t>且成绩及格</w:t>
      </w:r>
      <w:r>
        <w:rPr>
          <w:rFonts w:cs="Segoe UI"/>
          <w:color w:val="0F1115"/>
          <w:sz w:val="21"/>
          <w:szCs w:val="21"/>
        </w:rPr>
        <w:t>；</w:t>
      </w:r>
    </w:p>
    <w:p w14:paraId="516084D5">
      <w:pPr>
        <w:pStyle w:val="11"/>
        <w:shd w:val="clear" w:color="auto" w:fill="FFFFFF"/>
        <w:spacing w:before="0" w:beforeAutospacing="0" w:after="156" w:afterLines="50" w:afterAutospacing="0" w:line="360" w:lineRule="auto"/>
        <w:ind w:firstLine="422" w:firstLineChars="200"/>
        <w:rPr>
          <w:rFonts w:cs="Segoe UI"/>
          <w:b/>
          <w:bCs/>
          <w:color w:val="0F1115"/>
          <w:sz w:val="21"/>
          <w:szCs w:val="21"/>
        </w:rPr>
      </w:pPr>
      <w:r>
        <w:rPr>
          <w:rFonts w:hint="eastAsia" w:cs="Segoe UI"/>
          <w:b/>
          <w:bCs/>
          <w:color w:val="0F1115"/>
          <w:sz w:val="21"/>
          <w:szCs w:val="21"/>
        </w:rPr>
        <w:t xml:space="preserve">条件二： </w:t>
      </w:r>
      <w:r>
        <w:rPr>
          <w:rFonts w:cs="Segoe UI"/>
          <w:b/>
          <w:bCs/>
          <w:color w:val="0F1115"/>
          <w:sz w:val="21"/>
          <w:szCs w:val="21"/>
        </w:rPr>
        <w:t xml:space="preserve"> </w:t>
      </w:r>
      <w:r>
        <w:rPr>
          <w:rFonts w:cs="Segoe UI"/>
          <w:color w:val="0F1115"/>
          <w:sz w:val="21"/>
          <w:szCs w:val="21"/>
        </w:rPr>
        <w:t>一年级所修</w:t>
      </w:r>
      <w:r>
        <w:rPr>
          <w:rFonts w:hint="eastAsia" w:cs="Segoe UI"/>
          <w:color w:val="0F1115"/>
          <w:sz w:val="21"/>
          <w:szCs w:val="21"/>
        </w:rPr>
        <w:t>“</w:t>
      </w:r>
      <w:r>
        <w:rPr>
          <w:rFonts w:cs="Segoe UI"/>
          <w:color w:val="0F1115"/>
          <w:sz w:val="21"/>
          <w:szCs w:val="21"/>
        </w:rPr>
        <w:t>微积分</w:t>
      </w:r>
      <w:r>
        <w:rPr>
          <w:rFonts w:hint="eastAsia" w:cs="Segoe UI"/>
          <w:color w:val="0F1115"/>
          <w:sz w:val="21"/>
          <w:szCs w:val="21"/>
        </w:rPr>
        <w:t>”与“</w:t>
      </w:r>
      <w:r>
        <w:rPr>
          <w:rFonts w:cs="Segoe UI"/>
          <w:color w:val="0F1115"/>
          <w:sz w:val="21"/>
          <w:szCs w:val="21"/>
        </w:rPr>
        <w:t>线性代数</w:t>
      </w:r>
      <w:r>
        <w:rPr>
          <w:rFonts w:hint="eastAsia" w:cs="Segoe UI"/>
          <w:color w:val="0F1115"/>
          <w:sz w:val="21"/>
          <w:szCs w:val="21"/>
        </w:rPr>
        <w:t>”</w:t>
      </w:r>
      <w:r>
        <w:rPr>
          <w:rFonts w:cs="Segoe UI"/>
          <w:color w:val="0F1115"/>
          <w:sz w:val="21"/>
          <w:szCs w:val="21"/>
        </w:rPr>
        <w:t>课程成绩均</w:t>
      </w:r>
      <w:r>
        <w:rPr>
          <w:rFonts w:hint="eastAsia" w:cs="Segoe UI"/>
          <w:color w:val="0F1115"/>
          <w:sz w:val="21"/>
          <w:szCs w:val="21"/>
        </w:rPr>
        <w:t>及格</w:t>
      </w:r>
      <w:r>
        <w:rPr>
          <w:rFonts w:cs="Segoe UI"/>
          <w:color w:val="0F1115"/>
          <w:sz w:val="21"/>
          <w:szCs w:val="21"/>
        </w:rPr>
        <w:t>，并在大二上学期参加由数学科学学院组织的《微积分测试》和《线性代数测试》</w:t>
      </w:r>
      <w:r>
        <w:rPr>
          <w:rFonts w:hint="eastAsia" w:cs="Segoe UI"/>
          <w:color w:val="0F1115"/>
          <w:sz w:val="21"/>
          <w:szCs w:val="21"/>
        </w:rPr>
        <w:t>考试</w:t>
      </w:r>
      <w:r>
        <w:rPr>
          <w:rFonts w:cs="Segoe UI"/>
          <w:color w:val="0F1115"/>
          <w:sz w:val="21"/>
          <w:szCs w:val="21"/>
        </w:rPr>
        <w:t>，且成绩</w:t>
      </w:r>
      <w:r>
        <w:rPr>
          <w:rFonts w:hint="eastAsia" w:cs="Segoe UI"/>
          <w:color w:val="0F1115"/>
          <w:sz w:val="21"/>
          <w:szCs w:val="21"/>
        </w:rPr>
        <w:t>及格。（注：</w:t>
      </w:r>
      <w:r>
        <w:rPr>
          <w:rFonts w:cs="Segoe UI"/>
          <w:color w:val="0F1115"/>
          <w:sz w:val="21"/>
          <w:szCs w:val="21"/>
        </w:rPr>
        <w:t>已修读过《微积</w:t>
      </w:r>
      <w:r>
        <w:rPr>
          <w:rFonts w:hint="eastAsia" w:cs="Segoe UI"/>
          <w:color w:val="0F1115"/>
          <w:sz w:val="21"/>
          <w:szCs w:val="21"/>
        </w:rPr>
        <w:t>分</w:t>
      </w:r>
      <w:r>
        <w:rPr>
          <w:rFonts w:cs="Segoe UI"/>
          <w:color w:val="0F1115"/>
          <w:sz w:val="21"/>
          <w:szCs w:val="21"/>
        </w:rPr>
        <w:t>I-A》</w:t>
      </w:r>
      <w:r>
        <w:rPr>
          <w:rFonts w:hint="eastAsia" w:cs="Segoe UI"/>
          <w:color w:val="0F1115"/>
          <w:sz w:val="21"/>
          <w:szCs w:val="21"/>
        </w:rPr>
        <w:t>和</w:t>
      </w:r>
      <w:r>
        <w:rPr>
          <w:rFonts w:cs="Segoe UI"/>
          <w:color w:val="0F1115"/>
          <w:sz w:val="21"/>
          <w:szCs w:val="21"/>
        </w:rPr>
        <w:t>《微积</w:t>
      </w:r>
      <w:r>
        <w:rPr>
          <w:rFonts w:hint="eastAsia" w:cs="Segoe UI"/>
          <w:color w:val="0F1115"/>
          <w:sz w:val="21"/>
          <w:szCs w:val="21"/>
        </w:rPr>
        <w:t>分</w:t>
      </w:r>
      <w:r>
        <w:rPr>
          <w:rFonts w:cs="Segoe UI"/>
          <w:color w:val="0F1115"/>
          <w:sz w:val="21"/>
          <w:szCs w:val="21"/>
        </w:rPr>
        <w:t>II-A》的学生可免考《微积分测试》，已修读过《线性代数I-A》</w:t>
      </w:r>
      <w:r>
        <w:rPr>
          <w:rFonts w:hint="eastAsia" w:cs="Segoe UI"/>
          <w:color w:val="0F1115"/>
          <w:sz w:val="21"/>
          <w:szCs w:val="21"/>
        </w:rPr>
        <w:t>和</w:t>
      </w:r>
      <w:r>
        <w:rPr>
          <w:rFonts w:cs="Segoe UI"/>
          <w:color w:val="0F1115"/>
          <w:sz w:val="21"/>
          <w:szCs w:val="21"/>
        </w:rPr>
        <w:t>《线性代数II-A》的学生可免考《线性代数测试》</w:t>
      </w:r>
      <w:r>
        <w:rPr>
          <w:rFonts w:hint="eastAsia" w:cs="Segoe UI"/>
          <w:color w:val="0F1115"/>
          <w:sz w:val="21"/>
          <w:szCs w:val="21"/>
        </w:rPr>
        <w:t>。）</w:t>
      </w:r>
    </w:p>
    <w:p w14:paraId="7AEFDAB7">
      <w:pPr>
        <w:pStyle w:val="11"/>
        <w:shd w:val="clear" w:color="auto" w:fill="FFFFFF"/>
        <w:spacing w:before="0" w:beforeAutospacing="0" w:after="156" w:afterLines="50" w:afterAutospacing="0" w:line="360" w:lineRule="auto"/>
        <w:ind w:firstLine="422" w:firstLineChars="200"/>
        <w:rPr>
          <w:rFonts w:cs="Segoe UI"/>
          <w:color w:val="0F1115"/>
          <w:sz w:val="21"/>
          <w:szCs w:val="21"/>
        </w:rPr>
      </w:pPr>
      <w:r>
        <w:rPr>
          <w:rFonts w:hint="eastAsia" w:cs="Segoe UI"/>
          <w:b/>
          <w:bCs/>
          <w:color w:val="0F1115"/>
          <w:sz w:val="21"/>
          <w:szCs w:val="21"/>
        </w:rPr>
        <w:t>二</w:t>
      </w:r>
      <w:r>
        <w:rPr>
          <w:rFonts w:hint="eastAsia" w:cs="Segoe UI"/>
          <w:color w:val="0F1115"/>
          <w:sz w:val="21"/>
          <w:szCs w:val="21"/>
        </w:rPr>
        <w:t>、未满足上述两个条件之一的学生，如果在申请专业确认时已经修读</w:t>
      </w:r>
      <w:r>
        <w:rPr>
          <w:rFonts w:cs="Segoe UI"/>
          <w:color w:val="0F1115"/>
          <w:sz w:val="21"/>
          <w:szCs w:val="21"/>
        </w:rPr>
        <w:t>的</w:t>
      </w:r>
      <w:r>
        <w:rPr>
          <w:rFonts w:hint="eastAsia" w:cs="Segoe UI"/>
          <w:color w:val="0F1115"/>
          <w:sz w:val="21"/>
          <w:szCs w:val="21"/>
        </w:rPr>
        <w:t>“</w:t>
      </w:r>
      <w:r>
        <w:rPr>
          <w:rFonts w:cs="Segoe UI"/>
          <w:color w:val="0F1115"/>
          <w:sz w:val="21"/>
          <w:szCs w:val="21"/>
        </w:rPr>
        <w:t>微积分</w:t>
      </w:r>
      <w:r>
        <w:rPr>
          <w:rFonts w:hint="eastAsia" w:cs="Segoe UI"/>
          <w:color w:val="0F1115"/>
          <w:sz w:val="21"/>
          <w:szCs w:val="21"/>
        </w:rPr>
        <w:t>”与“</w:t>
      </w:r>
      <w:r>
        <w:rPr>
          <w:rFonts w:cs="Segoe UI"/>
          <w:color w:val="0F1115"/>
          <w:sz w:val="21"/>
          <w:szCs w:val="21"/>
        </w:rPr>
        <w:t>线性代数</w:t>
      </w:r>
      <w:r>
        <w:rPr>
          <w:rFonts w:hint="eastAsia" w:cs="Segoe UI"/>
          <w:color w:val="0F1115"/>
          <w:sz w:val="21"/>
          <w:szCs w:val="21"/>
        </w:rPr>
        <w:t>”</w:t>
      </w:r>
      <w:r>
        <w:rPr>
          <w:rFonts w:cs="Segoe UI"/>
          <w:color w:val="0F1115"/>
          <w:sz w:val="21"/>
          <w:szCs w:val="21"/>
        </w:rPr>
        <w:t>课程成绩均</w:t>
      </w:r>
      <w:r>
        <w:rPr>
          <w:rFonts w:hint="eastAsia" w:cs="Segoe UI"/>
          <w:color w:val="0F1115"/>
          <w:sz w:val="21"/>
          <w:szCs w:val="21"/>
        </w:rPr>
        <w:t>及格</w:t>
      </w:r>
      <w:r>
        <w:rPr>
          <w:rFonts w:cs="Segoe UI"/>
          <w:color w:val="0F1115"/>
          <w:sz w:val="21"/>
          <w:szCs w:val="21"/>
        </w:rPr>
        <w:t>，</w:t>
      </w:r>
      <w:r>
        <w:rPr>
          <w:rFonts w:hint="eastAsia" w:cs="Segoe UI"/>
          <w:color w:val="0F1115"/>
          <w:sz w:val="21"/>
          <w:szCs w:val="21"/>
        </w:rPr>
        <w:t>经</w:t>
      </w:r>
      <w:r>
        <w:rPr>
          <w:rFonts w:cs="Segoe UI"/>
          <w:color w:val="0F1115"/>
          <w:sz w:val="21"/>
          <w:szCs w:val="21"/>
        </w:rPr>
        <w:t>个人申请</w:t>
      </w:r>
      <w:r>
        <w:rPr>
          <w:rFonts w:hint="eastAsia" w:cs="Segoe UI"/>
          <w:color w:val="0F1115"/>
          <w:sz w:val="21"/>
          <w:szCs w:val="21"/>
        </w:rPr>
        <w:t>、数学科学</w:t>
      </w:r>
      <w:r>
        <w:rPr>
          <w:rFonts w:cs="Segoe UI"/>
          <w:color w:val="0F1115"/>
          <w:sz w:val="21"/>
          <w:szCs w:val="21"/>
        </w:rPr>
        <w:t>学院审核</w:t>
      </w:r>
      <w:r>
        <w:rPr>
          <w:rFonts w:hint="eastAsia" w:cs="Segoe UI"/>
          <w:color w:val="0F1115"/>
          <w:sz w:val="21"/>
          <w:szCs w:val="21"/>
        </w:rPr>
        <w:t>通过</w:t>
      </w:r>
      <w:r>
        <w:rPr>
          <w:rFonts w:cs="Segoe UI"/>
          <w:color w:val="0F1115"/>
          <w:sz w:val="21"/>
          <w:szCs w:val="21"/>
        </w:rPr>
        <w:t>后</w:t>
      </w:r>
      <w:r>
        <w:rPr>
          <w:rFonts w:hint="eastAsia" w:cs="Segoe UI"/>
          <w:color w:val="0F1115"/>
          <w:sz w:val="21"/>
          <w:szCs w:val="21"/>
        </w:rPr>
        <w:t>也可确认</w:t>
      </w:r>
      <w:r>
        <w:rPr>
          <w:rFonts w:cs="Segoe UI"/>
          <w:color w:val="0F1115"/>
          <w:sz w:val="21"/>
          <w:szCs w:val="21"/>
        </w:rPr>
        <w:t>数学与应用数学</w:t>
      </w:r>
      <w:r>
        <w:rPr>
          <w:rFonts w:hint="eastAsia" w:cs="Segoe UI"/>
          <w:color w:val="0F1115"/>
          <w:sz w:val="21"/>
          <w:szCs w:val="21"/>
        </w:rPr>
        <w:t>为主修</w:t>
      </w:r>
      <w:r>
        <w:rPr>
          <w:rFonts w:cs="Segoe UI"/>
          <w:color w:val="0F1115"/>
          <w:sz w:val="21"/>
          <w:szCs w:val="21"/>
        </w:rPr>
        <w:t>专业</w:t>
      </w:r>
      <w:r>
        <w:rPr>
          <w:rFonts w:hint="eastAsia" w:cs="Segoe UI"/>
          <w:color w:val="0F1115"/>
          <w:sz w:val="21"/>
          <w:szCs w:val="21"/>
        </w:rPr>
        <w:t>。</w:t>
      </w:r>
      <w:r>
        <w:rPr>
          <w:rFonts w:cs="Segoe UI"/>
          <w:color w:val="0F1115"/>
          <w:sz w:val="21"/>
          <w:szCs w:val="21"/>
        </w:rPr>
        <w:t>确认后须遵守以下规定：</w:t>
      </w:r>
      <w:r>
        <w:rPr>
          <w:rFonts w:hint="eastAsia" w:cs="Segoe UI"/>
          <w:color w:val="0F1115"/>
          <w:sz w:val="21"/>
          <w:szCs w:val="21"/>
        </w:rPr>
        <w:t>大三学年之前（含大三学年）须</w:t>
      </w:r>
      <w:r>
        <w:rPr>
          <w:rFonts w:cs="Segoe UI"/>
          <w:color w:val="0F1115"/>
          <w:sz w:val="21"/>
          <w:szCs w:val="21"/>
        </w:rPr>
        <w:t>补修《微积</w:t>
      </w:r>
      <w:r>
        <w:rPr>
          <w:rFonts w:hint="eastAsia" w:cs="Segoe UI"/>
          <w:color w:val="0F1115"/>
          <w:sz w:val="21"/>
          <w:szCs w:val="21"/>
        </w:rPr>
        <w:t>分</w:t>
      </w:r>
      <w:r>
        <w:rPr>
          <w:rFonts w:cs="Segoe UI"/>
          <w:color w:val="0F1115"/>
          <w:sz w:val="21"/>
          <w:szCs w:val="21"/>
        </w:rPr>
        <w:t>I-A》</w:t>
      </w:r>
      <w:r>
        <w:rPr>
          <w:rFonts w:hint="eastAsia" w:cs="Segoe UI"/>
          <w:color w:val="0F1115"/>
          <w:sz w:val="21"/>
          <w:szCs w:val="21"/>
        </w:rPr>
        <w:t>、</w:t>
      </w:r>
      <w:r>
        <w:rPr>
          <w:rFonts w:cs="Segoe UI"/>
          <w:color w:val="0F1115"/>
          <w:sz w:val="21"/>
          <w:szCs w:val="21"/>
        </w:rPr>
        <w:t>《微积</w:t>
      </w:r>
      <w:r>
        <w:rPr>
          <w:rFonts w:hint="eastAsia" w:cs="Segoe UI"/>
          <w:color w:val="0F1115"/>
          <w:sz w:val="21"/>
          <w:szCs w:val="21"/>
        </w:rPr>
        <w:t>分</w:t>
      </w:r>
      <w:r>
        <w:rPr>
          <w:rFonts w:cs="Segoe UI"/>
          <w:color w:val="0F1115"/>
          <w:sz w:val="21"/>
          <w:szCs w:val="21"/>
        </w:rPr>
        <w:t>II-A》</w:t>
      </w:r>
      <w:r>
        <w:rPr>
          <w:rFonts w:hint="eastAsia" w:cs="Segoe UI"/>
          <w:color w:val="0F1115"/>
          <w:sz w:val="21"/>
          <w:szCs w:val="21"/>
        </w:rPr>
        <w:t>、</w:t>
      </w:r>
      <w:r>
        <w:rPr>
          <w:rFonts w:cs="Segoe UI"/>
          <w:color w:val="0F1115"/>
          <w:sz w:val="21"/>
          <w:szCs w:val="21"/>
        </w:rPr>
        <w:t>《线性代数I-A》</w:t>
      </w:r>
      <w:r>
        <w:rPr>
          <w:rFonts w:hint="eastAsia" w:cs="Segoe UI"/>
          <w:color w:val="0F1115"/>
          <w:sz w:val="21"/>
          <w:szCs w:val="21"/>
        </w:rPr>
        <w:t>、</w:t>
      </w:r>
      <w:r>
        <w:rPr>
          <w:rFonts w:cs="Segoe UI"/>
          <w:color w:val="0F1115"/>
          <w:sz w:val="21"/>
          <w:szCs w:val="21"/>
        </w:rPr>
        <w:t>《线性代数II-A》中尚未修读的课程并取得相应</w:t>
      </w:r>
      <w:r>
        <w:rPr>
          <w:rFonts w:hint="eastAsia" w:cs="Segoe UI"/>
          <w:color w:val="0F1115"/>
          <w:sz w:val="21"/>
          <w:szCs w:val="21"/>
        </w:rPr>
        <w:t>的</w:t>
      </w:r>
      <w:r>
        <w:rPr>
          <w:rFonts w:cs="Segoe UI"/>
          <w:color w:val="0F1115"/>
          <w:sz w:val="21"/>
          <w:szCs w:val="21"/>
        </w:rPr>
        <w:t>学</w:t>
      </w:r>
      <w:r>
        <w:rPr>
          <w:rFonts w:hint="eastAsia" w:cs="Segoe UI"/>
          <w:color w:val="0F1115"/>
          <w:sz w:val="21"/>
          <w:szCs w:val="21"/>
        </w:rPr>
        <w:t>分。（注：</w:t>
      </w:r>
      <w:r>
        <w:rPr>
          <w:rFonts w:cs="Segoe UI"/>
          <w:color w:val="0F1115"/>
          <w:sz w:val="21"/>
          <w:szCs w:val="21"/>
        </w:rPr>
        <w:t>具备相关知识储备的学生可申请课程免听，</w:t>
      </w:r>
      <w:r>
        <w:rPr>
          <w:rFonts w:hint="eastAsia" w:cs="Segoe UI"/>
          <w:color w:val="0F1115"/>
          <w:sz w:val="21"/>
          <w:szCs w:val="21"/>
        </w:rPr>
        <w:t>但须成绩及格并</w:t>
      </w:r>
      <w:r>
        <w:rPr>
          <w:rFonts w:cs="Segoe UI"/>
          <w:color w:val="0F1115"/>
          <w:sz w:val="21"/>
          <w:szCs w:val="21"/>
        </w:rPr>
        <w:t>获得相应</w:t>
      </w:r>
      <w:r>
        <w:rPr>
          <w:rFonts w:hint="eastAsia" w:cs="Segoe UI"/>
          <w:color w:val="0F1115"/>
          <w:sz w:val="21"/>
          <w:szCs w:val="21"/>
        </w:rPr>
        <w:t>学</w:t>
      </w:r>
      <w:r>
        <w:rPr>
          <w:rFonts w:cs="Segoe UI"/>
          <w:color w:val="0F1115"/>
          <w:sz w:val="21"/>
          <w:szCs w:val="21"/>
        </w:rPr>
        <w:t>分</w:t>
      </w:r>
      <w:r>
        <w:rPr>
          <w:rFonts w:hint="eastAsia" w:cs="Segoe UI"/>
          <w:color w:val="0F1115"/>
          <w:sz w:val="21"/>
          <w:szCs w:val="21"/>
        </w:rPr>
        <w:t>。上述课程的免修规则见附录中的第</w:t>
      </w:r>
      <w:r>
        <w:rPr>
          <w:rFonts w:cs="Segoe UI"/>
          <w:color w:val="0F1115"/>
          <w:sz w:val="21"/>
          <w:szCs w:val="21"/>
        </w:rPr>
        <w:t>5</w:t>
      </w:r>
      <w:r>
        <w:rPr>
          <w:rFonts w:hint="eastAsia" w:cs="Segoe UI"/>
          <w:color w:val="0F1115"/>
          <w:sz w:val="21"/>
          <w:szCs w:val="21"/>
        </w:rPr>
        <w:t>条</w:t>
      </w:r>
      <w:r>
        <w:rPr>
          <w:rFonts w:cs="Segoe UI"/>
          <w:color w:val="0F1115"/>
          <w:sz w:val="21"/>
          <w:szCs w:val="21"/>
        </w:rPr>
        <w:t>)</w:t>
      </w:r>
      <w:r>
        <w:rPr>
          <w:rFonts w:hint="eastAsia" w:cs="Segoe UI"/>
          <w:color w:val="0F1115"/>
          <w:sz w:val="21"/>
          <w:szCs w:val="21"/>
        </w:rPr>
        <w:t>。</w:t>
      </w:r>
    </w:p>
    <w:p w14:paraId="55C0C062">
      <w:pPr>
        <w:pStyle w:val="11"/>
        <w:spacing w:before="0" w:beforeAutospacing="0" w:after="156" w:afterLines="50" w:afterAutospacing="0" w:line="360" w:lineRule="auto"/>
        <w:ind w:firstLine="422" w:firstLineChars="200"/>
        <w:rPr>
          <w:rFonts w:cs="Segoe UI"/>
          <w:color w:val="0F1115"/>
          <w:sz w:val="21"/>
          <w:szCs w:val="21"/>
        </w:rPr>
      </w:pPr>
      <w:r>
        <w:rPr>
          <w:rFonts w:hint="eastAsia" w:cs="Segoe UI"/>
          <w:b/>
          <w:bCs/>
          <w:color w:val="0F1115"/>
          <w:sz w:val="21"/>
          <w:szCs w:val="21"/>
        </w:rPr>
        <w:t>三、</w:t>
      </w:r>
      <w:r>
        <w:rPr>
          <w:rFonts w:hint="eastAsia" w:cs="Segoe UI"/>
          <w:color w:val="0F1115"/>
          <w:sz w:val="21"/>
          <w:szCs w:val="21"/>
        </w:rPr>
        <w:t>人数限制</w:t>
      </w:r>
    </w:p>
    <w:p w14:paraId="4C5FB1D9">
      <w:pPr>
        <w:pStyle w:val="11"/>
        <w:spacing w:before="0" w:beforeAutospacing="0" w:after="156" w:afterLines="50" w:afterAutospacing="0" w:line="360" w:lineRule="auto"/>
        <w:ind w:firstLine="420" w:firstLineChars="200"/>
        <w:rPr>
          <w:rFonts w:cs="Segoe UI"/>
          <w:color w:val="0F1115"/>
          <w:sz w:val="21"/>
          <w:szCs w:val="21"/>
        </w:rPr>
      </w:pPr>
      <w:r>
        <w:rPr>
          <w:rFonts w:hint="eastAsia" w:cs="Segoe UI"/>
          <w:color w:val="0F1115"/>
          <w:sz w:val="21"/>
          <w:szCs w:val="21"/>
        </w:rPr>
        <w:t>每个年级以</w:t>
      </w:r>
      <w:r>
        <w:rPr>
          <w:rFonts w:cs="Segoe UI"/>
          <w:color w:val="0F1115"/>
          <w:sz w:val="21"/>
          <w:szCs w:val="21"/>
        </w:rPr>
        <w:t>数学与应用数学</w:t>
      </w:r>
      <w:r>
        <w:rPr>
          <w:rFonts w:hint="eastAsia" w:cs="Segoe UI"/>
          <w:color w:val="0F1115"/>
          <w:sz w:val="21"/>
          <w:szCs w:val="21"/>
        </w:rPr>
        <w:t>为主修</w:t>
      </w:r>
      <w:r>
        <w:rPr>
          <w:rFonts w:cs="Segoe UI"/>
          <w:color w:val="0F1115"/>
          <w:sz w:val="21"/>
          <w:szCs w:val="21"/>
        </w:rPr>
        <w:t>专业</w:t>
      </w:r>
      <w:r>
        <w:rPr>
          <w:rFonts w:hint="eastAsia" w:cs="Segoe UI"/>
          <w:color w:val="0F1115"/>
          <w:sz w:val="21"/>
          <w:szCs w:val="21"/>
        </w:rPr>
        <w:t>人数上限为1</w:t>
      </w:r>
      <w:r>
        <w:rPr>
          <w:rFonts w:cs="Segoe UI"/>
          <w:color w:val="0F1115"/>
          <w:sz w:val="21"/>
          <w:szCs w:val="21"/>
        </w:rPr>
        <w:t>20</w:t>
      </w:r>
      <w:r>
        <w:rPr>
          <w:rFonts w:hint="eastAsia" w:cs="Segoe UI"/>
          <w:color w:val="0F1115"/>
          <w:sz w:val="21"/>
          <w:szCs w:val="21"/>
        </w:rPr>
        <w:t>人。</w:t>
      </w:r>
    </w:p>
    <w:p w14:paraId="6EA8C283">
      <w:pPr>
        <w:pStyle w:val="11"/>
        <w:spacing w:before="0" w:beforeAutospacing="0" w:after="156" w:afterLines="50" w:afterAutospacing="0" w:line="360" w:lineRule="auto"/>
        <w:ind w:firstLine="420" w:firstLineChars="200"/>
        <w:rPr>
          <w:rFonts w:cs="Segoe UI"/>
          <w:color w:val="0F1115"/>
          <w:sz w:val="21"/>
          <w:szCs w:val="21"/>
        </w:rPr>
      </w:pPr>
      <w:r>
        <w:rPr>
          <w:rFonts w:hint="eastAsia" w:cs="Segoe UI"/>
          <w:color w:val="0F1115"/>
          <w:sz w:val="21"/>
          <w:szCs w:val="21"/>
        </w:rPr>
        <w:t>四</w:t>
      </w:r>
      <w:r>
        <w:rPr>
          <w:rFonts w:hint="eastAsia" w:cs="Segoe UI"/>
          <w:b/>
          <w:bCs/>
          <w:color w:val="0F1115"/>
          <w:sz w:val="21"/>
          <w:szCs w:val="21"/>
        </w:rPr>
        <w:t>、</w:t>
      </w:r>
      <w:r>
        <w:rPr>
          <w:rFonts w:hint="eastAsia" w:cs="Segoe UI"/>
          <w:color w:val="0F1115"/>
          <w:sz w:val="21"/>
          <w:szCs w:val="21"/>
        </w:rPr>
        <w:t>本办法面向所有申请以</w:t>
      </w:r>
      <w:r>
        <w:rPr>
          <w:rFonts w:cs="Segoe UI"/>
          <w:color w:val="0F1115"/>
          <w:sz w:val="21"/>
          <w:szCs w:val="21"/>
        </w:rPr>
        <w:t>数学与应用数学</w:t>
      </w:r>
      <w:r>
        <w:rPr>
          <w:rFonts w:hint="eastAsia" w:cs="Segoe UI"/>
          <w:color w:val="0F1115"/>
          <w:sz w:val="21"/>
          <w:szCs w:val="21"/>
        </w:rPr>
        <w:t>为主修</w:t>
      </w:r>
      <w:r>
        <w:rPr>
          <w:rFonts w:cs="Segoe UI"/>
          <w:color w:val="0F1115"/>
          <w:sz w:val="21"/>
          <w:szCs w:val="21"/>
        </w:rPr>
        <w:t>专业</w:t>
      </w:r>
      <w:r>
        <w:rPr>
          <w:rFonts w:hint="eastAsia" w:cs="Segoe UI"/>
          <w:color w:val="0F1115"/>
          <w:sz w:val="21"/>
          <w:szCs w:val="21"/>
        </w:rPr>
        <w:t>的学生，自2</w:t>
      </w:r>
      <w:r>
        <w:rPr>
          <w:rFonts w:cs="Segoe UI"/>
          <w:color w:val="0F1115"/>
          <w:sz w:val="21"/>
          <w:szCs w:val="21"/>
        </w:rPr>
        <w:t>025</w:t>
      </w:r>
      <w:r>
        <w:rPr>
          <w:rFonts w:hint="eastAsia" w:cs="Segoe UI"/>
          <w:color w:val="0F1115"/>
          <w:sz w:val="21"/>
          <w:szCs w:val="21"/>
        </w:rPr>
        <w:t>级本科生开始实施。</w:t>
      </w:r>
    </w:p>
    <w:p w14:paraId="52B1E433">
      <w:pPr>
        <w:pStyle w:val="11"/>
        <w:spacing w:before="0" w:beforeAutospacing="0" w:after="156" w:afterLines="50" w:afterAutospacing="0" w:line="360" w:lineRule="auto"/>
        <w:ind w:firstLine="420" w:firstLineChars="200"/>
        <w:rPr>
          <w:rFonts w:hint="eastAsia" w:cs="Segoe UI"/>
          <w:color w:val="0F1115"/>
          <w:sz w:val="21"/>
          <w:szCs w:val="21"/>
        </w:rPr>
      </w:pPr>
    </w:p>
    <w:p w14:paraId="077BD737">
      <w:pPr>
        <w:pStyle w:val="11"/>
        <w:spacing w:before="0" w:beforeAutospacing="0" w:after="156" w:afterLines="50" w:afterAutospacing="0" w:line="276" w:lineRule="auto"/>
        <w:ind w:firstLine="422" w:firstLineChars="200"/>
        <w:jc w:val="center"/>
        <w:rPr>
          <w:rFonts w:cs="Segoe UI"/>
          <w:b/>
          <w:bCs/>
          <w:color w:val="0F1115"/>
          <w:sz w:val="21"/>
          <w:szCs w:val="21"/>
        </w:rPr>
      </w:pPr>
      <w:r>
        <w:rPr>
          <w:rFonts w:hint="eastAsia" w:cs="Segoe UI"/>
          <w:b/>
          <w:bCs/>
          <w:color w:val="0F1115"/>
          <w:sz w:val="21"/>
          <w:szCs w:val="21"/>
        </w:rPr>
        <w:t>附录：</w:t>
      </w:r>
      <w:r>
        <w:rPr>
          <w:rFonts w:cs="Segoe UI"/>
          <w:b/>
          <w:bCs/>
          <w:color w:val="0F1115"/>
          <w:sz w:val="21"/>
          <w:szCs w:val="21"/>
        </w:rPr>
        <w:t>《微积分测试》与《线性代数测试》</w:t>
      </w:r>
      <w:r>
        <w:rPr>
          <w:rFonts w:hint="eastAsia" w:cs="Segoe UI"/>
          <w:b/>
          <w:bCs/>
          <w:color w:val="0F1115"/>
          <w:sz w:val="21"/>
          <w:szCs w:val="21"/>
        </w:rPr>
        <w:t>考试及课程免修</w:t>
      </w:r>
      <w:r>
        <w:rPr>
          <w:rFonts w:cs="Segoe UI"/>
          <w:b/>
          <w:bCs/>
          <w:color w:val="0F1115"/>
          <w:sz w:val="21"/>
          <w:szCs w:val="21"/>
        </w:rPr>
        <w:t>说明</w:t>
      </w:r>
    </w:p>
    <w:p w14:paraId="43211910">
      <w:pPr>
        <w:pStyle w:val="11"/>
        <w:spacing w:before="0" w:beforeAutospacing="0" w:after="156" w:afterLines="50" w:afterAutospacing="0" w:line="360" w:lineRule="auto"/>
        <w:ind w:firstLine="422" w:firstLineChars="200"/>
        <w:jc w:val="both"/>
        <w:rPr>
          <w:rFonts w:cs="Segoe UI"/>
          <w:color w:val="0F1115"/>
          <w:sz w:val="21"/>
          <w:szCs w:val="21"/>
        </w:rPr>
      </w:pPr>
      <w:r>
        <w:rPr>
          <w:rFonts w:hint="eastAsia"/>
          <w:b/>
          <w:bCs/>
          <w:sz w:val="21"/>
          <w:szCs w:val="21"/>
        </w:rPr>
        <w:t>1、</w:t>
      </w:r>
      <w:r>
        <w:rPr>
          <w:b/>
          <w:bCs/>
          <w:sz w:val="21"/>
          <w:szCs w:val="21"/>
        </w:rPr>
        <w:t>考试内容</w:t>
      </w:r>
      <w:r>
        <w:rPr>
          <w:rFonts w:cs="Segoe UI"/>
          <w:color w:val="0F1115"/>
          <w:sz w:val="21"/>
          <w:szCs w:val="21"/>
        </w:rPr>
        <w:t>：《微积分测试》涵盖</w:t>
      </w:r>
      <w:r>
        <w:rPr>
          <w:rFonts w:hint="eastAsia" w:cs="Segoe UI"/>
          <w:color w:val="0F1115"/>
          <w:sz w:val="21"/>
          <w:szCs w:val="21"/>
        </w:rPr>
        <w:t>《微积分</w:t>
      </w:r>
      <w:r>
        <w:rPr>
          <w:rFonts w:cs="Segoe UI"/>
          <w:color w:val="0F1115"/>
          <w:sz w:val="21"/>
          <w:szCs w:val="21"/>
        </w:rPr>
        <w:t>I、II》A和B班全部</w:t>
      </w:r>
      <w:r>
        <w:rPr>
          <w:rFonts w:hint="eastAsia" w:cs="Segoe UI"/>
          <w:color w:val="0F1115"/>
          <w:sz w:val="21"/>
          <w:szCs w:val="21"/>
        </w:rPr>
        <w:t>课程</w:t>
      </w:r>
      <w:r>
        <w:rPr>
          <w:rFonts w:cs="Segoe UI"/>
          <w:color w:val="0F1115"/>
          <w:sz w:val="21"/>
          <w:szCs w:val="21"/>
        </w:rPr>
        <w:t>内容；《线性代数测试》涵盖《线性代数I、II》A和B班全部</w:t>
      </w:r>
      <w:r>
        <w:rPr>
          <w:rFonts w:hint="eastAsia" w:cs="Segoe UI"/>
          <w:color w:val="0F1115"/>
          <w:sz w:val="21"/>
          <w:szCs w:val="21"/>
        </w:rPr>
        <w:t>课程</w:t>
      </w:r>
      <w:r>
        <w:rPr>
          <w:rFonts w:cs="Segoe UI"/>
          <w:color w:val="0F1115"/>
          <w:sz w:val="21"/>
          <w:szCs w:val="21"/>
        </w:rPr>
        <w:t>内容。</w:t>
      </w:r>
    </w:p>
    <w:p w14:paraId="5FD68A61">
      <w:pPr>
        <w:pStyle w:val="11"/>
        <w:spacing w:before="0" w:beforeAutospacing="0" w:after="156" w:afterLines="50" w:afterAutospacing="0" w:line="360" w:lineRule="auto"/>
        <w:ind w:firstLine="422" w:firstLineChars="200"/>
        <w:jc w:val="both"/>
        <w:rPr>
          <w:rFonts w:cs="Segoe UI"/>
          <w:color w:val="0F1115"/>
          <w:sz w:val="21"/>
          <w:szCs w:val="21"/>
        </w:rPr>
      </w:pPr>
      <w:r>
        <w:rPr>
          <w:b/>
          <w:bCs/>
          <w:sz w:val="21"/>
          <w:szCs w:val="21"/>
        </w:rPr>
        <w:t>2</w:t>
      </w:r>
      <w:r>
        <w:rPr>
          <w:rFonts w:hint="eastAsia"/>
          <w:b/>
          <w:bCs/>
          <w:sz w:val="21"/>
          <w:szCs w:val="21"/>
        </w:rPr>
        <w:t>、</w:t>
      </w:r>
      <w:r>
        <w:rPr>
          <w:b/>
          <w:bCs/>
          <w:sz w:val="21"/>
          <w:szCs w:val="21"/>
        </w:rPr>
        <w:t>难度定位</w:t>
      </w:r>
      <w:r>
        <w:rPr>
          <w:rFonts w:cs="Segoe UI"/>
          <w:color w:val="0F1115"/>
          <w:sz w:val="21"/>
          <w:szCs w:val="21"/>
        </w:rPr>
        <w:t>：试题难度适中，注重考查基础知识和数学思维能力。</w:t>
      </w:r>
    </w:p>
    <w:p w14:paraId="34FBFD3F">
      <w:pPr>
        <w:pStyle w:val="11"/>
        <w:spacing w:before="0" w:beforeAutospacing="0" w:after="156" w:afterLines="50" w:afterAutospacing="0" w:line="360" w:lineRule="auto"/>
        <w:ind w:firstLine="422" w:firstLineChars="200"/>
        <w:jc w:val="both"/>
        <w:rPr>
          <w:rFonts w:cs="Segoe UI"/>
          <w:color w:val="0F1115"/>
          <w:sz w:val="21"/>
          <w:szCs w:val="21"/>
        </w:rPr>
      </w:pPr>
      <w:r>
        <w:rPr>
          <w:b/>
          <w:bCs/>
          <w:sz w:val="21"/>
          <w:szCs w:val="21"/>
        </w:rPr>
        <w:t>3</w:t>
      </w:r>
      <w:r>
        <w:rPr>
          <w:rFonts w:hint="eastAsia"/>
          <w:b/>
          <w:bCs/>
          <w:sz w:val="21"/>
          <w:szCs w:val="21"/>
        </w:rPr>
        <w:t>、</w:t>
      </w:r>
      <w:r>
        <w:rPr>
          <w:b/>
          <w:bCs/>
          <w:sz w:val="21"/>
          <w:szCs w:val="21"/>
        </w:rPr>
        <w:t>考试时间</w:t>
      </w:r>
      <w:r>
        <w:rPr>
          <w:rFonts w:cs="Segoe UI"/>
          <w:color w:val="0F1115"/>
          <w:sz w:val="21"/>
          <w:szCs w:val="21"/>
        </w:rPr>
        <w:t>：安排在大二上学期开学第一周内进行。</w:t>
      </w:r>
    </w:p>
    <w:p w14:paraId="60CDF055">
      <w:pPr>
        <w:pStyle w:val="11"/>
        <w:spacing w:before="0" w:beforeAutospacing="0" w:after="156" w:afterLines="50" w:afterAutospacing="0" w:line="360" w:lineRule="auto"/>
        <w:ind w:firstLine="422" w:firstLineChars="200"/>
        <w:jc w:val="both"/>
        <w:rPr>
          <w:rFonts w:hint="eastAsia" w:cs="Segoe UI"/>
          <w:color w:val="0F1115"/>
          <w:sz w:val="21"/>
          <w:szCs w:val="21"/>
        </w:rPr>
      </w:pPr>
      <w:r>
        <w:rPr>
          <w:rFonts w:hint="eastAsia" w:cs="Segoe UI"/>
          <w:b/>
          <w:bCs/>
          <w:color w:val="0F1115"/>
          <w:sz w:val="21"/>
          <w:szCs w:val="21"/>
        </w:rPr>
        <w:t>4、参考人员：</w:t>
      </w:r>
      <w:r>
        <w:rPr>
          <w:rFonts w:hint="eastAsia" w:cs="Segoe UI"/>
          <w:color w:val="0F1115"/>
          <w:sz w:val="21"/>
          <w:szCs w:val="21"/>
        </w:rPr>
        <w:t>欢迎所有对数学感兴趣的大二年级学生参加。</w:t>
      </w:r>
    </w:p>
    <w:p w14:paraId="203B5012">
      <w:pPr>
        <w:pStyle w:val="11"/>
        <w:spacing w:before="0" w:beforeAutospacing="0" w:after="156" w:afterLines="50" w:afterAutospacing="0" w:line="360" w:lineRule="auto"/>
        <w:ind w:firstLine="422" w:firstLineChars="200"/>
        <w:jc w:val="both"/>
        <w:rPr>
          <w:rFonts w:cs="Segoe UI"/>
          <w:color w:val="0F1115"/>
          <w:sz w:val="21"/>
          <w:szCs w:val="21"/>
        </w:rPr>
      </w:pPr>
      <w:r>
        <w:rPr>
          <w:rFonts w:cs="Segoe UI"/>
          <w:b/>
          <w:bCs/>
          <w:color w:val="0F1115"/>
          <w:sz w:val="21"/>
          <w:szCs w:val="21"/>
        </w:rPr>
        <w:t>5</w:t>
      </w:r>
      <w:r>
        <w:rPr>
          <w:rFonts w:hint="eastAsia" w:cs="Segoe UI"/>
          <w:b/>
          <w:bCs/>
          <w:color w:val="0F1115"/>
          <w:sz w:val="21"/>
          <w:szCs w:val="21"/>
        </w:rPr>
        <w:t>、免修规则</w:t>
      </w:r>
      <w:r>
        <w:rPr>
          <w:rFonts w:hint="eastAsia" w:cs="Segoe UI"/>
          <w:color w:val="0F1115"/>
          <w:sz w:val="21"/>
          <w:szCs w:val="21"/>
        </w:rPr>
        <w:t>：通过《微积分测试》且《微积分I-B》成绩及格的学生可免修</w:t>
      </w:r>
      <w:r>
        <w:rPr>
          <w:rFonts w:cs="Segoe UI"/>
          <w:color w:val="0F1115"/>
          <w:sz w:val="21"/>
          <w:szCs w:val="21"/>
        </w:rPr>
        <w:t>《微积</w:t>
      </w:r>
      <w:r>
        <w:rPr>
          <w:rFonts w:hint="eastAsia" w:cs="Segoe UI"/>
          <w:color w:val="0F1115"/>
          <w:sz w:val="21"/>
          <w:szCs w:val="21"/>
        </w:rPr>
        <w:t>分</w:t>
      </w:r>
      <w:r>
        <w:rPr>
          <w:rFonts w:cs="Segoe UI"/>
          <w:color w:val="0F1115"/>
          <w:sz w:val="21"/>
          <w:szCs w:val="21"/>
        </w:rPr>
        <w:t>I-A》</w:t>
      </w:r>
      <w:r>
        <w:rPr>
          <w:rFonts w:hint="eastAsia" w:cs="Segoe UI"/>
          <w:color w:val="0F1115"/>
          <w:sz w:val="21"/>
          <w:szCs w:val="21"/>
        </w:rPr>
        <w:t>，通过《微积分测试》且《微积分II-B》成绩及格的学生可免修</w:t>
      </w:r>
      <w:r>
        <w:rPr>
          <w:rFonts w:cs="Segoe UI"/>
          <w:color w:val="0F1115"/>
          <w:sz w:val="21"/>
          <w:szCs w:val="21"/>
        </w:rPr>
        <w:t>《微积</w:t>
      </w:r>
      <w:r>
        <w:rPr>
          <w:rFonts w:hint="eastAsia" w:cs="Segoe UI"/>
          <w:color w:val="0F1115"/>
          <w:sz w:val="21"/>
          <w:szCs w:val="21"/>
        </w:rPr>
        <w:t>分</w:t>
      </w:r>
      <w:r>
        <w:rPr>
          <w:rFonts w:cs="Segoe UI"/>
          <w:color w:val="0F1115"/>
          <w:sz w:val="21"/>
          <w:szCs w:val="21"/>
        </w:rPr>
        <w:t>II-A》</w:t>
      </w:r>
      <w:r>
        <w:rPr>
          <w:rFonts w:hint="eastAsia" w:cs="Segoe UI"/>
          <w:color w:val="0F1115"/>
          <w:sz w:val="21"/>
          <w:szCs w:val="21"/>
        </w:rPr>
        <w:t>，通过《线性代数测试》且《线性代数I-B》成绩及格的学生可免修</w:t>
      </w:r>
      <w:r>
        <w:rPr>
          <w:rFonts w:cs="Segoe UI"/>
          <w:color w:val="0F1115"/>
          <w:sz w:val="21"/>
          <w:szCs w:val="21"/>
        </w:rPr>
        <w:t>《</w:t>
      </w:r>
      <w:r>
        <w:rPr>
          <w:rFonts w:hint="eastAsia" w:cs="Segoe UI"/>
          <w:color w:val="0F1115"/>
          <w:sz w:val="21"/>
          <w:szCs w:val="21"/>
        </w:rPr>
        <w:t>线性代数</w:t>
      </w:r>
      <w:r>
        <w:rPr>
          <w:rFonts w:cs="Segoe UI"/>
          <w:color w:val="0F1115"/>
          <w:sz w:val="21"/>
          <w:szCs w:val="21"/>
        </w:rPr>
        <w:t>I-A》</w:t>
      </w:r>
      <w:r>
        <w:rPr>
          <w:rFonts w:hint="eastAsia" w:cs="Segoe UI"/>
          <w:color w:val="0F1115"/>
          <w:sz w:val="21"/>
          <w:szCs w:val="21"/>
        </w:rPr>
        <w:t>，通过《线性代数测试》且《线性代数II-B》成绩及格的学生可免修</w:t>
      </w:r>
      <w:r>
        <w:rPr>
          <w:rFonts w:cs="Segoe UI"/>
          <w:color w:val="0F1115"/>
          <w:sz w:val="21"/>
          <w:szCs w:val="21"/>
        </w:rPr>
        <w:t>《</w:t>
      </w:r>
      <w:r>
        <w:rPr>
          <w:rFonts w:hint="eastAsia" w:cs="Segoe UI"/>
          <w:color w:val="0F1115"/>
          <w:sz w:val="21"/>
          <w:szCs w:val="21"/>
        </w:rPr>
        <w:t>线性代数</w:t>
      </w:r>
      <w:r>
        <w:rPr>
          <w:rFonts w:cs="Segoe UI"/>
          <w:color w:val="0F1115"/>
          <w:sz w:val="21"/>
          <w:szCs w:val="21"/>
        </w:rPr>
        <w:t>II-A》</w:t>
      </w:r>
      <w:r>
        <w:rPr>
          <w:rFonts w:hint="eastAsia" w:cs="Segoe UI"/>
          <w:color w:val="0F1115"/>
          <w:sz w:val="21"/>
          <w:szCs w:val="21"/>
        </w:rPr>
        <w:t>。</w:t>
      </w:r>
    </w:p>
    <w:p w14:paraId="38FA4984">
      <w:pPr>
        <w:pStyle w:val="11"/>
        <w:spacing w:before="0" w:beforeAutospacing="0" w:after="156" w:afterLines="50" w:afterAutospacing="0" w:line="360" w:lineRule="auto"/>
        <w:ind w:firstLine="420" w:firstLineChars="200"/>
        <w:rPr>
          <w:rFonts w:cs="Segoe UI"/>
          <w:color w:val="0F1115"/>
          <w:sz w:val="21"/>
          <w:szCs w:val="21"/>
        </w:rPr>
      </w:pPr>
    </w:p>
    <w:p w14:paraId="25086857">
      <w:pPr>
        <w:pStyle w:val="11"/>
        <w:spacing w:before="0" w:beforeAutospacing="0" w:after="156" w:afterLines="50" w:afterAutospacing="0" w:line="360" w:lineRule="auto"/>
        <w:ind w:firstLine="420" w:firstLineChars="200"/>
        <w:rPr>
          <w:rFonts w:cs="Segoe UI"/>
          <w:color w:val="0F1115"/>
          <w:sz w:val="21"/>
          <w:szCs w:val="21"/>
        </w:rPr>
      </w:pPr>
      <w:r>
        <w:rPr>
          <w:rFonts w:hint="eastAsia" w:cs="Segoe UI"/>
          <w:color w:val="0F1115"/>
          <w:sz w:val="21"/>
          <w:szCs w:val="21"/>
        </w:rPr>
        <w:t xml:space="preserve"> </w:t>
      </w:r>
      <w:r>
        <w:rPr>
          <w:rFonts w:cs="Segoe UI"/>
          <w:color w:val="0F1115"/>
          <w:sz w:val="21"/>
          <w:szCs w:val="21"/>
        </w:rPr>
        <w:t xml:space="preserve">                                         </w:t>
      </w:r>
      <w:r>
        <w:rPr>
          <w:rFonts w:hint="eastAsia" w:cs="Segoe UI"/>
          <w:color w:val="0F1115"/>
          <w:sz w:val="21"/>
          <w:szCs w:val="21"/>
        </w:rPr>
        <w:t>中国科学院大学数学科学学院</w:t>
      </w:r>
    </w:p>
    <w:p w14:paraId="027A1567">
      <w:pPr>
        <w:pStyle w:val="11"/>
        <w:spacing w:before="0" w:beforeAutospacing="0" w:after="156" w:afterLines="50" w:afterAutospacing="0" w:line="360" w:lineRule="auto"/>
        <w:ind w:right="1050" w:firstLine="420" w:firstLineChars="200"/>
        <w:jc w:val="right"/>
        <w:rPr>
          <w:rFonts w:cs="Segoe UI"/>
          <w:color w:val="0F1115"/>
          <w:sz w:val="21"/>
          <w:szCs w:val="21"/>
        </w:rPr>
      </w:pPr>
      <w:r>
        <w:rPr>
          <w:rFonts w:hint="eastAsia" w:cs="Segoe UI"/>
          <w:color w:val="0F1115"/>
          <w:sz w:val="21"/>
          <w:szCs w:val="21"/>
        </w:rPr>
        <w:t>2</w:t>
      </w:r>
      <w:r>
        <w:rPr>
          <w:rFonts w:cs="Segoe UI"/>
          <w:color w:val="0F1115"/>
          <w:sz w:val="21"/>
          <w:szCs w:val="21"/>
        </w:rPr>
        <w:t>026</w:t>
      </w:r>
      <w:r>
        <w:rPr>
          <w:rFonts w:hint="eastAsia" w:cs="Segoe UI"/>
          <w:color w:val="0F1115"/>
          <w:sz w:val="21"/>
          <w:szCs w:val="21"/>
        </w:rPr>
        <w:t>年3月1</w:t>
      </w:r>
      <w:r>
        <w:rPr>
          <w:rFonts w:cs="Segoe UI"/>
          <w:color w:val="0F1115"/>
          <w:sz w:val="21"/>
          <w:szCs w:val="21"/>
        </w:rPr>
        <w:t>0</w:t>
      </w:r>
      <w:r>
        <w:rPr>
          <w:rFonts w:hint="eastAsia" w:cs="Segoe UI"/>
          <w:color w:val="0F1115"/>
          <w:sz w:val="21"/>
          <w:szCs w:val="21"/>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10022FF" w:usb1="C000E47F" w:usb2="00000029" w:usb3="00000000" w:csb0="200001DF" w:csb1="2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366"/>
    <w:rsid w:val="000E0BCF"/>
    <w:rsid w:val="000F6BBE"/>
    <w:rsid w:val="00147959"/>
    <w:rsid w:val="00193588"/>
    <w:rsid w:val="001A1B22"/>
    <w:rsid w:val="001E5034"/>
    <w:rsid w:val="0020010D"/>
    <w:rsid w:val="00216EC6"/>
    <w:rsid w:val="00222135"/>
    <w:rsid w:val="00231912"/>
    <w:rsid w:val="00262226"/>
    <w:rsid w:val="002D30CF"/>
    <w:rsid w:val="002D7D0A"/>
    <w:rsid w:val="002E3A39"/>
    <w:rsid w:val="00331519"/>
    <w:rsid w:val="00363489"/>
    <w:rsid w:val="00376A7C"/>
    <w:rsid w:val="0044151B"/>
    <w:rsid w:val="004D5942"/>
    <w:rsid w:val="00520000"/>
    <w:rsid w:val="00565083"/>
    <w:rsid w:val="00570051"/>
    <w:rsid w:val="005854E9"/>
    <w:rsid w:val="005C4E72"/>
    <w:rsid w:val="005C78BF"/>
    <w:rsid w:val="006177D3"/>
    <w:rsid w:val="006574D6"/>
    <w:rsid w:val="006804A6"/>
    <w:rsid w:val="00751DC0"/>
    <w:rsid w:val="00796F92"/>
    <w:rsid w:val="008068D2"/>
    <w:rsid w:val="00864EFB"/>
    <w:rsid w:val="00877E19"/>
    <w:rsid w:val="00895ACE"/>
    <w:rsid w:val="008B6F7F"/>
    <w:rsid w:val="00925232"/>
    <w:rsid w:val="009351E0"/>
    <w:rsid w:val="00A06351"/>
    <w:rsid w:val="00A21DC9"/>
    <w:rsid w:val="00A61DF3"/>
    <w:rsid w:val="00A66B82"/>
    <w:rsid w:val="00A70EFD"/>
    <w:rsid w:val="00A7276F"/>
    <w:rsid w:val="00A74387"/>
    <w:rsid w:val="00A87864"/>
    <w:rsid w:val="00AA1298"/>
    <w:rsid w:val="00AF30F7"/>
    <w:rsid w:val="00B32366"/>
    <w:rsid w:val="00B54A0A"/>
    <w:rsid w:val="00B96334"/>
    <w:rsid w:val="00BB15AE"/>
    <w:rsid w:val="00BD3079"/>
    <w:rsid w:val="00BF4AB2"/>
    <w:rsid w:val="00C657C6"/>
    <w:rsid w:val="00C912D9"/>
    <w:rsid w:val="00C954F9"/>
    <w:rsid w:val="00DC2F37"/>
    <w:rsid w:val="00E05897"/>
    <w:rsid w:val="00E60A29"/>
    <w:rsid w:val="00EE2C55"/>
    <w:rsid w:val="00EF2FD3"/>
    <w:rsid w:val="00F31D4D"/>
    <w:rsid w:val="00F47153"/>
    <w:rsid w:val="00F55893"/>
    <w:rsid w:val="00F80D17"/>
    <w:rsid w:val="00F92E10"/>
    <w:rsid w:val="00FC5B95"/>
    <w:rsid w:val="00FD19AB"/>
    <w:rsid w:val="00FF0E3E"/>
    <w:rsid w:val="162E04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link w:val="12"/>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22"/>
    <w:rPr>
      <w:b/>
      <w:bCs/>
    </w:rPr>
  </w:style>
  <w:style w:type="character" w:customStyle="1" w:styleId="8">
    <w:name w:val="页眉 字符"/>
    <w:basedOn w:val="6"/>
    <w:link w:val="4"/>
    <w:uiPriority w:val="99"/>
    <w:rPr>
      <w:sz w:val="18"/>
      <w:szCs w:val="18"/>
    </w:rPr>
  </w:style>
  <w:style w:type="character" w:customStyle="1" w:styleId="9">
    <w:name w:val="页脚 字符"/>
    <w:basedOn w:val="6"/>
    <w:link w:val="3"/>
    <w:uiPriority w:val="99"/>
    <w:rPr>
      <w:sz w:val="18"/>
      <w:szCs w:val="18"/>
    </w:rPr>
  </w:style>
  <w:style w:type="paragraph" w:styleId="10">
    <w:name w:val="List Paragraph"/>
    <w:basedOn w:val="1"/>
    <w:qFormat/>
    <w:uiPriority w:val="34"/>
    <w:pPr>
      <w:ind w:firstLine="420" w:firstLineChars="200"/>
    </w:pPr>
  </w:style>
  <w:style w:type="paragraph" w:customStyle="1" w:styleId="11">
    <w:name w:val="ds-markdown-paragraph"/>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
    <w:name w:val="标题 3 字符"/>
    <w:basedOn w:val="6"/>
    <w:link w:val="2"/>
    <w:uiPriority w:val="9"/>
    <w:rPr>
      <w:rFonts w:ascii="宋体" w:hAnsi="宋体" w:eastAsia="宋体" w:cs="宋体"/>
      <w:b/>
      <w:bCs/>
      <w:kern w:val="0"/>
      <w:sz w:val="27"/>
      <w:szCs w:val="27"/>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952</Words>
  <Characters>1003</Characters>
  <Lines>7</Lines>
  <Paragraphs>2</Paragraphs>
  <TotalTime>64</TotalTime>
  <ScaleCrop>false</ScaleCrop>
  <LinksUpToDate>false</LinksUpToDate>
  <CharactersWithSpaces>1048</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2026-03-10T08:30:00Z</dcterms:created>
  <dc:creator>邓先森 邓先森</dc:creator>
  <cp:lastModifiedBy>NTKO</cp:lastModifiedBy>
  <cp:lastPrinted>2026-03-17T02:28:50Z</cp:lastPrinted>
  <dcterms:modified xsi:type="dcterms:W3CDTF">2026-03-17T07:30:24Z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30BE718F37C4410C8F9B6B1408D6B13F_13</vt:lpwstr>
  </property>
</Properties>
</file>