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FF3C2">
      <w:pPr>
        <w:widowControl/>
        <w:spacing w:line="560" w:lineRule="exact"/>
        <w:jc w:val="center"/>
        <w:rPr>
          <w:rFonts w:hint="eastAsia" w:ascii="方正小标宋简体" w:hAnsi="方正小标宋简体" w:eastAsia="方正小标宋简体" w:cs="方正小标宋简体"/>
          <w:bCs/>
          <w:kern w:val="0"/>
          <w:sz w:val="36"/>
          <w:szCs w:val="36"/>
        </w:rPr>
      </w:pPr>
      <w:r>
        <w:rPr>
          <w:rFonts w:hint="eastAsia" w:ascii="方正小标宋简体" w:hAnsi="方正小标宋简体" w:eastAsia="方正小标宋简体" w:cs="方正小标宋简体"/>
          <w:bCs/>
          <w:kern w:val="0"/>
          <w:sz w:val="36"/>
          <w:szCs w:val="36"/>
        </w:rPr>
        <w:t>园艺学院推荐优秀2027届本科毕业生</w:t>
      </w:r>
    </w:p>
    <w:p w14:paraId="77F34E4D">
      <w:pPr>
        <w:widowControl/>
        <w:spacing w:line="560" w:lineRule="exact"/>
        <w:jc w:val="center"/>
        <w:rPr>
          <w:rFonts w:hint="eastAsia" w:ascii="黑体" w:hAnsi="黑体" w:eastAsia="黑体" w:cs="宋体"/>
          <w:b/>
          <w:kern w:val="0"/>
          <w:sz w:val="32"/>
          <w:szCs w:val="32"/>
        </w:rPr>
      </w:pPr>
      <w:r>
        <w:rPr>
          <w:rFonts w:hint="eastAsia" w:ascii="方正小标宋简体" w:hAnsi="方正小标宋简体" w:eastAsia="方正小标宋简体" w:cs="方正小标宋简体"/>
          <w:bCs/>
          <w:kern w:val="0"/>
          <w:sz w:val="36"/>
          <w:szCs w:val="36"/>
        </w:rPr>
        <w:t>具有特殊学术专长类免试攻读研究生实施细则</w:t>
      </w:r>
    </w:p>
    <w:p w14:paraId="4C0FCBB8">
      <w:pPr>
        <w:snapToGrid w:val="0"/>
        <w:spacing w:line="560" w:lineRule="exact"/>
        <w:ind w:firstLine="560" w:firstLineChars="200"/>
        <w:rPr>
          <w:rFonts w:ascii="Times New Roman" w:hAnsi="Times New Roman"/>
          <w:sz w:val="28"/>
          <w:szCs w:val="28"/>
        </w:rPr>
      </w:pPr>
    </w:p>
    <w:p w14:paraId="1507337A">
      <w:pPr>
        <w:snapToGrid w:val="0"/>
        <w:spacing w:line="560" w:lineRule="exact"/>
        <w:ind w:firstLine="560" w:firstLineChars="200"/>
        <w:rPr>
          <w:rFonts w:ascii="Times New Roman" w:hAnsi="Times New Roman"/>
          <w:sz w:val="28"/>
          <w:szCs w:val="28"/>
        </w:rPr>
      </w:pPr>
      <w:r>
        <w:rPr>
          <w:rFonts w:ascii="Times New Roman" w:hAnsi="Times New Roman"/>
          <w:sz w:val="28"/>
          <w:szCs w:val="28"/>
        </w:rPr>
        <w:t>根据</w:t>
      </w:r>
      <w:r>
        <w:rPr>
          <w:rFonts w:hint="eastAsia" w:ascii="宋体" w:hAnsi="宋体" w:eastAsia="宋体" w:cs="^”˛"/>
          <w:color w:val="auto"/>
          <w:kern w:val="0"/>
          <w:sz w:val="28"/>
          <w:szCs w:val="28"/>
          <w:lang w:val="en-US" w:eastAsia="zh-CN"/>
        </w:rPr>
        <w:t>教育部及学校</w:t>
      </w:r>
      <w:r>
        <w:rPr>
          <w:rFonts w:ascii="Times New Roman" w:hAnsi="Times New Roman"/>
          <w:color w:val="auto"/>
          <w:sz w:val="28"/>
          <w:szCs w:val="28"/>
        </w:rPr>
        <w:t>《中国农业大学推荐应届本科毕业生免试攻读研究生实施办法（2020年修订）》的有关</w:t>
      </w:r>
      <w:r>
        <w:rPr>
          <w:rFonts w:hint="eastAsia" w:ascii="宋体" w:hAnsi="宋体" w:eastAsia="宋体" w:cs="^”˛"/>
          <w:color w:val="auto"/>
          <w:kern w:val="0"/>
          <w:sz w:val="28"/>
          <w:szCs w:val="28"/>
          <w:lang w:val="en-US" w:eastAsia="zh-CN"/>
        </w:rPr>
        <w:t>推免工作</w:t>
      </w:r>
      <w:r>
        <w:rPr>
          <w:rFonts w:ascii="Times New Roman" w:hAnsi="Times New Roman"/>
          <w:sz w:val="28"/>
          <w:szCs w:val="28"/>
        </w:rPr>
        <w:t xml:space="preserve">要求，结合园艺学院实际情况，制定本实施方案。 </w:t>
      </w:r>
    </w:p>
    <w:p w14:paraId="504E9CCC">
      <w:pPr>
        <w:widowControl/>
        <w:spacing w:line="560" w:lineRule="exact"/>
        <w:ind w:firstLine="562" w:firstLineChars="200"/>
        <w:rPr>
          <w:rFonts w:ascii="Times New Roman" w:hAnsi="Times New Roman"/>
          <w:b/>
          <w:bCs/>
          <w:sz w:val="28"/>
          <w:szCs w:val="28"/>
        </w:rPr>
      </w:pPr>
      <w:r>
        <w:rPr>
          <w:rFonts w:ascii="Times New Roman" w:hAnsi="Times New Roman"/>
          <w:b/>
          <w:bCs/>
          <w:sz w:val="28"/>
          <w:szCs w:val="28"/>
        </w:rPr>
        <w:t>一、组织机构</w:t>
      </w:r>
    </w:p>
    <w:p w14:paraId="72E210E7">
      <w:pPr>
        <w:widowControl/>
        <w:spacing w:line="560" w:lineRule="exact"/>
        <w:ind w:firstLine="560" w:firstLineChars="200"/>
        <w:rPr>
          <w:rFonts w:ascii="Times New Roman" w:hAnsi="Times New Roman"/>
          <w:kern w:val="0"/>
          <w:sz w:val="28"/>
          <w:szCs w:val="28"/>
        </w:rPr>
      </w:pPr>
      <w:r>
        <w:rPr>
          <w:rFonts w:ascii="Times New Roman" w:hAnsi="Times New Roman"/>
          <w:kern w:val="0"/>
          <w:sz w:val="28"/>
          <w:szCs w:val="28"/>
        </w:rPr>
        <w:t>学院成立由院长、</w:t>
      </w:r>
      <w:r>
        <w:rPr>
          <w:rFonts w:hint="eastAsia" w:ascii="Times New Roman" w:hAnsi="Times New Roman"/>
          <w:kern w:val="0"/>
          <w:sz w:val="28"/>
          <w:szCs w:val="28"/>
        </w:rPr>
        <w:t>书记、</w:t>
      </w:r>
      <w:r>
        <w:rPr>
          <w:rFonts w:ascii="Times New Roman" w:hAnsi="Times New Roman"/>
          <w:kern w:val="0"/>
          <w:sz w:val="28"/>
          <w:szCs w:val="28"/>
        </w:rPr>
        <w:t>分管教学工作的副院长、分党委副书记、各系主任组成的工作小组。</w:t>
      </w:r>
    </w:p>
    <w:p w14:paraId="65AF631B">
      <w:pPr>
        <w:widowControl/>
        <w:spacing w:line="560" w:lineRule="exact"/>
        <w:ind w:firstLine="562" w:firstLineChars="200"/>
        <w:rPr>
          <w:rFonts w:ascii="Times New Roman" w:hAnsi="Times New Roman"/>
          <w:kern w:val="0"/>
          <w:sz w:val="28"/>
          <w:szCs w:val="28"/>
        </w:rPr>
      </w:pPr>
      <w:r>
        <w:rPr>
          <w:rFonts w:ascii="Times New Roman" w:hAnsi="Times New Roman"/>
          <w:b/>
          <w:bCs/>
          <w:kern w:val="0"/>
          <w:sz w:val="28"/>
          <w:szCs w:val="28"/>
        </w:rPr>
        <w:t>组  长</w:t>
      </w:r>
      <w:r>
        <w:rPr>
          <w:rFonts w:ascii="Times New Roman" w:hAnsi="Times New Roman"/>
          <w:kern w:val="0"/>
          <w:sz w:val="28"/>
          <w:szCs w:val="28"/>
        </w:rPr>
        <w:t>：</w:t>
      </w:r>
      <w:r>
        <w:rPr>
          <w:rFonts w:hint="eastAsia" w:ascii="Times New Roman" w:hAnsi="Times New Roman"/>
          <w:kern w:val="0"/>
          <w:sz w:val="28"/>
          <w:szCs w:val="28"/>
        </w:rPr>
        <w:t>张小兰 黄振翔</w:t>
      </w:r>
    </w:p>
    <w:p w14:paraId="1479DFF3">
      <w:pPr>
        <w:snapToGrid w:val="0"/>
        <w:spacing w:line="560" w:lineRule="exact"/>
        <w:ind w:firstLine="562" w:firstLineChars="200"/>
        <w:rPr>
          <w:rFonts w:ascii="Times New Roman" w:hAnsi="Times New Roman"/>
          <w:sz w:val="28"/>
          <w:szCs w:val="28"/>
        </w:rPr>
      </w:pPr>
      <w:r>
        <w:rPr>
          <w:rFonts w:ascii="Times New Roman" w:hAnsi="Times New Roman"/>
          <w:b/>
          <w:bCs/>
          <w:sz w:val="28"/>
          <w:szCs w:val="28"/>
        </w:rPr>
        <w:t>副组长</w:t>
      </w:r>
      <w:r>
        <w:rPr>
          <w:rFonts w:ascii="Times New Roman" w:hAnsi="Times New Roman"/>
          <w:sz w:val="28"/>
          <w:szCs w:val="28"/>
        </w:rPr>
        <w:t>：</w:t>
      </w:r>
      <w:r>
        <w:rPr>
          <w:rFonts w:hint="eastAsia" w:ascii="Times New Roman" w:hAnsi="Times New Roman"/>
          <w:sz w:val="28"/>
          <w:szCs w:val="28"/>
        </w:rPr>
        <w:t xml:space="preserve">田永强 </w:t>
      </w:r>
      <w:r>
        <w:rPr>
          <w:rFonts w:ascii="Times New Roman" w:hAnsi="Times New Roman"/>
          <w:sz w:val="28"/>
          <w:szCs w:val="28"/>
        </w:rPr>
        <w:t>付国强</w:t>
      </w:r>
    </w:p>
    <w:p w14:paraId="2291184A">
      <w:pPr>
        <w:snapToGrid w:val="0"/>
        <w:spacing w:line="560" w:lineRule="exact"/>
        <w:ind w:firstLine="562" w:firstLineChars="200"/>
        <w:rPr>
          <w:rFonts w:ascii="Times New Roman" w:hAnsi="Times New Roman"/>
          <w:sz w:val="28"/>
          <w:szCs w:val="28"/>
        </w:rPr>
      </w:pPr>
      <w:r>
        <w:rPr>
          <w:rFonts w:ascii="Times New Roman" w:hAnsi="Times New Roman"/>
          <w:b/>
          <w:bCs/>
          <w:sz w:val="28"/>
          <w:szCs w:val="28"/>
        </w:rPr>
        <w:t>成  员</w:t>
      </w:r>
      <w:r>
        <w:rPr>
          <w:rFonts w:ascii="Times New Roman" w:hAnsi="Times New Roman"/>
          <w:sz w:val="28"/>
          <w:szCs w:val="28"/>
        </w:rPr>
        <w:t>：</w:t>
      </w:r>
      <w:r>
        <w:rPr>
          <w:rFonts w:ascii="Times New Roman" w:hAnsi="Times New Roman"/>
          <w:kern w:val="0"/>
          <w:sz w:val="28"/>
          <w:szCs w:val="28"/>
        </w:rPr>
        <w:t>郑传林</w:t>
      </w:r>
      <w:r>
        <w:rPr>
          <w:rFonts w:hint="eastAsia" w:ascii="Times New Roman" w:hAnsi="Times New Roman"/>
          <w:kern w:val="0"/>
          <w:sz w:val="28"/>
          <w:szCs w:val="28"/>
        </w:rPr>
        <w:t xml:space="preserve"> </w:t>
      </w:r>
      <w:r>
        <w:rPr>
          <w:rFonts w:ascii="Times New Roman" w:hAnsi="Times New Roman"/>
          <w:kern w:val="0"/>
          <w:sz w:val="28"/>
          <w:szCs w:val="28"/>
        </w:rPr>
        <w:t>何俊娜</w:t>
      </w:r>
      <w:r>
        <w:rPr>
          <w:rFonts w:hint="eastAsia" w:ascii="Times New Roman" w:hAnsi="Times New Roman"/>
          <w:kern w:val="0"/>
          <w:sz w:val="28"/>
          <w:szCs w:val="28"/>
        </w:rPr>
        <w:t xml:space="preserve"> </w:t>
      </w:r>
      <w:r>
        <w:rPr>
          <w:rFonts w:ascii="Times New Roman" w:hAnsi="Times New Roman"/>
          <w:kern w:val="0"/>
          <w:sz w:val="28"/>
          <w:szCs w:val="28"/>
        </w:rPr>
        <w:t>冯</w:t>
      </w:r>
      <w:r>
        <w:rPr>
          <w:rFonts w:hint="eastAsia" w:ascii="Times New Roman" w:hAnsi="Times New Roman"/>
          <w:kern w:val="0"/>
          <w:sz w:val="28"/>
          <w:szCs w:val="28"/>
        </w:rPr>
        <w:t xml:space="preserve">  </w:t>
      </w:r>
      <w:r>
        <w:rPr>
          <w:rFonts w:ascii="Times New Roman" w:hAnsi="Times New Roman"/>
          <w:kern w:val="0"/>
          <w:sz w:val="28"/>
          <w:szCs w:val="28"/>
        </w:rPr>
        <w:t>旭</w:t>
      </w:r>
    </w:p>
    <w:p w14:paraId="335D8C66">
      <w:pPr>
        <w:snapToGrid w:val="0"/>
        <w:spacing w:line="560" w:lineRule="exact"/>
        <w:ind w:firstLine="560" w:firstLineChars="200"/>
        <w:rPr>
          <w:rFonts w:ascii="Times New Roman" w:hAnsi="Times New Roman"/>
          <w:sz w:val="28"/>
          <w:szCs w:val="28"/>
        </w:rPr>
      </w:pPr>
      <w:r>
        <w:rPr>
          <w:rFonts w:ascii="Times New Roman" w:hAnsi="Times New Roman"/>
          <w:sz w:val="28"/>
          <w:szCs w:val="28"/>
        </w:rPr>
        <w:t>工作小组具体负责申请资格审查及遴选工作。</w:t>
      </w:r>
    </w:p>
    <w:p w14:paraId="24B5C556">
      <w:pPr>
        <w:snapToGrid w:val="0"/>
        <w:spacing w:line="560" w:lineRule="exact"/>
        <w:ind w:firstLine="562" w:firstLineChars="200"/>
        <w:rPr>
          <w:rFonts w:ascii="Times New Roman" w:hAnsi="Times New Roman"/>
          <w:b/>
          <w:bCs/>
          <w:sz w:val="28"/>
          <w:szCs w:val="28"/>
        </w:rPr>
      </w:pPr>
      <w:r>
        <w:rPr>
          <w:rFonts w:ascii="Times New Roman" w:hAnsi="Times New Roman"/>
          <w:b/>
          <w:bCs/>
          <w:sz w:val="28"/>
          <w:szCs w:val="28"/>
        </w:rPr>
        <w:t>二、报名条件</w:t>
      </w:r>
    </w:p>
    <w:p w14:paraId="35E63AE6">
      <w:pPr>
        <w:snapToGrid w:val="0"/>
        <w:spacing w:line="560" w:lineRule="exact"/>
        <w:ind w:firstLine="560" w:firstLineChars="200"/>
        <w:rPr>
          <w:rFonts w:ascii="Times New Roman" w:hAnsi="Times New Roman"/>
          <w:sz w:val="28"/>
          <w:szCs w:val="28"/>
        </w:rPr>
      </w:pPr>
      <w:r>
        <w:rPr>
          <w:rFonts w:hint="eastAsia" w:ascii="Times New Roman" w:hAnsi="Times New Roman"/>
          <w:color w:val="auto"/>
          <w:sz w:val="28"/>
          <w:szCs w:val="28"/>
        </w:rPr>
        <w:t>思想</w:t>
      </w:r>
      <w:r>
        <w:rPr>
          <w:rFonts w:hint="eastAsia" w:ascii="Times New Roman" w:hAnsi="Times New Roman"/>
          <w:color w:val="auto"/>
          <w:sz w:val="28"/>
          <w:szCs w:val="28"/>
          <w:lang w:eastAsia="zh-CN"/>
        </w:rPr>
        <w:t>行为测评</w:t>
      </w:r>
      <w:r>
        <w:rPr>
          <w:rFonts w:hint="eastAsia" w:ascii="Times New Roman" w:hAnsi="Times New Roman"/>
          <w:sz w:val="28"/>
          <w:szCs w:val="28"/>
        </w:rPr>
        <w:t>总成绩60分（含60）以上；</w:t>
      </w:r>
      <w:r>
        <w:rPr>
          <w:rFonts w:ascii="宋体" w:hAnsi="宋体" w:cs="^”˛"/>
          <w:kern w:val="0"/>
          <w:sz w:val="28"/>
          <w:szCs w:val="28"/>
        </w:rPr>
        <w:t>前三学年总GPA不低于3.0</w:t>
      </w:r>
      <w:r>
        <w:rPr>
          <w:rFonts w:hint="eastAsia" w:ascii="Times New Roman" w:hAnsi="Times New Roman"/>
          <w:sz w:val="28"/>
          <w:szCs w:val="28"/>
        </w:rPr>
        <w:t>；</w:t>
      </w:r>
      <w:r>
        <w:rPr>
          <w:rFonts w:hint="eastAsia" w:ascii="宋体" w:hAnsi="宋体" w:cs="^”˛"/>
          <w:kern w:val="0"/>
          <w:sz w:val="28"/>
          <w:szCs w:val="28"/>
        </w:rPr>
        <w:t>尚</w:t>
      </w:r>
      <w:r>
        <w:rPr>
          <w:rFonts w:ascii="宋体" w:hAnsi="宋体" w:cs="^”˛"/>
          <w:kern w:val="0"/>
          <w:sz w:val="28"/>
          <w:szCs w:val="28"/>
        </w:rPr>
        <w:t>无不及格必修课</w:t>
      </w:r>
      <w:r>
        <w:rPr>
          <w:rFonts w:hint="eastAsia" w:ascii="宋体" w:hAnsi="宋体" w:cs="^”˛"/>
          <w:kern w:val="0"/>
          <w:sz w:val="28"/>
          <w:szCs w:val="28"/>
        </w:rPr>
        <w:t>；</w:t>
      </w:r>
      <w:r>
        <w:rPr>
          <w:rFonts w:ascii="Times New Roman" w:hAnsi="Times New Roman"/>
          <w:sz w:val="28"/>
          <w:szCs w:val="28"/>
        </w:rPr>
        <w:t>外语成绩达到全国大学英语四级考试425分以上（外语语种为日语或俄语者，要求国家四级60分以上；英语专业学生要求通过专业四级）或全国外语水平考试（WSK）、托福考试、雅思考试达到同等水平</w:t>
      </w:r>
      <w:r>
        <w:rPr>
          <w:rFonts w:hint="eastAsia" w:ascii="Times New Roman" w:hAnsi="Times New Roman"/>
          <w:sz w:val="28"/>
          <w:szCs w:val="28"/>
        </w:rPr>
        <w:t>，</w:t>
      </w:r>
      <w:r>
        <w:rPr>
          <w:rFonts w:ascii="Times New Roman" w:hAnsi="Times New Roman"/>
          <w:sz w:val="28"/>
          <w:szCs w:val="28"/>
        </w:rPr>
        <w:t>经三名以上本校本专业教授联名推荐，学院评审，公开答辩，方可取得推荐资格。</w:t>
      </w:r>
    </w:p>
    <w:p w14:paraId="509FF50A">
      <w:pPr>
        <w:snapToGrid w:val="0"/>
        <w:spacing w:line="560" w:lineRule="exact"/>
        <w:ind w:firstLine="560" w:firstLineChars="200"/>
        <w:rPr>
          <w:rFonts w:ascii="Times New Roman" w:hAnsi="Times New Roman"/>
          <w:sz w:val="28"/>
          <w:szCs w:val="28"/>
        </w:rPr>
      </w:pPr>
      <w:r>
        <w:rPr>
          <w:rFonts w:ascii="Times New Roman" w:hAnsi="Times New Roman"/>
          <w:sz w:val="28"/>
          <w:szCs w:val="28"/>
        </w:rPr>
        <w:t>符合以下条件之一者，经学校审核组鉴定可认定为有特殊学术专长的学生：</w:t>
      </w:r>
      <w:r>
        <w:rPr>
          <w:rFonts w:ascii="Times New Roman" w:hAnsi="Times New Roman"/>
          <w:sz w:val="28"/>
          <w:szCs w:val="28"/>
          <w:lang w:bidi="ar"/>
        </w:rPr>
        <w:t>学生本科阶段在核心期刊上以独立作者或第一作者发表的与学业相关的科研论文，且第一作者单位为中国农业大学；作为主力成员参加与学业相关的国内权威科研竞赛（全国赛）并获得三等奖以上奖励（国际赛事参照执行）。</w:t>
      </w:r>
    </w:p>
    <w:p w14:paraId="40CF7B67">
      <w:pPr>
        <w:snapToGrid w:val="0"/>
        <w:spacing w:line="560" w:lineRule="exact"/>
        <w:ind w:firstLine="560" w:firstLineChars="200"/>
        <w:rPr>
          <w:rFonts w:ascii="Times New Roman" w:hAnsi="Times New Roman"/>
          <w:sz w:val="28"/>
          <w:szCs w:val="28"/>
        </w:rPr>
      </w:pPr>
      <w:r>
        <w:rPr>
          <w:rFonts w:ascii="Times New Roman" w:hAnsi="Times New Roman"/>
          <w:sz w:val="28"/>
          <w:szCs w:val="28"/>
          <w:lang w:bidi="ar"/>
        </w:rPr>
        <w:t>学生与直系亲属或学历、职称、职务明显高于本人者合作的科研成果、竞赛奖项等仅作为参考，不纳入学生本人推免遴选综合评价成绩计算体系，同等条件下可优先考虑。</w:t>
      </w:r>
    </w:p>
    <w:p w14:paraId="7D14EBB5">
      <w:pPr>
        <w:snapToGrid w:val="0"/>
        <w:spacing w:line="560" w:lineRule="exact"/>
        <w:ind w:firstLine="562" w:firstLineChars="200"/>
        <w:rPr>
          <w:rFonts w:ascii="Times New Roman" w:hAnsi="Times New Roman"/>
          <w:b/>
          <w:bCs/>
          <w:sz w:val="28"/>
          <w:szCs w:val="28"/>
        </w:rPr>
      </w:pPr>
      <w:r>
        <w:rPr>
          <w:rFonts w:ascii="Times New Roman" w:hAnsi="Times New Roman"/>
          <w:b/>
          <w:bCs/>
          <w:sz w:val="28"/>
          <w:szCs w:val="28"/>
        </w:rPr>
        <w:t>三、申请材料提交</w:t>
      </w:r>
    </w:p>
    <w:p w14:paraId="36834B3C">
      <w:pPr>
        <w:snapToGrid w:val="0"/>
        <w:spacing w:line="560" w:lineRule="exact"/>
        <w:ind w:firstLine="560" w:firstLineChars="200"/>
        <w:rPr>
          <w:rFonts w:ascii="Times New Roman" w:hAnsi="Times New Roman"/>
          <w:sz w:val="28"/>
          <w:szCs w:val="28"/>
        </w:rPr>
      </w:pPr>
      <w:r>
        <w:rPr>
          <w:rFonts w:ascii="Times New Roman" w:hAnsi="Times New Roman"/>
          <w:sz w:val="28"/>
          <w:szCs w:val="28"/>
        </w:rPr>
        <w:t>8月</w:t>
      </w:r>
      <w:r>
        <w:rPr>
          <w:rFonts w:hint="eastAsia" w:ascii="Times New Roman" w:hAnsi="Times New Roman"/>
          <w:sz w:val="28"/>
          <w:szCs w:val="28"/>
        </w:rPr>
        <w:t>27</w:t>
      </w:r>
      <w:r>
        <w:rPr>
          <w:rFonts w:ascii="Times New Roman" w:hAnsi="Times New Roman"/>
          <w:sz w:val="28"/>
          <w:szCs w:val="28"/>
        </w:rPr>
        <w:t>日前符合特殊学术专长推免条件的学生填写《申请特殊学术专长资格认定学生科研论文&amp;科研竞赛信息采集表》（见</w:t>
      </w:r>
      <w:r>
        <w:rPr>
          <w:rFonts w:hint="eastAsia" w:ascii="Times New Roman" w:hAnsi="Times New Roman"/>
          <w:sz w:val="28"/>
          <w:szCs w:val="28"/>
          <w:lang w:val="en-US" w:eastAsia="zh-CN"/>
        </w:rPr>
        <w:t>学校通知</w:t>
      </w:r>
      <w:bookmarkStart w:id="9" w:name="_GoBack"/>
      <w:bookmarkEnd w:id="9"/>
      <w:r>
        <w:rPr>
          <w:rFonts w:ascii="Times New Roman" w:hAnsi="Times New Roman"/>
          <w:sz w:val="28"/>
          <w:szCs w:val="28"/>
        </w:rPr>
        <w:t>附件），并向学院植保楼1002室提交相关证明材料，学院进行初步审查。</w:t>
      </w:r>
    </w:p>
    <w:p w14:paraId="65EA1A61">
      <w:pPr>
        <w:snapToGrid w:val="0"/>
        <w:spacing w:line="560" w:lineRule="exact"/>
        <w:ind w:firstLine="560" w:firstLineChars="200"/>
        <w:textAlignment w:val="baseline"/>
        <w:rPr>
          <w:rFonts w:ascii="Times New Roman" w:hAnsi="Times New Roman"/>
          <w:sz w:val="28"/>
          <w:szCs w:val="28"/>
        </w:rPr>
      </w:pPr>
      <w:r>
        <w:rPr>
          <w:rFonts w:ascii="Times New Roman" w:hAnsi="Times New Roman"/>
          <w:sz w:val="28"/>
          <w:szCs w:val="28"/>
        </w:rPr>
        <w:t>相关说明：</w:t>
      </w:r>
    </w:p>
    <w:p w14:paraId="6102F66B">
      <w:pPr>
        <w:snapToGrid w:val="0"/>
        <w:spacing w:line="560" w:lineRule="exact"/>
        <w:ind w:firstLine="560" w:firstLineChars="200"/>
        <w:textAlignment w:val="baseline"/>
        <w:rPr>
          <w:rFonts w:ascii="Times New Roman" w:hAnsi="Times New Roman"/>
          <w:color w:val="000000" w:themeColor="text1"/>
          <w:sz w:val="28"/>
          <w:szCs w:val="28"/>
          <w14:textFill>
            <w14:solidFill>
              <w14:schemeClr w14:val="tx1"/>
            </w14:solidFill>
          </w14:textFill>
        </w:rPr>
      </w:pPr>
      <w:r>
        <w:rPr>
          <w:rFonts w:ascii="Times New Roman" w:hAnsi="Times New Roman"/>
          <w:sz w:val="28"/>
          <w:szCs w:val="28"/>
        </w:rPr>
        <w:t>（1）学生与直系亲属或学历、职称、职务明显高于本人者合作，其科研成果、竞赛奖项等仅作为参考，不纳入学生综合评价成绩计算体系，同等条件下可优先考虑。特别</w:t>
      </w:r>
      <w:r>
        <w:rPr>
          <w:rFonts w:ascii="Times New Roman" w:hAnsi="Times New Roman"/>
          <w:color w:val="000000" w:themeColor="text1"/>
          <w:sz w:val="28"/>
          <w:szCs w:val="28"/>
          <w14:textFill>
            <w14:solidFill>
              <w14:schemeClr w14:val="tx1"/>
            </w14:solidFill>
          </w14:textFill>
        </w:rPr>
        <w:t>注意的是：为激发学生科研创新潜质、鼓励学生勇于创新，本科学业指导教师和科研训练项目指导教师与学生合作，不受</w:t>
      </w:r>
      <w:r>
        <w:rPr>
          <w:rFonts w:hint="eastAsia" w:ascii="Times New Roman" w:hAnsi="Times New Roman"/>
          <w:color w:val="000000" w:themeColor="text1"/>
          <w:sz w:val="28"/>
          <w:szCs w:val="28"/>
          <w14:textFill>
            <w14:solidFill>
              <w14:schemeClr w14:val="tx1"/>
            </w14:solidFill>
          </w14:textFill>
        </w:rPr>
        <w:t>“</w:t>
      </w:r>
      <w:r>
        <w:rPr>
          <w:rFonts w:ascii="Times New Roman" w:hAnsi="Times New Roman"/>
          <w:color w:val="000000" w:themeColor="text1"/>
          <w:sz w:val="28"/>
          <w:szCs w:val="28"/>
          <w14:textFill>
            <w14:solidFill>
              <w14:schemeClr w14:val="tx1"/>
            </w14:solidFill>
          </w14:textFill>
        </w:rPr>
        <w:t>学历、职称、职务明显高于本人者合作</w:t>
      </w:r>
      <w:r>
        <w:rPr>
          <w:rFonts w:hint="eastAsia" w:ascii="Times New Roman" w:hAnsi="Times New Roman"/>
          <w:color w:val="000000" w:themeColor="text1"/>
          <w:sz w:val="28"/>
          <w:szCs w:val="28"/>
          <w14:textFill>
            <w14:solidFill>
              <w14:schemeClr w14:val="tx1"/>
            </w14:solidFill>
          </w14:textFill>
        </w:rPr>
        <w:t>”</w:t>
      </w:r>
      <w:r>
        <w:rPr>
          <w:rFonts w:ascii="Times New Roman" w:hAnsi="Times New Roman"/>
          <w:color w:val="000000" w:themeColor="text1"/>
          <w:sz w:val="28"/>
          <w:szCs w:val="28"/>
          <w14:textFill>
            <w14:solidFill>
              <w14:schemeClr w14:val="tx1"/>
            </w14:solidFill>
          </w14:textFill>
        </w:rPr>
        <w:t>限制。</w:t>
      </w:r>
    </w:p>
    <w:p w14:paraId="49B45863">
      <w:pPr>
        <w:snapToGrid w:val="0"/>
        <w:spacing w:line="560" w:lineRule="exact"/>
        <w:ind w:firstLine="560" w:firstLineChars="200"/>
        <w:textAlignment w:val="baseline"/>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2）学生如按科研论文申请，论文应被北大中文核心期刊、SCI、EI、SSCI、A&amp;HCI、CSSCI、CSCD或CPCI收录，已发表的须提交论文抽印本和教育部科技查新机构出具的论文收录证明（我校图书馆可开具）；待发表（EI和CPCI除外）的须提交论文打印件、编辑部出具的接收函及教育部科技查新机构出具的期刊收录证明（我校图书馆可开具），接收函上应注明刊出日期（须具体到刊出年、月）且刊出日期为202</w:t>
      </w:r>
      <w:r>
        <w:rPr>
          <w:rFonts w:hint="eastAsia" w:ascii="Times New Roman" w:hAnsi="Times New Roman"/>
          <w:color w:val="000000" w:themeColor="text1"/>
          <w:sz w:val="28"/>
          <w:szCs w:val="28"/>
          <w14:textFill>
            <w14:solidFill>
              <w14:schemeClr w14:val="tx1"/>
            </w14:solidFill>
          </w14:textFill>
        </w:rPr>
        <w:t>6</w:t>
      </w:r>
      <w:r>
        <w:rPr>
          <w:rFonts w:ascii="Times New Roman" w:hAnsi="Times New Roman"/>
          <w:color w:val="000000" w:themeColor="text1"/>
          <w:sz w:val="28"/>
          <w:szCs w:val="28"/>
          <w14:textFill>
            <w14:solidFill>
              <w14:schemeClr w14:val="tx1"/>
            </w14:solidFill>
          </w14:textFill>
        </w:rPr>
        <w:t>年12月31日之前，在此日期未刊出则取消推免资格。须提交各项材料的原件、复印件、PDF扫描件各一套（</w:t>
      </w:r>
      <w:bookmarkStart w:id="0" w:name="OLE_LINK3"/>
      <w:r>
        <w:rPr>
          <w:rFonts w:ascii="Times New Roman" w:hAnsi="Times New Roman"/>
          <w:color w:val="000000" w:themeColor="text1"/>
          <w:sz w:val="28"/>
          <w:szCs w:val="28"/>
          <w14:textFill>
            <w14:solidFill>
              <w14:schemeClr w14:val="tx1"/>
            </w14:solidFill>
          </w14:textFill>
        </w:rPr>
        <w:t>原件供查验用，查验后退回学院</w:t>
      </w:r>
      <w:bookmarkStart w:id="1" w:name="OLE_LINK2"/>
      <w:r>
        <w:rPr>
          <w:rFonts w:hint="eastAsia" w:ascii="Times New Roman" w:hAnsi="Times New Roman"/>
          <w:color w:val="000000" w:themeColor="text1"/>
          <w:sz w:val="28"/>
          <w:szCs w:val="28"/>
          <w14:textFill>
            <w14:solidFill>
              <w14:schemeClr w14:val="tx1"/>
            </w14:solidFill>
          </w14:textFill>
        </w:rPr>
        <w:t>，</w:t>
      </w:r>
      <w:bookmarkEnd w:id="0"/>
      <w:r>
        <w:rPr>
          <w:rFonts w:hint="eastAsia" w:ascii="Times New Roman" w:hAnsi="Times New Roman"/>
          <w:color w:val="000000" w:themeColor="text1"/>
          <w:sz w:val="28"/>
          <w:szCs w:val="28"/>
          <w14:textFill>
            <w14:solidFill>
              <w14:schemeClr w14:val="tx1"/>
            </w14:solidFill>
          </w14:textFill>
        </w:rPr>
        <w:t>再由学院退回学生本人</w:t>
      </w:r>
      <w:bookmarkEnd w:id="1"/>
      <w:r>
        <w:rPr>
          <w:rFonts w:ascii="Times New Roman" w:hAnsi="Times New Roman"/>
          <w:color w:val="000000" w:themeColor="text1"/>
          <w:sz w:val="28"/>
          <w:szCs w:val="28"/>
          <w14:textFill>
            <w14:solidFill>
              <w14:schemeClr w14:val="tx1"/>
            </w14:solidFill>
          </w14:textFill>
        </w:rPr>
        <w:t>）。</w:t>
      </w:r>
    </w:p>
    <w:p w14:paraId="26AFAEED">
      <w:pPr>
        <w:snapToGrid w:val="0"/>
        <w:spacing w:line="560" w:lineRule="exact"/>
        <w:ind w:firstLine="560" w:firstLineChars="200"/>
        <w:textAlignment w:val="baseline"/>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（3）学生如按学科竞赛申请，获奖竞赛应为我校认定并公布的</w:t>
      </w:r>
      <w:r>
        <w:rPr>
          <w:rFonts w:hint="eastAsia" w:ascii="Times New Roman" w:hAnsi="Times New Roman"/>
          <w:color w:val="000000" w:themeColor="text1"/>
          <w:sz w:val="28"/>
          <w:szCs w:val="28"/>
          <w14:textFill>
            <w14:solidFill>
              <w14:schemeClr w14:val="tx1"/>
            </w14:solidFill>
          </w14:textFill>
        </w:rPr>
        <w:t>“</w:t>
      </w:r>
      <w:r>
        <w:rPr>
          <w:rFonts w:ascii="Times New Roman" w:hAnsi="Times New Roman"/>
          <w:color w:val="000000" w:themeColor="text1"/>
          <w:sz w:val="28"/>
          <w:szCs w:val="28"/>
          <w14:textFill>
            <w14:solidFill>
              <w14:schemeClr w14:val="tx1"/>
            </w14:solidFill>
          </w14:textFill>
        </w:rPr>
        <w:t>国家级</w:t>
      </w:r>
      <w:r>
        <w:rPr>
          <w:rFonts w:hint="eastAsia" w:ascii="Times New Roman" w:hAnsi="Times New Roman"/>
          <w:color w:val="000000" w:themeColor="text1"/>
          <w:sz w:val="28"/>
          <w:szCs w:val="28"/>
          <w14:textFill>
            <w14:solidFill>
              <w14:schemeClr w14:val="tx1"/>
            </w14:solidFill>
          </w14:textFill>
        </w:rPr>
        <w:t>”</w:t>
      </w:r>
      <w:r>
        <w:rPr>
          <w:rFonts w:ascii="Times New Roman" w:hAnsi="Times New Roman"/>
          <w:color w:val="000000" w:themeColor="text1"/>
          <w:sz w:val="28"/>
          <w:szCs w:val="28"/>
          <w14:textFill>
            <w14:solidFill>
              <w14:schemeClr w14:val="tx1"/>
            </w14:solidFill>
          </w14:textFill>
        </w:rPr>
        <w:t>竞赛，一般不包含外语、体育、艺术类等与学业不相关的竞赛，以报名参赛时我校认定的竞赛级别为准。须提交获奖证明的原件、复印件、PDF扫描件各一套（原件供查验用，查验后退回学院</w:t>
      </w:r>
      <w:r>
        <w:rPr>
          <w:rFonts w:hint="eastAsia" w:ascii="Times New Roman" w:hAnsi="Times New Roman"/>
          <w:color w:val="000000" w:themeColor="text1"/>
          <w:sz w:val="28"/>
          <w:szCs w:val="28"/>
          <w14:textFill>
            <w14:solidFill>
              <w14:schemeClr w14:val="tx1"/>
            </w14:solidFill>
          </w14:textFill>
        </w:rPr>
        <w:t>，再由学院退回学生本人</w:t>
      </w:r>
      <w:r>
        <w:rPr>
          <w:rFonts w:ascii="Times New Roman" w:hAnsi="Times New Roman"/>
          <w:color w:val="000000" w:themeColor="text1"/>
          <w:sz w:val="28"/>
          <w:szCs w:val="28"/>
          <w14:textFill>
            <w14:solidFill>
              <w14:schemeClr w14:val="tx1"/>
            </w14:solidFill>
          </w14:textFill>
        </w:rPr>
        <w:t>）。</w:t>
      </w:r>
    </w:p>
    <w:p w14:paraId="65B837E0">
      <w:pPr>
        <w:snapToGrid w:val="0"/>
        <w:spacing w:line="560" w:lineRule="exact"/>
        <w:ind w:firstLine="562" w:firstLineChars="200"/>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四、资格审核、评选</w:t>
      </w:r>
    </w:p>
    <w:p w14:paraId="674472E0">
      <w:pPr>
        <w:snapToGrid w:val="0"/>
        <w:spacing w:line="560" w:lineRule="exact"/>
        <w:ind w:firstLine="560" w:firstLineChars="2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学院对照特殊学术专长推免生条件，对本院202</w:t>
      </w:r>
      <w:r>
        <w:rPr>
          <w:rFonts w:hint="eastAsia" w:ascii="Times New Roman" w:hAnsi="Times New Roman"/>
          <w:color w:val="000000" w:themeColor="text1"/>
          <w:sz w:val="28"/>
          <w:szCs w:val="28"/>
          <w14:textFill>
            <w14:solidFill>
              <w14:schemeClr w14:val="tx1"/>
            </w14:solidFill>
          </w14:textFill>
        </w:rPr>
        <w:t>7</w:t>
      </w:r>
      <w:r>
        <w:rPr>
          <w:rFonts w:ascii="Times New Roman" w:hAnsi="Times New Roman"/>
          <w:color w:val="000000" w:themeColor="text1"/>
          <w:sz w:val="28"/>
          <w:szCs w:val="28"/>
          <w14:textFill>
            <w14:solidFill>
              <w14:schemeClr w14:val="tx1"/>
            </w14:solidFill>
          </w14:textFill>
        </w:rPr>
        <w:t>届毕业生的学科竞赛成绩、发表论文情况进行梳理和初审，向学校提交符合特殊学术专长推免条件学生名单和相关证明材料。本科生院组织审查小组对名单和材料进行审核后，将对核定结果进行公示。</w:t>
      </w:r>
    </w:p>
    <w:p w14:paraId="47F7E7CC">
      <w:pPr>
        <w:snapToGrid w:val="0"/>
        <w:spacing w:line="560" w:lineRule="exact"/>
        <w:ind w:firstLine="562" w:firstLineChars="200"/>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五、考核方案</w:t>
      </w:r>
    </w:p>
    <w:p w14:paraId="0C845095">
      <w:pPr>
        <w:widowControl/>
        <w:spacing w:line="560" w:lineRule="exact"/>
        <w:ind w:firstLine="420"/>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（1）</w:t>
      </w:r>
      <w:bookmarkStart w:id="2" w:name="OLE_LINK8"/>
      <w:r>
        <w:rPr>
          <w:rFonts w:ascii="Times New Roman" w:hAnsi="Times New Roman"/>
          <w:b/>
          <w:bCs/>
          <w:color w:val="000000" w:themeColor="text1"/>
          <w:sz w:val="28"/>
          <w:szCs w:val="28"/>
          <w14:textFill>
            <w14:solidFill>
              <w14:schemeClr w14:val="tx1"/>
            </w14:solidFill>
          </w14:textFill>
        </w:rPr>
        <w:t>总成绩构成</w:t>
      </w:r>
      <w:bookmarkEnd w:id="2"/>
    </w:p>
    <w:p w14:paraId="4B1424F1">
      <w:pPr>
        <w:widowControl/>
        <w:spacing w:line="560" w:lineRule="exact"/>
        <w:ind w:firstLine="420"/>
        <w:rPr>
          <w:rFonts w:ascii="Times New Roman" w:hAnsi="Times New Roman"/>
          <w:color w:val="000000" w:themeColor="text1"/>
          <w:sz w:val="28"/>
          <w:szCs w:val="28"/>
          <w14:textFill>
            <w14:solidFill>
              <w14:schemeClr w14:val="tx1"/>
            </w14:solidFill>
          </w14:textFill>
        </w:rPr>
      </w:pPr>
      <w:bookmarkStart w:id="3" w:name="OLE_LINK5"/>
      <w:bookmarkStart w:id="4" w:name="OLE_LINK6"/>
      <w:r>
        <w:rPr>
          <w:rFonts w:ascii="Times New Roman" w:hAnsi="Times New Roman"/>
          <w:color w:val="000000" w:themeColor="text1"/>
          <w:sz w:val="28"/>
          <w:szCs w:val="28"/>
          <w14:textFill>
            <w14:solidFill>
              <w14:schemeClr w14:val="tx1"/>
            </w14:solidFill>
          </w14:textFill>
        </w:rPr>
        <w:t>总成绩由近3年总GPA成绩、科研创新综合能力考查</w:t>
      </w:r>
      <w:r>
        <w:rPr>
          <w:rFonts w:ascii="Times New Roman" w:hAnsi="Times New Roman"/>
          <w:color w:val="auto"/>
          <w:sz w:val="28"/>
          <w:szCs w:val="28"/>
        </w:rPr>
        <w:t>、思想</w:t>
      </w:r>
      <w:r>
        <w:rPr>
          <w:rFonts w:hint="eastAsia" w:ascii="Times New Roman" w:hAnsi="Times New Roman"/>
          <w:color w:val="auto"/>
          <w:sz w:val="28"/>
          <w:szCs w:val="28"/>
          <w:lang w:eastAsia="zh-CN"/>
        </w:rPr>
        <w:t>行为测评</w:t>
      </w:r>
      <w:r>
        <w:rPr>
          <w:rFonts w:ascii="Times New Roman" w:hAnsi="Times New Roman"/>
          <w:color w:val="auto"/>
          <w:sz w:val="28"/>
          <w:szCs w:val="28"/>
        </w:rPr>
        <w:t>成绩3部分组成，</w:t>
      </w:r>
      <w:r>
        <w:rPr>
          <w:rFonts w:hint="eastAsia" w:ascii="Times New Roman" w:hAnsi="Times New Roman"/>
          <w:color w:val="auto"/>
          <w:sz w:val="28"/>
          <w:szCs w:val="28"/>
        </w:rPr>
        <w:t>其中</w:t>
      </w:r>
      <w:r>
        <w:rPr>
          <w:rFonts w:ascii="Times New Roman" w:hAnsi="Times New Roman"/>
          <w:color w:val="auto"/>
          <w:sz w:val="28"/>
          <w:szCs w:val="28"/>
        </w:rPr>
        <w:t>总GPA权重30%，</w:t>
      </w:r>
      <w:bookmarkStart w:id="5" w:name="OLE_LINK9"/>
      <w:r>
        <w:rPr>
          <w:rFonts w:ascii="Times New Roman" w:hAnsi="Times New Roman"/>
          <w:color w:val="auto"/>
          <w:sz w:val="28"/>
          <w:szCs w:val="28"/>
        </w:rPr>
        <w:t>科研创新</w:t>
      </w:r>
      <w:bookmarkEnd w:id="5"/>
      <w:r>
        <w:rPr>
          <w:rFonts w:ascii="Times New Roman" w:hAnsi="Times New Roman"/>
          <w:color w:val="auto"/>
          <w:sz w:val="28"/>
          <w:szCs w:val="28"/>
        </w:rPr>
        <w:t>综合能力权重60%</w:t>
      </w:r>
      <w:r>
        <w:rPr>
          <w:rFonts w:hint="eastAsia" w:ascii="Times New Roman" w:hAnsi="Times New Roman"/>
          <w:color w:val="auto"/>
          <w:sz w:val="28"/>
          <w:szCs w:val="28"/>
        </w:rPr>
        <w:t>（</w:t>
      </w:r>
      <w:r>
        <w:rPr>
          <w:rFonts w:ascii="Times New Roman" w:hAnsi="Times New Roman"/>
          <w:color w:val="auto"/>
          <w:sz w:val="28"/>
          <w:szCs w:val="28"/>
        </w:rPr>
        <w:t>原始分值满分15分，计分方式</w:t>
      </w:r>
      <w:r>
        <w:rPr>
          <w:rFonts w:hint="eastAsia" w:ascii="Times New Roman" w:hAnsi="Times New Roman"/>
          <w:color w:val="auto"/>
          <w:sz w:val="28"/>
          <w:szCs w:val="28"/>
        </w:rPr>
        <w:t>：</w:t>
      </w:r>
      <w:r>
        <w:rPr>
          <w:rFonts w:ascii="Times New Roman" w:hAnsi="Times New Roman"/>
          <w:color w:val="auto"/>
          <w:sz w:val="28"/>
          <w:szCs w:val="28"/>
        </w:rPr>
        <w:t>原始得分 ÷ 15</w:t>
      </w:r>
      <w:r>
        <w:rPr>
          <w:rFonts w:hint="eastAsia" w:ascii="Times New Roman" w:hAnsi="Times New Roman"/>
          <w:color w:val="auto"/>
          <w:sz w:val="28"/>
          <w:szCs w:val="28"/>
        </w:rPr>
        <w:t xml:space="preserve"> </w:t>
      </w:r>
      <w:r>
        <w:rPr>
          <w:rFonts w:ascii="Times New Roman" w:hAnsi="Times New Roman"/>
          <w:color w:val="auto"/>
          <w:sz w:val="28"/>
          <w:szCs w:val="28"/>
        </w:rPr>
        <w:t>×</w:t>
      </w:r>
      <w:r>
        <w:rPr>
          <w:rFonts w:hint="eastAsia" w:ascii="Times New Roman" w:hAnsi="Times New Roman"/>
          <w:color w:val="auto"/>
          <w:sz w:val="28"/>
          <w:szCs w:val="28"/>
        </w:rPr>
        <w:t xml:space="preserve"> </w:t>
      </w:r>
      <w:r>
        <w:rPr>
          <w:rFonts w:ascii="Times New Roman" w:hAnsi="Times New Roman"/>
          <w:color w:val="auto"/>
          <w:sz w:val="28"/>
          <w:szCs w:val="28"/>
        </w:rPr>
        <w:t>60，详见附件 1</w:t>
      </w:r>
      <w:r>
        <w:rPr>
          <w:rFonts w:hint="eastAsia" w:ascii="Times New Roman" w:hAnsi="Times New Roman"/>
          <w:color w:val="auto"/>
          <w:sz w:val="28"/>
          <w:szCs w:val="28"/>
        </w:rPr>
        <w:t>）</w:t>
      </w:r>
      <w:r>
        <w:rPr>
          <w:rFonts w:ascii="Times New Roman" w:hAnsi="Times New Roman"/>
          <w:color w:val="auto"/>
          <w:sz w:val="28"/>
          <w:szCs w:val="28"/>
        </w:rPr>
        <w:t>，</w:t>
      </w:r>
      <w:bookmarkEnd w:id="3"/>
      <w:r>
        <w:rPr>
          <w:rFonts w:ascii="Times New Roman" w:hAnsi="Times New Roman"/>
          <w:color w:val="auto"/>
          <w:sz w:val="28"/>
          <w:szCs w:val="28"/>
        </w:rPr>
        <w:t>思想</w:t>
      </w:r>
      <w:r>
        <w:rPr>
          <w:rFonts w:hint="eastAsia" w:ascii="Times New Roman" w:hAnsi="Times New Roman"/>
          <w:color w:val="auto"/>
          <w:sz w:val="28"/>
          <w:szCs w:val="28"/>
          <w:lang w:eastAsia="zh-CN"/>
        </w:rPr>
        <w:t>行为测评</w:t>
      </w:r>
      <w:r>
        <w:rPr>
          <w:rFonts w:ascii="Times New Roman" w:hAnsi="Times New Roman"/>
          <w:color w:val="auto"/>
          <w:sz w:val="28"/>
          <w:szCs w:val="28"/>
        </w:rPr>
        <w:t>权重10%，满分共100分，按</w:t>
      </w:r>
      <w:r>
        <w:rPr>
          <w:rFonts w:ascii="Times New Roman" w:hAnsi="Times New Roman"/>
          <w:color w:val="000000" w:themeColor="text1"/>
          <w:sz w:val="28"/>
          <w:szCs w:val="28"/>
          <w14:textFill>
            <w14:solidFill>
              <w14:schemeClr w14:val="tx1"/>
            </w14:solidFill>
          </w14:textFill>
        </w:rPr>
        <w:t>照总成绩择优录取。</w:t>
      </w:r>
      <w:bookmarkEnd w:id="4"/>
      <w:r>
        <w:rPr>
          <w:rFonts w:ascii="Times New Roman" w:hAnsi="Times New Roman"/>
          <w:color w:val="000000" w:themeColor="text1"/>
          <w:sz w:val="28"/>
          <w:szCs w:val="28"/>
          <w14:textFill>
            <w14:solidFill>
              <w14:schemeClr w14:val="tx1"/>
            </w14:solidFill>
          </w14:textFill>
        </w:rPr>
        <w:t xml:space="preserve"> </w:t>
      </w:r>
      <w:r>
        <w:rPr>
          <w:rFonts w:hint="eastAsia" w:ascii="Times New Roman" w:hAnsi="Times New Roman"/>
          <w:color w:val="000000" w:themeColor="text1"/>
          <w:sz w:val="28"/>
          <w:szCs w:val="28"/>
          <w14:textFill>
            <w14:solidFill>
              <w14:schemeClr w14:val="tx1"/>
            </w14:solidFill>
          </w14:textFill>
        </w:rPr>
        <w:t>候补学生顺序按照先园艺专业后园林专业依次交替排序，成绩由高到低。如总成绩相同，则按照总GPA成绩由高到低排名。如总GPA成绩相同，则按照必修课GPA成绩由高到低排名。</w:t>
      </w:r>
    </w:p>
    <w:p w14:paraId="5EDA0FF5">
      <w:pPr>
        <w:widowControl/>
        <w:spacing w:line="560" w:lineRule="exact"/>
        <w:ind w:firstLine="420"/>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 xml:space="preserve">（2）科研创新综合能力考察内容及形式 </w:t>
      </w:r>
    </w:p>
    <w:p w14:paraId="6EA3251C">
      <w:pPr>
        <w:widowControl/>
        <w:spacing w:line="560" w:lineRule="exact"/>
        <w:ind w:firstLine="560" w:firstLineChars="2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学院对申请特殊学术专长资格学生须组织公开答辩，通过答辩的，方可取得推荐资格。公开答辩，是对申请推免资格学生的科研创新成果、论文、竞赛获奖奖项及内容进行审核鉴定，排除抄袭、造假、冒名及有名无实等情况，并对学生提交的多篇科研成果实行代表作评 价，评价重点聚焦到创新质量和个人贡献。专家审核小组及每位成员都要给出明确审核鉴定意见并签字存档。答辩全程要录音录像，答辩结果公开公示。通过答辩的，按照学院特殊学术专长评分细则（见附件1）计算分数并排名；未通过答辩的，不得推荐为特殊学术专长类。</w:t>
      </w:r>
    </w:p>
    <w:p w14:paraId="03D38DB9">
      <w:pPr>
        <w:widowControl/>
        <w:spacing w:line="560" w:lineRule="exact"/>
        <w:ind w:firstLine="420"/>
        <w:rPr>
          <w:rFonts w:ascii="Times New Roman" w:hAnsi="Times New Roman"/>
          <w:b/>
          <w:bCs/>
          <w:color w:val="auto"/>
          <w:sz w:val="28"/>
          <w:szCs w:val="28"/>
        </w:rPr>
      </w:pPr>
      <w:r>
        <w:rPr>
          <w:rFonts w:ascii="Times New Roman" w:hAnsi="Times New Roman"/>
          <w:b/>
          <w:bCs/>
          <w:color w:val="000000" w:themeColor="text1"/>
          <w:sz w:val="28"/>
          <w:szCs w:val="28"/>
          <w14:textFill>
            <w14:solidFill>
              <w14:schemeClr w14:val="tx1"/>
            </w14:solidFill>
          </w14:textFill>
        </w:rPr>
        <w:t>（3）</w:t>
      </w:r>
      <w:r>
        <w:rPr>
          <w:rFonts w:ascii="Times New Roman" w:hAnsi="Times New Roman"/>
          <w:b/>
          <w:bCs/>
          <w:color w:val="auto"/>
          <w:sz w:val="28"/>
          <w:szCs w:val="28"/>
        </w:rPr>
        <w:t>思想</w:t>
      </w:r>
      <w:r>
        <w:rPr>
          <w:rFonts w:hint="eastAsia" w:ascii="Times New Roman" w:hAnsi="Times New Roman"/>
          <w:b/>
          <w:bCs/>
          <w:color w:val="auto"/>
          <w:sz w:val="28"/>
          <w:szCs w:val="28"/>
          <w:lang w:eastAsia="zh-CN"/>
        </w:rPr>
        <w:t>行为测评</w:t>
      </w:r>
      <w:r>
        <w:rPr>
          <w:rFonts w:ascii="Times New Roman" w:hAnsi="Times New Roman"/>
          <w:b/>
          <w:bCs/>
          <w:color w:val="auto"/>
          <w:sz w:val="28"/>
          <w:szCs w:val="28"/>
        </w:rPr>
        <w:t>内容及形式</w:t>
      </w:r>
    </w:p>
    <w:p w14:paraId="65F0B112">
      <w:pPr>
        <w:widowControl/>
        <w:spacing w:line="560" w:lineRule="exact"/>
        <w:ind w:firstLine="560" w:firstLineChars="200"/>
        <w:rPr>
          <w:rFonts w:ascii="Times New Roman" w:hAnsi="Times New Roman"/>
          <w:color w:val="auto"/>
          <w:kern w:val="0"/>
          <w:sz w:val="28"/>
          <w:szCs w:val="28"/>
        </w:rPr>
      </w:pPr>
      <w:r>
        <w:rPr>
          <w:rFonts w:ascii="Cambria Math" w:hAnsi="Cambria Math" w:cs="Cambria Math"/>
          <w:color w:val="auto"/>
          <w:kern w:val="0"/>
          <w:sz w:val="28"/>
          <w:szCs w:val="28"/>
          <w:lang w:bidi="ar"/>
        </w:rPr>
        <w:t>①</w:t>
      </w:r>
      <w:r>
        <w:rPr>
          <w:rFonts w:ascii="Times New Roman" w:hAnsi="Times New Roman"/>
          <w:color w:val="auto"/>
          <w:kern w:val="0"/>
          <w:sz w:val="28"/>
          <w:szCs w:val="28"/>
          <w:lang w:bidi="ar"/>
        </w:rPr>
        <w:t>考察内容：分理想信念、道德品质、集体观念、个人品德、人文修养、生活态度六个方面进行测评。</w:t>
      </w:r>
    </w:p>
    <w:p w14:paraId="5DC5E896">
      <w:pPr>
        <w:widowControl/>
        <w:spacing w:line="560" w:lineRule="exact"/>
        <w:ind w:firstLine="560" w:firstLineChars="200"/>
        <w:rPr>
          <w:rFonts w:ascii="Times New Roman" w:hAnsi="Times New Roman"/>
          <w:color w:val="000000" w:themeColor="text1"/>
          <w:kern w:val="0"/>
          <w:sz w:val="28"/>
          <w:szCs w:val="28"/>
          <w14:textFill>
            <w14:solidFill>
              <w14:schemeClr w14:val="tx1"/>
            </w14:solidFill>
          </w14:textFill>
        </w:rPr>
      </w:pPr>
      <w:r>
        <w:rPr>
          <w:rFonts w:ascii="Cambria Math" w:hAnsi="Cambria Math" w:cs="Cambria Math"/>
          <w:color w:val="auto"/>
          <w:kern w:val="0"/>
          <w:sz w:val="28"/>
          <w:szCs w:val="28"/>
          <w:lang w:bidi="ar"/>
        </w:rPr>
        <w:t>②</w:t>
      </w:r>
      <w:r>
        <w:rPr>
          <w:rFonts w:ascii="Times New Roman" w:hAnsi="Times New Roman"/>
          <w:color w:val="auto"/>
          <w:kern w:val="0"/>
          <w:sz w:val="28"/>
          <w:szCs w:val="28"/>
          <w:lang w:bidi="ar"/>
        </w:rPr>
        <w:t>考察形式：思想</w:t>
      </w:r>
      <w:r>
        <w:rPr>
          <w:rFonts w:hint="eastAsia" w:ascii="Times New Roman" w:hAnsi="Times New Roman"/>
          <w:color w:val="auto"/>
          <w:kern w:val="0"/>
          <w:sz w:val="28"/>
          <w:szCs w:val="28"/>
          <w:lang w:eastAsia="zh-CN" w:bidi="ar"/>
        </w:rPr>
        <w:t>行为测评</w:t>
      </w:r>
      <w:r>
        <w:rPr>
          <w:rFonts w:ascii="Times New Roman" w:hAnsi="Times New Roman"/>
          <w:color w:val="auto"/>
          <w:kern w:val="0"/>
          <w:sz w:val="28"/>
          <w:szCs w:val="28"/>
          <w:lang w:bidi="ar"/>
        </w:rPr>
        <w:t>成绩分为班级测评</w:t>
      </w:r>
      <w:r>
        <w:rPr>
          <w:rFonts w:hint="eastAsia" w:ascii="Times New Roman" w:hAnsi="Times New Roman"/>
          <w:color w:val="auto"/>
          <w:kern w:val="0"/>
          <w:sz w:val="28"/>
          <w:szCs w:val="28"/>
          <w:lang w:bidi="ar"/>
        </w:rPr>
        <w:t>、</w:t>
      </w:r>
      <w:r>
        <w:rPr>
          <w:rFonts w:ascii="Times New Roman" w:hAnsi="Times New Roman"/>
          <w:color w:val="auto"/>
          <w:kern w:val="0"/>
          <w:sz w:val="28"/>
          <w:szCs w:val="28"/>
          <w:lang w:bidi="ar"/>
        </w:rPr>
        <w:t>班主任测评两部分</w:t>
      </w:r>
      <w:r>
        <w:rPr>
          <w:rFonts w:hint="eastAsia" w:ascii="Times New Roman" w:hAnsi="Times New Roman"/>
          <w:color w:val="auto"/>
          <w:kern w:val="0"/>
          <w:sz w:val="28"/>
          <w:szCs w:val="28"/>
          <w:lang w:bidi="ar"/>
        </w:rPr>
        <w:t>。</w:t>
      </w:r>
      <w:r>
        <w:rPr>
          <w:rFonts w:ascii="Times New Roman" w:hAnsi="Times New Roman"/>
          <w:color w:val="auto"/>
          <w:kern w:val="0"/>
          <w:sz w:val="28"/>
          <w:szCs w:val="28"/>
          <w:lang w:bidi="ar"/>
        </w:rPr>
        <w:t>其中</w:t>
      </w:r>
      <w:bookmarkStart w:id="6" w:name="OLE_LINK1"/>
      <w:r>
        <w:rPr>
          <w:rFonts w:hint="eastAsia" w:ascii="Times New Roman" w:hAnsi="Times New Roman"/>
          <w:color w:val="auto"/>
          <w:kern w:val="0"/>
          <w:sz w:val="28"/>
          <w:szCs w:val="28"/>
          <w:lang w:bidi="ar"/>
        </w:rPr>
        <w:t>，</w:t>
      </w:r>
      <w:r>
        <w:rPr>
          <w:rFonts w:ascii="Times New Roman" w:hAnsi="Times New Roman"/>
          <w:color w:val="auto"/>
          <w:kern w:val="0"/>
          <w:sz w:val="28"/>
          <w:szCs w:val="28"/>
          <w:lang w:bidi="ar"/>
        </w:rPr>
        <w:t>班级测评</w:t>
      </w:r>
      <w:bookmarkEnd w:id="6"/>
      <w:r>
        <w:rPr>
          <w:rFonts w:ascii="Times New Roman" w:hAnsi="Times New Roman"/>
          <w:color w:val="auto"/>
          <w:kern w:val="0"/>
          <w:sz w:val="28"/>
          <w:szCs w:val="28"/>
          <w:lang w:bidi="ar"/>
        </w:rPr>
        <w:t>占80%，班级测评成绩需经过以下步骤：班级全体成员根据考察标准进行思想</w:t>
      </w:r>
      <w:r>
        <w:rPr>
          <w:rFonts w:hint="eastAsia" w:ascii="Times New Roman" w:hAnsi="Times New Roman"/>
          <w:color w:val="auto"/>
          <w:kern w:val="0"/>
          <w:sz w:val="28"/>
          <w:szCs w:val="28"/>
          <w:lang w:eastAsia="zh-CN" w:bidi="ar"/>
        </w:rPr>
        <w:t>行为</w:t>
      </w:r>
      <w:r>
        <w:rPr>
          <w:rFonts w:ascii="Times New Roman" w:hAnsi="Times New Roman"/>
          <w:color w:val="auto"/>
          <w:kern w:val="0"/>
          <w:sz w:val="28"/>
          <w:szCs w:val="28"/>
          <w:lang w:bidi="ar"/>
        </w:rPr>
        <w:t>测评并计算每位同学平均分；</w:t>
      </w:r>
      <w:bookmarkStart w:id="7" w:name="OLE_LINK4"/>
      <w:r>
        <w:rPr>
          <w:rFonts w:ascii="Times New Roman" w:hAnsi="Times New Roman"/>
          <w:color w:val="auto"/>
          <w:kern w:val="0"/>
          <w:sz w:val="28"/>
          <w:szCs w:val="28"/>
          <w:lang w:bidi="ar"/>
        </w:rPr>
        <w:t>班主任测评</w:t>
      </w:r>
      <w:bookmarkEnd w:id="7"/>
      <w:r>
        <w:rPr>
          <w:rFonts w:ascii="Times New Roman" w:hAnsi="Times New Roman"/>
          <w:color w:val="auto"/>
          <w:kern w:val="0"/>
          <w:sz w:val="28"/>
          <w:szCs w:val="28"/>
          <w:lang w:bidi="ar"/>
        </w:rPr>
        <w:t>占20%，班主任测评成绩由班主任对每位同学进行打分。</w:t>
      </w:r>
      <w:r>
        <w:rPr>
          <w:rFonts w:ascii="Times New Roman" w:hAnsi="Times New Roman"/>
          <w:color w:val="auto"/>
          <w:kern w:val="0"/>
          <w:sz w:val="28"/>
          <w:szCs w:val="28"/>
        </w:rPr>
        <w:t>测评总成绩60分（含60）以上为合格，60分以下为不合格，没有资格推荐推免生。</w:t>
      </w:r>
      <w:r>
        <w:rPr>
          <w:rFonts w:ascii="Times New Roman" w:hAnsi="Times New Roman"/>
          <w:color w:val="auto"/>
          <w:kern w:val="0"/>
          <w:sz w:val="28"/>
          <w:szCs w:val="28"/>
          <w:lang w:bidi="ar"/>
        </w:rPr>
        <w:t>根据测评总成绩进行班级排名，班级排名前10%（含）的同学100分，排名10%-20%（含）的同学98分，公差为2，排名90%-100%（含）的同学82分。将每位同学的得分×10%计为思想</w:t>
      </w:r>
      <w:r>
        <w:rPr>
          <w:rFonts w:hint="eastAsia" w:ascii="Times New Roman" w:hAnsi="Times New Roman"/>
          <w:color w:val="auto"/>
          <w:kern w:val="0"/>
          <w:sz w:val="28"/>
          <w:szCs w:val="28"/>
          <w:lang w:eastAsia="zh-CN" w:bidi="ar"/>
        </w:rPr>
        <w:t>行为测评</w:t>
      </w:r>
      <w:r>
        <w:rPr>
          <w:rFonts w:ascii="Times New Roman" w:hAnsi="Times New Roman"/>
          <w:color w:val="000000" w:themeColor="text1"/>
          <w:kern w:val="0"/>
          <w:sz w:val="28"/>
          <w:szCs w:val="28"/>
          <w:lang w:bidi="ar"/>
          <w14:textFill>
            <w14:solidFill>
              <w14:schemeClr w14:val="tx1"/>
            </w14:solidFill>
          </w14:textFill>
        </w:rPr>
        <w:t>最终得分。</w:t>
      </w:r>
    </w:p>
    <w:p w14:paraId="0C78B5A9">
      <w:pPr>
        <w:widowControl/>
        <w:spacing w:line="560" w:lineRule="exact"/>
        <w:ind w:firstLine="562" w:firstLineChars="200"/>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六、名单公示及上报：</w:t>
      </w:r>
    </w:p>
    <w:p w14:paraId="0DDDCED8">
      <w:pPr>
        <w:widowControl/>
        <w:spacing w:line="560" w:lineRule="exact"/>
        <w:ind w:firstLine="560" w:firstLineChars="2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拟推荐名单经公示无异议后上报学校本科生院。</w:t>
      </w:r>
    </w:p>
    <w:p w14:paraId="2FA0CAD6">
      <w:pPr>
        <w:widowControl/>
        <w:autoSpaceDE w:val="0"/>
        <w:autoSpaceDN w:val="0"/>
        <w:adjustRightInd w:val="0"/>
        <w:spacing w:line="560" w:lineRule="exact"/>
        <w:ind w:firstLine="560" w:firstLineChars="200"/>
        <w:jc w:val="left"/>
        <w:rPr>
          <w:rFonts w:hint="eastAsia" w:ascii="宋体" w:hAnsi="宋体" w:cs="^”˛"/>
          <w:color w:val="000000" w:themeColor="text1"/>
          <w:kern w:val="0"/>
          <w:sz w:val="28"/>
          <w:szCs w:val="28"/>
          <w14:textFill>
            <w14:solidFill>
              <w14:schemeClr w14:val="tx1"/>
            </w14:solidFill>
          </w14:textFill>
        </w:rPr>
      </w:pPr>
      <w:r>
        <w:rPr>
          <w:rFonts w:ascii="宋体" w:hAnsi="宋体" w:cs="^”˛"/>
          <w:color w:val="000000" w:themeColor="text1"/>
          <w:kern w:val="0"/>
          <w:sz w:val="28"/>
          <w:szCs w:val="28"/>
          <w:lang w:bidi="ar"/>
          <w14:textFill>
            <w14:solidFill>
              <w14:schemeClr w14:val="tx1"/>
            </w14:solidFill>
          </w14:textFill>
        </w:rPr>
        <w:t>如遇上级推免政策有新的调整，将按照上级的最新政策执行。</w:t>
      </w:r>
    </w:p>
    <w:p w14:paraId="43F1DE92">
      <w:pPr>
        <w:widowControl/>
        <w:spacing w:line="560" w:lineRule="exact"/>
        <w:ind w:firstLine="560" w:firstLineChars="200"/>
        <w:rPr>
          <w:rFonts w:ascii="Times New Roman" w:hAnsi="Times New Roman"/>
          <w:color w:val="000000" w:themeColor="text1"/>
          <w:sz w:val="28"/>
          <w:szCs w:val="28"/>
          <w14:textFill>
            <w14:solidFill>
              <w14:schemeClr w14:val="tx1"/>
            </w14:solidFill>
          </w14:textFill>
        </w:rPr>
      </w:pPr>
    </w:p>
    <w:p w14:paraId="1154DBA9">
      <w:pPr>
        <w:snapToGrid w:val="0"/>
        <w:spacing w:line="560" w:lineRule="exact"/>
        <w:ind w:firstLine="560" w:firstLineChars="200"/>
        <w:rPr>
          <w:rFonts w:ascii="Times New Roman" w:hAnsi="Times New Roman"/>
          <w:color w:val="000000" w:themeColor="text1"/>
          <w:sz w:val="28"/>
          <w:szCs w:val="28"/>
          <w14:textFill>
            <w14:solidFill>
              <w14:schemeClr w14:val="tx1"/>
            </w14:solidFill>
          </w14:textFill>
        </w:rPr>
      </w:pPr>
    </w:p>
    <w:p w14:paraId="7F7B95CB">
      <w:pPr>
        <w:snapToGrid w:val="0"/>
        <w:spacing w:line="560" w:lineRule="exact"/>
        <w:ind w:firstLine="560" w:firstLineChars="200"/>
        <w:rPr>
          <w:rFonts w:ascii="Times New Roman" w:hAnsi="Times New Roman"/>
          <w:color w:val="000000" w:themeColor="text1"/>
          <w:sz w:val="28"/>
          <w:szCs w:val="28"/>
          <w14:textFill>
            <w14:solidFill>
              <w14:schemeClr w14:val="tx1"/>
            </w14:solidFill>
          </w14:textFill>
        </w:rPr>
      </w:pPr>
    </w:p>
    <w:p w14:paraId="699D7225">
      <w:pPr>
        <w:snapToGrid w:val="0"/>
        <w:spacing w:line="560" w:lineRule="exact"/>
        <w:ind w:firstLine="560" w:firstLineChars="2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 xml:space="preserve">                                          园艺学院</w:t>
      </w:r>
    </w:p>
    <w:p w14:paraId="5830F09F">
      <w:pPr>
        <w:snapToGrid w:val="0"/>
        <w:spacing w:line="560" w:lineRule="exact"/>
        <w:ind w:firstLine="560" w:firstLineChars="2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 xml:space="preserve">                                      202</w:t>
      </w:r>
      <w:r>
        <w:rPr>
          <w:rFonts w:hint="eastAsia" w:ascii="Times New Roman" w:hAnsi="Times New Roman"/>
          <w:color w:val="000000" w:themeColor="text1"/>
          <w:sz w:val="28"/>
          <w:szCs w:val="28"/>
          <w14:textFill>
            <w14:solidFill>
              <w14:schemeClr w14:val="tx1"/>
            </w14:solidFill>
          </w14:textFill>
        </w:rPr>
        <w:t>6</w:t>
      </w:r>
      <w:r>
        <w:rPr>
          <w:rFonts w:ascii="Times New Roman" w:hAnsi="Times New Roman"/>
          <w:color w:val="000000" w:themeColor="text1"/>
          <w:sz w:val="28"/>
          <w:szCs w:val="28"/>
          <w14:textFill>
            <w14:solidFill>
              <w14:schemeClr w14:val="tx1"/>
            </w14:solidFill>
          </w14:textFill>
        </w:rPr>
        <w:t>年</w:t>
      </w:r>
      <w:r>
        <w:rPr>
          <w:rFonts w:hint="eastAsia" w:ascii="Times New Roman" w:hAnsi="Times New Roman"/>
          <w:color w:val="000000" w:themeColor="text1"/>
          <w:sz w:val="28"/>
          <w:szCs w:val="28"/>
          <w14:textFill>
            <w14:solidFill>
              <w14:schemeClr w14:val="tx1"/>
            </w14:solidFill>
          </w14:textFill>
        </w:rPr>
        <w:t>8</w:t>
      </w:r>
      <w:r>
        <w:rPr>
          <w:rFonts w:ascii="Times New Roman" w:hAnsi="Times New Roman"/>
          <w:color w:val="000000" w:themeColor="text1"/>
          <w:sz w:val="28"/>
          <w:szCs w:val="28"/>
          <w14:textFill>
            <w14:solidFill>
              <w14:schemeClr w14:val="tx1"/>
            </w14:solidFill>
          </w14:textFill>
        </w:rPr>
        <w:t>月</w:t>
      </w:r>
      <w:r>
        <w:rPr>
          <w:rFonts w:hint="eastAsia" w:ascii="Times New Roman" w:hAnsi="Times New Roman"/>
          <w:color w:val="000000" w:themeColor="text1"/>
          <w:sz w:val="28"/>
          <w:szCs w:val="28"/>
          <w14:textFill>
            <w14:solidFill>
              <w14:schemeClr w14:val="tx1"/>
            </w14:solidFill>
          </w14:textFill>
        </w:rPr>
        <w:t>2</w:t>
      </w:r>
      <w:r>
        <w:rPr>
          <w:rFonts w:hint="eastAsia" w:ascii="Times New Roman" w:hAnsi="Times New Roman"/>
          <w:color w:val="000000" w:themeColor="text1"/>
          <w:sz w:val="28"/>
          <w:szCs w:val="28"/>
          <w:lang w:val="en-US" w:eastAsia="zh-CN"/>
          <w14:textFill>
            <w14:solidFill>
              <w14:schemeClr w14:val="tx1"/>
            </w14:solidFill>
          </w14:textFill>
        </w:rPr>
        <w:t>5</w:t>
      </w:r>
      <w:r>
        <w:rPr>
          <w:rFonts w:ascii="Times New Roman" w:hAnsi="Times New Roman"/>
          <w:color w:val="000000" w:themeColor="text1"/>
          <w:sz w:val="28"/>
          <w:szCs w:val="28"/>
          <w14:textFill>
            <w14:solidFill>
              <w14:schemeClr w14:val="tx1"/>
            </w14:solidFill>
          </w14:textFill>
        </w:rPr>
        <w:t>日</w:t>
      </w:r>
    </w:p>
    <w:p w14:paraId="43DF51D4">
      <w:pPr>
        <w:widowControl/>
        <w:spacing w:line="560" w:lineRule="exact"/>
        <w:jc w:val="left"/>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br w:type="page"/>
      </w:r>
    </w:p>
    <w:p w14:paraId="7EE9382F">
      <w:pPr>
        <w:widowControl/>
        <w:shd w:val="clear" w:color="auto" w:fill="FFFFFF"/>
        <w:spacing w:before="100" w:beforeAutospacing="1" w:after="100" w:afterAutospacing="1" w:line="560" w:lineRule="exact"/>
        <w:ind w:right="210"/>
        <w:rPr>
          <w:rFonts w:ascii="Times New Roman" w:hAnsi="Times New Roman"/>
          <w:b/>
          <w:color w:val="000000" w:themeColor="text1"/>
          <w:kern w:val="44"/>
          <w:sz w:val="32"/>
          <w:szCs w:val="32"/>
          <w14:textFill>
            <w14:solidFill>
              <w14:schemeClr w14:val="tx1"/>
            </w14:solidFill>
          </w14:textFill>
        </w:rPr>
      </w:pPr>
      <w:r>
        <w:rPr>
          <w:rFonts w:hint="eastAsia" w:ascii="Times New Roman" w:hAnsi="Times New Roman"/>
          <w:b/>
          <w:color w:val="000000" w:themeColor="text1"/>
          <w:kern w:val="44"/>
          <w:sz w:val="32"/>
          <w:szCs w:val="32"/>
          <w14:textFill>
            <w14:solidFill>
              <w14:schemeClr w14:val="tx1"/>
            </w14:solidFill>
          </w14:textFill>
        </w:rPr>
        <w:t>附件1</w:t>
      </w:r>
    </w:p>
    <w:p w14:paraId="275189A7">
      <w:pPr>
        <w:widowControl/>
        <w:shd w:val="clear" w:color="auto" w:fill="FFFFFF"/>
        <w:spacing w:line="560" w:lineRule="exact"/>
        <w:ind w:right="210" w:firstLine="629"/>
        <w:jc w:val="center"/>
        <w:rPr>
          <w:rFonts w:hint="eastAsia" w:ascii="黑体" w:hAnsi="黑体" w:eastAsia="黑体"/>
          <w:color w:val="000000" w:themeColor="text1"/>
          <w:kern w:val="44"/>
          <w:sz w:val="32"/>
          <w:szCs w:val="32"/>
          <w14:textFill>
            <w14:solidFill>
              <w14:schemeClr w14:val="tx1"/>
            </w14:solidFill>
          </w14:textFill>
        </w:rPr>
      </w:pPr>
      <w:r>
        <w:rPr>
          <w:rFonts w:hint="eastAsia" w:ascii="黑体" w:hAnsi="黑体" w:eastAsia="黑体"/>
          <w:color w:val="000000" w:themeColor="text1"/>
          <w:kern w:val="44"/>
          <w:sz w:val="32"/>
          <w:szCs w:val="32"/>
          <w14:textFill>
            <w14:solidFill>
              <w14:schemeClr w14:val="tx1"/>
            </w14:solidFill>
          </w14:textFill>
        </w:rPr>
        <w:t>园艺学院</w:t>
      </w:r>
      <w:r>
        <w:rPr>
          <w:rFonts w:ascii="黑体" w:hAnsi="黑体" w:eastAsia="黑体"/>
          <w:color w:val="000000" w:themeColor="text1"/>
          <w:kern w:val="44"/>
          <w:sz w:val="32"/>
          <w:szCs w:val="32"/>
          <w14:textFill>
            <w14:solidFill>
              <w14:schemeClr w14:val="tx1"/>
            </w14:solidFill>
          </w14:textFill>
        </w:rPr>
        <w:t>推荐应届本科毕业生免试攻读研究生</w:t>
      </w:r>
    </w:p>
    <w:p w14:paraId="03688FB8">
      <w:pPr>
        <w:widowControl/>
        <w:shd w:val="clear" w:color="auto" w:fill="FFFFFF"/>
        <w:spacing w:line="560" w:lineRule="exact"/>
        <w:ind w:right="210" w:firstLine="629"/>
        <w:jc w:val="center"/>
        <w:rPr>
          <w:rFonts w:hint="eastAsia" w:ascii="黑体" w:hAnsi="黑体" w:eastAsia="黑体"/>
          <w:color w:val="000000" w:themeColor="text1"/>
          <w:kern w:val="44"/>
          <w:sz w:val="32"/>
          <w:szCs w:val="32"/>
          <w14:textFill>
            <w14:solidFill>
              <w14:schemeClr w14:val="tx1"/>
            </w14:solidFill>
          </w14:textFill>
        </w:rPr>
      </w:pPr>
      <w:r>
        <w:rPr>
          <w:rFonts w:hint="eastAsia" w:ascii="黑体" w:hAnsi="黑体" w:eastAsia="黑体"/>
          <w:color w:val="000000" w:themeColor="text1"/>
          <w:kern w:val="44"/>
          <w:sz w:val="32"/>
          <w:szCs w:val="32"/>
          <w14:textFill>
            <w14:solidFill>
              <w14:schemeClr w14:val="tx1"/>
            </w14:solidFill>
          </w14:textFill>
        </w:rPr>
        <w:t>科技创新能力考核实施细则</w:t>
      </w:r>
    </w:p>
    <w:p w14:paraId="5D5E483B">
      <w:pPr>
        <w:spacing w:line="560" w:lineRule="exact"/>
        <w:ind w:firstLine="480" w:firstLineChars="200"/>
        <w:rPr>
          <w:rFonts w:hint="eastAsia" w:ascii="仿宋" w:hAnsi="仿宋" w:eastAsia="仿宋"/>
          <w:color w:val="000000" w:themeColor="text1"/>
          <w:sz w:val="24"/>
          <w:szCs w:val="24"/>
          <w14:textFill>
            <w14:solidFill>
              <w14:schemeClr w14:val="tx1"/>
            </w14:solidFill>
          </w14:textFill>
        </w:rPr>
      </w:pPr>
    </w:p>
    <w:p w14:paraId="0505D6BB">
      <w:pPr>
        <w:spacing w:line="560" w:lineRule="exact"/>
        <w:ind w:firstLine="560" w:firstLineChars="200"/>
        <w:rPr>
          <w:rFonts w:ascii="Times New Roman" w:hAnsi="Times New Roman" w:eastAsiaTheme="minorEastAsia"/>
          <w:color w:val="000000" w:themeColor="text1"/>
          <w:sz w:val="28"/>
          <w:szCs w:val="28"/>
          <w14:textFill>
            <w14:solidFill>
              <w14:schemeClr w14:val="tx1"/>
            </w14:solidFill>
          </w14:textFill>
        </w:rPr>
      </w:pPr>
      <w:r>
        <w:rPr>
          <w:rFonts w:ascii="Times New Roman" w:hAnsi="Times New Roman" w:eastAsiaTheme="minorEastAsia"/>
          <w:color w:val="000000" w:themeColor="text1"/>
          <w:sz w:val="28"/>
          <w:szCs w:val="28"/>
          <w14:textFill>
            <w14:solidFill>
              <w14:schemeClr w14:val="tx1"/>
            </w14:solidFill>
          </w14:textFill>
        </w:rPr>
        <w:t>1、在正式发行的刊物上发表论文：第一单位为中国农业大学，以第一作者身份，SCI或EI收录期刊加5分，核心期刊加3分，共同第一身份发表论文按排名依次减0.5分。第一作者身份发表SCI影响因子&gt;9的，可以获得满分10分。</w:t>
      </w:r>
    </w:p>
    <w:p w14:paraId="2B6C0795">
      <w:pPr>
        <w:spacing w:line="560" w:lineRule="exact"/>
        <w:ind w:firstLine="560" w:firstLineChars="200"/>
        <w:rPr>
          <w:rFonts w:ascii="Times New Roman" w:hAnsi="Times New Roman" w:eastAsiaTheme="minorEastAsia"/>
          <w:color w:val="000000" w:themeColor="text1"/>
          <w:sz w:val="28"/>
          <w:szCs w:val="28"/>
          <w14:textFill>
            <w14:solidFill>
              <w14:schemeClr w14:val="tx1"/>
            </w14:solidFill>
          </w14:textFill>
        </w:rPr>
      </w:pPr>
      <w:r>
        <w:rPr>
          <w:rFonts w:ascii="Times New Roman" w:hAnsi="Times New Roman" w:eastAsiaTheme="minorEastAsia"/>
          <w:color w:val="000000" w:themeColor="text1"/>
          <w:sz w:val="28"/>
          <w:szCs w:val="28"/>
          <w14:textFill>
            <w14:solidFill>
              <w14:schemeClr w14:val="tx1"/>
            </w14:solidFill>
          </w14:textFill>
        </w:rPr>
        <w:t>2、</w:t>
      </w:r>
      <w:r>
        <w:rPr>
          <w:rFonts w:hint="eastAsia" w:ascii="Times New Roman" w:hAnsi="Times New Roman" w:eastAsiaTheme="minorEastAsia"/>
          <w:color w:val="000000" w:themeColor="text1"/>
          <w:sz w:val="28"/>
          <w:szCs w:val="28"/>
          <w14:textFill>
            <w14:solidFill>
              <w14:schemeClr w14:val="tx1"/>
            </w14:solidFill>
          </w14:textFill>
        </w:rPr>
        <w:t>作为主力成员参加与学业相关的国内权威科研竞赛（全国赛）并获得三等奖以上奖励（国际赛事参照执行），特</w:t>
      </w:r>
      <w:r>
        <w:rPr>
          <w:rFonts w:ascii="Times New Roman" w:hAnsi="Times New Roman" w:eastAsiaTheme="minorEastAsia"/>
          <w:color w:val="000000" w:themeColor="text1"/>
          <w:sz w:val="28"/>
          <w:szCs w:val="28"/>
          <w14:textFill>
            <w14:solidFill>
              <w14:schemeClr w14:val="tx1"/>
            </w14:solidFill>
          </w14:textFill>
        </w:rPr>
        <w:t>等奖加10分、一等奖加5分、二等奖加4分、三等奖加3分</w:t>
      </w:r>
      <w:r>
        <w:rPr>
          <w:rFonts w:hint="eastAsia" w:ascii="Times New Roman" w:hAnsi="Times New Roman" w:eastAsiaTheme="minorEastAsia"/>
          <w:color w:val="000000" w:themeColor="text1"/>
          <w:sz w:val="28"/>
          <w:szCs w:val="28"/>
          <w14:textFill>
            <w14:solidFill>
              <w14:schemeClr w14:val="tx1"/>
            </w14:solidFill>
          </w14:textFill>
        </w:rPr>
        <w:t>。</w:t>
      </w:r>
    </w:p>
    <w:p w14:paraId="6CB4C28D">
      <w:pPr>
        <w:spacing w:line="560" w:lineRule="exact"/>
        <w:ind w:firstLine="560" w:firstLineChars="200"/>
        <w:rPr>
          <w:rFonts w:ascii="Times New Roman" w:hAnsi="Times New Roman" w:eastAsiaTheme="minorEastAsia"/>
          <w:color w:val="000000" w:themeColor="text1"/>
          <w:sz w:val="28"/>
          <w:szCs w:val="28"/>
          <w14:textFill>
            <w14:solidFill>
              <w14:schemeClr w14:val="tx1"/>
            </w14:solidFill>
          </w14:textFill>
        </w:rPr>
      </w:pPr>
    </w:p>
    <w:p w14:paraId="63B2F859">
      <w:pPr>
        <w:spacing w:line="560" w:lineRule="exact"/>
        <w:rPr>
          <w:rFonts w:ascii="Times New Roman" w:hAnsi="Times New Roman" w:eastAsiaTheme="minorEastAsia"/>
          <w:color w:val="000000" w:themeColor="text1"/>
          <w:sz w:val="28"/>
          <w:szCs w:val="28"/>
          <w14:textFill>
            <w14:solidFill>
              <w14:schemeClr w14:val="tx1"/>
            </w14:solidFill>
          </w14:textFill>
        </w:rPr>
      </w:pPr>
      <w:r>
        <w:rPr>
          <w:rFonts w:ascii="Times New Roman" w:hAnsi="Times New Roman" w:eastAsiaTheme="minorEastAsia"/>
          <w:color w:val="000000" w:themeColor="text1"/>
          <w:sz w:val="28"/>
          <w:szCs w:val="28"/>
          <w14:textFill>
            <w14:solidFill>
              <w14:schemeClr w14:val="tx1"/>
            </w14:solidFill>
          </w14:textFill>
        </w:rPr>
        <w:t>注：</w:t>
      </w:r>
      <w:r>
        <w:rPr>
          <w:rFonts w:hint="eastAsia" w:ascii="Times New Roman" w:hAnsi="Times New Roman" w:eastAsiaTheme="minorEastAsia"/>
          <w:color w:val="000000" w:themeColor="text1"/>
          <w:sz w:val="28"/>
          <w:szCs w:val="28"/>
          <w14:textFill>
            <w14:solidFill>
              <w14:schemeClr w14:val="tx1"/>
            </w14:solidFill>
          </w14:textFill>
        </w:rPr>
        <w:t>（1）竞赛</w:t>
      </w:r>
      <w:r>
        <w:rPr>
          <w:rFonts w:ascii="Times New Roman" w:hAnsi="Times New Roman" w:eastAsiaTheme="minorEastAsia"/>
          <w:color w:val="000000" w:themeColor="text1"/>
          <w:sz w:val="28"/>
          <w:szCs w:val="28"/>
          <w14:textFill>
            <w14:solidFill>
              <w14:schemeClr w14:val="tx1"/>
            </w14:solidFill>
          </w14:textFill>
        </w:rPr>
        <w:t>认定目录以本科生院发布的相关竞赛库为准。</w:t>
      </w:r>
    </w:p>
    <w:p w14:paraId="1DC49612">
      <w:pPr>
        <w:spacing w:line="560" w:lineRule="exact"/>
        <w:ind w:firstLine="420" w:firstLineChars="150"/>
        <w:rPr>
          <w:rFonts w:ascii="Times New Roman" w:hAnsi="Times New Roman" w:eastAsiaTheme="minorEastAsia"/>
          <w:color w:val="000000" w:themeColor="text1"/>
          <w:sz w:val="28"/>
          <w:szCs w:val="28"/>
          <w14:textFill>
            <w14:solidFill>
              <w14:schemeClr w14:val="tx1"/>
            </w14:solidFill>
          </w14:textFill>
        </w:rPr>
      </w:pPr>
      <w:r>
        <w:rPr>
          <w:rFonts w:hint="eastAsia" w:ascii="Times New Roman" w:hAnsi="Times New Roman" w:eastAsiaTheme="minorEastAsia"/>
          <w:color w:val="000000" w:themeColor="text1"/>
          <w:sz w:val="28"/>
          <w:szCs w:val="28"/>
          <w14:textFill>
            <w14:solidFill>
              <w14:schemeClr w14:val="tx1"/>
            </w14:solidFill>
          </w14:textFill>
        </w:rPr>
        <w:t>（2）</w:t>
      </w:r>
      <w:r>
        <w:rPr>
          <w:rFonts w:ascii="Times New Roman" w:hAnsi="Times New Roman" w:eastAsiaTheme="minorEastAsia"/>
          <w:color w:val="000000" w:themeColor="text1"/>
          <w:sz w:val="28"/>
          <w:szCs w:val="28"/>
          <w14:textFill>
            <w14:solidFill>
              <w14:schemeClr w14:val="tx1"/>
            </w14:solidFill>
          </w14:textFill>
        </w:rPr>
        <w:t>科研创新能力业绩考核满分15分，此项成绩按</w:t>
      </w:r>
      <w:bookmarkStart w:id="8" w:name="OLE_LINK7"/>
      <w:r>
        <w:rPr>
          <w:rFonts w:ascii="Times New Roman" w:hAnsi="Times New Roman" w:eastAsiaTheme="minorEastAsia"/>
          <w:color w:val="000000" w:themeColor="text1"/>
          <w:sz w:val="28"/>
          <w:szCs w:val="28"/>
          <w14:textFill>
            <w14:solidFill>
              <w14:schemeClr w14:val="tx1"/>
            </w14:solidFill>
          </w14:textFill>
        </w:rPr>
        <w:t>原始得分</w:t>
      </w:r>
      <w:r>
        <w:rPr>
          <w:rFonts w:hint="eastAsia" w:ascii="Times New Roman" w:hAnsi="Times New Roman" w:eastAsiaTheme="minorEastAsia"/>
          <w:color w:val="000000" w:themeColor="text1"/>
          <w:sz w:val="28"/>
          <w:szCs w:val="28"/>
          <w14:textFill>
            <w14:solidFill>
              <w14:schemeClr w14:val="tx1"/>
            </w14:solidFill>
          </w14:textFill>
        </w:rPr>
        <w:t xml:space="preserve"> </w:t>
      </w:r>
      <w:r>
        <w:rPr>
          <w:rFonts w:ascii="Times New Roman" w:hAnsi="Times New Roman"/>
          <w:color w:val="000000" w:themeColor="text1"/>
          <w:sz w:val="28"/>
          <w:szCs w:val="28"/>
          <w14:textFill>
            <w14:solidFill>
              <w14:schemeClr w14:val="tx1"/>
            </w14:solidFill>
          </w14:textFill>
        </w:rPr>
        <w:t xml:space="preserve">÷ </w:t>
      </w:r>
      <w:r>
        <w:rPr>
          <w:rFonts w:ascii="Times New Roman" w:hAnsi="Times New Roman" w:eastAsiaTheme="minorEastAsia"/>
          <w:color w:val="000000" w:themeColor="text1"/>
          <w:sz w:val="28"/>
          <w:szCs w:val="28"/>
          <w14:textFill>
            <w14:solidFill>
              <w14:schemeClr w14:val="tx1"/>
            </w14:solidFill>
          </w14:textFill>
        </w:rPr>
        <w:t>15</w:t>
      </w:r>
      <w:r>
        <w:rPr>
          <w:rFonts w:hint="eastAsia" w:ascii="Times New Roman" w:hAnsi="Times New Roman" w:eastAsiaTheme="minorEastAsia"/>
          <w:color w:val="000000" w:themeColor="text1"/>
          <w:sz w:val="28"/>
          <w:szCs w:val="28"/>
          <w14:textFill>
            <w14:solidFill>
              <w14:schemeClr w14:val="tx1"/>
            </w14:solidFill>
          </w14:textFill>
        </w:rPr>
        <w:t xml:space="preserve"> </w:t>
      </w:r>
      <w:r>
        <w:rPr>
          <w:rFonts w:ascii="Times New Roman" w:hAnsi="Times New Roman" w:eastAsiaTheme="minorEastAsia"/>
          <w:color w:val="000000" w:themeColor="text1"/>
          <w:sz w:val="28"/>
          <w:szCs w:val="28"/>
          <w14:textFill>
            <w14:solidFill>
              <w14:schemeClr w14:val="tx1"/>
            </w14:solidFill>
          </w14:textFill>
        </w:rPr>
        <w:t>×</w:t>
      </w:r>
      <w:r>
        <w:rPr>
          <w:rFonts w:hint="eastAsia" w:ascii="Times New Roman" w:hAnsi="Times New Roman" w:eastAsiaTheme="minorEastAsia"/>
          <w:color w:val="000000" w:themeColor="text1"/>
          <w:sz w:val="28"/>
          <w:szCs w:val="28"/>
          <w14:textFill>
            <w14:solidFill>
              <w14:schemeClr w14:val="tx1"/>
            </w14:solidFill>
          </w14:textFill>
        </w:rPr>
        <w:t xml:space="preserve"> </w:t>
      </w:r>
      <w:r>
        <w:rPr>
          <w:rFonts w:ascii="Times New Roman" w:hAnsi="Times New Roman" w:eastAsiaTheme="minorEastAsia"/>
          <w:color w:val="000000" w:themeColor="text1"/>
          <w:sz w:val="28"/>
          <w:szCs w:val="28"/>
          <w14:textFill>
            <w14:solidFill>
              <w14:schemeClr w14:val="tx1"/>
            </w14:solidFill>
          </w14:textFill>
        </w:rPr>
        <w:t>60</w:t>
      </w:r>
      <w:bookmarkEnd w:id="8"/>
      <w:r>
        <w:rPr>
          <w:rFonts w:ascii="Times New Roman" w:hAnsi="Times New Roman" w:eastAsiaTheme="minorEastAsia"/>
          <w:color w:val="000000" w:themeColor="text1"/>
          <w:sz w:val="28"/>
          <w:szCs w:val="28"/>
          <w14:textFill>
            <w14:solidFill>
              <w14:schemeClr w14:val="tx1"/>
            </w14:solidFill>
          </w14:textFill>
        </w:rPr>
        <w:t>进行折算。</w:t>
      </w:r>
    </w:p>
    <w:sectPr>
      <w:pgSz w:w="11906" w:h="16838"/>
      <w:pgMar w:top="1440"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
    <w:altName w:val="宋体"/>
    <w:panose1 w:val="00000000000000000000"/>
    <w:charset w:val="86"/>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0E67567"/>
    <w:rsid w:val="13A174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semiHidden="0"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uiPriority w:val="1"/>
  </w:style>
  <w:style w:type="table" w:default="1" w:styleId="8">
    <w:name w:val="Normal Table"/>
    <w:unhideWhenUsed/>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style>
  <w:style w:type="paragraph" w:styleId="3">
    <w:name w:val="Plain Text"/>
    <w:basedOn w:val="1"/>
    <w:link w:val="15"/>
    <w:qFormat/>
    <w:uiPriority w:val="99"/>
    <w:rPr>
      <w:rFonts w:ascii="宋体" w:hAnsi="Courier New" w:cs="Courier New"/>
      <w:szCs w:val="21"/>
    </w:rPr>
  </w:style>
  <w:style w:type="paragraph" w:styleId="4">
    <w:name w:val="Date"/>
    <w:basedOn w:val="1"/>
    <w:next w:val="1"/>
    <w:link w:val="16"/>
    <w:unhideWhenUsed/>
    <w:qFormat/>
    <w:uiPriority w:val="99"/>
    <w:pPr>
      <w:ind w:left="100" w:leftChars="2500"/>
    </w:p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unhideWhenUsed/>
    <w:qFormat/>
    <w:uiPriority w:val="99"/>
    <w:rPr>
      <w:b/>
      <w:bCs/>
    </w:rPr>
  </w:style>
  <w:style w:type="character" w:styleId="10">
    <w:name w:val="Strong"/>
    <w:basedOn w:val="9"/>
    <w:qFormat/>
    <w:locked/>
    <w:uiPriority w:val="22"/>
    <w:rPr>
      <w:b/>
      <w:bCs/>
    </w:rPr>
  </w:style>
  <w:style w:type="character" w:styleId="11">
    <w:name w:val="annotation reference"/>
    <w:basedOn w:val="9"/>
    <w:unhideWhenUsed/>
    <w:qFormat/>
    <w:uiPriority w:val="99"/>
    <w:rPr>
      <w:sz w:val="21"/>
      <w:szCs w:val="21"/>
    </w:rPr>
  </w:style>
  <w:style w:type="character" w:customStyle="1" w:styleId="12">
    <w:name w:val="页眉 字符"/>
    <w:link w:val="6"/>
    <w:semiHidden/>
    <w:qFormat/>
    <w:locked/>
    <w:uiPriority w:val="99"/>
    <w:rPr>
      <w:rFonts w:ascii="Calibri" w:hAnsi="Calibri" w:eastAsia="宋体" w:cs="Times New Roman"/>
      <w:sz w:val="18"/>
      <w:szCs w:val="18"/>
    </w:rPr>
  </w:style>
  <w:style w:type="character" w:customStyle="1" w:styleId="13">
    <w:name w:val="页脚 字符"/>
    <w:link w:val="5"/>
    <w:qFormat/>
    <w:locked/>
    <w:uiPriority w:val="99"/>
    <w:rPr>
      <w:rFonts w:ascii="Calibri" w:hAnsi="Calibri" w:eastAsia="宋体" w:cs="Times New Roman"/>
      <w:sz w:val="18"/>
      <w:szCs w:val="18"/>
    </w:rPr>
  </w:style>
  <w:style w:type="paragraph" w:customStyle="1" w:styleId="14">
    <w:name w:val="List Paragraph"/>
    <w:basedOn w:val="1"/>
    <w:qFormat/>
    <w:uiPriority w:val="99"/>
    <w:pPr>
      <w:ind w:firstLine="420" w:firstLineChars="200"/>
    </w:pPr>
  </w:style>
  <w:style w:type="character" w:customStyle="1" w:styleId="15">
    <w:name w:val="纯文本 字符"/>
    <w:link w:val="3"/>
    <w:qFormat/>
    <w:locked/>
    <w:uiPriority w:val="99"/>
    <w:rPr>
      <w:rFonts w:ascii="宋体" w:hAnsi="Courier New" w:eastAsia="宋体" w:cs="Courier New"/>
      <w:sz w:val="21"/>
      <w:szCs w:val="21"/>
    </w:rPr>
  </w:style>
  <w:style w:type="character" w:customStyle="1" w:styleId="16">
    <w:name w:val="日期 字符"/>
    <w:basedOn w:val="9"/>
    <w:link w:val="4"/>
    <w:semiHidden/>
    <w:qFormat/>
    <w:uiPriority w:val="99"/>
    <w:rPr>
      <w:kern w:val="2"/>
      <w:sz w:val="21"/>
      <w:szCs w:val="22"/>
    </w:rPr>
  </w:style>
  <w:style w:type="paragraph" w:customStyle="1" w:styleId="17">
    <w:name w:val="修订1"/>
    <w:hidden/>
    <w:unhideWhenUsed/>
    <w:qFormat/>
    <w:uiPriority w:val="99"/>
    <w:rPr>
      <w:rFonts w:ascii="Calibri" w:hAnsi="Calibri" w:eastAsia="宋体" w:cs="Times New Roman"/>
      <w:kern w:val="2"/>
      <w:sz w:val="21"/>
      <w:szCs w:val="22"/>
      <w:lang w:val="en-US" w:eastAsia="zh-CN" w:bidi="ar-SA"/>
    </w:rPr>
  </w:style>
  <w:style w:type="character" w:customStyle="1" w:styleId="18">
    <w:name w:val="批注文字 字符"/>
    <w:basedOn w:val="9"/>
    <w:link w:val="2"/>
    <w:semiHidden/>
    <w:qFormat/>
    <w:uiPriority w:val="99"/>
    <w:rPr>
      <w:kern w:val="2"/>
      <w:sz w:val="21"/>
      <w:szCs w:val="22"/>
    </w:rPr>
  </w:style>
  <w:style w:type="character" w:customStyle="1" w:styleId="19">
    <w:name w:val="批注主题 字符"/>
    <w:basedOn w:val="18"/>
    <w:link w:val="7"/>
    <w:semiHidden/>
    <w:qFormat/>
    <w:uiPriority w:val="99"/>
    <w:rPr>
      <w:b/>
      <w:bCs/>
      <w:kern w:val="2"/>
      <w:sz w:val="21"/>
      <w:szCs w:val="22"/>
    </w:rPr>
  </w:style>
  <w:style w:type="paragraph" w:customStyle="1" w:styleId="20">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gbc</Company>
  <Pages>5</Pages>
  <Words>2411</Words>
  <Characters>2535</Characters>
  <Lines>18</Lines>
  <Paragraphs>5</Paragraphs>
  <TotalTime>3</TotalTime>
  <ScaleCrop>false</ScaleCrop>
  <LinksUpToDate>false</LinksUpToDate>
  <CharactersWithSpaces>2638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2025-08-05T10:21:00Z</dcterms:created>
  <dc:creator>盖宝川</dc:creator>
  <cp:lastModifiedBy>代代</cp:lastModifiedBy>
  <cp:lastPrinted>2017-09-11T09:14:00Z</cp:lastPrinted>
  <dcterms:modified xsi:type="dcterms:W3CDTF">2026-08-26T00:43:04Z</dcterms:modified>
  <dc:title>中国农业大学教务处通知</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17727B86C8B34554B25BAFFCF58A8953_13</vt:lpwstr>
  </property>
  <property fmtid="{D5CDD505-2E9C-101B-9397-08002B2CF9AE}" pid="4" name="KSOTemplateDocerSaveRecord">
    <vt:lpwstr>eyJoZGlkIjoiNjM0NTgzYTgxNGVjYjQ3NTI1NjllMmNjYmY0ODU1ZDYiLCJ1c2VySWQiOiIxMjg3NDg3OTMwIn0=</vt:lpwstr>
  </property>
</Properties>
</file>