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6F49F" w14:textId="77777777" w:rsidR="001B50BB" w:rsidRDefault="006E1FEF">
      <w:pPr>
        <w:pStyle w:val="a3"/>
        <w:spacing w:beforeLines="50" w:before="156" w:beforeAutospacing="0" w:afterLines="50" w:after="156" w:afterAutospacing="0" w:line="560" w:lineRule="exact"/>
        <w:jc w:val="center"/>
        <w:rPr>
          <w:rFonts w:ascii="方正小标宋简体" w:eastAsia="方正小标宋简体" w:hAnsi="方正小标宋简体"/>
          <w:color w:val="000000"/>
          <w:sz w:val="44"/>
          <w:szCs w:val="44"/>
        </w:rPr>
      </w:pPr>
      <w:r w:rsidRPr="006E1FEF">
        <w:rPr>
          <w:rFonts w:ascii="方正小标宋简体" w:eastAsia="方正小标宋简体" w:hAnsi="方正小标宋简体" w:hint="eastAsia"/>
          <w:color w:val="000000"/>
          <w:sz w:val="44"/>
          <w:szCs w:val="44"/>
        </w:rPr>
        <w:t>中国人民公安大学</w:t>
      </w:r>
      <w:r w:rsidR="001B50BB">
        <w:rPr>
          <w:rFonts w:ascii="方正小标宋简体" w:eastAsia="方正小标宋简体" w:hAnsi="方正小标宋简体" w:hint="eastAsia"/>
          <w:color w:val="000000"/>
          <w:sz w:val="44"/>
          <w:szCs w:val="44"/>
        </w:rPr>
        <w:t>拔尖人才</w:t>
      </w:r>
      <w:r w:rsidR="001B50BB">
        <w:rPr>
          <w:rFonts w:ascii="方正小标宋简体" w:eastAsia="方正小标宋简体" w:hAnsi="方正小标宋简体"/>
          <w:color w:val="000000"/>
          <w:sz w:val="44"/>
          <w:szCs w:val="44"/>
        </w:rPr>
        <w:t>实验班</w:t>
      </w:r>
    </w:p>
    <w:p w14:paraId="27335A12" w14:textId="77777777" w:rsidR="006E1FEF" w:rsidRDefault="006E1FEF">
      <w:pPr>
        <w:pStyle w:val="a3"/>
        <w:spacing w:beforeLines="50" w:before="156" w:beforeAutospacing="0" w:afterLines="50" w:after="156" w:afterAutospacing="0" w:line="560" w:lineRule="exact"/>
        <w:jc w:val="center"/>
        <w:rPr>
          <w:rFonts w:ascii="方正小标宋简体" w:eastAsia="方正小标宋简体" w:hAnsi="方正小标宋简体"/>
          <w:color w:val="000000"/>
          <w:sz w:val="44"/>
          <w:szCs w:val="44"/>
        </w:rPr>
      </w:pPr>
      <w:r w:rsidRPr="006E1FEF">
        <w:rPr>
          <w:rFonts w:ascii="方正小标宋简体" w:eastAsia="方正小标宋简体" w:hAnsi="方正小标宋简体" w:hint="eastAsia"/>
          <w:color w:val="000000"/>
          <w:sz w:val="44"/>
          <w:szCs w:val="44"/>
        </w:rPr>
        <w:t>改革实施细则（试行）</w:t>
      </w:r>
    </w:p>
    <w:p w14:paraId="78132400" w14:textId="77777777" w:rsidR="002F7585" w:rsidRDefault="000C1786">
      <w:pPr>
        <w:pStyle w:val="a3"/>
        <w:spacing w:beforeLines="50" w:before="156" w:beforeAutospacing="0" w:afterLines="50" w:after="156" w:afterAutospacing="0" w:line="560" w:lineRule="exact"/>
        <w:jc w:val="center"/>
      </w:pPr>
      <w:r>
        <w:rPr>
          <w:rFonts w:ascii="黑体" w:eastAsia="黑体" w:hAnsi="黑体" w:hint="eastAsia"/>
          <w:sz w:val="32"/>
          <w:szCs w:val="32"/>
        </w:rPr>
        <w:t>第一章 总则</w:t>
      </w:r>
    </w:p>
    <w:p w14:paraId="11590E70"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为深入学习</w:t>
      </w:r>
      <w:r>
        <w:rPr>
          <w:rFonts w:ascii="仿宋_GB2312" w:eastAsia="仿宋_GB2312" w:hAnsi="仿宋_GB2312" w:hint="eastAsia"/>
          <w:sz w:val="32"/>
          <w:szCs w:val="32"/>
        </w:rPr>
        <w:t>贯彻习近平新时代中国特色社会主义思想</w:t>
      </w:r>
      <w:r>
        <w:rPr>
          <w:rFonts w:ascii="仿宋_GB2312" w:eastAsia="仿宋_GB2312" w:hAnsi="仿宋_GB2312"/>
          <w:sz w:val="32"/>
          <w:szCs w:val="32"/>
        </w:rPr>
        <w:t>，贯彻落实</w:t>
      </w:r>
      <w:r>
        <w:rPr>
          <w:rFonts w:ascii="仿宋_GB2312" w:eastAsia="仿宋_GB2312" w:hAnsi="仿宋_GB2312" w:hint="eastAsia"/>
          <w:sz w:val="32"/>
          <w:szCs w:val="32"/>
        </w:rPr>
        <w:t>党的十九大和十九届二中、三中、四中、五中全会精神，贯彻落实习近平总书记关于教育的重要论述和全国教育大会精神，全面贯彻党的教育方针，落实立德树人</w:t>
      </w:r>
      <w:r>
        <w:rPr>
          <w:rFonts w:ascii="仿宋_GB2312" w:eastAsia="仿宋_GB2312" w:hAnsi="仿宋_GB2312"/>
          <w:sz w:val="32"/>
          <w:szCs w:val="32"/>
        </w:rPr>
        <w:t>、忠诚育警</w:t>
      </w:r>
      <w:r>
        <w:rPr>
          <w:rFonts w:ascii="仿宋_GB2312" w:eastAsia="仿宋_GB2312" w:hAnsi="仿宋_GB2312" w:hint="eastAsia"/>
          <w:sz w:val="32"/>
          <w:szCs w:val="32"/>
        </w:rPr>
        <w:t>根本任务，</w:t>
      </w:r>
      <w:r>
        <w:rPr>
          <w:rFonts w:ascii="仿宋_GB2312" w:eastAsia="仿宋_GB2312" w:hAnsi="仿宋_GB2312"/>
          <w:sz w:val="32"/>
          <w:szCs w:val="32"/>
          <w:lang w:val="en"/>
        </w:rPr>
        <w:t>加强课程体系建设</w:t>
      </w:r>
      <w:r>
        <w:rPr>
          <w:rFonts w:ascii="仿宋_GB2312" w:eastAsia="仿宋_GB2312" w:hAnsi="仿宋_GB2312"/>
          <w:sz w:val="32"/>
          <w:szCs w:val="32"/>
        </w:rPr>
        <w:t>，构建一流人才培养体系，</w:t>
      </w:r>
      <w:r>
        <w:rPr>
          <w:rFonts w:ascii="仿宋_GB2312" w:eastAsia="仿宋_GB2312" w:hAnsi="仿宋_GB2312" w:hint="eastAsia"/>
          <w:sz w:val="32"/>
          <w:szCs w:val="32"/>
        </w:rPr>
        <w:t>有机衔接本科生与</w:t>
      </w:r>
      <w:r>
        <w:rPr>
          <w:rFonts w:ascii="仿宋_GB2312" w:eastAsia="仿宋_GB2312" w:hAnsi="仿宋_GB2312"/>
          <w:sz w:val="32"/>
          <w:szCs w:val="32"/>
        </w:rPr>
        <w:t>研究生阶段的知识学习、科研训练与能力培养，推动公安高等</w:t>
      </w:r>
      <w:r>
        <w:rPr>
          <w:rFonts w:ascii="仿宋_GB2312" w:eastAsia="仿宋_GB2312" w:hAnsi="仿宋_GB2312" w:hint="eastAsia"/>
          <w:sz w:val="32"/>
          <w:szCs w:val="32"/>
        </w:rPr>
        <w:t>教育高质量发展，</w:t>
      </w:r>
      <w:r>
        <w:rPr>
          <w:rFonts w:ascii="仿宋_GB2312" w:eastAsia="仿宋_GB2312" w:hAnsi="仿宋_GB2312"/>
          <w:sz w:val="32"/>
          <w:szCs w:val="32"/>
        </w:rPr>
        <w:t>结合学校人才培养实际，制定本</w:t>
      </w:r>
      <w:r w:rsidR="006E1FEF">
        <w:rPr>
          <w:rFonts w:ascii="仿宋_GB2312" w:eastAsia="仿宋_GB2312" w:hAnsi="仿宋_GB2312" w:hint="eastAsia"/>
          <w:sz w:val="32"/>
          <w:szCs w:val="32"/>
        </w:rPr>
        <w:t>细则</w:t>
      </w:r>
      <w:r>
        <w:rPr>
          <w:rFonts w:ascii="仿宋_GB2312" w:eastAsia="仿宋_GB2312" w:hAnsi="仿宋_GB2312"/>
          <w:sz w:val="32"/>
          <w:szCs w:val="32"/>
        </w:rPr>
        <w:t>。</w:t>
      </w:r>
    </w:p>
    <w:p w14:paraId="208B8AAC" w14:textId="77777777" w:rsidR="002F7585" w:rsidRDefault="00D306A2" w:rsidP="00D306A2">
      <w:pPr>
        <w:pStyle w:val="a3"/>
        <w:numPr>
          <w:ilvl w:val="0"/>
          <w:numId w:val="1"/>
        </w:numPr>
        <w:spacing w:before="0" w:beforeAutospacing="0" w:after="0" w:afterAutospacing="0" w:line="560" w:lineRule="exact"/>
        <w:jc w:val="both"/>
        <w:rPr>
          <w:rFonts w:ascii="仿宋_GB2312" w:eastAsia="仿宋_GB2312" w:hAnsi="仿宋_GB2312"/>
          <w:sz w:val="32"/>
          <w:szCs w:val="32"/>
        </w:rPr>
      </w:pPr>
      <w:r w:rsidRPr="00D306A2">
        <w:rPr>
          <w:rFonts w:ascii="仿宋_GB2312" w:eastAsia="仿宋_GB2312" w:hAnsi="仿宋_GB2312" w:hint="eastAsia"/>
          <w:sz w:val="32"/>
          <w:szCs w:val="32"/>
        </w:rPr>
        <w:t>拔尖人才实验班</w:t>
      </w:r>
      <w:r w:rsidR="000C1786">
        <w:rPr>
          <w:rFonts w:ascii="仿宋_GB2312" w:eastAsia="仿宋_GB2312" w:hAnsi="仿宋_GB2312"/>
          <w:sz w:val="32"/>
          <w:szCs w:val="32"/>
        </w:rPr>
        <w:t>（以下简称“</w:t>
      </w:r>
      <w:r>
        <w:rPr>
          <w:rFonts w:ascii="仿宋_GB2312" w:eastAsia="仿宋_GB2312" w:hAnsi="仿宋_GB2312" w:hint="eastAsia"/>
          <w:sz w:val="32"/>
          <w:szCs w:val="32"/>
        </w:rPr>
        <w:t>实验班</w:t>
      </w:r>
      <w:r w:rsidR="000C1786">
        <w:rPr>
          <w:rFonts w:ascii="仿宋_GB2312" w:eastAsia="仿宋_GB2312" w:hAnsi="仿宋_GB2312"/>
          <w:sz w:val="32"/>
          <w:szCs w:val="32"/>
        </w:rPr>
        <w:t>”）</w:t>
      </w:r>
      <w:r w:rsidR="000C1786">
        <w:rPr>
          <w:rFonts w:ascii="仿宋_GB2312" w:eastAsia="仿宋_GB2312" w:hAnsi="仿宋_GB2312" w:hint="eastAsia"/>
          <w:sz w:val="32"/>
          <w:szCs w:val="32"/>
        </w:rPr>
        <w:t>重点</w:t>
      </w:r>
      <w:r w:rsidR="000C1786">
        <w:rPr>
          <w:rFonts w:ascii="仿宋_GB2312" w:eastAsia="仿宋_GB2312" w:hAnsi="仿宋_GB2312"/>
          <w:sz w:val="32"/>
          <w:szCs w:val="32"/>
        </w:rPr>
        <w:t>聚焦服务国家安全战略、服务新时代公安工作和公安队伍建设人才紧缺的关键领域和交叉学科，坚持遵循教育规律，严格科学选材</w:t>
      </w:r>
      <w:r w:rsidR="000C1786">
        <w:rPr>
          <w:rFonts w:ascii="仿宋_GB2312" w:eastAsia="仿宋_GB2312" w:hAnsi="仿宋_GB2312"/>
          <w:sz w:val="32"/>
          <w:szCs w:val="32"/>
          <w:lang w:val="en"/>
        </w:rPr>
        <w:t>，</w:t>
      </w:r>
      <w:r w:rsidR="000C1786">
        <w:rPr>
          <w:rFonts w:ascii="仿宋_GB2312" w:eastAsia="仿宋_GB2312" w:hAnsi="仿宋_GB2312"/>
          <w:sz w:val="32"/>
          <w:szCs w:val="32"/>
        </w:rPr>
        <w:t>坚持立德树人，注重个性化培养，推动导师引领，加强科研训练，建立多维度的选拔、考核、评价和分流机制</w:t>
      </w:r>
      <w:r w:rsidR="000C1786">
        <w:rPr>
          <w:rFonts w:ascii="仿宋_GB2312" w:eastAsia="仿宋_GB2312" w:hAnsi="仿宋_GB2312"/>
          <w:sz w:val="32"/>
          <w:szCs w:val="32"/>
          <w:lang w:val="en"/>
        </w:rPr>
        <w:t>，</w:t>
      </w:r>
      <w:r w:rsidR="000C1786">
        <w:rPr>
          <w:rFonts w:ascii="仿宋_GB2312" w:eastAsia="仿宋_GB2312" w:hAnsi="仿宋_GB2312"/>
          <w:sz w:val="32"/>
          <w:szCs w:val="32"/>
        </w:rPr>
        <w:t>培养政治素质过硬、学术志向坚定、学术潜质突出、德才兼备、身心健康的创新引领型人才。</w:t>
      </w:r>
    </w:p>
    <w:p w14:paraId="2453B3DD" w14:textId="77777777" w:rsidR="002F7585" w:rsidRDefault="000C1786">
      <w:pPr>
        <w:pStyle w:val="a3"/>
        <w:spacing w:beforeLines="50" w:before="156" w:beforeAutospacing="0" w:afterLines="50" w:after="156" w:afterAutospacing="0" w:line="560" w:lineRule="exact"/>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sz w:val="32"/>
          <w:szCs w:val="32"/>
        </w:rPr>
        <w:t>开设原则与条件</w:t>
      </w:r>
    </w:p>
    <w:p w14:paraId="3A27F4C9"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”以学院为主体，采取学院申报、学校评审、周期建设和定期考核的方式，按照“成熟一个、实施一个”的原则稳步开展。</w:t>
      </w:r>
    </w:p>
    <w:p w14:paraId="29E69225"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hint="eastAsia"/>
          <w:sz w:val="32"/>
          <w:szCs w:val="32"/>
        </w:rPr>
        <w:t>学院</w:t>
      </w:r>
      <w:r>
        <w:rPr>
          <w:rFonts w:ascii="仿宋_GB2312" w:eastAsia="仿宋_GB2312" w:hAnsi="仿宋_GB2312"/>
          <w:sz w:val="32"/>
          <w:szCs w:val="32"/>
        </w:rPr>
        <w:t>申报开设“</w:t>
      </w:r>
      <w:r w:rsidR="00D306A2">
        <w:rPr>
          <w:rFonts w:ascii="仿宋_GB2312" w:eastAsia="仿宋_GB2312" w:hAnsi="仿宋_GB2312" w:hint="eastAsia"/>
          <w:sz w:val="32"/>
          <w:szCs w:val="32"/>
        </w:rPr>
        <w:t>实验班</w:t>
      </w:r>
      <w:r>
        <w:rPr>
          <w:rFonts w:ascii="仿宋_GB2312" w:eastAsia="仿宋_GB2312" w:hAnsi="仿宋_GB2312"/>
          <w:sz w:val="32"/>
          <w:szCs w:val="32"/>
        </w:rPr>
        <w:t>”的</w:t>
      </w:r>
      <w:r>
        <w:rPr>
          <w:rFonts w:ascii="仿宋_GB2312" w:eastAsia="仿宋_GB2312" w:hAnsi="仿宋_GB2312" w:hint="eastAsia"/>
          <w:sz w:val="32"/>
          <w:szCs w:val="32"/>
        </w:rPr>
        <w:t>基本条件</w:t>
      </w:r>
      <w:r>
        <w:rPr>
          <w:rFonts w:ascii="仿宋_GB2312" w:eastAsia="仿宋_GB2312" w:hAnsi="仿宋_GB2312"/>
          <w:sz w:val="32"/>
          <w:szCs w:val="32"/>
        </w:rPr>
        <w:t>为：</w:t>
      </w:r>
    </w:p>
    <w:p w14:paraId="0D816817" w14:textId="77777777" w:rsidR="002F7585" w:rsidRDefault="000C1786">
      <w:pPr>
        <w:pStyle w:val="a3"/>
        <w:numPr>
          <w:ilvl w:val="0"/>
          <w:numId w:val="2"/>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lastRenderedPageBreak/>
        <w:t>已经构建了较为成熟的</w:t>
      </w:r>
      <w:r>
        <w:rPr>
          <w:rFonts w:ascii="仿宋_GB2312" w:eastAsia="仿宋_GB2312" w:hAnsi="仿宋_GB2312" w:hint="eastAsia"/>
          <w:sz w:val="32"/>
          <w:szCs w:val="32"/>
        </w:rPr>
        <w:t>本研一体化培养方案</w:t>
      </w:r>
      <w:r>
        <w:rPr>
          <w:rFonts w:ascii="仿宋_GB2312" w:eastAsia="仿宋_GB2312" w:hAnsi="仿宋_GB2312"/>
          <w:sz w:val="32"/>
          <w:szCs w:val="32"/>
        </w:rPr>
        <w:t>，有能力在</w:t>
      </w:r>
      <w:r>
        <w:rPr>
          <w:rFonts w:ascii="仿宋_GB2312" w:eastAsia="仿宋_GB2312" w:hAnsi="仿宋_GB2312" w:hint="eastAsia"/>
          <w:sz w:val="32"/>
          <w:szCs w:val="32"/>
        </w:rPr>
        <w:t>本研一体化培养方案</w:t>
      </w:r>
      <w:r>
        <w:rPr>
          <w:rFonts w:ascii="仿宋_GB2312" w:eastAsia="仿宋_GB2312" w:hAnsi="仿宋_GB2312"/>
          <w:sz w:val="32"/>
          <w:szCs w:val="32"/>
        </w:rPr>
        <w:t>基础上构建特色鲜明、创新引领的“</w:t>
      </w:r>
      <w:r w:rsidR="00D306A2">
        <w:rPr>
          <w:rFonts w:ascii="仿宋_GB2312" w:eastAsia="仿宋_GB2312" w:hAnsi="仿宋_GB2312" w:hint="eastAsia"/>
          <w:sz w:val="32"/>
          <w:szCs w:val="32"/>
        </w:rPr>
        <w:t>实验班</w:t>
      </w:r>
      <w:r>
        <w:rPr>
          <w:rFonts w:ascii="仿宋_GB2312" w:eastAsia="仿宋_GB2312" w:hAnsi="仿宋_GB2312"/>
          <w:sz w:val="32"/>
          <w:szCs w:val="32"/>
        </w:rPr>
        <w:t>”培养方案。</w:t>
      </w:r>
    </w:p>
    <w:p w14:paraId="3882FB3F" w14:textId="77777777" w:rsidR="002F7585" w:rsidRDefault="000C1786">
      <w:pPr>
        <w:pStyle w:val="a3"/>
        <w:numPr>
          <w:ilvl w:val="0"/>
          <w:numId w:val="2"/>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近三年</w:t>
      </w:r>
      <w:r w:rsidR="00D306A2">
        <w:rPr>
          <w:rFonts w:ascii="仿宋_GB2312" w:eastAsia="仿宋_GB2312" w:hAnsi="仿宋_GB2312" w:hint="eastAsia"/>
          <w:sz w:val="32"/>
          <w:szCs w:val="32"/>
        </w:rPr>
        <w:t>学院</w:t>
      </w:r>
      <w:r w:rsidR="00D306A2">
        <w:rPr>
          <w:rFonts w:ascii="仿宋_GB2312" w:eastAsia="仿宋_GB2312" w:hAnsi="仿宋_GB2312"/>
          <w:sz w:val="32"/>
          <w:szCs w:val="32"/>
        </w:rPr>
        <w:t>内部</w:t>
      </w:r>
      <w:r>
        <w:rPr>
          <w:rFonts w:ascii="仿宋_GB2312" w:eastAsia="仿宋_GB2312" w:hAnsi="仿宋_GB2312"/>
          <w:sz w:val="32"/>
          <w:szCs w:val="32"/>
          <w:lang w:val="en"/>
        </w:rPr>
        <w:t>连续</w:t>
      </w:r>
      <w:r>
        <w:rPr>
          <w:rFonts w:ascii="仿宋_GB2312" w:eastAsia="仿宋_GB2312" w:hAnsi="仿宋_GB2312" w:hint="eastAsia"/>
          <w:sz w:val="32"/>
          <w:szCs w:val="32"/>
        </w:rPr>
        <w:t>开办过本科</w:t>
      </w:r>
      <w:r w:rsidR="00D306A2">
        <w:rPr>
          <w:rFonts w:ascii="仿宋_GB2312" w:eastAsia="仿宋_GB2312" w:hAnsi="仿宋_GB2312" w:hint="eastAsia"/>
          <w:sz w:val="32"/>
          <w:szCs w:val="32"/>
        </w:rPr>
        <w:t>相关</w:t>
      </w:r>
      <w:r>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配套</w:t>
      </w:r>
      <w:r>
        <w:rPr>
          <w:rFonts w:ascii="仿宋_GB2312" w:eastAsia="仿宋_GB2312" w:hAnsi="仿宋_GB2312"/>
          <w:sz w:val="32"/>
          <w:szCs w:val="32"/>
        </w:rPr>
        <w:t>选拔、考核、管理、评价</w:t>
      </w:r>
      <w:r>
        <w:rPr>
          <w:rFonts w:ascii="仿宋_GB2312" w:eastAsia="仿宋_GB2312" w:hAnsi="仿宋_GB2312" w:hint="eastAsia"/>
          <w:sz w:val="32"/>
          <w:szCs w:val="32"/>
        </w:rPr>
        <w:t>制度较为</w:t>
      </w:r>
      <w:r>
        <w:rPr>
          <w:rFonts w:ascii="仿宋_GB2312" w:eastAsia="仿宋_GB2312" w:hAnsi="仿宋_GB2312"/>
          <w:sz w:val="32"/>
          <w:szCs w:val="32"/>
        </w:rPr>
        <w:t>完善。</w:t>
      </w:r>
    </w:p>
    <w:p w14:paraId="13ED5EE8" w14:textId="77777777" w:rsidR="002F7585" w:rsidRDefault="000C1786">
      <w:pPr>
        <w:pStyle w:val="a3"/>
        <w:numPr>
          <w:ilvl w:val="0"/>
          <w:numId w:val="2"/>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近三年未发生严重</w:t>
      </w:r>
      <w:r>
        <w:rPr>
          <w:rFonts w:ascii="仿宋_GB2312" w:eastAsia="仿宋_GB2312" w:hAnsi="仿宋_GB2312" w:hint="eastAsia"/>
          <w:sz w:val="32"/>
          <w:szCs w:val="32"/>
        </w:rPr>
        <w:t>教学与</w:t>
      </w:r>
      <w:r>
        <w:rPr>
          <w:rFonts w:ascii="仿宋_GB2312" w:eastAsia="仿宋_GB2312" w:hAnsi="仿宋_GB2312"/>
          <w:sz w:val="32"/>
          <w:szCs w:val="32"/>
        </w:rPr>
        <w:t>人才培养质量问题。</w:t>
      </w:r>
    </w:p>
    <w:p w14:paraId="145E948B" w14:textId="77777777" w:rsidR="002F7585" w:rsidRDefault="000C1786">
      <w:pPr>
        <w:pStyle w:val="a3"/>
        <w:spacing w:beforeLines="50" w:before="156" w:beforeAutospacing="0" w:afterLines="50" w:after="156" w:afterAutospacing="0" w:line="560" w:lineRule="exact"/>
        <w:jc w:val="center"/>
        <w:rPr>
          <w:rFonts w:ascii="黑体" w:eastAsia="黑体" w:hAnsi="黑体"/>
          <w:sz w:val="32"/>
          <w:szCs w:val="32"/>
        </w:rPr>
      </w:pPr>
      <w:r>
        <w:rPr>
          <w:rFonts w:ascii="黑体" w:eastAsia="黑体" w:hAnsi="黑体" w:hint="eastAsia"/>
          <w:sz w:val="32"/>
          <w:szCs w:val="32"/>
        </w:rPr>
        <w:t xml:space="preserve">第三章 </w:t>
      </w:r>
      <w:r>
        <w:rPr>
          <w:rFonts w:ascii="黑体" w:eastAsia="黑体" w:hAnsi="黑体"/>
          <w:sz w:val="32"/>
          <w:szCs w:val="32"/>
        </w:rPr>
        <w:t>人才</w:t>
      </w:r>
      <w:r>
        <w:rPr>
          <w:rFonts w:ascii="黑体" w:eastAsia="黑体" w:hAnsi="黑体" w:hint="eastAsia"/>
          <w:sz w:val="32"/>
          <w:szCs w:val="32"/>
        </w:rPr>
        <w:t>培养</w:t>
      </w:r>
    </w:p>
    <w:p w14:paraId="0B755D0F"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”采用本研贯通培养模式，施行1年</w:t>
      </w:r>
      <w:r>
        <w:rPr>
          <w:rFonts w:ascii="仿宋_GB2312" w:eastAsia="仿宋_GB2312" w:hAnsi="仿宋_GB2312" w:hint="eastAsia"/>
          <w:sz w:val="32"/>
          <w:szCs w:val="32"/>
        </w:rPr>
        <w:t>通识</w:t>
      </w:r>
      <w:r>
        <w:rPr>
          <w:rFonts w:ascii="仿宋_GB2312" w:eastAsia="仿宋_GB2312" w:hAnsi="仿宋_GB2312"/>
          <w:sz w:val="32"/>
          <w:szCs w:val="32"/>
        </w:rPr>
        <w:t>教育+2年本科</w:t>
      </w:r>
      <w:r>
        <w:rPr>
          <w:rFonts w:ascii="仿宋_GB2312" w:eastAsia="仿宋_GB2312" w:hAnsi="仿宋_GB2312" w:hint="eastAsia"/>
          <w:sz w:val="32"/>
          <w:szCs w:val="32"/>
        </w:rPr>
        <w:t>专业</w:t>
      </w:r>
      <w:r>
        <w:rPr>
          <w:rFonts w:ascii="仿宋_GB2312" w:eastAsia="仿宋_GB2312" w:hAnsi="仿宋_GB2312"/>
          <w:sz w:val="32"/>
          <w:szCs w:val="32"/>
        </w:rPr>
        <w:t>教育+1年</w:t>
      </w:r>
      <w:r>
        <w:rPr>
          <w:rFonts w:ascii="仿宋_GB2312" w:eastAsia="仿宋_GB2312" w:hAnsi="仿宋_GB2312"/>
          <w:sz w:val="32"/>
          <w:szCs w:val="32"/>
          <w:lang w:val="en"/>
        </w:rPr>
        <w:t>硕士</w:t>
      </w:r>
      <w:r>
        <w:rPr>
          <w:rFonts w:ascii="仿宋_GB2312" w:eastAsia="仿宋_GB2312" w:hAnsi="仿宋_GB2312" w:hint="eastAsia"/>
          <w:sz w:val="32"/>
          <w:szCs w:val="32"/>
        </w:rPr>
        <w:t>研究生课程</w:t>
      </w:r>
      <w:r>
        <w:rPr>
          <w:rFonts w:ascii="仿宋_GB2312" w:eastAsia="仿宋_GB2312" w:hAnsi="仿宋_GB2312"/>
          <w:sz w:val="32"/>
          <w:szCs w:val="32"/>
        </w:rPr>
        <w:t>学习+X</w:t>
      </w:r>
      <w:r>
        <w:rPr>
          <w:rFonts w:ascii="仿宋_GB2312" w:eastAsia="仿宋_GB2312" w:hAnsi="仿宋_GB2312"/>
          <w:sz w:val="32"/>
          <w:szCs w:val="32"/>
          <w:lang w:val="en"/>
        </w:rPr>
        <w:t>硕士</w:t>
      </w:r>
      <w:r>
        <w:rPr>
          <w:rFonts w:ascii="仿宋_GB2312" w:eastAsia="仿宋_GB2312" w:hAnsi="仿宋_GB2312"/>
          <w:sz w:val="32"/>
          <w:szCs w:val="32"/>
        </w:rPr>
        <w:t>年</w:t>
      </w:r>
      <w:r>
        <w:rPr>
          <w:rFonts w:ascii="仿宋_GB2312" w:eastAsia="仿宋_GB2312" w:hAnsi="仿宋_GB2312" w:hint="eastAsia"/>
          <w:sz w:val="32"/>
          <w:szCs w:val="32"/>
        </w:rPr>
        <w:t>研究生培养</w:t>
      </w:r>
      <w:r>
        <w:rPr>
          <w:rFonts w:ascii="仿宋_GB2312" w:eastAsia="仿宋_GB2312" w:hAnsi="仿宋_GB2312"/>
          <w:sz w:val="32"/>
          <w:szCs w:val="32"/>
        </w:rPr>
        <w:t>。本科学籍第一学年末实施“</w:t>
      </w:r>
      <w:r w:rsidR="00D306A2">
        <w:rPr>
          <w:rFonts w:ascii="仿宋_GB2312" w:eastAsia="仿宋_GB2312" w:hAnsi="仿宋_GB2312" w:hint="eastAsia"/>
          <w:sz w:val="32"/>
          <w:szCs w:val="32"/>
        </w:rPr>
        <w:t>实验班</w:t>
      </w:r>
      <w:r>
        <w:rPr>
          <w:rFonts w:ascii="仿宋_GB2312" w:eastAsia="仿宋_GB2312" w:hAnsi="仿宋_GB2312"/>
          <w:sz w:val="32"/>
          <w:szCs w:val="32"/>
        </w:rPr>
        <w:t>”学生选拔；第二、三学年实施“</w:t>
      </w:r>
      <w:r w:rsidR="00D306A2">
        <w:rPr>
          <w:rFonts w:ascii="仿宋_GB2312" w:eastAsia="仿宋_GB2312" w:hAnsi="仿宋_GB2312" w:hint="eastAsia"/>
          <w:sz w:val="32"/>
          <w:szCs w:val="32"/>
        </w:rPr>
        <w:t>实验班</w:t>
      </w:r>
      <w:r>
        <w:rPr>
          <w:rFonts w:ascii="仿宋_GB2312" w:eastAsia="仿宋_GB2312" w:hAnsi="仿宋_GB2312"/>
          <w:sz w:val="32"/>
          <w:szCs w:val="32"/>
        </w:rPr>
        <w:t>”本科阶段培养方案，选定导师，开展科研训练；第三学年末择优推荐免试攻读研究生资格；第四学年进入研究生课程学习。</w:t>
      </w:r>
    </w:p>
    <w:p w14:paraId="307FC3A5"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”应构建独立的</w:t>
      </w:r>
      <w:r>
        <w:rPr>
          <w:rFonts w:ascii="仿宋_GB2312" w:eastAsia="仿宋_GB2312" w:hAnsi="仿宋_GB2312" w:hint="eastAsia"/>
          <w:sz w:val="32"/>
          <w:szCs w:val="32"/>
        </w:rPr>
        <w:t>贯通培养方案</w:t>
      </w:r>
      <w:r>
        <w:rPr>
          <w:rFonts w:ascii="仿宋_GB2312" w:eastAsia="仿宋_GB2312" w:hAnsi="仿宋_GB2312"/>
          <w:sz w:val="32"/>
          <w:szCs w:val="32"/>
        </w:rPr>
        <w:t>、贯通</w:t>
      </w:r>
      <w:r>
        <w:rPr>
          <w:rFonts w:ascii="仿宋_GB2312" w:eastAsia="仿宋_GB2312" w:hAnsi="仿宋_GB2312" w:hint="eastAsia"/>
          <w:sz w:val="32"/>
          <w:szCs w:val="32"/>
        </w:rPr>
        <w:t>课程体系</w:t>
      </w:r>
      <w:r>
        <w:rPr>
          <w:rFonts w:ascii="仿宋_GB2312" w:eastAsia="仿宋_GB2312" w:hAnsi="仿宋_GB2312"/>
          <w:sz w:val="32"/>
          <w:szCs w:val="32"/>
        </w:rPr>
        <w:t>和</w:t>
      </w:r>
      <w:r>
        <w:rPr>
          <w:rFonts w:ascii="仿宋_GB2312" w:eastAsia="仿宋_GB2312" w:hAnsi="仿宋_GB2312" w:hint="eastAsia"/>
          <w:sz w:val="32"/>
          <w:szCs w:val="32"/>
        </w:rPr>
        <w:t>贯通科研训练</w:t>
      </w:r>
      <w:r>
        <w:rPr>
          <w:rFonts w:ascii="仿宋_GB2312" w:eastAsia="仿宋_GB2312" w:hAnsi="仿宋_GB2312"/>
          <w:sz w:val="32"/>
          <w:szCs w:val="32"/>
        </w:rPr>
        <w:t>。</w:t>
      </w:r>
    </w:p>
    <w:p w14:paraId="30815773" w14:textId="77777777" w:rsidR="002F7585" w:rsidRDefault="000C1786">
      <w:pPr>
        <w:pStyle w:val="a3"/>
        <w:numPr>
          <w:ilvl w:val="0"/>
          <w:numId w:val="3"/>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”贯通式</w:t>
      </w:r>
      <w:r>
        <w:rPr>
          <w:rFonts w:ascii="仿宋_GB2312" w:eastAsia="仿宋_GB2312" w:hAnsi="仿宋_GB2312" w:hint="eastAsia"/>
          <w:sz w:val="32"/>
          <w:szCs w:val="32"/>
        </w:rPr>
        <w:t>培养方案</w:t>
      </w:r>
      <w:r>
        <w:rPr>
          <w:rFonts w:ascii="仿宋_GB2312" w:eastAsia="仿宋_GB2312" w:hAnsi="仿宋_GB2312"/>
          <w:sz w:val="32"/>
          <w:szCs w:val="32"/>
        </w:rPr>
        <w:t>。坚持融合“厚基础、宽口径、高素质、强能力”本科教学和“培养具有研究和创新能力的高层次人才”研究生教育，构建“</w:t>
      </w:r>
      <w:r w:rsidR="00D306A2">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贯通培养方案</w:t>
      </w:r>
      <w:r>
        <w:rPr>
          <w:rFonts w:ascii="仿宋_GB2312" w:eastAsia="仿宋_GB2312" w:hAnsi="仿宋_GB2312"/>
          <w:sz w:val="32"/>
          <w:szCs w:val="32"/>
        </w:rPr>
        <w:t>，有明确的本科生、研究生阶段学业要求，</w:t>
      </w:r>
    </w:p>
    <w:p w14:paraId="6D04ADB1" w14:textId="77777777" w:rsidR="002F7585" w:rsidRDefault="000C1786">
      <w:pPr>
        <w:pStyle w:val="a3"/>
        <w:numPr>
          <w:ilvl w:val="0"/>
          <w:numId w:val="3"/>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”贯通式</w:t>
      </w:r>
      <w:r>
        <w:rPr>
          <w:rFonts w:ascii="仿宋_GB2312" w:eastAsia="仿宋_GB2312" w:hAnsi="仿宋_GB2312" w:hint="eastAsia"/>
          <w:sz w:val="32"/>
          <w:szCs w:val="32"/>
        </w:rPr>
        <w:t>课程体系</w:t>
      </w:r>
      <w:r>
        <w:rPr>
          <w:rFonts w:ascii="仿宋_GB2312" w:eastAsia="仿宋_GB2312" w:hAnsi="仿宋_GB2312"/>
          <w:sz w:val="32"/>
          <w:szCs w:val="32"/>
        </w:rPr>
        <w:t>。健全一体化的知识体系，建立课程层次清晰，知识关联明确的课程体系，避免设课和讲授内容重复;建设一体化的教材体系，优化一体化的培养环节;法学、公安学课程体系加强研究方法教学，公安技术学科科课程体系加强基础知识教学，提高基础课程难度。</w:t>
      </w:r>
    </w:p>
    <w:p w14:paraId="6788541D" w14:textId="77777777" w:rsidR="002F7585" w:rsidRDefault="000C1786">
      <w:pPr>
        <w:pStyle w:val="a3"/>
        <w:numPr>
          <w:ilvl w:val="0"/>
          <w:numId w:val="3"/>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lastRenderedPageBreak/>
        <w:t>“</w:t>
      </w:r>
      <w:r w:rsidR="00D306A2">
        <w:rPr>
          <w:rFonts w:ascii="仿宋_GB2312" w:eastAsia="仿宋_GB2312" w:hAnsi="仿宋_GB2312" w:hint="eastAsia"/>
          <w:sz w:val="32"/>
          <w:szCs w:val="32"/>
        </w:rPr>
        <w:t>实验班</w:t>
      </w:r>
      <w:r>
        <w:rPr>
          <w:rFonts w:ascii="仿宋_GB2312" w:eastAsia="仿宋_GB2312" w:hAnsi="仿宋_GB2312"/>
          <w:sz w:val="32"/>
          <w:szCs w:val="32"/>
        </w:rPr>
        <w:t>”贯通式科研训练。构建覆盖本研阶段的实践教学与科研训练体系，针对不同阶段培养需要培养科研与实践能力；依托科研平台和基地，由导师实施贯穿本研阶段的科研训练，建立学生早进课题、早进团队的机制；统筹</w:t>
      </w:r>
      <w:r>
        <w:rPr>
          <w:rFonts w:ascii="仿宋_GB2312" w:eastAsia="仿宋_GB2312" w:hAnsi="仿宋_GB2312"/>
          <w:sz w:val="32"/>
          <w:szCs w:val="32"/>
          <w:lang w:val="en"/>
        </w:rPr>
        <w:t>学科</w:t>
      </w:r>
      <w:r>
        <w:rPr>
          <w:rFonts w:ascii="仿宋_GB2312" w:eastAsia="仿宋_GB2312" w:hAnsi="仿宋_GB2312"/>
          <w:sz w:val="32"/>
          <w:szCs w:val="32"/>
        </w:rPr>
        <w:t>竞赛、</w:t>
      </w:r>
      <w:r>
        <w:rPr>
          <w:rFonts w:ascii="仿宋_GB2312" w:eastAsia="仿宋_GB2312" w:hAnsi="仿宋_GB2312"/>
          <w:sz w:val="32"/>
          <w:szCs w:val="32"/>
          <w:lang w:val="en"/>
        </w:rPr>
        <w:t>科研</w:t>
      </w:r>
      <w:r>
        <w:rPr>
          <w:rFonts w:ascii="仿宋_GB2312" w:eastAsia="仿宋_GB2312" w:hAnsi="仿宋_GB2312"/>
          <w:sz w:val="32"/>
          <w:szCs w:val="32"/>
        </w:rPr>
        <w:t>创新、论文</w:t>
      </w:r>
      <w:r>
        <w:rPr>
          <w:rFonts w:ascii="仿宋_GB2312" w:eastAsia="仿宋_GB2312" w:hAnsi="仿宋_GB2312"/>
          <w:sz w:val="32"/>
          <w:szCs w:val="32"/>
          <w:lang w:val="en"/>
        </w:rPr>
        <w:t>撰写与发表</w:t>
      </w:r>
      <w:r>
        <w:rPr>
          <w:rFonts w:ascii="仿宋_GB2312" w:eastAsia="仿宋_GB2312" w:hAnsi="仿宋_GB2312"/>
          <w:sz w:val="32"/>
          <w:szCs w:val="32"/>
        </w:rPr>
        <w:t>等训练。</w:t>
      </w:r>
    </w:p>
    <w:p w14:paraId="740FBD44"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学生选拔。“</w:t>
      </w:r>
      <w:r w:rsidR="00D306A2">
        <w:rPr>
          <w:rFonts w:ascii="仿宋_GB2312" w:eastAsia="仿宋_GB2312" w:hAnsi="仿宋_GB2312" w:hint="eastAsia"/>
          <w:sz w:val="32"/>
          <w:szCs w:val="32"/>
        </w:rPr>
        <w:t>实验班</w:t>
      </w:r>
      <w:r>
        <w:rPr>
          <w:rFonts w:ascii="仿宋_GB2312" w:eastAsia="仿宋_GB2312" w:hAnsi="仿宋_GB2312"/>
          <w:sz w:val="32"/>
          <w:szCs w:val="32"/>
        </w:rPr>
        <w:t>”人才选拔由教务处与研究生院共同统筹组织，由相关学院具体实施。符合下列基本条件的本科生在本科第一学年末向开设“</w:t>
      </w:r>
      <w:r w:rsidR="00D306A2">
        <w:rPr>
          <w:rFonts w:ascii="仿宋_GB2312" w:eastAsia="仿宋_GB2312" w:hAnsi="仿宋_GB2312" w:hint="eastAsia"/>
          <w:sz w:val="32"/>
          <w:szCs w:val="32"/>
        </w:rPr>
        <w:t>实验班</w:t>
      </w:r>
      <w:r>
        <w:rPr>
          <w:rFonts w:ascii="仿宋_GB2312" w:eastAsia="仿宋_GB2312" w:hAnsi="仿宋_GB2312"/>
          <w:sz w:val="32"/>
          <w:szCs w:val="32"/>
        </w:rPr>
        <w:t>”人才培养计划的学院提出申请并参加选拔考核。</w:t>
      </w:r>
    </w:p>
    <w:p w14:paraId="1ADCC6A7" w14:textId="77777777" w:rsidR="002F7585" w:rsidRDefault="000C1786">
      <w:pPr>
        <w:pStyle w:val="a3"/>
        <w:numPr>
          <w:ilvl w:val="0"/>
          <w:numId w:val="4"/>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学分绩点排名前</w:t>
      </w:r>
      <w:r w:rsidR="00D306A2">
        <w:rPr>
          <w:rFonts w:ascii="仿宋_GB2312" w:eastAsia="仿宋_GB2312" w:hAnsi="仿宋_GB2312"/>
          <w:sz w:val="32"/>
          <w:szCs w:val="32"/>
          <w:lang w:val="en"/>
        </w:rPr>
        <w:t>3</w:t>
      </w:r>
      <w:r>
        <w:rPr>
          <w:rFonts w:ascii="仿宋_GB2312" w:eastAsia="仿宋_GB2312" w:hAnsi="仿宋_GB2312"/>
          <w:sz w:val="32"/>
          <w:szCs w:val="32"/>
        </w:rPr>
        <w:t>0%，</w:t>
      </w:r>
    </w:p>
    <w:p w14:paraId="22BDAC58" w14:textId="77777777" w:rsidR="002F7585" w:rsidRDefault="000C1786">
      <w:pPr>
        <w:pStyle w:val="a3"/>
        <w:numPr>
          <w:ilvl w:val="0"/>
          <w:numId w:val="4"/>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平均学分绩点</w:t>
      </w:r>
      <w:r>
        <w:rPr>
          <w:rFonts w:ascii="仿宋_GB2312" w:eastAsia="仿宋_GB2312" w:hAnsi="仿宋_GB2312" w:hint="eastAsia"/>
          <w:sz w:val="32"/>
          <w:szCs w:val="32"/>
        </w:rPr>
        <w:t>≥</w:t>
      </w:r>
      <w:r>
        <w:rPr>
          <w:rFonts w:ascii="仿宋_GB2312" w:eastAsia="仿宋_GB2312" w:hAnsi="仿宋_GB2312"/>
          <w:sz w:val="32"/>
          <w:szCs w:val="32"/>
        </w:rPr>
        <w:t>3.0，无单科不合格。</w:t>
      </w:r>
    </w:p>
    <w:p w14:paraId="61895DDF" w14:textId="77777777" w:rsidR="002F7585" w:rsidRDefault="000C1786">
      <w:pPr>
        <w:pStyle w:val="a3"/>
        <w:numPr>
          <w:ilvl w:val="0"/>
          <w:numId w:val="4"/>
        </w:numPr>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在校学习期间，品学优良，无违纪行为。</w:t>
      </w:r>
    </w:p>
    <w:p w14:paraId="6DE30CCD" w14:textId="77777777" w:rsidR="002F7585" w:rsidRDefault="000C1786">
      <w:pPr>
        <w:pStyle w:val="a3"/>
        <w:tabs>
          <w:tab w:val="left" w:pos="0"/>
          <w:tab w:val="left" w:pos="420"/>
        </w:tabs>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hint="eastAsia"/>
          <w:sz w:val="32"/>
          <w:szCs w:val="32"/>
        </w:rPr>
        <w:t>相关学院须制定科学的</w:t>
      </w:r>
      <w:r>
        <w:rPr>
          <w:rFonts w:ascii="仿宋_GB2312" w:eastAsia="仿宋_GB2312" w:hAnsi="仿宋_GB2312"/>
          <w:sz w:val="32"/>
          <w:szCs w:val="32"/>
        </w:rPr>
        <w:t>选拔</w:t>
      </w:r>
      <w:r>
        <w:rPr>
          <w:rFonts w:ascii="仿宋_GB2312" w:eastAsia="仿宋_GB2312" w:hAnsi="仿宋_GB2312" w:hint="eastAsia"/>
          <w:sz w:val="32"/>
          <w:szCs w:val="32"/>
        </w:rPr>
        <w:t>考核评价体系及</w:t>
      </w:r>
      <w:r>
        <w:rPr>
          <w:rFonts w:ascii="仿宋_GB2312" w:eastAsia="仿宋_GB2312" w:hAnsi="仿宋_GB2312"/>
          <w:sz w:val="32"/>
          <w:szCs w:val="32"/>
        </w:rPr>
        <w:t>制度</w:t>
      </w:r>
      <w:r>
        <w:rPr>
          <w:rFonts w:ascii="仿宋_GB2312" w:eastAsia="仿宋_GB2312" w:hAnsi="仿宋_GB2312" w:hint="eastAsia"/>
          <w:sz w:val="32"/>
          <w:szCs w:val="32"/>
        </w:rPr>
        <w:t>，确保选拔的公平公正和选拔质量</w:t>
      </w:r>
      <w:r>
        <w:rPr>
          <w:rFonts w:ascii="仿宋_GB2312" w:eastAsia="仿宋_GB2312" w:hAnsi="仿宋_GB2312"/>
          <w:sz w:val="32"/>
          <w:szCs w:val="32"/>
        </w:rPr>
        <w:t>。选拔要</w:t>
      </w:r>
      <w:r>
        <w:rPr>
          <w:rFonts w:ascii="仿宋_GB2312" w:eastAsia="仿宋_GB2312" w:hAnsi="仿宋_GB2312" w:hint="eastAsia"/>
          <w:sz w:val="32"/>
          <w:szCs w:val="32"/>
        </w:rPr>
        <w:t>坚持公平、公开、公正原则，对申请学生的思想品德、学业成绩、创新能力、综合素质和发展潜质等进行</w:t>
      </w:r>
      <w:r>
        <w:rPr>
          <w:rFonts w:ascii="仿宋_GB2312" w:eastAsia="仿宋_GB2312" w:hAnsi="仿宋_GB2312"/>
          <w:sz w:val="32"/>
          <w:szCs w:val="32"/>
        </w:rPr>
        <w:t>全面</w:t>
      </w:r>
      <w:r>
        <w:rPr>
          <w:rFonts w:ascii="仿宋_GB2312" w:eastAsia="仿宋_GB2312" w:hAnsi="仿宋_GB2312" w:hint="eastAsia"/>
          <w:sz w:val="32"/>
          <w:szCs w:val="32"/>
        </w:rPr>
        <w:t>考核</w:t>
      </w:r>
      <w:r>
        <w:rPr>
          <w:rFonts w:ascii="仿宋_GB2312" w:eastAsia="仿宋_GB2312" w:hAnsi="仿宋_GB2312"/>
          <w:sz w:val="32"/>
          <w:szCs w:val="32"/>
        </w:rPr>
        <w:t>。</w:t>
      </w:r>
      <w:r>
        <w:rPr>
          <w:rFonts w:ascii="仿宋_GB2312" w:eastAsia="仿宋_GB2312" w:hAnsi="仿宋_GB2312"/>
          <w:sz w:val="32"/>
          <w:szCs w:val="32"/>
          <w:lang w:val="en"/>
        </w:rPr>
        <w:t>通过选拔考核的学生</w:t>
      </w:r>
      <w:r>
        <w:rPr>
          <w:rFonts w:ascii="仿宋_GB2312" w:eastAsia="仿宋_GB2312" w:hAnsi="仿宋_GB2312"/>
          <w:sz w:val="32"/>
          <w:szCs w:val="32"/>
        </w:rPr>
        <w:t>名单</w:t>
      </w:r>
      <w:r>
        <w:rPr>
          <w:rFonts w:ascii="仿宋_GB2312" w:eastAsia="仿宋_GB2312" w:hAnsi="仿宋_GB2312" w:hint="eastAsia"/>
          <w:sz w:val="32"/>
          <w:szCs w:val="32"/>
        </w:rPr>
        <w:t>报</w:t>
      </w:r>
      <w:r>
        <w:rPr>
          <w:rFonts w:ascii="仿宋_GB2312" w:eastAsia="仿宋_GB2312" w:hAnsi="仿宋_GB2312"/>
          <w:sz w:val="32"/>
          <w:szCs w:val="32"/>
          <w:lang w:val="en"/>
        </w:rPr>
        <w:t>教务处与</w:t>
      </w:r>
      <w:r>
        <w:rPr>
          <w:rFonts w:ascii="仿宋_GB2312" w:eastAsia="仿宋_GB2312" w:hAnsi="仿宋_GB2312" w:hint="eastAsia"/>
          <w:sz w:val="32"/>
          <w:szCs w:val="32"/>
        </w:rPr>
        <w:t>研究生院审核通过</w:t>
      </w:r>
      <w:r>
        <w:rPr>
          <w:rFonts w:ascii="仿宋_GB2312" w:eastAsia="仿宋_GB2312" w:hAnsi="仿宋_GB2312"/>
          <w:sz w:val="32"/>
          <w:szCs w:val="32"/>
        </w:rPr>
        <w:t>后，学生方可</w:t>
      </w:r>
      <w:r>
        <w:rPr>
          <w:rFonts w:ascii="仿宋_GB2312" w:eastAsia="仿宋_GB2312" w:hAnsi="仿宋_GB2312" w:hint="eastAsia"/>
          <w:sz w:val="32"/>
          <w:szCs w:val="32"/>
        </w:rPr>
        <w:t>进入</w:t>
      </w:r>
      <w:r>
        <w:rPr>
          <w:rFonts w:ascii="仿宋_GB2312" w:eastAsia="仿宋_GB2312" w:hAnsi="仿宋_GB2312"/>
          <w:sz w:val="32"/>
          <w:szCs w:val="32"/>
        </w:rPr>
        <w:t>“</w:t>
      </w:r>
      <w:r w:rsidR="00D306A2">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学习。</w:t>
      </w:r>
    </w:p>
    <w:p w14:paraId="3A6EF7AE"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hint="eastAsia"/>
          <w:sz w:val="32"/>
          <w:szCs w:val="32"/>
        </w:rPr>
        <w:t>“</w:t>
      </w:r>
      <w:r w:rsidR="00D306A2">
        <w:rPr>
          <w:rFonts w:ascii="仿宋_GB2312" w:eastAsia="仿宋_GB2312" w:hAnsi="仿宋_GB2312" w:hint="eastAsia"/>
          <w:sz w:val="32"/>
          <w:szCs w:val="32"/>
        </w:rPr>
        <w:t>实验班</w:t>
      </w:r>
      <w:r>
        <w:rPr>
          <w:rFonts w:ascii="仿宋_GB2312" w:eastAsia="仿宋_GB2312" w:hAnsi="仿宋_GB2312" w:hint="eastAsia"/>
          <w:sz w:val="32"/>
          <w:szCs w:val="32"/>
        </w:rPr>
        <w:t>”计划指标由学校统筹安排。</w:t>
      </w:r>
    </w:p>
    <w:p w14:paraId="4E209491"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学籍管理。“</w:t>
      </w:r>
      <w:r w:rsidR="00D306A2">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学生学籍分为本科生学籍</w:t>
      </w:r>
      <w:r>
        <w:rPr>
          <w:rFonts w:ascii="仿宋_GB2312" w:eastAsia="仿宋_GB2312" w:hAnsi="仿宋_GB2312"/>
          <w:sz w:val="32"/>
          <w:szCs w:val="32"/>
        </w:rPr>
        <w:t>（第一至四学年）</w:t>
      </w:r>
      <w:r>
        <w:rPr>
          <w:rFonts w:ascii="仿宋_GB2312" w:eastAsia="仿宋_GB2312" w:hAnsi="仿宋_GB2312" w:hint="eastAsia"/>
          <w:sz w:val="32"/>
          <w:szCs w:val="32"/>
        </w:rPr>
        <w:t>和硕士生学籍</w:t>
      </w:r>
      <w:r>
        <w:rPr>
          <w:rFonts w:ascii="仿宋_GB2312" w:eastAsia="仿宋_GB2312" w:hAnsi="仿宋_GB2312"/>
          <w:sz w:val="32"/>
          <w:szCs w:val="32"/>
        </w:rPr>
        <w:t>（第五学年起）</w:t>
      </w:r>
      <w:r>
        <w:rPr>
          <w:rFonts w:ascii="仿宋_GB2312" w:eastAsia="仿宋_GB2312" w:hAnsi="仿宋_GB2312" w:hint="eastAsia"/>
          <w:sz w:val="32"/>
          <w:szCs w:val="32"/>
        </w:rPr>
        <w:t>，学籍管理按照《中国人民公安大学本科生学籍管理办法》《中国人民公安大学研究生学籍管理规定》执行。</w:t>
      </w:r>
    </w:p>
    <w:p w14:paraId="52F06E05"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lastRenderedPageBreak/>
        <w:t>学生管理。“</w:t>
      </w:r>
      <w:r w:rsidR="00D306A2">
        <w:rPr>
          <w:rFonts w:ascii="仿宋_GB2312" w:eastAsia="仿宋_GB2312" w:hAnsi="仿宋_GB2312" w:hint="eastAsia"/>
          <w:sz w:val="32"/>
          <w:szCs w:val="32"/>
        </w:rPr>
        <w:t>实验班</w:t>
      </w:r>
      <w:r>
        <w:rPr>
          <w:rFonts w:ascii="仿宋_GB2312" w:eastAsia="仿宋_GB2312" w:hAnsi="仿宋_GB2312"/>
          <w:sz w:val="32"/>
          <w:szCs w:val="32"/>
        </w:rPr>
        <w:t>”本科学籍阶段单独组成建制</w:t>
      </w:r>
      <w:r>
        <w:rPr>
          <w:rFonts w:ascii="仿宋_GB2312" w:eastAsia="仿宋_GB2312" w:hAnsi="仿宋_GB2312" w:hint="eastAsia"/>
          <w:sz w:val="32"/>
          <w:szCs w:val="32"/>
        </w:rPr>
        <w:t>，按照《中国人民公安大学学生警务化管理规定》等规定</w:t>
      </w:r>
      <w:r>
        <w:rPr>
          <w:rFonts w:ascii="仿宋_GB2312" w:eastAsia="仿宋_GB2312" w:hAnsi="仿宋_GB2312"/>
          <w:sz w:val="32"/>
          <w:szCs w:val="32"/>
        </w:rPr>
        <w:t>管理</w:t>
      </w:r>
      <w:r>
        <w:rPr>
          <w:rFonts w:ascii="仿宋_GB2312" w:eastAsia="仿宋_GB2312" w:hAnsi="仿宋_GB2312" w:hint="eastAsia"/>
          <w:sz w:val="32"/>
          <w:szCs w:val="32"/>
        </w:rPr>
        <w:t>。其</w:t>
      </w:r>
      <w:r w:rsidR="00D306A2">
        <w:rPr>
          <w:rFonts w:ascii="仿宋_GB2312" w:eastAsia="仿宋_GB2312" w:hAnsi="仿宋_GB2312" w:hint="eastAsia"/>
          <w:sz w:val="32"/>
          <w:szCs w:val="32"/>
        </w:rPr>
        <w:t>“五育并举”综合</w:t>
      </w:r>
      <w:r w:rsidR="00D306A2">
        <w:rPr>
          <w:rFonts w:ascii="仿宋_GB2312" w:eastAsia="仿宋_GB2312" w:hAnsi="仿宋_GB2312"/>
          <w:sz w:val="32"/>
          <w:szCs w:val="32"/>
        </w:rPr>
        <w:t>评价（</w:t>
      </w:r>
      <w:r w:rsidR="00D306A2">
        <w:rPr>
          <w:rFonts w:ascii="仿宋_GB2312" w:eastAsia="仿宋_GB2312" w:hAnsi="仿宋_GB2312" w:hint="eastAsia"/>
          <w:sz w:val="32"/>
          <w:szCs w:val="32"/>
        </w:rPr>
        <w:t>综合</w:t>
      </w:r>
      <w:r w:rsidR="00D306A2">
        <w:rPr>
          <w:rFonts w:ascii="仿宋_GB2312" w:eastAsia="仿宋_GB2312" w:hAnsi="仿宋_GB2312"/>
          <w:sz w:val="32"/>
          <w:szCs w:val="32"/>
        </w:rPr>
        <w:t>素质测评）</w:t>
      </w:r>
      <w:r>
        <w:rPr>
          <w:rFonts w:ascii="仿宋_GB2312" w:eastAsia="仿宋_GB2312" w:hAnsi="仿宋_GB2312"/>
          <w:sz w:val="32"/>
          <w:szCs w:val="32"/>
        </w:rPr>
        <w:t>、评奖评优等按照学校相关规定执行。研究生学籍阶段不再单独组成建制，按照普通全日制研究生管理。</w:t>
      </w:r>
    </w:p>
    <w:p w14:paraId="6CB98C82"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导师指导。学院应选派学术造诣深厚、培养经营丰富，科研能力突出的研究生导师担任“</w:t>
      </w:r>
      <w:r w:rsidR="00D306A2">
        <w:rPr>
          <w:rFonts w:ascii="仿宋_GB2312" w:eastAsia="仿宋_GB2312" w:hAnsi="仿宋_GB2312" w:hint="eastAsia"/>
          <w:sz w:val="32"/>
          <w:szCs w:val="32"/>
        </w:rPr>
        <w:t>实验班</w:t>
      </w:r>
      <w:r>
        <w:rPr>
          <w:rFonts w:ascii="仿宋_GB2312" w:eastAsia="仿宋_GB2312" w:hAnsi="仿宋_GB2312"/>
          <w:sz w:val="32"/>
          <w:szCs w:val="32"/>
        </w:rPr>
        <w:t>”学生的导师。“</w:t>
      </w:r>
      <w:r w:rsidR="00D306A2">
        <w:rPr>
          <w:rFonts w:ascii="仿宋_GB2312" w:eastAsia="仿宋_GB2312" w:hAnsi="仿宋_GB2312" w:hint="eastAsia"/>
          <w:sz w:val="32"/>
          <w:szCs w:val="32"/>
        </w:rPr>
        <w:t>实验班</w:t>
      </w:r>
      <w:r>
        <w:rPr>
          <w:rFonts w:ascii="仿宋_GB2312" w:eastAsia="仿宋_GB2312" w:hAnsi="仿宋_GB2312"/>
          <w:sz w:val="32"/>
          <w:szCs w:val="32"/>
        </w:rPr>
        <w:t>”学生在导师指导下按照贯通培养方案制定个性化培养计划、开展日常学习、参与科研学术训练。导师应按照指导研究生的责任要求，切实承担思想政治教育、学科前沿引导、科研方法指导和学术规范教导等方面的责任。导师采取双向选择原则确定，并报教务处与研究生院审核备案。学院应充分发挥导师组对学生的集体指导，对导师及导师组给予支持。</w:t>
      </w:r>
    </w:p>
    <w:p w14:paraId="25503723"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考核与退出。学院制定考核与退出标准，于每学年末组织学年考核，退出比例由学院确定。学生出现以下情形之一者，退出“</w:t>
      </w:r>
      <w:r w:rsidR="003B76E2">
        <w:rPr>
          <w:rFonts w:ascii="仿宋_GB2312" w:eastAsia="仿宋_GB2312" w:hAnsi="仿宋_GB2312" w:hint="eastAsia"/>
          <w:sz w:val="32"/>
          <w:szCs w:val="32"/>
        </w:rPr>
        <w:t>实验班</w:t>
      </w:r>
      <w:r>
        <w:rPr>
          <w:rFonts w:ascii="仿宋_GB2312" w:eastAsia="仿宋_GB2312" w:hAnsi="仿宋_GB2312"/>
          <w:sz w:val="32"/>
          <w:szCs w:val="32"/>
        </w:rPr>
        <w:t>”学习。</w:t>
      </w:r>
    </w:p>
    <w:p w14:paraId="11600060"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1.因违纪受严重警告及以上处分的；</w:t>
      </w:r>
    </w:p>
    <w:p w14:paraId="2AFB215E"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2.认定存在学术不端行为的；</w:t>
      </w:r>
    </w:p>
    <w:p w14:paraId="7F3BD95A"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3.学生本人自愿退出的；</w:t>
      </w:r>
    </w:p>
    <w:p w14:paraId="360E5977"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4.因其他原因不适合继续按本研贯通计划培养的。</w:t>
      </w:r>
    </w:p>
    <w:p w14:paraId="5F8B092A"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退出“</w:t>
      </w:r>
      <w:r w:rsidR="00804BE0">
        <w:rPr>
          <w:rFonts w:ascii="仿宋_GB2312" w:eastAsia="仿宋_GB2312" w:hAnsi="仿宋_GB2312" w:hint="eastAsia"/>
          <w:sz w:val="32"/>
          <w:szCs w:val="32"/>
        </w:rPr>
        <w:t>实验班</w:t>
      </w:r>
      <w:r>
        <w:rPr>
          <w:rFonts w:ascii="仿宋_GB2312" w:eastAsia="仿宋_GB2312" w:hAnsi="仿宋_GB2312"/>
          <w:sz w:val="32"/>
          <w:szCs w:val="32"/>
        </w:rPr>
        <w:t>”学习的学生转入相关专业，继续完成本科学业，所修课程及学分由学院认定和转换，报教务处备案。</w:t>
      </w:r>
    </w:p>
    <w:p w14:paraId="73EB6F6A"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lastRenderedPageBreak/>
        <w:t>推免与升学。本科学籍</w:t>
      </w:r>
      <w:r>
        <w:rPr>
          <w:rFonts w:ascii="仿宋_GB2312" w:eastAsia="仿宋_GB2312" w:hAnsi="仿宋_GB2312"/>
          <w:sz w:val="32"/>
          <w:szCs w:val="32"/>
          <w:lang w:val="en"/>
        </w:rPr>
        <w:t>第四</w:t>
      </w:r>
      <w:r>
        <w:rPr>
          <w:rFonts w:ascii="仿宋_GB2312" w:eastAsia="仿宋_GB2312" w:hAnsi="仿宋_GB2312"/>
          <w:sz w:val="32"/>
          <w:szCs w:val="32"/>
        </w:rPr>
        <w:t>学年初，“</w:t>
      </w:r>
      <w:r w:rsidR="00804BE0">
        <w:rPr>
          <w:rFonts w:ascii="仿宋_GB2312" w:eastAsia="仿宋_GB2312" w:hAnsi="仿宋_GB2312" w:hint="eastAsia"/>
          <w:sz w:val="32"/>
          <w:szCs w:val="32"/>
        </w:rPr>
        <w:t>实验班</w:t>
      </w:r>
      <w:r>
        <w:rPr>
          <w:rFonts w:ascii="仿宋_GB2312" w:eastAsia="仿宋_GB2312" w:hAnsi="仿宋_GB2312"/>
          <w:sz w:val="32"/>
          <w:szCs w:val="32"/>
        </w:rPr>
        <w:t>”学生参加所在学院推荐免试攻读研究生资格考核，按指标择优确定校内推荐免试攻读研究生资格和硕士研究生拟录取资格。“</w:t>
      </w:r>
      <w:r w:rsidR="00624C95">
        <w:rPr>
          <w:rFonts w:ascii="仿宋_GB2312" w:eastAsia="仿宋_GB2312" w:hAnsi="仿宋_GB2312" w:hint="eastAsia"/>
          <w:sz w:val="32"/>
          <w:szCs w:val="32"/>
        </w:rPr>
        <w:t>实验班</w:t>
      </w:r>
      <w:r>
        <w:rPr>
          <w:rFonts w:ascii="仿宋_GB2312" w:eastAsia="仿宋_GB2312" w:hAnsi="仿宋_GB2312"/>
          <w:sz w:val="32"/>
          <w:szCs w:val="32"/>
        </w:rPr>
        <w:t>”学生推免录取为本校研究生后，</w:t>
      </w:r>
      <w:r>
        <w:rPr>
          <w:rFonts w:ascii="仿宋_GB2312" w:eastAsia="仿宋_GB2312" w:hAnsi="仿宋_GB2312" w:hint="eastAsia"/>
          <w:sz w:val="32"/>
          <w:szCs w:val="32"/>
        </w:rPr>
        <w:t>在本科学籍第四年修完针对性高阶课程及其他研究生课程，</w:t>
      </w:r>
      <w:r>
        <w:rPr>
          <w:rFonts w:ascii="仿宋_GB2312" w:eastAsia="仿宋_GB2312" w:hAnsi="仿宋_GB2312"/>
          <w:sz w:val="32"/>
          <w:szCs w:val="32"/>
        </w:rPr>
        <w:t>所修课程及学分由研究生院认定和转换。</w:t>
      </w:r>
    </w:p>
    <w:p w14:paraId="2A1E2993" w14:textId="77777777" w:rsidR="002F7585" w:rsidRDefault="000C1786">
      <w:pPr>
        <w:pStyle w:val="a3"/>
        <w:tabs>
          <w:tab w:val="left" w:pos="0"/>
        </w:tabs>
        <w:spacing w:before="0" w:beforeAutospacing="0" w:after="0" w:afterAutospacing="0" w:line="56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624C95">
        <w:rPr>
          <w:rFonts w:ascii="仿宋_GB2312" w:eastAsia="仿宋_GB2312" w:hAnsi="仿宋_GB2312" w:hint="eastAsia"/>
          <w:sz w:val="32"/>
          <w:szCs w:val="32"/>
        </w:rPr>
        <w:t>实验班</w:t>
      </w:r>
      <w:r>
        <w:rPr>
          <w:rFonts w:ascii="仿宋" w:eastAsia="仿宋" w:hAnsi="仿宋" w:cs="仿宋" w:hint="eastAsia"/>
          <w:sz w:val="32"/>
          <w:szCs w:val="32"/>
        </w:rPr>
        <w:t>”校内推荐免试攻读计划指标由学校统筹安排，一般不低于“</w:t>
      </w:r>
      <w:r w:rsidR="00624C95">
        <w:rPr>
          <w:rFonts w:ascii="仿宋_GB2312" w:eastAsia="仿宋_GB2312" w:hAnsi="仿宋_GB2312" w:hint="eastAsia"/>
          <w:sz w:val="32"/>
          <w:szCs w:val="32"/>
        </w:rPr>
        <w:t>实验班</w:t>
      </w:r>
      <w:r>
        <w:rPr>
          <w:rFonts w:ascii="仿宋" w:eastAsia="仿宋" w:hAnsi="仿宋" w:cs="仿宋" w:hint="eastAsia"/>
          <w:sz w:val="32"/>
          <w:szCs w:val="32"/>
        </w:rPr>
        <w:t>”学生人数的30%。</w:t>
      </w:r>
    </w:p>
    <w:p w14:paraId="622DADD0"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毕业与学位。本科学籍</w:t>
      </w:r>
      <w:r>
        <w:rPr>
          <w:rFonts w:ascii="仿宋_GB2312" w:eastAsia="仿宋_GB2312" w:hAnsi="仿宋_GB2312"/>
          <w:sz w:val="32"/>
          <w:szCs w:val="32"/>
          <w:lang w:val="en"/>
        </w:rPr>
        <w:t>第四</w:t>
      </w:r>
      <w:r>
        <w:rPr>
          <w:rFonts w:ascii="仿宋_GB2312" w:eastAsia="仿宋_GB2312" w:hAnsi="仿宋_GB2312"/>
          <w:sz w:val="32"/>
          <w:szCs w:val="32"/>
        </w:rPr>
        <w:t>学年，学生应撰写毕业论文（设计）并完成规定的培养环节。</w:t>
      </w:r>
      <w:r>
        <w:rPr>
          <w:rFonts w:ascii="仿宋_GB2312" w:eastAsia="仿宋_GB2312" w:hAnsi="仿宋_GB2312"/>
          <w:sz w:val="32"/>
          <w:szCs w:val="32"/>
          <w:lang w:val="en"/>
        </w:rPr>
        <w:t>第四学年末</w:t>
      </w:r>
      <w:r>
        <w:rPr>
          <w:rFonts w:ascii="仿宋_GB2312" w:eastAsia="仿宋_GB2312" w:hAnsi="仿宋_GB2312"/>
          <w:sz w:val="32"/>
          <w:szCs w:val="32"/>
        </w:rPr>
        <w:t>，学生学分修满，成绩合格，论文（设计）评阅与答辩合格，符合本科毕业条件，准予毕业并颁发毕业证书,符合学位授予条件的授予相应学士学位。研究生最长修业年限内达到毕业和学位授予条件的可毕业并授予相应硕士学位。</w:t>
      </w:r>
    </w:p>
    <w:p w14:paraId="0D71F45C" w14:textId="77777777" w:rsidR="002F7585" w:rsidRDefault="000C1786">
      <w:pPr>
        <w:pStyle w:val="a3"/>
        <w:spacing w:beforeLines="50" w:before="156" w:beforeAutospacing="0" w:afterLines="50" w:after="156" w:afterAutospacing="0" w:line="560" w:lineRule="exact"/>
        <w:jc w:val="center"/>
        <w:rPr>
          <w:rFonts w:ascii="黑体" w:eastAsia="黑体" w:hAnsi="黑体"/>
          <w:sz w:val="32"/>
          <w:szCs w:val="32"/>
        </w:rPr>
      </w:pPr>
      <w:r>
        <w:rPr>
          <w:rFonts w:ascii="黑体" w:eastAsia="黑体" w:hAnsi="黑体" w:hint="eastAsia"/>
          <w:sz w:val="32"/>
          <w:szCs w:val="32"/>
        </w:rPr>
        <w:t>第四章 组织</w:t>
      </w:r>
      <w:r>
        <w:rPr>
          <w:rFonts w:ascii="黑体" w:eastAsia="黑体" w:hAnsi="黑体"/>
          <w:sz w:val="32"/>
          <w:szCs w:val="32"/>
        </w:rPr>
        <w:t>与</w:t>
      </w:r>
      <w:r>
        <w:rPr>
          <w:rFonts w:ascii="黑体" w:eastAsia="黑体" w:hAnsi="黑体" w:hint="eastAsia"/>
          <w:sz w:val="32"/>
          <w:szCs w:val="32"/>
        </w:rPr>
        <w:t>实施</w:t>
      </w:r>
    </w:p>
    <w:p w14:paraId="67B82132"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lang w:val="en"/>
        </w:rPr>
        <w:t>教务处与</w:t>
      </w:r>
      <w:r>
        <w:rPr>
          <w:rFonts w:ascii="仿宋_GB2312" w:eastAsia="仿宋_GB2312" w:hAnsi="仿宋_GB2312" w:hint="eastAsia"/>
          <w:sz w:val="32"/>
          <w:szCs w:val="32"/>
        </w:rPr>
        <w:t>研究生院为本研贯通计划的统筹管理部门，负责建立制度，提供保障，</w:t>
      </w:r>
      <w:r>
        <w:rPr>
          <w:rFonts w:ascii="仿宋_GB2312" w:eastAsia="仿宋_GB2312" w:hAnsi="仿宋_GB2312"/>
          <w:sz w:val="32"/>
          <w:szCs w:val="32"/>
        </w:rPr>
        <w:t>审批开办申请，</w:t>
      </w:r>
      <w:r>
        <w:rPr>
          <w:rFonts w:ascii="仿宋_GB2312" w:eastAsia="仿宋_GB2312" w:hAnsi="仿宋_GB2312" w:hint="eastAsia"/>
          <w:sz w:val="32"/>
          <w:szCs w:val="32"/>
        </w:rPr>
        <w:t>监督执行</w:t>
      </w:r>
      <w:r>
        <w:rPr>
          <w:rFonts w:ascii="仿宋_GB2312" w:eastAsia="仿宋_GB2312" w:hAnsi="仿宋_GB2312"/>
          <w:sz w:val="32"/>
          <w:szCs w:val="32"/>
        </w:rPr>
        <w:t>质量，</w:t>
      </w:r>
      <w:r>
        <w:rPr>
          <w:rFonts w:ascii="仿宋_GB2312" w:eastAsia="仿宋_GB2312" w:hAnsi="仿宋_GB2312" w:hint="eastAsia"/>
          <w:sz w:val="32"/>
          <w:szCs w:val="32"/>
        </w:rPr>
        <w:t>进行绩效评价，完善动态调整机制等。</w:t>
      </w:r>
    </w:p>
    <w:p w14:paraId="1DDE68B6"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拟实施“</w:t>
      </w:r>
      <w:r w:rsidR="007D7F64">
        <w:rPr>
          <w:rFonts w:ascii="仿宋_GB2312" w:eastAsia="仿宋_GB2312" w:hAnsi="仿宋_GB2312" w:hint="eastAsia"/>
          <w:sz w:val="32"/>
          <w:szCs w:val="32"/>
        </w:rPr>
        <w:t>实验班</w:t>
      </w:r>
      <w:r>
        <w:rPr>
          <w:rFonts w:ascii="仿宋_GB2312" w:eastAsia="仿宋_GB2312" w:hAnsi="仿宋_GB2312"/>
          <w:sz w:val="32"/>
          <w:szCs w:val="32"/>
        </w:rPr>
        <w:t>”的学院向教务处与</w:t>
      </w:r>
      <w:r>
        <w:rPr>
          <w:rFonts w:ascii="仿宋_GB2312" w:eastAsia="仿宋_GB2312" w:hAnsi="仿宋_GB2312" w:hint="eastAsia"/>
          <w:sz w:val="32"/>
          <w:szCs w:val="32"/>
        </w:rPr>
        <w:t>研究生院</w:t>
      </w:r>
      <w:r>
        <w:rPr>
          <w:rFonts w:ascii="仿宋_GB2312" w:eastAsia="仿宋_GB2312" w:hAnsi="仿宋_GB2312"/>
          <w:sz w:val="32"/>
          <w:szCs w:val="32"/>
        </w:rPr>
        <w:t>提出申请，</w:t>
      </w:r>
      <w:r>
        <w:rPr>
          <w:rFonts w:ascii="仿宋_GB2312" w:eastAsia="仿宋_GB2312" w:hAnsi="仿宋_GB2312" w:hint="eastAsia"/>
          <w:sz w:val="32"/>
          <w:szCs w:val="32"/>
        </w:rPr>
        <w:t>教务处与研究生院联合组织专家对申请及相关材料进行评审，评审通过后方可开展</w:t>
      </w:r>
      <w:r>
        <w:rPr>
          <w:rFonts w:ascii="仿宋_GB2312" w:eastAsia="仿宋_GB2312" w:hAnsi="仿宋_GB2312"/>
          <w:sz w:val="32"/>
          <w:szCs w:val="32"/>
        </w:rPr>
        <w:t>“</w:t>
      </w:r>
      <w:r w:rsidR="007D7F64">
        <w:rPr>
          <w:rFonts w:ascii="仿宋_GB2312" w:eastAsia="仿宋_GB2312" w:hAnsi="仿宋_GB2312" w:hint="eastAsia"/>
          <w:sz w:val="32"/>
          <w:szCs w:val="32"/>
        </w:rPr>
        <w:t>实验班</w:t>
      </w:r>
      <w:r>
        <w:rPr>
          <w:rFonts w:ascii="仿宋_GB2312" w:eastAsia="仿宋_GB2312" w:hAnsi="仿宋_GB2312"/>
          <w:sz w:val="32"/>
          <w:szCs w:val="32"/>
        </w:rPr>
        <w:t>”工作。评审内容包括学院“</w:t>
      </w:r>
      <w:r w:rsidR="007D7F64">
        <w:rPr>
          <w:rFonts w:ascii="仿宋_GB2312" w:eastAsia="仿宋_GB2312" w:hAnsi="仿宋_GB2312" w:hint="eastAsia"/>
          <w:sz w:val="32"/>
          <w:szCs w:val="32"/>
        </w:rPr>
        <w:t>实验班</w:t>
      </w:r>
      <w:r>
        <w:rPr>
          <w:rFonts w:ascii="仿宋_GB2312" w:eastAsia="仿宋_GB2312" w:hAnsi="仿宋_GB2312"/>
          <w:sz w:val="32"/>
          <w:szCs w:val="32"/>
        </w:rPr>
        <w:t>”实施细则，建设计划与目标，培养方案与课程体系，科研平台与培养条件，人才选拔、培养、</w:t>
      </w:r>
      <w:r>
        <w:rPr>
          <w:rFonts w:ascii="仿宋_GB2312" w:eastAsia="仿宋_GB2312" w:hAnsi="仿宋_GB2312"/>
          <w:sz w:val="32"/>
          <w:szCs w:val="32"/>
        </w:rPr>
        <w:lastRenderedPageBreak/>
        <w:t>分流和退出机制，导师遴选、评价和激励机制，学生管理与奖助机制，培养质量保障监控体系等。</w:t>
      </w:r>
    </w:p>
    <w:p w14:paraId="7863D705"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教务处与研究生院定期对“</w:t>
      </w:r>
      <w:r w:rsidR="007D7F64">
        <w:rPr>
          <w:rFonts w:ascii="仿宋_GB2312" w:eastAsia="仿宋_GB2312" w:hAnsi="仿宋_GB2312" w:hint="eastAsia"/>
          <w:sz w:val="32"/>
          <w:szCs w:val="32"/>
        </w:rPr>
        <w:t>实验班</w:t>
      </w:r>
      <w:r>
        <w:rPr>
          <w:rFonts w:ascii="仿宋_GB2312" w:eastAsia="仿宋_GB2312" w:hAnsi="仿宋_GB2312"/>
          <w:sz w:val="32"/>
          <w:szCs w:val="32"/>
        </w:rPr>
        <w:t>”人才培养、教学管理、科研情况、建设目标达成情况等进行评价，对达不到要求的予以整改或停办处理。</w:t>
      </w:r>
    </w:p>
    <w:p w14:paraId="293CD0E8" w14:textId="77777777" w:rsidR="002F7585" w:rsidRDefault="000C1786">
      <w:pPr>
        <w:pStyle w:val="a3"/>
        <w:numPr>
          <w:ilvl w:val="0"/>
          <w:numId w:val="1"/>
        </w:numPr>
        <w:spacing w:before="0" w:beforeAutospacing="0" w:after="0" w:afterAutospacing="0" w:line="560" w:lineRule="exact"/>
        <w:ind w:firstLineChars="200" w:firstLine="640"/>
        <w:jc w:val="both"/>
        <w:rPr>
          <w:rFonts w:ascii="黑体" w:eastAsia="黑体" w:hAnsi="黑体"/>
          <w:sz w:val="32"/>
          <w:szCs w:val="32"/>
        </w:rPr>
      </w:pPr>
      <w:r>
        <w:rPr>
          <w:rFonts w:ascii="仿宋_GB2312" w:eastAsia="仿宋_GB2312" w:hAnsi="仿宋_GB2312"/>
          <w:sz w:val="32"/>
          <w:szCs w:val="32"/>
        </w:rPr>
        <w:t>相关学院要建立本学院“</w:t>
      </w:r>
      <w:r w:rsidR="007D7F64">
        <w:rPr>
          <w:rFonts w:ascii="仿宋_GB2312" w:eastAsia="仿宋_GB2312" w:hAnsi="仿宋_GB2312" w:hint="eastAsia"/>
          <w:sz w:val="32"/>
          <w:szCs w:val="32"/>
        </w:rPr>
        <w:t>实验班</w:t>
      </w:r>
      <w:r>
        <w:rPr>
          <w:rFonts w:ascii="仿宋_GB2312" w:eastAsia="仿宋_GB2312" w:hAnsi="仿宋_GB2312"/>
          <w:sz w:val="32"/>
          <w:szCs w:val="32"/>
        </w:rPr>
        <w:t>”工作小组，制定具体实施方案，建立相应工作机制，组织开展各项工作。</w:t>
      </w:r>
    </w:p>
    <w:p w14:paraId="1D2711F3" w14:textId="77777777" w:rsidR="002F7585" w:rsidRDefault="000C1786">
      <w:pPr>
        <w:pStyle w:val="a3"/>
        <w:spacing w:beforeLines="50" w:before="156" w:beforeAutospacing="0" w:afterLines="50" w:after="156" w:afterAutospacing="0" w:line="560" w:lineRule="exact"/>
        <w:jc w:val="center"/>
        <w:rPr>
          <w:rFonts w:ascii="黑体" w:eastAsia="黑体" w:hAnsi="黑体"/>
          <w:sz w:val="32"/>
          <w:szCs w:val="32"/>
        </w:rPr>
      </w:pPr>
      <w:r>
        <w:rPr>
          <w:rFonts w:ascii="黑体" w:eastAsia="黑体" w:hAnsi="黑体" w:hint="eastAsia"/>
          <w:sz w:val="32"/>
          <w:szCs w:val="32"/>
        </w:rPr>
        <w:t>第五章 激励</w:t>
      </w:r>
      <w:r>
        <w:rPr>
          <w:rFonts w:ascii="黑体" w:eastAsia="黑体" w:hAnsi="黑体"/>
          <w:sz w:val="32"/>
          <w:szCs w:val="32"/>
        </w:rPr>
        <w:t>与</w:t>
      </w:r>
      <w:r>
        <w:rPr>
          <w:rFonts w:ascii="黑体" w:eastAsia="黑体" w:hAnsi="黑体" w:hint="eastAsia"/>
          <w:sz w:val="32"/>
          <w:szCs w:val="32"/>
        </w:rPr>
        <w:t>保障</w:t>
      </w:r>
    </w:p>
    <w:p w14:paraId="7EE85D8E" w14:textId="16318100"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hint="eastAsia"/>
          <w:sz w:val="32"/>
          <w:szCs w:val="32"/>
        </w:rPr>
        <w:t>未获得免试推荐研究生资格的学生以普通招考方式获得攻</w:t>
      </w:r>
      <w:r>
        <w:rPr>
          <w:rFonts w:ascii="仿宋_GB2312" w:eastAsia="仿宋_GB2312" w:hAnsi="仿宋_GB2312"/>
          <w:sz w:val="32"/>
          <w:szCs w:val="32"/>
        </w:rPr>
        <w:t>本校硕士</w:t>
      </w:r>
      <w:r>
        <w:rPr>
          <w:rFonts w:ascii="仿宋_GB2312" w:eastAsia="仿宋_GB2312" w:hAnsi="仿宋_GB2312" w:hint="eastAsia"/>
          <w:sz w:val="32"/>
          <w:szCs w:val="32"/>
        </w:rPr>
        <w:t>研究生资格后，可向研究生院申请</w:t>
      </w:r>
      <w:r>
        <w:rPr>
          <w:rFonts w:ascii="仿宋_GB2312" w:eastAsia="仿宋_GB2312" w:hAnsi="仿宋_GB2312"/>
          <w:sz w:val="32"/>
          <w:szCs w:val="32"/>
        </w:rPr>
        <w:t>“</w:t>
      </w:r>
      <w:r w:rsidR="007D7F64">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阶段所修相关课程的学分认定或课程免修，可根据学业及科研情况按规定申请提前毕业。</w:t>
      </w:r>
    </w:p>
    <w:p w14:paraId="335A1F53" w14:textId="77777777" w:rsidR="002F7585" w:rsidRDefault="000C1786">
      <w:pPr>
        <w:pStyle w:val="a3"/>
        <w:tabs>
          <w:tab w:val="left" w:pos="0"/>
        </w:tabs>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hint="eastAsia"/>
          <w:sz w:val="32"/>
          <w:szCs w:val="32"/>
        </w:rPr>
        <w:t>学校设立荣誉证书制度，对进入</w:t>
      </w:r>
      <w:r>
        <w:rPr>
          <w:rFonts w:ascii="仿宋_GB2312" w:eastAsia="仿宋_GB2312" w:hAnsi="仿宋_GB2312"/>
          <w:sz w:val="32"/>
          <w:szCs w:val="32"/>
        </w:rPr>
        <w:t>“</w:t>
      </w:r>
      <w:r w:rsidR="007D7F64">
        <w:rPr>
          <w:rFonts w:ascii="仿宋_GB2312" w:eastAsia="仿宋_GB2312" w:hAnsi="仿宋_GB2312" w:hint="eastAsia"/>
          <w:sz w:val="32"/>
          <w:szCs w:val="32"/>
        </w:rPr>
        <w:t>实验班</w:t>
      </w:r>
      <w:r>
        <w:rPr>
          <w:rFonts w:ascii="仿宋_GB2312" w:eastAsia="仿宋_GB2312" w:hAnsi="仿宋_GB2312"/>
          <w:sz w:val="32"/>
          <w:szCs w:val="32"/>
        </w:rPr>
        <w:t>”</w:t>
      </w:r>
      <w:r>
        <w:rPr>
          <w:rFonts w:ascii="仿宋_GB2312" w:eastAsia="仿宋_GB2312" w:hAnsi="仿宋_GB2312" w:hint="eastAsia"/>
          <w:sz w:val="32"/>
          <w:szCs w:val="32"/>
        </w:rPr>
        <w:t>且品学兼优、研究成果突出、能力素质全面的本科毕业生颁发荣誉证书</w:t>
      </w:r>
      <w:r>
        <w:rPr>
          <w:rFonts w:ascii="仿宋_GB2312" w:eastAsia="仿宋_GB2312" w:hAnsi="仿宋_GB2312"/>
          <w:sz w:val="32"/>
          <w:szCs w:val="32"/>
        </w:rPr>
        <w:t>。</w:t>
      </w:r>
    </w:p>
    <w:p w14:paraId="23708E0B"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学校设立“</w:t>
      </w:r>
      <w:r w:rsidR="007D7F64">
        <w:rPr>
          <w:rFonts w:ascii="仿宋_GB2312" w:eastAsia="仿宋_GB2312" w:hAnsi="仿宋_GB2312" w:hint="eastAsia"/>
          <w:sz w:val="32"/>
          <w:szCs w:val="32"/>
        </w:rPr>
        <w:t>实验班</w:t>
      </w:r>
      <w:r>
        <w:rPr>
          <w:rFonts w:ascii="仿宋_GB2312" w:eastAsia="仿宋_GB2312" w:hAnsi="仿宋_GB2312"/>
          <w:sz w:val="32"/>
          <w:szCs w:val="32"/>
        </w:rPr>
        <w:t>”专项经费，由开办“</w:t>
      </w:r>
      <w:r w:rsidR="007D7F64">
        <w:rPr>
          <w:rFonts w:ascii="仿宋_GB2312" w:eastAsia="仿宋_GB2312" w:hAnsi="仿宋_GB2312" w:hint="eastAsia"/>
          <w:sz w:val="32"/>
          <w:szCs w:val="32"/>
        </w:rPr>
        <w:t>实验班</w:t>
      </w:r>
      <w:r>
        <w:rPr>
          <w:rFonts w:ascii="仿宋_GB2312" w:eastAsia="仿宋_GB2312" w:hAnsi="仿宋_GB2312"/>
          <w:sz w:val="32"/>
          <w:szCs w:val="32"/>
        </w:rPr>
        <w:t>”的学院按相关规定使用</w:t>
      </w:r>
      <w:r>
        <w:rPr>
          <w:rFonts w:ascii="仿宋_GB2312" w:eastAsia="仿宋_GB2312" w:hAnsi="仿宋_GB2312"/>
          <w:sz w:val="32"/>
          <w:szCs w:val="32"/>
          <w:lang w:val="en"/>
        </w:rPr>
        <w:t>。</w:t>
      </w:r>
      <w:r>
        <w:rPr>
          <w:rFonts w:ascii="仿宋_GB2312" w:eastAsia="仿宋_GB2312" w:hAnsi="仿宋_GB2312"/>
          <w:sz w:val="32"/>
          <w:szCs w:val="32"/>
        </w:rPr>
        <w:t>允许学院</w:t>
      </w:r>
      <w:r>
        <w:rPr>
          <w:rFonts w:ascii="仿宋_GB2312" w:eastAsia="仿宋_GB2312" w:hAnsi="仿宋_GB2312"/>
          <w:sz w:val="32"/>
          <w:szCs w:val="32"/>
          <w:lang w:val="en"/>
        </w:rPr>
        <w:t>将</w:t>
      </w:r>
      <w:r>
        <w:rPr>
          <w:rFonts w:ascii="仿宋_GB2312" w:eastAsia="仿宋_GB2312" w:hAnsi="仿宋_GB2312"/>
          <w:sz w:val="32"/>
          <w:szCs w:val="32"/>
        </w:rPr>
        <w:t>“</w:t>
      </w:r>
      <w:r w:rsidR="007D7F64">
        <w:rPr>
          <w:rFonts w:ascii="仿宋_GB2312" w:eastAsia="仿宋_GB2312" w:hAnsi="仿宋_GB2312" w:hint="eastAsia"/>
          <w:sz w:val="32"/>
          <w:szCs w:val="32"/>
        </w:rPr>
        <w:t>实验班</w:t>
      </w:r>
      <w:r>
        <w:rPr>
          <w:rFonts w:ascii="仿宋_GB2312" w:eastAsia="仿宋_GB2312" w:hAnsi="仿宋_GB2312"/>
          <w:sz w:val="32"/>
          <w:szCs w:val="32"/>
        </w:rPr>
        <w:t>”列入招生宣传材料。</w:t>
      </w:r>
    </w:p>
    <w:p w14:paraId="3005FC23" w14:textId="77777777" w:rsidR="002F7585" w:rsidRDefault="000C1786">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学校按硕士研究生</w:t>
      </w:r>
      <w:r>
        <w:rPr>
          <w:rFonts w:ascii="仿宋_GB2312" w:eastAsia="仿宋_GB2312" w:hAnsi="仿宋_GB2312" w:hint="eastAsia"/>
          <w:sz w:val="32"/>
          <w:szCs w:val="32"/>
        </w:rPr>
        <w:t>导师</w:t>
      </w:r>
      <w:r>
        <w:rPr>
          <w:rFonts w:ascii="仿宋_GB2312" w:eastAsia="仿宋_GB2312" w:hAnsi="仿宋_GB2312"/>
          <w:sz w:val="32"/>
          <w:szCs w:val="32"/>
        </w:rPr>
        <w:t>标准为“</w:t>
      </w:r>
      <w:r w:rsidR="007D7F64">
        <w:rPr>
          <w:rFonts w:ascii="仿宋_GB2312" w:eastAsia="仿宋_GB2312" w:hAnsi="仿宋_GB2312" w:hint="eastAsia"/>
          <w:sz w:val="32"/>
          <w:szCs w:val="32"/>
        </w:rPr>
        <w:t>实验班</w:t>
      </w:r>
      <w:r>
        <w:rPr>
          <w:rFonts w:ascii="仿宋_GB2312" w:eastAsia="仿宋_GB2312" w:hAnsi="仿宋_GB2312"/>
          <w:sz w:val="32"/>
          <w:szCs w:val="32"/>
        </w:rPr>
        <w:t>”导师发放导师指导费，“</w:t>
      </w:r>
      <w:r w:rsidR="007D7F64">
        <w:rPr>
          <w:rFonts w:ascii="仿宋_GB2312" w:eastAsia="仿宋_GB2312" w:hAnsi="仿宋_GB2312" w:hint="eastAsia"/>
          <w:sz w:val="32"/>
          <w:szCs w:val="32"/>
        </w:rPr>
        <w:t>实验班</w:t>
      </w:r>
      <w:r>
        <w:rPr>
          <w:rFonts w:ascii="仿宋_GB2312" w:eastAsia="仿宋_GB2312" w:hAnsi="仿宋_GB2312"/>
          <w:sz w:val="32"/>
          <w:szCs w:val="32"/>
        </w:rPr>
        <w:t>”学生推荐免试</w:t>
      </w:r>
      <w:r>
        <w:rPr>
          <w:rFonts w:ascii="仿宋_GB2312" w:eastAsia="仿宋_GB2312" w:hAnsi="仿宋_GB2312" w:hint="eastAsia"/>
          <w:sz w:val="32"/>
          <w:szCs w:val="32"/>
        </w:rPr>
        <w:t>攻</w:t>
      </w:r>
      <w:r>
        <w:rPr>
          <w:rFonts w:ascii="仿宋_GB2312" w:eastAsia="仿宋_GB2312" w:hAnsi="仿宋_GB2312"/>
          <w:sz w:val="32"/>
          <w:szCs w:val="32"/>
        </w:rPr>
        <w:t>本校硕士</w:t>
      </w:r>
      <w:r>
        <w:rPr>
          <w:rFonts w:ascii="仿宋_GB2312" w:eastAsia="仿宋_GB2312" w:hAnsi="仿宋_GB2312" w:hint="eastAsia"/>
          <w:sz w:val="32"/>
          <w:szCs w:val="32"/>
        </w:rPr>
        <w:t>研究生</w:t>
      </w:r>
      <w:r>
        <w:rPr>
          <w:rFonts w:ascii="仿宋_GB2312" w:eastAsia="仿宋_GB2312" w:hAnsi="仿宋_GB2312"/>
          <w:sz w:val="32"/>
          <w:szCs w:val="32"/>
        </w:rPr>
        <w:t>、考取博士研究生均不占用导师本人招生指标限额。</w:t>
      </w:r>
    </w:p>
    <w:p w14:paraId="70A690C5" w14:textId="77777777" w:rsidR="002F7585" w:rsidRDefault="000C1786">
      <w:pPr>
        <w:pStyle w:val="a3"/>
        <w:spacing w:beforeLines="50" w:before="156" w:beforeAutospacing="0" w:afterLines="50" w:after="156" w:afterAutospacing="0" w:line="560" w:lineRule="exact"/>
        <w:jc w:val="center"/>
        <w:rPr>
          <w:rFonts w:ascii="黑体" w:eastAsia="黑体" w:hAnsi="黑体"/>
          <w:sz w:val="32"/>
          <w:szCs w:val="32"/>
        </w:rPr>
      </w:pPr>
      <w:r>
        <w:rPr>
          <w:rFonts w:ascii="黑体" w:eastAsia="黑体" w:hAnsi="黑体" w:hint="eastAsia"/>
          <w:sz w:val="32"/>
          <w:szCs w:val="32"/>
        </w:rPr>
        <w:t>第六章 附则</w:t>
      </w:r>
    </w:p>
    <w:p w14:paraId="410CCF66" w14:textId="77777777" w:rsidR="002F7585" w:rsidRDefault="006E1FEF">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本</w:t>
      </w:r>
      <w:r>
        <w:rPr>
          <w:rFonts w:ascii="仿宋_GB2312" w:eastAsia="仿宋_GB2312" w:hAnsi="仿宋_GB2312" w:hint="eastAsia"/>
          <w:sz w:val="32"/>
          <w:szCs w:val="32"/>
        </w:rPr>
        <w:t>细则</w:t>
      </w:r>
      <w:r w:rsidR="000C1786">
        <w:rPr>
          <w:rFonts w:ascii="仿宋_GB2312" w:eastAsia="仿宋_GB2312" w:hAnsi="仿宋_GB2312"/>
          <w:sz w:val="32"/>
          <w:szCs w:val="32"/>
        </w:rPr>
        <w:t>由</w:t>
      </w:r>
      <w:r w:rsidR="000C1786">
        <w:rPr>
          <w:rFonts w:ascii="仿宋_GB2312" w:eastAsia="仿宋_GB2312" w:hAnsi="仿宋_GB2312"/>
          <w:sz w:val="32"/>
          <w:szCs w:val="32"/>
          <w:lang w:val="en"/>
        </w:rPr>
        <w:t>教务处与</w:t>
      </w:r>
      <w:r w:rsidR="000C1786">
        <w:rPr>
          <w:rFonts w:ascii="仿宋_GB2312" w:eastAsia="仿宋_GB2312" w:hAnsi="仿宋_GB2312"/>
          <w:sz w:val="32"/>
          <w:szCs w:val="32"/>
        </w:rPr>
        <w:t xml:space="preserve">研究生院负责解释。 </w:t>
      </w:r>
    </w:p>
    <w:p w14:paraId="237D6362" w14:textId="77777777" w:rsidR="002F7585" w:rsidRDefault="006E1FEF">
      <w:pPr>
        <w:pStyle w:val="a3"/>
        <w:numPr>
          <w:ilvl w:val="0"/>
          <w:numId w:val="1"/>
        </w:numPr>
        <w:spacing w:before="0" w:beforeAutospacing="0" w:after="0" w:afterAutospacing="0" w:line="560" w:lineRule="exact"/>
        <w:ind w:firstLineChars="200" w:firstLine="640"/>
        <w:jc w:val="both"/>
        <w:rPr>
          <w:rFonts w:ascii="仿宋_GB2312" w:eastAsia="仿宋_GB2312" w:hAnsi="仿宋_GB2312"/>
          <w:sz w:val="32"/>
          <w:szCs w:val="32"/>
        </w:rPr>
      </w:pPr>
      <w:r>
        <w:rPr>
          <w:rFonts w:ascii="仿宋_GB2312" w:eastAsia="仿宋_GB2312" w:hAnsi="仿宋_GB2312"/>
          <w:sz w:val="32"/>
          <w:szCs w:val="32"/>
        </w:rPr>
        <w:t>本</w:t>
      </w:r>
      <w:r>
        <w:rPr>
          <w:rFonts w:ascii="仿宋_GB2312" w:eastAsia="仿宋_GB2312" w:hAnsi="仿宋_GB2312" w:hint="eastAsia"/>
          <w:sz w:val="32"/>
          <w:szCs w:val="32"/>
        </w:rPr>
        <w:t>细则</w:t>
      </w:r>
      <w:r w:rsidR="000C1786">
        <w:rPr>
          <w:rFonts w:ascii="仿宋_GB2312" w:eastAsia="仿宋_GB2312" w:hAnsi="仿宋_GB2312"/>
          <w:sz w:val="32"/>
          <w:szCs w:val="32"/>
        </w:rPr>
        <w:t>自发布之日起施行。</w:t>
      </w:r>
    </w:p>
    <w:sectPr w:rsidR="002F75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E26DF" w14:textId="77777777" w:rsidR="00577566" w:rsidRDefault="00577566" w:rsidP="006E1FEF">
      <w:r>
        <w:separator/>
      </w:r>
    </w:p>
  </w:endnote>
  <w:endnote w:type="continuationSeparator" w:id="0">
    <w:p w14:paraId="0552BD4D" w14:textId="77777777" w:rsidR="00577566" w:rsidRDefault="00577566" w:rsidP="006E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F79FF" w14:textId="77777777" w:rsidR="00577566" w:rsidRDefault="00577566" w:rsidP="006E1FEF">
      <w:r>
        <w:separator/>
      </w:r>
    </w:p>
  </w:footnote>
  <w:footnote w:type="continuationSeparator" w:id="0">
    <w:p w14:paraId="1D64684C" w14:textId="77777777" w:rsidR="00577566" w:rsidRDefault="00577566" w:rsidP="006E1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7AB33AF"/>
    <w:multiLevelType w:val="singleLevel"/>
    <w:tmpl w:val="B7AB33AF"/>
    <w:lvl w:ilvl="0">
      <w:start w:val="1"/>
      <w:numFmt w:val="chineseCounting"/>
      <w:suff w:val="nothing"/>
      <w:lvlText w:val="（%1）"/>
      <w:lvlJc w:val="left"/>
      <w:pPr>
        <w:ind w:left="0" w:firstLine="420"/>
      </w:pPr>
      <w:rPr>
        <w:rFonts w:hint="eastAsia"/>
      </w:rPr>
    </w:lvl>
  </w:abstractNum>
  <w:abstractNum w:abstractNumId="1" w15:restartNumberingAfterBreak="0">
    <w:nsid w:val="BCFC7893"/>
    <w:multiLevelType w:val="singleLevel"/>
    <w:tmpl w:val="BCFC7893"/>
    <w:lvl w:ilvl="0">
      <w:start w:val="1"/>
      <w:numFmt w:val="chineseCounting"/>
      <w:suff w:val="nothing"/>
      <w:lvlText w:val="（%1）"/>
      <w:lvlJc w:val="left"/>
      <w:pPr>
        <w:ind w:left="0" w:firstLine="420"/>
      </w:pPr>
      <w:rPr>
        <w:rFonts w:hint="eastAsia"/>
      </w:rPr>
    </w:lvl>
  </w:abstractNum>
  <w:abstractNum w:abstractNumId="2" w15:restartNumberingAfterBreak="0">
    <w:nsid w:val="F5FE5FED"/>
    <w:multiLevelType w:val="singleLevel"/>
    <w:tmpl w:val="F5FE5FED"/>
    <w:lvl w:ilvl="0">
      <w:start w:val="1"/>
      <w:numFmt w:val="chineseCounting"/>
      <w:suff w:val="nothing"/>
      <w:lvlText w:val="第%1条 "/>
      <w:lvlJc w:val="left"/>
      <w:pPr>
        <w:tabs>
          <w:tab w:val="left" w:pos="0"/>
        </w:tabs>
        <w:ind w:left="0" w:firstLine="420"/>
      </w:pPr>
      <w:rPr>
        <w:rFonts w:eastAsia="黑体" w:hint="eastAsia"/>
      </w:rPr>
    </w:lvl>
  </w:abstractNum>
  <w:abstractNum w:abstractNumId="3" w15:restartNumberingAfterBreak="0">
    <w:nsid w:val="FFF39712"/>
    <w:multiLevelType w:val="singleLevel"/>
    <w:tmpl w:val="FFF39712"/>
    <w:lvl w:ilvl="0">
      <w:start w:val="1"/>
      <w:numFmt w:val="chineseCounting"/>
      <w:suff w:val="nothing"/>
      <w:lvlText w:val="（%1）"/>
      <w:lvlJc w:val="left"/>
      <w:pPr>
        <w:ind w:left="0" w:firstLine="420"/>
      </w:pPr>
      <w:rPr>
        <w:rFonts w:hint="eastAsia"/>
      </w:rPr>
    </w:lvl>
  </w:abstractNum>
  <w:num w:numId="1" w16cid:durableId="863322172">
    <w:abstractNumId w:val="2"/>
  </w:num>
  <w:num w:numId="2" w16cid:durableId="1652758125">
    <w:abstractNumId w:val="3"/>
  </w:num>
  <w:num w:numId="3" w16cid:durableId="1676346940">
    <w:abstractNumId w:val="0"/>
  </w:num>
  <w:num w:numId="4" w16cid:durableId="1114130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EBCDA174"/>
    <w:rsid w:val="9F7BE04F"/>
    <w:rsid w:val="AAFD5B41"/>
    <w:rsid w:val="BFF79D8B"/>
    <w:rsid w:val="C48FC19D"/>
    <w:rsid w:val="D7BE884F"/>
    <w:rsid w:val="DEAFD98B"/>
    <w:rsid w:val="EBCDA174"/>
    <w:rsid w:val="FFB75953"/>
    <w:rsid w:val="000C1786"/>
    <w:rsid w:val="001B50BB"/>
    <w:rsid w:val="001E44EA"/>
    <w:rsid w:val="002F7585"/>
    <w:rsid w:val="003B3D7B"/>
    <w:rsid w:val="003B76E2"/>
    <w:rsid w:val="00577566"/>
    <w:rsid w:val="005B10BC"/>
    <w:rsid w:val="00624C95"/>
    <w:rsid w:val="006E1FEF"/>
    <w:rsid w:val="007D7F64"/>
    <w:rsid w:val="007F61C6"/>
    <w:rsid w:val="00804BE0"/>
    <w:rsid w:val="008F7819"/>
    <w:rsid w:val="00A47C6B"/>
    <w:rsid w:val="00B957CF"/>
    <w:rsid w:val="00CB4BF7"/>
    <w:rsid w:val="00D306A2"/>
    <w:rsid w:val="00E00AB8"/>
    <w:rsid w:val="1C015622"/>
    <w:rsid w:val="2FF65DF1"/>
    <w:rsid w:val="5BCF1320"/>
    <w:rsid w:val="6FDF924E"/>
    <w:rsid w:val="7EDD7196"/>
    <w:rsid w:val="7F3F6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7499B"/>
  <w15:docId w15:val="{B4269061-F308-4A4C-AC86-4D49AF96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4">
    <w:name w:val="header"/>
    <w:basedOn w:val="a"/>
    <w:link w:val="a5"/>
    <w:rsid w:val="006E1FE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6E1FEF"/>
    <w:rPr>
      <w:rFonts w:asciiTheme="minorHAnsi" w:eastAsiaTheme="minorEastAsia" w:hAnsiTheme="minorHAnsi" w:cstheme="minorBidi"/>
      <w:kern w:val="2"/>
      <w:sz w:val="18"/>
      <w:szCs w:val="18"/>
    </w:rPr>
  </w:style>
  <w:style w:type="paragraph" w:styleId="a6">
    <w:name w:val="footer"/>
    <w:basedOn w:val="a"/>
    <w:link w:val="a7"/>
    <w:rsid w:val="006E1FEF"/>
    <w:pPr>
      <w:tabs>
        <w:tab w:val="center" w:pos="4153"/>
        <w:tab w:val="right" w:pos="8306"/>
      </w:tabs>
      <w:snapToGrid w:val="0"/>
      <w:jc w:val="left"/>
    </w:pPr>
    <w:rPr>
      <w:sz w:val="18"/>
      <w:szCs w:val="18"/>
    </w:rPr>
  </w:style>
  <w:style w:type="character" w:customStyle="1" w:styleId="a7">
    <w:name w:val="页脚 字符"/>
    <w:basedOn w:val="a0"/>
    <w:link w:val="a6"/>
    <w:rsid w:val="006E1FE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452</Words>
  <Characters>2577</Characters>
  <Application>Microsoft Office Word</Application>
  <DocSecurity>0</DocSecurity>
  <Lines>21</Lines>
  <Paragraphs>6</Paragraphs>
  <ScaleCrop>false</ScaleCrop>
  <Company>公安大学</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刘钊</dc:creator>
  <cp:lastModifiedBy>建龙 李</cp:lastModifiedBy>
  <cp:revision>9</cp:revision>
  <dcterms:created xsi:type="dcterms:W3CDTF">2022-05-27T06:15:00Z</dcterms:created>
  <dcterms:modified xsi:type="dcterms:W3CDTF">2024-06-06T02:07:00Z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2052-11.1.0.10920</vt:lpwstr>
  </property>
  <property fmtid="{D5CDD505-2E9C-101B-9397-08002B2CF9AE}" pid="3" name="ICV">
    <vt:lpwstr>1482F7FE895942F884FE349D97310321</vt:lpwstr>
  </property>
</Properties>
</file>