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护理学院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2025护理学专业本科培养方案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护理学院是我国最早成立的护理学院之一。为国家级一流本科专业建设点、国务院学位办批准的第一批护理学一级学科博士学位授权点和硕士学位授权点、教育部首批护理学博士后流动站之一。学院有母婴与儿童护理、急危重症护理、老年与慢病管理、循证护理、数智护理交叉护理五大优势学科方向。护理学科坚持“立德，明志，精业，奉献”的育人理念，致力于培养具有开展全生命周期健康照护和跨学科能力的复合型拔尖创新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善于运用健康科学理论和现代信息技术解决复杂护理问题，具备疾病预防和护理、健康管理、护理管理、护理研究和护理教育等方面持续发展能力的德智体美劳全面发展的护理学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098800" cy="123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36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4250267" cy="1270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50267" cy="12700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165600" cy="143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65600" cy="1439333"/>
                    </a:xfrm>
                    <a:prstGeom prst="rect">
                      <a:avLst/>
                    </a:prstGeom>
                  </pic:spPr>
                </pic:pic>
              </a:graphicData>
            </a:graphic>
          </wp:inline>
        </w:drawing>
      </w: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 xml:space="preserve">1、  专业进阶路径：145.5学分                                                               </w:t>
      </w:r>
    </w:p>
    <w:p>
      <w:pPr>
        <w:spacing w:after="0"/>
        <w:ind w:left="0"/>
        <w:jc w:val="left"/>
      </w:pPr>
      <w:r>
        <w:rPr>
          <w:rFonts w:ascii="SimSun" w:hAnsi="SimSun"/>
          <w:b w:val="false"/>
          <w:i w:val="false"/>
          <w:color w:val="000000"/>
          <w:sz w:val="21"/>
        </w:rPr>
        <w:t xml:space="preserve">      本路径学生需要完成145.5学分（含实践学分不低于37学分；含美育学分不少于2学分，其中至少在“美学和艺术史论类”或“艺术鉴赏和评论类”课程中修读1学分，并至少参与一项艺术实践活动；劳动教育不少于32学时，并满足劳动周教育要求），包括通识教育课程40学分、专业培养课程70学分、专业进阶模块I修读15学分、融合创新能力模块20.5学分。                                                                 </w:t>
      </w:r>
    </w:p>
    <w:p>
      <w:pPr>
        <w:spacing w:after="0"/>
        <w:ind w:left="0"/>
        <w:jc w:val="left"/>
      </w:pPr>
      <w:r>
        <w:rPr>
          <w:rFonts w:ascii="SimSun" w:hAnsi="SimSun"/>
          <w:b w:val="false"/>
          <w:i w:val="false"/>
          <w:color w:val="000000"/>
          <w:sz w:val="21"/>
        </w:rPr>
        <w:t xml:space="preserve">2、 本科荣誉项目：158.5学分                                                           </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护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跨学科学发展路径：145.5学分                                                                </w:t>
      </w:r>
    </w:p>
    <w:p>
      <w:pPr>
        <w:spacing w:after="0"/>
        <w:ind w:left="0"/>
        <w:jc w:val="left"/>
      </w:pPr>
      <w:r>
        <w:rPr>
          <w:rFonts w:ascii="SimSun" w:hAnsi="SimSun"/>
          <w:b w:val="false"/>
          <w:i w:val="false"/>
          <w:color w:val="000000"/>
          <w:sz w:val="21"/>
        </w:rPr>
        <w:t xml:space="preserve">   本路径学生需要完成145.5学分，包括通识教育课程40学分、专业培养课程70学分、融合创新能力模块20.5学分、修读1个跨学科学程（微专业）15学分。                                                                     </w:t>
      </w:r>
    </w:p>
    <w:p>
      <w:pPr>
        <w:spacing w:after="0"/>
        <w:ind w:left="0"/>
        <w:jc w:val="left"/>
      </w:pPr>
      <w:r>
        <w:rPr>
          <w:rFonts w:ascii="SimSun" w:hAnsi="SimSun"/>
          <w:b w:val="false"/>
          <w:i w:val="false"/>
          <w:color w:val="000000"/>
          <w:sz w:val="21"/>
        </w:rPr>
        <w:t xml:space="preserve">4、护理+AI双学士学位项目：190.5学分                                                               </w:t>
      </w:r>
    </w:p>
    <w:p>
      <w:pPr>
        <w:spacing w:after="0"/>
        <w:ind w:left="0"/>
        <w:jc w:val="left"/>
      </w:pPr>
      <w:r>
        <w:rPr>
          <w:rFonts w:ascii="SimSun" w:hAnsi="SimSun"/>
          <w:b w:val="false"/>
          <w:i w:val="false"/>
          <w:color w:val="000000"/>
          <w:sz w:val="21"/>
        </w:rPr>
        <w:t xml:space="preserve">     本路径学生必须修满教学计划规定的190.5学分，包括通识教育课程37学分、专业培养课程118学分（AI专业培养课程52学分）、专业进阶模块I修读15学分、融合创新能力模块20.5学分的修读。具体要求见护理学-人工智能双学士学位项目培养方案。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4年级结束时，如达到学士学位要求者授予理学学士学位。</w:t>
      </w:r>
    </w:p>
    <w:p>
      <w:pPr>
        <w:spacing w:after="0"/>
        <w:ind w:left="0"/>
        <w:jc w:val="left"/>
      </w:pPr>
      <w:r>
        <w:rPr>
          <w:rFonts w:ascii="SimSun" w:hAnsi="SimSun"/>
          <w:b w:val="false"/>
          <w:i w:val="false"/>
          <w:color w:val="000000"/>
          <w:sz w:val="21"/>
        </w:rPr>
        <w:t xml:space="preserve">      （1）修满规定的学分，达到本科教学培养方案规定的各项要求。                                                                   </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      （3）在此基础上，达到护理学院“本科荣誉证书”获得条件的授予“本科荣誉证书”，具体要求请见护理学院“本科荣誉项目”实施方案。                                                                </w:t>
      </w:r>
    </w:p>
    <w:p>
      <w:pPr>
        <w:numPr>
          <w:ilvl w:val="0"/>
          <w:numId w:val="2"/>
        </w:numPr>
        <w:spacing w:after="0"/>
        <w:jc w:val="left"/>
      </w:pPr>
      <w:r>
        <w:rPr>
          <w:rFonts w:ascii="SimSun" w:hAnsi="SimSun"/>
          <w:b w:val="false"/>
          <w:i w:val="false"/>
          <w:color w:val="000000"/>
          <w:sz w:val="21"/>
        </w:rPr>
        <w:t>护理+AI学士双学位项目，如达到护理学-人工智能双学士学位要求者授予理学-工学双学士学位。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810933"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10933" cy="1405467"/>
                    </a:xfrm>
                    <a:prstGeom prst="rect">
                      <a:avLst/>
                    </a:prstGeom>
                  </pic:spPr>
                </pic:pic>
              </a:graphicData>
            </a:graphic>
          </wp:inline>
        </w:drawing>
      </w: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13门专业必修课和8门专业选修课为支撑、6门高难度、大学分荣誉课程为挑战，建立了本研融通的核心课程体系，通过整合临床、公卫、人工智能等交叉学科的核心课程资源、打造护理创新创业课程体系，促进复合型本科创新人才的实践能力、科研潜力和人文素养培育。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螺旋递进的全周期科研训练体系，给低年级本科生配备专业导师，鼓励师生共创，通过复芏计划等项目引导学生在“做中学、学中悟、悟中创”。在2年级开设护理科研课程，鼓励学生申报护航计划，培育兴趣。3年级通过护理科研与实践的学习，完成1项复芏计划（FDUROP）项目（䇹政、望道、登辉和曦源），激发创新志趣。                           </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备注       每学期选修学分不得超过32学分。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要求修读10学分，包括6学分医学类课程（现代生物科学导论C和有机化学）与4学分社会科学类课程（高等数学D）。
      </w:t>
      </w:r>
    </w:p>
    <w:p>
      <w:pPr>
        <w:spacing w:after="0"/>
        <w:ind w:left="0"/>
        <w:jc w:val="left"/>
      </w:pPr>
      <w:r>
        <w:rPr>
          <w:rFonts w:ascii="SimSun" w:hAnsi="SimSun"/>
          <w:b/>
          <w:i w:val="false"/>
          <w:color w:val="000000"/>
          <w:sz w:val="21"/>
        </w:rPr>
        <w:t xml:space="preserve">
       </w:t>
      </w:r>
      <w:r>
        <w:rPr>
          <w:rFonts w:ascii="SimSun" w:hAnsi="SimSun"/>
          <w:b/>
          <w:i w:val="false"/>
          <w:color w:val="000000"/>
          <w:sz w:val="21"/>
        </w:rPr>
        <w:t>(1) 社会科学基础课程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6"/>
        <w:gridCol w:w="2715"/>
        <w:gridCol w:w="677"/>
        <w:gridCol w:w="678"/>
        <w:gridCol w:w="946"/>
        <w:gridCol w:w="1585"/>
        <w:gridCol w:w="677"/>
        <w:gridCol w:w="677"/>
        <w:gridCol w:w="677"/>
        <w:gridCol w:w="677"/>
        <w:gridCol w:w="947"/>
        <w:gridCol w:w="1352"/>
      </w:tblGrid>
      <w:tr>
        <w:trPr>
          <w:trHeight w:val="45" w:hRule="atLeast"/>
        </w:trPr>
        <w:tc>
          <w:tcPr>
            <w:tcW w:w="20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社会科学基础课程</w:t>
            </w:r>
          </w:p>
        </w:tc>
        <w:tc>
          <w:tcPr>
            <w:tcW w:w="27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医学基础课程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7"/>
        <w:gridCol w:w="2716"/>
        <w:gridCol w:w="678"/>
        <w:gridCol w:w="679"/>
        <w:gridCol w:w="948"/>
        <w:gridCol w:w="1569"/>
        <w:gridCol w:w="678"/>
        <w:gridCol w:w="678"/>
        <w:gridCol w:w="678"/>
        <w:gridCol w:w="680"/>
        <w:gridCol w:w="949"/>
        <w:gridCol w:w="1354"/>
      </w:tblGrid>
      <w:tr>
        <w:trPr>
          <w:trHeight w:val="45" w:hRule="atLeast"/>
        </w:trPr>
        <w:tc>
          <w:tcPr>
            <w:tcW w:w="20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医学基础课程</w:t>
            </w: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9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 专业核心教育课程（60学分）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要求修读60学分（部分课程学分可用荣誉课程学分替换）。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正常人体形态与功能学IB</w:t>
            </w:r>
            <w:r>
              <w:br/>
            </w:r>
            <w:r>
              <w:br/>
            </w:r>
            <w:r>
              <w:rPr>
                <w:rFonts w:ascii="SimSun" w:hAnsi="SimSun"/>
                <w:b w:val="false"/>
                <w:i w:val="false"/>
                <w:color w:val="000000"/>
                <w:sz w:val="21"/>
              </w:rPr>
              <w:t>Normal Structure and Functions of the Human Body IB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正常人体形态与功能学ⅡB</w:t>
            </w:r>
            <w:r>
              <w:br/>
            </w:r>
            <w:r>
              <w:br/>
            </w:r>
            <w:r>
              <w:rPr>
                <w:rFonts w:ascii="SimSun" w:hAnsi="SimSun"/>
                <w:b w:val="false"/>
                <w:i w:val="false"/>
                <w:color w:val="000000"/>
                <w:sz w:val="21"/>
              </w:rPr>
              <w:t>Normal Structure and Functions of the Human Body IIB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正常人体形态与功能学ⅢB</w:t>
            </w:r>
            <w:r>
              <w:br/>
            </w:r>
            <w:r>
              <w:br/>
            </w:r>
            <w:r>
              <w:rPr>
                <w:rFonts w:ascii="SimSun" w:hAnsi="SimSun"/>
                <w:b w:val="false"/>
                <w:i w:val="false"/>
                <w:color w:val="000000"/>
                <w:sz w:val="21"/>
              </w:rPr>
              <w:t>Normal Structure and Functions of the Human Body IIIB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正常人体形态与功能学ⅣB</w:t>
            </w:r>
            <w:r>
              <w:br/>
            </w:r>
            <w:r>
              <w:br/>
            </w:r>
            <w:r>
              <w:rPr>
                <w:rFonts w:ascii="SimSun" w:hAnsi="SimSun"/>
                <w:b w:val="false"/>
                <w:i w:val="false"/>
                <w:color w:val="000000"/>
                <w:sz w:val="21"/>
              </w:rPr>
              <w:t>Normal Structure and Functions of the Human Body IVB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Medical Immunology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护理学基础（上）</w:t>
            </w:r>
            <w:r>
              <w:br/>
            </w:r>
            <w:r>
              <w:br/>
            </w:r>
            <w:r>
              <w:rPr>
                <w:rFonts w:ascii="SimSun" w:hAnsi="SimSun"/>
                <w:b w:val="false"/>
                <w:i w:val="false"/>
                <w:color w:val="000000"/>
                <w:sz w:val="21"/>
              </w:rPr>
              <w:t>Fundamental Nursing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健康评估</w:t>
            </w:r>
            <w:r>
              <w:br/>
            </w:r>
            <w:r>
              <w:br/>
            </w:r>
            <w:r>
              <w:rPr>
                <w:rFonts w:ascii="SimSun" w:hAnsi="SimSun"/>
                <w:b w:val="false"/>
                <w:i w:val="false"/>
                <w:color w:val="000000"/>
                <w:sz w:val="21"/>
              </w:rPr>
              <w:t>Health Assessment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疾病机制</w:t>
            </w:r>
            <w:r>
              <w:br/>
            </w:r>
            <w:r>
              <w:br/>
            </w:r>
            <w:r>
              <w:rPr>
                <w:rFonts w:ascii="SimSun" w:hAnsi="SimSun"/>
                <w:b w:val="false"/>
                <w:i w:val="false"/>
                <w:color w:val="000000"/>
                <w:sz w:val="21"/>
              </w:rPr>
              <w:t>Pathological Mechanisms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护理学基础（下）</w:t>
            </w:r>
            <w:r>
              <w:br/>
            </w:r>
            <w:r>
              <w:br/>
            </w:r>
            <w:r>
              <w:rPr>
                <w:rFonts w:ascii="SimSun" w:hAnsi="SimSun"/>
                <w:b w:val="false"/>
                <w:i w:val="false"/>
                <w:color w:val="000000"/>
                <w:sz w:val="21"/>
              </w:rPr>
              <w:t>Fundamental Nursing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内科护理学</w:t>
            </w:r>
            <w:r>
              <w:br/>
            </w:r>
            <w:r>
              <w:br/>
            </w:r>
            <w:r>
              <w:rPr>
                <w:rFonts w:ascii="SimSun" w:hAnsi="SimSun"/>
                <w:b w:val="false"/>
                <w:i w:val="false"/>
                <w:color w:val="000000"/>
                <w:sz w:val="21"/>
              </w:rPr>
              <w:t>Medical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儿科护理学</w:t>
            </w:r>
            <w:r>
              <w:br/>
            </w:r>
            <w:r>
              <w:br/>
            </w:r>
            <w:r>
              <w:rPr>
                <w:rFonts w:ascii="SimSun" w:hAnsi="SimSun"/>
                <w:b w:val="false"/>
                <w:i w:val="false"/>
                <w:color w:val="000000"/>
                <w:sz w:val="21"/>
              </w:rPr>
              <w:t>Pediatric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急救护理学</w:t>
            </w:r>
            <w:r>
              <w:br/>
            </w:r>
            <w:r>
              <w:br/>
            </w:r>
            <w:r>
              <w:rPr>
                <w:rFonts w:ascii="SimSun" w:hAnsi="SimSun"/>
                <w:b w:val="false"/>
                <w:i w:val="false"/>
                <w:color w:val="000000"/>
                <w:sz w:val="21"/>
              </w:rPr>
              <w:t>Emergency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妇产科护理学</w:t>
            </w:r>
            <w:r>
              <w:br/>
            </w:r>
            <w:r>
              <w:br/>
            </w:r>
            <w:r>
              <w:rPr>
                <w:rFonts w:ascii="SimSun" w:hAnsi="SimSun"/>
                <w:b w:val="false"/>
                <w:i w:val="false"/>
                <w:color w:val="000000"/>
                <w:sz w:val="21"/>
              </w:rPr>
              <w:t>Obstetrics and Gynecology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精神科护理学</w:t>
            </w:r>
            <w:r>
              <w:br/>
            </w:r>
            <w:r>
              <w:br/>
            </w:r>
            <w:r>
              <w:rPr>
                <w:rFonts w:ascii="SimSun" w:hAnsi="SimSun"/>
                <w:b w:val="false"/>
                <w:i w:val="false"/>
                <w:color w:val="000000"/>
                <w:sz w:val="21"/>
              </w:rPr>
              <w:t>Psychiatric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外科护理学</w:t>
            </w:r>
            <w:r>
              <w:br/>
            </w:r>
            <w:r>
              <w:br/>
            </w:r>
            <w:r>
              <w:rPr>
                <w:rFonts w:ascii="SimSun" w:hAnsi="SimSun"/>
                <w:b w:val="false"/>
                <w:i w:val="false"/>
                <w:color w:val="000000"/>
                <w:sz w:val="21"/>
              </w:rPr>
              <w:t>Surgical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社区护理</w:t>
            </w:r>
            <w:r>
              <w:br/>
            </w:r>
            <w:r>
              <w:br/>
            </w:r>
            <w:r>
              <w:rPr>
                <w:rFonts w:ascii="SimSun" w:hAnsi="SimSun"/>
                <w:b w:val="false"/>
                <w:i w:val="false"/>
                <w:color w:val="000000"/>
                <w:sz w:val="21"/>
              </w:rPr>
              <w:t>Community Nursing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NURS30007</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包括专业进阶路径、荣誉项目、跨学科发展路径、护理+AI双学士学位项目，要求在院系专业导师指导下选择1条发展路径，按路径要求修读课程。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1.专业进阶路径（15学分）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修满15学分。要求在本专业进阶模块I修读9学分，专业进阶模块II修读6学分。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专业进阶模块课程设置如下：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（1）专业进阶模块I（必修5学分，选修4学分）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进阶必修课程</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护理学导论</w:t>
            </w:r>
            <w:r>
              <w:br/>
            </w:r>
            <w:r>
              <w:br/>
            </w:r>
            <w:r>
              <w:rPr>
                <w:rFonts w:ascii="SimSun" w:hAnsi="SimSun"/>
                <w:b w:val="false"/>
                <w:i w:val="false"/>
                <w:color w:val="000000"/>
                <w:sz w:val="21"/>
              </w:rPr>
              <w:t>Introduction to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NURS10001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护理教育学</w:t>
            </w:r>
            <w:r>
              <w:br/>
            </w:r>
            <w:r>
              <w:br/>
            </w:r>
            <w:r>
              <w:rPr>
                <w:rFonts w:ascii="SimSun" w:hAnsi="SimSun"/>
                <w:b w:val="false"/>
                <w:i w:val="false"/>
                <w:color w:val="000000"/>
                <w:sz w:val="21"/>
              </w:rPr>
              <w:t>Nursing Education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护理管理学</w:t>
            </w:r>
            <w:r>
              <w:br/>
            </w:r>
            <w:r>
              <w:br/>
            </w:r>
            <w:r>
              <w:rPr>
                <w:rFonts w:ascii="SimSun" w:hAnsi="SimSun"/>
                <w:b w:val="false"/>
                <w:i w:val="false"/>
                <w:color w:val="000000"/>
                <w:sz w:val="21"/>
              </w:rPr>
              <w:t>Nursing Management</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护理伦理学</w:t>
            </w:r>
            <w:r>
              <w:br/>
            </w:r>
            <w:r>
              <w:br/>
            </w:r>
            <w:r>
              <w:rPr>
                <w:rFonts w:ascii="SimSun" w:hAnsi="SimSun"/>
                <w:b w:val="false"/>
                <w:i w:val="false"/>
                <w:color w:val="000000"/>
                <w:sz w:val="21"/>
              </w:rPr>
              <w:t>Nursing Ethics</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NURS50009</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进阶选修课程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医学人工智能导论</w:t>
            </w:r>
            <w:r>
              <w:br/>
            </w:r>
            <w:r>
              <w:br/>
            </w:r>
            <w:r>
              <w:rPr>
                <w:rFonts w:ascii="SimSun" w:hAnsi="SimSun"/>
                <w:b w:val="false"/>
                <w:i w:val="false"/>
                <w:color w:val="000000"/>
                <w:sz w:val="21"/>
              </w:rPr>
              <w:t>Introduction to Artificial Intelligence in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MED130359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元宇宙与未来医学</w:t>
            </w:r>
            <w:r>
              <w:br/>
            </w:r>
            <w:r>
              <w:br/>
            </w:r>
            <w:r>
              <w:rPr>
                <w:rFonts w:ascii="SimSun" w:hAnsi="SimSun"/>
                <w:b w:val="false"/>
                <w:i w:val="false"/>
                <w:color w:val="000000"/>
                <w:sz w:val="21"/>
              </w:rPr>
              <w:t>Metaverse in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GECC20053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卫生法学</w:t>
            </w:r>
            <w:r>
              <w:br/>
            </w:r>
            <w:r>
              <w:br/>
            </w:r>
            <w:r>
              <w:rPr>
                <w:rFonts w:ascii="SimSun" w:hAnsi="SimSun"/>
                <w:b w:val="false"/>
                <w:i w:val="false"/>
                <w:color w:val="000000"/>
                <w:sz w:val="21"/>
              </w:rPr>
              <w:t>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老年护理</w:t>
            </w:r>
            <w:r>
              <w:br/>
            </w:r>
            <w:r>
              <w:br/>
            </w:r>
            <w:r>
              <w:rPr>
                <w:rFonts w:ascii="SimSun" w:hAnsi="SimSun"/>
                <w:b w:val="false"/>
                <w:i w:val="false"/>
                <w:color w:val="000000"/>
                <w:sz w:val="21"/>
              </w:rPr>
              <w:t>Gerontological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健康教育学</w:t>
            </w:r>
            <w:r>
              <w:br/>
            </w:r>
            <w:r>
              <w:br/>
            </w:r>
            <w:r>
              <w:rPr>
                <w:rFonts w:ascii="SimSun" w:hAnsi="SimSun"/>
                <w:b w:val="false"/>
                <w:i w:val="false"/>
                <w:color w:val="000000"/>
                <w:sz w:val="21"/>
              </w:rPr>
              <w:t>Health Education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循证护理</w:t>
            </w:r>
            <w:r>
              <w:br/>
            </w:r>
            <w:r>
              <w:br/>
            </w:r>
            <w:r>
              <w:rPr>
                <w:rFonts w:ascii="SimSun" w:hAnsi="SimSun"/>
                <w:b w:val="false"/>
                <w:i w:val="false"/>
                <w:color w:val="000000"/>
                <w:sz w:val="21"/>
              </w:rPr>
              <w:t>Evidence-based Nursing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(2)专业进阶模块II（选修6学分）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针灸与推拿学</w:t>
            </w:r>
            <w:r>
              <w:br/>
            </w:r>
            <w:r>
              <w:br/>
            </w:r>
            <w:r>
              <w:rPr>
                <w:rFonts w:ascii="SimSun" w:hAnsi="SimSun"/>
                <w:b w:val="false"/>
                <w:i w:val="false"/>
                <w:color w:val="000000"/>
                <w:sz w:val="21"/>
              </w:rPr>
              <w:t>Acupuncture and Massage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新发传染病</w:t>
            </w:r>
            <w:r>
              <w:br/>
            </w:r>
            <w:r>
              <w:br/>
            </w:r>
            <w:r>
              <w:rPr>
                <w:rFonts w:ascii="SimSun" w:hAnsi="SimSun"/>
                <w:b w:val="false"/>
                <w:i w:val="false"/>
                <w:color w:val="000000"/>
                <w:sz w:val="21"/>
              </w:rPr>
              <w:t>Emerging Infectious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医患交流技巧</w:t>
            </w:r>
            <w:r>
              <w:br/>
            </w:r>
            <w:r>
              <w:br/>
            </w:r>
            <w:r>
              <w:rPr>
                <w:rFonts w:ascii="SimSun" w:hAnsi="SimSun"/>
                <w:b w:val="false"/>
                <w:i w:val="false"/>
                <w:color w:val="000000"/>
                <w:sz w:val="21"/>
              </w:rPr>
              <w:t>Communication Skills between Doctors and Patients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医学与生物安全</w:t>
            </w:r>
            <w:r>
              <w:br/>
            </w:r>
            <w:r>
              <w:br/>
            </w:r>
            <w:r>
              <w:rPr>
                <w:rFonts w:ascii="SimSun" w:hAnsi="SimSun"/>
                <w:b w:val="false"/>
                <w:i w:val="false"/>
                <w:color w:val="000000"/>
                <w:sz w:val="21"/>
              </w:rPr>
              <w:t>Medicine and Biosafety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肿瘤护理</w:t>
            </w:r>
            <w:r>
              <w:br/>
            </w:r>
            <w:r>
              <w:br/>
            </w:r>
            <w:r>
              <w:rPr>
                <w:rFonts w:ascii="SimSun" w:hAnsi="SimSun"/>
                <w:b w:val="false"/>
                <w:i w:val="false"/>
                <w:color w:val="000000"/>
                <w:sz w:val="21"/>
              </w:rPr>
              <w:t>Oncological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疼痛护理</w:t>
            </w:r>
            <w:r>
              <w:br/>
            </w:r>
            <w:r>
              <w:br/>
            </w:r>
            <w:r>
              <w:rPr>
                <w:rFonts w:ascii="SimSun" w:hAnsi="SimSun"/>
                <w:b w:val="false"/>
                <w:i w:val="false"/>
                <w:color w:val="000000"/>
                <w:sz w:val="21"/>
              </w:rPr>
              <w:t>Pain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护理美学</w:t>
            </w:r>
            <w:r>
              <w:br/>
            </w:r>
            <w:r>
              <w:br/>
            </w:r>
            <w:r>
              <w:rPr>
                <w:rFonts w:ascii="SimSun" w:hAnsi="SimSun"/>
                <w:b w:val="false"/>
                <w:i w:val="false"/>
                <w:color w:val="000000"/>
                <w:sz w:val="21"/>
              </w:rPr>
              <w:t>Nursing Aesthetics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循证护理概论</w:t>
            </w:r>
            <w:r>
              <w:br/>
            </w:r>
            <w:r>
              <w:br/>
            </w:r>
            <w:r>
              <w:rPr>
                <w:rFonts w:ascii="SimSun" w:hAnsi="SimSun"/>
                <w:b w:val="false"/>
                <w:i w:val="false"/>
                <w:color w:val="000000"/>
                <w:sz w:val="21"/>
              </w:rPr>
              <w:t>Introduction of Evidence-Based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安宁疗护概论</w:t>
            </w:r>
            <w:r>
              <w:br/>
            </w:r>
            <w:r>
              <w:br/>
            </w:r>
            <w:r>
              <w:rPr>
                <w:rFonts w:ascii="SimSun" w:hAnsi="SimSun"/>
                <w:b w:val="false"/>
                <w:i w:val="false"/>
                <w:color w:val="000000"/>
                <w:sz w:val="21"/>
              </w:rPr>
              <w:t>The Introductory Course of Hospice care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中医护理学</w:t>
            </w:r>
            <w:r>
              <w:br/>
            </w:r>
            <w:r>
              <w:br/>
            </w:r>
            <w:r>
              <w:rPr>
                <w:rFonts w:ascii="SimSun" w:hAnsi="SimSun"/>
                <w:b w:val="false"/>
                <w:i w:val="false"/>
                <w:color w:val="000000"/>
                <w:sz w:val="21"/>
              </w:rPr>
              <w:t>Nursing in Traditional Chinese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传染病护理学</w:t>
            </w:r>
            <w:r>
              <w:br/>
            </w:r>
            <w:r>
              <w:br/>
            </w:r>
            <w:r>
              <w:rPr>
                <w:rFonts w:ascii="SimSun" w:hAnsi="SimSun"/>
                <w:b w:val="false"/>
                <w:i w:val="false"/>
                <w:color w:val="000000"/>
                <w:sz w:val="21"/>
              </w:rPr>
              <w:t>Communicable Diseases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医学营养学</w:t>
            </w:r>
            <w:r>
              <w:br/>
            </w:r>
            <w:r>
              <w:br/>
            </w:r>
            <w:r>
              <w:rPr>
                <w:rFonts w:ascii="SimSun" w:hAnsi="SimSun"/>
                <w:b w:val="false"/>
                <w:i w:val="false"/>
                <w:color w:val="000000"/>
                <w:sz w:val="21"/>
              </w:rPr>
              <w:t>Medical Nutrition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社会医学</w:t>
            </w:r>
            <w:r>
              <w:br/>
            </w:r>
            <w:r>
              <w:br/>
            </w:r>
            <w:r>
              <w:rPr>
                <w:rFonts w:ascii="SimSun" w:hAnsi="SimSun"/>
                <w:b w:val="false"/>
                <w:i w:val="false"/>
                <w:color w:val="000000"/>
                <w:sz w:val="21"/>
              </w:rPr>
              <w:t>Social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五官科护理学</w:t>
            </w:r>
            <w:r>
              <w:br/>
            </w:r>
            <w:r>
              <w:br/>
            </w:r>
            <w:r>
              <w:rPr>
                <w:rFonts w:ascii="SimSun" w:hAnsi="SimSun"/>
                <w:b w:val="false"/>
                <w:i w:val="false"/>
                <w:color w:val="000000"/>
                <w:sz w:val="21"/>
              </w:rPr>
              <w:t>Ophthalmology and Otorhinolaryngology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心理护理探新：理论与实践</w:t>
            </w:r>
            <w:r>
              <w:br/>
            </w:r>
            <w:r>
              <w:br/>
            </w:r>
            <w:r>
              <w:rPr>
                <w:rFonts w:ascii="SimSun" w:hAnsi="SimSun"/>
                <w:b w:val="false"/>
                <w:i w:val="false"/>
                <w:color w:val="000000"/>
                <w:sz w:val="21"/>
              </w:rPr>
              <w:t>Frontier in Psychological Nursing: Theory and Practice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NURS50016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val="false"/>
          <w:i w:val="false"/>
          <w:color w:val="000000"/>
          <w:sz w:val="21"/>
        </w:rPr>
        <w:t xml:space="preserve">
       2. 荣誉项目（24学分）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修满24学分。要求修读荣誉课程不低于24学分（不少于6门课），且满足专业进阶模块I修读15学分。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 跨学科发展路径（15学分）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修满15学分。要求在1个非本专业独立开设的学程（微专业）修读15学分。学程课程详见教务处学程项目网页。										
       </w:t>
      </w:r>
      <w:r>
        <w:br/>
      </w:r>
      <w:r>
        <w:rPr>
          <w:rFonts w:ascii="SimSun" w:hAnsi="SimSun"/>
          <w:b w:val="false"/>
          <w:i w:val="false"/>
          <w:color w:val="000000"/>
          <w:sz w:val="21"/>
        </w:rPr>
        <w:t xml:space="preserve">
       </w:t>
      </w:r>
      <w:r>
        <w:br/>
      </w:r>
      <w:r>
        <w:rPr>
          <w:rFonts w:ascii="SimSun" w:hAnsi="SimSun"/>
          <w:b w:val="false"/>
          <w:i w:val="false"/>
          <w:color w:val="000000"/>
          <w:sz w:val="21"/>
        </w:rPr>
        <w:t xml:space="preserve">4.  护理+AI双学士学位项目（67学分）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修满67学分。要求在本专业专业进阶模块修读15学分、人工智能专业培养教育课程52学分。具体要求见护理学-人工智能双学士学位项目培养方案。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荣誉课程</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9"/>
        <w:gridCol w:w="794"/>
        <w:gridCol w:w="794"/>
        <w:gridCol w:w="1112"/>
        <w:gridCol w:w="1874"/>
        <w:gridCol w:w="794"/>
        <w:gridCol w:w="794"/>
        <w:gridCol w:w="794"/>
        <w:gridCol w:w="794"/>
        <w:gridCol w:w="1113"/>
        <w:gridCol w:w="1592"/>
      </w:tblGrid>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健康与护理（H）</w:t>
            </w:r>
            <w:r>
              <w:br/>
            </w:r>
            <w:r>
              <w:br/>
            </w:r>
            <w:r>
              <w:rPr>
                <w:rFonts w:ascii="SimSun" w:hAnsi="SimSun"/>
                <w:b w:val="false"/>
                <w:i w:val="false"/>
                <w:color w:val="000000"/>
                <w:sz w:val="21"/>
              </w:rPr>
              <w:t>Health and Nursing （H）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NURS50008h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急救护理学（H）</w:t>
            </w:r>
            <w:r>
              <w:br/>
            </w:r>
            <w:r>
              <w:br/>
            </w:r>
            <w:r>
              <w:rPr>
                <w:rFonts w:ascii="SimSun" w:hAnsi="SimSun"/>
                <w:b w:val="false"/>
                <w:i w:val="false"/>
                <w:color w:val="000000"/>
                <w:sz w:val="21"/>
              </w:rPr>
              <w:t>Emergency Nursing （honored）</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NURS30006h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循证护理概论(H)</w:t>
            </w:r>
            <w:r>
              <w:br/>
            </w:r>
            <w:r>
              <w:br/>
            </w:r>
            <w:r>
              <w:rPr>
                <w:rFonts w:ascii="SimSun" w:hAnsi="SimSun"/>
                <w:b w:val="false"/>
                <w:i w:val="false"/>
                <w:color w:val="000000"/>
                <w:sz w:val="21"/>
              </w:rPr>
              <w:t>Introduction of Evidence-Based Nursing (H)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NURS50005h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护理科研（H)</w:t>
            </w:r>
            <w:r>
              <w:br/>
            </w:r>
            <w:r>
              <w:br/>
            </w:r>
            <w:r>
              <w:rPr>
                <w:rFonts w:ascii="SimSun" w:hAnsi="SimSun"/>
                <w:b w:val="false"/>
                <w:i w:val="false"/>
                <w:color w:val="000000"/>
                <w:sz w:val="21"/>
              </w:rPr>
              <w:t>Nursing Research (H)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NURS20004h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老年护理（H）</w:t>
            </w:r>
            <w:r>
              <w:br/>
            </w:r>
            <w:r>
              <w:br/>
            </w:r>
            <w:r>
              <w:rPr>
                <w:rFonts w:ascii="SimSun" w:hAnsi="SimSun"/>
                <w:b w:val="false"/>
                <w:i w:val="false"/>
                <w:color w:val="000000"/>
                <w:sz w:val="21"/>
              </w:rPr>
              <w:t>Geriatric Nursing(H)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NURS50002h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社区护理学（H）</w:t>
            </w:r>
            <w:r>
              <w:br/>
            </w:r>
            <w:r>
              <w:br/>
            </w:r>
            <w:r>
              <w:rPr>
                <w:rFonts w:ascii="SimSun" w:hAnsi="SimSun"/>
                <w:b w:val="false"/>
                <w:i w:val="false"/>
                <w:color w:val="000000"/>
                <w:sz w:val="21"/>
              </w:rPr>
              <w:t>Community health nursing（H）</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NURS30007h</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建立“立体式、链条式、递升式”的护理创新创业教育与实践体系，鼓励学生接受创新创业教育，参与创新创业实训，投身创新创业实践。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开设护理创新和护理科研相关课程，鼓励学生申报护航计划，培育兴趣。3年级通过护理科研与实践的学习，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上证杯”上海大学生创新创业大赛、上海市护理学会护理教育专委会护理学生创新创业优秀项目比赛等）。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健康与护理</w:t>
            </w:r>
            <w:r>
              <w:br/>
            </w:r>
            <w:r>
              <w:br/>
            </w:r>
            <w:r>
              <w:rPr>
                <w:rFonts w:ascii="SimSun" w:hAnsi="SimSun"/>
                <w:b w:val="false"/>
                <w:i w:val="false"/>
                <w:color w:val="000000"/>
                <w:sz w:val="21"/>
              </w:rPr>
              <w:t>Health and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护理创新设计理论与实践</w:t>
            </w:r>
            <w:r>
              <w:br/>
            </w:r>
            <w:r>
              <w:br/>
            </w:r>
            <w:r>
              <w:rPr>
                <w:rFonts w:ascii="SimSun" w:hAnsi="SimSun"/>
                <w:b w:val="false"/>
                <w:i w:val="false"/>
                <w:color w:val="000000"/>
                <w:sz w:val="21"/>
              </w:rPr>
              <w:t>Design of nursing innovations: theories and practices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护理学社会实践</w:t>
            </w:r>
            <w:r>
              <w:br/>
            </w:r>
            <w:r>
              <w:br/>
            </w:r>
            <w:r>
              <w:rPr>
                <w:rFonts w:ascii="SimSun" w:hAnsi="SimSun"/>
                <w:b w:val="false"/>
                <w:i w:val="false"/>
                <w:color w:val="000000"/>
                <w:sz w:val="21"/>
              </w:rPr>
              <w:t>Social practice of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护理科研</w:t>
            </w:r>
            <w:r>
              <w:br/>
            </w:r>
            <w:r>
              <w:br/>
            </w:r>
            <w:r>
              <w:rPr>
                <w:rFonts w:ascii="SimSun" w:hAnsi="SimSun"/>
                <w:b w:val="false"/>
                <w:i w:val="false"/>
                <w:color w:val="000000"/>
                <w:sz w:val="21"/>
              </w:rPr>
              <w:t>Nursing Research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AI赋能护理科研与实践的策略与方法</w:t>
            </w:r>
            <w:r>
              <w:br/>
            </w:r>
            <w:r>
              <w:br/>
            </w:r>
            <w:r>
              <w:rPr>
                <w:rFonts w:ascii="SimSun" w:hAnsi="SimSun"/>
                <w:b w:val="false"/>
                <w:i w:val="false"/>
                <w:color w:val="000000"/>
                <w:sz w:val="21"/>
              </w:rPr>
              <w:t>Strategies and methods for AI-empowered nursing research and practice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Dissertation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NURS40001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Graduation Practice of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NURS40002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