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智能机器人与先进制造创新学院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2025级飞行器设计与工程-信息与计算科学（人工智能方向）双学士学位项目普通本科培养方案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智能机器人与先进制造创新学院拥有大型客机集成技术与模拟飞行全国重点实验室（共建）、智能机器人教育部工程研究中心、上海智能机器人工程技术研究中心、上海市智能视觉计算协同创新中心、上海市综合能源系统人工智能工程研究中心、上海市碳化硅半导体功率器件工程技术研究中心、上海北斗智慧应用创新研究中心、上海视频技术与系统工程研究中心、上海市智能系统人因工程专业技术服务平台等9个国家级、省部级科研平台。</w:t>
      </w:r>
      <w:r>
        <w:br/>
      </w:r>
      <w:r>
        <w:br/>
      </w:r>
      <w:r>
        <w:rPr>
          <w:rFonts w:ascii="SimSun" w:hAnsi="SimSun"/>
          <w:b w:val="false"/>
          <w:i w:val="false"/>
          <w:color w:val="000000"/>
          <w:sz w:val="21"/>
        </w:rPr>
        <w:t>智能科学与技术为我校新设专业,致力于培养智能机器人与先进制造领域中 “专业基础扎实、实践能力突出、紧跟行业趋势”的拔尖创新型人才和复合应用型人才 ，同时积极探索以培育顶尖科学家 、原创发明家、卓越工程师和产业领袖为目标的新工科产教融合新模式。在学生培养上充分发挥复旦大学在数学 、物理、力学、光电信息、计算机和人工智能等领域的深厚学科优势，推动学科交叉融合创新，设立四个前沿研究方向：未来机器人、具身智能、智能光电、微纳制造。本专业遵循面向未来、适度超前的原则，将价值引领、知识传授与能力提升有机结合 ，重点培养学生的创新能力、创造能力、批判性思维能力、实践决策能力，以及沟通合作与解决问题的能力等核心素养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培德智体美劳全面发展，具有扎实的数学、物理、力学、外语等基础，掌握飞行器设计和人工智能的基础理论、专业知识和行业前沿，可以利用信息与计算科学技术从事飞行器智能设计、智能制造、智能运维等的高素质复合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应具备扎实的数学和物理基础，掌握机械、力学、控制、计算机、飞行器设计和人工智能等方面的基本理论、基本知识和基本技能；具有宽广的知识面，具备智能机器人与先进制造相关学科的专业知识，熟练利用外语和现代信息化技术手段了解该领域的前沿发展动态；具有批判精神和优秀的表达与团队协作能力，具有开展本学科及跨学科应用研究与技术开发的基本能力；得到系统科研训练，掌握基本科研方法；提高发现问题、提出问题、解决问题和获取新知识的能力，培养产生原创的“灵感”。</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80"/>
        <w:gridCol w:w="840"/>
        <w:gridCol w:w="1524"/>
        <w:gridCol w:w="1524"/>
        <w:gridCol w:w="1700"/>
        <w:gridCol w:w="1220"/>
        <w:gridCol w:w="980"/>
        <w:gridCol w:w="2"/>
        <w:gridCol w:w="4"/>
        <w:gridCol w:w="1080"/>
        <w:gridCol w:w="2080"/>
      </w:tblGrid>
      <w:tr>
        <w:trPr>
          <w:trHeight w:val="240"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80" w:type="dxa"/>
            <w:tcBorders>
              <w:bottom w:val="single" w:color="000000" w:sz="8"/>
              <w:right w:val="single" w:color="000000" w:sz="8"/>
            </w:tcBorders>
            <w:tcMar>
              <w:top w:w="15" w:type="dxa"/>
              <w:left w:w="15" w:type="dxa"/>
              <w:bottom w:w="15" w:type="dxa"/>
              <w:right w:w="15" w:type="dxa"/>
            </w:tcMar>
            <w:vAlign w:val="center"/>
          </w:tcPr>
          <w:p/>
        </w:tc>
        <w:tc>
          <w:tcPr>
            <w:tcW w:w="2080" w:type="dxa"/>
            <w:tcBorders>
              <w:bottom w:val="single" w:color="000000" w:sz="8"/>
              <w:right w:val="single" w:color="000000" w:sz="8"/>
            </w:tcBorders>
            <w:tcMar>
              <w:top w:w="15" w:type="dxa"/>
              <w:left w:w="15" w:type="dxa"/>
              <w:bottom w:w="15" w:type="dxa"/>
              <w:right w:w="15" w:type="dxa"/>
            </w:tcMar>
            <w:vAlign w:val="center"/>
          </w:tcP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80" w:hRule="atLeast"/>
        </w:trPr>
        <w:tc>
          <w:tcPr>
            <w:tcW w:w="2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7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40" w:hRule="atLeast"/>
        </w:trPr>
        <w:tc>
          <w:tcPr>
            <w:tcW w:w="2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p>
            <w:pPr>
              <w:spacing w:after="0"/>
              <w:ind w:left="0"/>
              <w:jc w:val="left"/>
            </w:pPr>
            <w:r>
              <w:rPr>
                <w:rFonts w:ascii="SimSun" w:hAnsi="SimSun"/>
                <w:b w:val="false"/>
                <w:i w:val="false"/>
                <w:color w:val="000000"/>
                <w:sz w:val="21"/>
              </w:rPr>
              <w:t>理学学士</w:t>
            </w:r>
          </w:p>
        </w:tc>
        <w:tc>
          <w:tcPr>
            <w:tcW w:w="17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飞行器设计与工程-信息与技术科学（人工智能方向）</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171   </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通识教育课程40学分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专业培养课程97学分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专业进阶模块29学分</w:t>
            </w:r>
          </w:p>
        </w:tc>
      </w:tr>
      <w:tr>
        <w:trPr>
          <w:trHeight w:val="96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融合创新能力模块5学分</w:t>
            </w:r>
          </w:p>
        </w:tc>
      </w:tr>
      <w:tr>
        <w:trPr>
          <w:trHeight w:val="26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840"/>
        <w:gridCol w:w="1840"/>
        <w:gridCol w:w="1840"/>
        <w:gridCol w:w="1840"/>
        <w:gridCol w:w="1840"/>
        <w:gridCol w:w="1840"/>
        <w:gridCol w:w="1840"/>
        <w:gridCol w:w="1840"/>
        <w:gridCol w:w="1840"/>
        <w:gridCol w:w="1840"/>
        <w:gridCol w:w="1840"/>
        <w:gridCol w:w="1840"/>
      </w:tblGrid>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1. 专业进阶路径</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修满29学分。其中专业进阶模块I课程13学分，专业进阶模块II课程16学分（含第一主修专业课程8学分，第二主修专业课程8学分。第一主修专业需选择某一个方向的基础课程修读4学分，在其余课程修读3学分）。 </w:t>
            </w:r>
          </w:p>
        </w:tc>
      </w:tr>
    </w:tbl>
    <w:tbl>
      <w:tblPr>
        <w:tblW w:w="0" w:type="auto"/>
        <w:tblCellSpacing w:w="0" w:type="auto"/>
        <w:tblInd w:w="115" w:type="dxa"/>
        <w:tblBorders>
          <w:top w:val="single" w:color="000000" w:sz="8"/>
          <w:left w:val="single" w:color="000000" w:sz="8"/>
          <w:bottom w:val="none"/>
          <w:right w:val="none"/>
          <w:insideH w:val="none"/>
          <w:insideV w:val="none"/>
        </w:tblBorders>
      </w:tblPr>
      <w:tblGrid>
        <w:gridCol w:w="1835"/>
        <w:gridCol w:w="1835"/>
        <w:gridCol w:w="1835"/>
        <w:gridCol w:w="1835"/>
        <w:gridCol w:w="1842"/>
        <w:gridCol w:w="1842"/>
        <w:gridCol w:w="1842"/>
        <w:gridCol w:w="1842"/>
        <w:gridCol w:w="1843"/>
        <w:gridCol w:w="1843"/>
        <w:gridCol w:w="1843"/>
        <w:gridCol w:w="1843"/>
      </w:tblGrid>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2.荣誉项目路径</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荣誉项目课程设置和修读要求请见智能机器人与先进制造创新学院本科“荣誉项目”实施方案。下载地址：https://jwc.fudan.edu.cn/（复旦大学教务处）-专业培养-常用文档。</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 跨学科发展路径</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修满38学分。要求在本专业专业进阶模块I修读13学分、专业进阶模块II修读8学分、1个非本专业独立开设的学程（微专业）15学分。专业进阶模块I若有多修读学分，其可替代专业进阶模块II学分。学程课程具体要求见教务处网站学程实施方案。</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4.创新创业路径</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修满15学分。要求修读1个创新创业学院开设的创新创业学程（微专业）。创新创业学程课程详见教务处学程项目网页。</w:t>
            </w:r>
          </w:p>
        </w:tc>
      </w:tr>
    </w:tbl>
    <w:p>
      <w:pPr>
        <w:spacing w:after="0"/>
        <w:ind w:left="0"/>
        <w:jc w:val="left"/>
      </w:pP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br/>
      </w:r>
      <w:r>
        <w:br/>
      </w:r>
      <w:r>
        <w:rPr>
          <w:rFonts w:ascii="SimSun" w:hAnsi="SimSun"/>
          <w:b w:val="false"/>
          <w:i w:val="false"/>
          <w:color w:val="000000"/>
          <w:sz w:val="21"/>
        </w:rPr>
        <w:t>4年级结束时，如达到学士学位要求者授子工学学士和理学学士学位。</w:t>
      </w:r>
    </w:p>
    <w:p>
      <w:pPr>
        <w:spacing w:after="0"/>
        <w:ind w:left="0"/>
        <w:jc w:val="left"/>
      </w:pPr>
      <w:r>
        <w:br/>
      </w:r>
      <w:r>
        <w:br/>
      </w: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(3)在此基础上，达到智能机器人与先进制造创新学院“本科荣誉证书”获得条件的授予“本科荣誉证书”，具体要求请见智能机器人与先进制造创新学院“本科荣誉项目”实施方案。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003"/>
        <w:gridCol w:w="2003"/>
        <w:gridCol w:w="2004"/>
        <w:gridCol w:w="2004"/>
        <w:gridCol w:w="2006"/>
        <w:gridCol w:w="2006"/>
        <w:gridCol w:w="2006"/>
        <w:gridCol w:w="2007"/>
        <w:gridCol w:w="2007"/>
        <w:gridCol w:w="2007"/>
        <w:gridCol w:w="2007"/>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以学科领域为横、课程内容梯度为纵，建立了难度逐级提升的课程体系，涵盖数学基础类、计算机和机器学习类、智能空天飞行器类、低空智能系统工程类、人工智能类等课程。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学生需要积极参加各项机器人、人工智能、智能空天飞行器、低空智能系统工程等领域相关竞赛，校、院级的科研训练项目等。</w:t>
            </w:r>
            <w:r>
              <w:br/>
            </w:r>
            <w:r>
              <w:br/>
            </w:r>
            <w:r>
              <w:rPr>
                <w:rFonts w:ascii="SimSun" w:hAnsi="SimSun"/>
                <w:b w:val="false"/>
                <w:i w:val="false"/>
                <w:color w:val="000000"/>
                <w:sz w:val="21"/>
              </w:rPr>
              <w:t xml:space="preserve">  学校或学院在学期中或暑期邀请国内外知名学者前来授课，夯实相关学科基础并促进学生充分接触前沿。鼓励学生出国出境交流。</w:t>
            </w:r>
            <w:r>
              <w:br/>
            </w:r>
            <w:r>
              <w:br/>
            </w:r>
            <w:r>
              <w:rPr>
                <w:rFonts w:ascii="SimSun" w:hAnsi="SimSun"/>
                <w:b w:val="false"/>
                <w:i w:val="false"/>
                <w:color w:val="000000"/>
                <w:sz w:val="21"/>
              </w:rPr>
              <w:t xml:space="preserve">  一年级上、一年级下和二年级上，参加不少于12次《智能机器人与先进制造大讲堂》报告会；二年级下，需在不少于四个课题组的讨论班进行轮转（无学分）；三年级上，进入课题组，并在三年级上至四年级上修读《科研/实践训练》课1-3，期间必须获批一项FDUROP项目，参加一次院级或以上“智能机器人与先进制造”创新设计大赛。四年级上开放更换课题组机会，并在四年级上确定研究生导师。</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详见课程模块设置及修读要求</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通识教育课程需修读满40学分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通识教育核心课程 需修读满26学分，回避”科学探索与技术创新“模块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通识教育专项教育课程需修读满14学分，其中人工智能教学专项中建议无编程基础者必修B0类课程，B1类课程限选人工智能基础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专业培养课程要求需修满97学分，其中学科基础课程/工学基础课程25学分，专业核心教育课程72学分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数学分析BI和数学分析BII、高等数学A(上）和高等数学A(下）两组课程选一组修读，可选荣誉课程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二组选一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二组选一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二组选一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二组选一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&amp; Mathematical Statistics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理论力学</w:t>
            </w:r>
            <w:r>
              <w:br/>
            </w:r>
            <w:r>
              <w:br/>
            </w:r>
            <w:r>
              <w:rPr>
                <w:rFonts w:ascii="SimSun" w:hAnsi="SimSun"/>
                <w:b w:val="false"/>
                <w:i w:val="false"/>
                <w:color w:val="000000"/>
                <w:sz w:val="21"/>
              </w:rPr>
              <w:t>Theoretical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智能科学的数学基础</w:t>
            </w:r>
            <w:r>
              <w:br/>
            </w:r>
            <w:r>
              <w:br/>
            </w:r>
            <w:r>
              <w:rPr>
                <w:rFonts w:ascii="SimSun" w:hAnsi="SimSun"/>
                <w:b w:val="false"/>
                <w:i w:val="false"/>
                <w:color w:val="000000"/>
                <w:sz w:val="21"/>
              </w:rPr>
              <w:t>Elementary Mathematics in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数据结构与算法设计</w:t>
            </w:r>
            <w:r>
              <w:br/>
            </w:r>
            <w:r>
              <w:br/>
            </w:r>
            <w:r>
              <w:rPr>
                <w:rFonts w:ascii="SimSun" w:hAnsi="SimSun"/>
                <w:b w:val="false"/>
                <w:i w:val="false"/>
                <w:color w:val="000000"/>
                <w:sz w:val="21"/>
              </w:rPr>
              <w:t>Data Structure and Algorithm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w:t>
            </w:r>
            <w:r>
              <w:br/>
            </w:r>
            <w:r>
              <w:br/>
            </w:r>
            <w:r>
              <w:rPr>
                <w:rFonts w:ascii="SimSun" w:hAnsi="SimSun"/>
                <w:b w:val="false"/>
                <w:i w:val="false"/>
                <w:color w:val="000000"/>
                <w:sz w:val="21"/>
              </w:rPr>
              <w:t>Signal and System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IST50018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工程流体力学</w:t>
            </w:r>
            <w:r>
              <w:br/>
            </w:r>
            <w:r>
              <w:br/>
            </w:r>
            <w:r>
              <w:rPr>
                <w:rFonts w:ascii="SimSun" w:hAnsi="SimSun"/>
                <w:b w:val="false"/>
                <w:i w:val="false"/>
                <w:color w:val="000000"/>
                <w:sz w:val="21"/>
              </w:rPr>
              <w:t>Engineering Fluid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Mathematical and Physical Equations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飞行力学与飞行控制</w:t>
            </w:r>
            <w:r>
              <w:br/>
            </w:r>
            <w:r>
              <w:br/>
            </w:r>
            <w:r>
              <w:rPr>
                <w:rFonts w:ascii="SimSun" w:hAnsi="SimSun"/>
                <w:b w:val="false"/>
                <w:i w:val="false"/>
                <w:color w:val="000000"/>
                <w:sz w:val="21"/>
              </w:rPr>
              <w:t>Flight Dynamics and Control</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包括专业进阶路径、荣誉项目、跨学科发展路径、创新创业路径，要求在院系专业导师指导下选择1条发展路径，按路径要求修读课程。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修满29学分。其中专业进阶模块I课程13学分，专业进阶模块II课程16学分（含第一主修专业课程8学分，第二主修专业课程8学分。第一主修专业需选择某一个方向的基础课程修读4学分，在其余课程修读3学分）。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要求修满13学分。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空气动力学</w:t>
            </w:r>
            <w:r>
              <w:br/>
            </w:r>
            <w:r>
              <w:br/>
            </w:r>
            <w:r>
              <w:rPr>
                <w:rFonts w:ascii="SimSun" w:hAnsi="SimSun"/>
                <w:b w:val="false"/>
                <w:i w:val="false"/>
                <w:color w:val="000000"/>
                <w:sz w:val="21"/>
              </w:rPr>
              <w:t>Aerodynamics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智能空天前沿技术</w:t>
            </w:r>
            <w:r>
              <w:br/>
            </w:r>
            <w:r>
              <w:br/>
            </w:r>
            <w:r>
              <w:rPr>
                <w:rFonts w:ascii="SimSun" w:hAnsi="SimSun"/>
                <w:b w:val="false"/>
                <w:i w:val="false"/>
                <w:color w:val="000000"/>
                <w:sz w:val="21"/>
              </w:rPr>
              <w:t>Intelligent cutting-edge technologies in aerospace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基于Matlab的工程分析</w:t>
            </w:r>
            <w:r>
              <w:br/>
            </w:r>
            <w:r>
              <w:br/>
            </w:r>
            <w:r>
              <w:rPr>
                <w:rFonts w:ascii="SimSun" w:hAnsi="SimSun"/>
                <w:b w:val="false"/>
                <w:i w:val="false"/>
                <w:color w:val="000000"/>
                <w:sz w:val="21"/>
              </w:rPr>
              <w:t xml:space="preserve">Matlab-Based Engineering Analysis </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冲击动力学</w:t>
            </w:r>
            <w:r>
              <w:br/>
            </w:r>
            <w:r>
              <w:br/>
            </w:r>
            <w:r>
              <w:rPr>
                <w:rFonts w:ascii="SimSun" w:hAnsi="SimSun"/>
                <w:b w:val="false"/>
                <w:i w:val="false"/>
                <w:color w:val="000000"/>
                <w:sz w:val="21"/>
              </w:rPr>
              <w:t>Impact Dynamics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飞行器总体设计</w:t>
            </w:r>
            <w:r>
              <w:br/>
            </w:r>
            <w:r>
              <w:br/>
            </w:r>
            <w:r>
              <w:rPr>
                <w:rFonts w:ascii="SimSun" w:hAnsi="SimSun"/>
                <w:b w:val="false"/>
                <w:i w:val="false"/>
                <w:color w:val="000000"/>
                <w:sz w:val="21"/>
              </w:rPr>
              <w:t>General Design of Aircraft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计算空气动力学</w:t>
            </w:r>
            <w:r>
              <w:br/>
            </w:r>
            <w:r>
              <w:br/>
            </w:r>
            <w:r>
              <w:rPr>
                <w:rFonts w:ascii="SimSun" w:hAnsi="SimSun"/>
                <w:b w:val="false"/>
                <w:i w:val="false"/>
                <w:color w:val="000000"/>
                <w:sz w:val="21"/>
              </w:rPr>
              <w:t>Computational Aerodynamics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AAST60007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航空发动机原理</w:t>
            </w:r>
            <w:r>
              <w:br/>
            </w:r>
            <w:r>
              <w:br/>
            </w:r>
            <w:r>
              <w:rPr>
                <w:rFonts w:ascii="SimSun" w:hAnsi="SimSun"/>
                <w:b w:val="false"/>
                <w:i w:val="false"/>
                <w:color w:val="000000"/>
                <w:sz w:val="21"/>
              </w:rPr>
              <w:t>Principles of Aero-Engines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旋翼气动设计基础</w:t>
            </w:r>
            <w:r>
              <w:br/>
            </w:r>
            <w:r>
              <w:br/>
            </w:r>
            <w:r>
              <w:rPr>
                <w:rFonts w:ascii="SimSun" w:hAnsi="SimSun"/>
                <w:b w:val="false"/>
                <w:i w:val="false"/>
                <w:color w:val="000000"/>
                <w:sz w:val="21"/>
              </w:rPr>
              <w:t>Fundamentals of Rotor Aerodynamic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AAST60003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高等大气飞行动力学</w:t>
            </w:r>
            <w:r>
              <w:br/>
            </w:r>
            <w:r>
              <w:br/>
            </w:r>
            <w:r>
              <w:rPr>
                <w:rFonts w:ascii="SimSun" w:hAnsi="SimSun"/>
                <w:b w:val="false"/>
                <w:i w:val="false"/>
                <w:color w:val="000000"/>
                <w:sz w:val="21"/>
              </w:rPr>
              <w:t>Advanced Flight Dynamics of Atmosphere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飞行仿真技术</w:t>
            </w:r>
            <w:r>
              <w:br/>
            </w:r>
            <w:r>
              <w:br/>
            </w:r>
            <w:r>
              <w:rPr>
                <w:rFonts w:ascii="SimSun" w:hAnsi="SimSun"/>
                <w:b w:val="false"/>
                <w:i w:val="false"/>
                <w:color w:val="000000"/>
                <w:sz w:val="21"/>
              </w:rPr>
              <w:t>Flight Simulation Technologies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现代飞行控制技术</w:t>
            </w:r>
            <w:r>
              <w:br/>
            </w:r>
            <w:r>
              <w:br/>
            </w:r>
            <w:r>
              <w:rPr>
                <w:rFonts w:ascii="SimSun" w:hAnsi="SimSun"/>
                <w:b w:val="false"/>
                <w:i w:val="false"/>
                <w:color w:val="000000"/>
                <w:sz w:val="21"/>
              </w:rPr>
              <w:t>Modern Flight Control Technology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基于人工智能方法的航空航天领域典型问题研究</w:t>
            </w:r>
            <w:r>
              <w:br/>
            </w:r>
            <w:r>
              <w:br/>
            </w:r>
            <w:r>
              <w:rPr>
                <w:rFonts w:ascii="SimSun" w:hAnsi="SimSun"/>
                <w:b w:val="false"/>
                <w:i w:val="false"/>
                <w:color w:val="000000"/>
                <w:sz w:val="21"/>
              </w:rPr>
              <w:t>Application of Artificial Intelligence to Aeronautical and Astronautical Problems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空天复杂系统建模与仿真</w:t>
            </w:r>
            <w:r>
              <w:br/>
            </w:r>
            <w:r>
              <w:br/>
            </w:r>
            <w:r>
              <w:rPr>
                <w:rFonts w:ascii="SimSun" w:hAnsi="SimSun"/>
                <w:b w:val="false"/>
                <w:i w:val="false"/>
                <w:color w:val="000000"/>
                <w:sz w:val="21"/>
              </w:rPr>
              <w:t>Modeling and Simulation for Complicated Air-Space Systems</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AAST50004</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要求16学分（含第一主修专业课程8学分，第二主修专业课程8学分。第一主修专业需选择某一个方向的基础课程修读4学分，在其余课程修读3学分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第一主修专业</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智能空天飞行器方向</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优化设计</w:t>
            </w:r>
            <w:r>
              <w:br/>
            </w:r>
            <w:r>
              <w:br/>
            </w:r>
            <w:r>
              <w:rPr>
                <w:rFonts w:ascii="SimSun" w:hAnsi="SimSun"/>
                <w:b w:val="false"/>
                <w:i w:val="false"/>
                <w:color w:val="000000"/>
                <w:sz w:val="21"/>
              </w:rPr>
              <w:t>Optimal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计算流体力学</w:t>
            </w:r>
            <w:r>
              <w:br/>
            </w:r>
            <w:r>
              <w:br/>
            </w:r>
            <w:r>
              <w:rPr>
                <w:rFonts w:ascii="SimSun" w:hAnsi="SimSun"/>
                <w:b w:val="false"/>
                <w:i w:val="false"/>
                <w:color w:val="000000"/>
                <w:sz w:val="21"/>
              </w:rPr>
              <w:t>Computational Fluid Dynamics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工程中的数学方法</w:t>
            </w:r>
            <w:r>
              <w:br/>
            </w:r>
            <w:r>
              <w:br/>
            </w:r>
            <w:r>
              <w:rPr>
                <w:rFonts w:ascii="SimSun" w:hAnsi="SimSun"/>
                <w:b w:val="false"/>
                <w:i w:val="false"/>
                <w:color w:val="000000"/>
                <w:sz w:val="21"/>
              </w:rPr>
              <w:t>Mathematical Methods for Scientists and Engineers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航空发动机结构分析</w:t>
            </w:r>
            <w:r>
              <w:br/>
            </w:r>
            <w:r>
              <w:br/>
            </w:r>
            <w:r>
              <w:rPr>
                <w:rFonts w:ascii="SimSun" w:hAnsi="SimSun"/>
                <w:b w:val="false"/>
                <w:i w:val="false"/>
                <w:color w:val="000000"/>
                <w:sz w:val="21"/>
              </w:rPr>
              <w:t>Aero-aeroengine Structure Analysis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飞行器结构分析与设计</w:t>
            </w:r>
            <w:r>
              <w:br/>
            </w:r>
            <w:r>
              <w:br/>
            </w:r>
            <w:r>
              <w:rPr>
                <w:rFonts w:ascii="SimSun" w:hAnsi="SimSun"/>
                <w:b w:val="false"/>
                <w:i w:val="false"/>
                <w:color w:val="000000"/>
                <w:sz w:val="21"/>
              </w:rPr>
              <w:t>Structural Analysis and Design of Aircrafts</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低空智能系统工程方向</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工程材料</w:t>
            </w:r>
            <w:r>
              <w:br/>
            </w:r>
            <w:r>
              <w:br/>
            </w:r>
            <w:r>
              <w:rPr>
                <w:rFonts w:ascii="SimSun" w:hAnsi="SimSun"/>
                <w:b w:val="false"/>
                <w:i w:val="false"/>
                <w:color w:val="000000"/>
                <w:sz w:val="21"/>
              </w:rPr>
              <w:t>Engineering Materials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旋翼气动设计基础</w:t>
            </w:r>
            <w:r>
              <w:br/>
            </w:r>
            <w:r>
              <w:br/>
            </w:r>
            <w:r>
              <w:rPr>
                <w:rFonts w:ascii="SimSun" w:hAnsi="SimSun"/>
                <w:b w:val="false"/>
                <w:i w:val="false"/>
                <w:color w:val="000000"/>
                <w:sz w:val="21"/>
              </w:rPr>
              <w:t>Fundamentals of Rotor Aerodynamic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AAST60003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传感器和机载设备</w:t>
            </w:r>
            <w:r>
              <w:br/>
            </w:r>
            <w:r>
              <w:br/>
            </w:r>
            <w:r>
              <w:rPr>
                <w:rFonts w:ascii="SimSun" w:hAnsi="SimSun"/>
                <w:b w:val="false"/>
                <w:i w:val="false"/>
                <w:color w:val="000000"/>
                <w:sz w:val="21"/>
              </w:rPr>
              <w:t>Sensors and Avionics Equipment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AAST60002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低空飞行器推进系统</w:t>
            </w:r>
            <w:r>
              <w:br/>
            </w:r>
            <w:r>
              <w:br/>
            </w:r>
            <w:r>
              <w:rPr>
                <w:rFonts w:ascii="SimSun" w:hAnsi="SimSun"/>
                <w:b w:val="false"/>
                <w:i w:val="false"/>
                <w:color w:val="000000"/>
                <w:sz w:val="21"/>
              </w:rPr>
              <w:t>Low-altitude Aircraft Propulsion System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低空智联系统设计</w:t>
            </w:r>
            <w:r>
              <w:br/>
            </w:r>
            <w:r>
              <w:br/>
            </w:r>
            <w:r>
              <w:rPr>
                <w:rFonts w:ascii="SimSun" w:hAnsi="SimSun"/>
                <w:b w:val="false"/>
                <w:i w:val="false"/>
                <w:color w:val="000000"/>
                <w:sz w:val="21"/>
              </w:rPr>
              <w:t>Design of Low-altitude Intelligent Connected System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低空飞行器设计基础</w:t>
            </w:r>
            <w:r>
              <w:br/>
            </w:r>
            <w:r>
              <w:br/>
            </w:r>
            <w:r>
              <w:rPr>
                <w:rFonts w:ascii="SimSun" w:hAnsi="SimSun"/>
                <w:b w:val="false"/>
                <w:i w:val="false"/>
                <w:color w:val="000000"/>
                <w:sz w:val="21"/>
              </w:rPr>
              <w:t>Fundamentals of Low-altitude Aircraft Design</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AAST50003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第二主修专业</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修满26学分。要求修读荣誉课程不低于24学分（不少于5门课），且满足专业进阶模块修读21学分。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在本专业专业进阶模块I修读13学分、专业进阶模块II修读8学分、1个非本专业独立开设的学程（微专业）15学分。专业进阶模块I若有多修读学分，其可替代专业进阶模块II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修满15学分。要求修读1个创新创业学院开设的创新创业学程（微专业）。创新创业学程课程详见教务处学程项目网页。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多元发展路径中，专业进阶课程模块均可以冲抵学程，专业培养和多元发展路径共享的课程只计算一次学分。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