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物理学本博融通教学培养方案（强基班&amp;英才班适用）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笔试科目：量子力学I和II、热力学与统计物理I和II、电动力学；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302000"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0" cy="13716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25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本研融通专业进阶路径：161学分</w:t>
            </w:r>
          </w:p>
        </w:tc>
      </w:tr>
      <w:tr>
        <w:trPr>
          <w:trHeight w:val="21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161学分，包括通识教育课程44学分、专业培养课程63学分、专业进阶模块Ⅰ修读15学分（研究生课程不少于10学分）、专业进阶模块II修读15学分（研究生课程不少于10学分）、融合创新能力模块24学分的修读。</w:t>
            </w:r>
            <w:r>
              <w:br/>
            </w:r>
            <w:r>
              <w:br/>
            </w:r>
            <w:r>
              <w:rPr>
                <w:rFonts w:ascii="SimSun" w:hAnsi="SimSun"/>
                <w:b w:val="false"/>
                <w:i w:val="false"/>
                <w:color w:val="000000"/>
                <w:sz w:val="21"/>
              </w:rPr>
              <w:t xml:space="preserve">      其中，本科学段需要完成140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63学分、专业进阶模块修读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本研荣誉课程体系：166学分</w:t>
            </w:r>
          </w:p>
        </w:tc>
      </w:tr>
      <w:tr>
        <w:trPr>
          <w:trHeight w:val="14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物理学系“本科荣誉项目”实施方案。下载地址：https://jwc.fudan.edu.cn/（复旦大学教务处）专业培养-常用文档。鼓励学生选择荣誉项目，获得“本科荣誉证书”。</w:t>
            </w:r>
            <w:r>
              <w:br/>
            </w:r>
            <w:r>
              <w:br/>
            </w:r>
            <w:r>
              <w:rPr>
                <w:rFonts w:ascii="SimSun" w:hAnsi="SimSun"/>
                <w:b w:val="false"/>
                <w:i w:val="false"/>
                <w:color w:val="000000"/>
                <w:sz w:val="21"/>
              </w:rPr>
              <w:t xml:space="preserve">   其中，本科学段需要完成145学分，包括通识教育课程42学分、专业培养课程68学分、专业进阶模块修读15学分、融合创新能力模块20学分。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跨学科发展路径：176学分</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在专业进阶路径或荣誉项目基础上，修读1个跨学科学程（微专业）15学分，具体要求见教务处网站学程实施方案。</w:t>
            </w:r>
            <w:r>
              <w:br/>
            </w:r>
            <w:r>
              <w:br/>
            </w:r>
            <w:r>
              <w:rPr>
                <w:rFonts w:ascii="SimSun" w:hAnsi="SimSun"/>
                <w:b w:val="false"/>
                <w:i w:val="false"/>
                <w:color w:val="000000"/>
                <w:sz w:val="21"/>
              </w:rPr>
              <w:t xml:space="preserve">    其中，本科学段需要完成155学分，包括通识教育课程42学分、专业培养课程63学分、专业进阶模块修读15学分、跨学科学程（微专业）15学分、融合创新能力模块20学分。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4、辅修学士学位路径</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在专业进阶路径或荣誉项目基础上，修读1个辅修学士学位项目，辅修学士学位应与主修学士学位归属不同的本科专业大类。</w:t>
            </w:r>
            <w:r>
              <w:br/>
            </w:r>
            <w:r>
              <w:br/>
            </w:r>
            <w:r>
              <w:rPr>
                <w:rFonts w:ascii="SimSun" w:hAnsi="SimSun"/>
                <w:b w:val="false"/>
                <w:i w:val="false"/>
                <w:color w:val="000000"/>
                <w:sz w:val="21"/>
              </w:rPr>
              <w:t>辅修学士学位项目课程设置详见教务处辅修学士学位项目网页，下载地址：https://jwc.fudan.edu.cn/（复旦大学教务处）专业培养-常用文档。</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5、博士/X+AI双学士学位项目：197学分</w:t>
            </w:r>
          </w:p>
        </w:tc>
      </w:tr>
      <w:tr>
        <w:trPr>
          <w:trHeight w:val="811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197学分，包括通识教育课程41学分、专业培养课程102学分（包含AI专业核心课程35学分，AI专业核心课程具体要求见“2025级物理学-人工智能双学士学位项目本科教学培养方案”）。专业进阶模块I修读15学分（研究生课程不少于10学分）、专业进阶模块II修读15学分（研究生课程不少于10学分）、融合创新能力模块24学分。</w:t>
            </w:r>
            <w:r>
              <w:br/>
            </w:r>
            <w:r>
              <w:br/>
            </w:r>
            <w:r>
              <w:rPr>
                <w:rFonts w:ascii="SimSun" w:hAnsi="SimSun"/>
                <w:b w:val="false"/>
                <w:i w:val="false"/>
                <w:color w:val="000000"/>
                <w:sz w:val="21"/>
              </w:rPr>
              <w:t xml:space="preserve">    其中，本科学段需要完成176学分，按照“2025级物理学-人工智能双学士学位项目本科教学培养方案修读”。</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（3）在此基础上，达到物理学系“本科荣誉证书”获得条件的授予“本科荣誉证书”，具体要求请见物理学系“本科荣誉项目”实施方案。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博士+AI学士双学位项目，如达到物理学-人工智能双学士学位要求者授予理学-工学双学士学位。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本科学段主动退出和转段考核不合格退出本博融通计划的学生，需按照物理学本科培养方案修读课程，如达到学士学位要求者授予理学学士学位。</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达到博士学位要求者授予理学博士学位。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（2）物理学博士学位符合以下ABCD条件之一即可。</w:t>
            </w:r>
            <w:r>
              <w:br/>
            </w:r>
            <w:r>
              <w:br/>
            </w:r>
            <w:r>
              <w:rPr>
                <w:rFonts w:ascii="SimSun" w:hAnsi="SimSun"/>
                <w:b w:val="false"/>
                <w:i w:val="false"/>
                <w:color w:val="000000"/>
                <w:sz w:val="21"/>
              </w:rPr>
              <w:t>A. 发表论文要求：符合以下条件之一</w:t>
            </w:r>
            <w:r>
              <w:br/>
            </w:r>
            <w:r>
              <w:br/>
            </w:r>
            <w:r>
              <w:rPr>
                <w:rFonts w:ascii="SimSun" w:hAnsi="SimSun"/>
                <w:b w:val="false"/>
                <w:i w:val="false"/>
                <w:color w:val="000000"/>
                <w:sz w:val="21"/>
              </w:rPr>
              <w:t>（I）不少于2篇1作SCI论文（影响因子总和不小于5，或2篇2区论文）</w:t>
            </w:r>
            <w:r>
              <w:br/>
            </w:r>
            <w:r>
              <w:br/>
            </w:r>
            <w:r>
              <w:rPr>
                <w:rFonts w:ascii="SimSun" w:hAnsi="SimSun"/>
                <w:b w:val="false"/>
                <w:i w:val="false"/>
                <w:color w:val="000000"/>
                <w:sz w:val="21"/>
              </w:rPr>
              <w:t>（II）1篇1作1区SCI论文</w:t>
            </w:r>
            <w:r>
              <w:br/>
            </w:r>
            <w:r>
              <w:br/>
            </w:r>
            <w:r>
              <w:rPr>
                <w:rFonts w:ascii="SimSun" w:hAnsi="SimSun"/>
                <w:b w:val="false"/>
                <w:i w:val="false"/>
                <w:color w:val="000000"/>
                <w:sz w:val="21"/>
              </w:rPr>
              <w:t>（III）1篇1作2区SCI论文+1篇2作1区SCI论文(对2作1区SCI论文，需有导师签字认可的贡献说明)</w:t>
            </w:r>
            <w:r>
              <w:br/>
            </w:r>
            <w:r>
              <w:br/>
            </w:r>
            <w:r>
              <w:rPr>
                <w:rFonts w:ascii="SimSun" w:hAnsi="SimSun"/>
                <w:b w:val="false"/>
                <w:i w:val="false"/>
                <w:color w:val="000000"/>
                <w:sz w:val="21"/>
              </w:rPr>
              <w:t>（IV）针对系内明审和校外盲审均为优秀的学位论文，若不满足发表论文要求的，但满足学校学位授予规定，且导师和学生都认为论文优秀，可以由导师提交书面申请，请系学术委员会鉴定是否属于特别优秀。具体鉴定将由系学术委员会，指定1-3位同行专家，匿名评审学位论文，若评审意见皆为优秀，则视为通过学术委员会鉴定，否则，为不通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r>
              <w:br/>
            </w:r>
            <w:r>
              <w:br/>
            </w:r>
            <w:r>
              <w:rPr>
                <w:rFonts w:ascii="SimSun" w:hAnsi="SimSun"/>
                <w:b w:val="false"/>
                <w:i w:val="false"/>
                <w:color w:val="000000"/>
                <w:sz w:val="21"/>
              </w:rPr>
              <w:t>C.从事大型科研仪器设备研制、新型实验手段建设等特殊研究工作，也可减免学生发表论文要求，需发表一篇一作SCI论文,且需至少提前一年到物理学学位分委会备案（导师或课题组提交情况说明）。</w:t>
            </w:r>
            <w:r>
              <w:br/>
            </w:r>
            <w:r>
              <w:br/>
            </w:r>
            <w:r>
              <w:rPr>
                <w:rFonts w:ascii="SimSun" w:hAnsi="SimSun"/>
                <w:b w:val="false"/>
                <w:i w:val="false"/>
                <w:color w:val="000000"/>
                <w:sz w:val="21"/>
              </w:rPr>
              <w:t>D.对毕业当季未达到博士学位获取规定，已发表一篇一作SCI论文的，可通过其导师向学生所在院系的学术委员会申请特批授予博士学位。这类申请人需满足以下条件：已有优秀工作正在高水平期刊审稿并已获得正面审稿意见, 且有明确时间节点急需获得学位。学术委员会根据书面材料和导师意见，对申请者进行初选及面试答辩。根据答辩情况，学术委员会将判断是否可以授予其博士学位，并向物理学学位分委员会出具书面意见，供分委员会做最终决定。</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（3）“卓博学员”在研究生学段的课程成绩、科研成果、学位论文等方面综合表现优秀的，经院系评估、推荐和学校审核，毕业时由学校授予“卓博学者”称号。</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2、研究生学段主动退出和博士生资格考核不合格退出本博融通计划的学生，需按照物理学本硕融通培养方案修读课程，如达到硕士学位要求者授予理学硕士学位。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（2）物理学硕士学位符合以下AB条件之一即可。</w:t>
            </w:r>
            <w:r>
              <w:br/>
            </w:r>
            <w:r>
              <w:br/>
            </w:r>
            <w:r>
              <w:rPr>
                <w:rFonts w:ascii="SimSun" w:hAnsi="SimSun"/>
                <w:b w:val="false"/>
                <w:i w:val="false"/>
                <w:color w:val="000000"/>
                <w:sz w:val="21"/>
              </w:rPr>
              <w:t>A.发表论文要求：符合以下条件之一</w:t>
            </w:r>
            <w:r>
              <w:br/>
            </w:r>
            <w:r>
              <w:br/>
            </w:r>
            <w:r>
              <w:rPr>
                <w:rFonts w:ascii="SimSun" w:hAnsi="SimSun"/>
                <w:b w:val="false"/>
                <w:i w:val="false"/>
                <w:color w:val="000000"/>
                <w:sz w:val="21"/>
              </w:rPr>
              <w:t>（I）1篇1作SCI论文</w:t>
            </w:r>
            <w:r>
              <w:br/>
            </w:r>
            <w:r>
              <w:br/>
            </w:r>
            <w:r>
              <w:rPr>
                <w:rFonts w:ascii="SimSun" w:hAnsi="SimSun"/>
                <w:b w:val="false"/>
                <w:i w:val="false"/>
                <w:color w:val="000000"/>
                <w:sz w:val="21"/>
              </w:rPr>
              <w:t>（II）1篇2作SCI论文（影响因子不小于2.5，或为1区或2区论文）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p>
        </w:tc>
      </w:tr>
    </w:tbl>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1067" cy="1337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物理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物理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每模块最多修读1门课程，同时回避第五模块“科学探索与技术创新”，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（63学分,本科要求63学分）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大学物理A：力学、大学物理A：热学和大学物理A：电磁学可选荣誉课程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（43学分,本科要求37学分）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包括本研融通专业进阶路径、本研荣誉课程体系、跨学科发展路径、博士/X+AI双学士学位项目，要求在院系专业导师指导下选择1条发展路径，按路径要求修读课程。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修满30学分。要求在本专业专业进阶模块I修读15学分（研究生课程不少于10学分）、专业进阶模块II修读15学分（研究生课程不少于10学分）。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专业进阶模块I修读15学分，其中研究生课程修读不少于10学分。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凝聚态物理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表面物理</w:t>
            </w:r>
            <w:r>
              <w:br/>
            </w:r>
            <w:r>
              <w:br/>
            </w:r>
            <w:r>
              <w:rPr>
                <w:rFonts w:ascii="SimSun" w:hAnsi="SimSun"/>
                <w:b w:val="false"/>
                <w:i w:val="false"/>
                <w:color w:val="000000"/>
                <w:sz w:val="21"/>
              </w:rPr>
              <w:t>Surface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固态电子学与器件</w:t>
            </w:r>
            <w:r>
              <w:br/>
            </w:r>
            <w:r>
              <w:br/>
            </w:r>
            <w:r>
              <w:rPr>
                <w:rFonts w:ascii="SimSun" w:hAnsi="SimSun"/>
                <w:b w:val="false"/>
                <w:i w:val="false"/>
                <w:color w:val="000000"/>
                <w:sz w:val="21"/>
              </w:rPr>
              <w:t>Solid State Electronics and Devices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Condensed Matter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复杂体系物理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理论物理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量子计算与量子信息</w:t>
            </w:r>
            <w:r>
              <w:br/>
            </w:r>
            <w:r>
              <w:br/>
            </w:r>
            <w:r>
              <w:rPr>
                <w:rFonts w:ascii="SimSun" w:hAnsi="SimSun"/>
                <w:b w:val="false"/>
                <w:i w:val="false"/>
                <w:color w:val="000000"/>
                <w:sz w:val="21"/>
              </w:rPr>
              <w:t>Quantum Computation and Quantum Information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高等电动力学</w:t>
            </w:r>
            <w:r>
              <w:br/>
            </w:r>
            <w:r>
              <w:br/>
            </w:r>
            <w:r>
              <w:rPr>
                <w:rFonts w:ascii="SimSun" w:hAnsi="SimSun"/>
                <w:b w:val="false"/>
                <w:i w:val="false"/>
                <w:color w:val="000000"/>
                <w:sz w:val="21"/>
              </w:rPr>
              <w:t>Advanced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广义相对论</w:t>
            </w:r>
            <w:r>
              <w:br/>
            </w:r>
            <w:r>
              <w:br/>
            </w:r>
            <w:r>
              <w:rPr>
                <w:rFonts w:ascii="SimSun" w:hAnsi="SimSun"/>
                <w:b w:val="false"/>
                <w:i w:val="false"/>
                <w:color w:val="000000"/>
                <w:sz w:val="21"/>
              </w:rPr>
              <w:t>General Relativity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量子多体理论</w:t>
            </w:r>
            <w:r>
              <w:br/>
            </w:r>
            <w:r>
              <w:br/>
            </w:r>
            <w:r>
              <w:rPr>
                <w:rFonts w:ascii="SimSun" w:hAnsi="SimSun"/>
                <w:b w:val="false"/>
                <w:i w:val="false"/>
                <w:color w:val="000000"/>
                <w:sz w:val="21"/>
              </w:rPr>
              <w:t>Quantum Many-Body Theory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粒子物理与核物理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w:t>
            </w:r>
            <w:r>
              <w:br/>
            </w:r>
            <w:r>
              <w:br/>
            </w:r>
            <w:r>
              <w:rPr>
                <w:rFonts w:ascii="SimSun" w:hAnsi="SimSun"/>
                <w:b w:val="false"/>
                <w:i w:val="false"/>
                <w:color w:val="000000"/>
                <w:sz w:val="21"/>
              </w:rPr>
              <w:t>Particle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天体物理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星际介质物理</w:t>
            </w:r>
            <w:r>
              <w:br/>
            </w:r>
            <w:r>
              <w:br/>
            </w:r>
            <w:r>
              <w:rPr>
                <w:rFonts w:ascii="SimSun" w:hAnsi="SimSun"/>
                <w:b w:val="false"/>
                <w:i w:val="false"/>
                <w:color w:val="000000"/>
                <w:sz w:val="21"/>
              </w:rPr>
              <w:t>The Physics of the Interstellar Medium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计算物理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专业进阶模块II修读15学分，其中研究生课程修读不少于10学分。
      </w:t>
      </w:r>
    </w:p>
    <w:tbl>
      <w:tblPr>
        <w:tblW w:w="0" w:type="auto"/>
        <w:tblCellSpacing w:w="0" w:type="auto"/>
        <w:tblBorders>
          <w:top w:val="none"/>
          <w:left w:val="none"/>
          <w:bottom w:val="none"/>
          <w:right w:val="none"/>
          <w:insideH w:val="none"/>
          <w:insideV w:val="none"/>
        </w:tblBorders>
      </w:tblPr>
      <w:tblGrid>
        <w:gridCol w:w="2024"/>
        <w:gridCol w:w="2720"/>
        <w:gridCol w:w="674"/>
        <w:gridCol w:w="676"/>
        <w:gridCol w:w="940"/>
        <w:gridCol w:w="1616"/>
        <w:gridCol w:w="677"/>
        <w:gridCol w:w="674"/>
        <w:gridCol w:w="674"/>
        <w:gridCol w:w="673"/>
        <w:gridCol w:w="942"/>
        <w:gridCol w:w="1344"/>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模块I</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设计性研究性物理实验</w:t>
            </w:r>
            <w:r>
              <w:br/>
            </w:r>
            <w:r>
              <w:br/>
            </w:r>
            <w:r>
              <w:rPr>
                <w:rFonts w:ascii="SimSun" w:hAnsi="SimSun"/>
                <w:b w:val="false"/>
                <w:i w:val="false"/>
                <w:color w:val="000000"/>
                <w:sz w:val="21"/>
              </w:rPr>
              <w:t>Self-Designed and Inquiry-Based Physics Experiments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物理演示实验拓展</w:t>
            </w:r>
            <w:r>
              <w:br/>
            </w:r>
            <w:r>
              <w:br/>
            </w:r>
            <w:r>
              <w:rPr>
                <w:rFonts w:ascii="SimSun" w:hAnsi="SimSun"/>
                <w:b w:val="false"/>
                <w:i w:val="false"/>
                <w:color w:val="000000"/>
                <w:sz w:val="21"/>
              </w:rPr>
              <w:t>Physics Demo Experiment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现代物理讲座</w:t>
            </w:r>
            <w:r>
              <w:br/>
            </w:r>
            <w:r>
              <w:br/>
            </w:r>
            <w:r>
              <w:rPr>
                <w:rFonts w:ascii="SimSun" w:hAnsi="SimSun"/>
                <w:b w:val="false"/>
                <w:i w:val="false"/>
                <w:color w:val="000000"/>
                <w:sz w:val="21"/>
              </w:rPr>
              <w:t>Lectures on Modern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自学物理实验A</w:t>
            </w:r>
            <w:r>
              <w:br/>
            </w:r>
            <w:r>
              <w:br/>
            </w:r>
            <w:r>
              <w:rPr>
                <w:rFonts w:ascii="SimSun" w:hAnsi="SimSun"/>
                <w:b w:val="false"/>
                <w:i w:val="false"/>
                <w:color w:val="000000"/>
                <w:sz w:val="21"/>
              </w:rPr>
              <w:t>Self Training in Physics Experiments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w:t>
            </w:r>
            <w:r>
              <w:br/>
            </w:r>
            <w:r>
              <w:br/>
            </w:r>
            <w:r>
              <w:rPr>
                <w:rFonts w:ascii="SimSun" w:hAnsi="SimSun"/>
                <w:b w:val="false"/>
                <w:i w:val="false"/>
                <w:color w:val="000000"/>
                <w:sz w:val="21"/>
              </w:rPr>
              <w:t>Scientific Writing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先进微纳加工</w:t>
            </w:r>
            <w:r>
              <w:br/>
            </w:r>
            <w:r>
              <w:br/>
            </w:r>
            <w:r>
              <w:rPr>
                <w:rFonts w:ascii="SimSun" w:hAnsi="SimSun"/>
                <w:b w:val="false"/>
                <w:i w:val="false"/>
                <w:color w:val="000000"/>
                <w:sz w:val="21"/>
              </w:rPr>
              <w:t>Advanced Nanofabrication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AI交叉</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共形场论</w:t>
            </w:r>
            <w:r>
              <w:br/>
            </w:r>
            <w:r>
              <w:br/>
            </w:r>
            <w:r>
              <w:rPr>
                <w:rFonts w:ascii="SimSun" w:hAnsi="SimSun"/>
                <w:b w:val="false"/>
                <w:i w:val="false"/>
                <w:color w:val="000000"/>
                <w:sz w:val="21"/>
              </w:rPr>
              <w:t>Conformal Field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物理中的数学方法</w:t>
            </w:r>
            <w:r>
              <w:br/>
            </w:r>
            <w:r>
              <w:br/>
            </w:r>
            <w:r>
              <w:rPr>
                <w:rFonts w:ascii="SimSun" w:hAnsi="SimSun"/>
                <w:b w:val="false"/>
                <w:i w:val="false"/>
                <w:color w:val="000000"/>
                <w:sz w:val="21"/>
              </w:rPr>
              <w:t>Mathematical Methods in Physics: A Symmetry Point of View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引力理论高级课程</w:t>
            </w:r>
            <w:r>
              <w:br/>
            </w:r>
            <w:r>
              <w:br/>
            </w:r>
            <w:r>
              <w:rPr>
                <w:rFonts w:ascii="SimSun" w:hAnsi="SimSun"/>
                <w:b w:val="false"/>
                <w:i w:val="false"/>
                <w:color w:val="000000"/>
                <w:sz w:val="21"/>
              </w:rPr>
              <w:t>Advanced Course on Gravity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物理中的微分几何</w:t>
            </w:r>
            <w:r>
              <w:br/>
            </w:r>
            <w:r>
              <w:br/>
            </w:r>
            <w:r>
              <w:rPr>
                <w:rFonts w:ascii="SimSun" w:hAnsi="SimSun"/>
                <w:b w:val="false"/>
                <w:i w:val="false"/>
                <w:color w:val="000000"/>
                <w:sz w:val="21"/>
              </w:rPr>
              <w:t>Introduction to Differential Geometry for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粒子物理与核物理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w:t>
            </w:r>
            <w:r>
              <w:br/>
            </w:r>
            <w:r>
              <w:br/>
            </w:r>
            <w:r>
              <w:rPr>
                <w:rFonts w:ascii="SimSun" w:hAnsi="SimSun"/>
                <w:b w:val="false"/>
                <w:i w:val="false"/>
                <w:color w:val="000000"/>
                <w:sz w:val="21"/>
              </w:rPr>
              <w:t>Nuclear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宇宙学导论</w:t>
            </w:r>
            <w:r>
              <w:br/>
            </w:r>
            <w:r>
              <w:br/>
            </w:r>
            <w:r>
              <w:rPr>
                <w:rFonts w:ascii="SimSun" w:hAnsi="SimSun"/>
                <w:b w:val="false"/>
                <w:i w:val="false"/>
                <w:color w:val="000000"/>
                <w:sz w:val="21"/>
              </w:rPr>
              <w:t>Introduction to cosmology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天体物理学导论</w:t>
            </w:r>
            <w:r>
              <w:br/>
            </w:r>
            <w:r>
              <w:br/>
            </w:r>
            <w:r>
              <w:rPr>
                <w:rFonts w:ascii="SimSun" w:hAnsi="SimSun"/>
                <w:b w:val="false"/>
                <w:i w:val="false"/>
                <w:color w:val="000000"/>
                <w:sz w:val="21"/>
              </w:rPr>
              <w:t>Introduction to Astrophysics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真空技术</w:t>
            </w:r>
            <w:r>
              <w:br/>
            </w:r>
            <w:r>
              <w:br/>
            </w:r>
            <w:r>
              <w:rPr>
                <w:rFonts w:ascii="SimSun" w:hAnsi="SimSun"/>
                <w:b w:val="false"/>
                <w:i w:val="false"/>
                <w:color w:val="000000"/>
                <w:sz w:val="21"/>
              </w:rPr>
              <w:t>Vacuum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低温和超导物理</w:t>
            </w:r>
            <w:r>
              <w:br/>
            </w:r>
            <w:r>
              <w:br/>
            </w:r>
            <w:r>
              <w:rPr>
                <w:rFonts w:ascii="SimSun" w:hAnsi="SimSun"/>
                <w:b w:val="false"/>
                <w:i w:val="false"/>
                <w:color w:val="000000"/>
                <w:sz w:val="21"/>
              </w:rPr>
              <w:t>Low Temperature and Superconductor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纳米物理学</w:t>
            </w:r>
            <w:r>
              <w:br/>
            </w:r>
            <w:r>
              <w:br/>
            </w:r>
            <w:r>
              <w:rPr>
                <w:rFonts w:ascii="SimSun" w:hAnsi="SimSun"/>
                <w:b w:val="false"/>
                <w:i w:val="false"/>
                <w:color w:val="000000"/>
                <w:sz w:val="21"/>
              </w:rPr>
              <w:t>Nanophysics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PHYS130091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固体电子结构</w:t>
            </w:r>
            <w:r>
              <w:br/>
            </w:r>
            <w:r>
              <w:br/>
            </w:r>
            <w:r>
              <w:rPr>
                <w:rFonts w:ascii="SimSun" w:hAnsi="SimSun"/>
                <w:b w:val="false"/>
                <w:i w:val="false"/>
                <w:color w:val="000000"/>
                <w:sz w:val="21"/>
              </w:rPr>
              <w:t>Electronic Structure of Condensed Matter</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Spintronics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散射物理</w:t>
            </w:r>
            <w:r>
              <w:br/>
            </w:r>
            <w:r>
              <w:br/>
            </w:r>
            <w:r>
              <w:rPr>
                <w:rFonts w:ascii="SimSun" w:hAnsi="SimSun"/>
                <w:b w:val="false"/>
                <w:i w:val="false"/>
                <w:color w:val="000000"/>
                <w:sz w:val="21"/>
              </w:rPr>
              <w:t>Scattering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物理CAI课件设计I</w:t>
            </w:r>
            <w:r>
              <w:br/>
            </w:r>
            <w:r>
              <w:br/>
            </w:r>
            <w:r>
              <w:rPr>
                <w:rFonts w:ascii="SimSun" w:hAnsi="SimSun"/>
                <w:b w:val="false"/>
                <w:i w:val="false"/>
                <w:color w:val="000000"/>
                <w:sz w:val="21"/>
              </w:rPr>
              <w:t>CAI Physics-Courseware Design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计算物理模拟实验</w:t>
            </w:r>
            <w:r>
              <w:br/>
            </w:r>
            <w:r>
              <w:br/>
            </w:r>
            <w:r>
              <w:rPr>
                <w:rFonts w:ascii="SimSun" w:hAnsi="SimSun"/>
                <w:b w:val="false"/>
                <w:i w:val="false"/>
                <w:color w:val="000000"/>
                <w:sz w:val="21"/>
              </w:rPr>
              <w:t>Simulation  Experiments of Physical Sciences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电子结构理论与计算</w:t>
            </w:r>
            <w:r>
              <w:br/>
            </w:r>
            <w:r>
              <w:br/>
            </w:r>
            <w:r>
              <w:rPr>
                <w:rFonts w:ascii="SimSun" w:hAnsi="SimSun"/>
                <w:b w:val="false"/>
                <w:i w:val="false"/>
                <w:color w:val="000000"/>
                <w:sz w:val="21"/>
              </w:rPr>
              <w:t>Theories and Computation of Electronic Structures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计算物理B</w:t>
            </w:r>
            <w:r>
              <w:br/>
            </w:r>
            <w:r>
              <w:br/>
            </w:r>
            <w:r>
              <w:rPr>
                <w:rFonts w:ascii="SimSun" w:hAnsi="SimSun"/>
                <w:b w:val="false"/>
                <w:i w:val="false"/>
                <w:color w:val="000000"/>
                <w:sz w:val="21"/>
              </w:rPr>
              <w:t>Computational Physics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激光物理</w:t>
            </w:r>
            <w:r>
              <w:br/>
            </w:r>
            <w:r>
              <w:br/>
            </w:r>
            <w:r>
              <w:rPr>
                <w:rFonts w:ascii="SimSun" w:hAnsi="SimSun"/>
                <w:b w:val="false"/>
                <w:i w:val="false"/>
                <w:color w:val="000000"/>
                <w:sz w:val="21"/>
              </w:rPr>
              <w:t>Laser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生物医学光子学</w:t>
            </w:r>
            <w:r>
              <w:br/>
            </w:r>
            <w:r>
              <w:br/>
            </w:r>
            <w:r>
              <w:rPr>
                <w:rFonts w:ascii="SimSun" w:hAnsi="SimSun"/>
                <w:b w:val="false"/>
                <w:i w:val="false"/>
                <w:color w:val="000000"/>
                <w:sz w:val="21"/>
              </w:rPr>
              <w:t>Biomedical Photonics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复杂体系物理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经济物理</w:t>
            </w:r>
            <w:r>
              <w:br/>
            </w:r>
            <w:r>
              <w:br/>
            </w:r>
            <w:r>
              <w:rPr>
                <w:rFonts w:ascii="SimSun" w:hAnsi="SimSun"/>
                <w:b w:val="false"/>
                <w:i w:val="false"/>
                <w:color w:val="000000"/>
                <w:sz w:val="21"/>
              </w:rPr>
              <w:t>Econophysics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物理生物学</w:t>
            </w:r>
            <w:r>
              <w:br/>
            </w:r>
            <w:r>
              <w:br/>
            </w:r>
            <w:r>
              <w:rPr>
                <w:rFonts w:ascii="SimSun" w:hAnsi="SimSun"/>
                <w:b w:val="false"/>
                <w:i w:val="false"/>
                <w:color w:val="000000"/>
                <w:sz w:val="21"/>
              </w:rPr>
              <w:t>Physical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医学影像物理基础</w:t>
            </w:r>
            <w:r>
              <w:br/>
            </w:r>
            <w:r>
              <w:br/>
            </w:r>
            <w:r>
              <w:rPr>
                <w:rFonts w:ascii="SimSun" w:hAnsi="SimSun"/>
                <w:b w:val="false"/>
                <w:i w:val="false"/>
                <w:color w:val="000000"/>
                <w:sz w:val="21"/>
              </w:rPr>
              <w:t>Physical  Principles  of  Medical  Imaging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医学物理学</w:t>
            </w:r>
            <w:r>
              <w:br/>
            </w:r>
            <w:r>
              <w:br/>
            </w:r>
            <w:r>
              <w:rPr>
                <w:rFonts w:ascii="SimSun" w:hAnsi="SimSun"/>
                <w:b w:val="false"/>
                <w:i w:val="false"/>
                <w:color w:val="000000"/>
                <w:sz w:val="21"/>
              </w:rPr>
              <w:t>Medical Physics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GEEC20063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在专业进阶路径基础上，要求修读荣誉课程不低于25学分（不少于5门课，且在经典力学（H）、热力学与统计物理I（H）、量子力学I（H）、电动力学（H）、数学物理方法A（H）、固体物理（H）6门荣誉课程中至少修读3门），且满足专业进阶模块I修读15学分（研究生课程不少于10学分）、专业进阶模块II修读15学分（研究生课程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Ⅰ修读15学分（研究生课程不少于10学分）、专业进阶模块II修读15学分（研究生课程不少于10学分）、1个非本专业独立开设的学程（微专业）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Ⅰ修读15学分（研究生课程不少于10学分）、专业进阶模块II修读15学分（研究生课程不少于10学分）、1个创新创业学程（微专业）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在专业进阶路径或荣誉项目基础上，修读1个辅修学士学位项目，辅修学士学位应与主修学士学位归属不同的本科专业大类。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理论物理、粒子物理与核物理、凝聚态物理、光学与原子分子物理、计算物理、天文/天体物理中的至少3个方向）的无学分讨论班轮转，学期结束需获得相应方向讨论班老师签字确认。</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修读1门全英语的研究生专业课程，或者修读《科学写作》课程，修读通过后可被认定完成专业外语修读</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研究生学段必选一个学期的前沿讲座课程（2学分），期末时由课程负责老师对学生进行考核，并给出成绩。成绩为D-以上为通过。
2. 依托应用表面物理全国重点实验室、计算物理教育部重点实验室、微纳光子结构教育部重点实验室、上海市超构表面光场调控重点实验室等科研平台，积极承担国家重大科研任务。</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详见物理学系论文开题实施细则</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博士学位论文预审由院系组织，参照我系论文预审方法规定执行。</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详见物理学系中期考核实施细则</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