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未来信息创新学院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2025电子信息科学与技术-信息与通信工程本硕融通培养方案</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本专业源于1950年代物理系电子学实验室，试制出国内第一台电子模拟计算机，58年设无线电电子学专业，60年成立无线电电子学系，1993年调整为电子学与信息系统专业，1999年改为电子信息科学与技术专业，2012年改授工学学位。经过六十多年的发展，形成了具有良好数理基础、较强科研能力的电子信息领域人才培养平台，2019年被评为国家级一流本科专业建设点。</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具有“通识基础、专业素质、创新思维、实践能力、全球视野、社会责任”综合特质，成为引领未来的社会栋梁与专业精英。通过课堂讲授、学术讲座、科学研究、技术交流、工程实习与社会实践等多层次、多领域、多环节的教学活动，培养学生学会用科学的观点和方法分析问题，把学习知识、观察现象、工程实践与严谨思考紧密结合起来，养成科学思维、辩证思维、系统思维和创新思维。把政治认同、国家意识、道路自信、理论自信、制度自信、文化自信、人格养成等思想政治教育导向融入学业全程教育，加强其家国情怀、科学精神和道德意志品质的培养。具备电子信息科学与技术的基本理论和基本知识，受到严格的科学实验训练和初步的科学研究训练，能在电子信息科学与技术、计算机科学与技术及相关领域和行政部门，从事科学研究、教学、科技开发、产品设计、生产技术或管理工作的电子信息科学与技术高级专门人才。</w:t>
      </w:r>
    </w:p>
    <w:p>
      <w:pPr>
        <w:spacing w:after="0"/>
        <w:ind w:left="0"/>
        <w:jc w:val="left"/>
      </w:pPr>
      <w:r>
        <w:rPr>
          <w:rFonts w:ascii="SimSun" w:hAnsi="SimSun"/>
          <w:b/>
          <w:i w:val="false"/>
          <w:color w:val="000000"/>
          <w:sz w:val="24"/>
        </w:rPr>
        <w:t xml:space="preserve">
       三.    基本要求
      </w:t>
      </w:r>
    </w:p>
    <w:p>
      <w:pPr>
        <w:spacing w:after="0"/>
        <w:ind w:left="0"/>
        <w:jc w:val="left"/>
      </w:pPr>
      <w:r>
        <w:rPr>
          <w:rFonts w:ascii="SimSun" w:hAnsi="SimSun"/>
          <w:b w:val="false"/>
          <w:i w:val="false"/>
          <w:color w:val="000000"/>
          <w:sz w:val="21"/>
        </w:rPr>
        <w:t xml:space="preserve"> </w:t>
      </w:r>
      <w:r>
        <w:drawing>
          <wp:inline distT="0" distB="0" distL="0" distR="0">
            <wp:extent cx="4250267" cy="1879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250267" cy="1879600"/>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6</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学业成绩为已修读课程的加权平均值；
面试内容：荣誉课程学习情况、综合评价（竞赛、比赛、科研实践情况及物理志趣等内容）</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电子信息科学与技术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138</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42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18</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任意选修</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融合创新能力实验模块</w:t>
            </w:r>
            <w:r>
              <w:rPr>
                <w:rFonts w:ascii="SimSun" w:hAnsi="SimSun"/>
                <w:b w:val="false"/>
                <w:i w:val="false"/>
                <w:color w:val="000000"/>
                <w:sz w:val="21"/>
              </w:rPr>
              <w:t xml:space="preserve"> </w:t>
            </w:r>
            <w:r>
              <w:rPr>
                <w:rFonts w:ascii="SimSun" w:hAnsi="SimSun"/>
                <w:b w:val="false"/>
                <w:i w:val="false"/>
                <w:color w:val="000000"/>
                <w:sz w:val="21"/>
              </w:rPr>
              <w:t>13</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5</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信息与通信工程</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4368800" cy="1625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368800" cy="162560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1、专业进阶路径：161学分</w:t>
      </w:r>
    </w:p>
    <w:p>
      <w:pPr>
        <w:spacing w:after="0"/>
        <w:ind w:left="0"/>
        <w:jc w:val="left"/>
      </w:pPr>
      <w:r>
        <w:rPr>
          <w:rFonts w:ascii="SimSun" w:hAnsi="SimSun"/>
          <w:b w:val="false"/>
          <w:i w:val="false"/>
          <w:color w:val="000000"/>
          <w:sz w:val="21"/>
        </w:rPr>
        <w:t xml:space="preserve">  本路径学生本硕期间必须修满教学计划规定的161学分，包括通识教育课程45学分、专业培养课程66学分、专业进阶I修读13学分（研究生课程不少于6学分）、专业进阶II修读14学分（研究生课程不少于10学分）、融合创新能力培养模块23学分的修读。</w:t>
      </w:r>
    </w:p>
    <w:p>
      <w:pPr>
        <w:spacing w:after="0"/>
        <w:ind w:left="0"/>
        <w:jc w:val="left"/>
      </w:pPr>
      <w:r>
        <w:rPr>
          <w:rFonts w:ascii="SimSun" w:hAnsi="SimSun"/>
          <w:b w:val="false"/>
          <w:i w:val="false"/>
          <w:color w:val="000000"/>
          <w:sz w:val="21"/>
        </w:rPr>
        <w:t xml:space="preserve">  其中，本科学段需要完成138学分（含实践学分不低于32学分；含美育学分不少于2学分，其中至少在“美学和艺术史论类”或“艺术鉴赏和评论类”课程中修读1学分，并至少参与一项艺术实践活动；劳动教育不少于32学时，并满足劳动周教育要求），包括通识教育课程42学分、专业培养课程60学分、专业进阶模块修读18学分、融合创新能力培养18学分。</w:t>
      </w:r>
    </w:p>
    <w:p>
      <w:pPr>
        <w:spacing w:after="0"/>
        <w:ind w:left="0"/>
        <w:jc w:val="left"/>
      </w:pPr>
      <w:r>
        <w:rPr>
          <w:rFonts w:ascii="SimSun" w:hAnsi="SimSun"/>
          <w:b w:val="false"/>
          <w:i w:val="false"/>
          <w:color w:val="000000"/>
          <w:sz w:val="21"/>
        </w:rPr>
        <w:t>2、荣誉项目：167学分</w:t>
      </w:r>
    </w:p>
    <w:p>
      <w:pPr>
        <w:spacing w:after="0"/>
        <w:ind w:left="0"/>
        <w:jc w:val="left"/>
      </w:pPr>
      <w:r>
        <w:rPr>
          <w:rFonts w:ascii="SimSun" w:hAnsi="SimSun"/>
          <w:b w:val="false"/>
          <w:i w:val="false"/>
          <w:color w:val="000000"/>
          <w:sz w:val="21"/>
        </w:rPr>
        <w:t xml:space="preserve">  在专业进阶路径基础上，修读荣誉课程不少于6门课。荣誉项目课程设置和修读要求请见信息学院“荣誉项目”实施方案。下载地址：https://jwc.fudan.edu.cn/（复旦大学教务处）专业培养-常用文档。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3、跨学科发展路径：176学分</w:t>
      </w:r>
    </w:p>
    <w:p>
      <w:pPr>
        <w:spacing w:after="0"/>
        <w:ind w:left="0"/>
        <w:jc w:val="left"/>
      </w:pPr>
      <w:r>
        <w:rPr>
          <w:rFonts w:ascii="SimSun" w:hAnsi="SimSun"/>
          <w:b w:val="false"/>
          <w:i w:val="false"/>
          <w:color w:val="000000"/>
          <w:sz w:val="21"/>
        </w:rPr>
        <w:t xml:space="preserve">  在专业进阶路径或荣誉项目基础上，修读1个非本专业独立开设的学程15学分，具体要求见教务处学程实施方案。</w:t>
      </w:r>
    </w:p>
    <w:p>
      <w:pPr>
        <w:spacing w:after="0"/>
        <w:ind w:left="0"/>
        <w:jc w:val="left"/>
      </w:pPr>
      <w:r>
        <w:rPr>
          <w:rFonts w:ascii="SimSun" w:hAnsi="SimSun"/>
          <w:b w:val="false"/>
          <w:i w:val="false"/>
          <w:color w:val="000000"/>
          <w:sz w:val="21"/>
        </w:rPr>
        <w:t>4、电子信息科学与技术+AI人工智能双学士学位项目：204学分</w:t>
      </w:r>
    </w:p>
    <w:p>
      <w:pPr>
        <w:spacing w:after="0"/>
        <w:ind w:left="0"/>
        <w:jc w:val="left"/>
      </w:pPr>
      <w:r>
        <w:rPr>
          <w:rFonts w:ascii="SimSun" w:hAnsi="SimSun"/>
          <w:b w:val="false"/>
          <w:i w:val="false"/>
          <w:color w:val="000000"/>
          <w:sz w:val="21"/>
        </w:rPr>
        <w:t xml:space="preserve">  在专业进阶路径或荣誉项目基础上，修读人工智能专业项目课程43学分。具体要求见信息学院-电子科学与技术-信息与计算科学（人工智能方向）双学士学位项目培养方案。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（3）在此基础上，达到信息学院“荣誉证书”获得条件的授予“荣誉证书”，具体要求请见信息学院“荣誉项目”实施方案。</w:t>
      </w:r>
    </w:p>
    <w:p>
      <w:pPr>
        <w:spacing w:after="0"/>
        <w:ind w:left="0"/>
        <w:jc w:val="left"/>
      </w:pPr>
      <w:r>
        <w:rPr>
          <w:rFonts w:ascii="SimSun" w:hAnsi="SimSun"/>
          <w:b w:val="false"/>
          <w:i w:val="false"/>
          <w:color w:val="000000"/>
          <w:sz w:val="21"/>
        </w:rPr>
        <w:t>2. 本科学段主动退出和转段考核不合格退出本研融通计划的学生，需按照电子信息科学与技术本科“2+X+Y”培养方案修读课程，如达到学士学位要求者授予工学学士学位。</w:t>
      </w:r>
    </w:p>
    <w:p>
      <w:pPr>
        <w:spacing w:after="0"/>
        <w:ind w:left="0"/>
        <w:jc w:val="left"/>
      </w:pP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1. 达到信息与通信工程专业硕士学位要求者授予信息与通信工程工学硕士学位，具体要求：</w:t>
      </w:r>
    </w:p>
    <w:p>
      <w:pPr>
        <w:spacing w:after="0"/>
        <w:ind w:left="0"/>
        <w:jc w:val="left"/>
      </w:pPr>
      <w:r>
        <w:rPr>
          <w:rFonts w:ascii="SimSun" w:hAnsi="SimSun"/>
          <w:b w:val="false"/>
          <w:i w:val="false"/>
          <w:color w:val="000000"/>
          <w:sz w:val="21"/>
        </w:rPr>
        <w:t>（1）申请人提出学位论文答辩申请时，必须已修满学校规定的学分数；所有课程成绩合格，其中学位课程平均绩点原则上不低于2.5。</w:t>
      </w:r>
    </w:p>
    <w:p>
      <w:pPr>
        <w:spacing w:after="0"/>
        <w:ind w:left="0"/>
        <w:jc w:val="left"/>
      </w:pPr>
      <w:r>
        <w:rPr>
          <w:rFonts w:ascii="SimSun" w:hAnsi="SimSun"/>
          <w:b w:val="false"/>
          <w:i w:val="false"/>
          <w:color w:val="000000"/>
          <w:sz w:val="21"/>
        </w:rPr>
        <w:t>（2）按本培养方案必修环节设置栏目中的要求完成2个学分学术活动和2个学分的实践活动。</w:t>
      </w:r>
    </w:p>
    <w:p>
      <w:pPr>
        <w:spacing w:after="0"/>
        <w:ind w:left="0"/>
        <w:jc w:val="left"/>
      </w:pPr>
      <w:r>
        <w:rPr>
          <w:rFonts w:ascii="SimSun" w:hAnsi="SimSun"/>
          <w:b w:val="false"/>
          <w:i w:val="false"/>
          <w:color w:val="000000"/>
          <w:sz w:val="21"/>
        </w:rPr>
        <w:t>（3）完成硕士学位论文和取得经同行评议认可的创新性成果。本学科的硕士生必须通过科研和技术开发活动，对相对独立完成的课题或取得的阶段性成果进行总结，取得经同行评议认可的创新性研究成果，如在同行评议的较高质量学术期刊上公开发表学术论文、或其它形式的经过同行评议认可的较高质量学术成果，该成果是学位论文主要内容，且满足以下几种情况之一：</w:t>
      </w:r>
    </w:p>
    <w:p>
      <w:pPr>
        <w:spacing w:after="0"/>
        <w:ind w:left="0"/>
        <w:jc w:val="left"/>
      </w:pPr>
      <w:r>
        <w:rPr>
          <w:rFonts w:ascii="SimSun" w:hAnsi="SimSun"/>
          <w:b w:val="false"/>
          <w:i w:val="false"/>
          <w:color w:val="000000"/>
          <w:sz w:val="21"/>
        </w:rPr>
        <w:t xml:space="preserve">  A.硕士期间科研成果达到导师要求，且第一作者（或导师第一学生第二）第一单位发表或录用1篇A类或1-4区期刊论文。</w:t>
      </w:r>
    </w:p>
    <w:p>
      <w:pPr>
        <w:spacing w:after="0"/>
        <w:ind w:left="0"/>
        <w:jc w:val="left"/>
      </w:pPr>
      <w:r>
        <w:rPr>
          <w:rFonts w:ascii="SimSun" w:hAnsi="SimSun"/>
          <w:b w:val="false"/>
          <w:i w:val="false"/>
          <w:color w:val="000000"/>
          <w:sz w:val="21"/>
        </w:rPr>
        <w:t xml:space="preserve">  B.硕士期间作出其他重要学术成果或重大工程应用等特殊贡献，导师向学位分委员会提出申请，由学位分委员会进行认定。</w:t>
      </w:r>
    </w:p>
    <w:p>
      <w:pPr>
        <w:spacing w:after="0"/>
        <w:ind w:left="0"/>
        <w:jc w:val="left"/>
      </w:pPr>
      <w:r>
        <w:rPr>
          <w:rFonts w:ascii="SimSun" w:hAnsi="SimSun"/>
          <w:b w:val="false"/>
          <w:i w:val="false"/>
          <w:color w:val="000000"/>
          <w:sz w:val="21"/>
        </w:rPr>
        <w:t xml:space="preserve">  注：SCI分区依据投稿当年或发表当年的中科院SCI期刊分区表；A类期刊为中国电子学会于2023年12月发布的《电子技术、通信技术领域高质量科技期刊分级目录》中的T1级期刊或中国光学工程学会于2022年11月发布的《光学工程和光学领域高质量科技期刊分级目录》中的T1级期刊。</w:t>
      </w:r>
    </w:p>
    <w:p>
      <w:pPr>
        <w:spacing w:after="0"/>
        <w:ind w:left="0"/>
        <w:jc w:val="left"/>
      </w:pPr>
      <w:r>
        <w:rPr>
          <w:rFonts w:ascii="SimSun" w:hAnsi="SimSun"/>
          <w:b w:val="false"/>
          <w:i w:val="false"/>
          <w:color w:val="000000"/>
          <w:sz w:val="21"/>
        </w:rPr>
        <w:t>（4）通过学位论文评阅和学位论文答辩，通过学院学位评定委员会和学校学位评定委员会审议。</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r>
        <w:rPr>
          <w:rFonts w:ascii="SimSun" w:hAnsi="SimSun"/>
          <w:b w:val="false"/>
          <w:i w:val="false"/>
          <w:color w:val="000000"/>
          <w:sz w:val="21"/>
        </w:rPr>
        <w:t xml:space="preserve">  以电子和通信核心课程为基础建立了本研融通的专业核心课程体系，以学科领域为横、课程内容梯度为纵建立了难度逐级提升的本研融通的专业进阶课程体系。为鼓励学生挑战自我，设立了7门荣誉课程可供修读，完成6门荣誉课程的基础上授予荣誉毕业证书。</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40"/>
        <w:gridCol w:w="1126"/>
        <w:gridCol w:w="1126"/>
        <w:gridCol w:w="1126"/>
        <w:gridCol w:w="1126"/>
        <w:gridCol w:w="1126"/>
        <w:gridCol w:w="1126"/>
        <w:gridCol w:w="1127"/>
        <w:gridCol w:w="1127"/>
        <w:gridCol w:w="1128"/>
        <w:gridCol w:w="1128"/>
        <w:gridCol w:w="1128"/>
      </w:tblGrid>
      <w:tr>
        <w:trPr>
          <w:trHeight w:val="45" w:hRule="atLeast"/>
        </w:trPr>
        <w:tc>
          <w:tcPr>
            <w:tcW w:w="1240"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备注</w:t>
            </w: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课程代码数字部分的第一位代表了课程难度等级。</w:t>
            </w:r>
          </w:p>
        </w:tc>
      </w:tr>
      <w:tr>
        <w:trPr>
          <w:trHeight w:val="45" w:hRule="atLeast"/>
        </w:trPr>
        <w:tc>
          <w:tcPr>
            <w:tcW w:w="0" w:type="auto"/>
            <w:vMerge/>
            <w:tcBorders>
              <w:top w:val="nil"/>
              <w:bottom w:val="single" w:color="000000" w:sz="8"/>
              <w:right w:val="single" w:color="000000" w:sz="8"/>
            </w:tcBorders>
          </w:tcPr>
          <w:p/>
        </w:tc>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每学期选修学分不得超过32学分。</w:t>
            </w:r>
          </w:p>
        </w:tc>
      </w:tr>
    </w:tbl>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 xml:space="preserve">  本科阶段设立导论课程和无学分讨论班，引导学生早进课题组轮转，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rPr>
          <w:rFonts w:ascii="SimSun" w:hAnsi="SimSun"/>
          <w:b w:val="false"/>
          <w:i w:val="false"/>
          <w:color w:val="000000"/>
          <w:sz w:val="21"/>
        </w:rPr>
        <w:t xml:space="preserve"> </w:t>
      </w:r>
      <w:r>
        <w:drawing>
          <wp:inline distT="0" distB="0" distL="0" distR="0">
            <wp:extent cx="4893733" cy="2929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893733" cy="29294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（一）通识教育课程（45学分）</w:t>
      </w:r>
    </w:p>
    <w:p>
      <w:pPr>
        <w:spacing w:after="0"/>
        <w:ind w:left="0"/>
        <w:jc w:val="left"/>
      </w:pPr>
      <w:r>
        <w:rPr>
          <w:rFonts w:ascii="SimSun" w:hAnsi="SimSun"/>
          <w:b w:val="false"/>
          <w:i w:val="false"/>
          <w:color w:val="000000"/>
          <w:sz w:val="21"/>
        </w:rPr>
        <w:t xml:space="preserve">  通识教育课程包括通识教育核心课程和专项教育课程。</w:t>
      </w:r>
    </w:p>
    <w:p>
      <w:pPr>
        <w:spacing w:after="0"/>
        <w:ind w:left="0"/>
        <w:jc w:val="left"/>
      </w:pPr>
      <w:r>
        <w:rPr>
          <w:rFonts w:ascii="SimSun" w:hAnsi="SimSun"/>
          <w:b w:val="false"/>
          <w:i w:val="false"/>
          <w:color w:val="000000"/>
          <w:sz w:val="21"/>
        </w:rPr>
        <w:t>1. 通识教育核心课程（29学分）</w:t>
      </w:r>
    </w:p>
    <w:p>
      <w:pPr>
        <w:spacing w:after="0"/>
        <w:ind w:left="0"/>
        <w:jc w:val="left"/>
      </w:pPr>
      <w:r>
        <w:rPr>
          <w:rFonts w:ascii="SimSun" w:hAnsi="SimSun"/>
          <w:b w:val="false"/>
          <w:i w:val="false"/>
          <w:color w:val="000000"/>
          <w:sz w:val="21"/>
        </w:rPr>
        <w:t xml:space="preserve">  要求修读29学分，含思想政治理论课22学分（其中研究生学位课3学分），七大模块课程6学分（美育学分不少于2学分），大学生国家安全教育1学分。</w:t>
      </w:r>
    </w:p>
    <w:p>
      <w:pPr>
        <w:spacing w:after="0"/>
        <w:ind w:left="0"/>
        <w:jc w:val="left"/>
      </w:pPr>
      <w:r>
        <w:rPr>
          <w:rFonts w:ascii="SimSun" w:hAnsi="SimSun"/>
          <w:b w:val="false"/>
          <w:i w:val="false"/>
          <w:color w:val="000000"/>
          <w:sz w:val="21"/>
        </w:rPr>
        <w:t xml:space="preserve">  本研融通课程在研究生课程类别一栏注明：学位课、选修课，该栏空白默认为本科生课程。</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744"/>
        <w:gridCol w:w="1278"/>
        <w:gridCol w:w="1164"/>
        <w:gridCol w:w="1507"/>
        <w:gridCol w:w="2306"/>
        <w:gridCol w:w="1484"/>
        <w:gridCol w:w="1393"/>
        <w:gridCol w:w="1576"/>
        <w:gridCol w:w="1758"/>
        <w:gridCol w:w="1645"/>
        <w:gridCol w:w="1645"/>
      </w:tblGrid>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课程/模块名称</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学分</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周学时</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修读要求</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课程代码</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含实践学分</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含美育学分</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含劳动教育总学时</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开课学期</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研究生课程类别</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备注</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习近平新时代中国特色社会主义思想概论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GEIP30002</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思想道德与法治</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GEIP20007</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中国近现代史纲要</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GEIP20006</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马克思主义基本原理</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GEIP40012</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毛泽东思想和中国特色社会主义理论体系概论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GEIP30001</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新时代中国特色社会主义理论与实践</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GEIP40013</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学位课</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自然辩证法</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GEIP40007</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1645"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学位课</w:t>
            </w:r>
            <w:r>
              <w:br/>
            </w:r>
            <w:r>
              <w:br/>
            </w:r>
            <w:r>
              <w:rPr>
                <w:rFonts w:ascii="SimSun" w:hAnsi="SimSun"/>
                <w:b w:val="false"/>
                <w:i w:val="false"/>
                <w:color w:val="000000"/>
                <w:sz w:val="21"/>
              </w:rPr>
              <w:t>（三选一）</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自然辨证法概论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GEIP40008</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0" w:type="auto"/>
            <w:vMerge/>
            <w:tcBorders>
              <w:top w:val="nil"/>
              <w:bottom w:val="single" w:color="000000" w:sz="8"/>
              <w:right w:val="single" w:color="000000" w:sz="8"/>
            </w:tcBorders>
          </w:tcP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马克思主义与社会科学方法论</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GEIP40009</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w:t>
            </w:r>
          </w:p>
        </w:tc>
        <w:tc>
          <w:tcPr>
            <w:tcW w:w="0" w:type="auto"/>
            <w:vMerge/>
            <w:tcBorders>
              <w:top w:val="nil"/>
              <w:bottom w:val="single" w:color="000000" w:sz="8"/>
              <w:right w:val="single" w:color="000000" w:sz="8"/>
            </w:tcBorders>
          </w:tcP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强国之路：形势、政策与使命</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见思想政治理论课模块课程列表</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根据院系通知安排</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思想政治理论课模块B组课程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1文史经典与文化传承模块课程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507"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必选6学分(每模块≤1门)</w:t>
            </w:r>
          </w:p>
        </w:tc>
        <w:tc>
          <w:tcPr>
            <w:tcW w:w="230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见核心课程七大模块课程列表（回避第5模块）</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2哲学智慧与批判性思维模块课程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3文明对话与世界视野模块课程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4社会研究与当代中国模块课程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2~3</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6生态环境与生命关怀模块课程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7艺术创作与审美体验模块课程</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5" w:hRule="atLeast"/>
        </w:trPr>
        <w:tc>
          <w:tcPr>
            <w:tcW w:w="374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大学生国家安全教育</w:t>
            </w:r>
          </w:p>
        </w:tc>
        <w:tc>
          <w:tcPr>
            <w:tcW w:w="127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6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507"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30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GESS10001</w:t>
            </w:r>
          </w:p>
        </w:tc>
        <w:tc>
          <w:tcPr>
            <w:tcW w:w="14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9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5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5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45"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bl>
    <w:p>
      <w:pPr>
        <w:spacing w:after="0"/>
        <w:ind w:left="0"/>
        <w:jc w:val="left"/>
      </w:pPr>
      <w:r>
        <w:rPr>
          <w:rFonts w:ascii="SimSun" w:hAnsi="SimSun"/>
          <w:b w:val="false"/>
          <w:i w:val="false"/>
          <w:color w:val="000000"/>
          <w:sz w:val="21"/>
        </w:rPr>
        <w:t>2. 专项教育课程（16学分）</w:t>
      </w:r>
    </w:p>
    <w:p>
      <w:pPr>
        <w:spacing w:after="0"/>
        <w:ind w:left="0"/>
        <w:jc w:val="left"/>
      </w:pPr>
      <w:r>
        <w:rPr>
          <w:rFonts w:ascii="SimSun" w:hAnsi="SimSun"/>
          <w:b w:val="false"/>
          <w:i w:val="false"/>
          <w:color w:val="000000"/>
          <w:sz w:val="21"/>
        </w:rPr>
        <w:t xml:space="preserve">  要求修读16学分。</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3552"/>
        <w:gridCol w:w="1384"/>
        <w:gridCol w:w="1176"/>
        <w:gridCol w:w="1661"/>
        <w:gridCol w:w="2283"/>
        <w:gridCol w:w="1384"/>
        <w:gridCol w:w="1615"/>
        <w:gridCol w:w="1430"/>
        <w:gridCol w:w="1776"/>
        <w:gridCol w:w="1731"/>
        <w:gridCol w:w="1408"/>
      </w:tblGrid>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复旦大学英语水平测试</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必考</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大学英语基础课程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11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661"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2283"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见大学外语课程列表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大学英语进阶课程</w:t>
            </w:r>
          </w:p>
        </w:tc>
        <w:tc>
          <w:tcPr>
            <w:tcW w:w="1384" w:type="dxa"/>
            <w:vMerge w:val="restart"/>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大学英语高阶课程</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第二外语课程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w:t>
            </w: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0" w:type="auto"/>
            <w:vMerge/>
            <w:tcBorders>
              <w:top w:val="nil"/>
              <w:bottom w:val="single" w:color="000000" w:sz="8"/>
              <w:right w:val="single" w:color="000000" w:sz="8"/>
            </w:tcBorders>
          </w:tcP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0" w:type="auto"/>
            <w:vMerge/>
            <w:tcBorders>
              <w:top w:val="nil"/>
              <w:bottom w:val="single" w:color="000000" w:sz="8"/>
              <w:right w:val="single" w:color="000000" w:sz="8"/>
            </w:tcBorders>
          </w:tcP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96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人工智能AI-B（B0类课程）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见人工智能课程列表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建议无编程基础者必修</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人工智能AI-B（B1类课程）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4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体育课程</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见体育课程列表</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1~4</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见军事理论</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24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见军事技能</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r>
      <w:tr>
        <w:trPr>
          <w:trHeight w:val="72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心理健康教育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必选</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见专项教育课程心理健康教育部分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1~2</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总学时不少于32学时</w:t>
            </w:r>
          </w:p>
        </w:tc>
      </w:tr>
      <w:tr>
        <w:trPr>
          <w:trHeight w:val="5280" w:hRule="atLeast"/>
        </w:trPr>
        <w:tc>
          <w:tcPr>
            <w:tcW w:w="3552"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实验室安全教育</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1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6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2283"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见专项教育课程实验室安全教育部分</w:t>
            </w:r>
          </w:p>
        </w:tc>
        <w:tc>
          <w:tcPr>
            <w:tcW w:w="1384"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615"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430" w:type="dxa"/>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w:t>
            </w:r>
          </w:p>
        </w:tc>
        <w:tc>
          <w:tcPr>
            <w:tcW w:w="1776"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w:t>
            </w:r>
          </w:p>
        </w:tc>
        <w:tc>
          <w:tcPr>
            <w:tcW w:w="1731"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408" w:type="dxa"/>
            <w:tcBorders>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累计不少于16学时</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（45学分,本科要求42学分）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（29学分,本科要求26学分）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要求修读28学分，含思想政治理论课21学分（其中研究生学位课2学分），七大模块课程6学分（美育学分不少于2学分），大学生国家安全教育1学分。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本研融通课程在研究生课程类别一栏注明：学位课、选修课，该栏空白默认为本科生课程。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（66学分,本科要求60学分）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（30学分,本科要求30学分）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大学物理B(上)</w:t>
            </w:r>
            <w:r>
              <w:br/>
            </w:r>
            <w:r>
              <w:br/>
            </w:r>
            <w:r>
              <w:rPr>
                <w:rFonts w:ascii="SimSun" w:hAnsi="SimSun"/>
                <w:b w:val="false"/>
                <w:i w:val="false"/>
                <w:color w:val="000000"/>
                <w:sz w:val="21"/>
              </w:rPr>
              <w:t>College Physics B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大学物理B(下)</w:t>
            </w:r>
            <w:r>
              <w:br/>
            </w:r>
            <w:r>
              <w:br/>
            </w:r>
            <w:r>
              <w:rPr>
                <w:rFonts w:ascii="SimSun" w:hAnsi="SimSun"/>
                <w:b w:val="false"/>
                <w:i w:val="false"/>
                <w:color w:val="000000"/>
                <w:sz w:val="21"/>
              </w:rPr>
              <w:t>College Physics B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基础物理实验</w:t>
            </w:r>
            <w:r>
              <w:br/>
            </w:r>
            <w:r>
              <w:br/>
            </w:r>
            <w:r>
              <w:rPr>
                <w:rFonts w:ascii="SimSun" w:hAnsi="SimSun"/>
                <w:b w:val="false"/>
                <w:i w:val="false"/>
                <w:color w:val="000000"/>
                <w:sz w:val="21"/>
              </w:rPr>
              <w:t>Fundamental Physics Experiments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电子系统导论</w:t>
            </w:r>
            <w:r>
              <w:br/>
            </w:r>
            <w:r>
              <w:br/>
            </w:r>
            <w:r>
              <w:rPr>
                <w:rFonts w:ascii="SimSun" w:hAnsi="SimSun"/>
                <w:b w:val="false"/>
                <w:i w:val="false"/>
                <w:color w:val="000000"/>
                <w:sz w:val="21"/>
              </w:rPr>
              <w:t>Introduction to Electronic Systems</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（36学分,本科要求30学分）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要求修读36学分（选修荣誉课程学分数每门加1分），其中研究生基础课6学分。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Analog Electronics Foundation Course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概率、数理统计与随机过程</w:t>
            </w:r>
            <w:r>
              <w:br/>
            </w:r>
            <w:r>
              <w:br/>
            </w:r>
            <w:r>
              <w:rPr>
                <w:rFonts w:ascii="SimSun" w:hAnsi="SimSun"/>
                <w:b w:val="false"/>
                <w:i w:val="false"/>
                <w:color w:val="000000"/>
                <w:sz w:val="21"/>
              </w:rPr>
              <w:t>Probability, Mathematical Statistics and Stochastic Process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工程数学</w:t>
            </w:r>
            <w:r>
              <w:br/>
            </w:r>
            <w:r>
              <w:br/>
            </w:r>
            <w:r>
              <w:rPr>
                <w:rFonts w:ascii="SimSun" w:hAnsi="SimSun"/>
                <w:b w:val="false"/>
                <w:i w:val="false"/>
                <w:color w:val="000000"/>
                <w:sz w:val="21"/>
              </w:rPr>
              <w:t>Engineering Mathematics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高频电子线路B</w:t>
            </w:r>
            <w:r>
              <w:br/>
            </w:r>
            <w:r>
              <w:br/>
            </w:r>
            <w:r>
              <w:rPr>
                <w:rFonts w:ascii="SimSun" w:hAnsi="SimSun"/>
                <w:b w:val="false"/>
                <w:i w:val="false"/>
                <w:color w:val="000000"/>
                <w:sz w:val="21"/>
              </w:rPr>
              <w:t>High Frequency Circuits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信号与通信系统</w:t>
            </w:r>
            <w:r>
              <w:br/>
            </w:r>
            <w:r>
              <w:br/>
            </w:r>
            <w:r>
              <w:rPr>
                <w:rFonts w:ascii="SimSun" w:hAnsi="SimSun"/>
                <w:b w:val="false"/>
                <w:i w:val="false"/>
                <w:color w:val="000000"/>
                <w:sz w:val="21"/>
              </w:rPr>
              <w:t>Signal and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可选荣誉课程《信号与通信系统（H）》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信息论基础</w:t>
            </w:r>
            <w:r>
              <w:br/>
            </w:r>
            <w:r>
              <w:br/>
            </w:r>
            <w:r>
              <w:rPr>
                <w:rFonts w:ascii="SimSun" w:hAnsi="SimSun"/>
                <w:b w:val="false"/>
                <w:i w:val="false"/>
                <w:color w:val="000000"/>
                <w:sz w:val="21"/>
              </w:rPr>
              <w:t>Elements of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可选荣誉课程《信息论（H）》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数字信号处理A</w:t>
            </w:r>
            <w:r>
              <w:br/>
            </w:r>
            <w:r>
              <w:br/>
            </w:r>
            <w:r>
              <w:rPr>
                <w:rFonts w:ascii="SimSun" w:hAnsi="SimSun"/>
                <w:b w:val="false"/>
                <w:i w:val="false"/>
                <w:color w:val="000000"/>
                <w:sz w:val="21"/>
              </w:rPr>
              <w:t>Introduction to Digital Signal Processing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可选荣誉课程《数字信号处理（H）》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计算机体系结构</w:t>
            </w:r>
            <w:r>
              <w:br/>
            </w:r>
            <w:r>
              <w:br/>
            </w:r>
            <w:r>
              <w:rPr>
                <w:rFonts w:ascii="SimSun" w:hAnsi="SimSun"/>
                <w:b w:val="false"/>
                <w:i w:val="false"/>
                <w:color w:val="000000"/>
                <w:sz w:val="21"/>
              </w:rPr>
              <w:t>Computer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可选荣誉课程《数字信号处理（H）》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通信原理B</w:t>
            </w:r>
            <w:r>
              <w:br/>
            </w:r>
            <w:r>
              <w:br/>
            </w:r>
            <w:r>
              <w:rPr>
                <w:rFonts w:ascii="SimSun" w:hAnsi="SimSun"/>
                <w:b w:val="false"/>
                <w:i w:val="false"/>
                <w:color w:val="000000"/>
                <w:sz w:val="21"/>
              </w:rPr>
              <w:t>Principles of Communications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可选荣誉课程《通信原理（H）》</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统计信号处理</w:t>
            </w:r>
            <w:r>
              <w:br/>
            </w:r>
            <w:r>
              <w:br/>
            </w:r>
            <w:r>
              <w:rPr>
                <w:rFonts w:ascii="SimSun" w:hAnsi="SimSun"/>
                <w:b w:val="false"/>
                <w:i w:val="false"/>
                <w:color w:val="000000"/>
                <w:sz w:val="21"/>
              </w:rPr>
              <w:t>Statistical Signal Processing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EST40023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学位基础课</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最优化理论与方法</w:t>
            </w:r>
            <w:r>
              <w:br/>
            </w:r>
            <w:r>
              <w:br/>
            </w:r>
            <w:r>
              <w:rPr>
                <w:rFonts w:ascii="SimSun" w:hAnsi="SimSun"/>
                <w:b w:val="false"/>
                <w:i w:val="false"/>
                <w:color w:val="000000"/>
                <w:sz w:val="21"/>
              </w:rPr>
              <w:t>Optimization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研究生学位基础课（五选一）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矩阵分析</w:t>
            </w:r>
            <w:r>
              <w:br/>
            </w:r>
            <w:r>
              <w:br/>
            </w:r>
            <w:r>
              <w:rPr>
                <w:rFonts w:ascii="SimSun" w:hAnsi="SimSun"/>
                <w:b w:val="false"/>
                <w:i w:val="false"/>
                <w:color w:val="000000"/>
                <w:sz w:val="21"/>
              </w:rPr>
              <w:t>Matrix Analysis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研究生学位基础课（五选一）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应用随机过程</w:t>
            </w:r>
            <w:r>
              <w:br/>
            </w:r>
            <w:r>
              <w:br/>
            </w:r>
            <w:r>
              <w:rPr>
                <w:rFonts w:ascii="SimSun" w:hAnsi="SimSun"/>
                <w:b w:val="false"/>
                <w:i w:val="false"/>
                <w:color w:val="000000"/>
                <w:sz w:val="21"/>
              </w:rPr>
              <w:t>Applied Stochastic Processes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研究生学位基础课（五选一）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数字通信基础</w:t>
            </w:r>
            <w:r>
              <w:br/>
            </w:r>
            <w:r>
              <w:br/>
            </w:r>
            <w:r>
              <w:rPr>
                <w:rFonts w:ascii="SimSun" w:hAnsi="SimSun"/>
                <w:b w:val="false"/>
                <w:i w:val="false"/>
                <w:color w:val="000000"/>
                <w:sz w:val="21"/>
              </w:rPr>
              <w:t>Fundanmentals of Digital Communications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研究生学位基础课（五选一）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高等电磁场理论</w:t>
            </w:r>
            <w:r>
              <w:br/>
            </w:r>
            <w:r>
              <w:br/>
            </w:r>
            <w:r>
              <w:rPr>
                <w:rFonts w:ascii="SimSun" w:hAnsi="SimSun"/>
                <w:b w:val="false"/>
                <w:i w:val="false"/>
                <w:color w:val="000000"/>
                <w:sz w:val="21"/>
              </w:rPr>
              <w:t>Advanced Electromagnetic Theory</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第一外国语</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研究生学位基础课（五选一）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包括专业进阶路径、荣誉项目、跨学科发展路径、博硕双学位项目，要求在院系专业导师指导下选择1条发展路径，按路径要求修读课程。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修满27学分。要求在本专业专业进阶模块I修读13学分（研究生课程不少于6学分）、专业进阶模块II修读14学分（研究生课程不少于10学分）。专业进阶模块I若有多修读学分，其可替代专业进阶模块II学分。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w:t>
      </w:r>
      <w:r>
        <w:rPr>
          <w:rFonts w:ascii="SimSun" w:hAnsi="SimSun"/>
          <w:b/>
          <w:i w:val="false"/>
          <w:color w:val="000000"/>
          <w:sz w:val="21"/>
        </w:rPr>
        <w:t>（27学分,本科要求18学分）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（13学分,本科要求7学分）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研究生课程修读不少于6学分。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可编程器件与硬件描述语言</w:t>
            </w:r>
            <w:r>
              <w:br/>
            </w:r>
            <w:r>
              <w:br/>
            </w:r>
            <w:r>
              <w:rPr>
                <w:rFonts w:ascii="SimSun" w:hAnsi="SimSun"/>
                <w:b w:val="false"/>
                <w:i w:val="false"/>
                <w:color w:val="000000"/>
                <w:sz w:val="21"/>
              </w:rPr>
              <w:t>Programmable Logic Device and Hardware Description Language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信号检测与估计基础</w:t>
            </w:r>
            <w:r>
              <w:br/>
            </w:r>
            <w:r>
              <w:br/>
            </w:r>
            <w:r>
              <w:rPr>
                <w:rFonts w:ascii="SimSun" w:hAnsi="SimSun"/>
                <w:b w:val="false"/>
                <w:i w:val="false"/>
                <w:color w:val="000000"/>
                <w:sz w:val="21"/>
              </w:rPr>
              <w:t>Signal Detection and Estimation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电磁场与电磁波</w:t>
            </w:r>
            <w:r>
              <w:br/>
            </w:r>
            <w:r>
              <w:br/>
            </w:r>
            <w:r>
              <w:rPr>
                <w:rFonts w:ascii="SimSun" w:hAnsi="SimSun"/>
                <w:b w:val="false"/>
                <w:i w:val="false"/>
                <w:color w:val="000000"/>
                <w:sz w:val="21"/>
              </w:rPr>
              <w:t xml:space="preserve">Electromagnetic Field and Wave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w:t>
            </w:r>
            <w:r>
              <w:br/>
            </w:r>
            <w:r>
              <w:br/>
            </w:r>
            <w:r>
              <w:rPr>
                <w:rFonts w:ascii="SimSun" w:hAnsi="SimSun"/>
                <w:b w:val="false"/>
                <w:i w:val="false"/>
                <w:color w:val="000000"/>
                <w:sz w:val="21"/>
              </w:rPr>
              <w:t>Machine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现代无线通信</w:t>
            </w:r>
            <w:r>
              <w:br/>
            </w:r>
            <w:r>
              <w:br/>
            </w:r>
            <w:r>
              <w:rPr>
                <w:rFonts w:ascii="SimSun" w:hAnsi="SimSun"/>
                <w:b w:val="false"/>
                <w:i w:val="false"/>
                <w:color w:val="000000"/>
                <w:sz w:val="21"/>
              </w:rPr>
              <w:t>Modern Wireless Communication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现代光通信与光网络</w:t>
            </w:r>
            <w:r>
              <w:br/>
            </w:r>
            <w:r>
              <w:br/>
            </w:r>
            <w:r>
              <w:rPr>
                <w:rFonts w:ascii="SimSun" w:hAnsi="SimSun"/>
                <w:b w:val="false"/>
                <w:i w:val="false"/>
                <w:color w:val="000000"/>
                <w:sz w:val="21"/>
              </w:rPr>
              <w:t>Modern Optical Communication and Optical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现代雷达原理</w:t>
            </w:r>
            <w:r>
              <w:br/>
            </w:r>
            <w:r>
              <w:br/>
            </w:r>
            <w:r>
              <w:rPr>
                <w:rFonts w:ascii="SimSun" w:hAnsi="SimSun"/>
                <w:b w:val="false"/>
                <w:i w:val="false"/>
                <w:color w:val="000000"/>
                <w:sz w:val="21"/>
              </w:rPr>
              <w:t>Principles of Modern Radar</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EST70033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信息论与编码</w:t>
            </w:r>
            <w:r>
              <w:br/>
            </w:r>
            <w:r>
              <w:br/>
            </w:r>
            <w:r>
              <w:rPr>
                <w:rFonts w:ascii="SimSun" w:hAnsi="SimSun"/>
                <w:b w:val="false"/>
                <w:i w:val="false"/>
                <w:color w:val="000000"/>
                <w:sz w:val="21"/>
              </w:rPr>
              <w:t>Information Theory and Coding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57</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微波遥感理论</w:t>
            </w:r>
            <w:r>
              <w:br/>
            </w:r>
            <w:r>
              <w:br/>
            </w:r>
            <w:r>
              <w:rPr>
                <w:rFonts w:ascii="SimSun" w:hAnsi="SimSun"/>
                <w:b w:val="false"/>
                <w:i w:val="false"/>
                <w:color w:val="000000"/>
                <w:sz w:val="21"/>
              </w:rPr>
              <w:t xml:space="preserve">Microwave Remote Sensing Theory </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复杂网络系统理论与应用</w:t>
            </w:r>
            <w:r>
              <w:br/>
            </w:r>
            <w:r>
              <w:br/>
            </w:r>
            <w:r>
              <w:rPr>
                <w:rFonts w:ascii="SimSun" w:hAnsi="SimSun"/>
                <w:b w:val="false"/>
                <w:i w:val="false"/>
                <w:color w:val="000000"/>
                <w:sz w:val="21"/>
              </w:rPr>
              <w:t>Complex network system theory and applications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计算电磁学</w:t>
            </w:r>
            <w:r>
              <w:br/>
            </w:r>
            <w:r>
              <w:br/>
            </w:r>
            <w:r>
              <w:rPr>
                <w:rFonts w:ascii="SimSun" w:hAnsi="SimSun"/>
                <w:b w:val="false"/>
                <w:i w:val="false"/>
                <w:color w:val="000000"/>
                <w:sz w:val="21"/>
              </w:rPr>
              <w:t>Computational Electromagnetics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研究生学位专业课（修读不少于6学分）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（14学分）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研究生专业选修课修读不少于10学分(可用最低学分要求外的学位基础课和专业课替代）。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电工实验</w:t>
            </w:r>
            <w:r>
              <w:br/>
            </w:r>
            <w:r>
              <w:br/>
            </w:r>
            <w:r>
              <w:rPr>
                <w:rFonts w:ascii="SimSun" w:hAnsi="SimSun"/>
                <w:b w:val="false"/>
                <w:i w:val="false"/>
                <w:color w:val="000000"/>
                <w:sz w:val="21"/>
              </w:rPr>
              <w:t>Electronic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电子系统设计</w:t>
            </w:r>
            <w:r>
              <w:br/>
            </w:r>
            <w:r>
              <w:br/>
            </w:r>
            <w:r>
              <w:rPr>
                <w:rFonts w:ascii="SimSun" w:hAnsi="SimSun"/>
                <w:b w:val="false"/>
                <w:i w:val="false"/>
                <w:color w:val="000000"/>
                <w:sz w:val="21"/>
              </w:rPr>
              <w:t>Electronic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数字图像处理B</w:t>
            </w:r>
            <w:r>
              <w:br/>
            </w:r>
            <w:r>
              <w:br/>
            </w:r>
            <w:r>
              <w:rPr>
                <w:rFonts w:ascii="SimSun" w:hAnsi="SimSun"/>
                <w:b w:val="false"/>
                <w:i w:val="false"/>
                <w:color w:val="000000"/>
                <w:sz w:val="21"/>
              </w:rPr>
              <w:t>Digital Image Processing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多媒体技术</w:t>
            </w:r>
            <w:r>
              <w:br/>
            </w:r>
            <w:r>
              <w:br/>
            </w:r>
            <w:r>
              <w:rPr>
                <w:rFonts w:ascii="SimSun" w:hAnsi="SimSun"/>
                <w:b w:val="false"/>
                <w:i w:val="false"/>
                <w:color w:val="000000"/>
                <w:sz w:val="21"/>
              </w:rPr>
              <w:t>Multimedia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通信编码原理与技术</w:t>
            </w:r>
            <w:r>
              <w:br/>
            </w:r>
            <w:r>
              <w:br/>
            </w:r>
            <w:r>
              <w:rPr>
                <w:rFonts w:ascii="SimSun" w:hAnsi="SimSun"/>
                <w:b w:val="false"/>
                <w:i w:val="false"/>
                <w:color w:val="000000"/>
                <w:sz w:val="21"/>
              </w:rPr>
              <w:t>Communication Code: Principle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卫星与移动通信B</w:t>
            </w:r>
            <w:r>
              <w:br/>
            </w:r>
            <w:r>
              <w:br/>
            </w:r>
            <w:r>
              <w:rPr>
                <w:rFonts w:ascii="SimSun" w:hAnsi="SimSun"/>
                <w:b w:val="false"/>
                <w:i w:val="false"/>
                <w:color w:val="000000"/>
                <w:sz w:val="21"/>
              </w:rPr>
              <w:t>Satellite and Mobile Communication B</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智联网络系统</w:t>
            </w:r>
            <w:r>
              <w:br/>
            </w:r>
            <w:r>
              <w:br/>
            </w:r>
            <w:r>
              <w:rPr>
                <w:rFonts w:ascii="SimSun" w:hAnsi="SimSun"/>
                <w:b w:val="false"/>
                <w:i w:val="false"/>
                <w:color w:val="000000"/>
                <w:sz w:val="21"/>
              </w:rPr>
              <w:t>Networking Systems of AI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EST30014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智能系统设计</w:t>
            </w:r>
            <w:r>
              <w:br/>
            </w:r>
            <w:r>
              <w:br/>
            </w:r>
            <w:r>
              <w:rPr>
                <w:rFonts w:ascii="SimSun" w:hAnsi="SimSun"/>
                <w:b w:val="false"/>
                <w:i w:val="false"/>
                <w:color w:val="000000"/>
                <w:sz w:val="21"/>
              </w:rPr>
              <w:t>Intelligent System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群体智能</w:t>
            </w:r>
            <w:r>
              <w:br/>
            </w:r>
            <w:r>
              <w:br/>
            </w:r>
            <w:r>
              <w:rPr>
                <w:rFonts w:ascii="SimSun" w:hAnsi="SimSun"/>
                <w:b w:val="false"/>
                <w:i w:val="false"/>
                <w:color w:val="000000"/>
                <w:sz w:val="21"/>
              </w:rPr>
              <w:t>Swarm Intelligence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微波理论与天线技术</w:t>
            </w:r>
            <w:r>
              <w:br/>
            </w:r>
            <w:r>
              <w:br/>
            </w:r>
            <w:r>
              <w:rPr>
                <w:rFonts w:ascii="SimSun" w:hAnsi="SimSun"/>
                <w:b w:val="false"/>
                <w:i w:val="false"/>
                <w:color w:val="000000"/>
                <w:sz w:val="21"/>
              </w:rPr>
              <w:t>Microwave Theory and Antenna Techniques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数据分析与算法设计</w:t>
            </w:r>
            <w:r>
              <w:br/>
            </w:r>
            <w:r>
              <w:br/>
            </w:r>
            <w:r>
              <w:rPr>
                <w:rFonts w:ascii="SimSun" w:hAnsi="SimSun"/>
                <w:b w:val="false"/>
                <w:i w:val="false"/>
                <w:color w:val="000000"/>
                <w:sz w:val="21"/>
              </w:rPr>
              <w:t>Data Analysis and Algorithm Design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69</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EIE60008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量子信息导论</w:t>
            </w:r>
            <w:r>
              <w:br/>
            </w:r>
            <w:r>
              <w:br/>
            </w:r>
            <w:r>
              <w:rPr>
                <w:rFonts w:ascii="SimSun" w:hAnsi="SimSun"/>
                <w:b w:val="false"/>
                <w:i w:val="false"/>
                <w:color w:val="000000"/>
                <w:sz w:val="21"/>
              </w:rPr>
              <w:t>Introduction to Quantum Information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雷达成像和目标识别</w:t>
            </w:r>
            <w:r>
              <w:br/>
            </w:r>
            <w:r>
              <w:br/>
            </w:r>
            <w:r>
              <w:rPr>
                <w:rFonts w:ascii="SimSun" w:hAnsi="SimSun"/>
                <w:b w:val="false"/>
                <w:i w:val="false"/>
                <w:color w:val="000000"/>
                <w:sz w:val="21"/>
              </w:rPr>
              <w:t>Radar Imaging and Target Recognition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图像信息处理理论与方法</w:t>
            </w:r>
            <w:r>
              <w:br/>
            </w:r>
            <w:r>
              <w:br/>
            </w:r>
            <w:r>
              <w:rPr>
                <w:rFonts w:ascii="SimSun" w:hAnsi="SimSun"/>
                <w:b w:val="false"/>
                <w:i w:val="false"/>
                <w:color w:val="000000"/>
                <w:sz w:val="21"/>
              </w:rPr>
              <w:t>Image Information Processing Theory and Methods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空间遥感信息理论</w:t>
            </w:r>
            <w:r>
              <w:br/>
            </w:r>
            <w:r>
              <w:br/>
            </w:r>
            <w:r>
              <w:rPr>
                <w:rFonts w:ascii="SimSun" w:hAnsi="SimSun"/>
                <w:b w:val="false"/>
                <w:i w:val="false"/>
                <w:color w:val="000000"/>
                <w:sz w:val="21"/>
              </w:rPr>
              <w:t>Space Remote Sensing Information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EST60016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通信系统优化</w:t>
            </w:r>
            <w:r>
              <w:br/>
            </w:r>
            <w:r>
              <w:br/>
            </w:r>
            <w:r>
              <w:rPr>
                <w:rFonts w:ascii="SimSun" w:hAnsi="SimSun"/>
                <w:b w:val="false"/>
                <w:i w:val="false"/>
                <w:color w:val="000000"/>
                <w:sz w:val="21"/>
              </w:rPr>
              <w:t>Optimization of Communication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ICE50021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毫米波与太赫兹通信技术</w:t>
            </w:r>
            <w:r>
              <w:br/>
            </w:r>
            <w:r>
              <w:br/>
            </w:r>
            <w:r>
              <w:rPr>
                <w:rFonts w:ascii="SimSun" w:hAnsi="SimSun"/>
                <w:b w:val="false"/>
                <w:i w:val="false"/>
                <w:color w:val="000000"/>
                <w:sz w:val="21"/>
              </w:rPr>
              <w:t>Millimeter wave and Terahertz communication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量子通信理论与技术</w:t>
            </w:r>
            <w:r>
              <w:br/>
            </w:r>
            <w:r>
              <w:br/>
            </w:r>
            <w:r>
              <w:rPr>
                <w:rFonts w:ascii="SimSun" w:hAnsi="SimSun"/>
                <w:b w:val="false"/>
                <w:i w:val="false"/>
                <w:color w:val="000000"/>
                <w:sz w:val="21"/>
              </w:rPr>
              <w:t>Quantum communication theory and technology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网络动力学</w:t>
            </w:r>
            <w:r>
              <w:br/>
            </w:r>
            <w:r>
              <w:br/>
            </w:r>
            <w:r>
              <w:rPr>
                <w:rFonts w:ascii="SimSun" w:hAnsi="SimSun"/>
                <w:b w:val="false"/>
                <w:i w:val="false"/>
                <w:color w:val="000000"/>
                <w:sz w:val="21"/>
              </w:rPr>
              <w:t>Dynamics on and of Network</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现代通信系统</w:t>
            </w:r>
            <w:r>
              <w:br/>
            </w:r>
            <w:r>
              <w:br/>
            </w:r>
            <w:r>
              <w:rPr>
                <w:rFonts w:ascii="SimSun" w:hAnsi="SimSun"/>
                <w:b w:val="false"/>
                <w:i w:val="false"/>
                <w:color w:val="000000"/>
                <w:sz w:val="21"/>
              </w:rPr>
              <w:t>Modern Communication System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ICE60003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统计学习</w:t>
            </w:r>
            <w:r>
              <w:br/>
            </w:r>
            <w:r>
              <w:br/>
            </w:r>
            <w:r>
              <w:rPr>
                <w:rFonts w:ascii="SimSun" w:hAnsi="SimSun"/>
                <w:b w:val="false"/>
                <w:i w:val="false"/>
                <w:color w:val="000000"/>
                <w:sz w:val="21"/>
              </w:rPr>
              <w:t>Statistical Learning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EST70007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网络安全设计</w:t>
            </w:r>
            <w:r>
              <w:br/>
            </w:r>
            <w:r>
              <w:br/>
            </w:r>
            <w:r>
              <w:rPr>
                <w:rFonts w:ascii="SimSun" w:hAnsi="SimSun"/>
                <w:b w:val="false"/>
                <w:i w:val="false"/>
                <w:color w:val="000000"/>
                <w:sz w:val="21"/>
              </w:rPr>
              <w:t>Theory and Design of Network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Lasers and Integrated Photonics for Optical Communications</w:t>
            </w:r>
            <w:r>
              <w:br/>
            </w:r>
            <w:r>
              <w:br/>
            </w:r>
            <w:r>
              <w:rPr>
                <w:rFonts w:ascii="SimSun" w:hAnsi="SimSun"/>
                <w:b w:val="false"/>
                <w:i w:val="false"/>
                <w:color w:val="000000"/>
                <w:sz w:val="21"/>
              </w:rPr>
              <w:t>Lasers and Integrated Photonics for Optical Communications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42</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ICE70005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研究生选修课（修读不少于10学分）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（33学分）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33学分。要求修读荣誉课程不低于24学分（不少于6门课），且满足专业进阶模块I修读13学分（研究生课程不少于6学分）、专业进阶模块II修读14学分（研究生课程不少于10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42学分。要求在本专业进阶模块I修读13学分（研究生课程不少于6学分）、专业进阶模块II修读14学分（研究生课程不少于10学分）、1个非本专业独立开设的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42学分。要求在本专业进阶模块I修读13学分（研究生课程不少于6学分）、专业进阶模块II修读14学分（研究生课程不少于10学分）、1个创新创业学程15学分。专业进阶模块I若有多修读学分，其可替代专业进阶模块II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全周期的科研训练体系，在1、2年级设立电子信息领域前沿导论课和无学分讨论班，引导学生早进课题组轮转，培育兴趣。2、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2. 多渠道支持学生参加国内国际高水平学术交流，鼓励学生参加国内国际高水平创新竞赛（全国大学生数模竞赛、全国大学生电子设计竞赛等、中国国际大学生创新大赛、“挑战杯”全国大学生课外学术科技作品竞赛、中国大学生工程实践与创新能力大赛、全国大学生光电设计竞赛等）。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模拟与数字电路实验</w:t>
            </w:r>
            <w:r>
              <w:br/>
            </w:r>
            <w:r>
              <w:br/>
            </w:r>
            <w:r>
              <w:rPr>
                <w:rFonts w:ascii="SimSun" w:hAnsi="SimSun"/>
                <w:b w:val="false"/>
                <w:i w:val="false"/>
                <w:color w:val="000000"/>
                <w:sz w:val="21"/>
              </w:rPr>
              <w:t>Analog and Digital Circuit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信号与系统实验</w:t>
            </w:r>
            <w:r>
              <w:br/>
            </w:r>
            <w:r>
              <w:br/>
            </w:r>
            <w:r>
              <w:rPr>
                <w:rFonts w:ascii="SimSun" w:hAnsi="SimSun"/>
                <w:b w:val="false"/>
                <w:i w:val="false"/>
                <w:color w:val="000000"/>
                <w:sz w:val="21"/>
              </w:rPr>
              <w:t>Experiments in Signals and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ICE40005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微机原理与接口实验</w:t>
            </w:r>
            <w:r>
              <w:br/>
            </w:r>
            <w:r>
              <w:br/>
            </w:r>
            <w:r>
              <w:rPr>
                <w:rFonts w:ascii="SimSun" w:hAnsi="SimSun"/>
                <w:b w:val="false"/>
                <w:i w:val="false"/>
                <w:color w:val="000000"/>
                <w:sz w:val="21"/>
              </w:rPr>
              <w:t>MicroComputer Architecture and Interfacing Experiments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EST40017</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高频电路实验</w:t>
            </w:r>
            <w:r>
              <w:br/>
            </w:r>
            <w:r>
              <w:br/>
            </w:r>
            <w:r>
              <w:rPr>
                <w:rFonts w:ascii="SimSun" w:hAnsi="SimSun"/>
                <w:b w:val="false"/>
                <w:i w:val="false"/>
                <w:color w:val="000000"/>
                <w:sz w:val="21"/>
              </w:rPr>
              <w:t>High Frequency Circuit Experiment</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通信与信息系统实验A</w:t>
            </w:r>
            <w:r>
              <w:br/>
            </w:r>
            <w:r>
              <w:br/>
            </w:r>
            <w:r>
              <w:rPr>
                <w:rFonts w:ascii="SimSun" w:hAnsi="SimSun"/>
                <w:b w:val="false"/>
                <w:i w:val="false"/>
                <w:color w:val="000000"/>
                <w:sz w:val="21"/>
              </w:rPr>
              <w:t>Communication and Information Systems Experiment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ICE30002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前沿讲座I</w:t>
            </w:r>
            <w:r>
              <w:br/>
            </w:r>
            <w:r>
              <w:br/>
            </w:r>
            <w:r>
              <w:rPr>
                <w:rFonts w:ascii="SimSun" w:hAnsi="SimSun"/>
                <w:b w:val="false"/>
                <w:i w:val="false"/>
                <w:color w:val="000000"/>
                <w:sz w:val="21"/>
              </w:rPr>
              <w:t>Frontiers in Information Science I</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前沿讲座Ⅱ</w:t>
            </w:r>
            <w:r>
              <w:br/>
            </w:r>
            <w:r>
              <w:br/>
            </w:r>
            <w:r>
              <w:rPr>
                <w:rFonts w:ascii="SimSun" w:hAnsi="SimSun"/>
                <w:b w:val="false"/>
                <w:i w:val="false"/>
                <w:color w:val="000000"/>
                <w:sz w:val="21"/>
              </w:rPr>
              <w:t>Frontiers in Information ScienceⅡ</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EST50046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EST40035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r>
              <w:rPr>
                <w:rFonts w:ascii="SimSun" w:hAnsi="SimSun"/>
                <w:b w:val="false"/>
                <w:i w:val="false"/>
                <w:color w:val="000000"/>
                <w:sz w:val="21"/>
              </w:rPr>
              <w:t>Academic English</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EST50011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硕士专业英语</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第3、4学期，需在各个研究方向的无学分讨论班轮转，学期结束需获得相应方向讨论班老师签字确认。</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科研实践II</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需承担1项复芏计划</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 研究生学段必选一个学期的前沿讲座课程（至少2学分）(在“卫星遥感进展”（EIE50004），“空间通信进展”（ICE50020），“新一代移动通信技术”（ICE70004）中任选一门)，期末时由课程负责老师对学生进行考核，并给出成绩。成绩为D-以上为通过。</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研究生学段必须完成1个学期全岗的本科生课程助教工作。指导老师评价为合格方为通过。</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在第10学期完成，详见未来信息创新学院论文开题实施细则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在第11学期完成，见信息学院中期考核实施细则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硕士学位论文预审由院系组织，具体参照《复旦大学博士、硕士学位论文预审办法》及院系相关文件规定执行。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