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集成电路与微纳电子创新学院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2025微电子科学与工程专业本科培养方案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是我国最早从事研究和发展微电子技术的单位之一。从谢希德老校长创办半导体物理专业到成立微电子学院，再到率先在国内试点建设“集成电路科学与工程”一级学科，目前复旦是国内集成电路领域最重要的创新策源和人才培养高地之一。2015年5月，复旦微电子学院成为首批获批建设的国家示范性微电子学院。2019年，“微电子科学与工程”专业获批首批国家级一流本科生专业建设点。同年11月，在全国率先试点建设“集成电路科学与工程”一级学科。学院设有“微电子学与固体电子学”和“集成电路与系统设计”两个二级学科，在SOC设计、集成电路计算机辅助设计、半导体新工艺、新结构、新器件、微电子机械系统等领域的人才培养和科研创新方面取得了丰硕成果，奠定了在国内的前列地位。复旦大学将加速新工科建设步伐，高质量推进集成电路与微纳电子创新学院建设，打造创新型育人体系，建设顶天立地的新工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复旦大学集成电路与微纳电子创新学院践行“有组织的人才培养”，坚持“以本为本”、推进“四个回归”，以“2+X+Y”（2是通识和专业教育，X是多元发展路径，Y为融合创新能力）为途径，全面优化“通识教育―拔尖培养―多元发展”有机结合的培养体系，全面构建一流课程体系，努力建设中国特色、世界水平的一流本科教育，培养心怀国之大者、为国奉献担当的集成电路领域干细胞式拔尖创新人才。</w:t>
      </w:r>
      <w:r>
        <w:br/>
      </w:r>
      <w:r>
        <w:br/>
      </w:r>
      <w:r>
        <w:rPr>
          <w:rFonts w:ascii="SimSun" w:hAnsi="SimSun"/>
          <w:b w:val="false"/>
          <w:i w:val="false"/>
          <w:color w:val="000000"/>
          <w:sz w:val="21"/>
        </w:rPr>
        <w:t xml:space="preserve">  本专业培养德智体美劳全面发展，掌握微电子科学与工程专业所必需的基础知识、基本理论和基本实验技能，具有一定的微电子行业实践经验，能在微电子科学与工程及相关领域从事科研、教学、科技开发、工程技术、生产管理与行政管理等工作的高级专门人才。培养学生运用数学、科学和工程知识的能力、设计和实施实验及分析和解释数据的能力；在团队中从不同学科角度发挥作用的能力；发现、提出和解决工程问题的能力；对所学专业的职业责任和职业道德的理解；有效沟通的能力；综合运用技术、技能和现代工程工具来进行工程实践的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656667" cy="12192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656667" cy="1219200"/>
                    </a:xfrm>
                    <a:prstGeom prst="rect">
                      <a:avLst/>
                    </a:prstGeom>
                  </pic:spPr>
                </pic:pic>
              </a:graphicData>
            </a:graphic>
          </wp:inline>
        </w:drawing>
      </w:r>
    </w:p>
    <w:p>
      <w:pPr>
        <w:spacing w:after="0"/>
        <w:ind w:left="0"/>
        <w:jc w:val="left"/>
      </w:pPr>
      <w:r>
        <w:rPr>
          <w:rFonts w:ascii="SimSun" w:hAnsi="SimSun"/>
          <w:b w:val="false"/>
          <w:i w:val="false"/>
          <w:color w:val="000000"/>
          <w:sz w:val="21"/>
        </w:rPr>
        <w:t>1、    专业进阶路径：</w:t>
      </w:r>
    </w:p>
    <w:p>
      <w:pPr>
        <w:spacing w:after="0"/>
        <w:ind w:left="0"/>
        <w:jc w:val="left"/>
      </w:pPr>
      <w:r>
        <w:rPr>
          <w:rFonts w:ascii="SimSun" w:hAnsi="SimSun"/>
          <w:b w:val="false"/>
          <w:i w:val="false"/>
          <w:color w:val="000000"/>
          <w:sz w:val="21"/>
        </w:rPr>
        <w:t xml:space="preserve">      修满29学分。要求在本专业进阶课程或荣誉课程中修读24学分（其中专业进阶Ⅰ修读15学分，专业进阶Ⅱ修读9学分），学分不足部分可在全校所有本科生课程中任意选修。</w:t>
      </w:r>
    </w:p>
    <w:p>
      <w:pPr>
        <w:spacing w:after="0"/>
        <w:ind w:left="0"/>
        <w:jc w:val="left"/>
      </w:pPr>
      <w:r>
        <w:rPr>
          <w:rFonts w:ascii="SimSun" w:hAnsi="SimSun"/>
          <w:b w:val="false"/>
          <w:i w:val="false"/>
          <w:color w:val="000000"/>
          <w:sz w:val="21"/>
        </w:rPr>
        <w:t>2、    荣誉项目：</w:t>
      </w:r>
    </w:p>
    <w:p>
      <w:pPr>
        <w:spacing w:after="0"/>
        <w:ind w:left="0"/>
        <w:jc w:val="left"/>
      </w:pPr>
      <w:r>
        <w:rPr>
          <w:rFonts w:ascii="SimSun" w:hAnsi="SimSun"/>
          <w:b w:val="false"/>
          <w:i w:val="false"/>
          <w:color w:val="000000"/>
          <w:sz w:val="21"/>
        </w:rPr>
        <w:t xml:space="preserve">      荣誉项目课程设置和修读要求请见集成电路与微纳电子创新学院本科“荣誉项目”实施方案。下载地址：https://jwc.fudan.edu.cn/（复旦大学教务处）-专业培养-常用文档。</w:t>
      </w:r>
    </w:p>
    <w:p>
      <w:pPr>
        <w:spacing w:after="0"/>
        <w:ind w:left="0"/>
        <w:jc w:val="left"/>
      </w:pPr>
      <w:r>
        <w:rPr>
          <w:rFonts w:ascii="SimSun" w:hAnsi="SimSun"/>
          <w:b w:val="false"/>
          <w:i w:val="false"/>
          <w:color w:val="000000"/>
          <w:sz w:val="21"/>
        </w:rPr>
        <w:t>3、   跨学科学发展路径：</w:t>
      </w:r>
    </w:p>
    <w:p>
      <w:pPr>
        <w:spacing w:after="0"/>
        <w:ind w:left="0"/>
        <w:jc w:val="left"/>
      </w:pPr>
      <w:r>
        <w:rPr>
          <w:rFonts w:ascii="SimSun" w:hAnsi="SimSun"/>
          <w:b w:val="false"/>
          <w:i w:val="false"/>
          <w:color w:val="000000"/>
          <w:sz w:val="21"/>
        </w:rPr>
        <w:t xml:space="preserve">    修满35学分。要求修读2个非本专业独立开设的学程，可选择专业学程或跨学科学程。学分不足部分可在全校所有本科生课程中任意选修。学程课程详见教务处学程项目网页，下载地址：https://jwc.fudan.edu.cn/（复旦大学教务处）-专业培养-常用文档。完成学程修读要求的学生可获得相应的学程证书。</w:t>
      </w:r>
    </w:p>
    <w:p>
      <w:pPr>
        <w:spacing w:after="0"/>
        <w:ind w:left="0"/>
        <w:jc w:val="left"/>
      </w:pPr>
      <w:r>
        <w:rPr>
          <w:rFonts w:ascii="SimSun" w:hAnsi="SimSun"/>
          <w:b w:val="false"/>
          <w:i w:val="false"/>
          <w:color w:val="000000"/>
          <w:sz w:val="21"/>
        </w:rPr>
        <w:t>4、辅修学士学位路径：</w:t>
      </w:r>
    </w:p>
    <w:p>
      <w:pPr>
        <w:spacing w:after="0"/>
        <w:ind w:left="0"/>
        <w:jc w:val="left"/>
      </w:pPr>
      <w:r>
        <w:rPr>
          <w:rFonts w:ascii="SimSun" w:hAnsi="SimSun"/>
          <w:b w:val="false"/>
          <w:i w:val="false"/>
          <w:color w:val="000000"/>
          <w:sz w:val="21"/>
        </w:rPr>
        <w:t xml:space="preserve">   要求至少修读1个本专业进阶模块（专业进阶Ⅰ或专业进阶Ⅱ）15学分和1个辅修学士学位项目，辅修学士学位应与主修学士学位归属不同的本科专业大类。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w:t>
      </w:r>
    </w:p>
    <w:p>
      <w:pPr>
        <w:spacing w:after="0"/>
        <w:ind w:left="0"/>
        <w:jc w:val="left"/>
      </w:pPr>
      <w:r>
        <w:rPr>
          <w:rFonts w:ascii="SimSun" w:hAnsi="SimSun"/>
          <w:b w:val="false"/>
          <w:i w:val="false"/>
          <w:color w:val="000000"/>
          <w:sz w:val="21"/>
        </w:rPr>
        <w:t>5、创新创业路径：</w:t>
      </w:r>
    </w:p>
    <w:p>
      <w:pPr>
        <w:spacing w:after="0"/>
        <w:ind w:left="0"/>
        <w:jc w:val="left"/>
      </w:pPr>
      <w:r>
        <w:rPr>
          <w:rFonts w:ascii="SimSun" w:hAnsi="SimSun"/>
          <w:b w:val="false"/>
          <w:i w:val="false"/>
          <w:color w:val="000000"/>
          <w:sz w:val="21"/>
        </w:rPr>
        <w:t xml:space="preserve">  修满35学分。要求修读1个创新创业学院开设的创新创业学程，以及1个非本专业独立开设的学程。修读学分不足部分可在全校所有本科生课程中任意选修。创新创业学程课程详见教务处学程项目网页，下载地址：https://jwc.fudan.edu.cn/（复旦大学教务处）-专业培养-常用文档。</w:t>
      </w:r>
    </w:p>
    <w:p>
      <w:pPr>
        <w:spacing w:after="0"/>
        <w:ind w:left="0"/>
        <w:jc w:val="left"/>
      </w:pPr>
      <w:r>
        <w:rPr>
          <w:rFonts w:ascii="SimSun" w:hAnsi="SimSun"/>
          <w:b w:val="false"/>
          <w:i w:val="false"/>
          <w:color w:val="000000"/>
          <w:sz w:val="21"/>
        </w:rPr>
        <w:t>6、其他</w:t>
      </w:r>
    </w:p>
    <w:p>
      <w:pPr>
        <w:spacing w:after="0"/>
        <w:ind w:left="0"/>
        <w:jc w:val="left"/>
      </w:pPr>
      <w:r>
        <w:rPr>
          <w:rFonts w:ascii="SimSun" w:hAnsi="SimSun"/>
          <w:b w:val="false"/>
          <w:i w:val="false"/>
          <w:color w:val="000000"/>
          <w:sz w:val="21"/>
        </w:rPr>
        <w:t>（1）第4学期结束，学生需确定选课路径，毕业时将按照所选择的路径对应的修读要求进行严格审核，不满足路径对应的修读要求将审核不通过。</w:t>
      </w:r>
      <w:r>
        <w:br/>
      </w:r>
      <w:r>
        <w:br/>
      </w:r>
      <w:r>
        <w:rPr>
          <w:rFonts w:ascii="SimSun" w:hAnsi="SimSun"/>
          <w:b w:val="false"/>
          <w:i w:val="false"/>
          <w:color w:val="000000"/>
          <w:sz w:val="21"/>
        </w:rPr>
        <w:t>（2）多元发展路径中，辅修学士学位项目或专业进阶课程模块均可以冲抵学程，专业培养和多元发展路径共享的课程只计算一次学分。</w:t>
      </w:r>
      <w:r>
        <w:br/>
      </w:r>
      <w:r>
        <w:br/>
      </w:r>
      <w:r>
        <w:rPr>
          <w:rFonts w:ascii="SimSun" w:hAnsi="SimSun"/>
          <w:b w:val="false"/>
          <w:i w:val="false"/>
          <w:color w:val="000000"/>
          <w:sz w:val="21"/>
        </w:rPr>
        <w:t>（3）完成1个本专业进阶模块（至少15学分）和1个非本专业独立开设的学程的学生，仍被视作选择跨学科发展路径。</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        本专业学生毕业时须满足通识教育课程（含通识教育核心课程和专项教育课程）42学分、专业培养课程 64学分、融合创新能力7学分和多元发展路径课程的修读要求，总学分不低于142学分（含实践学分不低于36.5学分；含美育学分不少于2学分，其中至少在“美学和艺术史论类”或“艺术鉴赏和评论类”课程中修读1学分，并至少参与一项艺术实践活动；劳动教育不少于32学时，并满足劳动周教育要求），达到学位要求者授予工学学士学位。留学生和港澳台侨学生的通识教育课程修读要求，以及留学生的水平测试要求，参见相应修读说明。</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742267" cy="2675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742267" cy="2675467"/>
                    </a:xfrm>
                    <a:prstGeom prst="rect">
                      <a:avLst/>
                    </a:prstGeom>
                  </pic:spPr>
                </pic:pic>
              </a:graphicData>
            </a:graphic>
          </wp:inline>
        </w:drawing>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以通识教育、学科基础课程以及专业核心课程为基础，规划本科专业进阶课程体系。鼓励学生修读荣誉课程。</w:t>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建立螺旋递进的全周期科研训练体系，给高年级本科生配备学业导师／拔尖导师，鼓励师生共创，通过复芏计划项目引导学生在“做中学、学中悟、悟中创”。在3年级设立前沿导论课和无学分讨论班，引导学生早进课题组轮转，培育兴趣。学院择优推荐学生参加复芏计划，入选计划并顺利结题者，可以以其相关成果代替毕业论文或设计。</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注意：每学期选修学分不得超过32学分。</w:t>
      </w:r>
    </w:p>
    <w:p>
      <w:pPr>
        <w:spacing w:after="0"/>
        <w:ind w:left="0"/>
        <w:jc w:val="left"/>
      </w:pPr>
      <w:r>
        <w:rPr>
          <w:rFonts w:ascii="SimSun" w:hAnsi="SimSun"/>
          <w:b/>
          <w:i w:val="false"/>
          <w:color w:val="000000"/>
          <w:sz w:val="21"/>
        </w:rPr>
        <w:t>（一）通识教育课程：模块“2”（42学分）</w:t>
      </w:r>
    </w:p>
    <w:p>
      <w:pPr>
        <w:spacing w:after="0"/>
        <w:ind w:left="0"/>
        <w:jc w:val="left"/>
      </w:pPr>
      <w:r>
        <w:rPr>
          <w:rFonts w:ascii="SimSun" w:hAnsi="SimSun"/>
          <w:b w:val="false"/>
          <w:i w:val="false"/>
          <w:color w:val="000000"/>
          <w:sz w:val="21"/>
        </w:rPr>
        <w:t>1.通识教育核心课程（26学分）</w:t>
      </w:r>
    </w:p>
    <w:p>
      <w:pPr>
        <w:spacing w:after="0"/>
        <w:ind w:left="0"/>
        <w:jc w:val="left"/>
      </w:pPr>
      <w:r>
        <w:rPr>
          <w:rFonts w:ascii="SimSun" w:hAnsi="SimSun"/>
          <w:b w:val="false"/>
          <w:i w:val="false"/>
          <w:color w:val="000000"/>
          <w:sz w:val="21"/>
        </w:rPr>
        <w:t>要求修读26学分，含思想政治理论课19学分，七大模块课程6学分（美育学分不少于2学分），（每模块最多修读1门课程，回避第五模块“科学探索与技术创新”，即修读第五模块将不计入七大模块6学分中），课程设置详见核心课程七大模块和微电子科学与工程专业修读建议，大学生国家安全教育1学分</w:t>
      </w:r>
    </w:p>
    <w:p>
      <w:pPr>
        <w:spacing w:after="0"/>
        <w:ind w:left="0"/>
        <w:jc w:val="left"/>
      </w:pPr>
      <w:r>
        <w:rPr>
          <w:rFonts w:ascii="SimSun" w:hAnsi="SimSun"/>
          <w:b w:val="false"/>
          <w:i w:val="false"/>
          <w:color w:val="000000"/>
          <w:sz w:val="21"/>
        </w:rPr>
        <w:t>2. 专项教育课程（16学分）</w:t>
      </w:r>
    </w:p>
    <w:p>
      <w:pPr>
        <w:spacing w:after="0"/>
        <w:ind w:left="0"/>
        <w:jc w:val="left"/>
      </w:pPr>
      <w:r>
        <w:rPr>
          <w:rFonts w:ascii="SimSun" w:hAnsi="SimSun"/>
          <w:b w:val="false"/>
          <w:i w:val="false"/>
          <w:color w:val="000000"/>
          <w:sz w:val="21"/>
        </w:rPr>
        <w:t xml:space="preserve">要求修读16学分。 </w:t>
      </w:r>
    </w:p>
    <w:p>
      <w:pPr>
        <w:spacing w:after="0"/>
        <w:ind w:left="0"/>
        <w:jc w:val="left"/>
      </w:pPr>
      <w:r>
        <w:rPr>
          <w:rFonts w:ascii="SimSun" w:hAnsi="SimSun"/>
          <w:b/>
          <w:i w:val="false"/>
          <w:color w:val="000000"/>
          <w:sz w:val="21"/>
        </w:rPr>
        <w:t>（二）专业培养课程:模块“2”（64学分）</w:t>
      </w:r>
    </w:p>
    <w:p>
      <w:pPr>
        <w:spacing w:after="0"/>
        <w:ind w:left="0"/>
        <w:jc w:val="left"/>
      </w:pPr>
      <w:r>
        <w:rPr>
          <w:rFonts w:ascii="SimSun" w:hAnsi="SimSun"/>
          <w:b w:val="false"/>
          <w:i w:val="false"/>
          <w:color w:val="000000"/>
          <w:sz w:val="21"/>
        </w:rPr>
        <w:t>专业培养课程包括学科基础课程和专业核心教育课程。</w:t>
      </w:r>
    </w:p>
    <w:p>
      <w:pPr>
        <w:spacing w:after="0"/>
        <w:ind w:left="0"/>
        <w:jc w:val="left"/>
      </w:pPr>
      <w:r>
        <w:rPr>
          <w:rFonts w:ascii="SimSun" w:hAnsi="SimSun"/>
          <w:b w:val="false"/>
          <w:i w:val="false"/>
          <w:color w:val="000000"/>
          <w:sz w:val="21"/>
        </w:rPr>
        <w:t>1. 学科基础课程（30学分）</w:t>
      </w:r>
    </w:p>
    <w:p>
      <w:pPr>
        <w:spacing w:after="0"/>
        <w:ind w:left="0"/>
        <w:jc w:val="left"/>
      </w:pPr>
      <w:r>
        <w:rPr>
          <w:rFonts w:ascii="SimSun" w:hAnsi="SimSun"/>
          <w:b w:val="false"/>
          <w:i w:val="false"/>
          <w:color w:val="000000"/>
          <w:sz w:val="21"/>
        </w:rPr>
        <w:t>2. 专业核心教育课程（34学分）   要求修读34学分（部分课程学分可用荣誉课程学分替换）。</w:t>
      </w:r>
    </w:p>
    <w:p>
      <w:pPr>
        <w:spacing w:after="0"/>
        <w:ind w:left="0"/>
        <w:jc w:val="left"/>
      </w:pPr>
      <w:r>
        <w:rPr>
          <w:rFonts w:ascii="SimSun" w:hAnsi="SimSun"/>
          <w:b/>
          <w:i w:val="false"/>
          <w:color w:val="000000"/>
          <w:sz w:val="21"/>
        </w:rPr>
        <w:t>（三）多元发展路径课程:模块“X”</w:t>
      </w:r>
    </w:p>
    <w:p>
      <w:pPr>
        <w:spacing w:after="0"/>
        <w:ind w:left="0"/>
        <w:jc w:val="left"/>
      </w:pPr>
      <w:r>
        <w:rPr>
          <w:rFonts w:ascii="SimSun" w:hAnsi="SimSun"/>
          <w:b w:val="false"/>
          <w:i w:val="false"/>
          <w:color w:val="000000"/>
          <w:sz w:val="21"/>
        </w:rPr>
        <w:t>多元发展包括专业进阶（含荣誉项目）、跨学科发展（含辅修学士学位项目）和创新创业等不同路径，要求在院系专业导师指导下选择一条发展路径，按路径要求修读课程。</w:t>
      </w:r>
    </w:p>
    <w:p>
      <w:pPr>
        <w:spacing w:after="0"/>
        <w:ind w:left="0"/>
        <w:jc w:val="left"/>
      </w:pPr>
      <w:r>
        <w:rPr>
          <w:rFonts w:ascii="SimSun" w:hAnsi="SimSun"/>
          <w:b w:val="false"/>
          <w:i w:val="false"/>
          <w:color w:val="000000"/>
          <w:sz w:val="21"/>
        </w:rPr>
        <w:t>1.专业进阶路径（29学分）修满29学分。</w:t>
      </w:r>
    </w:p>
    <w:p>
      <w:pPr>
        <w:spacing w:after="0"/>
        <w:ind w:left="0"/>
        <w:jc w:val="left"/>
      </w:pPr>
      <w:r>
        <w:rPr>
          <w:rFonts w:ascii="SimSun" w:hAnsi="SimSun"/>
          <w:b w:val="false"/>
          <w:i w:val="false"/>
          <w:color w:val="000000"/>
          <w:sz w:val="21"/>
        </w:rPr>
        <w:t>要求在本专业进阶课程或荣誉课程中修读24学分（其中专业进阶Ⅰ修读15学分，专业进阶Ⅱ修读9学分），学分不足部分可在全校所有本科生课程中任意选修。任意选修课程5学分。</w:t>
      </w:r>
    </w:p>
    <w:p>
      <w:pPr>
        <w:spacing w:after="0"/>
        <w:ind w:left="0"/>
        <w:jc w:val="left"/>
      </w:pPr>
      <w:r>
        <w:rPr>
          <w:rFonts w:ascii="SimSun" w:hAnsi="SimSun"/>
          <w:b w:val="false"/>
          <w:i w:val="false"/>
          <w:color w:val="000000"/>
          <w:sz w:val="21"/>
        </w:rPr>
        <w:t>2.荣誉项目</w:t>
      </w:r>
    </w:p>
    <w:p>
      <w:pPr>
        <w:spacing w:after="0"/>
        <w:ind w:left="0"/>
        <w:jc w:val="left"/>
      </w:pPr>
      <w:r>
        <w:rPr>
          <w:rFonts w:ascii="SimSun" w:hAnsi="SimSun"/>
          <w:b w:val="false"/>
          <w:i w:val="false"/>
          <w:color w:val="000000"/>
          <w:sz w:val="21"/>
        </w:rPr>
        <w:t>荣誉项目课程设置和修读要求请见集成电路与微纳电子创新学院本科“荣誉项目”实施方案。下载地址：https://jwc.fudan.edu.cn/（复旦大学教务处）-专业培养-常用文档。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3.跨学科发展路径（35学分）</w:t>
      </w:r>
    </w:p>
    <w:p>
      <w:pPr>
        <w:spacing w:after="0"/>
        <w:ind w:left="0"/>
        <w:jc w:val="left"/>
      </w:pPr>
      <w:r>
        <w:rPr>
          <w:rFonts w:ascii="SimSun" w:hAnsi="SimSun"/>
          <w:b w:val="false"/>
          <w:i w:val="false"/>
          <w:color w:val="000000"/>
          <w:sz w:val="21"/>
        </w:rPr>
        <w:t>4.辅修学士学位项目（55学分）</w:t>
      </w:r>
    </w:p>
    <w:p>
      <w:pPr>
        <w:spacing w:after="0"/>
        <w:ind w:left="0"/>
        <w:jc w:val="left"/>
      </w:pPr>
      <w:r>
        <w:rPr>
          <w:rFonts w:ascii="SimSun" w:hAnsi="SimSun"/>
          <w:b w:val="false"/>
          <w:i w:val="false"/>
          <w:color w:val="000000"/>
          <w:sz w:val="21"/>
        </w:rPr>
        <w:t>5.创新创业路径（35学分）</w:t>
      </w:r>
    </w:p>
    <w:p>
      <w:pPr>
        <w:spacing w:after="0"/>
        <w:ind w:left="0"/>
        <w:jc w:val="left"/>
      </w:pPr>
      <w:r>
        <w:rPr>
          <w:rFonts w:ascii="SimSun" w:hAnsi="SimSun"/>
          <w:b/>
          <w:i w:val="false"/>
          <w:color w:val="000000"/>
          <w:sz w:val="21"/>
        </w:rPr>
        <w:t>（四）融合创新能力：“Y”模块（7学分）</w:t>
      </w:r>
    </w:p>
    <w:p>
      <w:pPr>
        <w:spacing w:after="0"/>
        <w:ind w:left="0"/>
        <w:jc w:val="left"/>
      </w:pPr>
    </w:p>
    <w:p>
      <w:pPr>
        <w:spacing w:after="0"/>
        <w:ind w:left="0"/>
        <w:jc w:val="left"/>
      </w:pP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电路基础</w:t>
            </w:r>
            <w:r>
              <w:br/>
            </w:r>
            <w:r>
              <w:br/>
            </w:r>
            <w:r>
              <w:rPr>
                <w:rFonts w:ascii="SimSun" w:hAnsi="SimSun"/>
                <w:b w:val="false"/>
                <w:i w:val="false"/>
                <w:color w:val="000000"/>
                <w:sz w:val="21"/>
              </w:rPr>
              <w:t>Fundamentals of Electric Circuits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ICSE10001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要求修读45学分（部分课程学分可用荣誉课程学分替换），设置如下：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7"/>
        <w:gridCol w:w="811"/>
        <w:gridCol w:w="811"/>
        <w:gridCol w:w="811"/>
        <w:gridCol w:w="811"/>
        <w:gridCol w:w="1136"/>
        <w:gridCol w:w="1623"/>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专用集成电路设计方法</w:t>
            </w:r>
            <w:r>
              <w:br/>
            </w:r>
            <w:r>
              <w:br/>
            </w:r>
            <w:r>
              <w:rPr>
                <w:rFonts w:ascii="SimSun" w:hAnsi="SimSun"/>
                <w:b w:val="false"/>
                <w:i w:val="false"/>
                <w:color w:val="000000"/>
                <w:sz w:val="21"/>
              </w:rPr>
              <w:t>ASIC Design Methodology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模拟电子线路</w:t>
            </w:r>
            <w:r>
              <w:br/>
            </w:r>
            <w:r>
              <w:br/>
            </w:r>
            <w:r>
              <w:rPr>
                <w:rFonts w:ascii="SimSun" w:hAnsi="SimSun"/>
                <w:b w:val="false"/>
                <w:i w:val="false"/>
                <w:color w:val="000000"/>
                <w:sz w:val="21"/>
              </w:rPr>
              <w:t>Analog Circuit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Digital Logic Foundation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信号与系统概论</w:t>
            </w:r>
            <w:r>
              <w:br/>
            </w:r>
            <w:r>
              <w:br/>
            </w:r>
            <w:r>
              <w:rPr>
                <w:rFonts w:ascii="SimSun" w:hAnsi="SimSun"/>
                <w:b w:val="false"/>
                <w:i w:val="false"/>
                <w:color w:val="000000"/>
                <w:sz w:val="21"/>
              </w:rPr>
              <w:t>Signals and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半导体物理</w:t>
            </w:r>
            <w:r>
              <w:br/>
            </w:r>
            <w:r>
              <w:br/>
            </w:r>
            <w:r>
              <w:rPr>
                <w:rFonts w:ascii="SimSun" w:hAnsi="SimSun"/>
                <w:b w:val="false"/>
                <w:i w:val="false"/>
                <w:color w:val="000000"/>
                <w:sz w:val="21"/>
              </w:rPr>
              <w:t>Physics of Semiconductor</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嵌入式处理器与芯片系统设计</w:t>
            </w:r>
            <w:r>
              <w:br/>
            </w:r>
            <w:r>
              <w:br/>
            </w:r>
            <w:r>
              <w:rPr>
                <w:rFonts w:ascii="SimSun" w:hAnsi="SimSun"/>
                <w:b w:val="false"/>
                <w:i w:val="false"/>
                <w:color w:val="000000"/>
                <w:sz w:val="21"/>
              </w:rPr>
              <w:t>Embedded Processor and System on Chip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集成电路工艺原理</w:t>
            </w:r>
            <w:r>
              <w:br/>
            </w:r>
            <w:r>
              <w:br/>
            </w:r>
            <w:r>
              <w:rPr>
                <w:rFonts w:ascii="SimSun" w:hAnsi="SimSun"/>
                <w:b w:val="false"/>
                <w:i w:val="false"/>
                <w:color w:val="000000"/>
                <w:sz w:val="21"/>
              </w:rPr>
              <w:t>Principles of VLSI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半导体器件原理</w:t>
            </w:r>
            <w:r>
              <w:br/>
            </w:r>
            <w:r>
              <w:br/>
            </w:r>
            <w:r>
              <w:rPr>
                <w:rFonts w:ascii="SimSun" w:hAnsi="SimSun"/>
                <w:b w:val="false"/>
                <w:i w:val="false"/>
                <w:color w:val="000000"/>
                <w:sz w:val="21"/>
              </w:rPr>
              <w:t>Semiconductor Device Physics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数字集成电路设计原理</w:t>
            </w:r>
            <w:r>
              <w:br/>
            </w:r>
            <w:r>
              <w:br/>
            </w:r>
            <w:r>
              <w:rPr>
                <w:rFonts w:ascii="SimSun" w:hAnsi="SimSun"/>
                <w:b w:val="false"/>
                <w:i w:val="false"/>
                <w:color w:val="000000"/>
                <w:sz w:val="21"/>
              </w:rPr>
              <w:t>The Principle of Digital Integrated Circuit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ICSE30021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模拟集成电路设计原理</w:t>
            </w:r>
            <w:r>
              <w:br/>
            </w:r>
            <w:r>
              <w:br/>
            </w:r>
            <w:r>
              <w:rPr>
                <w:rFonts w:ascii="SimSun" w:hAnsi="SimSun"/>
                <w:b w:val="false"/>
                <w:i w:val="false"/>
                <w:color w:val="000000"/>
                <w:sz w:val="21"/>
              </w:rPr>
              <w:t>Principle of Analog Integrated Circuit Design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ICSE30022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修满29学分。要求在本专业进阶课程或荣誉课程中修读24学分（其中专业进阶Ⅰ修读15学分，专业进阶Ⅱ修读9学分），学分不足部分可在全校所有本科生课程中任意选修。任意选修课程5学分。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4331"/>
        <w:gridCol w:w="726"/>
        <w:gridCol w:w="726"/>
        <w:gridCol w:w="1017"/>
        <w:gridCol w:w="1457"/>
        <w:gridCol w:w="726"/>
        <w:gridCol w:w="726"/>
        <w:gridCol w:w="726"/>
        <w:gridCol w:w="726"/>
        <w:gridCol w:w="1018"/>
        <w:gridCol w:w="1455"/>
      </w:tblGrid>
      <w:tr>
        <w:trPr>
          <w:trHeight w:val="45" w:hRule="atLeast"/>
        </w:trPr>
        <w:tc>
          <w:tcPr>
            <w:tcW w:w="43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4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45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43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工程数学及概率方法</w:t>
            </w:r>
            <w:r>
              <w:br/>
            </w:r>
            <w:r>
              <w:br/>
            </w:r>
            <w:r>
              <w:rPr>
                <w:rFonts w:ascii="SimSun" w:hAnsi="SimSun"/>
                <w:b w:val="false"/>
                <w:i w:val="false"/>
                <w:color w:val="000000"/>
                <w:sz w:val="21"/>
              </w:rPr>
              <w:t>Engineering Mathematics and Probability Method</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ICSE20009</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0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43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数据结构与算法</w:t>
            </w:r>
            <w:r>
              <w:br/>
            </w:r>
            <w:r>
              <w:br/>
            </w:r>
            <w:r>
              <w:rPr>
                <w:rFonts w:ascii="SimSun" w:hAnsi="SimSun"/>
                <w:b w:val="false"/>
                <w:i w:val="false"/>
                <w:color w:val="000000"/>
                <w:sz w:val="21"/>
              </w:rPr>
              <w:t>Data Structures and Algorithms</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0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ICSE30011</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43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数字信号处理A</w:t>
            </w:r>
            <w:r>
              <w:br/>
            </w:r>
            <w:r>
              <w:br/>
            </w:r>
            <w:r>
              <w:rPr>
                <w:rFonts w:ascii="SimSun" w:hAnsi="SimSun"/>
                <w:b w:val="false"/>
                <w:i w:val="false"/>
                <w:color w:val="000000"/>
                <w:sz w:val="21"/>
              </w:rPr>
              <w:t>Introduction to Digital Signal Processing A</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EST30002</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43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计算机体系结构</w:t>
            </w:r>
            <w:r>
              <w:br/>
            </w:r>
            <w:r>
              <w:br/>
            </w:r>
            <w:r>
              <w:rPr>
                <w:rFonts w:ascii="SimSun" w:hAnsi="SimSun"/>
                <w:b w:val="false"/>
                <w:i w:val="false"/>
                <w:color w:val="000000"/>
                <w:sz w:val="21"/>
              </w:rPr>
              <w:t>Computer Architecture</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EST30005</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0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43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新型微纳器件概论</w:t>
            </w:r>
            <w:r>
              <w:br/>
            </w:r>
            <w:r>
              <w:br/>
            </w:r>
            <w:r>
              <w:rPr>
                <w:rFonts w:ascii="SimSun" w:hAnsi="SimSun"/>
                <w:b w:val="false"/>
                <w:i w:val="false"/>
                <w:color w:val="000000"/>
                <w:sz w:val="21"/>
              </w:rPr>
              <w:t>Introduction to Novel Micro/Nano Devices</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ICSE30012</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43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集成电路设计实验</w:t>
            </w:r>
            <w:r>
              <w:br/>
            </w:r>
            <w:r>
              <w:br/>
            </w:r>
            <w:r>
              <w:rPr>
                <w:rFonts w:ascii="SimSun" w:hAnsi="SimSun"/>
                <w:b w:val="false"/>
                <w:i w:val="false"/>
                <w:color w:val="000000"/>
                <w:sz w:val="21"/>
              </w:rPr>
              <w:t>IC Design Lab</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ICSE40014</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0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43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数模/模数转换器原理概论</w:t>
            </w:r>
            <w:r>
              <w:br/>
            </w:r>
            <w:r>
              <w:br/>
            </w:r>
            <w:r>
              <w:rPr>
                <w:rFonts w:ascii="SimSun" w:hAnsi="SimSun"/>
                <w:b w:val="false"/>
                <w:i w:val="false"/>
                <w:color w:val="000000"/>
                <w:sz w:val="21"/>
              </w:rPr>
              <w:t>Analog-to-Digital/Digital-to-Analog Converter Perspective</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ICSE50001</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43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固体物理基础</w:t>
            </w:r>
            <w:r>
              <w:br/>
            </w:r>
            <w:r>
              <w:br/>
            </w:r>
            <w:r>
              <w:rPr>
                <w:rFonts w:ascii="SimSun" w:hAnsi="SimSun"/>
                <w:b w:val="false"/>
                <w:i w:val="false"/>
                <w:color w:val="000000"/>
                <w:sz w:val="21"/>
              </w:rPr>
              <w:t>Solid State Physics</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ICSE20010</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0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43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微机电系统应用</w:t>
            </w:r>
            <w:r>
              <w:br/>
            </w:r>
            <w:r>
              <w:br/>
            </w:r>
            <w:r>
              <w:rPr>
                <w:rFonts w:ascii="SimSun" w:hAnsi="SimSun"/>
                <w:b w:val="false"/>
                <w:i w:val="false"/>
                <w:color w:val="000000"/>
                <w:sz w:val="21"/>
              </w:rPr>
              <w:t>Introduction to MEMS and the Applications</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ICSE40015</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0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43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集成电路版图设计基础</w:t>
            </w:r>
            <w:r>
              <w:br/>
            </w:r>
            <w:r>
              <w:br/>
            </w:r>
            <w:r>
              <w:rPr>
                <w:rFonts w:ascii="SimSun" w:hAnsi="SimSun"/>
                <w:b w:val="false"/>
                <w:i w:val="false"/>
                <w:color w:val="000000"/>
                <w:sz w:val="21"/>
              </w:rPr>
              <w:t>Integrated Circuit Layout Design Basics</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ICSE20015</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43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传感器原理及应用</w:t>
            </w:r>
            <w:r>
              <w:br/>
            </w:r>
            <w:r>
              <w:br/>
            </w:r>
            <w:r>
              <w:rPr>
                <w:rFonts w:ascii="SimSun" w:hAnsi="SimSun"/>
                <w:b w:val="false"/>
                <w:i w:val="false"/>
                <w:color w:val="000000"/>
                <w:sz w:val="21"/>
              </w:rPr>
              <w:t>Sensors Principle and Application</w:t>
            </w:r>
          </w:p>
        </w:tc>
        <w:tc>
          <w:tcPr>
            <w:tcW w:w="7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5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ICSE30023</w:t>
            </w:r>
          </w:p>
        </w:tc>
        <w:tc>
          <w:tcPr>
            <w:tcW w:w="7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7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0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5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工艺和器件</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7"/>
        <w:gridCol w:w="811"/>
        <w:gridCol w:w="811"/>
        <w:gridCol w:w="811"/>
        <w:gridCol w:w="811"/>
        <w:gridCol w:w="1136"/>
        <w:gridCol w:w="1623"/>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半导体材料</w:t>
            </w:r>
            <w:r>
              <w:br/>
            </w:r>
            <w:r>
              <w:br/>
            </w:r>
            <w:r>
              <w:rPr>
                <w:rFonts w:ascii="SimSun" w:hAnsi="SimSun"/>
                <w:b w:val="false"/>
                <w:i w:val="false"/>
                <w:color w:val="000000"/>
                <w:sz w:val="21"/>
              </w:rPr>
              <w:t>Semiconductor Materials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半导体光电子器件</w:t>
            </w:r>
            <w:r>
              <w:br/>
            </w:r>
            <w:r>
              <w:br/>
            </w:r>
            <w:r>
              <w:rPr>
                <w:rFonts w:ascii="SimSun" w:hAnsi="SimSun"/>
                <w:b w:val="false"/>
                <w:i w:val="false"/>
                <w:color w:val="000000"/>
                <w:sz w:val="21"/>
              </w:rPr>
              <w:t>Semiconductor Optoelectronic Devices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w:t>
            </w:r>
            <w:r>
              <w:br/>
            </w:r>
            <w:r>
              <w:br/>
            </w:r>
            <w:r>
              <w:rPr>
                <w:rFonts w:ascii="SimSun" w:hAnsi="SimSun"/>
                <w:b w:val="false"/>
                <w:i w:val="false"/>
                <w:color w:val="000000"/>
                <w:sz w:val="21"/>
              </w:rPr>
              <w:t>Frontiers in Information Science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有机微电子技术</w:t>
            </w:r>
            <w:r>
              <w:br/>
            </w:r>
            <w:r>
              <w:br/>
            </w:r>
            <w:r>
              <w:rPr>
                <w:rFonts w:ascii="SimSun" w:hAnsi="SimSun"/>
                <w:b w:val="false"/>
                <w:i w:val="false"/>
                <w:color w:val="000000"/>
                <w:sz w:val="21"/>
              </w:rPr>
              <w:t>Organic microelectronics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ICSE40011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器件可靠性原理与测试</w:t>
            </w:r>
            <w:r>
              <w:br/>
            </w:r>
            <w:r>
              <w:br/>
            </w:r>
            <w:r>
              <w:rPr>
                <w:rFonts w:ascii="SimSun" w:hAnsi="SimSun"/>
                <w:b w:val="false"/>
                <w:i w:val="false"/>
                <w:color w:val="000000"/>
                <w:sz w:val="21"/>
              </w:rPr>
              <w:t>Device Reliability Principle and Characterization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ICSE50008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w:t>
            </w:r>
            <w:r>
              <w:br/>
            </w:r>
            <w:r>
              <w:br/>
            </w:r>
            <w:r>
              <w:rPr>
                <w:rFonts w:ascii="SimSun" w:hAnsi="SimSun"/>
                <w:b w:val="false"/>
                <w:i w:val="false"/>
                <w:color w:val="000000"/>
                <w:sz w:val="21"/>
              </w:rPr>
              <w:t>Quantum Mechanics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先进集成电路工艺技术</w:t>
            </w:r>
            <w:r>
              <w:br/>
            </w:r>
            <w:r>
              <w:br/>
            </w:r>
            <w:r>
              <w:rPr>
                <w:rFonts w:ascii="SimSun" w:hAnsi="SimSun"/>
                <w:b w:val="false"/>
                <w:i w:val="false"/>
                <w:color w:val="000000"/>
                <w:sz w:val="21"/>
              </w:rPr>
              <w:t>Advanced Integrated Circuit Process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ICSE40016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集成电路制造仿真模拟原理和应用</w:t>
            </w:r>
            <w:r>
              <w:br/>
            </w:r>
            <w:r>
              <w:br/>
            </w:r>
            <w:r>
              <w:rPr>
                <w:rFonts w:ascii="SimSun" w:hAnsi="SimSun"/>
                <w:b w:val="false"/>
                <w:i w:val="false"/>
                <w:color w:val="000000"/>
                <w:sz w:val="21"/>
              </w:rPr>
              <w:t>Principles and Applications of Modeling in IC Manufacturing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半导体表面与界面</w:t>
            </w:r>
            <w:r>
              <w:br/>
            </w:r>
            <w:r>
              <w:br/>
            </w:r>
            <w:r>
              <w:rPr>
                <w:rFonts w:ascii="SimSun" w:hAnsi="SimSun"/>
                <w:b w:val="false"/>
                <w:i w:val="false"/>
                <w:color w:val="000000"/>
                <w:sz w:val="21"/>
              </w:rPr>
              <w:t>Semiconductor Surface and Interface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超低功耗半导体器件</w:t>
            </w:r>
            <w:r>
              <w:br/>
            </w:r>
            <w:r>
              <w:br/>
            </w:r>
            <w:r>
              <w:rPr>
                <w:rFonts w:ascii="SimSun" w:hAnsi="SimSun"/>
                <w:b w:val="false"/>
                <w:i w:val="false"/>
                <w:color w:val="000000"/>
                <w:sz w:val="21"/>
              </w:rPr>
              <w:t>Ultra-Low Power Semiconductor Devices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现代集成电路光刻技术导论</w:t>
            </w:r>
            <w:r>
              <w:br/>
            </w:r>
            <w:r>
              <w:br/>
            </w:r>
            <w:r>
              <w:rPr>
                <w:rFonts w:ascii="SimSun" w:hAnsi="SimSun"/>
                <w:b w:val="false"/>
                <w:i w:val="false"/>
                <w:color w:val="000000"/>
                <w:sz w:val="21"/>
              </w:rPr>
              <w:t>Introduction to Photolithography Technology in Modern Integrated Circuit Industry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ICSE30032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特色工艺与功率半导体技术</w:t>
            </w:r>
            <w:r>
              <w:br/>
            </w:r>
            <w:r>
              <w:br/>
            </w:r>
            <w:r>
              <w:rPr>
                <w:rFonts w:ascii="SimSun" w:hAnsi="SimSun"/>
                <w:b w:val="false"/>
                <w:i w:val="false"/>
                <w:color w:val="000000"/>
                <w:sz w:val="21"/>
              </w:rPr>
              <w:t>Distinctive Process and Its Power Semiconductor Technology</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ICSE20012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设计及方法</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7"/>
        <w:gridCol w:w="811"/>
        <w:gridCol w:w="811"/>
        <w:gridCol w:w="811"/>
        <w:gridCol w:w="811"/>
        <w:gridCol w:w="1136"/>
        <w:gridCol w:w="1623"/>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高频电子线路A</w:t>
            </w:r>
            <w:r>
              <w:br/>
            </w:r>
            <w:r>
              <w:br/>
            </w:r>
            <w:r>
              <w:rPr>
                <w:rFonts w:ascii="SimSun" w:hAnsi="SimSun"/>
                <w:b w:val="false"/>
                <w:i w:val="false"/>
                <w:color w:val="000000"/>
                <w:sz w:val="21"/>
              </w:rPr>
              <w:t>High Frequency Circuits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Perl语言入门和提高</w:t>
            </w:r>
            <w:r>
              <w:br/>
            </w:r>
            <w:r>
              <w:br/>
            </w:r>
            <w:r>
              <w:rPr>
                <w:rFonts w:ascii="SimSun" w:hAnsi="SimSun"/>
                <w:b w:val="false"/>
                <w:i w:val="false"/>
                <w:color w:val="000000"/>
                <w:sz w:val="21"/>
              </w:rPr>
              <w:t>Introduction to Perl Programming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w:t>
            </w:r>
            <w:r>
              <w:br/>
            </w:r>
            <w:r>
              <w:br/>
            </w:r>
            <w:r>
              <w:rPr>
                <w:rFonts w:ascii="SimSun" w:hAnsi="SimSun"/>
                <w:b w:val="false"/>
                <w:i w:val="false"/>
                <w:color w:val="000000"/>
                <w:sz w:val="21"/>
              </w:rPr>
              <w:t>Frontiers in Information Science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射频微波测试基础</w:t>
            </w:r>
            <w:r>
              <w:br/>
            </w:r>
            <w:r>
              <w:br/>
            </w:r>
            <w:r>
              <w:rPr>
                <w:rFonts w:ascii="SimSun" w:hAnsi="SimSun"/>
                <w:b w:val="false"/>
                <w:i w:val="false"/>
                <w:color w:val="000000"/>
                <w:sz w:val="21"/>
              </w:rPr>
              <w:t>RF and Microwave Measurement Fundamental</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ICSE40010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电子标签与物联网</w:t>
            </w:r>
            <w:r>
              <w:br/>
            </w:r>
            <w:r>
              <w:br/>
            </w:r>
            <w:r>
              <w:rPr>
                <w:rFonts w:ascii="SimSun" w:hAnsi="SimSun"/>
                <w:b w:val="false"/>
                <w:i w:val="false"/>
                <w:color w:val="000000"/>
                <w:sz w:val="21"/>
              </w:rPr>
              <w:t>Radio Frequency Identification and Internet of Things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ICSE40012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智能硬件创新方法概论与基础实践</w:t>
            </w:r>
            <w:r>
              <w:br/>
            </w:r>
            <w:r>
              <w:br/>
            </w:r>
            <w:r>
              <w:rPr>
                <w:rFonts w:ascii="SimSun" w:hAnsi="SimSun"/>
                <w:b w:val="false"/>
                <w:i w:val="false"/>
                <w:color w:val="000000"/>
                <w:sz w:val="21"/>
              </w:rPr>
              <w:t>Intelligent Hardware Innovation: Introduction and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模拟与数字电路实验</w:t>
            </w:r>
            <w:r>
              <w:br/>
            </w:r>
            <w:r>
              <w:br/>
            </w:r>
            <w:r>
              <w:rPr>
                <w:rFonts w:ascii="SimSun" w:hAnsi="SimSun"/>
                <w:b w:val="false"/>
                <w:i w:val="false"/>
                <w:color w:val="000000"/>
                <w:sz w:val="21"/>
              </w:rPr>
              <w:t>Analog and Digital Circuit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MATLAB概论</w:t>
            </w:r>
            <w:r>
              <w:br/>
            </w:r>
            <w:r>
              <w:br/>
            </w:r>
            <w:r>
              <w:rPr>
                <w:rFonts w:ascii="SimSun" w:hAnsi="SimSun"/>
                <w:b w:val="false"/>
                <w:i w:val="false"/>
                <w:color w:val="000000"/>
                <w:sz w:val="21"/>
              </w:rPr>
              <w:t>Introduction to MATLAB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射频集成电路基础</w:t>
            </w:r>
            <w:r>
              <w:br/>
            </w:r>
            <w:r>
              <w:br/>
            </w:r>
            <w:r>
              <w:rPr>
                <w:rFonts w:ascii="SimSun" w:hAnsi="SimSun"/>
                <w:b w:val="false"/>
                <w:i w:val="false"/>
                <w:color w:val="000000"/>
                <w:sz w:val="21"/>
              </w:rPr>
              <w:t>Fundamental Theory of Radio Frequency Integrated Circuits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FPGA结构原理和应用</w:t>
            </w:r>
            <w:r>
              <w:br/>
            </w:r>
            <w:r>
              <w:br/>
            </w:r>
            <w:r>
              <w:rPr>
                <w:rFonts w:ascii="SimSun" w:hAnsi="SimSun"/>
                <w:b w:val="false"/>
                <w:i w:val="false"/>
                <w:color w:val="000000"/>
                <w:sz w:val="21"/>
              </w:rPr>
              <w:t>Principle of FPGA Architecture and Its Applications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可编程逻辑结构与设计原理</w:t>
            </w:r>
            <w:r>
              <w:br/>
            </w:r>
            <w:r>
              <w:br/>
            </w:r>
            <w:r>
              <w:rPr>
                <w:rFonts w:ascii="SimSun" w:hAnsi="SimSun"/>
                <w:b w:val="false"/>
                <w:i w:val="false"/>
                <w:color w:val="000000"/>
                <w:sz w:val="21"/>
              </w:rPr>
              <w:t>Reconfigurable Logic Device: Its Structure and Design Methodology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模拟集成电路设计自动化基础</w:t>
            </w:r>
            <w:r>
              <w:br/>
            </w:r>
            <w:r>
              <w:br/>
            </w:r>
            <w:r>
              <w:rPr>
                <w:rFonts w:ascii="SimSun" w:hAnsi="SimSun"/>
                <w:b w:val="false"/>
                <w:i w:val="false"/>
                <w:color w:val="000000"/>
                <w:sz w:val="21"/>
              </w:rPr>
              <w:t>Fundamentals of Analog Computer Aided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数字集成电路设计自动化基础</w:t>
            </w:r>
            <w:r>
              <w:br/>
            </w:r>
            <w:r>
              <w:br/>
            </w:r>
            <w:r>
              <w:rPr>
                <w:rFonts w:ascii="SimSun" w:hAnsi="SimSun"/>
                <w:b w:val="false"/>
                <w:i w:val="false"/>
                <w:color w:val="000000"/>
                <w:sz w:val="21"/>
              </w:rPr>
              <w:t>Fundamentals of Design Automation of Digital Circuits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存储器电路设计导论</w:t>
            </w:r>
            <w:r>
              <w:br/>
            </w:r>
            <w:r>
              <w:br/>
            </w:r>
            <w:r>
              <w:rPr>
                <w:rFonts w:ascii="SimSun" w:hAnsi="SimSun"/>
                <w:b w:val="false"/>
                <w:i w:val="false"/>
                <w:color w:val="000000"/>
                <w:sz w:val="21"/>
              </w:rPr>
              <w:t>Introduction to Memory Circuit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超大规模集成电路物理设计中的数学方法</w:t>
            </w:r>
            <w:r>
              <w:br/>
            </w:r>
            <w:r>
              <w:br/>
            </w:r>
            <w:r>
              <w:rPr>
                <w:rFonts w:ascii="SimSun" w:hAnsi="SimSun"/>
                <w:b w:val="false"/>
                <w:i w:val="false"/>
                <w:color w:val="000000"/>
                <w:sz w:val="21"/>
              </w:rPr>
              <w:t>Mathematical Method for VLSI Physical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ICSE30026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EDA系统软件分析和设计方法学</w:t>
            </w:r>
            <w:r>
              <w:br/>
            </w:r>
            <w:r>
              <w:br/>
            </w:r>
            <w:r>
              <w:rPr>
                <w:rFonts w:ascii="SimSun" w:hAnsi="SimSun"/>
                <w:b w:val="false"/>
                <w:i w:val="false"/>
                <w:color w:val="000000"/>
                <w:sz w:val="21"/>
              </w:rPr>
              <w:t>EDA System Software Analysis &amp; Design Methodology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ICSE30028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计算机软件基础</w:t>
            </w:r>
            <w:r>
              <w:br/>
            </w:r>
            <w:r>
              <w:br/>
            </w:r>
            <w:r>
              <w:rPr>
                <w:rFonts w:ascii="SimSun" w:hAnsi="SimSun"/>
                <w:b w:val="false"/>
                <w:i w:val="false"/>
                <w:color w:val="000000"/>
                <w:sz w:val="21"/>
              </w:rPr>
              <w:t>The Fundamental of Computer Software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模拟信号处理</w:t>
            </w:r>
            <w:r>
              <w:br/>
            </w:r>
            <w:r>
              <w:br/>
            </w:r>
            <w:r>
              <w:rPr>
                <w:rFonts w:ascii="SimSun" w:hAnsi="SimSun"/>
                <w:b w:val="false"/>
                <w:i w:val="false"/>
                <w:color w:val="000000"/>
                <w:sz w:val="21"/>
              </w:rPr>
              <w:t>Analog Signal Processing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ICSE30030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基于FPGA的人工智能算法加速及应用</w:t>
            </w:r>
            <w:r>
              <w:br/>
            </w:r>
            <w:r>
              <w:br/>
            </w:r>
            <w:r>
              <w:rPr>
                <w:rFonts w:ascii="SimSun" w:hAnsi="SimSun"/>
                <w:b w:val="false"/>
                <w:i w:val="false"/>
                <w:color w:val="000000"/>
                <w:sz w:val="21"/>
              </w:rPr>
              <w:t>FPGA-based AI Algorithm Acceleration and Applications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ICSE40018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数字电路逻辑综合及描述方法概论</w:t>
            </w:r>
            <w:r>
              <w:br/>
            </w:r>
            <w:r>
              <w:br/>
            </w:r>
            <w:r>
              <w:rPr>
                <w:rFonts w:ascii="SimSun" w:hAnsi="SimSun"/>
                <w:b w:val="false"/>
                <w:i w:val="false"/>
                <w:color w:val="000000"/>
                <w:sz w:val="21"/>
              </w:rPr>
              <w:t>Introduction to Digital Circuit Logic Synthesis and Description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自然语言处理与大语言模型算法</w:t>
            </w:r>
            <w:r>
              <w:br/>
            </w:r>
            <w:r>
              <w:br/>
            </w:r>
            <w:r>
              <w:rPr>
                <w:rFonts w:ascii="SimSun" w:hAnsi="SimSun"/>
                <w:b w:val="false"/>
                <w:i w:val="false"/>
                <w:color w:val="000000"/>
                <w:sz w:val="21"/>
              </w:rPr>
              <w:t>Natural Language Processing and Large Language Models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人工智能的计算机软件基础</w:t>
            </w:r>
            <w:r>
              <w:br/>
            </w:r>
            <w:r>
              <w:br/>
            </w:r>
            <w:r>
              <w:rPr>
                <w:rFonts w:ascii="SimSun" w:hAnsi="SimSun"/>
                <w:b w:val="false"/>
                <w:i w:val="false"/>
                <w:color w:val="000000"/>
                <w:sz w:val="21"/>
              </w:rPr>
              <w:t>Software Development Fundamentals for Artificial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AI专用处理器架构设计方法</w:t>
            </w:r>
            <w:r>
              <w:br/>
            </w:r>
            <w:r>
              <w:br/>
            </w:r>
            <w:r>
              <w:rPr>
                <w:rFonts w:ascii="SimSun" w:hAnsi="SimSun"/>
                <w:b w:val="false"/>
                <w:i w:val="false"/>
                <w:color w:val="000000"/>
                <w:sz w:val="21"/>
              </w:rPr>
              <w:t>Design Methods of Domain-specific Processor Architectures for AI</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ICSE40002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机器学习算法</w:t>
            </w:r>
            <w:r>
              <w:br/>
            </w:r>
            <w:r>
              <w:br/>
            </w:r>
            <w:r>
              <w:rPr>
                <w:rFonts w:ascii="SimSun" w:hAnsi="SimSun"/>
                <w:b w:val="false"/>
                <w:i w:val="false"/>
                <w:color w:val="000000"/>
                <w:sz w:val="21"/>
              </w:rPr>
              <w:t>Machine Learning: Algorithms and Applications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ICSE30001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芯片集成与测试</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7"/>
        <w:gridCol w:w="811"/>
        <w:gridCol w:w="811"/>
        <w:gridCol w:w="811"/>
        <w:gridCol w:w="811"/>
        <w:gridCol w:w="1136"/>
        <w:gridCol w:w="1623"/>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微电子重要进展及研究方法</w:t>
            </w:r>
            <w:r>
              <w:br/>
            </w:r>
            <w:r>
              <w:br/>
            </w:r>
            <w:r>
              <w:rPr>
                <w:rFonts w:ascii="SimSun" w:hAnsi="SimSun"/>
                <w:b w:val="false"/>
                <w:i w:val="false"/>
                <w:color w:val="000000"/>
                <w:sz w:val="21"/>
              </w:rPr>
              <w:t>Microelectronic Important Process and Research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微电子封装材料及工艺</w:t>
            </w:r>
            <w:r>
              <w:br/>
            </w:r>
            <w:r>
              <w:br/>
            </w:r>
            <w:r>
              <w:rPr>
                <w:rFonts w:ascii="SimSun" w:hAnsi="SimSun"/>
                <w:b w:val="false"/>
                <w:i w:val="false"/>
                <w:color w:val="000000"/>
                <w:sz w:val="21"/>
              </w:rPr>
              <w:t>Materials and Technologies in Microelectronic Packaging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电子材料薄膜测试表征方法</w:t>
            </w:r>
            <w:r>
              <w:br/>
            </w:r>
            <w:r>
              <w:br/>
            </w:r>
            <w:r>
              <w:rPr>
                <w:rFonts w:ascii="SimSun" w:hAnsi="SimSun"/>
                <w:b w:val="false"/>
                <w:i w:val="false"/>
                <w:color w:val="000000"/>
                <w:sz w:val="21"/>
              </w:rPr>
              <w:t>Characterization of Electronic Thin Films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ICSE40017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闪存（FLASH）存储器技术与设计实现</w:t>
            </w:r>
            <w:r>
              <w:br/>
            </w:r>
            <w:r>
              <w:br/>
            </w:r>
            <w:r>
              <w:rPr>
                <w:rFonts w:ascii="SimSun" w:hAnsi="SimSun"/>
                <w:b w:val="false"/>
                <w:i w:val="false"/>
                <w:color w:val="000000"/>
                <w:sz w:val="21"/>
              </w:rPr>
              <w:t>Flash Memory Technology and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ICSE30024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集成电路高级硬件描述语言</w:t>
            </w:r>
            <w:r>
              <w:br/>
            </w:r>
            <w:r>
              <w:br/>
            </w:r>
            <w:r>
              <w:rPr>
                <w:rFonts w:ascii="SimSun" w:hAnsi="SimSun"/>
                <w:b w:val="false"/>
                <w:i w:val="false"/>
                <w:color w:val="000000"/>
                <w:sz w:val="21"/>
              </w:rPr>
              <w:t>Integrated Circuit High Level Hardware Description Language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模拟测试原理与电路设计</w:t>
            </w:r>
            <w:r>
              <w:br/>
            </w:r>
            <w:r>
              <w:br/>
            </w:r>
            <w:r>
              <w:rPr>
                <w:rFonts w:ascii="SimSun" w:hAnsi="SimSun"/>
                <w:b w:val="false"/>
                <w:i w:val="false"/>
                <w:color w:val="000000"/>
                <w:sz w:val="21"/>
              </w:rPr>
              <w:t>IV Test, Principle and Circuit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智能计算芯片导论</w:t>
            </w:r>
            <w:r>
              <w:br/>
            </w:r>
            <w:r>
              <w:br/>
            </w:r>
            <w:r>
              <w:rPr>
                <w:rFonts w:ascii="SimSun" w:hAnsi="SimSun"/>
                <w:b w:val="false"/>
                <w:i w:val="false"/>
                <w:color w:val="000000"/>
                <w:sz w:val="21"/>
              </w:rPr>
              <w:t>Introduction to Intelligent Computing Chips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ICSE30034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荣誉课程</w:t>
      </w:r>
      <w:r>
        <w:rPr>
          <w:rFonts w:ascii="SimSun" w:hAnsi="SimSun"/>
          <w:b/>
          <w:i w:val="false"/>
          <w:color w:val="000000"/>
          <w:sz w:val="21"/>
        </w:rPr>
        <w:t>（24学分）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2"/>
        <w:gridCol w:w="802"/>
        <w:gridCol w:w="802"/>
        <w:gridCol w:w="1124"/>
        <w:gridCol w:w="1750"/>
        <w:gridCol w:w="803"/>
        <w:gridCol w:w="803"/>
        <w:gridCol w:w="803"/>
        <w:gridCol w:w="803"/>
        <w:gridCol w:w="1124"/>
        <w:gridCol w:w="1608"/>
      </w:tblGrid>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数字逻辑基础(H)</w:t>
            </w:r>
            <w:r>
              <w:br/>
            </w:r>
            <w:r>
              <w:br/>
            </w:r>
            <w:r>
              <w:rPr>
                <w:rFonts w:ascii="SimSun" w:hAnsi="SimSun"/>
                <w:b w:val="false"/>
                <w:i w:val="false"/>
                <w:color w:val="000000"/>
                <w:sz w:val="21"/>
              </w:rPr>
              <w:t>Digital Logic Foundation(H)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ICSE20005h</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半导体物理(H)</w:t>
            </w:r>
            <w:r>
              <w:br/>
            </w:r>
            <w:r>
              <w:br/>
            </w:r>
            <w:r>
              <w:rPr>
                <w:rFonts w:ascii="SimSun" w:hAnsi="SimSun"/>
                <w:b w:val="false"/>
                <w:i w:val="false"/>
                <w:color w:val="000000"/>
                <w:sz w:val="21"/>
              </w:rPr>
              <w:t>Physics of Semiconductor(H)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ICSE20007h</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嵌入式处理器与芯片系统设计(H)</w:t>
            </w:r>
            <w:r>
              <w:br/>
            </w:r>
            <w:r>
              <w:br/>
            </w:r>
            <w:r>
              <w:rPr>
                <w:rFonts w:ascii="SimSun" w:hAnsi="SimSun"/>
                <w:b w:val="false"/>
                <w:i w:val="false"/>
                <w:color w:val="000000"/>
                <w:sz w:val="21"/>
              </w:rPr>
              <w:t>Embedded Processor and System on Chip(H)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ICSE20008h</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半导体器件原理(H)</w:t>
            </w:r>
            <w:r>
              <w:br/>
            </w:r>
            <w:r>
              <w:br/>
            </w:r>
            <w:r>
              <w:rPr>
                <w:rFonts w:ascii="SimSun" w:hAnsi="SimSun"/>
                <w:b w:val="false"/>
                <w:i w:val="false"/>
                <w:color w:val="000000"/>
                <w:sz w:val="21"/>
              </w:rPr>
              <w:t>Semiconductor Device Physics(H)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ICSE30020h</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数字集成电路设计原理(H)</w:t>
            </w:r>
            <w:r>
              <w:br/>
            </w:r>
            <w:r>
              <w:br/>
            </w:r>
            <w:r>
              <w:rPr>
                <w:rFonts w:ascii="SimSun" w:hAnsi="SimSun"/>
                <w:b w:val="false"/>
                <w:i w:val="false"/>
                <w:color w:val="000000"/>
                <w:sz w:val="21"/>
              </w:rPr>
              <w:t>The Principle of Digital Integrated Circuit Design(H)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ICSE30021h</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数据结构与算法(H)</w:t>
            </w:r>
            <w:r>
              <w:br/>
            </w:r>
            <w:r>
              <w:br/>
            </w:r>
            <w:r>
              <w:rPr>
                <w:rFonts w:ascii="SimSun" w:hAnsi="SimSun"/>
                <w:b w:val="false"/>
                <w:i w:val="false"/>
                <w:color w:val="000000"/>
                <w:sz w:val="21"/>
              </w:rPr>
              <w:t>Data Structures and Algorithms(H)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ICSE30011h</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集成电路工艺原理(H)</w:t>
            </w:r>
            <w:r>
              <w:br/>
            </w:r>
            <w:r>
              <w:br/>
            </w:r>
            <w:r>
              <w:rPr>
                <w:rFonts w:ascii="SimSun" w:hAnsi="SimSun"/>
                <w:b w:val="false"/>
                <w:i w:val="false"/>
                <w:color w:val="000000"/>
                <w:sz w:val="21"/>
              </w:rPr>
              <w:t>Principles of VLSI Technology(H)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ICSE30010h</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模拟集成电路设计原理(H)</w:t>
            </w:r>
            <w:r>
              <w:br/>
            </w:r>
            <w:r>
              <w:br/>
            </w:r>
            <w:r>
              <w:rPr>
                <w:rFonts w:ascii="SimSun" w:hAnsi="SimSun"/>
                <w:b w:val="false"/>
                <w:i w:val="false"/>
                <w:color w:val="000000"/>
                <w:sz w:val="21"/>
              </w:rPr>
              <w:t>Principle of Analog Integrated Circuit Design(H)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ICSE30022h</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FPGA结构原理和应用(H)</w:t>
            </w:r>
            <w:r>
              <w:br/>
            </w:r>
            <w:r>
              <w:br/>
            </w:r>
            <w:r>
              <w:rPr>
                <w:rFonts w:ascii="SimSun" w:hAnsi="SimSun"/>
                <w:b w:val="false"/>
                <w:i w:val="false"/>
                <w:color w:val="000000"/>
                <w:sz w:val="21"/>
              </w:rPr>
              <w:t>Principle of FPGA Architecture and Its Applications(H)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ICSE30016h</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电子材料薄膜测试表征方法(H)</w:t>
            </w:r>
            <w:r>
              <w:br/>
            </w:r>
            <w:r>
              <w:br/>
            </w:r>
            <w:r>
              <w:rPr>
                <w:rFonts w:ascii="SimSun" w:hAnsi="SimSun"/>
                <w:b w:val="false"/>
                <w:i w:val="false"/>
                <w:color w:val="000000"/>
                <w:sz w:val="21"/>
              </w:rPr>
              <w:t>Characterization of Electronic Thin Films(H)</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ICSE40017h</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7"/>
        <w:gridCol w:w="811"/>
        <w:gridCol w:w="811"/>
        <w:gridCol w:w="811"/>
        <w:gridCol w:w="811"/>
        <w:gridCol w:w="1136"/>
        <w:gridCol w:w="1623"/>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集成电路实验(上)</w:t>
            </w:r>
            <w:r>
              <w:br/>
            </w:r>
            <w:r>
              <w:br/>
            </w:r>
            <w:r>
              <w:rPr>
                <w:rFonts w:ascii="SimSun" w:hAnsi="SimSun"/>
                <w:b w:val="false"/>
                <w:i w:val="false"/>
                <w:color w:val="000000"/>
                <w:sz w:val="21"/>
              </w:rPr>
              <w:t>Integrated Circuit Experiments I</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ICSE40008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集成电路实验(下)</w:t>
            </w:r>
            <w:r>
              <w:br/>
            </w:r>
            <w:r>
              <w:br/>
            </w:r>
            <w:r>
              <w:rPr>
                <w:rFonts w:ascii="SimSun" w:hAnsi="SimSun"/>
                <w:b w:val="false"/>
                <w:i w:val="false"/>
                <w:color w:val="000000"/>
                <w:sz w:val="21"/>
              </w:rPr>
              <w:t>Integrated Circuit Experiments II</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ICSE40009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Undergraduate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ICSE40021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为入选复芏计划的学生，提供无学分讨论班，讨论班结束，需获得相应方向讨论班老师签字确认。</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第5、6学期，学院择优推荐学生参加复芏计划，入选计划并顺利结题者，可以以其相关成果代替毕业论文或设计。详见复旦大学本科生学术研究资助计划管理办法。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