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生物医学工程与技术创新学院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2025生物医学工程专业本科培养方案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生物医学工程研究始于1972年，是国内起步最早的单位之一，1996年获准成立生物医学工程硕士点，2000年获准成立生物医学工程一级学科博士授予点，2003年获批建立生物医学工程博士后流动站，建立起从本科到硕士点、博士点、博士后流动站的完整人才培养体系。生物医学工程学科是上海市重点学科、上海市高校一流学科(B类)，也是复旦双一流建设学科“生物医学工程与精准医疗技术”、复旦大学集成芯片与系统全国重点实验室的重要组成部分。主要研究方向包括医学影像与人工智能、生物医学传感技术与芯片、生物医学数据学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适应未来需要的、具有“国家意识、人文情怀、科学精神、专业素养、国际视野”的全面发展的生物医学工程专业领军人才，能够在未来的关键领域从事科研教学、技术开发和管理等工作。培养学生优秀的思想道德素质和完善的世界观、优秀的科学素养和创新精神、开阔的国际视野和充分的交流合作能力，为未来世界的发展和国家的重大战略需求做好充分的准备。</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3911600"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11600" cy="10498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6246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24667" cy="1032933"/>
                    </a:xfrm>
                    <a:prstGeom prst="rect">
                      <a:avLst/>
                    </a:prstGeom>
                  </pic:spPr>
                </pic:pic>
              </a:graphicData>
            </a:graphic>
          </wp:inline>
        </w:drawing>
      </w:r>
    </w:p>
    <w:p>
      <w:pPr>
        <w:numPr>
          <w:ilvl w:val="0"/>
          <w:numId w:val="1"/>
        </w:numPr>
        <w:spacing w:after="0"/>
        <w:jc w:val="left"/>
      </w:pPr>
      <w:r>
        <w:rPr>
          <w:rFonts w:ascii="SimSun" w:hAnsi="SimSun"/>
          <w:b w:val="false"/>
          <w:i w:val="false"/>
          <w:color w:val="000000"/>
          <w:sz w:val="21"/>
        </w:rPr>
        <w:t>专业进阶路径：141学分</w:t>
      </w:r>
    </w:p>
    <w:p>
      <w:pPr>
        <w:spacing w:after="0"/>
        <w:ind w:left="0"/>
        <w:jc w:val="left"/>
      </w:pPr>
      <w:r>
        <w:rPr>
          <w:rFonts w:ascii="SimSun" w:hAnsi="SimSun"/>
          <w:b w:val="false"/>
          <w:i w:val="false"/>
          <w:color w:val="000000"/>
          <w:sz w:val="21"/>
        </w:rPr>
        <w:t>本路径学生需修满教学计划规定的141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40学分、专业培养课程56学分、专业进阶模块修读30学分、融合创新能力培养15学分。</w:t>
      </w:r>
    </w:p>
    <w:p>
      <w:pPr>
        <w:numPr>
          <w:ilvl w:val="0"/>
          <w:numId w:val="2"/>
        </w:numPr>
        <w:spacing w:after="0"/>
        <w:jc w:val="left"/>
      </w:pPr>
      <w:r>
        <w:rPr>
          <w:rFonts w:ascii="SimSun" w:hAnsi="SimSun"/>
          <w:b w:val="false"/>
          <w:i w:val="false"/>
          <w:color w:val="000000"/>
          <w:sz w:val="21"/>
        </w:rPr>
        <w:t>本科荣誉项目：146学分</w:t>
      </w:r>
    </w:p>
    <w:p>
      <w:pPr>
        <w:spacing w:after="0"/>
        <w:ind w:left="0"/>
        <w:jc w:val="left"/>
      </w:pPr>
      <w:r>
        <w:rPr>
          <w:rFonts w:ascii="SimSun" w:hAnsi="SimSun"/>
          <w:b w:val="false"/>
          <w:i w:val="false"/>
          <w:color w:val="000000"/>
          <w:sz w:val="21"/>
        </w:rPr>
        <w:t>在专业进阶路径基础上，修读本培养方案中的荣誉课程不少于5门课。荣誉项目课程设置和修读要求见“生物医学工程与技术创新学院本科荣誉项目实施方案”。</w:t>
      </w:r>
    </w:p>
    <w:p>
      <w:pPr>
        <w:numPr>
          <w:ilvl w:val="0"/>
          <w:numId w:val="3"/>
        </w:numPr>
        <w:spacing w:after="0"/>
        <w:jc w:val="left"/>
      </w:pPr>
      <w:r>
        <w:rPr>
          <w:rFonts w:ascii="SimSun" w:hAnsi="SimSun"/>
          <w:b w:val="false"/>
          <w:i w:val="false"/>
          <w:color w:val="000000"/>
          <w:sz w:val="21"/>
        </w:rPr>
        <w:t>跨学科学发展路径：156学分</w:t>
      </w:r>
    </w:p>
    <w:p>
      <w:pPr>
        <w:spacing w:after="0"/>
        <w:ind w:left="0"/>
        <w:jc w:val="left"/>
      </w:pPr>
      <w:r>
        <w:rPr>
          <w:rFonts w:ascii="SimSun" w:hAnsi="SimSun"/>
          <w:b w:val="false"/>
          <w:i w:val="false"/>
          <w:color w:val="000000"/>
          <w:sz w:val="21"/>
        </w:rPr>
        <w:t>本路径学生需要完成156学分，包括包括通识教育课程40学分、专业培养课程56学分、融合创新能力模块15学分，修读跨学科学程（微专业）45学分。</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在4年级结束时，如达到学士学位要求者理授予工学学士学位。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（3）在此基础上，达到“本科荣誉证书”获得条件的授予“本科荣誉证书”。具体要求见“生物医学工程与技术创新学院本科荣誉项目实施方案”。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47067" cy="17102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采用以学科领域为横、课程内容梯度为纵的难度逐级提升的专业进阶课程体系。</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建立螺旋递进的全周期科研训练体系，给低年级本科生配备校内／校外导师，鼓励师生共创，通过复芏计划等项目引导学生在“做中学、学中悟、悟中创”。在1、2年级设立生物医学工程方向的前沿讲座和无学分讨论班，引导学生早进课题组轮转，培育兴趣。3年级通过2学期的科研实践训练，完成1项复芏计划（FDUROP）项目（䇹政、望道、登辉和曦源等），激发创新志趣。多渠道支持学生参加国内国际高水平学术交流，鼓励学生参加国内外高水平创新竞赛。</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（一）通识教育课程：模块“2”（40学分）   通识教育课程包括通识教育核心课程和专项教育课程。1.通识教育核心课程（26学分）要求修读26学分，含思想政治理论课21学分，七大模块课程6学分（美育学分不少于2学分），大学生国家安全教育1学分。2. 专项教育课程（14学分）</w:t>
      </w:r>
    </w:p>
    <w:p>
      <w:pPr>
        <w:spacing w:after="0"/>
        <w:ind w:left="0"/>
        <w:jc w:val="left"/>
      </w:pPr>
      <w:r>
        <w:rPr>
          <w:rFonts w:ascii="SimSun" w:hAnsi="SimSun"/>
          <w:b w:val="false"/>
          <w:i w:val="false"/>
          <w:color w:val="000000"/>
          <w:sz w:val="21"/>
        </w:rPr>
        <w:t>（二）专业培养课程:模块“2”（56学分）专业培养课程包括大类基础课程和专业核心教育课程。1. 大类基础课程（26学分），要求修读工科类基础课程26学分。2. 专业核心教育课程（30学分）要求修读30学分（部分课程学分可用荣誉课程学分替换）。</w:t>
      </w:r>
    </w:p>
    <w:p>
      <w:pPr>
        <w:spacing w:after="0"/>
        <w:ind w:left="0"/>
        <w:jc w:val="left"/>
      </w:pPr>
      <w:r>
        <w:rPr>
          <w:rFonts w:ascii="SimSun" w:hAnsi="SimSun"/>
          <w:b w:val="false"/>
          <w:i w:val="false"/>
          <w:color w:val="000000"/>
          <w:sz w:val="21"/>
        </w:rPr>
        <w:t>（三）多元发展路径课程:模块“X”</w:t>
      </w:r>
      <w:r>
        <w:br/>
      </w:r>
      <w:r>
        <w:br/>
      </w:r>
      <w:r>
        <w:rPr>
          <w:rFonts w:ascii="SimSun" w:hAnsi="SimSun"/>
          <w:b w:val="false"/>
          <w:i w:val="false"/>
          <w:color w:val="000000"/>
          <w:sz w:val="21"/>
        </w:rPr>
        <w:t>包括专业进阶路径、荣誉项目、跨学科发展路径、辅修学士学位路径、创新创业路径，要求在院系专业导师指导下选择1条发展路径，按路径要求修读课程。</w:t>
      </w:r>
    </w:p>
    <w:p>
      <w:pPr>
        <w:spacing w:after="0"/>
        <w:ind w:left="0"/>
        <w:jc w:val="left"/>
      </w:pPr>
      <w:r>
        <w:rPr>
          <w:rFonts w:ascii="SimSun" w:hAnsi="SimSun"/>
          <w:b w:val="false"/>
          <w:i w:val="false"/>
          <w:color w:val="000000"/>
          <w:sz w:val="21"/>
        </w:rPr>
        <w:t>1.专业进阶路径（30学分）：       修满30学分。要求在本专业专业进阶模块I修读15学分、专业进阶模块II修读15学分。专业进阶模块I若有多修读学分，其可替代专业进阶模块II学分。</w:t>
      </w:r>
    </w:p>
    <w:p>
      <w:pPr>
        <w:spacing w:after="0"/>
        <w:ind w:left="0"/>
        <w:jc w:val="left"/>
      </w:pPr>
      <w:r>
        <w:rPr>
          <w:rFonts w:ascii="SimSun" w:hAnsi="SimSun"/>
          <w:b w:val="false"/>
          <w:i w:val="false"/>
          <w:color w:val="000000"/>
          <w:sz w:val="21"/>
        </w:rPr>
        <w:t>2. 荣誉项目（35学分）：   在专业进阶路径基础上，修读本培养方案中的荣誉课程不少于5门课。荣誉项目课程设置和修读要求见“生物医学工程与技术创新学院本科荣誉项目实施方案”。</w:t>
      </w:r>
    </w:p>
    <w:p>
      <w:pPr>
        <w:spacing w:after="0"/>
        <w:ind w:left="0"/>
        <w:jc w:val="left"/>
      </w:pPr>
      <w:r>
        <w:rPr>
          <w:rFonts w:ascii="SimSun" w:hAnsi="SimSun"/>
          <w:b w:val="false"/>
          <w:i w:val="false"/>
          <w:color w:val="000000"/>
          <w:sz w:val="21"/>
        </w:rPr>
        <w:t>3. 跨学科发展路径（45学分）：   修满45学分。要求修读2个非本专业独立开设的学程，可选择专业学程或跨学科学程。学分不足部分可在全校所有本科生课程中任意选修。学程课程详见教务处学程项目网页。</w:t>
      </w:r>
    </w:p>
    <w:p>
      <w:pPr>
        <w:spacing w:after="0"/>
        <w:ind w:left="0"/>
        <w:jc w:val="left"/>
      </w:pPr>
      <w:r>
        <w:rPr>
          <w:rFonts w:ascii="SimSun" w:hAnsi="SimSun"/>
          <w:b w:val="false"/>
          <w:i w:val="false"/>
          <w:color w:val="000000"/>
          <w:sz w:val="21"/>
        </w:rPr>
        <w:t>4.  辅修学士学位路径（45学分）：    要求修读本专业的专业进阶课程模块I修读15学分和1个辅修学士学位项目，辅修学士学位应与主修学士学位归属不同的本科专业大类。辅修学士学位项目课程设置详见教务处辅修学士学位项目网页。</w:t>
      </w:r>
    </w:p>
    <w:p>
      <w:pPr>
        <w:spacing w:after="0"/>
        <w:ind w:left="0"/>
        <w:jc w:val="left"/>
      </w:pPr>
      <w:r>
        <w:rPr>
          <w:rFonts w:ascii="SimSun" w:hAnsi="SimSun"/>
          <w:b w:val="false"/>
          <w:i w:val="false"/>
          <w:color w:val="000000"/>
          <w:sz w:val="21"/>
        </w:rPr>
        <w:t>5.创新创业路径（45学分）：要求修读1个创新创业学院开设的创新创业学程，以及1个非本专业独立开设的学程。修读学分不足部分可在全校所有本科生课程中任意选修。创新创业学程课程详见教务处学程项目网页。</w:t>
      </w:r>
    </w:p>
    <w:p>
      <w:pPr>
        <w:spacing w:after="0"/>
        <w:ind w:left="0"/>
        <w:jc w:val="left"/>
      </w:pPr>
      <w:r>
        <w:rPr>
          <w:rFonts w:ascii="SimSun" w:hAnsi="SimSun"/>
          <w:b w:val="false"/>
          <w:i w:val="false"/>
          <w:color w:val="000000"/>
          <w:sz w:val="21"/>
        </w:rPr>
        <w:t>（四）融合创新能力：“Y”模块（15学分）</w:t>
      </w:r>
    </w:p>
    <w:p>
      <w:pPr>
        <w:spacing w:after="0"/>
        <w:ind w:left="0"/>
        <w:jc w:val="left"/>
      </w:pPr>
      <w:r>
        <w:rPr>
          <w:rFonts w:ascii="SimSun" w:hAnsi="SimSun"/>
          <w:b w:val="false"/>
          <w:i w:val="false"/>
          <w:color w:val="000000"/>
          <w:sz w:val="21"/>
        </w:rPr>
        <w:t>1. 按照“基础型—综合型—创新型”渐次推进、相互衔接的生物医学工程实验教学体系，在解决复杂问题的过程中培养实验技能，激发批判性思维和科研潜力。</w:t>
      </w:r>
      <w:r>
        <w:br/>
      </w:r>
      <w:r>
        <w:br/>
      </w:r>
      <w:r>
        <w:rPr>
          <w:rFonts w:ascii="SimSun" w:hAnsi="SimSun"/>
          <w:b w:val="false"/>
          <w:i w:val="false"/>
          <w:color w:val="000000"/>
          <w:sz w:val="21"/>
        </w:rPr>
        <w:t>2. 全周期的科研训练体系，在1、2年级设立生物医学工程前沿导论课和无学分讨论班，引导学生早进课题组轮转，培育兴趣。3年级参与科研实践训练，激发创新志趣。</w:t>
      </w:r>
      <w:r>
        <w:br/>
      </w:r>
      <w:r>
        <w:br/>
      </w:r>
      <w:r>
        <w:rPr>
          <w:rFonts w:ascii="SimSun" w:hAnsi="SimSun"/>
          <w:b w:val="false"/>
          <w:i w:val="false"/>
          <w:color w:val="000000"/>
          <w:sz w:val="21"/>
        </w:rPr>
        <w:t>3. 鼓励学生参加国内国际高水平创新竞赛。</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可用数学分析B I代替</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可用数学分析B II代替</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电路基础</w:t>
            </w:r>
            <w:r>
              <w:br/>
            </w:r>
            <w:r>
              <w:br/>
            </w:r>
            <w:r>
              <w:rPr>
                <w:rFonts w:ascii="SimSun" w:hAnsi="SimSun"/>
                <w:b w:val="false"/>
                <w:i w:val="false"/>
                <w:color w:val="000000"/>
                <w:sz w:val="21"/>
              </w:rPr>
              <w:t>Fundamentals of Electric Circuits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ICSE10001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生物医学工程学基础</w:t>
            </w:r>
            <w:r>
              <w:br/>
            </w:r>
            <w:r>
              <w:br/>
            </w:r>
            <w:r>
              <w:rPr>
                <w:rFonts w:ascii="SimSun" w:hAnsi="SimSun"/>
                <w:b w:val="false"/>
                <w:i w:val="false"/>
                <w:color w:val="000000"/>
                <w:sz w:val="21"/>
              </w:rPr>
              <w:t>Basics of Biomedical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医学成像技术</w:t>
            </w:r>
            <w:r>
              <w:br/>
            </w:r>
            <w:r>
              <w:br/>
            </w:r>
            <w:r>
              <w:rPr>
                <w:rFonts w:ascii="SimSun" w:hAnsi="SimSun"/>
                <w:b w:val="false"/>
                <w:i w:val="false"/>
                <w:color w:val="000000"/>
                <w:sz w:val="21"/>
              </w:rPr>
              <w:t>Medical Imaging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工程生理学基础</w:t>
            </w:r>
            <w:r>
              <w:br/>
            </w:r>
            <w:r>
              <w:br/>
            </w:r>
            <w:r>
              <w:rPr>
                <w:rFonts w:ascii="SimSun" w:hAnsi="SimSun"/>
                <w:b w:val="false"/>
                <w:i w:val="false"/>
                <w:color w:val="000000"/>
                <w:sz w:val="21"/>
              </w:rPr>
              <w:t>Foundations of Engineering Physiology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修满24学分。要求在本专业进阶课程或荣誉课程中修读至少24学分，学分不足部分可在全校所有本科生课程中任意选修。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生物芯片导论</w:t>
            </w:r>
            <w:r>
              <w:br/>
            </w:r>
            <w:r>
              <w:br/>
            </w:r>
            <w:r>
              <w:rPr>
                <w:rFonts w:ascii="SimSun" w:hAnsi="SimSun"/>
                <w:b w:val="false"/>
                <w:i w:val="false"/>
                <w:color w:val="000000"/>
                <w:sz w:val="21"/>
              </w:rPr>
              <w:t>Introduction of Biochip</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嵌入式处理器</w:t>
            </w:r>
            <w:r>
              <w:br/>
            </w:r>
            <w:r>
              <w:br/>
            </w:r>
            <w:r>
              <w:rPr>
                <w:rFonts w:ascii="SimSun" w:hAnsi="SimSun"/>
                <w:b w:val="false"/>
                <w:i w:val="false"/>
                <w:color w:val="000000"/>
                <w:sz w:val="21"/>
              </w:rPr>
              <w:t>Introduction to Embeded Processor</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医学传感器</w:t>
            </w:r>
            <w:r>
              <w:br/>
            </w:r>
            <w:r>
              <w:br/>
            </w:r>
            <w:r>
              <w:rPr>
                <w:rFonts w:ascii="SimSun" w:hAnsi="SimSun"/>
                <w:b w:val="false"/>
                <w:i w:val="false"/>
                <w:color w:val="000000"/>
                <w:sz w:val="21"/>
              </w:rPr>
              <w:t>Medical  Sensors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医学信号处理</w:t>
            </w:r>
            <w:r>
              <w:br/>
            </w:r>
            <w:r>
              <w:br/>
            </w:r>
            <w:r>
              <w:rPr>
                <w:rFonts w:ascii="SimSun" w:hAnsi="SimSun"/>
                <w:b w:val="false"/>
                <w:i w:val="false"/>
                <w:color w:val="000000"/>
                <w:sz w:val="21"/>
              </w:rPr>
              <w:t>Medical Signal Processing</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BME50023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神经生物学概论</w:t>
            </w:r>
            <w:r>
              <w:br/>
            </w:r>
            <w:r>
              <w:br/>
            </w:r>
            <w:r>
              <w:rPr>
                <w:rFonts w:ascii="SimSun" w:hAnsi="SimSun"/>
                <w:b w:val="false"/>
                <w:i w:val="false"/>
                <w:color w:val="000000"/>
                <w:sz w:val="21"/>
              </w:rPr>
              <w:t>Introduction to Neurobiology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近代医学概论</w:t>
            </w:r>
            <w:r>
              <w:br/>
            </w:r>
            <w:r>
              <w:br/>
            </w:r>
            <w:r>
              <w:rPr>
                <w:rFonts w:ascii="SimSun" w:hAnsi="SimSun"/>
                <w:b w:val="false"/>
                <w:i w:val="false"/>
                <w:color w:val="000000"/>
                <w:sz w:val="21"/>
              </w:rPr>
              <w:t>Introduction to Modern Medical 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BME50018</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脑机接口</w:t>
            </w:r>
            <w:r>
              <w:br/>
            </w:r>
            <w:r>
              <w:br/>
            </w:r>
            <w:r>
              <w:rPr>
                <w:rFonts w:ascii="SimSun" w:hAnsi="SimSun"/>
                <w:b w:val="false"/>
                <w:i w:val="false"/>
                <w:color w:val="000000"/>
                <w:sz w:val="21"/>
              </w:rPr>
              <w:t>Brain-Computer Interface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BME70010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医学超声技术</w:t>
            </w:r>
            <w:r>
              <w:br/>
            </w:r>
            <w:r>
              <w:br/>
            </w:r>
            <w:r>
              <w:rPr>
                <w:rFonts w:ascii="SimSun" w:hAnsi="SimSun"/>
                <w:b w:val="false"/>
                <w:i w:val="false"/>
                <w:color w:val="000000"/>
                <w:sz w:val="21"/>
              </w:rPr>
              <w:t>Medical Ultrasound Technology</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计算神经学</w:t>
            </w:r>
            <w:r>
              <w:br/>
            </w:r>
            <w:r>
              <w:br/>
            </w:r>
            <w:r>
              <w:rPr>
                <w:rFonts w:ascii="SimSun" w:hAnsi="SimSun"/>
                <w:b w:val="false"/>
                <w:i w:val="false"/>
                <w:color w:val="000000"/>
                <w:sz w:val="21"/>
              </w:rPr>
              <w:t>Computational Neuroscience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CS50029</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模拟集成电路设计原理</w:t>
            </w:r>
            <w:r>
              <w:br/>
            </w:r>
            <w:r>
              <w:br/>
            </w:r>
            <w:r>
              <w:rPr>
                <w:rFonts w:ascii="SimSun" w:hAnsi="SimSun"/>
                <w:b w:val="false"/>
                <w:i w:val="false"/>
                <w:color w:val="000000"/>
                <w:sz w:val="21"/>
              </w:rPr>
              <w:t>Principle of Analog Integrated Circuit Design</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ICSE30022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半导体器件原理与工艺</w:t>
            </w:r>
            <w:r>
              <w:br/>
            </w:r>
            <w:r>
              <w:br/>
            </w:r>
            <w:r>
              <w:rPr>
                <w:rFonts w:ascii="SimSun" w:hAnsi="SimSun"/>
                <w:b w:val="false"/>
                <w:i w:val="false"/>
                <w:color w:val="000000"/>
                <w:sz w:val="21"/>
              </w:rPr>
              <w:t>Principles and Technology of Semiconductor Devices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集成电路设计实验</w:t>
            </w:r>
            <w:r>
              <w:br/>
            </w:r>
            <w:r>
              <w:br/>
            </w:r>
            <w:r>
              <w:rPr>
                <w:rFonts w:ascii="SimSun" w:hAnsi="SimSun"/>
                <w:b w:val="false"/>
                <w:i w:val="false"/>
                <w:color w:val="000000"/>
                <w:sz w:val="21"/>
              </w:rPr>
              <w:t>Integrated Circuit Design Lab</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本培养方案中的荣誉课程不少于5门课。荣誉项目课程设置和修读要求请见信息科学与工程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信号与通信系统（H）</w:t>
            </w:r>
            <w:r>
              <w:br/>
            </w:r>
            <w:r>
              <w:br/>
            </w:r>
            <w:r>
              <w:rPr>
                <w:rFonts w:ascii="SimSun" w:hAnsi="SimSun"/>
                <w:b w:val="false"/>
                <w:i w:val="false"/>
                <w:color w:val="000000"/>
                <w:sz w:val="21"/>
              </w:rPr>
              <w:t>Signal and Communication System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信息论（H）</w:t>
            </w:r>
            <w:r>
              <w:br/>
            </w:r>
            <w:r>
              <w:br/>
            </w:r>
            <w:r>
              <w:rPr>
                <w:rFonts w:ascii="SimSun" w:hAnsi="SimSun"/>
                <w:b w:val="false"/>
                <w:i w:val="false"/>
                <w:color w:val="000000"/>
                <w:sz w:val="21"/>
              </w:rPr>
              <w:t>Information Theory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数字信号处理（H）</w:t>
            </w:r>
            <w:r>
              <w:br/>
            </w:r>
            <w:r>
              <w:br/>
            </w:r>
            <w:r>
              <w:rPr>
                <w:rFonts w:ascii="SimSun" w:hAnsi="SimSun"/>
                <w:b w:val="false"/>
                <w:i w:val="false"/>
                <w:color w:val="000000"/>
                <w:sz w:val="21"/>
              </w:rPr>
              <w:t>Digital Signal Processing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工程生理学基础（H）</w:t>
            </w:r>
            <w:r>
              <w:br/>
            </w:r>
            <w:r>
              <w:br/>
            </w:r>
            <w:r>
              <w:rPr>
                <w:rFonts w:ascii="SimSun" w:hAnsi="SimSun"/>
                <w:b w:val="false"/>
                <w:i w:val="false"/>
                <w:color w:val="000000"/>
                <w:sz w:val="21"/>
              </w:rPr>
              <w:t>Foundations of Engineering Physiology (H)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BME50017h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电子系统设计（H）</w:t>
            </w:r>
            <w:r>
              <w:br/>
            </w:r>
            <w:r>
              <w:br/>
            </w:r>
            <w:r>
              <w:rPr>
                <w:rFonts w:ascii="SimSun" w:hAnsi="SimSun"/>
                <w:b w:val="false"/>
                <w:i w:val="false"/>
                <w:color w:val="000000"/>
                <w:sz w:val="21"/>
              </w:rPr>
              <w:t>Electronic System Design (H)</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EST50012h</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要求至少修读本专业进阶模块I课程15学分和1个辅修学士学位项目，辅修学士学位应与主修学士学位归属不同的本科专业大类。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多元发展路径中，辅修学士学位项目或专业进阶课程模块I均可以冲抵学程，专业培养和多元发展路径共享的课程只计算一次学分。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按照“基础型—综合型—创新型”渐次推进、相互衔接的生物医学工程实验教学体系，在解决复杂问题的过程中培养实验技能，激发批判性思维和科研潜力。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全周期的科研训练体系，在1、2年级设立生物医学工程前沿导论课和无学分讨论班，引导学生早进课题组轮转，培育兴趣。3年级参与科研实践训练，激发创新志趣。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鼓励学生参加国内国际高水平创新竞赛。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生物医学工程专业实验</w:t>
            </w:r>
            <w:r>
              <w:br/>
            </w:r>
            <w:r>
              <w:br/>
            </w:r>
            <w:r>
              <w:rPr>
                <w:rFonts w:ascii="SimSun" w:hAnsi="SimSun"/>
                <w:b w:val="false"/>
                <w:i w:val="false"/>
                <w:color w:val="000000"/>
                <w:sz w:val="21"/>
              </w:rPr>
              <w:t>Experiments of Biomedical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医学电子创新设计与实验</w:t>
            </w:r>
            <w:r>
              <w:br/>
            </w:r>
            <w:r>
              <w:br/>
            </w:r>
            <w:r>
              <w:rPr>
                <w:rFonts w:ascii="SimSun" w:hAnsi="SimSun"/>
                <w:b w:val="false"/>
                <w:i w:val="false"/>
                <w:color w:val="000000"/>
                <w:sz w:val="21"/>
              </w:rPr>
              <w:t>Innovative Designing and Experiment in Medical 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r>
              <w:rPr>
                <w:rFonts w:ascii="SimSun" w:hAnsi="SimSun"/>
                <w:b w:val="false"/>
                <w:i w:val="false"/>
                <w:color w:val="000000"/>
                <w:sz w:val="21"/>
              </w:rPr>
              <w:t>Frontiers in Information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进入课题组开展科创活动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第3、4学期，在各研究方向的无学分讨论班轮转，学期结束需获得相应方向讨论班老师签字确认。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本科毕业论文：完成融合创新模块的选修课程，可用课程成果作为论文主要内容。</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