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体育教学部</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2025运动训练专业本科培养方案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体育教育的历史开始于建校初期，百年来始终秉承着“以体育人，以体育德”的发展理念，培养德智体美劳全面发展的社会主义建设者和接班人。体育教学部教学团队授课过程中秉持“深耕细作，笃行致远”教育理念，多年来取得了优异的教学成绩。复旦大学高水平运动队的训练、比赛、队伍建设等各方面工作，为运动训练专业学科建设提供了丰富的训练经验、教学案例、管理模式、比赛素材，为学生提供了训练、教学的实践环境。校内优势学科、科研平台和人才培养条件都将对运动训练专业人才培养起到有效地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具有国家意识、人文情怀、科学精神、专业素养、国际视野的复合型体育人才，能够掌握专项运动教学、训练、竞赛的基本理论和方法，具备较强的专项运动技能、运动训练指导及竞赛组织能力，可以在新时代学校体育、群众体育、竞技体育、体育科研、体育产业、运动康复、体育传媒、体育旅游等领域胜任运动训练、竞赛、教学、管理、指导、保健、康复等工作的的人才。 要求学生具有良好的政治素养和道德修养、社会责任感和使命感，具备扎实的运动训练专业的基本理论、基本知识和基本原理，掌握体育运动的教学技能、训练技能、裁判技能，掌握体育项目的竞赛编排方法、裁判法以及科学研究方法，有较强的科学研究能力、实际工作能力、创新能力以及适应社会需求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1834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3234267"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34267"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38学分、专业培养课程52学分、多元发展路径课程38学分和融合创新能力课程17学分的修读要求，总学分不低于145学分（含实践学分不低于24学分；含美育学分不少于2学分，其中至少在“美学和艺术史论类”或“艺术鉴赏和评论类”课程中修读1学分，并至少参与一项艺术实践活动；劳动教育不少于32学时，并满足劳动周教育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4年级结束时，如达到学士学位要求者授予教育学学士学位。  </w:t>
      </w:r>
    </w:p>
    <w:p>
      <w:pPr>
        <w:spacing w:after="0"/>
        <w:ind w:left="0"/>
        <w:jc w:val="left"/>
      </w:pPr>
      <w:r>
        <w:rPr>
          <w:rFonts w:ascii="SimSun" w:hAnsi="SimSun"/>
          <w:b w:val="false"/>
          <w:i w:val="false"/>
          <w:color w:val="000000"/>
          <w:sz w:val="21"/>
        </w:rPr>
        <w:t>修满规定的学分，达到本科教学培养方案规定的各项要求。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132667"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32667" cy="20150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运动训练专业构建了一套系统全面的课程体系，由基础课到专业课，再到进阶课，旨在全面提升学生的综合素养，为体育行业输送高素质专业人才。在基础理论板块，设置运动解剖学、运动生理学等课程，助力学生透彻理解人体运动的解剖机制、生理机制，把握运动员心理特征，筑牢专业根基。专业核心课程方面，安排运动训练学、体育竞赛学、运动心理学等，使学生精准掌握科学训练理论和方法。专业进阶方面，开设运动损伤与康复、体育教材教法等课程，帮助学生掌握多学科融合知识，实现一专多能的全方位体育人才。</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从理论基础到实践创新，建立全周期科研训练体系，配备科研实践指导教师，培养学生科研素养。在2年级设立体育科学研究方法，在3年级开设体育统计学等实践课程，引导学生形成自己的研究兴趣，确立研究方向，实践研究过程。3年级通过1学期的科研实践训练，承担或参与1项体育研学研究项目，或申请复芏计划（FDUROP）项目，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i w:val="false"/>
          <w:color w:val="000000"/>
          <w:sz w:val="21"/>
        </w:rPr>
        <w:t>（一）通识教育课程：模块“2”（38学分）</w:t>
      </w:r>
    </w:p>
    <w:p>
      <w:pPr>
        <w:spacing w:after="0"/>
        <w:ind w:left="0"/>
        <w:jc w:val="left"/>
      </w:pPr>
      <w:r>
        <w:rPr>
          <w:rFonts w:ascii="SimSun" w:hAnsi="SimSun"/>
          <w:b w:val="false"/>
          <w:i w:val="false"/>
          <w:color w:val="000000"/>
          <w:sz w:val="21"/>
        </w:rPr>
        <w:t>通识教育课程包括通识教育核心课程和专项教育课程。</w:t>
      </w:r>
    </w:p>
    <w:p>
      <w:pPr>
        <w:spacing w:after="0"/>
        <w:ind w:left="0"/>
        <w:jc w:val="left"/>
      </w:pPr>
      <w:r>
        <w:rPr>
          <w:rFonts w:ascii="SimSun" w:hAnsi="SimSun"/>
          <w:b w:val="false"/>
          <w:i w:val="false"/>
          <w:color w:val="000000"/>
          <w:sz w:val="21"/>
        </w:rPr>
        <w:t>1.通识教育核心课程（27学分）</w:t>
      </w:r>
    </w:p>
    <w:p>
      <w:pPr>
        <w:spacing w:after="0"/>
        <w:ind w:left="0"/>
        <w:jc w:val="left"/>
      </w:pPr>
      <w:r>
        <w:rPr>
          <w:rFonts w:ascii="SimSun" w:hAnsi="SimSun"/>
          <w:b w:val="false"/>
          <w:i w:val="false"/>
          <w:color w:val="000000"/>
          <w:sz w:val="21"/>
        </w:rPr>
        <w:t>要求修读26学分，含思想政治理论课19学分，七大模块课程7学分（美育学分不少于2学分），大学生国家安全教育1学分。</w:t>
      </w:r>
    </w:p>
    <w:p>
      <w:pPr>
        <w:spacing w:after="0"/>
        <w:ind w:left="0"/>
        <w:jc w:val="left"/>
      </w:pPr>
      <w:r>
        <w:rPr>
          <w:rFonts w:ascii="SimSun" w:hAnsi="SimSun"/>
          <w:b w:val="false"/>
          <w:i w:val="false"/>
          <w:color w:val="000000"/>
          <w:sz w:val="21"/>
        </w:rPr>
        <w:t>2.专项教育课程（11学分）</w:t>
      </w:r>
    </w:p>
    <w:p>
      <w:pPr>
        <w:spacing w:after="0"/>
        <w:ind w:left="0"/>
        <w:jc w:val="left"/>
      </w:pPr>
      <w:r>
        <w:rPr>
          <w:rFonts w:ascii="SimSun" w:hAnsi="SimSun"/>
          <w:b w:val="false"/>
          <w:i w:val="false"/>
          <w:color w:val="000000"/>
          <w:sz w:val="21"/>
        </w:rPr>
        <w:t>要求修读11学分。</w:t>
      </w:r>
    </w:p>
    <w:p>
      <w:pPr>
        <w:spacing w:after="0"/>
        <w:ind w:left="0"/>
        <w:jc w:val="left"/>
      </w:pPr>
      <w:r>
        <w:rPr>
          <w:rFonts w:ascii="SimSun" w:hAnsi="SimSun"/>
          <w:b/>
          <w:i w:val="false"/>
          <w:color w:val="000000"/>
          <w:sz w:val="21"/>
        </w:rPr>
        <w:t>（二）专业培养课程:模块“2”（52学分）</w:t>
      </w:r>
    </w:p>
    <w:p>
      <w:pPr>
        <w:spacing w:after="0"/>
        <w:ind w:left="0"/>
        <w:jc w:val="left"/>
      </w:pPr>
      <w:r>
        <w:rPr>
          <w:rFonts w:ascii="SimSun" w:hAnsi="SimSun"/>
          <w:b w:val="false"/>
          <w:i w:val="false"/>
          <w:color w:val="000000"/>
          <w:sz w:val="21"/>
        </w:rPr>
        <w:t>专业培养课程包括专业基础课程和专业核心教育课程。</w:t>
      </w:r>
    </w:p>
    <w:p>
      <w:pPr>
        <w:spacing w:after="0"/>
        <w:ind w:left="0"/>
        <w:jc w:val="left"/>
      </w:pPr>
      <w:r>
        <w:rPr>
          <w:rFonts w:ascii="SimSun" w:hAnsi="SimSun"/>
          <w:b w:val="false"/>
          <w:i w:val="false"/>
          <w:color w:val="000000"/>
          <w:sz w:val="21"/>
        </w:rPr>
        <w:t>1.专业基础课程（14学分）</w:t>
      </w:r>
    </w:p>
    <w:p>
      <w:pPr>
        <w:spacing w:after="0"/>
        <w:ind w:left="0"/>
        <w:jc w:val="left"/>
      </w:pPr>
      <w:r>
        <w:rPr>
          <w:rFonts w:ascii="SimSun" w:hAnsi="SimSun"/>
          <w:b w:val="false"/>
          <w:i w:val="false"/>
          <w:color w:val="000000"/>
          <w:sz w:val="21"/>
        </w:rPr>
        <w:t>2.专业核心教育课程（38学分）</w:t>
      </w:r>
    </w:p>
    <w:p>
      <w:pPr>
        <w:spacing w:after="0"/>
        <w:ind w:left="0"/>
        <w:jc w:val="left"/>
      </w:pPr>
      <w:r>
        <w:rPr>
          <w:rFonts w:ascii="SimSun" w:hAnsi="SimSun"/>
          <w:b/>
          <w:i w:val="false"/>
          <w:color w:val="000000"/>
          <w:sz w:val="21"/>
        </w:rPr>
        <w:t>（三）多元发展路径课程:模块“X”</w:t>
      </w:r>
    </w:p>
    <w:p>
      <w:pPr>
        <w:spacing w:after="0"/>
        <w:ind w:left="0"/>
        <w:jc w:val="left"/>
      </w:pPr>
      <w:r>
        <w:rPr>
          <w:rFonts w:ascii="SimSun" w:hAnsi="SimSun"/>
          <w:b w:val="false"/>
          <w:i w:val="false"/>
          <w:color w:val="000000"/>
          <w:sz w:val="21"/>
        </w:rPr>
        <w:t>多元发展包括专业进阶（含荣誉项目）、跨学科发展（含辅修学士学位项目）和创新创业等不同路径，要求在院系专业导师指导下选择一条发展路径，按路径要求修读课程。</w:t>
      </w:r>
    </w:p>
    <w:p>
      <w:pPr>
        <w:spacing w:after="0"/>
        <w:ind w:left="0"/>
        <w:jc w:val="left"/>
      </w:pPr>
      <w:r>
        <w:rPr>
          <w:rFonts w:ascii="SimSun" w:hAnsi="SimSun"/>
          <w:b/>
          <w:i w:val="false"/>
          <w:color w:val="000000"/>
          <w:sz w:val="21"/>
        </w:rPr>
        <w:t>1.</w:t>
      </w:r>
      <w:r>
        <w:rPr>
          <w:rFonts w:ascii="SimSun" w:hAnsi="SimSun"/>
          <w:b/>
          <w:i w:val="false"/>
          <w:color w:val="000000"/>
          <w:sz w:val="21"/>
        </w:rPr>
        <w:t>专业进阶路径（38学分）</w:t>
      </w:r>
    </w:p>
    <w:p>
      <w:pPr>
        <w:spacing w:after="0"/>
        <w:ind w:left="0"/>
        <w:jc w:val="left"/>
      </w:pPr>
      <w:r>
        <w:rPr>
          <w:rFonts w:ascii="SimSun" w:hAnsi="SimSun"/>
          <w:b w:val="false"/>
          <w:i w:val="false"/>
          <w:color w:val="000000"/>
          <w:sz w:val="21"/>
        </w:rPr>
        <w:t>修满38学分。要求在本专业进阶课程修读至少36学分，学分不足部分可在全校所有本科生课程中任意选修。</w:t>
      </w:r>
    </w:p>
    <w:p>
      <w:pPr>
        <w:spacing w:after="0"/>
        <w:ind w:left="0"/>
        <w:jc w:val="left"/>
      </w:pPr>
      <w:r>
        <w:rPr>
          <w:rFonts w:ascii="SimSun" w:hAnsi="SimSun"/>
          <w:b w:val="false"/>
          <w:i w:val="false"/>
          <w:color w:val="000000"/>
          <w:sz w:val="21"/>
        </w:rPr>
        <w:t>专业进阶模块课程设置如下：</w:t>
      </w:r>
    </w:p>
    <w:p>
      <w:pPr>
        <w:spacing w:after="0"/>
        <w:ind w:left="0"/>
        <w:jc w:val="left"/>
      </w:pPr>
      <w:r>
        <w:rPr>
          <w:rFonts w:ascii="SimSun" w:hAnsi="SimSun"/>
          <w:b w:val="false"/>
          <w:i w:val="false"/>
          <w:color w:val="000000"/>
          <w:sz w:val="21"/>
        </w:rPr>
        <w:t>（1）专业进阶课程I组（18学分）</w:t>
      </w:r>
    </w:p>
    <w:p>
      <w:pPr>
        <w:spacing w:after="0"/>
        <w:ind w:left="0"/>
        <w:jc w:val="left"/>
      </w:pPr>
      <w:r>
        <w:rPr>
          <w:rFonts w:ascii="SimSun" w:hAnsi="SimSun"/>
          <w:b w:val="false"/>
          <w:i w:val="false"/>
          <w:color w:val="000000"/>
          <w:sz w:val="21"/>
        </w:rPr>
        <w:t>运动技能模块至少修读10学分</w:t>
      </w:r>
    </w:p>
    <w:p>
      <w:pPr>
        <w:spacing w:after="0"/>
        <w:ind w:left="0"/>
        <w:jc w:val="left"/>
      </w:pPr>
      <w:r>
        <w:rPr>
          <w:rFonts w:ascii="SimSun" w:hAnsi="SimSun"/>
          <w:b w:val="false"/>
          <w:i w:val="false"/>
          <w:color w:val="000000"/>
          <w:sz w:val="21"/>
        </w:rPr>
        <w:t>（2）专业进阶课程II组（18学分）</w:t>
      </w:r>
    </w:p>
    <w:p>
      <w:pPr>
        <w:spacing w:after="0"/>
        <w:ind w:left="0"/>
        <w:jc w:val="left"/>
      </w:pPr>
      <w:r>
        <w:rPr>
          <w:rFonts w:ascii="SimSun" w:hAnsi="SimSun"/>
          <w:b w:val="false"/>
          <w:i w:val="false"/>
          <w:color w:val="000000"/>
          <w:sz w:val="21"/>
        </w:rPr>
        <w:t>学校体育模块至少修读8学分</w:t>
      </w:r>
    </w:p>
    <w:p>
      <w:pPr>
        <w:spacing w:after="0"/>
        <w:ind w:left="0"/>
        <w:jc w:val="left"/>
      </w:pPr>
      <w:r>
        <w:rPr>
          <w:rFonts w:ascii="SimSun" w:hAnsi="SimSun"/>
          <w:b/>
          <w:i w:val="false"/>
          <w:color w:val="000000"/>
          <w:sz w:val="21"/>
        </w:rPr>
        <w:t>2.跨学科发展路径</w:t>
      </w:r>
    </w:p>
    <w:p>
      <w:pPr>
        <w:spacing w:after="0"/>
        <w:ind w:left="0"/>
        <w:jc w:val="left"/>
      </w:pPr>
      <w:r>
        <w:rPr>
          <w:rFonts w:ascii="SimSun" w:hAnsi="SimSun"/>
          <w:b w:val="false"/>
          <w:i w:val="false"/>
          <w:color w:val="000000"/>
          <w:sz w:val="21"/>
        </w:rPr>
        <w:t>修满38学分。要求修读2个非本专业独立开设的学程，可选择专业学程或跨学科学程。学分不足部分可在全校所有本科生课程中任意选修。</w:t>
      </w:r>
    </w:p>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1"/>
        </w:rPr>
        <w:t>3.</w:t>
      </w:r>
      <w:r>
        <w:rPr>
          <w:rFonts w:ascii="SimSun" w:hAnsi="SimSun"/>
          <w:b/>
          <w:i w:val="false"/>
          <w:color w:val="000000"/>
          <w:sz w:val="21"/>
        </w:rPr>
        <w:t>辅修学士学位路径</w:t>
      </w:r>
    </w:p>
    <w:p>
      <w:pPr>
        <w:spacing w:after="0"/>
        <w:ind w:left="0"/>
        <w:jc w:val="left"/>
      </w:pPr>
      <w:r>
        <w:rPr>
          <w:rFonts w:ascii="SimSun" w:hAnsi="SimSun"/>
          <w:b w:val="false"/>
          <w:i w:val="false"/>
          <w:color w:val="000000"/>
          <w:sz w:val="21"/>
        </w:rPr>
        <w:t>要求至少修读本专业进阶课程I组18学分或专业进阶课程Ⅱ组18学分，和1个辅修学士学位项目，辅修学士学位应与主修学士学位归属不同的本科专业大类。</w:t>
      </w:r>
    </w:p>
    <w:p>
      <w:pPr>
        <w:spacing w:after="0"/>
        <w:ind w:left="0"/>
        <w:jc w:val="left"/>
      </w:pPr>
      <w:r>
        <w:rPr>
          <w:rFonts w:ascii="SimSun" w:hAnsi="SimSun"/>
          <w:b w:val="false"/>
          <w:i w:val="false"/>
          <w:color w:val="000000"/>
          <w:sz w:val="21"/>
        </w:rPr>
        <w:t>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1"/>
        </w:rPr>
        <w:t>4.</w:t>
      </w:r>
      <w:r>
        <w:rPr>
          <w:rFonts w:ascii="SimSun" w:hAnsi="SimSun"/>
          <w:b/>
          <w:i w:val="false"/>
          <w:color w:val="000000"/>
          <w:sz w:val="21"/>
        </w:rPr>
        <w:t>创新创业路径</w:t>
      </w:r>
    </w:p>
    <w:p>
      <w:pPr>
        <w:spacing w:after="0"/>
        <w:ind w:left="0"/>
        <w:jc w:val="left"/>
      </w:pPr>
      <w:r>
        <w:rPr>
          <w:rFonts w:ascii="SimSun" w:hAnsi="SimSun"/>
          <w:b w:val="false"/>
          <w:i w:val="false"/>
          <w:color w:val="000000"/>
          <w:sz w:val="21"/>
        </w:rPr>
        <w:t>修满38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p>
    <w:p>
      <w:pPr>
        <w:spacing w:after="0"/>
        <w:ind w:left="0"/>
        <w:jc w:val="left"/>
      </w:pPr>
      <w:r>
        <w:rPr>
          <w:rFonts w:ascii="SimSun" w:hAnsi="SimSun"/>
          <w:b/>
          <w:i w:val="false"/>
          <w:color w:val="000000"/>
          <w:sz w:val="21"/>
        </w:rPr>
        <w:t>其他</w:t>
      </w:r>
    </w:p>
    <w:p>
      <w:pPr>
        <w:spacing w:after="0"/>
        <w:ind w:left="0"/>
        <w:jc w:val="left"/>
      </w:pPr>
      <w:r>
        <w:rPr>
          <w:rFonts w:ascii="SimSun" w:hAnsi="SimSun"/>
          <w:b w:val="false"/>
          <w:i w:val="false"/>
          <w:color w:val="000000"/>
          <w:sz w:val="21"/>
        </w:rPr>
        <w:t>多元发展路径中，辅修学士学位项目或专业进阶课程模块均可以冲抵学程，专业培养和多元发展路径共享的课程只计算一次学分。</w:t>
      </w:r>
    </w:p>
    <w:p>
      <w:pPr>
        <w:spacing w:after="0"/>
        <w:ind w:left="0"/>
        <w:jc w:val="left"/>
      </w:pPr>
      <w:r>
        <w:rPr>
          <w:rFonts w:ascii="SimSun" w:hAnsi="SimSun"/>
          <w:b/>
          <w:i w:val="false"/>
          <w:color w:val="000000"/>
          <w:sz w:val="21"/>
        </w:rPr>
        <w:t>（四）融合创新能力：“Y”模块（17学分）</w:t>
      </w:r>
    </w:p>
    <w:p>
      <w:pPr>
        <w:spacing w:after="0"/>
        <w:ind w:left="0"/>
        <w:jc w:val="left"/>
      </w:pPr>
      <w:r>
        <w:rPr>
          <w:rFonts w:ascii="SimSun" w:hAnsi="SimSun"/>
          <w:b w:val="false"/>
          <w:i w:val="false"/>
          <w:color w:val="000000"/>
          <w:sz w:val="21"/>
        </w:rPr>
        <w:t>1.建立科研训练体系，在2年级设置体育科学研究方法等课程，培养科学研究的基本能力。3年级通过1学期的科研实践训练，承担或参与1项体育研学研究项目或复芏计划，激发科研潜力。</w:t>
      </w:r>
    </w:p>
    <w:p>
      <w:pPr>
        <w:spacing w:after="0"/>
        <w:ind w:left="0"/>
        <w:jc w:val="left"/>
      </w:pPr>
      <w:r>
        <w:rPr>
          <w:rFonts w:ascii="SimSun" w:hAnsi="SimSun"/>
          <w:b w:val="false"/>
          <w:i w:val="false"/>
          <w:color w:val="000000"/>
          <w:sz w:val="21"/>
        </w:rPr>
        <w:t xml:space="preserve">2.支持学生参加各类学术交流会议，拓宽科研视野，提升科研素养。                                 </w:t>
      </w:r>
    </w:p>
    <w:p>
      <w:pPr>
        <w:spacing w:after="0"/>
        <w:ind w:left="0"/>
        <w:jc w:val="left"/>
      </w:pPr>
      <w:r>
        <w:rPr>
          <w:rFonts w:ascii="SimSun" w:hAnsi="SimSun"/>
          <w:b w:val="false"/>
          <w:i w:val="false"/>
          <w:color w:val="000000"/>
          <w:sz w:val="21"/>
        </w:rPr>
        <w:t xml:space="preserve">3.安排学生参加国内国际高水平大学生体育竞赛，提升创新实践能力。                    </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体育概论</w:t>
            </w:r>
            <w:r>
              <w:br/>
            </w:r>
            <w:r>
              <w:br/>
            </w:r>
            <w:r>
              <w:rPr>
                <w:rFonts w:ascii="SimSun" w:hAnsi="SimSun"/>
                <w:b w:val="false"/>
                <w:i w:val="false"/>
                <w:color w:val="000000"/>
                <w:sz w:val="21"/>
              </w:rPr>
              <w:t>Introduction to Physical Education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SPORT10001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体育心理学</w:t>
            </w:r>
            <w:r>
              <w:br/>
            </w:r>
            <w:r>
              <w:br/>
            </w:r>
            <w:r>
              <w:rPr>
                <w:rFonts w:ascii="SimSun" w:hAnsi="SimSun"/>
                <w:b w:val="false"/>
                <w:i w:val="false"/>
                <w:color w:val="000000"/>
                <w:sz w:val="21"/>
              </w:rPr>
              <w:t>Sport Psychology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SPORT20001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体育社会学</w:t>
            </w:r>
            <w:r>
              <w:br/>
            </w:r>
            <w:r>
              <w:br/>
            </w:r>
            <w:r>
              <w:rPr>
                <w:rFonts w:ascii="SimSun" w:hAnsi="SimSun"/>
                <w:b w:val="false"/>
                <w:i w:val="false"/>
                <w:color w:val="000000"/>
                <w:sz w:val="21"/>
              </w:rPr>
              <w:t>Sociology of Sport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SPORT10002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运动解剖学</w:t>
            </w:r>
            <w:r>
              <w:br/>
            </w:r>
            <w:r>
              <w:br/>
            </w:r>
            <w:r>
              <w:rPr>
                <w:rFonts w:ascii="SimSun" w:hAnsi="SimSun"/>
                <w:b w:val="false"/>
                <w:i w:val="false"/>
                <w:color w:val="000000"/>
                <w:sz w:val="21"/>
              </w:rPr>
              <w:t>Sports Anatomy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SPORT20002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运动生理学</w:t>
            </w:r>
            <w:r>
              <w:br/>
            </w:r>
            <w:r>
              <w:br/>
            </w:r>
            <w:r>
              <w:rPr>
                <w:rFonts w:ascii="SimSun" w:hAnsi="SimSun"/>
                <w:b w:val="false"/>
                <w:i w:val="false"/>
                <w:color w:val="000000"/>
                <w:sz w:val="21"/>
              </w:rPr>
              <w:t>Exercise Physiology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SPORT20003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Gender-Specific Health Education</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运动训练学</w:t>
            </w:r>
            <w:r>
              <w:br/>
            </w:r>
            <w:r>
              <w:br/>
            </w:r>
            <w:r>
              <w:rPr>
                <w:rFonts w:ascii="SimSun" w:hAnsi="SimSun"/>
                <w:b w:val="false"/>
                <w:i w:val="false"/>
                <w:color w:val="000000"/>
                <w:sz w:val="21"/>
              </w:rPr>
              <w:t>Sports Training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体育竞赛学</w:t>
            </w:r>
            <w:r>
              <w:br/>
            </w:r>
            <w:r>
              <w:br/>
            </w:r>
            <w:r>
              <w:rPr>
                <w:rFonts w:ascii="SimSun" w:hAnsi="SimSun"/>
                <w:b w:val="false"/>
                <w:i w:val="false"/>
                <w:color w:val="000000"/>
                <w:sz w:val="21"/>
              </w:rPr>
              <w:t>Sports Competition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运动技能学习与控制</w:t>
            </w:r>
            <w:r>
              <w:br/>
            </w:r>
            <w:r>
              <w:br/>
            </w:r>
            <w:r>
              <w:rPr>
                <w:rFonts w:ascii="SimSun" w:hAnsi="SimSun"/>
                <w:b w:val="false"/>
                <w:i w:val="false"/>
                <w:color w:val="000000"/>
                <w:sz w:val="21"/>
              </w:rPr>
              <w:t>Motor Learning and Control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体能训练理论与方法</w:t>
            </w:r>
            <w:r>
              <w:br/>
            </w:r>
            <w:r>
              <w:br/>
            </w:r>
            <w:r>
              <w:rPr>
                <w:rFonts w:ascii="SimSun" w:hAnsi="SimSun"/>
                <w:b w:val="false"/>
                <w:i w:val="false"/>
                <w:color w:val="000000"/>
                <w:sz w:val="21"/>
              </w:rPr>
              <w:t>Theory and Method of Strength and Conditioning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专项教学训练理论与实践（一）</w:t>
            </w:r>
            <w:r>
              <w:br/>
            </w:r>
            <w:r>
              <w:br/>
            </w:r>
            <w:r>
              <w:rPr>
                <w:rFonts w:ascii="SimSun" w:hAnsi="SimSun"/>
                <w:b w:val="false"/>
                <w:i w:val="false"/>
                <w:color w:val="000000"/>
                <w:sz w:val="21"/>
              </w:rPr>
              <w:t>Theory and Practice of Teaching and Training I</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专项教学训练理论与实践（二）</w:t>
            </w:r>
            <w:r>
              <w:br/>
            </w:r>
            <w:r>
              <w:br/>
            </w:r>
            <w:r>
              <w:rPr>
                <w:rFonts w:ascii="SimSun" w:hAnsi="SimSun"/>
                <w:b w:val="false"/>
                <w:i w:val="false"/>
                <w:color w:val="000000"/>
                <w:sz w:val="21"/>
              </w:rPr>
              <w:t>Theory and Practice of Teaching and Training II</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专项教学训练理论与实践（三）</w:t>
            </w:r>
            <w:r>
              <w:br/>
            </w:r>
            <w:r>
              <w:br/>
            </w:r>
            <w:r>
              <w:rPr>
                <w:rFonts w:ascii="SimSun" w:hAnsi="SimSun"/>
                <w:b w:val="false"/>
                <w:i w:val="false"/>
                <w:color w:val="000000"/>
                <w:sz w:val="21"/>
              </w:rPr>
              <w:t>Theory and Practice of Teaching and Training III</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专项教学训练理论与实践（四）</w:t>
            </w:r>
            <w:r>
              <w:br/>
            </w:r>
            <w:r>
              <w:br/>
            </w:r>
            <w:r>
              <w:rPr>
                <w:rFonts w:ascii="SimSun" w:hAnsi="SimSun"/>
                <w:b w:val="false"/>
                <w:i w:val="false"/>
                <w:color w:val="000000"/>
                <w:sz w:val="21"/>
              </w:rPr>
              <w:t>Theory and Practice of Teaching and Training IV</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专项教学训练理论与实践（五）</w:t>
            </w:r>
            <w:r>
              <w:br/>
            </w:r>
            <w:r>
              <w:br/>
            </w:r>
            <w:r>
              <w:rPr>
                <w:rFonts w:ascii="SimSun" w:hAnsi="SimSun"/>
                <w:b w:val="false"/>
                <w:i w:val="false"/>
                <w:color w:val="000000"/>
                <w:sz w:val="21"/>
              </w:rPr>
              <w:t>Theory and Practice of Teaching and Training V</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专项教学训练理论与实践（六）</w:t>
            </w:r>
            <w:r>
              <w:br/>
            </w:r>
            <w:r>
              <w:br/>
            </w:r>
            <w:r>
              <w:rPr>
                <w:rFonts w:ascii="SimSun" w:hAnsi="SimSun"/>
                <w:b w:val="false"/>
                <w:i w:val="false"/>
                <w:color w:val="000000"/>
                <w:sz w:val="21"/>
              </w:rPr>
              <w:t>Theory and Practice of Teaching and Training VI</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专项教学训练理论与实践（七）</w:t>
            </w:r>
            <w:r>
              <w:br/>
            </w:r>
            <w:r>
              <w:br/>
            </w:r>
            <w:r>
              <w:rPr>
                <w:rFonts w:ascii="SimSun" w:hAnsi="SimSun"/>
                <w:b w:val="false"/>
                <w:i w:val="false"/>
                <w:color w:val="000000"/>
                <w:sz w:val="21"/>
              </w:rPr>
              <w:t>Theory and Practice of Teaching and Training VII</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144</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SPORT50007</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课程项目根据学生报考的运动专项而定</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1.专业进阶路径（38学分）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修满38学分。要求在本专业进阶课程修读至少36学分，学分不足部分可在全校所有本科生课程中任意选修。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专业进阶模块课程设置如下：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（1）专业进阶课程I组（18学分）运动技能模块至少修读10学分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（2）专业进阶课程II组（18学分）学校体育模块至少修读8学分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专业进阶Ⅰ组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运动技能模块</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篮球</w:t>
            </w:r>
            <w:r>
              <w:br/>
            </w:r>
            <w:r>
              <w:br/>
            </w:r>
            <w:r>
              <w:rPr>
                <w:rFonts w:ascii="SimSun" w:hAnsi="SimSun"/>
                <w:b w:val="false"/>
                <w:i w:val="false"/>
                <w:color w:val="000000"/>
                <w:sz w:val="21"/>
              </w:rPr>
              <w:t>Basketball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排球</w:t>
            </w:r>
            <w:r>
              <w:br/>
            </w:r>
            <w:r>
              <w:br/>
            </w:r>
            <w:r>
              <w:rPr>
                <w:rFonts w:ascii="SimSun" w:hAnsi="SimSun"/>
                <w:b w:val="false"/>
                <w:i w:val="false"/>
                <w:color w:val="000000"/>
                <w:sz w:val="21"/>
              </w:rPr>
              <w:t>Volleyball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足球</w:t>
            </w:r>
            <w:r>
              <w:br/>
            </w:r>
            <w:r>
              <w:br/>
            </w:r>
            <w:r>
              <w:rPr>
                <w:rFonts w:ascii="SimSun" w:hAnsi="SimSun"/>
                <w:b w:val="false"/>
                <w:i w:val="false"/>
                <w:color w:val="000000"/>
                <w:sz w:val="21"/>
              </w:rPr>
              <w:t>Football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羽毛球</w:t>
            </w:r>
            <w:r>
              <w:br/>
            </w:r>
            <w:r>
              <w:br/>
            </w:r>
            <w:r>
              <w:rPr>
                <w:rFonts w:ascii="SimSun" w:hAnsi="SimSun"/>
                <w:b w:val="false"/>
                <w:i w:val="false"/>
                <w:color w:val="000000"/>
                <w:sz w:val="21"/>
              </w:rPr>
              <w:t>Badminton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乒乓球</w:t>
            </w:r>
            <w:r>
              <w:br/>
            </w:r>
            <w:r>
              <w:br/>
            </w:r>
            <w:r>
              <w:rPr>
                <w:rFonts w:ascii="SimSun" w:hAnsi="SimSun"/>
                <w:b w:val="false"/>
                <w:i w:val="false"/>
                <w:color w:val="000000"/>
                <w:sz w:val="21"/>
              </w:rPr>
              <w:t>Table Tennis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SPORT40007</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网球</w:t>
            </w:r>
            <w:r>
              <w:br/>
            </w:r>
            <w:r>
              <w:br/>
            </w:r>
            <w:r>
              <w:rPr>
                <w:rFonts w:ascii="SimSun" w:hAnsi="SimSun"/>
                <w:b w:val="false"/>
                <w:i w:val="false"/>
                <w:color w:val="000000"/>
                <w:sz w:val="21"/>
              </w:rPr>
              <w:t>Tennis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慢投垒球</w:t>
            </w:r>
            <w:r>
              <w:br/>
            </w:r>
            <w:r>
              <w:br/>
            </w:r>
            <w:r>
              <w:rPr>
                <w:rFonts w:ascii="SimSun" w:hAnsi="SimSun"/>
                <w:b w:val="false"/>
                <w:i w:val="false"/>
                <w:color w:val="000000"/>
                <w:sz w:val="21"/>
              </w:rPr>
              <w:t>Slow Pitch Softball</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SPORT40009</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高尔夫</w:t>
            </w:r>
            <w:r>
              <w:br/>
            </w:r>
            <w:r>
              <w:br/>
            </w:r>
            <w:r>
              <w:rPr>
                <w:rFonts w:ascii="SimSun" w:hAnsi="SimSun"/>
                <w:b w:val="false"/>
                <w:i w:val="false"/>
                <w:color w:val="000000"/>
                <w:sz w:val="21"/>
              </w:rPr>
              <w:t>Golf</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健美操</w:t>
            </w:r>
            <w:r>
              <w:br/>
            </w:r>
            <w:r>
              <w:br/>
            </w:r>
            <w:r>
              <w:rPr>
                <w:rFonts w:ascii="SimSun" w:hAnsi="SimSun"/>
                <w:b w:val="false"/>
                <w:i w:val="false"/>
                <w:color w:val="000000"/>
                <w:sz w:val="21"/>
              </w:rPr>
              <w:t>Aerobics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游泳</w:t>
            </w:r>
            <w:r>
              <w:br/>
            </w:r>
            <w:r>
              <w:br/>
            </w:r>
            <w:r>
              <w:rPr>
                <w:rFonts w:ascii="SimSun" w:hAnsi="SimSun"/>
                <w:b w:val="false"/>
                <w:i w:val="false"/>
                <w:color w:val="000000"/>
                <w:sz w:val="21"/>
              </w:rPr>
              <w:t>Swimming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射艺</w:t>
            </w:r>
            <w:r>
              <w:br/>
            </w:r>
            <w:r>
              <w:br/>
            </w:r>
            <w:r>
              <w:rPr>
                <w:rFonts w:ascii="SimSun" w:hAnsi="SimSun"/>
                <w:b w:val="false"/>
                <w:i w:val="false"/>
                <w:color w:val="000000"/>
                <w:sz w:val="21"/>
              </w:rPr>
              <w:t>Chinese Traditional Archery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太极拳</w:t>
            </w:r>
            <w:r>
              <w:br/>
            </w:r>
            <w:r>
              <w:br/>
            </w:r>
            <w:r>
              <w:rPr>
                <w:rFonts w:ascii="SimSun" w:hAnsi="SimSun"/>
                <w:b w:val="false"/>
                <w:i w:val="false"/>
                <w:color w:val="000000"/>
                <w:sz w:val="21"/>
              </w:rPr>
              <w:t>Tai Ji Quan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龙狮运动</w:t>
            </w:r>
            <w:r>
              <w:br/>
            </w:r>
            <w:r>
              <w:br/>
            </w:r>
            <w:r>
              <w:rPr>
                <w:rFonts w:ascii="SimSun" w:hAnsi="SimSun"/>
                <w:b w:val="false"/>
                <w:i w:val="false"/>
                <w:color w:val="000000"/>
                <w:sz w:val="21"/>
              </w:rPr>
              <w:t>Dragon and Lion Dance</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SPORT40015</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休闲体育与体育旅游模块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旅游管理专题</w:t>
            </w:r>
            <w:r>
              <w:br/>
            </w:r>
            <w:r>
              <w:br/>
            </w:r>
            <w:r>
              <w:rPr>
                <w:rFonts w:ascii="SimSun" w:hAnsi="SimSun"/>
                <w:b w:val="false"/>
                <w:i w:val="false"/>
                <w:color w:val="000000"/>
                <w:sz w:val="21"/>
              </w:rPr>
              <w:t>Topics on Tourism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导游学</w:t>
            </w:r>
            <w:r>
              <w:br/>
            </w:r>
            <w:r>
              <w:br/>
            </w:r>
            <w:r>
              <w:rPr>
                <w:rFonts w:ascii="SimSun" w:hAnsi="SimSun"/>
                <w:b w:val="false"/>
                <w:i w:val="false"/>
                <w:color w:val="000000"/>
                <w:sz w:val="21"/>
              </w:rPr>
              <w:t xml:space="preserve">Tour Guide Business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游憩管理</w:t>
            </w:r>
            <w:r>
              <w:br/>
            </w:r>
            <w:r>
              <w:br/>
            </w:r>
            <w:r>
              <w:rPr>
                <w:rFonts w:ascii="SimSun" w:hAnsi="SimSun"/>
                <w:b w:val="false"/>
                <w:i w:val="false"/>
                <w:color w:val="000000"/>
                <w:sz w:val="21"/>
              </w:rPr>
              <w:t>Recreation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主题公园管理</w:t>
            </w:r>
            <w:r>
              <w:br/>
            </w:r>
            <w:r>
              <w:br/>
            </w:r>
            <w:r>
              <w:rPr>
                <w:rFonts w:ascii="SimSun" w:hAnsi="SimSun"/>
                <w:b w:val="false"/>
                <w:i w:val="false"/>
                <w:color w:val="000000"/>
                <w:sz w:val="21"/>
              </w:rPr>
              <w:t>Theme Park and Attractions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旅游地产与度假区管理</w:t>
            </w:r>
            <w:r>
              <w:br/>
            </w:r>
            <w:r>
              <w:br/>
            </w:r>
            <w:r>
              <w:rPr>
                <w:rFonts w:ascii="SimSun" w:hAnsi="SimSun"/>
                <w:b w:val="false"/>
                <w:i w:val="false"/>
                <w:color w:val="000000"/>
                <w:sz w:val="21"/>
              </w:rPr>
              <w:t>Touritst Resorts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BA30088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休闲学概论</w:t>
            </w:r>
            <w:r>
              <w:br/>
            </w:r>
            <w:r>
              <w:br/>
            </w:r>
            <w:r>
              <w:rPr>
                <w:rFonts w:ascii="SimSun" w:hAnsi="SimSun"/>
                <w:b w:val="false"/>
                <w:i w:val="false"/>
                <w:color w:val="000000"/>
                <w:sz w:val="21"/>
              </w:rPr>
              <w:t>General Survey of Leisure Industry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BA30076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体育管理与经营模块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学校体育模块</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教育学原理</w:t>
            </w:r>
            <w:r>
              <w:br/>
            </w:r>
            <w:r>
              <w:br/>
            </w:r>
            <w:r>
              <w:rPr>
                <w:rFonts w:ascii="SimSun" w:hAnsi="SimSun"/>
                <w:b w:val="false"/>
                <w:i w:val="false"/>
                <w:color w:val="000000"/>
                <w:sz w:val="21"/>
              </w:rPr>
              <w:t>Pedagogy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EDU50008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青少年心理发展与教育</w:t>
            </w:r>
            <w:r>
              <w:br/>
            </w:r>
            <w:r>
              <w:br/>
            </w:r>
            <w:r>
              <w:rPr>
                <w:rFonts w:ascii="SimSun" w:hAnsi="SimSun"/>
                <w:b w:val="false"/>
                <w:i w:val="false"/>
                <w:color w:val="000000"/>
                <w:sz w:val="21"/>
              </w:rPr>
              <w:t>Child development and education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EDU50004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学校体育学</w:t>
            </w:r>
            <w:r>
              <w:br/>
            </w:r>
            <w:r>
              <w:br/>
            </w:r>
            <w:r>
              <w:rPr>
                <w:rFonts w:ascii="SimSun" w:hAnsi="SimSun"/>
                <w:b w:val="false"/>
                <w:i w:val="false"/>
                <w:color w:val="000000"/>
                <w:sz w:val="21"/>
              </w:rPr>
              <w:t>School Physical Education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SPORT30005</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体育游戏</w:t>
            </w:r>
            <w:r>
              <w:br/>
            </w:r>
            <w:r>
              <w:br/>
            </w:r>
            <w:r>
              <w:rPr>
                <w:rFonts w:ascii="SimSun" w:hAnsi="SimSun"/>
                <w:b w:val="false"/>
                <w:i w:val="false"/>
                <w:color w:val="000000"/>
                <w:sz w:val="21"/>
              </w:rPr>
              <w:t>Sports Games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体育测量与评价</w:t>
            </w:r>
            <w:r>
              <w:br/>
            </w:r>
            <w:r>
              <w:br/>
            </w:r>
            <w:r>
              <w:rPr>
                <w:rFonts w:ascii="SimSun" w:hAnsi="SimSun"/>
                <w:b w:val="false"/>
                <w:i w:val="false"/>
                <w:color w:val="000000"/>
                <w:sz w:val="21"/>
              </w:rPr>
              <w:t>Sports Measuring and Evaluation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体育课程与教学论</w:t>
            </w:r>
            <w:r>
              <w:br/>
            </w:r>
            <w:r>
              <w:br/>
            </w:r>
            <w:r>
              <w:rPr>
                <w:rFonts w:ascii="SimSun" w:hAnsi="SimSun"/>
                <w:b w:val="false"/>
                <w:i w:val="false"/>
                <w:color w:val="000000"/>
                <w:sz w:val="21"/>
              </w:rPr>
              <w:t>Physical Education Curriculum and Pedagogy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SPORT30007</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器械健身指导</w:t>
            </w:r>
            <w:r>
              <w:br/>
            </w:r>
            <w:r>
              <w:br/>
            </w:r>
            <w:r>
              <w:rPr>
                <w:rFonts w:ascii="SimSun" w:hAnsi="SimSun"/>
                <w:b w:val="false"/>
                <w:i w:val="false"/>
                <w:color w:val="000000"/>
                <w:sz w:val="21"/>
              </w:rPr>
              <w:t>Equipment Fitness Teaching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体育教材教法分析</w:t>
            </w:r>
            <w:r>
              <w:br/>
            </w:r>
            <w:r>
              <w:br/>
            </w:r>
            <w:r>
              <w:rPr>
                <w:rFonts w:ascii="SimSun" w:hAnsi="SimSun"/>
                <w:b w:val="false"/>
                <w:i w:val="false"/>
                <w:color w:val="000000"/>
                <w:sz w:val="21"/>
              </w:rPr>
              <w:t>Analysis of Teaching Materials and Methods in Physical Education</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SPORT30009</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体育保健与康复模块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运动损伤与运动康复</w:t>
            </w:r>
            <w:r>
              <w:br/>
            </w:r>
            <w:r>
              <w:br/>
            </w:r>
            <w:r>
              <w:rPr>
                <w:rFonts w:ascii="SimSun" w:hAnsi="SimSun"/>
                <w:b w:val="false"/>
                <w:i w:val="false"/>
                <w:color w:val="000000"/>
                <w:sz w:val="21"/>
              </w:rPr>
              <w:t>Rehabilitation Medicine in Sports Medicine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SPORT50009</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临床运动医学</w:t>
            </w:r>
            <w:r>
              <w:br/>
            </w:r>
            <w:r>
              <w:br/>
            </w:r>
            <w:r>
              <w:rPr>
                <w:rFonts w:ascii="SimSun" w:hAnsi="SimSun"/>
                <w:b w:val="false"/>
                <w:i w:val="false"/>
                <w:color w:val="000000"/>
                <w:sz w:val="21"/>
              </w:rPr>
              <w:t>Principles of Clinical Sports Medicine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MED40080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临床实用运动处方</w:t>
            </w:r>
            <w:r>
              <w:br/>
            </w:r>
            <w:r>
              <w:br/>
            </w:r>
            <w:r>
              <w:rPr>
                <w:rFonts w:ascii="SimSun" w:hAnsi="SimSun"/>
                <w:b w:val="false"/>
                <w:i w:val="false"/>
                <w:color w:val="000000"/>
                <w:sz w:val="21"/>
              </w:rPr>
              <w:t>Clinical Practical Exercise Prescription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SPORT50010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运动营养学</w:t>
            </w:r>
            <w:r>
              <w:br/>
            </w:r>
            <w:r>
              <w:br/>
            </w:r>
            <w:r>
              <w:rPr>
                <w:rFonts w:ascii="SimSun" w:hAnsi="SimSun"/>
                <w:b w:val="false"/>
                <w:i w:val="false"/>
                <w:color w:val="000000"/>
                <w:sz w:val="21"/>
              </w:rPr>
              <w:t>Nutrition in Sport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SPORT40017</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体育保健学</w:t>
            </w:r>
            <w:r>
              <w:br/>
            </w:r>
            <w:r>
              <w:br/>
            </w:r>
            <w:r>
              <w:rPr>
                <w:rFonts w:ascii="SimSun" w:hAnsi="SimSun"/>
                <w:b w:val="false"/>
                <w:i w:val="false"/>
                <w:color w:val="000000"/>
                <w:sz w:val="21"/>
              </w:rPr>
              <w:t>Health and Physical Fitness Education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运动医务与赛事保障</w:t>
            </w:r>
            <w:r>
              <w:br/>
            </w:r>
            <w:r>
              <w:br/>
            </w:r>
            <w:r>
              <w:rPr>
                <w:rFonts w:ascii="SimSun" w:hAnsi="SimSun"/>
                <w:b w:val="false"/>
                <w:i w:val="false"/>
                <w:color w:val="000000"/>
                <w:sz w:val="21"/>
              </w:rPr>
              <w:t>Sports Medicine Services and Event Assurance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SPORT50011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运动医学影像诊断学与前沿进展</w:t>
            </w:r>
            <w:r>
              <w:br/>
            </w:r>
            <w:r>
              <w:br/>
            </w:r>
            <w:r>
              <w:rPr>
                <w:rFonts w:ascii="SimSun" w:hAnsi="SimSun"/>
                <w:b w:val="false"/>
                <w:i w:val="false"/>
                <w:color w:val="000000"/>
                <w:sz w:val="21"/>
              </w:rPr>
              <w:t>Medical Imaging in Sport Medicine and Latest Development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SPORT50012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健康促进与个体化干预</w:t>
            </w:r>
            <w:r>
              <w:br/>
            </w:r>
            <w:r>
              <w:br/>
            </w:r>
            <w:r>
              <w:rPr>
                <w:rFonts w:ascii="SimSun" w:hAnsi="SimSun"/>
                <w:b w:val="false"/>
                <w:i w:val="false"/>
                <w:color w:val="000000"/>
                <w:sz w:val="21"/>
              </w:rPr>
              <w:t>Personalized interventions for health promotion</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GEEC10364</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体育新闻与传播模块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媒介融合</w:t>
            </w:r>
            <w:r>
              <w:br/>
            </w:r>
            <w:r>
              <w:br/>
            </w:r>
            <w:r>
              <w:rPr>
                <w:rFonts w:ascii="SimSun" w:hAnsi="SimSun"/>
                <w:b w:val="false"/>
                <w:i w:val="false"/>
                <w:color w:val="000000"/>
                <w:sz w:val="21"/>
              </w:rPr>
              <w:t>Media Convergence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广告创意与表现</w:t>
            </w:r>
            <w:r>
              <w:br/>
            </w:r>
            <w:r>
              <w:br/>
            </w:r>
            <w:r>
              <w:rPr>
                <w:rFonts w:ascii="SimSun" w:hAnsi="SimSun"/>
                <w:b w:val="false"/>
                <w:i w:val="false"/>
                <w:color w:val="000000"/>
                <w:sz w:val="21"/>
              </w:rPr>
              <w:t>Advertising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品牌形象塑造</w:t>
            </w:r>
            <w:r>
              <w:br/>
            </w:r>
            <w:r>
              <w:br/>
            </w:r>
            <w:r>
              <w:rPr>
                <w:rFonts w:ascii="SimSun" w:hAnsi="SimSun"/>
                <w:b w:val="false"/>
                <w:i w:val="false"/>
                <w:color w:val="000000"/>
                <w:sz w:val="21"/>
              </w:rPr>
              <w:t>Brand Image Building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要求至少修读本专业进阶课程I组18学分或专业进阶课程Ⅱ组18学分，和1个辅修学士学位项目，辅修学士学位应与主修学士学位归属不同的本科专业大类。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1.建立科研训练体系，在2年级设置体育科学研究方法等课程，培养科学研究的基本能力。3年级通过1学期的科研实践训练，承担或参与1项体育研学研究项目或复芏计划，激发科研潜力。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2.支持学生参加各类学术交流会议，拓宽科研视野，提升科研素养。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3.安排学生参加国内国际高水平大学生体育竞赛，提升创新实践能力。
      </w:t>
      </w:r>
    </w:p>
    <w:tbl>
      <w:tblPr>
        <w:tblW w:w="0" w:type="auto"/>
        <w:tblCellSpacing w:w="0" w:type="auto"/>
        <w:tblBorders>
          <w:top w:val="none"/>
          <w:left w:val="none"/>
          <w:bottom w:val="none"/>
          <w:right w:val="none"/>
          <w:insideH w:val="none"/>
          <w:insideV w:val="none"/>
        </w:tblBorders>
      </w:tblPr>
      <w:tblGrid>
        <w:gridCol w:w="3182"/>
        <w:gridCol w:w="795"/>
        <w:gridCol w:w="795"/>
        <w:gridCol w:w="1114"/>
        <w:gridCol w:w="1860"/>
        <w:gridCol w:w="795"/>
        <w:gridCol w:w="795"/>
        <w:gridCol w:w="795"/>
        <w:gridCol w:w="795"/>
        <w:gridCol w:w="1115"/>
        <w:gridCol w:w="1593"/>
      </w:tblGrid>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体育科学研究方法</w:t>
            </w:r>
            <w:r>
              <w:br/>
            </w:r>
            <w:r>
              <w:br/>
            </w:r>
            <w:r>
              <w:rPr>
                <w:rFonts w:ascii="SimSun" w:hAnsi="SimSun"/>
                <w:b w:val="false"/>
                <w:i w:val="false"/>
                <w:color w:val="000000"/>
                <w:sz w:val="21"/>
              </w:rPr>
              <w:t>Research Methods of Sports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SPORT20004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体育统计学</w:t>
            </w:r>
            <w:r>
              <w:br/>
            </w:r>
            <w:r>
              <w:br/>
            </w:r>
            <w:r>
              <w:rPr>
                <w:rFonts w:ascii="SimSun" w:hAnsi="SimSun"/>
                <w:b w:val="false"/>
                <w:i w:val="false"/>
                <w:color w:val="000000"/>
                <w:sz w:val="21"/>
              </w:rPr>
              <w:t>Sports Statistics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SPORT50008</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体育科研实践</w:t>
            </w:r>
            <w:r>
              <w:br/>
            </w:r>
            <w:r>
              <w:br/>
            </w:r>
            <w:r>
              <w:rPr>
                <w:rFonts w:ascii="SimSun" w:hAnsi="SimSun"/>
                <w:b w:val="false"/>
                <w:i w:val="false"/>
                <w:color w:val="000000"/>
                <w:sz w:val="21"/>
              </w:rPr>
              <w:t>Sports Science Research Practice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PESS40001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承担或参与1项体育研学研究项目或复芏计划</w:t>
            </w: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专业见习</w:t>
            </w:r>
            <w:r>
              <w:br/>
            </w:r>
            <w:r>
              <w:br/>
            </w:r>
            <w:r>
              <w:rPr>
                <w:rFonts w:ascii="SimSun" w:hAnsi="SimSun"/>
                <w:b w:val="false"/>
                <w:i w:val="false"/>
                <w:color w:val="000000"/>
                <w:sz w:val="21"/>
              </w:rPr>
              <w:t>Professional Probation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Internship</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SPORT40002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SPORT40019</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