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智能材料与未来能源创新学院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2025高分子材料与工程专业本科培养方案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智能材料与未来能源创新学院以产教融合、科教融汇、育人融通为主要特色，以自主培养高水平新工科拔尖创新人才为根本任务，瞄准智能催化、智能材料、清洁能源、光电与感知等领域的学科最前沿，打造创新引领的智能材料与未来能源研究新范式，形成人工智能驱动的智能材料与未来能源学科新体系，着力强化基础研究应用转化和创新链加速机制，努力建成世界顶尖的科技创新和人才培养高地，为服务国家重大战略需求、支撑上海建设具有全球影响力的科技创新中心、回答“教育强国复旦何为”的时代命题等提供科技和人才保障。</w:t>
      </w:r>
    </w:p>
    <w:p>
      <w:pPr>
        <w:spacing w:after="0"/>
        <w:ind w:left="0"/>
        <w:jc w:val="left"/>
      </w:pPr>
      <w:r>
        <w:rPr>
          <w:rFonts w:ascii="SimSun" w:hAnsi="SimSun"/>
          <w:b w:val="false"/>
          <w:i w:val="false"/>
          <w:color w:val="000000"/>
          <w:sz w:val="21"/>
        </w:rPr>
        <w:t>学院开设的“高分子材料与工程”专业强调化学、高分子科学、材料科学与工程等多学科领域的高度交叉与协同创新，培养高分子材料研发、加工与应用领域的专业人才，为推动高分子材料产业的升级发展和科技创新提供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未来能源领域领军人才。培养掌握未来能源理论基础知识和专业实验技能，能开展以基础研究为先导的工程应用、具备强化大团队协作以及重视全过程的系统集成的工科思维，能保障国家重大战略需求的科学家和工程师复合型人才。培养具有扎实的数学、物理、化学、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掌握较扎实的数学、物理、化学、计算机、人工智能的基础知识；掌握学科方向的基础理论、基本知识和基本实验技能，并在科学研究、开发和应用方面受到良好的科学训练。能以解决实际工程问题为核心，建立科学性、实用性、系统性和创新性的新工科思维。能够通过分析、归纳、抽象等方法从复杂现象中提炼关键科学和技术问题；能够独立构建融汇的知识体系、解决复杂问题并持续迭代认知；能够通过创造性思维，在学科前沿方向取得创造性的成果。</w:t>
      </w:r>
    </w:p>
    <w:p>
      <w:pPr>
        <w:spacing w:after="0"/>
        <w:ind w:left="0"/>
        <w:jc w:val="left"/>
      </w:pPr>
      <w:r>
        <w:drawing>
          <wp:inline distT="0" distB="0" distL="0" distR="0">
            <wp:extent cx="3725333"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25333" cy="1371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drawing>
          <wp:inline distT="0" distB="0" distL="0" distR="0">
            <wp:extent cx="4555067" cy="1117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5067" cy="1117600"/>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555067" cy="2506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55067" cy="2506133"/>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1. 专业进阶路径：141学分</w:t>
      </w:r>
    </w:p>
    <w:p>
      <w:pPr>
        <w:spacing w:after="0"/>
        <w:ind w:left="0"/>
        <w:jc w:val="left"/>
      </w:pPr>
      <w:r>
        <w:rPr>
          <w:rFonts w:ascii="SimSun" w:hAnsi="SimSun"/>
          <w:b w:val="false"/>
          <w:i w:val="false"/>
          <w:color w:val="000000"/>
          <w:sz w:val="21"/>
        </w:rPr>
        <w:t>本路径学生在读期间必须修满教学计划规定的141学分（含实践学分不低于35.25学分；含美育学分不少于2学分，其中至少在“美学和艺术史论类”或“艺术鉴赏和评论类”课程中修读1学分，并至少参与一项艺术实践活动；劳动教育不少于32学时，并满足劳动周教育要求），包括通识教育课程42学分、专业培养课程61学分、专业进阶模块I修读15学分、专业进阶模块II修读9学分（专业进阶模块I若有多修读学分，其可替代专业进阶模块II学分）、融合创新能力培养14学分。</w:t>
      </w:r>
    </w:p>
    <w:p>
      <w:pPr>
        <w:spacing w:after="0"/>
        <w:ind w:left="0"/>
        <w:jc w:val="left"/>
      </w:pPr>
      <w:r>
        <w:rPr>
          <w:rFonts w:ascii="SimSun" w:hAnsi="SimSun"/>
          <w:b w:val="false"/>
          <w:i w:val="false"/>
          <w:color w:val="000000"/>
          <w:sz w:val="21"/>
        </w:rPr>
        <w:t>2. 荣誉项目路径：147学分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智能材料与未来能源创新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跨学科发展路径：147学分</w:t>
      </w:r>
    </w:p>
    <w:p>
      <w:pPr>
        <w:spacing w:after="0"/>
        <w:ind w:left="0"/>
        <w:jc w:val="left"/>
      </w:pPr>
      <w:r>
        <w:rPr>
          <w:rFonts w:ascii="SimSun" w:hAnsi="SimSun"/>
          <w:b w:val="false"/>
          <w:i w:val="false"/>
          <w:color w:val="000000"/>
          <w:sz w:val="21"/>
        </w:rPr>
        <w:t>在通识教育课程、专业培养课程、融合创新能力培养基础上，修读专业进阶I课程和一个非本专业独立开设的学程，或者修读2个非本专业独立开设的学程。具体要求见教务处学程实施方案。</w:t>
      </w:r>
    </w:p>
    <w:p>
      <w:pPr>
        <w:spacing w:after="0"/>
        <w:ind w:left="0"/>
        <w:jc w:val="left"/>
      </w:pPr>
      <w:r>
        <w:rPr>
          <w:rFonts w:ascii="SimSun" w:hAnsi="SimSun"/>
          <w:b w:val="false"/>
          <w:i w:val="false"/>
          <w:color w:val="000000"/>
          <w:sz w:val="21"/>
        </w:rPr>
        <w:t>4. 创新创业路径：147学分</w:t>
      </w:r>
    </w:p>
    <w:p>
      <w:pPr>
        <w:spacing w:after="0"/>
        <w:ind w:left="0"/>
        <w:jc w:val="left"/>
      </w:pPr>
      <w:r>
        <w:rPr>
          <w:rFonts w:ascii="SimSun" w:hAnsi="SimSun"/>
          <w:b w:val="false"/>
          <w:i w:val="false"/>
          <w:color w:val="000000"/>
          <w:sz w:val="21"/>
        </w:rPr>
        <w:t>修满30学分。至少修读专业进阶模块I（15学分），同时1个创新创业学院开设的创新创业学程。学分不足部分可在全校所有本科生课程中任意选修。学程课程详见教务处学程项目网页，请访问复旦大学教务处网https://jwc.fudan.edu.cn/获取。</w:t>
      </w:r>
    </w:p>
    <w:p>
      <w:pPr>
        <w:spacing w:after="0"/>
        <w:ind w:left="0"/>
        <w:jc w:val="left"/>
      </w:pPr>
      <w:r>
        <w:rPr>
          <w:rFonts w:ascii="SimSun" w:hAnsi="SimSun"/>
          <w:b w:val="false"/>
          <w:i w:val="false"/>
          <w:color w:val="000000"/>
          <w:sz w:val="21"/>
        </w:rPr>
        <w:t>5. 辅修学士学位路径：172学分</w:t>
      </w:r>
    </w:p>
    <w:p>
      <w:pPr>
        <w:spacing w:after="0"/>
        <w:ind w:left="0"/>
        <w:jc w:val="left"/>
      </w:pPr>
      <w:r>
        <w:rPr>
          <w:rFonts w:ascii="SimSun" w:hAnsi="SimSun"/>
          <w:b w:val="false"/>
          <w:i w:val="false"/>
          <w:color w:val="000000"/>
          <w:sz w:val="21"/>
        </w:rPr>
        <w:t>至少修读专业进阶模块I（15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（3）在此基础上，达到智能材料与未来能源创新学院“荣誉证书”获得条件的授予“荣誉证书”，具体要求请见《智能材料与未来能源创新学院“本科荣誉项目”实施方案》。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高难度、大学分的核心课程为基础建立系统完善的本科生专业课程体系，以学科领域为横、课程内容梯度为纵建立了难度逐级提升的本科生专业进阶课程体系。课程设计涵盖数理化核心课程、专业核心课程和多模块进阶课程，并设计了完善的融合创新能力培养模块。</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建立螺旋递进的全周期科研训练体系，本科低年级通过基础物理实验、普通化学实验打牢实验基础，本科高年级开设未来能源前沿课程和未来能源综合实验I-IV，通过复芏计划（FDUROP）项目引导学生在“做中学、学中悟、悟中创”，激发学生科研创新志趣，引导学生早进课题组参与科研实践，鼓励学生参加国内外高水平创新竞赛，以赛促教、促学、促研。</w:t>
      </w:r>
    </w:p>
    <w:p>
      <w:pPr>
        <w:spacing w:after="0"/>
        <w:ind w:left="0"/>
        <w:jc w:val="left"/>
      </w:pPr>
      <w:r>
        <w:drawing>
          <wp:inline distT="0" distB="0" distL="0" distR="0">
            <wp:extent cx="4555067" cy="313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55067" cy="3132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要求修读自然科学类基础课程27学分。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Python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GEEC10072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要求修读34学分（部分课程学分可用荣誉课程学分替换）。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材料科学导论</w:t>
            </w:r>
            <w:r>
              <w:br/>
            </w:r>
            <w:r>
              <w:br/>
            </w:r>
            <w:r>
              <w:rPr>
                <w:rFonts w:ascii="SimSun" w:hAnsi="SimSun"/>
                <w:b w:val="false"/>
                <w:i w:val="false"/>
                <w:color w:val="000000"/>
                <w:sz w:val="21"/>
              </w:rPr>
              <w:t>Introduction to Materials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w:t>
            </w:r>
            <w:r>
              <w:br/>
            </w:r>
            <w:r>
              <w:br/>
            </w:r>
            <w:r>
              <w:rPr>
                <w:rFonts w:ascii="SimSun" w:hAnsi="SimSun"/>
                <w:b w:val="false"/>
                <w:i w:val="false"/>
                <w:color w:val="000000"/>
                <w:sz w:val="21"/>
              </w:rPr>
              <w:t>Materials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材料结构与性能</w:t>
            </w:r>
            <w:r>
              <w:br/>
            </w:r>
            <w:r>
              <w:br/>
            </w:r>
            <w:r>
              <w:rPr>
                <w:rFonts w:ascii="SimSun" w:hAnsi="SimSun"/>
                <w:b w:val="false"/>
                <w:i w:val="false"/>
                <w:color w:val="000000"/>
                <w:sz w:val="21"/>
              </w:rPr>
              <w:t>Structures and Properties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材料制备与加工</w:t>
            </w:r>
            <w:r>
              <w:br/>
            </w:r>
            <w:r>
              <w:br/>
            </w:r>
            <w:r>
              <w:rPr>
                <w:rFonts w:ascii="SimSun" w:hAnsi="SimSun"/>
                <w:b w:val="false"/>
                <w:i w:val="false"/>
                <w:color w:val="000000"/>
                <w:sz w:val="21"/>
              </w:rPr>
              <w:t>Preparation and Processing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化工基础</w:t>
            </w:r>
            <w:r>
              <w:br/>
            </w:r>
            <w:r>
              <w:br/>
            </w:r>
            <w:r>
              <w:rPr>
                <w:rFonts w:ascii="SimSun" w:hAnsi="SimSun"/>
                <w:b w:val="false"/>
                <w:i w:val="false"/>
                <w:color w:val="000000"/>
                <w:sz w:val="21"/>
              </w:rPr>
              <w:t>Fundamentals of Chemical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未来能源前沿</w:t>
            </w:r>
            <w:r>
              <w:br/>
            </w:r>
            <w:r>
              <w:br/>
            </w:r>
            <w:r>
              <w:rPr>
                <w:rFonts w:ascii="SimSun" w:hAnsi="SimSun"/>
                <w:b w:val="false"/>
                <w:i w:val="false"/>
                <w:color w:val="000000"/>
                <w:sz w:val="21"/>
              </w:rPr>
              <w:t>Frontiers in Future Energy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修满24学分。要求在本专业专业进阶模块I修读15学分、专业进阶模块II修读9学分。专业进阶模块I若有多修读学分，其可替代专业进阶模块II学分。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碳基能源化学</w:t>
            </w:r>
            <w:r>
              <w:br/>
            </w:r>
            <w:r>
              <w:br/>
            </w:r>
            <w:r>
              <w:rPr>
                <w:rFonts w:ascii="SimSun" w:hAnsi="SimSun"/>
                <w:b w:val="false"/>
                <w:i w:val="false"/>
                <w:color w:val="000000"/>
                <w:sz w:val="21"/>
              </w:rPr>
              <w:t>Carbon-based Energy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高能化学电源</w:t>
            </w:r>
            <w:r>
              <w:br/>
            </w:r>
            <w:r>
              <w:br/>
            </w:r>
            <w:r>
              <w:rPr>
                <w:rFonts w:ascii="SimSun" w:hAnsi="SimSun"/>
                <w:b w:val="false"/>
                <w:i w:val="false"/>
                <w:color w:val="000000"/>
                <w:sz w:val="21"/>
              </w:rPr>
              <w:t>High Energy Chemical Power Source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谱学导论</w:t>
            </w:r>
            <w:r>
              <w:br/>
            </w:r>
            <w:r>
              <w:br/>
            </w:r>
            <w:r>
              <w:rPr>
                <w:rFonts w:ascii="SimSun" w:hAnsi="SimSun"/>
                <w:b w:val="false"/>
                <w:i w:val="false"/>
                <w:color w:val="000000"/>
                <w:sz w:val="21"/>
              </w:rPr>
              <w:t>Introduction to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高分子化学A</w:t>
            </w:r>
            <w:r>
              <w:br/>
            </w:r>
            <w:r>
              <w:br/>
            </w:r>
            <w:r>
              <w:rPr>
                <w:rFonts w:ascii="SimSun" w:hAnsi="SimSun"/>
                <w:b w:val="false"/>
                <w:i w:val="false"/>
                <w:color w:val="000000"/>
                <w:sz w:val="21"/>
              </w:rPr>
              <w:t>Polymer Chemistry A</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w:t>
            </w:r>
            <w:r>
              <w:br/>
            </w:r>
            <w:r>
              <w:br/>
            </w:r>
            <w:r>
              <w:rPr>
                <w:rFonts w:ascii="SimSun" w:hAnsi="SimSun"/>
                <w:b w:val="false"/>
                <w:i w:val="false"/>
                <w:color w:val="000000"/>
                <w:sz w:val="21"/>
              </w:rPr>
              <w:t>Polymer Physics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高分子反应工程</w:t>
            </w:r>
            <w:r>
              <w:br/>
            </w:r>
            <w:r>
              <w:br/>
            </w:r>
            <w:r>
              <w:rPr>
                <w:rFonts w:ascii="SimSun" w:hAnsi="SimSun"/>
                <w:b w:val="false"/>
                <w:i w:val="false"/>
                <w:color w:val="000000"/>
                <w:sz w:val="21"/>
              </w:rPr>
              <w:t>Polymer Reaction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高分子材料化学</w:t>
            </w:r>
            <w:r>
              <w:br/>
            </w:r>
            <w:r>
              <w:br/>
            </w:r>
            <w:r>
              <w:rPr>
                <w:rFonts w:ascii="SimSun" w:hAnsi="SimSun"/>
                <w:b w:val="false"/>
                <w:i w:val="false"/>
                <w:color w:val="000000"/>
                <w:sz w:val="21"/>
              </w:rPr>
              <w:t>Polymer Materials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高分子材料结构与性能</w:t>
            </w:r>
            <w:r>
              <w:br/>
            </w:r>
            <w:r>
              <w:br/>
            </w:r>
            <w:r>
              <w:rPr>
                <w:rFonts w:ascii="SimSun" w:hAnsi="SimSun"/>
                <w:b w:val="false"/>
                <w:i w:val="false"/>
                <w:color w:val="000000"/>
                <w:sz w:val="21"/>
              </w:rPr>
              <w:t>Structures and Properties of Polymer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材料化学</w:t>
            </w:r>
            <w:r>
              <w:br/>
            </w:r>
            <w:r>
              <w:br/>
            </w:r>
            <w:r>
              <w:rPr>
                <w:rFonts w:ascii="SimSun" w:hAnsi="SimSun"/>
                <w:b w:val="false"/>
                <w:i w:val="false"/>
                <w:color w:val="000000"/>
                <w:sz w:val="21"/>
              </w:rPr>
              <w:t>Materials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材料失效分析</w:t>
            </w:r>
            <w:r>
              <w:br/>
            </w:r>
            <w:r>
              <w:br/>
            </w:r>
            <w:r>
              <w:rPr>
                <w:rFonts w:ascii="SimSun" w:hAnsi="SimSun"/>
                <w:b w:val="false"/>
                <w:i w:val="false"/>
                <w:color w:val="000000"/>
                <w:sz w:val="21"/>
              </w:rPr>
              <w:t>Failure Analysis of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多相催化原理</w:t>
            </w:r>
            <w:r>
              <w:br/>
            </w:r>
            <w:r>
              <w:br/>
            </w:r>
            <w:r>
              <w:rPr>
                <w:rFonts w:ascii="SimSun" w:hAnsi="SimSun"/>
                <w:b w:val="false"/>
                <w:i w:val="false"/>
                <w:color w:val="000000"/>
                <w:sz w:val="21"/>
              </w:rPr>
              <w:t>Principles of Heterogeneous 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分子反应动力学</w:t>
            </w:r>
            <w:r>
              <w:br/>
            </w:r>
            <w:r>
              <w:br/>
            </w:r>
            <w:r>
              <w:rPr>
                <w:rFonts w:ascii="SimSun" w:hAnsi="SimSun"/>
                <w:b w:val="false"/>
                <w:i w:val="false"/>
                <w:color w:val="000000"/>
                <w:sz w:val="21"/>
              </w:rPr>
              <w:t>Molecular Reaction Dynamics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绿色电化学合成</w:t>
            </w:r>
            <w:r>
              <w:br/>
            </w:r>
            <w:r>
              <w:br/>
            </w:r>
            <w:r>
              <w:rPr>
                <w:rFonts w:ascii="SimSun" w:hAnsi="SimSun"/>
                <w:b w:val="false"/>
                <w:i w:val="false"/>
                <w:color w:val="000000"/>
                <w:sz w:val="21"/>
              </w:rPr>
              <w:t>Green Electrochemical Synthesis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双语</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高等无机化学</w:t>
            </w:r>
            <w:r>
              <w:br/>
            </w:r>
            <w:r>
              <w:br/>
            </w:r>
            <w:r>
              <w:rPr>
                <w:rFonts w:ascii="SimSun" w:hAnsi="SimSun"/>
                <w:b w:val="false"/>
                <w:i w:val="false"/>
                <w:color w:val="000000"/>
                <w:sz w:val="21"/>
              </w:rPr>
              <w:t>Advanced 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高等有机化学</w:t>
            </w:r>
            <w:r>
              <w:br/>
            </w:r>
            <w:r>
              <w:br/>
            </w:r>
            <w:r>
              <w:rPr>
                <w:rFonts w:ascii="SimSun" w:hAnsi="SimSun"/>
                <w:b w:val="false"/>
                <w:i w:val="false"/>
                <w:color w:val="000000"/>
                <w:sz w:val="21"/>
              </w:rPr>
              <w:t>Advanced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量子化学原理及应用</w:t>
            </w:r>
            <w:r>
              <w:br/>
            </w:r>
            <w:r>
              <w:br/>
            </w:r>
            <w:r>
              <w:rPr>
                <w:rFonts w:ascii="SimSun" w:hAnsi="SimSun"/>
                <w:b w:val="false"/>
                <w:i w:val="false"/>
                <w:color w:val="000000"/>
                <w:sz w:val="21"/>
              </w:rPr>
              <w:t>The Principle of Quantum Chemistry and Its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高分子凝聚态</w:t>
            </w:r>
            <w:r>
              <w:br/>
            </w:r>
            <w:r>
              <w:br/>
            </w:r>
            <w:r>
              <w:rPr>
                <w:rFonts w:ascii="SimSun" w:hAnsi="SimSun"/>
                <w:b w:val="false"/>
                <w:i w:val="false"/>
                <w:color w:val="000000"/>
                <w:sz w:val="21"/>
              </w:rPr>
              <w:t>Crystallization of Linear Macromolecules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材料热力学</w:t>
            </w:r>
            <w:r>
              <w:br/>
            </w:r>
            <w:r>
              <w:br/>
            </w:r>
            <w:r>
              <w:rPr>
                <w:rFonts w:ascii="SimSun" w:hAnsi="SimSun"/>
                <w:b w:val="false"/>
                <w:i w:val="false"/>
                <w:color w:val="000000"/>
                <w:sz w:val="21"/>
              </w:rPr>
              <w:t>Thermodynamics of Materials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MASE50056</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材料多尺度表征</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电子显微分析技术</w:t>
            </w:r>
            <w:r>
              <w:br/>
            </w:r>
            <w:r>
              <w:br/>
            </w:r>
            <w:r>
              <w:rPr>
                <w:rFonts w:ascii="SimSun" w:hAnsi="SimSun"/>
                <w:b w:val="false"/>
                <w:i w:val="false"/>
                <w:color w:val="000000"/>
                <w:sz w:val="21"/>
              </w:rPr>
              <w:t>Introduction of Electron Microscopy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电子封装材料与工艺</w:t>
            </w:r>
            <w:r>
              <w:br/>
            </w:r>
            <w:r>
              <w:br/>
            </w:r>
            <w:r>
              <w:rPr>
                <w:rFonts w:ascii="SimSun" w:hAnsi="SimSun"/>
                <w:b w:val="false"/>
                <w:i w:val="false"/>
                <w:color w:val="000000"/>
                <w:sz w:val="21"/>
              </w:rPr>
              <w:t>Electronic Packaging Materials and Processes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同步辐射表征与材料科学</w:t>
            </w:r>
            <w:r>
              <w:br/>
            </w:r>
            <w:r>
              <w:br/>
            </w:r>
            <w:r>
              <w:rPr>
                <w:rFonts w:ascii="SimSun" w:hAnsi="SimSun"/>
                <w:b w:val="false"/>
                <w:i w:val="false"/>
                <w:color w:val="000000"/>
                <w:sz w:val="21"/>
              </w:rPr>
              <w:t>Synchrotron Radiation Characterization and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能源催化</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溶胶-凝胶化学及实验</w:t>
            </w:r>
            <w:r>
              <w:br/>
            </w:r>
            <w:r>
              <w:br/>
            </w:r>
            <w:r>
              <w:rPr>
                <w:rFonts w:ascii="SimSun" w:hAnsi="SimSun"/>
                <w:b w:val="false"/>
                <w:i w:val="false"/>
                <w:color w:val="000000"/>
                <w:sz w:val="21"/>
              </w:rPr>
              <w:t>Sol-Gel Chemistry and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统计热力学</w:t>
            </w:r>
            <w:r>
              <w:br/>
            </w:r>
            <w:r>
              <w:br/>
            </w:r>
            <w:r>
              <w:rPr>
                <w:rFonts w:ascii="SimSun" w:hAnsi="SimSun"/>
                <w:b w:val="false"/>
                <w:i w:val="false"/>
                <w:color w:val="000000"/>
                <w:sz w:val="21"/>
              </w:rPr>
              <w:t>Chemical Statistical Themodynamics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催化反应机理及其研究方法</w:t>
            </w:r>
            <w:r>
              <w:br/>
            </w:r>
            <w:r>
              <w:br/>
            </w:r>
            <w:r>
              <w:rPr>
                <w:rFonts w:ascii="SimSun" w:hAnsi="SimSun"/>
                <w:b w:val="false"/>
                <w:i w:val="false"/>
                <w:color w:val="000000"/>
                <w:sz w:val="21"/>
              </w:rPr>
              <w:t>The Mechanism Approach in 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CHEM70030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分析电化学</w:t>
            </w:r>
            <w:r>
              <w:br/>
            </w:r>
            <w:r>
              <w:br/>
            </w:r>
            <w:r>
              <w:rPr>
                <w:rFonts w:ascii="SimSun" w:hAnsi="SimSun"/>
                <w:b w:val="false"/>
                <w:i w:val="false"/>
                <w:color w:val="000000"/>
                <w:sz w:val="21"/>
              </w:rPr>
              <w:t>Analytical Electrochemistry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分子催化和表面化学</w:t>
            </w:r>
            <w:r>
              <w:br/>
            </w:r>
            <w:r>
              <w:br/>
            </w:r>
            <w:r>
              <w:rPr>
                <w:rFonts w:ascii="SimSun" w:hAnsi="SimSun"/>
                <w:b w:val="false"/>
                <w:i w:val="false"/>
                <w:color w:val="000000"/>
                <w:sz w:val="21"/>
              </w:rPr>
              <w:t>Surface Chemistry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CHEM60018</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新能源材料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锂电池材料</w:t>
            </w:r>
            <w:r>
              <w:br/>
            </w:r>
            <w:r>
              <w:br/>
            </w:r>
            <w:r>
              <w:rPr>
                <w:rFonts w:ascii="SimSun" w:hAnsi="SimSun"/>
                <w:b w:val="false"/>
                <w:i w:val="false"/>
                <w:color w:val="000000"/>
                <w:sz w:val="21"/>
              </w:rPr>
              <w:t>Materials for Lithium Batteries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新型能源材料</w:t>
            </w:r>
            <w:r>
              <w:br/>
            </w:r>
            <w:r>
              <w:br/>
            </w:r>
            <w:r>
              <w:rPr>
                <w:rFonts w:ascii="SimSun" w:hAnsi="SimSun"/>
                <w:b w:val="false"/>
                <w:i w:val="false"/>
                <w:color w:val="000000"/>
                <w:sz w:val="21"/>
              </w:rPr>
              <w:t xml:space="preserve">New Energy Materials </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新能源转换材料及应用</w:t>
            </w:r>
            <w:r>
              <w:br/>
            </w:r>
            <w:r>
              <w:br/>
            </w:r>
            <w:r>
              <w:rPr>
                <w:rFonts w:ascii="SimSun" w:hAnsi="SimSun"/>
                <w:b w:val="false"/>
                <w:i w:val="false"/>
                <w:color w:val="000000"/>
                <w:sz w:val="21"/>
              </w:rPr>
              <w:t>New Energy Conversion Materials and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氢能材料与技术</w:t>
            </w:r>
            <w:r>
              <w:br/>
            </w:r>
            <w:r>
              <w:br/>
            </w:r>
            <w:r>
              <w:rPr>
                <w:rFonts w:ascii="SimSun" w:hAnsi="SimSun"/>
                <w:b w:val="false"/>
                <w:i w:val="false"/>
                <w:color w:val="000000"/>
                <w:sz w:val="21"/>
              </w:rPr>
              <w:t>Hydrogen-Based Materials and Technology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气体吸附与分离</w:t>
            </w:r>
            <w:r>
              <w:br/>
            </w:r>
            <w:r>
              <w:br/>
            </w:r>
            <w:r>
              <w:rPr>
                <w:rFonts w:ascii="SimSun" w:hAnsi="SimSun"/>
                <w:b w:val="false"/>
                <w:i w:val="false"/>
                <w:color w:val="000000"/>
                <w:sz w:val="21"/>
              </w:rPr>
              <w:t>Gas Separation by Adsorption Processes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氢能与燃料电池</w:t>
            </w:r>
            <w:r>
              <w:br/>
            </w:r>
            <w:r>
              <w:br/>
            </w:r>
            <w:r>
              <w:rPr>
                <w:rFonts w:ascii="SimSun" w:hAnsi="SimSun"/>
                <w:b w:val="false"/>
                <w:i w:val="false"/>
                <w:color w:val="000000"/>
                <w:sz w:val="21"/>
              </w:rPr>
              <w:t>Hydrogen Energy and Fuel Cells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MASE80001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未来光电材料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太阳能电池器件物理</w:t>
            </w:r>
            <w:r>
              <w:br/>
            </w:r>
            <w:r>
              <w:br/>
            </w:r>
            <w:r>
              <w:rPr>
                <w:rFonts w:ascii="SimSun" w:hAnsi="SimSun"/>
                <w:b w:val="false"/>
                <w:i w:val="false"/>
                <w:color w:val="000000"/>
                <w:sz w:val="21"/>
              </w:rPr>
              <w:t>Solar Cell Device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光电子器件</w:t>
            </w:r>
            <w:r>
              <w:br/>
            </w:r>
            <w:r>
              <w:br/>
            </w:r>
            <w:r>
              <w:rPr>
                <w:rFonts w:ascii="SimSun" w:hAnsi="SimSun"/>
                <w:b w:val="false"/>
                <w:i w:val="false"/>
                <w:color w:val="000000"/>
                <w:sz w:val="21"/>
              </w:rPr>
              <w:t>Optoelectronic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光子晶体导论</w:t>
            </w:r>
            <w:r>
              <w:br/>
            </w:r>
            <w:r>
              <w:br/>
            </w:r>
            <w:r>
              <w:rPr>
                <w:rFonts w:ascii="SimSun" w:hAnsi="SimSun"/>
                <w:b w:val="false"/>
                <w:i w:val="false"/>
                <w:color w:val="000000"/>
                <w:sz w:val="21"/>
              </w:rPr>
              <w:t>Introduction to Photonic Bandgap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材料与界面</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w:t>
            </w:r>
            <w:r>
              <w:br/>
            </w:r>
            <w:r>
              <w:br/>
            </w:r>
            <w:r>
              <w:rPr>
                <w:rFonts w:ascii="SimSun" w:hAnsi="SimSun"/>
                <w:b w:val="false"/>
                <w:i w:val="false"/>
                <w:color w:val="000000"/>
                <w:sz w:val="21"/>
              </w:rPr>
              <w:t>Intelligent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现代涂料科学与技术</w:t>
            </w:r>
            <w:r>
              <w:br/>
            </w:r>
            <w:r>
              <w:br/>
            </w:r>
            <w:r>
              <w:rPr>
                <w:rFonts w:ascii="SimSun" w:hAnsi="SimSun"/>
                <w:b w:val="false"/>
                <w:i w:val="false"/>
                <w:color w:val="000000"/>
                <w:sz w:val="21"/>
              </w:rPr>
              <w:t>Modern Coating Science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液晶物理学</w:t>
            </w:r>
            <w:r>
              <w:br/>
            </w:r>
            <w:r>
              <w:br/>
            </w:r>
            <w:r>
              <w:rPr>
                <w:rFonts w:ascii="SimSun" w:hAnsi="SimSun"/>
                <w:b w:val="false"/>
                <w:i w:val="false"/>
                <w:color w:val="000000"/>
                <w:sz w:val="21"/>
              </w:rPr>
              <w:t>Liquid Crystal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液晶材料与显示</w:t>
            </w:r>
            <w:r>
              <w:br/>
            </w:r>
            <w:r>
              <w:br/>
            </w:r>
            <w:r>
              <w:rPr>
                <w:rFonts w:ascii="SimSun" w:hAnsi="SimSun"/>
                <w:b w:val="false"/>
                <w:i w:val="false"/>
                <w:color w:val="000000"/>
                <w:sz w:val="21"/>
              </w:rPr>
              <w:t>Liquid Crystal Materials and Displays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印刷电子学</w:t>
            </w:r>
            <w:r>
              <w:br/>
            </w:r>
            <w:r>
              <w:br/>
            </w:r>
            <w:r>
              <w:rPr>
                <w:rFonts w:ascii="SimSun" w:hAnsi="SimSun"/>
                <w:b w:val="false"/>
                <w:i w:val="false"/>
                <w:color w:val="000000"/>
                <w:sz w:val="21"/>
              </w:rPr>
              <w:t>Printed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无机功能材料</w:t>
            </w:r>
            <w:r>
              <w:br/>
            </w:r>
            <w:r>
              <w:br/>
            </w:r>
            <w:r>
              <w:rPr>
                <w:rFonts w:ascii="SimSun" w:hAnsi="SimSun"/>
                <w:b w:val="false"/>
                <w:i w:val="false"/>
                <w:color w:val="000000"/>
                <w:sz w:val="21"/>
              </w:rPr>
              <w:t>Functional Inorganic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生物医用材料的设计与应用</w:t>
            </w:r>
            <w:r>
              <w:br/>
            </w:r>
            <w:r>
              <w:br/>
            </w:r>
            <w:r>
              <w:rPr>
                <w:rFonts w:ascii="SimSun" w:hAnsi="SimSun"/>
                <w:b w:val="false"/>
                <w:i w:val="false"/>
                <w:color w:val="000000"/>
                <w:sz w:val="21"/>
              </w:rPr>
              <w:t>The design and application of biomedical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传感材料与器件原理</w:t>
            </w:r>
            <w:r>
              <w:br/>
            </w:r>
            <w:r>
              <w:br/>
            </w:r>
            <w:r>
              <w:rPr>
                <w:rFonts w:ascii="SimSun" w:hAnsi="SimSun"/>
                <w:b w:val="false"/>
                <w:i w:val="false"/>
                <w:color w:val="000000"/>
                <w:sz w:val="21"/>
              </w:rPr>
              <w:t>Principles of Sensing Materials and Devices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功能高分子</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聚合物拓扑结构概论</w:t>
            </w:r>
            <w:r>
              <w:br/>
            </w:r>
            <w:r>
              <w:br/>
            </w:r>
            <w:r>
              <w:rPr>
                <w:rFonts w:ascii="SimSun" w:hAnsi="SimSun"/>
                <w:b w:val="false"/>
                <w:i w:val="false"/>
                <w:color w:val="000000"/>
                <w:sz w:val="21"/>
              </w:rPr>
              <w:t>Introduction Polymer Topologies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生物大分子</w:t>
            </w:r>
            <w:r>
              <w:br/>
            </w:r>
            <w:r>
              <w:br/>
            </w:r>
            <w:r>
              <w:rPr>
                <w:rFonts w:ascii="SimSun" w:hAnsi="SimSun"/>
                <w:b w:val="false"/>
                <w:i w:val="false"/>
                <w:color w:val="000000"/>
                <w:sz w:val="21"/>
              </w:rPr>
              <w:t>Biomolecules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高分子流变学与加工</w:t>
            </w:r>
            <w:r>
              <w:br/>
            </w:r>
            <w:r>
              <w:br/>
            </w:r>
            <w:r>
              <w:rPr>
                <w:rFonts w:ascii="SimSun" w:hAnsi="SimSun"/>
                <w:b w:val="false"/>
                <w:i w:val="false"/>
                <w:color w:val="000000"/>
                <w:sz w:val="21"/>
              </w:rPr>
              <w:t>Polymer Rheology and Processing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功能高分子材料</w:t>
            </w:r>
            <w:r>
              <w:br/>
            </w:r>
            <w:r>
              <w:br/>
            </w:r>
            <w:r>
              <w:rPr>
                <w:rFonts w:ascii="SimSun" w:hAnsi="SimSun"/>
                <w:b w:val="false"/>
                <w:i w:val="false"/>
                <w:color w:val="000000"/>
                <w:sz w:val="21"/>
              </w:rPr>
              <w:t>Functional Polymer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聚合物材料研究方法</w:t>
            </w:r>
            <w:r>
              <w:br/>
            </w:r>
            <w:r>
              <w:br/>
            </w:r>
            <w:r>
              <w:rPr>
                <w:rFonts w:ascii="SimSun" w:hAnsi="SimSun"/>
                <w:b w:val="false"/>
                <w:i w:val="false"/>
                <w:color w:val="000000"/>
                <w:sz w:val="21"/>
              </w:rPr>
              <w:t>Investigation Methods of Polymer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高分子物理（II）</w:t>
            </w:r>
            <w:r>
              <w:br/>
            </w:r>
            <w:r>
              <w:br/>
            </w:r>
            <w:r>
              <w:rPr>
                <w:rFonts w:ascii="SimSun" w:hAnsi="SimSun"/>
                <w:b w:val="false"/>
                <w:i w:val="false"/>
                <w:color w:val="000000"/>
                <w:sz w:val="21"/>
              </w:rPr>
              <w:t>Macromolecular Physics II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高性能树脂概述</w:t>
            </w:r>
            <w:r>
              <w:br/>
            </w:r>
            <w:r>
              <w:br/>
            </w:r>
            <w:r>
              <w:rPr>
                <w:rFonts w:ascii="SimSun" w:hAnsi="SimSun"/>
                <w:b w:val="false"/>
                <w:i w:val="false"/>
                <w:color w:val="000000"/>
                <w:sz w:val="21"/>
              </w:rPr>
              <w:t>Outline of High Performance Resins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智能工程材料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精细化工工艺学</w:t>
            </w:r>
            <w:r>
              <w:br/>
            </w:r>
            <w:r>
              <w:br/>
            </w:r>
            <w:r>
              <w:rPr>
                <w:rFonts w:ascii="SimSun" w:hAnsi="SimSun"/>
                <w:b w:val="false"/>
                <w:i w:val="false"/>
                <w:color w:val="000000"/>
                <w:sz w:val="21"/>
              </w:rPr>
              <w:t>Fine Chemical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核电材料老化与管理</w:t>
            </w:r>
            <w:r>
              <w:br/>
            </w:r>
            <w:r>
              <w:br/>
            </w:r>
            <w:r>
              <w:rPr>
                <w:rFonts w:ascii="SimSun" w:hAnsi="SimSun"/>
                <w:b w:val="false"/>
                <w:i w:val="false"/>
                <w:color w:val="000000"/>
                <w:sz w:val="21"/>
              </w:rPr>
              <w:t>Ageing and Management of Nuclear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腐蚀电化学</w:t>
            </w:r>
            <w:r>
              <w:br/>
            </w:r>
            <w:r>
              <w:br/>
            </w:r>
            <w:r>
              <w:rPr>
                <w:rFonts w:ascii="SimSun" w:hAnsi="SimSun"/>
                <w:b w:val="false"/>
                <w:i w:val="false"/>
                <w:color w:val="000000"/>
                <w:sz w:val="21"/>
              </w:rPr>
              <w:t>Electrochemistry for Corrosion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工业产品检测技术</w:t>
            </w:r>
            <w:r>
              <w:br/>
            </w:r>
            <w:r>
              <w:br/>
            </w:r>
            <w:r>
              <w:rPr>
                <w:rFonts w:ascii="SimSun" w:hAnsi="SimSun"/>
                <w:b w:val="false"/>
                <w:i w:val="false"/>
                <w:color w:val="000000"/>
                <w:sz w:val="21"/>
              </w:rPr>
              <w:t>Industrial Product Inspection and Testing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h) 材料人工智能</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材料计算与设计</w:t>
            </w:r>
            <w:r>
              <w:br/>
            </w:r>
            <w:r>
              <w:br/>
            </w:r>
            <w:r>
              <w:rPr>
                <w:rFonts w:ascii="SimSun" w:hAnsi="SimSun"/>
                <w:b w:val="false"/>
                <w:i w:val="false"/>
                <w:color w:val="000000"/>
                <w:sz w:val="21"/>
              </w:rPr>
              <w:t>Materials Computation and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计算材料学</w:t>
            </w:r>
            <w:r>
              <w:br/>
            </w:r>
            <w:r>
              <w:br/>
            </w:r>
            <w:r>
              <w:rPr>
                <w:rFonts w:ascii="SimSun" w:hAnsi="SimSun"/>
                <w:b w:val="false"/>
                <w:i w:val="false"/>
                <w:color w:val="000000"/>
                <w:sz w:val="21"/>
              </w:rPr>
              <w:t>Computational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i) CTO</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科技创新创业</w:t>
            </w:r>
            <w:r>
              <w:br/>
            </w:r>
            <w:r>
              <w:br/>
            </w:r>
            <w:r>
              <w:rPr>
                <w:rFonts w:ascii="SimSun" w:hAnsi="SimSun"/>
                <w:b w:val="false"/>
                <w:i w:val="false"/>
                <w:color w:val="000000"/>
                <w:sz w:val="21"/>
              </w:rPr>
              <w:t>Scientific and Technological Innovation and Entrepreneurship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BA30032</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荣誉项目课程设置和修读要求请见《智能材料与未来能源创新学院“本科荣誉项目”实施方案》。请访问复旦大学教务处网站https://jwc.fudan.edu.cn/获取。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I（15学分），同时要求修读1个非本专业独立开设的学程（15学分）；或者修读2个非本专业独立开设的学程（15学分）。学程课程详见教务处学程项目网页，请访问复旦大学教务处网站https://jwc.fudan.edu.cn/获取。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至少修读专业进阶模块I（15学分），同时1个创新创业学院开设的创新创业学程。学分不足部分可在全校所有本科生课程中任意选修。学程课程详见教务处学程项目网页，请访问复旦大学教务处网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I（15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未来能源综合实验Ⅰ</w:t>
            </w:r>
            <w:r>
              <w:br/>
            </w:r>
            <w:r>
              <w:br/>
            </w:r>
            <w:r>
              <w:rPr>
                <w:rFonts w:ascii="SimSun" w:hAnsi="SimSun"/>
                <w:b w:val="false"/>
                <w:i w:val="false"/>
                <w:color w:val="000000"/>
                <w:sz w:val="21"/>
              </w:rPr>
              <w:t>Comprehensive Experiment of Future Energy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未来能源综合实验Ⅲ</w:t>
            </w:r>
            <w:r>
              <w:br/>
            </w:r>
            <w:r>
              <w:br/>
            </w:r>
            <w:r>
              <w:rPr>
                <w:rFonts w:ascii="SimSun" w:hAnsi="SimSun"/>
                <w:b w:val="false"/>
                <w:i w:val="false"/>
                <w:color w:val="000000"/>
                <w:sz w:val="21"/>
              </w:rPr>
              <w:t>Comprehensive Experiment of Future Energy Ⅲ</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未来能源综合实验Ⅱ</w:t>
            </w:r>
            <w:r>
              <w:br/>
            </w:r>
            <w:r>
              <w:br/>
            </w:r>
            <w:r>
              <w:rPr>
                <w:rFonts w:ascii="SimSun" w:hAnsi="SimSun"/>
                <w:b w:val="false"/>
                <w:i w:val="false"/>
                <w:color w:val="000000"/>
                <w:sz w:val="21"/>
              </w:rPr>
              <w:t>Comprehensive Experiment of Future Energy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未来能源综合实验Ⅳ</w:t>
            </w:r>
            <w:r>
              <w:br/>
            </w:r>
            <w:r>
              <w:br/>
            </w:r>
            <w:r>
              <w:rPr>
                <w:rFonts w:ascii="SimSun" w:hAnsi="SimSun"/>
                <w:b w:val="false"/>
                <w:i w:val="false"/>
                <w:color w:val="000000"/>
                <w:sz w:val="21"/>
              </w:rPr>
              <w:t>Comprehensive Experiment of Future Energy Ⅳ</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新工科实践Ⅰ</w:t>
            </w:r>
            <w:r>
              <w:br/>
            </w:r>
            <w:r>
              <w:br/>
            </w:r>
            <w:r>
              <w:rPr>
                <w:rFonts w:ascii="SimSun" w:hAnsi="SimSun"/>
                <w:b w:val="false"/>
                <w:i w:val="false"/>
                <w:color w:val="000000"/>
                <w:sz w:val="21"/>
              </w:rPr>
              <w:t>Engineering Research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新工科实践Ⅱ</w:t>
            </w:r>
            <w:r>
              <w:br/>
            </w:r>
            <w:r>
              <w:br/>
            </w:r>
            <w:r>
              <w:rPr>
                <w:rFonts w:ascii="SimSun" w:hAnsi="SimSun"/>
                <w:b w:val="false"/>
                <w:i w:val="false"/>
                <w:color w:val="000000"/>
                <w:sz w:val="21"/>
              </w:rPr>
              <w:t>Engineering Research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材料工程实验室安全与管理</w:t>
            </w:r>
            <w:r>
              <w:br/>
            </w:r>
            <w:r>
              <w:br/>
            </w:r>
            <w:r>
              <w:rPr>
                <w:rFonts w:ascii="SimSun" w:hAnsi="SimSun"/>
                <w:b w:val="false"/>
                <w:i w:val="false"/>
                <w:color w:val="000000"/>
                <w:sz w:val="21"/>
              </w:rPr>
              <w:t>Laboratory Safety and Management in Materials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科研项目申请及论文写作</w:t>
            </w:r>
            <w:r>
              <w:br/>
            </w:r>
            <w:r>
              <w:br/>
            </w:r>
            <w:r>
              <w:rPr>
                <w:rFonts w:ascii="SimSun" w:hAnsi="SimSun"/>
                <w:b w:val="false"/>
                <w:i w:val="false"/>
                <w:color w:val="000000"/>
                <w:sz w:val="21"/>
              </w:rPr>
              <w:t>Scientific Proposal and Essay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实习实践</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jpe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