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3420533"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20533" cy="1642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25"/>
        <w:gridCol w:w="945"/>
        <w:gridCol w:w="1144"/>
        <w:gridCol w:w="1145"/>
        <w:gridCol w:w="1825"/>
        <w:gridCol w:w="1265"/>
        <w:gridCol w:w="1442"/>
        <w:gridCol w:w="1444"/>
        <w:gridCol w:w="1114"/>
        <w:gridCol w:w="1114"/>
        <w:gridCol w:w="1117"/>
      </w:tblGrid>
      <w:tr>
        <w:trPr>
          <w:trHeight w:val="480" w:hRule="atLeast"/>
        </w:trPr>
        <w:tc>
          <w:tcPr>
            <w:tcW w:w="31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10" w:hRule="atLeast"/>
        </w:trPr>
        <w:tc>
          <w:tcPr>
            <w:tcW w:w="31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9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8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电子信息科学与技术</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138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专业培养课程60学分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专业进阶模块15学分</w:t>
            </w:r>
          </w:p>
        </w:tc>
      </w:tr>
      <w:tr>
        <w:trPr>
          <w:trHeight w:val="120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融合创新能力培养21学分</w:t>
            </w:r>
          </w:p>
        </w:tc>
      </w:tr>
      <w:tr>
        <w:trPr>
          <w:trHeight w:val="237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3454400"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54400" cy="14054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1、专业进阶路径：138学分</w:t>
      </w:r>
    </w:p>
    <w:p>
      <w:pPr>
        <w:spacing w:after="0"/>
        <w:ind w:left="0"/>
        <w:jc w:val="left"/>
      </w:pPr>
      <w:r>
        <w:rPr>
          <w:rFonts w:ascii="SimSun" w:hAnsi="SimSun"/>
          <w:b w:val="false"/>
          <w:i w:val="false"/>
          <w:color w:val="000000"/>
          <w:sz w:val="21"/>
        </w:rPr>
        <w:t xml:space="preserve">  本路径学生需要完成138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15学分、融合创新能力培养21学分。</w:t>
      </w:r>
    </w:p>
    <w:p>
      <w:pPr>
        <w:spacing w:after="0"/>
        <w:ind w:left="0"/>
        <w:jc w:val="left"/>
      </w:pPr>
      <w:r>
        <w:rPr>
          <w:rFonts w:ascii="SimSun" w:hAnsi="SimSun"/>
          <w:b w:val="false"/>
          <w:i w:val="false"/>
          <w:color w:val="000000"/>
          <w:sz w:val="21"/>
        </w:rPr>
        <w:t xml:space="preserve"> 2、荣誉项目：144学分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3、跨学科发展路径：153学分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4、电子信息科学与技术+AI人工智能双学士学位项目：181学分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电子信息科学与技术+信息与计算科学 学士双学位项目，如达到该双学士学位要求者授予工学-理学双学士学位。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3810000" cy="2048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10000" cy="20489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 xml:space="preserve"> 1. 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13"/>
        <w:gridCol w:w="2222"/>
        <w:gridCol w:w="759"/>
        <w:gridCol w:w="759"/>
        <w:gridCol w:w="717"/>
        <w:gridCol w:w="1653"/>
        <w:gridCol w:w="938"/>
        <w:gridCol w:w="808"/>
        <w:gridCol w:w="840"/>
        <w:gridCol w:w="840"/>
        <w:gridCol w:w="904"/>
        <w:gridCol w:w="1881"/>
      </w:tblGrid>
      <w:tr>
        <w:trPr>
          <w:trHeight w:val="45" w:hRule="atLeast"/>
        </w:trPr>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w:t>
            </w: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131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通信教育核心课程（26学分）</w:t>
            </w: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5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22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0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88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25"/>
        <w:gridCol w:w="2374"/>
        <w:gridCol w:w="762"/>
        <w:gridCol w:w="762"/>
        <w:gridCol w:w="661"/>
        <w:gridCol w:w="1423"/>
        <w:gridCol w:w="949"/>
        <w:gridCol w:w="817"/>
        <w:gridCol w:w="850"/>
        <w:gridCol w:w="845"/>
        <w:gridCol w:w="913"/>
        <w:gridCol w:w="1953"/>
      </w:tblGrid>
      <w:tr>
        <w:trPr>
          <w:trHeight w:val="45" w:hRule="atLeast"/>
        </w:trPr>
        <w:tc>
          <w:tcPr>
            <w:tcW w:w="13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专项教育课程（14学分）</w:t>
            </w: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6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4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6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45" w:hRule="atLeast"/>
        </w:trPr>
        <w:tc>
          <w:tcPr>
            <w:tcW w:w="0" w:type="auto"/>
            <w:vMerge/>
            <w:tcBorders>
              <w:top w:val="nil"/>
              <w:bottom w:val="single" w:color="000000" w:sz="8"/>
              <w:right w:val="single" w:color="000000" w:sz="8"/>
            </w:tcBorders>
          </w:tcPr>
          <w:p/>
        </w:tc>
        <w:tc>
          <w:tcPr>
            <w:tcW w:w="237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6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4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1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8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9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要求修读30学分（选修荣誉课程学分数每门加1分）。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可选荣誉课程《自动控制原理（H）》</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修满15学分。要求在本专业专业进阶模块I修读7学分、专业进阶模块II修读8学分。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可选荣誉课程《电子系统设计（H）》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近代医学概论</w:t>
            </w:r>
            <w:r>
              <w:br/>
            </w:r>
            <w:r>
              <w:br/>
            </w:r>
            <w:r>
              <w:rPr>
                <w:rFonts w:ascii="SimSun" w:hAnsi="SimSun"/>
                <w:b w:val="false"/>
                <w:i w:val="false"/>
                <w:color w:val="000000"/>
                <w:sz w:val="21"/>
              </w:rPr>
              <w:t>Introduction to Modern Medical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科技英语</w:t>
            </w:r>
            <w:r>
              <w:br/>
            </w:r>
            <w:r>
              <w:br/>
            </w:r>
            <w:r>
              <w:rPr>
                <w:rFonts w:ascii="SimSun" w:hAnsi="SimSun"/>
                <w:b w:val="false"/>
                <w:i w:val="false"/>
                <w:color w:val="000000"/>
                <w:sz w:val="21"/>
              </w:rPr>
              <w:t>English for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数据采集和处理系统</w:t>
            </w:r>
            <w:r>
              <w:br/>
            </w:r>
            <w:r>
              <w:br/>
            </w:r>
            <w:r>
              <w:rPr>
                <w:rFonts w:ascii="SimSun" w:hAnsi="SimSun"/>
                <w:b w:val="false"/>
                <w:i w:val="false"/>
                <w:color w:val="000000"/>
                <w:sz w:val="21"/>
              </w:rPr>
              <w:t>Data Collection and Processing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心脏电生理与起搏</w:t>
            </w:r>
            <w:r>
              <w:br/>
            </w:r>
            <w:r>
              <w:br/>
            </w:r>
            <w:r>
              <w:rPr>
                <w:rFonts w:ascii="SimSun" w:hAnsi="SimSun"/>
                <w:b w:val="false"/>
                <w:i w:val="false"/>
                <w:color w:val="000000"/>
                <w:sz w:val="21"/>
              </w:rPr>
              <w:t>Cardiac Electrophysiology and Cardiac Pacing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医学超声技术</w:t>
            </w:r>
            <w:r>
              <w:br/>
            </w:r>
            <w:r>
              <w:br/>
            </w:r>
            <w:r>
              <w:rPr>
                <w:rFonts w:ascii="SimSun" w:hAnsi="SimSun"/>
                <w:b w:val="false"/>
                <w:i w:val="false"/>
                <w:color w:val="000000"/>
                <w:sz w:val="21"/>
              </w:rPr>
              <w:t>Medical Ultrasound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医学成像技术</w:t>
            </w:r>
            <w:r>
              <w:br/>
            </w:r>
            <w:r>
              <w:br/>
            </w:r>
            <w:r>
              <w:rPr>
                <w:rFonts w:ascii="SimSun" w:hAnsi="SimSun"/>
                <w:b w:val="false"/>
                <w:i w:val="false"/>
                <w:color w:val="000000"/>
                <w:sz w:val="21"/>
              </w:rPr>
              <w:t>Medical Imaging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网络科学导论</w:t>
            </w:r>
            <w:r>
              <w:br/>
            </w:r>
            <w:r>
              <w:br/>
            </w:r>
            <w:r>
              <w:rPr>
                <w:rFonts w:ascii="SimSun" w:hAnsi="SimSun"/>
                <w:b w:val="false"/>
                <w:i w:val="false"/>
                <w:color w:val="000000"/>
                <w:sz w:val="21"/>
              </w:rPr>
              <w:t>Introduction to Internet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电磁生物效应及医学应用</w:t>
            </w:r>
            <w:r>
              <w:br/>
            </w:r>
            <w:r>
              <w:br/>
            </w:r>
            <w:r>
              <w:rPr>
                <w:rFonts w:ascii="SimSun" w:hAnsi="SimSun"/>
                <w:b w:val="false"/>
                <w:i w:val="false"/>
                <w:color w:val="000000"/>
                <w:sz w:val="21"/>
              </w:rPr>
              <w:t>Electromagnetic Biological Effects and Their Applications in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电气工程基础</w:t>
            </w:r>
            <w:r>
              <w:br/>
            </w:r>
            <w:r>
              <w:br/>
            </w:r>
            <w:r>
              <w:rPr>
                <w:rFonts w:ascii="SimSun" w:hAnsi="SimSun"/>
                <w:b w:val="false"/>
                <w:i w:val="false"/>
                <w:color w:val="000000"/>
                <w:sz w:val="21"/>
              </w:rPr>
              <w:t>Foundation of Electrical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医学电子创新设计与实验</w:t>
            </w:r>
            <w:r>
              <w:br/>
            </w:r>
            <w:r>
              <w:br/>
            </w:r>
            <w:r>
              <w:rPr>
                <w:rFonts w:ascii="SimSun" w:hAnsi="SimSun"/>
                <w:b w:val="false"/>
                <w:i w:val="false"/>
                <w:color w:val="000000"/>
                <w:sz w:val="21"/>
              </w:rPr>
              <w:t>Innovative Designing and Experiment in Medical 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电路基础</w:t>
            </w:r>
            <w:r>
              <w:br/>
            </w:r>
            <w:r>
              <w:br/>
            </w:r>
            <w:r>
              <w:rPr>
                <w:rFonts w:ascii="SimSun" w:hAnsi="SimSun"/>
                <w:b w:val="false"/>
                <w:i w:val="false"/>
                <w:color w:val="000000"/>
                <w:sz w:val="21"/>
              </w:rPr>
              <w:t>Fundamentals of Electric Circuits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电力电子学</w:t>
            </w:r>
            <w:r>
              <w:br/>
            </w:r>
            <w:r>
              <w:br/>
            </w:r>
            <w:r>
              <w:rPr>
                <w:rFonts w:ascii="SimSun" w:hAnsi="SimSun"/>
                <w:b w:val="false"/>
                <w:i w:val="false"/>
                <w:color w:val="000000"/>
                <w:sz w:val="21"/>
              </w:rPr>
              <w:t>Power Electronics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修满21学分。要求修读荣誉课程不低于24学分（不少于6门课），且满足专业进阶模块I修读7学分、专业进阶模块II修读8学分。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修满30学分。要求在本专业专业进阶模块I修读7学分、专业进阶模块II修读8学分、1个非本专业独立开设的学程15学分。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修满30学分。要求在本专业专业进阶模块I修读7学分、专业进阶模块II修读8学分、1个创新创业学程15学分。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7学分、专业进阶模块II修读8学分、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电子信息领域前沿导论课和无学分讨论班，引导学生早进课题组轮转，培育兴趣。2、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全国大学生数模竞赛、全国大学生电子设计竞赛等、中国国际大学生创新大赛、“挑战杯”全国大学生课外学术科技作品竞赛、中国大学生工程实践与创新能力大赛、全国大学生光电设计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3. 在组一和组二中，选择一组课程完成修读，要求修读6学分。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组一：毕业论文（6学分，课程代码：EST40005）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组二：科研实践I；科研实践II；复芏计划；毕业论文（2学分，课程代码： EST40035）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r>
              <w:rPr>
                <w:rFonts w:ascii="SimSun" w:hAnsi="SimSun"/>
                <w:b w:val="false"/>
                <w:i w:val="false"/>
                <w:color w:val="000000"/>
                <w:sz w:val="21"/>
              </w:rPr>
              <w:t>Frontiers in Information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