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计算机科学与技术专业本科培养方案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计算与智能创新学院秉承计算机科学与技术专业多年的人才培养经验，积极响应国家重大发展战略和复旦大学新工科本研融通的新举措，充分依托综合性大学优势，聚焦计算机科学、计算机工程和计算机应用全能型的人才培养，造就具有扎实的理论基础、树立计算机系统观点、熟悉计算机科学与工程核心原理、具备计算机系统能力、具有国际视野和参与国际竞争与协作的全能型人才，为中国乃至世界的计算机科学探索、计算机工程实施和计算机应用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计算机科学与技术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05200" cy="1828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05200" cy="1828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81"/>
        <w:gridCol w:w="789"/>
        <w:gridCol w:w="724"/>
        <w:gridCol w:w="726"/>
        <w:gridCol w:w="1649"/>
        <w:gridCol w:w="1269"/>
        <w:gridCol w:w="938"/>
        <w:gridCol w:w="939"/>
        <w:gridCol w:w="1895"/>
        <w:gridCol w:w="1895"/>
        <w:gridCol w:w="1896"/>
      </w:tblGrid>
      <w:tr>
        <w:trPr>
          <w:trHeight w:val="270" w:hRule="atLeast"/>
        </w:trPr>
        <w:tc>
          <w:tcPr>
            <w:tcW w:w="34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348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计算机科学与技术</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 142 学分数</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62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34 学分</w:t>
            </w:r>
          </w:p>
        </w:tc>
      </w:tr>
      <w:tr>
        <w:trPr>
          <w:trHeight w:val="139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707467" cy="94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07467" cy="948267"/>
                    </a:xfrm>
                    <a:prstGeom prst="rect">
                      <a:avLst/>
                    </a:prstGeom>
                  </pic:spPr>
                </pic:pic>
              </a:graphicData>
            </a:graphic>
          </wp:inline>
        </w:drawing>
      </w: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1、专业进阶路径：142学分</w:t>
      </w:r>
    </w:p>
    <w:p>
      <w:pPr>
        <w:spacing w:after="0"/>
        <w:ind w:left="0"/>
        <w:jc w:val="left"/>
      </w:pPr>
      <w:r>
        <w:rPr>
          <w:rFonts w:ascii="SimSun" w:hAnsi="SimSun"/>
          <w:b w:val="false"/>
          <w:i w:val="false"/>
          <w:color w:val="000000"/>
          <w:sz w:val="21"/>
        </w:rPr>
        <w:t xml:space="preserve"> 本路径学生需要完成 142 学分（含实践学分不低于 36 学分；含美育学分不少于2学分，其中至少在“美学和艺术史论类”或“艺术鉴赏和评论类”课程中修读1学分，并至少参与一项艺术实践活动；劳动教育不少于32学时，并满足劳动周教育要求），包括通识教育课程 39 学分、专业培养课程 62 学分、专业进阶模块修读 34 学分、融合创新能力培养 7 学分。</w:t>
      </w:r>
    </w:p>
    <w:p>
      <w:pPr>
        <w:spacing w:after="0"/>
        <w:ind w:left="0"/>
        <w:jc w:val="left"/>
      </w:pPr>
      <w:r>
        <w:rPr>
          <w:rFonts w:ascii="SimSun" w:hAnsi="SimSun"/>
          <w:b w:val="false"/>
          <w:i w:val="false"/>
          <w:color w:val="000000"/>
          <w:sz w:val="21"/>
        </w:rPr>
        <w:t>2、 荣誉项目：142 学分</w:t>
      </w:r>
    </w:p>
    <w:p>
      <w:pPr>
        <w:spacing w:after="0"/>
        <w:ind w:left="0"/>
        <w:jc w:val="left"/>
      </w:pPr>
      <w:r>
        <w:rPr>
          <w:rFonts w:ascii="SimSun" w:hAnsi="SimSun"/>
          <w:b w:val="false"/>
          <w:i w:val="false"/>
          <w:color w:val="000000"/>
          <w:sz w:val="21"/>
        </w:rPr>
        <w:t xml:space="preserve">    荣誉项目课程设置和修读要求请见本学院本科“荣誉项目”实施方案。下载地址：https://jwc.fudan.edu.cn/（复旦大学教务处）专业培养-常用文档。</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3657600" cy="1913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7600" cy="1913467"/>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26 学分，含思想政治理论课 19 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34 学分（专业进阶I修读 19 学分，专业进阶II修读 15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专业进阶模块II（修满15学分）。如选择修读人工智能系统进阶模块课程，15学分需在该模块课程里进行修读。
      </w:t>
      </w:r>
    </w:p>
    <w:tbl>
      <w:tblPr>
        <w:tblW w:w="0" w:type="auto"/>
        <w:tblCellSpacing w:w="0" w:type="auto"/>
        <w:tblBorders>
          <w:top w:val="none"/>
          <w:left w:val="none"/>
          <w:bottom w:val="none"/>
          <w:right w:val="none"/>
          <w:insideH w:val="none"/>
          <w:insideV w:val="none"/>
        </w:tblBorders>
      </w:tblPr>
      <w:tblGrid>
        <w:gridCol w:w="2958"/>
        <w:gridCol w:w="739"/>
        <w:gridCol w:w="739"/>
        <w:gridCol w:w="1035"/>
        <w:gridCol w:w="1701"/>
        <w:gridCol w:w="739"/>
        <w:gridCol w:w="739"/>
        <w:gridCol w:w="739"/>
        <w:gridCol w:w="1728"/>
        <w:gridCol w:w="1036"/>
        <w:gridCol w:w="1481"/>
      </w:tblGrid>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网络存储导论</w:t>
            </w:r>
            <w:r>
              <w:br/>
            </w:r>
            <w:r>
              <w:br/>
            </w:r>
            <w:r>
              <w:rPr>
                <w:rFonts w:ascii="SimSun" w:hAnsi="SimSun"/>
                <w:b w:val="false"/>
                <w:i w:val="false"/>
                <w:color w:val="000000"/>
                <w:sz w:val="21"/>
              </w:rPr>
              <w:t>Introduction of Network Storage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编程方法与技术</w:t>
            </w:r>
            <w:r>
              <w:br/>
            </w:r>
            <w:r>
              <w:br/>
            </w:r>
            <w:r>
              <w:rPr>
                <w:rFonts w:ascii="SimSun" w:hAnsi="SimSun"/>
                <w:b w:val="false"/>
                <w:i w:val="false"/>
                <w:color w:val="000000"/>
                <w:sz w:val="21"/>
              </w:rPr>
              <w:t>Computer Programming: Methods and Techniques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物联网与边缘计算</w:t>
            </w:r>
            <w:r>
              <w:br/>
            </w:r>
            <w:r>
              <w:br/>
            </w:r>
            <w:r>
              <w:rPr>
                <w:rFonts w:ascii="SimSun" w:hAnsi="SimSun"/>
                <w:b w:val="false"/>
                <w:i w:val="false"/>
                <w:color w:val="000000"/>
                <w:sz w:val="21"/>
              </w:rPr>
              <w:t>Internet of Things and Edge Computing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计算机网络进阶</w:t>
            </w:r>
            <w:r>
              <w:br/>
            </w:r>
            <w:r>
              <w:br/>
            </w:r>
            <w:r>
              <w:rPr>
                <w:rFonts w:ascii="SimSun" w:hAnsi="SimSun"/>
                <w:b w:val="false"/>
                <w:i w:val="false"/>
                <w:color w:val="000000"/>
                <w:sz w:val="21"/>
              </w:rPr>
              <w:t>Advanced Topics in Computer Networks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w:t>
            </w:r>
            <w:r>
              <w:br/>
            </w:r>
            <w:r>
              <w:br/>
            </w:r>
            <w:r>
              <w:rPr>
                <w:rFonts w:ascii="SimSun" w:hAnsi="SimSun"/>
                <w:b w:val="false"/>
                <w:i w:val="false"/>
                <w:color w:val="000000"/>
                <w:sz w:val="21"/>
              </w:rPr>
              <w:t>Information Security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Fundamentals of Information Theory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w:t>
            </w:r>
            <w:r>
              <w:br/>
            </w:r>
            <w:r>
              <w:br/>
            </w:r>
            <w:r>
              <w:rPr>
                <w:rFonts w:ascii="SimSun" w:hAnsi="SimSun"/>
                <w:b w:val="false"/>
                <w:i w:val="false"/>
                <w:color w:val="000000"/>
                <w:sz w:val="21"/>
              </w:rPr>
              <w:t>Mathematical Modeling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CS30039</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移动互联网</w:t>
            </w:r>
            <w:r>
              <w:br/>
            </w:r>
            <w:r>
              <w:br/>
            </w:r>
            <w:r>
              <w:rPr>
                <w:rFonts w:ascii="SimSun" w:hAnsi="SimSun"/>
                <w:b w:val="false"/>
                <w:i w:val="false"/>
                <w:color w:val="000000"/>
                <w:sz w:val="21"/>
              </w:rPr>
              <w:t>Mobile Internet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信息系统安全</w:t>
            </w:r>
            <w:r>
              <w:br/>
            </w:r>
            <w:r>
              <w:br/>
            </w:r>
            <w:r>
              <w:rPr>
                <w:rFonts w:ascii="SimSun" w:hAnsi="SimSun"/>
                <w:b w:val="false"/>
                <w:i w:val="false"/>
                <w:color w:val="000000"/>
                <w:sz w:val="21"/>
              </w:rPr>
              <w:t>Information Systems Security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新型网络体系结构</w:t>
            </w:r>
            <w:r>
              <w:br/>
            </w:r>
            <w:r>
              <w:br/>
            </w:r>
            <w:r>
              <w:rPr>
                <w:rFonts w:ascii="SimSun" w:hAnsi="SimSun"/>
                <w:b w:val="false"/>
                <w:i w:val="false"/>
                <w:color w:val="000000"/>
                <w:sz w:val="21"/>
              </w:rPr>
              <w:t>Future Network Architecture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领域数据科学</w:t>
            </w:r>
            <w:r>
              <w:br/>
            </w:r>
            <w:r>
              <w:br/>
            </w:r>
            <w:r>
              <w:rPr>
                <w:rFonts w:ascii="SimSun" w:hAnsi="SimSun"/>
                <w:b w:val="false"/>
                <w:i w:val="false"/>
                <w:color w:val="000000"/>
                <w:sz w:val="21"/>
              </w:rPr>
              <w:t>Domain-Specific Data Science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大数据技术</w:t>
            </w:r>
            <w:r>
              <w:br/>
            </w:r>
            <w:r>
              <w:br/>
            </w:r>
            <w:r>
              <w:rPr>
                <w:rFonts w:ascii="SimSun" w:hAnsi="SimSun"/>
                <w:b w:val="false"/>
                <w:i w:val="false"/>
                <w:color w:val="000000"/>
                <w:sz w:val="21"/>
              </w:rPr>
              <w:t>Technique of Big Data</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程序设计语言原理</w:t>
            </w:r>
            <w:r>
              <w:br/>
            </w:r>
            <w:r>
              <w:br/>
            </w:r>
            <w:r>
              <w:rPr>
                <w:rFonts w:ascii="SimSun" w:hAnsi="SimSun"/>
                <w:b w:val="false"/>
                <w:i w:val="false"/>
                <w:color w:val="000000"/>
                <w:sz w:val="21"/>
              </w:rPr>
              <w:t>Principles of Programming Languages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并发理论</w:t>
            </w:r>
            <w:r>
              <w:br/>
            </w:r>
            <w:r>
              <w:br/>
            </w:r>
            <w:r>
              <w:rPr>
                <w:rFonts w:ascii="SimSun" w:hAnsi="SimSun"/>
                <w:b w:val="false"/>
                <w:i w:val="false"/>
                <w:color w:val="000000"/>
                <w:sz w:val="21"/>
              </w:rPr>
              <w:t>Concurrency Models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CS40017</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算法竞赛导论</w:t>
            </w:r>
            <w:r>
              <w:br/>
            </w:r>
            <w:r>
              <w:br/>
            </w:r>
            <w:r>
              <w:rPr>
                <w:rFonts w:ascii="SimSun" w:hAnsi="SimSun"/>
                <w:b w:val="false"/>
                <w:i w:val="false"/>
                <w:color w:val="000000"/>
                <w:sz w:val="21"/>
              </w:rPr>
              <w:t>Introduction to Algorithm Contest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算法竞赛进阶</w:t>
            </w:r>
            <w:r>
              <w:br/>
            </w:r>
            <w:r>
              <w:br/>
            </w:r>
            <w:r>
              <w:rPr>
                <w:rFonts w:ascii="SimSun" w:hAnsi="SimSun"/>
                <w:b w:val="false"/>
                <w:i w:val="false"/>
                <w:color w:val="000000"/>
                <w:sz w:val="21"/>
              </w:rPr>
              <w:t>Advanced Algorithm Contest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并行计算与性能优化</w:t>
            </w:r>
            <w:r>
              <w:br/>
            </w:r>
            <w:r>
              <w:br/>
            </w:r>
            <w:r>
              <w:rPr>
                <w:rFonts w:ascii="SimSun" w:hAnsi="SimSun"/>
                <w:b w:val="false"/>
                <w:i w:val="false"/>
                <w:color w:val="000000"/>
                <w:sz w:val="21"/>
              </w:rPr>
              <w:t>Parallel Computing and Performance Engineerings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CS40033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智能人机交互</w:t>
            </w:r>
            <w:r>
              <w:br/>
            </w:r>
            <w:r>
              <w:br/>
            </w:r>
            <w:r>
              <w:rPr>
                <w:rFonts w:ascii="SimSun" w:hAnsi="SimSun"/>
                <w:b w:val="false"/>
                <w:i w:val="false"/>
                <w:color w:val="000000"/>
                <w:sz w:val="21"/>
              </w:rPr>
              <w:t>Intelligent Human-Computer Interaction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10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要求修读2个非本专业独立开设的学程。学分不足部分可在全校所有本科生课程中任意选修。完成跨学科发展路径的学生，毕业时将获得软件工程（跨学科）毕业证书及学士学位证书。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软件工程（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软件工程（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